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69F0C" w14:textId="77777777" w:rsidR="00E44B80" w:rsidRPr="00F637B3" w:rsidRDefault="00E44B80" w:rsidP="00E44B80">
      <w:pPr>
        <w:jc w:val="center"/>
        <w:rPr>
          <w:b/>
          <w:szCs w:val="20"/>
        </w:rPr>
      </w:pPr>
      <w:r w:rsidRPr="00F637B3">
        <w:rPr>
          <w:b/>
          <w:noProof/>
          <w:szCs w:val="20"/>
          <w:lang w:eastAsia="en-AU"/>
        </w:rPr>
        <w:drawing>
          <wp:inline distT="0" distB="0" distL="0" distR="0" wp14:anchorId="37187D35" wp14:editId="4188384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CF07B85" w14:textId="77777777" w:rsidR="008B2610" w:rsidRPr="006F20CF" w:rsidRDefault="008B2610" w:rsidP="00F971CC">
      <w:pPr>
        <w:pStyle w:val="Title"/>
        <w:spacing w:before="2600"/>
      </w:pPr>
      <w:r w:rsidRPr="001906CD">
        <w:t>Application Form</w:t>
      </w:r>
    </w:p>
    <w:p w14:paraId="20BF6B8B"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6A8D7F3F"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5157863A" w14:textId="77777777" w:rsidR="00EB0182" w:rsidRDefault="00EB0182" w:rsidP="003F7CB9">
      <w:pPr>
        <w:rPr>
          <w:rFonts w:ascii="Arial" w:hAnsi="Arial" w:cs="Arial"/>
          <w:b/>
          <w:sz w:val="52"/>
          <w:szCs w:val="52"/>
        </w:rPr>
      </w:pPr>
    </w:p>
    <w:p w14:paraId="25C53FF4" w14:textId="77777777" w:rsidR="00EB0182" w:rsidRDefault="00EB0182" w:rsidP="003F7CB9">
      <w:pPr>
        <w:rPr>
          <w:rFonts w:ascii="Arial" w:hAnsi="Arial" w:cs="Arial"/>
          <w:b/>
          <w:sz w:val="52"/>
          <w:szCs w:val="52"/>
        </w:rPr>
      </w:pPr>
    </w:p>
    <w:p w14:paraId="1B33482A"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1964228A"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18DD336"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28EC989C"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17A751EB" w14:textId="77777777" w:rsidR="008B2610" w:rsidRPr="00154B00" w:rsidRDefault="009F5758" w:rsidP="003F7CB9">
      <w:pPr>
        <w:spacing w:before="0" w:after="0"/>
      </w:pPr>
      <w:r w:rsidRPr="00154B00">
        <w:t>Phone:  +61 2 6289 7550</w:t>
      </w:r>
    </w:p>
    <w:p w14:paraId="08FE7586" w14:textId="77777777" w:rsidR="009F5758" w:rsidRPr="00154B00" w:rsidRDefault="009F5758" w:rsidP="003F7CB9">
      <w:pPr>
        <w:spacing w:before="0" w:after="0"/>
      </w:pPr>
      <w:r w:rsidRPr="00154B00">
        <w:t>Fax:  +61 2 6289 5540</w:t>
      </w:r>
    </w:p>
    <w:p w14:paraId="24EF3E4B"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093587F6"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65AD8B22" w14:textId="77777777" w:rsidR="001D77ED" w:rsidRPr="003F7CB9" w:rsidRDefault="00D73646" w:rsidP="006751A9">
      <w:bookmarkStart w:id="0" w:name="_Toc443555803"/>
      <w:r>
        <w:rPr>
          <w:rStyle w:val="IntenseReference"/>
        </w:rPr>
        <w:br w:type="page"/>
      </w:r>
      <w:bookmarkEnd w:id="0"/>
    </w:p>
    <w:p w14:paraId="4DBF7BFB" w14:textId="77777777" w:rsidR="00E04FB3" w:rsidRPr="00C776B1" w:rsidRDefault="00494011" w:rsidP="00A8732C">
      <w:pPr>
        <w:pStyle w:val="Heading1"/>
      </w:pPr>
      <w:r>
        <w:lastRenderedPageBreak/>
        <w:t>PART 1</w:t>
      </w:r>
      <w:r w:rsidR="00F93784">
        <w:t xml:space="preserve"> – </w:t>
      </w:r>
      <w:r w:rsidR="00E04FB3" w:rsidRPr="00C776B1">
        <w:t>APPLICANT DETAILS</w:t>
      </w:r>
    </w:p>
    <w:p w14:paraId="460423DA"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7E0299B" w14:textId="77777777" w:rsidR="00C171FB" w:rsidRDefault="00C171FB" w:rsidP="00C171FB">
      <w:pPr>
        <w:pBdr>
          <w:top w:val="single" w:sz="4" w:space="1" w:color="auto"/>
          <w:left w:val="single" w:sz="4" w:space="4" w:color="auto"/>
          <w:bottom w:val="single" w:sz="4" w:space="1" w:color="auto"/>
          <w:right w:val="single" w:sz="4" w:space="4" w:color="auto"/>
        </w:pBdr>
      </w:pPr>
      <w:r>
        <w:t>Corporation / partnership details (where relevant):</w:t>
      </w:r>
      <w:r w:rsidR="0078518C">
        <w:t>N/A</w:t>
      </w:r>
    </w:p>
    <w:p w14:paraId="5DA8D6C1"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8518C">
        <w:t>Astra</w:t>
      </w:r>
      <w:r w:rsidR="00416DC1">
        <w:t>Zeneca Pty</w:t>
      </w:r>
      <w:r w:rsidR="00B3083A">
        <w:t xml:space="preserve"> Limited</w:t>
      </w:r>
    </w:p>
    <w:p w14:paraId="314393D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78518C">
        <w:t>54009682311</w:t>
      </w:r>
    </w:p>
    <w:p w14:paraId="088B5DE6"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78518C">
        <w:t>AstraZeneca Pty Limited</w:t>
      </w:r>
    </w:p>
    <w:p w14:paraId="659DFC45" w14:textId="77777777" w:rsidR="00C171FB" w:rsidRPr="00C171FB" w:rsidRDefault="00C171FB" w:rsidP="00C171FB"/>
    <w:p w14:paraId="78E3DA59" w14:textId="77777777" w:rsidR="00C171FB" w:rsidRPr="00C171FB" w:rsidRDefault="00C171FB" w:rsidP="00C171FB">
      <w:pPr>
        <w:rPr>
          <w:b/>
        </w:rPr>
      </w:pPr>
      <w:r>
        <w:rPr>
          <w:b/>
        </w:rPr>
        <w:t xml:space="preserve">Primary contact name: </w:t>
      </w:r>
      <w:r w:rsidR="00D306BF">
        <w:t>Raewynne Tai</w:t>
      </w:r>
      <w:r w:rsidR="00302187">
        <w:t>, Senior Health Economics Associate</w:t>
      </w:r>
    </w:p>
    <w:p w14:paraId="583C8F20"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64BB623" w14:textId="22A9441F" w:rsidR="00C171FB" w:rsidRPr="002C2898" w:rsidRDefault="00C171FB" w:rsidP="00C171FB">
      <w:pPr>
        <w:pBdr>
          <w:top w:val="single" w:sz="4" w:space="1" w:color="auto"/>
          <w:left w:val="single" w:sz="4" w:space="4" w:color="auto"/>
          <w:bottom w:val="single" w:sz="4" w:space="1" w:color="auto"/>
          <w:right w:val="single" w:sz="4" w:space="4" w:color="auto"/>
        </w:pBdr>
      </w:pPr>
      <w:r w:rsidRPr="002C2898">
        <w:t xml:space="preserve">Business: </w:t>
      </w:r>
      <w:r w:rsidR="007D01B5" w:rsidRPr="007D01B5">
        <w:rPr>
          <w:b/>
        </w:rPr>
        <w:t>Redacted</w:t>
      </w:r>
    </w:p>
    <w:p w14:paraId="41972BB1" w14:textId="33F03274" w:rsidR="00C171FB" w:rsidRPr="002C2898" w:rsidRDefault="00C171FB" w:rsidP="00C171FB">
      <w:pPr>
        <w:pBdr>
          <w:top w:val="single" w:sz="4" w:space="1" w:color="auto"/>
          <w:left w:val="single" w:sz="4" w:space="4" w:color="auto"/>
          <w:bottom w:val="single" w:sz="4" w:space="1" w:color="auto"/>
          <w:right w:val="single" w:sz="4" w:space="4" w:color="auto"/>
        </w:pBdr>
      </w:pPr>
      <w:r w:rsidRPr="002C2898">
        <w:t>Mobile:</w:t>
      </w:r>
      <w:r w:rsidRPr="002C2898">
        <w:tab/>
      </w:r>
      <w:r w:rsidR="007D01B5" w:rsidRPr="007D01B5">
        <w:rPr>
          <w:b/>
        </w:rPr>
        <w:t>Redacted</w:t>
      </w:r>
    </w:p>
    <w:p w14:paraId="5F73EA02" w14:textId="0D9ED8CC" w:rsidR="00C171FB" w:rsidRPr="00AC3D91" w:rsidRDefault="00C171FB" w:rsidP="00C171FB">
      <w:pPr>
        <w:pBdr>
          <w:top w:val="single" w:sz="4" w:space="1" w:color="auto"/>
          <w:left w:val="single" w:sz="4" w:space="4" w:color="auto"/>
          <w:bottom w:val="single" w:sz="4" w:space="1" w:color="auto"/>
          <w:right w:val="single" w:sz="4" w:space="4" w:color="auto"/>
        </w:pBdr>
      </w:pPr>
      <w:r w:rsidRPr="002C2898">
        <w:t xml:space="preserve">Email: </w:t>
      </w:r>
      <w:r w:rsidR="007D01B5" w:rsidRPr="007D01B5">
        <w:rPr>
          <w:b/>
        </w:rPr>
        <w:t>Redacted</w:t>
      </w:r>
    </w:p>
    <w:p w14:paraId="7CE53E37" w14:textId="77777777" w:rsidR="00C171FB" w:rsidRDefault="00C171FB" w:rsidP="00C171FB">
      <w:pPr>
        <w:rPr>
          <w:b/>
        </w:rPr>
      </w:pPr>
    </w:p>
    <w:p w14:paraId="0190CEFA" w14:textId="77777777" w:rsidR="00C171FB" w:rsidRPr="00C171FB" w:rsidRDefault="00C171FB" w:rsidP="00C171FB">
      <w:pPr>
        <w:rPr>
          <w:b/>
        </w:rPr>
      </w:pPr>
      <w:r>
        <w:rPr>
          <w:b/>
        </w:rPr>
        <w:t xml:space="preserve">Alternative contact name: </w:t>
      </w:r>
      <w:r w:rsidR="00B17295">
        <w:t>Rachael Anderson</w:t>
      </w:r>
      <w:r w:rsidR="00DE06B6">
        <w:t>, Health Economics and Pricing Manager - Oncology</w:t>
      </w:r>
    </w:p>
    <w:p w14:paraId="2B60FE33"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304B8E7" w14:textId="1E07C7D8" w:rsidR="00C171FB" w:rsidRPr="007D01B5" w:rsidRDefault="00C171FB" w:rsidP="00C171FB">
      <w:pPr>
        <w:pBdr>
          <w:top w:val="single" w:sz="4" w:space="1" w:color="auto"/>
          <w:left w:val="single" w:sz="4" w:space="4" w:color="auto"/>
          <w:bottom w:val="single" w:sz="4" w:space="1" w:color="auto"/>
          <w:right w:val="single" w:sz="4" w:space="4" w:color="auto"/>
        </w:pBdr>
      </w:pPr>
      <w:r w:rsidRPr="007D01B5">
        <w:t xml:space="preserve">Business: </w:t>
      </w:r>
      <w:r w:rsidR="007D01B5" w:rsidRPr="007D01B5">
        <w:rPr>
          <w:b/>
        </w:rPr>
        <w:t>Redacted</w:t>
      </w:r>
    </w:p>
    <w:p w14:paraId="27365B1C" w14:textId="12982935" w:rsidR="00C171FB" w:rsidRPr="007D01B5" w:rsidRDefault="00C171FB" w:rsidP="00C171FB">
      <w:pPr>
        <w:pBdr>
          <w:top w:val="single" w:sz="4" w:space="1" w:color="auto"/>
          <w:left w:val="single" w:sz="4" w:space="4" w:color="auto"/>
          <w:bottom w:val="single" w:sz="4" w:space="1" w:color="auto"/>
          <w:right w:val="single" w:sz="4" w:space="4" w:color="auto"/>
        </w:pBdr>
      </w:pPr>
      <w:r w:rsidRPr="007D01B5">
        <w:t xml:space="preserve">Mobile: </w:t>
      </w:r>
      <w:r w:rsidR="007D01B5" w:rsidRPr="007D01B5">
        <w:rPr>
          <w:b/>
        </w:rPr>
        <w:t>Redacted</w:t>
      </w:r>
    </w:p>
    <w:p w14:paraId="6B521397" w14:textId="38FAB2ED" w:rsidR="00C171FB" w:rsidRDefault="00C171FB" w:rsidP="00C171FB">
      <w:pPr>
        <w:pBdr>
          <w:top w:val="single" w:sz="4" w:space="1" w:color="auto"/>
          <w:left w:val="single" w:sz="4" w:space="4" w:color="auto"/>
          <w:bottom w:val="single" w:sz="4" w:space="1" w:color="auto"/>
          <w:right w:val="single" w:sz="4" w:space="4" w:color="auto"/>
        </w:pBdr>
      </w:pPr>
      <w:r w:rsidRPr="007D01B5">
        <w:t xml:space="preserve">Email: </w:t>
      </w:r>
      <w:r w:rsidR="007D01B5" w:rsidRPr="007D01B5">
        <w:rPr>
          <w:b/>
        </w:rPr>
        <w:t>Redacted</w:t>
      </w:r>
    </w:p>
    <w:p w14:paraId="46C68091" w14:textId="77777777" w:rsidR="00C171FB" w:rsidRDefault="00C171FB" w:rsidP="00C171FB"/>
    <w:p w14:paraId="483F0621" w14:textId="77777777" w:rsidR="00F34AEC" w:rsidRPr="00154B00" w:rsidRDefault="00F34AEC" w:rsidP="00F34AEC">
      <w:pPr>
        <w:pStyle w:val="Heading2"/>
      </w:pPr>
      <w:r>
        <w:t>(a) Are you a consultant acting on behalf of an Applicant?</w:t>
      </w:r>
    </w:p>
    <w:p w14:paraId="34DAF675"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100C5">
        <w:rPr>
          <w:szCs w:val="20"/>
        </w:rPr>
      </w:r>
      <w:r w:rsidR="002100C5">
        <w:rPr>
          <w:szCs w:val="20"/>
        </w:rPr>
        <w:fldChar w:fldCharType="separate"/>
      </w:r>
      <w:r w:rsidRPr="00753C44">
        <w:rPr>
          <w:szCs w:val="20"/>
        </w:rPr>
        <w:fldChar w:fldCharType="end"/>
      </w:r>
      <w:r>
        <w:rPr>
          <w:szCs w:val="20"/>
        </w:rPr>
        <w:t xml:space="preserve"> Yes</w:t>
      </w:r>
    </w:p>
    <w:p w14:paraId="4F2DB182" w14:textId="77777777" w:rsidR="00F34AEC" w:rsidRPr="00753C44" w:rsidRDefault="00F53792" w:rsidP="00F34AEC">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2100C5">
        <w:rPr>
          <w:szCs w:val="20"/>
        </w:rPr>
      </w:r>
      <w:r w:rsidR="002100C5">
        <w:rPr>
          <w:szCs w:val="20"/>
        </w:rPr>
        <w:fldChar w:fldCharType="separate"/>
      </w:r>
      <w:r>
        <w:rPr>
          <w:szCs w:val="20"/>
        </w:rPr>
        <w:fldChar w:fldCharType="end"/>
      </w:r>
      <w:bookmarkEnd w:id="1"/>
      <w:r w:rsidR="00F34AEC">
        <w:rPr>
          <w:szCs w:val="20"/>
        </w:rPr>
        <w:t xml:space="preserve"> No</w:t>
      </w:r>
      <w:r w:rsidR="00352047">
        <w:rPr>
          <w:szCs w:val="20"/>
        </w:rPr>
        <w:t xml:space="preserve"> </w:t>
      </w:r>
    </w:p>
    <w:p w14:paraId="26FF9B40" w14:textId="77777777" w:rsidR="00F34AEC" w:rsidRDefault="00F34AEC" w:rsidP="00C171FB"/>
    <w:p w14:paraId="36F3A39E" w14:textId="77777777" w:rsidR="00F34AEC" w:rsidRPr="002F55EF" w:rsidRDefault="00F34AEC" w:rsidP="002F55EF">
      <w:pPr>
        <w:ind w:firstLine="360"/>
        <w:rPr>
          <w:b/>
        </w:rPr>
      </w:pPr>
      <w:r w:rsidRPr="002F55EF">
        <w:rPr>
          <w:b/>
        </w:rPr>
        <w:t>(b) If yes, what is the Applicant(s) name that you are acting on behalf of?</w:t>
      </w:r>
    </w:p>
    <w:p w14:paraId="3BD8B52C" w14:textId="77777777" w:rsidR="00F34AEC" w:rsidRPr="00CB12EC" w:rsidRDefault="00F34AEC" w:rsidP="00F34AEC">
      <w:pPr>
        <w:ind w:left="284"/>
        <w:rPr>
          <w:noProof/>
        </w:rPr>
      </w:pPr>
      <w:r>
        <w:rPr>
          <w:noProof/>
        </w:rPr>
        <w:t>Insert relevant Applicant(s) name here.</w:t>
      </w:r>
    </w:p>
    <w:p w14:paraId="03AB2B7C" w14:textId="77777777" w:rsidR="00F34AEC" w:rsidRPr="00C171FB" w:rsidRDefault="00F34AEC" w:rsidP="00C171FB"/>
    <w:p w14:paraId="58AFE6FF" w14:textId="77777777" w:rsidR="00534C5F" w:rsidRPr="00154B00" w:rsidRDefault="00494011" w:rsidP="004A0BF4">
      <w:pPr>
        <w:pStyle w:val="Heading2"/>
      </w:pPr>
      <w:r>
        <w:t xml:space="preserve">(a) </w:t>
      </w:r>
      <w:r w:rsidR="00534C5F">
        <w:t>Are you a lobbyist acting on behalf of an Applicant?</w:t>
      </w:r>
    </w:p>
    <w:p w14:paraId="6F3DB241"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100C5">
        <w:rPr>
          <w:szCs w:val="20"/>
        </w:rPr>
      </w:r>
      <w:r w:rsidR="002100C5">
        <w:rPr>
          <w:szCs w:val="20"/>
        </w:rPr>
        <w:fldChar w:fldCharType="separate"/>
      </w:r>
      <w:r w:rsidRPr="00753C44">
        <w:rPr>
          <w:szCs w:val="20"/>
        </w:rPr>
        <w:fldChar w:fldCharType="end"/>
      </w:r>
      <w:r>
        <w:rPr>
          <w:szCs w:val="20"/>
        </w:rPr>
        <w:t xml:space="preserve"> Yes</w:t>
      </w:r>
    </w:p>
    <w:p w14:paraId="2CEC5DDA" w14:textId="77777777" w:rsidR="00A6491A" w:rsidRPr="00753C44" w:rsidRDefault="00F5379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A6491A">
        <w:rPr>
          <w:szCs w:val="20"/>
        </w:rPr>
        <w:t xml:space="preserve"> No</w:t>
      </w:r>
      <w:r w:rsidR="00A6491A" w:rsidRPr="00753C44">
        <w:rPr>
          <w:szCs w:val="20"/>
        </w:rPr>
        <w:t xml:space="preserve">  </w:t>
      </w:r>
    </w:p>
    <w:p w14:paraId="02D93FF4"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63771941" w14:textId="77777777" w:rsidR="00A6491A" w:rsidRPr="00753C44" w:rsidRDefault="00A6491A" w:rsidP="00F53792">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100C5">
        <w:rPr>
          <w:szCs w:val="20"/>
        </w:rPr>
      </w:r>
      <w:r w:rsidR="002100C5">
        <w:rPr>
          <w:szCs w:val="20"/>
        </w:rPr>
        <w:fldChar w:fldCharType="separate"/>
      </w:r>
      <w:r w:rsidRPr="00753C44">
        <w:rPr>
          <w:szCs w:val="20"/>
        </w:rPr>
        <w:fldChar w:fldCharType="end"/>
      </w:r>
      <w:r w:rsidR="00F53792">
        <w:rPr>
          <w:szCs w:val="20"/>
        </w:rPr>
        <w:t xml:space="preserve"> Yes</w:t>
      </w:r>
      <w:r w:rsidRPr="00753C44">
        <w:rPr>
          <w:szCs w:val="20"/>
        </w:rPr>
        <w:fldChar w:fldCharType="begin">
          <w:ffData>
            <w:name w:val=""/>
            <w:enabled/>
            <w:calcOnExit w:val="0"/>
            <w:checkBox>
              <w:sizeAuto/>
              <w:default w:val="0"/>
            </w:checkBox>
          </w:ffData>
        </w:fldChar>
      </w:r>
      <w:r w:rsidRPr="00753C44">
        <w:rPr>
          <w:szCs w:val="20"/>
        </w:rPr>
        <w:instrText xml:space="preserve"> FORMCHECKBOX </w:instrText>
      </w:r>
      <w:r w:rsidR="002100C5">
        <w:rPr>
          <w:szCs w:val="20"/>
        </w:rPr>
      </w:r>
      <w:r w:rsidR="002100C5">
        <w:rPr>
          <w:szCs w:val="20"/>
        </w:rPr>
        <w:fldChar w:fldCharType="separate"/>
      </w:r>
      <w:r w:rsidRPr="00753C44">
        <w:rPr>
          <w:szCs w:val="20"/>
        </w:rPr>
        <w:fldChar w:fldCharType="end"/>
      </w:r>
      <w:r>
        <w:rPr>
          <w:szCs w:val="20"/>
        </w:rPr>
        <w:t xml:space="preserve"> No</w:t>
      </w:r>
      <w:r w:rsidRPr="00753C44">
        <w:rPr>
          <w:szCs w:val="20"/>
        </w:rPr>
        <w:t xml:space="preserve">  </w:t>
      </w:r>
    </w:p>
    <w:p w14:paraId="6B10B37F" w14:textId="77777777" w:rsidR="00E04FB3" w:rsidRDefault="00E04FB3" w:rsidP="005C333E">
      <w:pPr>
        <w:spacing w:before="0" w:after="0"/>
        <w:ind w:left="426"/>
        <w:rPr>
          <w:b/>
          <w:szCs w:val="20"/>
        </w:rPr>
      </w:pPr>
      <w:r w:rsidRPr="00154B00">
        <w:rPr>
          <w:b/>
          <w:szCs w:val="20"/>
        </w:rPr>
        <w:br w:type="page"/>
      </w:r>
    </w:p>
    <w:p w14:paraId="7AC2FAA8"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2516F20C" w14:textId="56DF50BF" w:rsidR="004F4D9C" w:rsidRPr="004F4D9C" w:rsidRDefault="000B3CD0" w:rsidP="00730C04">
      <w:pPr>
        <w:pStyle w:val="Heading2"/>
      </w:pPr>
      <w:r w:rsidRPr="00154B00">
        <w:t>Application title</w:t>
      </w:r>
    </w:p>
    <w:p w14:paraId="7C50894D" w14:textId="39DBD02A" w:rsidR="00CE7911" w:rsidRPr="00ED2281" w:rsidRDefault="00DE06B6" w:rsidP="00A6491A">
      <w:pPr>
        <w:ind w:left="284"/>
      </w:pPr>
      <w:r>
        <w:t xml:space="preserve">Testing </w:t>
      </w:r>
      <w:r w:rsidR="00F341ED">
        <w:t xml:space="preserve">of tumour tissue or blood </w:t>
      </w:r>
      <w:r w:rsidR="009A1771">
        <w:t>to detect</w:t>
      </w:r>
      <w:r w:rsidR="00452A23">
        <w:t xml:space="preserve"> </w:t>
      </w:r>
      <w:r w:rsidR="00F341ED">
        <w:t xml:space="preserve">somatic or germline </w:t>
      </w:r>
      <w:r w:rsidR="000C5B49">
        <w:t>BRCA1</w:t>
      </w:r>
      <w:r w:rsidR="00FD7385">
        <w:t xml:space="preserve"> </w:t>
      </w:r>
      <w:r w:rsidR="000C5B49">
        <w:t>or BRCA2 gene mutations</w:t>
      </w:r>
      <w:r w:rsidR="00A7532C">
        <w:t>,</w:t>
      </w:r>
      <w:r w:rsidR="00407FE0">
        <w:t xml:space="preserve"> in </w:t>
      </w:r>
      <w:r w:rsidR="00F341ED">
        <w:t xml:space="preserve">a </w:t>
      </w:r>
      <w:r w:rsidR="00407FE0">
        <w:t>patient</w:t>
      </w:r>
      <w:r w:rsidR="00F341ED">
        <w:t xml:space="preserve"> with</w:t>
      </w:r>
      <w:r w:rsidR="00407FE0">
        <w:t xml:space="preserve"> </w:t>
      </w:r>
      <w:r w:rsidR="00116ACA">
        <w:t xml:space="preserve">newly diagnosed, advanced </w:t>
      </w:r>
      <w:r w:rsidR="00452A23">
        <w:t>(FIGO stage III-IV)</w:t>
      </w:r>
      <w:r w:rsidR="00CE7911" w:rsidRPr="008670E8">
        <w:rPr>
          <w:i/>
          <w:szCs w:val="20"/>
        </w:rPr>
        <w:t xml:space="preserve"> </w:t>
      </w:r>
      <w:r w:rsidR="00CE7911" w:rsidRPr="00A471B3">
        <w:rPr>
          <w:szCs w:val="20"/>
        </w:rPr>
        <w:t>high-grade epithelial ovarian, fallopian tube or primary peritoneal cancer who are in response (complete or partial) to first-line platinum-based chemotherapy</w:t>
      </w:r>
      <w:r w:rsidR="00A55E23" w:rsidRPr="00ED2281">
        <w:t>)</w:t>
      </w:r>
      <w:r w:rsidR="00CE7911" w:rsidRPr="00ED2281">
        <w:t>.</w:t>
      </w:r>
    </w:p>
    <w:p w14:paraId="38B05219" w14:textId="77777777" w:rsidR="00B6265C" w:rsidRDefault="00CE7911">
      <w:pPr>
        <w:ind w:left="284"/>
      </w:pPr>
      <w:r>
        <w:t>Please note that this population is broaden that the population</w:t>
      </w:r>
      <w:r w:rsidR="00B6265C">
        <w:t xml:space="preserve"> </w:t>
      </w:r>
      <w:r>
        <w:t xml:space="preserve">in under MBS item 73295, </w:t>
      </w:r>
      <w:r w:rsidR="00B6265C">
        <w:t xml:space="preserve"> ovarian, fallopian tube or primary peritoneal cancer with high grade serous features or a high grade serous component is a subset of advanced (FIGO III-IV) ovarian disease.</w:t>
      </w:r>
    </w:p>
    <w:p w14:paraId="4309D1AF" w14:textId="77777777" w:rsidR="00990F0F" w:rsidRDefault="00990F0F" w:rsidP="00A6491A">
      <w:pPr>
        <w:ind w:left="284"/>
      </w:pPr>
    </w:p>
    <w:p w14:paraId="15597D3C"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5262DC2" w14:textId="4DFC027B" w:rsidR="007F3402" w:rsidRPr="00CA234C" w:rsidRDefault="006266B6" w:rsidP="000A44FB">
      <w:pPr>
        <w:ind w:left="360"/>
        <w:rPr>
          <w:strike/>
        </w:rPr>
      </w:pPr>
      <w:r>
        <w:t xml:space="preserve">Ovarian </w:t>
      </w:r>
      <w:r w:rsidR="007F3402">
        <w:t>cancer is the eighth most commonly diagnosed type of cancer for women in Australia, with an estimated 1613 new cases in 2018.</w:t>
      </w:r>
      <w:r w:rsidR="007F3402">
        <w:rPr>
          <w:vertAlign w:val="superscript"/>
        </w:rPr>
        <w:t>1</w:t>
      </w:r>
      <w:r w:rsidR="007F3402">
        <w:t xml:space="preserve"> </w:t>
      </w:r>
      <w:proofErr w:type="gramStart"/>
      <w:r w:rsidR="007F3402">
        <w:t>The</w:t>
      </w:r>
      <w:proofErr w:type="gramEnd"/>
      <w:r w:rsidR="007F3402">
        <w:t xml:space="preserve"> 5-year relative survival for women with ovarian cancer in Australia is low at 44.4%.</w:t>
      </w:r>
      <w:r w:rsidR="007F3402">
        <w:rPr>
          <w:vertAlign w:val="superscript"/>
        </w:rPr>
        <w:t>1</w:t>
      </w:r>
      <w:r w:rsidR="00B34911">
        <w:t xml:space="preserve"> </w:t>
      </w:r>
      <w:r w:rsidR="007F3402">
        <w:t xml:space="preserve">The most common and most aggressive histological subtype is </w:t>
      </w:r>
      <w:r>
        <w:t xml:space="preserve">high-grade serous ovarian cancer (HGSOC). Patients with fallopian tube or primary peritoneal cancer have similar serous features and are usually treated as for ovarian cancer. </w:t>
      </w:r>
      <w:r w:rsidR="007F3402">
        <w:t>HGSOC is difficult to diagnose in its early stages as there are no effective tests for early detection, and symptoms tend to be vague and non-specific (e.g. bloating, fatigue and ab</w:t>
      </w:r>
      <w:r w:rsidR="000A44FB">
        <w:t xml:space="preserve">dominal pain) so </w:t>
      </w:r>
      <w:r w:rsidR="00B34911">
        <w:t xml:space="preserve">most </w:t>
      </w:r>
      <w:r w:rsidR="007F3402">
        <w:t>women are diagnosed when their disea</w:t>
      </w:r>
      <w:r>
        <w:t xml:space="preserve">se is advanced and widespread. </w:t>
      </w:r>
      <w:r w:rsidR="007F3402">
        <w:t>Standard first line trea</w:t>
      </w:r>
      <w:r w:rsidR="00B34911">
        <w:t>tment of HGSOC</w:t>
      </w:r>
      <w:r w:rsidR="007F3402">
        <w:t xml:space="preserve"> is platinum-based chemotherapy.</w:t>
      </w:r>
      <w:r w:rsidR="000A44FB">
        <w:rPr>
          <w:vertAlign w:val="superscript"/>
        </w:rPr>
        <w:t>2</w:t>
      </w:r>
      <w:r w:rsidR="007F3402">
        <w:rPr>
          <w:vertAlign w:val="superscript"/>
        </w:rPr>
        <w:t xml:space="preserve"> </w:t>
      </w:r>
      <w:r w:rsidR="007F3402" w:rsidRPr="007B7EDC">
        <w:t>O</w:t>
      </w:r>
      <w:r w:rsidR="000A44FB" w:rsidRPr="007B7EDC">
        <w:t>varian cancer</w:t>
      </w:r>
      <w:r w:rsidR="007F3402" w:rsidRPr="007B7EDC">
        <w:t xml:space="preserve"> is a highly chemo-sensitive tumour</w:t>
      </w:r>
      <w:r w:rsidR="00B34911" w:rsidRPr="007B7EDC">
        <w:t xml:space="preserve"> type</w:t>
      </w:r>
      <w:r w:rsidR="007F3402" w:rsidRPr="007B7EDC">
        <w:t>, but more than 70% of women with advanced disease</w:t>
      </w:r>
      <w:r w:rsidR="00F341ED">
        <w:t xml:space="preserve"> who</w:t>
      </w:r>
      <w:r w:rsidR="007F3402" w:rsidRPr="007B7EDC">
        <w:t xml:space="preserve"> initially respond to first-line chemotherapy will </w:t>
      </w:r>
      <w:r w:rsidR="000A44FB" w:rsidRPr="007B7EDC">
        <w:t xml:space="preserve">eventually </w:t>
      </w:r>
      <w:r w:rsidR="007F3402" w:rsidRPr="007B7EDC">
        <w:t>relapse and require re-treatment</w:t>
      </w:r>
      <w:r w:rsidR="000A44FB" w:rsidRPr="00CA234C">
        <w:rPr>
          <w:strike/>
        </w:rPr>
        <w:t xml:space="preserve">. </w:t>
      </w:r>
      <w:r w:rsidR="007F3402">
        <w:t>BRCA1 and BRCA2 mutational loss of function is a primary driver of ovarian cancer.</w:t>
      </w:r>
      <w:r w:rsidR="000A44FB">
        <w:t xml:space="preserve">  </w:t>
      </w:r>
    </w:p>
    <w:p w14:paraId="44B61F7A" w14:textId="77777777" w:rsidR="007F3402" w:rsidRPr="00F378AA" w:rsidRDefault="007F3402" w:rsidP="007F3402">
      <w:pPr>
        <w:ind w:left="360"/>
        <w:rPr>
          <w:sz w:val="16"/>
          <w:szCs w:val="16"/>
        </w:rPr>
      </w:pPr>
      <w:proofErr w:type="gramStart"/>
      <w:r w:rsidRPr="00F378AA">
        <w:rPr>
          <w:sz w:val="16"/>
          <w:szCs w:val="16"/>
          <w:vertAlign w:val="superscript"/>
        </w:rPr>
        <w:t>1</w:t>
      </w:r>
      <w:r w:rsidRPr="00F378AA">
        <w:rPr>
          <w:sz w:val="16"/>
          <w:szCs w:val="16"/>
        </w:rPr>
        <w:t>Australian Institute of Health and Welfare Cancer in Australia 2017.</w:t>
      </w:r>
      <w:proofErr w:type="gramEnd"/>
    </w:p>
    <w:p w14:paraId="19E26769" w14:textId="3B3F4764" w:rsidR="007F3402" w:rsidRPr="00F378AA" w:rsidRDefault="00B34911" w:rsidP="007F3402">
      <w:pPr>
        <w:ind w:left="360"/>
        <w:rPr>
          <w:sz w:val="16"/>
          <w:szCs w:val="16"/>
        </w:rPr>
      </w:pPr>
      <w:proofErr w:type="gramStart"/>
      <w:r>
        <w:rPr>
          <w:sz w:val="16"/>
          <w:szCs w:val="16"/>
          <w:vertAlign w:val="superscript"/>
        </w:rPr>
        <w:t>2</w:t>
      </w:r>
      <w:r w:rsidR="007F3402" w:rsidRPr="00F378AA">
        <w:rPr>
          <w:sz w:val="16"/>
          <w:szCs w:val="16"/>
        </w:rPr>
        <w:t>Cancer Australia 2014 First line chemotherapy for the treatment of women with epithelial ovarian cancer.</w:t>
      </w:r>
      <w:proofErr w:type="gramEnd"/>
      <w:r w:rsidR="007F3402" w:rsidRPr="00F378AA">
        <w:rPr>
          <w:sz w:val="16"/>
          <w:szCs w:val="16"/>
        </w:rPr>
        <w:t xml:space="preserve"> (</w:t>
      </w:r>
      <w:hyperlink r:id="rId12" w:tooltip="Link to Cancer Australia website" w:history="1">
        <w:r w:rsidR="007F3402" w:rsidRPr="00F378AA">
          <w:rPr>
            <w:rStyle w:val="Hyperlink"/>
            <w:sz w:val="16"/>
            <w:szCs w:val="16"/>
          </w:rPr>
          <w:t>https://canceraustralia.gov.au/publications-and-resources/clinical-practice-guidelines/first-line-chemotherapy-treatment-women-epithelial-ovarian-cancer</w:t>
        </w:r>
      </w:hyperlink>
      <w:r w:rsidR="007F3402" w:rsidRPr="00F378AA">
        <w:rPr>
          <w:sz w:val="16"/>
          <w:szCs w:val="16"/>
        </w:rPr>
        <w:t>)</w:t>
      </w:r>
    </w:p>
    <w:p w14:paraId="1DA5E3B0" w14:textId="77777777" w:rsidR="0081511E" w:rsidRDefault="000955E7" w:rsidP="00EF7FC9">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01CA7CA" w14:textId="5DE4D381" w:rsidR="007B7EDC" w:rsidRDefault="00045918" w:rsidP="004E065A">
      <w:pPr>
        <w:ind w:left="360"/>
      </w:pPr>
      <w:r>
        <w:t>Germline BRCA1</w:t>
      </w:r>
      <w:r w:rsidR="00F341ED">
        <w:t xml:space="preserve"> or BRCA </w:t>
      </w:r>
      <w:r>
        <w:t xml:space="preserve">2 testing to determine eligibility for </w:t>
      </w:r>
      <w:proofErr w:type="spellStart"/>
      <w:r>
        <w:t>olaparib</w:t>
      </w:r>
      <w:proofErr w:type="spellEnd"/>
      <w:r>
        <w:t xml:space="preserve"> maintenance therapy in patients with platinum sensitive, relapsed high grade serous ovarian cancer (HGSOC) </w:t>
      </w:r>
      <w:r w:rsidR="00F341ED">
        <w:t>was</w:t>
      </w:r>
      <w:r w:rsidR="00A66D4A">
        <w:t xml:space="preserve"> listed on the MBS (Item 73295</w:t>
      </w:r>
      <w:r>
        <w:t>) and PBS (Items 11034R and 11050N) since 1 February 2017 (refer co-dependent MSAC/PBAC Application 1380). Subsequently</w:t>
      </w:r>
      <w:r w:rsidR="009C53CC">
        <w:t>,</w:t>
      </w:r>
      <w:r>
        <w:t xml:space="preserve"> germline gene mutation testing, including BRCA1</w:t>
      </w:r>
      <w:r w:rsidR="00B00D0F">
        <w:t xml:space="preserve"> and BRCA </w:t>
      </w:r>
      <w:r>
        <w:t xml:space="preserve">2 testing </w:t>
      </w:r>
      <w:proofErr w:type="gramStart"/>
      <w:r w:rsidR="00B00D0F">
        <w:t xml:space="preserve">at </w:t>
      </w:r>
      <w:r>
        <w:t xml:space="preserve"> diagnosis</w:t>
      </w:r>
      <w:proofErr w:type="gramEnd"/>
      <w:r>
        <w:t xml:space="preserve"> </w:t>
      </w:r>
      <w:r w:rsidR="00B00D0F">
        <w:t>of</w:t>
      </w:r>
      <w:r>
        <w:t xml:space="preserve"> ovarian cancer </w:t>
      </w:r>
      <w:r w:rsidR="00B00D0F">
        <w:t xml:space="preserve">in </w:t>
      </w:r>
      <w:r>
        <w:t>patients at &gt;10% risk o</w:t>
      </w:r>
      <w:r w:rsidR="00A66D4A">
        <w:t xml:space="preserve">f having a pathogenic </w:t>
      </w:r>
      <w:r w:rsidR="00B00D0F">
        <w:t xml:space="preserve">gene </w:t>
      </w:r>
      <w:r w:rsidR="00A66D4A">
        <w:t xml:space="preserve">mutation </w:t>
      </w:r>
      <w:r>
        <w:t>became av</w:t>
      </w:r>
      <w:r w:rsidR="00DD11C0">
        <w:t>ailable on the MBS from November</w:t>
      </w:r>
      <w:r>
        <w:t xml:space="preserve"> 2017 (Item 73296).  </w:t>
      </w:r>
    </w:p>
    <w:p w14:paraId="665DA37B" w14:textId="030F1B76" w:rsidR="00B00D0F" w:rsidRDefault="00B00D0F" w:rsidP="00B00D0F">
      <w:pPr>
        <w:ind w:left="360"/>
      </w:pPr>
      <w:r>
        <w:t xml:space="preserve">MSAC Application 1538 is currently being evaluated to include tumour tissue testing to detect somatic BRCA1 or BRCA 2 gene mutations </w:t>
      </w:r>
      <w:r w:rsidR="00314480">
        <w:t xml:space="preserve">to determine eligibility for </w:t>
      </w:r>
      <w:proofErr w:type="spellStart"/>
      <w:r w:rsidR="00314480">
        <w:t>olaparib</w:t>
      </w:r>
      <w:proofErr w:type="spellEnd"/>
      <w:r w:rsidR="00314480">
        <w:t xml:space="preserve"> maintenance therapy in patients with </w:t>
      </w:r>
      <w:r w:rsidR="00314480" w:rsidRPr="00ED2281">
        <w:t>platinum sensitive,</w:t>
      </w:r>
      <w:r w:rsidR="00314480">
        <w:t xml:space="preserve"> relapsed high grade serous ovarian cancer (HGSOC) </w:t>
      </w:r>
      <w:r w:rsidR="009C53CC">
        <w:t xml:space="preserve">and who have </w:t>
      </w:r>
      <w:r>
        <w:t>tested negative to germline BRCA 1 or BRCA 2 mutations</w:t>
      </w:r>
      <w:r w:rsidR="00314480">
        <w:t xml:space="preserve">. </w:t>
      </w:r>
      <w:r w:rsidR="009C53CC">
        <w:t>Application 1538</w:t>
      </w:r>
      <w:r>
        <w:t xml:space="preserve"> will be considered at the August 2019 PASC meeting.</w:t>
      </w:r>
    </w:p>
    <w:p w14:paraId="4E03A50D" w14:textId="774AA9DF" w:rsidR="0077741D" w:rsidRDefault="006B0C3C" w:rsidP="004E065A">
      <w:pPr>
        <w:ind w:left="360"/>
      </w:pPr>
      <w:r>
        <w:t xml:space="preserve">This application for </w:t>
      </w:r>
      <w:r w:rsidR="00B00D0F">
        <w:t xml:space="preserve">blood and </w:t>
      </w:r>
      <w:r w:rsidR="00A7233A">
        <w:t xml:space="preserve">tumour </w:t>
      </w:r>
      <w:r w:rsidR="00B00D0F">
        <w:t xml:space="preserve">tissue </w:t>
      </w:r>
      <w:r w:rsidR="002458E5">
        <w:t xml:space="preserve">testing </w:t>
      </w:r>
      <w:r w:rsidR="00116ACA">
        <w:t>to detect</w:t>
      </w:r>
      <w:r w:rsidR="002458E5">
        <w:t xml:space="preserve"> germline or somatic BRCA1 or BRCA2 gene mutations</w:t>
      </w:r>
      <w:r w:rsidR="004E065A">
        <w:t xml:space="preserve"> (referred to as BRCA mutation in this Application)</w:t>
      </w:r>
      <w:r w:rsidR="0055186A">
        <w:t xml:space="preserve">, </w:t>
      </w:r>
      <w:r w:rsidR="00314480">
        <w:t xml:space="preserve">is for </w:t>
      </w:r>
      <w:r w:rsidR="0055186A">
        <w:t>newly diagnosed</w:t>
      </w:r>
      <w:r w:rsidR="00A7233A">
        <w:t>,</w:t>
      </w:r>
      <w:r w:rsidR="0055186A">
        <w:t xml:space="preserve"> </w:t>
      </w:r>
      <w:r w:rsidR="004E065A">
        <w:t>advanced (FIGO stage III-IV)</w:t>
      </w:r>
      <w:r w:rsidR="00B00D0F">
        <w:t xml:space="preserve">, </w:t>
      </w:r>
      <w:r w:rsidR="0055186A" w:rsidRPr="0055186A">
        <w:t>high-grade epithelial ovarian, fallopian tube or primary peritoneal cancer</w:t>
      </w:r>
      <w:r w:rsidR="00314480">
        <w:t xml:space="preserve">, who </w:t>
      </w:r>
      <w:r w:rsidR="00A7233A">
        <w:t xml:space="preserve">do </w:t>
      </w:r>
      <w:r w:rsidR="00314480">
        <w:t>not met the eligibility criteria of MBS item 7329</w:t>
      </w:r>
      <w:r w:rsidR="00990F0F">
        <w:t>5 or MBS item 73296</w:t>
      </w:r>
      <w:r w:rsidR="00314480">
        <w:t>,</w:t>
      </w:r>
      <w:r w:rsidR="0055186A" w:rsidRPr="0055186A">
        <w:t xml:space="preserve"> </w:t>
      </w:r>
      <w:r w:rsidR="0055186A">
        <w:t xml:space="preserve">to determine </w:t>
      </w:r>
      <w:r w:rsidR="00314480">
        <w:t xml:space="preserve">PBS </w:t>
      </w:r>
      <w:r w:rsidR="0055186A">
        <w:t xml:space="preserve">eligibility for </w:t>
      </w:r>
      <w:proofErr w:type="spellStart"/>
      <w:r w:rsidR="0055186A">
        <w:t>olaparib</w:t>
      </w:r>
      <w:proofErr w:type="spellEnd"/>
      <w:r w:rsidR="0055186A">
        <w:t xml:space="preserve"> as </w:t>
      </w:r>
      <w:r w:rsidR="00B00D0F">
        <w:t xml:space="preserve">first-line </w:t>
      </w:r>
      <w:r w:rsidR="0055186A">
        <w:t>maintenance therapy.</w:t>
      </w:r>
      <w:r w:rsidR="0077741D">
        <w:br w:type="page"/>
      </w:r>
    </w:p>
    <w:p w14:paraId="0663BE29" w14:textId="77777777" w:rsidR="0055186A" w:rsidRDefault="0055186A" w:rsidP="004E065A">
      <w:pPr>
        <w:ind w:left="360"/>
      </w:pPr>
    </w:p>
    <w:p w14:paraId="30B27C58" w14:textId="77777777" w:rsidR="00D11EB1" w:rsidRPr="0011036E" w:rsidRDefault="00DE38F3"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A58FA29" w14:textId="77777777" w:rsidR="00753C44" w:rsidRDefault="00D27E1F"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2100C5">
        <w:rPr>
          <w:szCs w:val="20"/>
        </w:rPr>
      </w:r>
      <w:r w:rsidR="002100C5">
        <w:rPr>
          <w:szCs w:val="20"/>
        </w:rPr>
        <w:fldChar w:fldCharType="separate"/>
      </w:r>
      <w:r>
        <w:rPr>
          <w:szCs w:val="20"/>
        </w:rPr>
        <w:fldChar w:fldCharType="end"/>
      </w:r>
      <w:bookmarkEnd w:id="2"/>
      <w:r w:rsidR="006B6390">
        <w:rPr>
          <w:szCs w:val="20"/>
        </w:rPr>
        <w:t xml:space="preserve"> Yes</w:t>
      </w:r>
    </w:p>
    <w:p w14:paraId="5281C797"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100C5">
        <w:rPr>
          <w:szCs w:val="20"/>
        </w:rPr>
      </w:r>
      <w:r w:rsidR="002100C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7D2DDB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F91C5D2" w14:textId="0C8108D4" w:rsidR="00753C44" w:rsidRDefault="00A55E2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6B6390">
        <w:rPr>
          <w:szCs w:val="20"/>
        </w:rPr>
        <w:t xml:space="preserve"> </w:t>
      </w:r>
      <w:r w:rsidR="00753C44" w:rsidRPr="00ED2281">
        <w:rPr>
          <w:szCs w:val="20"/>
        </w:rPr>
        <w:t>Amendment to existing</w:t>
      </w:r>
      <w:r w:rsidR="00753C44" w:rsidRPr="00154B00">
        <w:rPr>
          <w:szCs w:val="20"/>
        </w:rPr>
        <w:t xml:space="preserve"> MBS item</w:t>
      </w:r>
      <w:r w:rsidR="00753C44">
        <w:rPr>
          <w:szCs w:val="20"/>
        </w:rPr>
        <w:t>(s)</w:t>
      </w:r>
    </w:p>
    <w:p w14:paraId="265EF689" w14:textId="4D3C7180" w:rsidR="00753C44" w:rsidRDefault="00A55E23"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2424B92B" w14:textId="77777777" w:rsidR="00D27E1F" w:rsidRDefault="00D27E1F" w:rsidP="00A6491A">
      <w:pPr>
        <w:spacing w:before="0" w:after="0"/>
        <w:ind w:left="284"/>
        <w:rPr>
          <w:szCs w:val="20"/>
        </w:rPr>
      </w:pPr>
    </w:p>
    <w:p w14:paraId="2FE06078" w14:textId="77777777" w:rsidR="003A63B4" w:rsidRDefault="003A63B4" w:rsidP="00A6491A">
      <w:pPr>
        <w:spacing w:before="0" w:after="0"/>
        <w:ind w:left="284"/>
        <w:rPr>
          <w:szCs w:val="20"/>
        </w:rPr>
      </w:pPr>
    </w:p>
    <w:p w14:paraId="4DE197C3" w14:textId="49EB3AFC" w:rsidR="005C683E" w:rsidRDefault="00944530" w:rsidP="00A471B3">
      <w:pPr>
        <w:spacing w:before="0" w:after="0"/>
        <w:rPr>
          <w:szCs w:val="20"/>
        </w:rPr>
      </w:pPr>
      <w:r>
        <w:rPr>
          <w:szCs w:val="20"/>
        </w:rPr>
        <w:t>A</w:t>
      </w:r>
      <w:r w:rsidR="00A55E23">
        <w:rPr>
          <w:szCs w:val="20"/>
        </w:rPr>
        <w:t xml:space="preserve">n </w:t>
      </w:r>
      <w:r w:rsidR="00176E4D">
        <w:rPr>
          <w:szCs w:val="20"/>
        </w:rPr>
        <w:t xml:space="preserve">amended MBS </w:t>
      </w:r>
      <w:r w:rsidR="005C683E">
        <w:rPr>
          <w:szCs w:val="20"/>
        </w:rPr>
        <w:t xml:space="preserve">item </w:t>
      </w:r>
      <w:r w:rsidR="00176E4D">
        <w:rPr>
          <w:szCs w:val="20"/>
        </w:rPr>
        <w:t xml:space="preserve">number </w:t>
      </w:r>
      <w:r w:rsidR="005C683E">
        <w:rPr>
          <w:szCs w:val="20"/>
        </w:rPr>
        <w:t xml:space="preserve">may be required.  A number of </w:t>
      </w:r>
      <w:r>
        <w:rPr>
          <w:szCs w:val="20"/>
        </w:rPr>
        <w:t xml:space="preserve">existing </w:t>
      </w:r>
      <w:r w:rsidR="005C683E">
        <w:rPr>
          <w:szCs w:val="20"/>
        </w:rPr>
        <w:t xml:space="preserve">MBS items </w:t>
      </w:r>
      <w:proofErr w:type="gramStart"/>
      <w:r w:rsidR="00FD7385">
        <w:rPr>
          <w:szCs w:val="20"/>
        </w:rPr>
        <w:t>are</w:t>
      </w:r>
      <w:proofErr w:type="gramEnd"/>
      <w:r w:rsidR="00FD7385">
        <w:rPr>
          <w:szCs w:val="20"/>
        </w:rPr>
        <w:t xml:space="preserve"> relevant, including the following:</w:t>
      </w:r>
    </w:p>
    <w:p w14:paraId="6287E835" w14:textId="77777777" w:rsidR="00944530" w:rsidRDefault="00944530" w:rsidP="00A6491A">
      <w:pPr>
        <w:spacing w:before="0" w:after="0"/>
        <w:ind w:left="284"/>
        <w:rPr>
          <w:szCs w:val="20"/>
        </w:rPr>
      </w:pPr>
    </w:p>
    <w:p w14:paraId="12E42754" w14:textId="77777777" w:rsidR="00FD7385" w:rsidRPr="00EF416B" w:rsidRDefault="00FD7385" w:rsidP="00EF416B">
      <w:pPr>
        <w:pStyle w:val="ListParagraph"/>
        <w:numPr>
          <w:ilvl w:val="0"/>
          <w:numId w:val="39"/>
        </w:numPr>
        <w:spacing w:before="0" w:after="0"/>
        <w:rPr>
          <w:szCs w:val="20"/>
        </w:rPr>
      </w:pPr>
      <w:r w:rsidRPr="00EF416B">
        <w:rPr>
          <w:szCs w:val="20"/>
        </w:rPr>
        <w:t>MBS Item 73295 Detection of germline BRCA1/2 gene mutations in patients with platinum sensitive HGSOC</w:t>
      </w:r>
    </w:p>
    <w:p w14:paraId="55C56E79" w14:textId="77777777" w:rsidR="00922A7D" w:rsidRPr="00EF416B" w:rsidRDefault="00922A7D" w:rsidP="00EF416B">
      <w:pPr>
        <w:pStyle w:val="ListParagraph"/>
        <w:numPr>
          <w:ilvl w:val="0"/>
          <w:numId w:val="39"/>
        </w:numPr>
        <w:spacing w:before="0" w:after="0"/>
        <w:rPr>
          <w:szCs w:val="20"/>
        </w:rPr>
      </w:pPr>
      <w:r w:rsidRPr="00EF416B">
        <w:rPr>
          <w:szCs w:val="20"/>
        </w:rPr>
        <w:t xml:space="preserve">MBS Item 73296 Characterisation of germline gene mutations including BRCA1/2, STK11, PTEN, CDH1, PALB2 or TP53 in a patient with breast or ovarian cancer </w:t>
      </w:r>
      <w:r w:rsidR="00430A75" w:rsidRPr="00EF416B">
        <w:rPr>
          <w:szCs w:val="20"/>
        </w:rPr>
        <w:t>at &gt;10% risk of having one or more of these mutations.</w:t>
      </w:r>
    </w:p>
    <w:p w14:paraId="122BF133" w14:textId="77777777" w:rsidR="00430A75" w:rsidRPr="00EF416B" w:rsidRDefault="00430A75" w:rsidP="00EF416B">
      <w:pPr>
        <w:pStyle w:val="ListParagraph"/>
        <w:numPr>
          <w:ilvl w:val="0"/>
          <w:numId w:val="39"/>
        </w:numPr>
        <w:spacing w:before="0" w:after="0"/>
        <w:rPr>
          <w:szCs w:val="20"/>
        </w:rPr>
      </w:pPr>
      <w:r w:rsidRPr="00EF416B">
        <w:rPr>
          <w:szCs w:val="20"/>
        </w:rPr>
        <w:t xml:space="preserve">MBS Item 73297 Characterisation of germline gene mutations in a biological relative of a patient with one or more </w:t>
      </w:r>
      <w:r w:rsidR="00EF416B" w:rsidRPr="00EF416B">
        <w:rPr>
          <w:szCs w:val="20"/>
        </w:rPr>
        <w:t xml:space="preserve">of the </w:t>
      </w:r>
      <w:r w:rsidRPr="00EF416B">
        <w:rPr>
          <w:szCs w:val="20"/>
        </w:rPr>
        <w:t xml:space="preserve">gene mutations </w:t>
      </w:r>
      <w:r w:rsidR="00EF416B" w:rsidRPr="00EF416B">
        <w:rPr>
          <w:szCs w:val="20"/>
        </w:rPr>
        <w:t>in Item 73296.</w:t>
      </w:r>
    </w:p>
    <w:p w14:paraId="3AD0F1D1" w14:textId="77777777" w:rsidR="00363ED3" w:rsidRDefault="00363ED3" w:rsidP="00A471B3">
      <w:pPr>
        <w:spacing w:before="0" w:after="0"/>
        <w:rPr>
          <w:szCs w:val="20"/>
        </w:rPr>
      </w:pPr>
    </w:p>
    <w:p w14:paraId="46B1D2F6" w14:textId="4D942F3B" w:rsidR="00363ED3" w:rsidRPr="00363ED3" w:rsidRDefault="00363ED3" w:rsidP="00A471B3">
      <w:pPr>
        <w:spacing w:before="0" w:after="0"/>
        <w:rPr>
          <w:szCs w:val="20"/>
        </w:rPr>
      </w:pPr>
      <w:r w:rsidRPr="00363ED3">
        <w:rPr>
          <w:szCs w:val="20"/>
        </w:rPr>
        <w:t xml:space="preserve">This Application proposes amending MBS Item 73295 such that germline BRCA 1 and BRCA 2 testing occurs when a patient newly diagnosed with </w:t>
      </w:r>
      <w:r w:rsidR="00A55E23" w:rsidRPr="00ED2281">
        <w:rPr>
          <w:szCs w:val="20"/>
        </w:rPr>
        <w:t xml:space="preserve">advanced </w:t>
      </w:r>
      <w:r w:rsidR="00296C72" w:rsidRPr="00ED2281">
        <w:t>(</w:t>
      </w:r>
      <w:r w:rsidR="00296C72">
        <w:t>FIGO stage III-IV)</w:t>
      </w:r>
      <w:r w:rsidR="00296C72" w:rsidRPr="008670E8">
        <w:rPr>
          <w:i/>
          <w:szCs w:val="20"/>
        </w:rPr>
        <w:t xml:space="preserve"> </w:t>
      </w:r>
      <w:r w:rsidR="00296C72" w:rsidRPr="00A410B0">
        <w:rPr>
          <w:szCs w:val="20"/>
        </w:rPr>
        <w:t>high-grade epithelial ovarian, fallopian tube or primary peritoneal cancer who are in response (complete or partial) to first-line platinum-based chemotherapy</w:t>
      </w:r>
      <w:r w:rsidR="00296C72" w:rsidRPr="00A410B0">
        <w:t>).</w:t>
      </w:r>
    </w:p>
    <w:p w14:paraId="2EF70F4B" w14:textId="48E4D19C" w:rsidR="00296C72" w:rsidRDefault="00363ED3" w:rsidP="00A471B3">
      <w:pPr>
        <w:spacing w:before="0" w:after="0"/>
      </w:pPr>
      <w:r w:rsidRPr="00363ED3">
        <w:rPr>
          <w:szCs w:val="20"/>
        </w:rPr>
        <w:t>This Application also proposes amending the MBS Item proposed in Application 1538 such that tumour tissue testing to detect somatic BRCA1 or BRCA 2 mutations in a patient newly diagnosed with</w:t>
      </w:r>
      <w:r w:rsidR="00296C72">
        <w:rPr>
          <w:szCs w:val="20"/>
        </w:rPr>
        <w:t xml:space="preserve"> </w:t>
      </w:r>
      <w:r w:rsidR="00296C72" w:rsidRPr="00A410B0">
        <w:rPr>
          <w:szCs w:val="20"/>
        </w:rPr>
        <w:t xml:space="preserve">advanced </w:t>
      </w:r>
      <w:r w:rsidR="00296C72" w:rsidRPr="00A410B0">
        <w:t>(</w:t>
      </w:r>
      <w:r w:rsidR="00296C72">
        <w:t>FIGO stage III-IV)</w:t>
      </w:r>
      <w:r w:rsidR="00296C72" w:rsidRPr="008670E8">
        <w:rPr>
          <w:i/>
          <w:szCs w:val="20"/>
        </w:rPr>
        <w:t xml:space="preserve"> </w:t>
      </w:r>
      <w:r w:rsidR="00296C72" w:rsidRPr="00A410B0">
        <w:rPr>
          <w:szCs w:val="20"/>
        </w:rPr>
        <w:t>high-grade epithelial ovarian, fallopian tube or primary peritoneal cancer who are in response (complete or partial) to first-line platinum-based chemotherapy</w:t>
      </w:r>
      <w:r w:rsidR="00296C72" w:rsidRPr="00A410B0">
        <w:t>).</w:t>
      </w:r>
    </w:p>
    <w:p w14:paraId="7CE963EE" w14:textId="77777777" w:rsidR="00363ED3" w:rsidRDefault="00363ED3" w:rsidP="00A471B3">
      <w:pPr>
        <w:spacing w:before="0" w:after="0"/>
        <w:rPr>
          <w:szCs w:val="20"/>
        </w:rPr>
      </w:pPr>
    </w:p>
    <w:p w14:paraId="20AB8FC2" w14:textId="05A675AE" w:rsidR="00363ED3" w:rsidRPr="00363ED3" w:rsidRDefault="00363ED3" w:rsidP="00A471B3">
      <w:pPr>
        <w:spacing w:before="0" w:after="0"/>
        <w:rPr>
          <w:szCs w:val="20"/>
        </w:rPr>
      </w:pPr>
      <w:r>
        <w:rPr>
          <w:szCs w:val="20"/>
        </w:rPr>
        <w:t>A patient will only be tested for BRCA mutations once, either via MBS Items 73296 or 7329</w:t>
      </w:r>
      <w:r w:rsidR="00CE7911">
        <w:rPr>
          <w:szCs w:val="20"/>
        </w:rPr>
        <w:t>5</w:t>
      </w:r>
      <w:r w:rsidR="000C457E">
        <w:rPr>
          <w:szCs w:val="20"/>
        </w:rPr>
        <w:t xml:space="preserve">.  The proposed amendments to the existing MBS Items are necessary </w:t>
      </w:r>
      <w:r>
        <w:rPr>
          <w:szCs w:val="20"/>
        </w:rPr>
        <w:t xml:space="preserve">for those patients who do not meet the </w:t>
      </w:r>
      <w:r w:rsidR="00296C72">
        <w:rPr>
          <w:szCs w:val="20"/>
        </w:rPr>
        <w:t xml:space="preserve">current </w:t>
      </w:r>
      <w:r>
        <w:rPr>
          <w:szCs w:val="20"/>
        </w:rPr>
        <w:t>eligibility criteria for MBS Items 73296 or 7329</w:t>
      </w:r>
      <w:r w:rsidR="00CE7911">
        <w:rPr>
          <w:szCs w:val="20"/>
        </w:rPr>
        <w:t>5</w:t>
      </w:r>
      <w:r w:rsidR="000C457E">
        <w:rPr>
          <w:szCs w:val="20"/>
        </w:rPr>
        <w:t>.</w:t>
      </w:r>
    </w:p>
    <w:p w14:paraId="668EDC78" w14:textId="77777777" w:rsidR="00712FAD" w:rsidRPr="00753C44" w:rsidRDefault="00712FAD" w:rsidP="00FB14FB">
      <w:pPr>
        <w:spacing w:before="0" w:after="0"/>
        <w:rPr>
          <w:szCs w:val="20"/>
        </w:rPr>
      </w:pPr>
    </w:p>
    <w:p w14:paraId="11ACCF5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D9C38F1" w14:textId="77777777" w:rsidR="003D795C" w:rsidRPr="00CB12EC" w:rsidRDefault="00944530" w:rsidP="00176E4D">
      <w:pPr>
        <w:ind w:left="720"/>
      </w:pPr>
      <w:r>
        <w:t>May n</w:t>
      </w:r>
      <w:r w:rsidR="0006512F">
        <w:t xml:space="preserve">ot </w:t>
      </w:r>
      <w:r>
        <w:t xml:space="preserve">be </w:t>
      </w:r>
      <w:r w:rsidR="009B0A03">
        <w:t>applicable</w:t>
      </w:r>
      <w:r>
        <w:t>, see above b)</w:t>
      </w:r>
      <w:r w:rsidR="00F233CB">
        <w:t>.</w:t>
      </w:r>
    </w:p>
    <w:p w14:paraId="5D414FB0" w14:textId="77777777" w:rsidR="006C0843" w:rsidRPr="008D41B6" w:rsidRDefault="006C0843" w:rsidP="00730C04">
      <w:pPr>
        <w:pStyle w:val="Heading2"/>
        <w:numPr>
          <w:ilvl w:val="0"/>
          <w:numId w:val="24"/>
        </w:numPr>
        <w:rPr>
          <w:rStyle w:val="Strong"/>
          <w:rFonts w:asciiTheme="minorHAnsi" w:eastAsiaTheme="minorHAnsi" w:hAnsiTheme="minorHAnsi" w:cstheme="minorBidi"/>
          <w:b/>
        </w:rPr>
      </w:pPr>
      <w:r w:rsidRPr="008D41B6">
        <w:rPr>
          <w:rStyle w:val="Strong"/>
          <w:rFonts w:asciiTheme="minorHAnsi" w:eastAsiaTheme="minorHAnsi" w:hAnsiTheme="minorHAnsi" w:cstheme="minorBidi"/>
          <w:b/>
        </w:rPr>
        <w:t>If an amendment to an existing item</w:t>
      </w:r>
      <w:r w:rsidR="003E30FB" w:rsidRPr="008D41B6">
        <w:rPr>
          <w:rStyle w:val="Strong"/>
          <w:rFonts w:asciiTheme="minorHAnsi" w:eastAsiaTheme="minorHAnsi" w:hAnsiTheme="minorHAnsi" w:cstheme="minorBidi"/>
          <w:b/>
        </w:rPr>
        <w:t>(s)</w:t>
      </w:r>
      <w:r w:rsidRPr="008D41B6">
        <w:rPr>
          <w:rStyle w:val="Strong"/>
          <w:rFonts w:asciiTheme="minorHAnsi" w:eastAsiaTheme="minorHAnsi" w:hAnsiTheme="minorHAnsi" w:cstheme="minorBidi"/>
          <w:b/>
        </w:rPr>
        <w:t xml:space="preserve"> is being sought, what is the nature of the amendment</w:t>
      </w:r>
      <w:r w:rsidR="00C01121" w:rsidRPr="008D41B6">
        <w:rPr>
          <w:rStyle w:val="Strong"/>
          <w:rFonts w:asciiTheme="minorHAnsi" w:eastAsiaTheme="minorHAnsi" w:hAnsiTheme="minorHAnsi" w:cstheme="minorBidi"/>
          <w:b/>
        </w:rPr>
        <w:t>(s)</w:t>
      </w:r>
      <w:r w:rsidR="00E06102" w:rsidRPr="008D41B6">
        <w:rPr>
          <w:rStyle w:val="Strong"/>
          <w:rFonts w:asciiTheme="minorHAnsi" w:eastAsiaTheme="minorHAnsi" w:hAnsiTheme="minorHAnsi" w:cstheme="minorBidi"/>
          <w:b/>
        </w:rPr>
        <w:t>?</w:t>
      </w:r>
    </w:p>
    <w:p w14:paraId="2D9B007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100C5">
        <w:rPr>
          <w:b/>
          <w:szCs w:val="20"/>
        </w:rPr>
      </w:r>
      <w:r w:rsidR="002100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2E6E5DF4" w14:textId="77777777" w:rsidR="002A270B" w:rsidRPr="004A263B" w:rsidRDefault="00510556"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2100C5">
        <w:rPr>
          <w:b/>
          <w:szCs w:val="20"/>
        </w:rPr>
      </w:r>
      <w:r w:rsidR="002100C5">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5B17295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100C5">
        <w:rPr>
          <w:b/>
          <w:szCs w:val="20"/>
        </w:rPr>
      </w:r>
      <w:r w:rsidR="002100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29AB8D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100C5">
        <w:rPr>
          <w:b/>
          <w:szCs w:val="20"/>
        </w:rPr>
      </w:r>
      <w:r w:rsidR="002100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24B0F03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100C5">
        <w:rPr>
          <w:b/>
          <w:szCs w:val="20"/>
        </w:rPr>
      </w:r>
      <w:r w:rsidR="002100C5">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2FC09A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100C5">
        <w:rPr>
          <w:b/>
          <w:szCs w:val="20"/>
        </w:rPr>
      </w:r>
      <w:r w:rsidR="002100C5">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A0A404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100C5">
        <w:rPr>
          <w:b/>
          <w:szCs w:val="20"/>
        </w:rPr>
      </w:r>
      <w:r w:rsidR="002100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651A98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100C5">
        <w:rPr>
          <w:b/>
          <w:szCs w:val="20"/>
        </w:rPr>
      </w:r>
      <w:r w:rsidR="002100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5E0AA68" w14:textId="77777777" w:rsidR="002A270B" w:rsidRPr="00A471B3"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100C5">
        <w:rPr>
          <w:b/>
          <w:szCs w:val="20"/>
        </w:rPr>
      </w:r>
      <w:r w:rsidR="002100C5">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6F62AE0" w14:textId="77777777" w:rsidR="00CE7911" w:rsidRPr="00A471B3" w:rsidRDefault="00296C72" w:rsidP="00A471B3">
      <w:pPr>
        <w:spacing w:before="0" w:after="0"/>
        <w:rPr>
          <w:rStyle w:val="Strong"/>
          <w:rFonts w:asciiTheme="minorHAnsi" w:eastAsiaTheme="minorHAnsi" w:hAnsiTheme="minorHAnsi" w:cstheme="minorBidi"/>
          <w:b w:val="0"/>
        </w:rPr>
      </w:pPr>
      <w:r>
        <w:t xml:space="preserve">The this population in this application is broader that the population in under MBS item 73295,  ovarian, fallopian tube or primary peritoneal cancer with high grade serous features or a high grade serous component is a subset of advanced (FIGO III-IV) ovarian disease </w:t>
      </w:r>
      <w:r>
        <w:rPr>
          <w:szCs w:val="20"/>
        </w:rPr>
        <w:t>(</w:t>
      </w:r>
      <w:r w:rsidRPr="00A410B0">
        <w:rPr>
          <w:szCs w:val="20"/>
        </w:rPr>
        <w:t>high-grade epithelial ovarian, fallopian tu</w:t>
      </w:r>
      <w:r>
        <w:rPr>
          <w:szCs w:val="20"/>
        </w:rPr>
        <w:t>be or primary peritoneal cancer).</w:t>
      </w:r>
    </w:p>
    <w:p w14:paraId="3CD7BE13"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3BA3AB8E"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0F93976"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100C5">
        <w:rPr>
          <w:b/>
          <w:szCs w:val="20"/>
        </w:rPr>
      </w:r>
      <w:r w:rsidR="002100C5">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441E134C" w14:textId="78AC9830" w:rsidR="006B6390" w:rsidRPr="00AA2CFE" w:rsidRDefault="00990F0F" w:rsidP="00AA2CFE">
      <w:pPr>
        <w:pStyle w:val="ListParagraph"/>
        <w:numPr>
          <w:ilvl w:val="0"/>
          <w:numId w:val="35"/>
        </w:numPr>
        <w:spacing w:before="0" w:after="0"/>
        <w:ind w:left="851" w:hanging="425"/>
        <w:rPr>
          <w:rStyle w:val="Strong"/>
          <w:b w:val="0"/>
        </w:rPr>
      </w:pPr>
      <w:r w:rsidRPr="00A471B3">
        <w:rPr>
          <w:b/>
          <w:szCs w:val="20"/>
        </w:rPr>
        <w:fldChar w:fldCharType="begin">
          <w:ffData>
            <w:name w:val=""/>
            <w:enabled/>
            <w:calcOnExit w:val="0"/>
            <w:checkBox>
              <w:sizeAuto/>
              <w:default w:val="0"/>
            </w:checkBox>
          </w:ffData>
        </w:fldChar>
      </w:r>
      <w:r w:rsidRPr="00ED2281">
        <w:rPr>
          <w:b/>
          <w:szCs w:val="20"/>
        </w:rPr>
        <w:instrText xml:space="preserve"> FORMCHECKBOX </w:instrText>
      </w:r>
      <w:r w:rsidR="002100C5">
        <w:rPr>
          <w:b/>
          <w:szCs w:val="20"/>
        </w:rPr>
      </w:r>
      <w:r w:rsidR="002100C5">
        <w:rPr>
          <w:b/>
          <w:szCs w:val="20"/>
        </w:rPr>
        <w:fldChar w:fldCharType="separate"/>
      </w:r>
      <w:r w:rsidRPr="00A471B3">
        <w:rPr>
          <w:b/>
          <w:szCs w:val="20"/>
        </w:rPr>
        <w:fldChar w:fldCharType="end"/>
      </w:r>
      <w:r w:rsidR="006B6390" w:rsidRPr="00ED2281">
        <w:rPr>
          <w:b/>
          <w:szCs w:val="20"/>
        </w:rPr>
        <w:t xml:space="preserve"> </w:t>
      </w:r>
      <w:r w:rsidR="006B6390" w:rsidRPr="00ED2281">
        <w:rPr>
          <w:rStyle w:val="Strong"/>
          <w:b w:val="0"/>
        </w:rPr>
        <w:t>A new item</w:t>
      </w:r>
      <w:r w:rsidR="006B6390" w:rsidRPr="00AA2CFE">
        <w:rPr>
          <w:rStyle w:val="Strong"/>
          <w:b w:val="0"/>
        </w:rPr>
        <w:t xml:space="preserve"> that is proposing a way of clinically delivering a service that is new to the MBS (in terms of new technology and / or population)</w:t>
      </w:r>
    </w:p>
    <w:p w14:paraId="50D723A0"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100C5">
        <w:rPr>
          <w:b/>
          <w:szCs w:val="20"/>
        </w:rPr>
      </w:r>
      <w:r w:rsidR="002100C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687E82DF" w14:textId="77777777" w:rsidR="006B6390" w:rsidRPr="00407FE0" w:rsidRDefault="006B6390" w:rsidP="00407FE0">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100C5">
        <w:rPr>
          <w:b/>
          <w:szCs w:val="20"/>
        </w:rPr>
      </w:r>
      <w:r w:rsidR="002100C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r w:rsidR="005B524F" w:rsidRPr="00407FE0">
        <w:rPr>
          <w:rStyle w:val="Strong"/>
          <w:b w:val="0"/>
        </w:rPr>
        <w:br w:type="page"/>
      </w:r>
    </w:p>
    <w:p w14:paraId="586F855E"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14:paraId="495C579E"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sidRPr="000A5B32">
        <w:rPr>
          <w:szCs w:val="20"/>
        </w:rPr>
        <w:t xml:space="preserve"> Yes</w:t>
      </w:r>
    </w:p>
    <w:p w14:paraId="769A1486" w14:textId="77777777" w:rsidR="00626365" w:rsidRDefault="005B524F"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0A5B32" w:rsidRPr="000A5B32">
        <w:rPr>
          <w:szCs w:val="20"/>
        </w:rPr>
        <w:t xml:space="preserve"> No</w:t>
      </w:r>
    </w:p>
    <w:p w14:paraId="10124780" w14:textId="77777777" w:rsidR="00626365" w:rsidRPr="00626365" w:rsidRDefault="00F233CB" w:rsidP="00626365">
      <w:pPr>
        <w:spacing w:before="0" w:after="0"/>
        <w:ind w:left="284"/>
        <w:rPr>
          <w:rStyle w:val="Strong"/>
          <w:rFonts w:asciiTheme="minorHAnsi" w:eastAsiaTheme="minorHAnsi" w:hAnsiTheme="minorHAnsi" w:cstheme="minorBidi"/>
          <w:b w:val="0"/>
          <w:szCs w:val="20"/>
        </w:rPr>
      </w:pPr>
      <w:r>
        <w:rPr>
          <w:rStyle w:val="Strong"/>
          <w:rFonts w:asciiTheme="minorHAnsi" w:eastAsiaTheme="minorHAnsi" w:hAnsiTheme="minorHAnsi" w:cstheme="minorBidi"/>
          <w:b w:val="0"/>
          <w:szCs w:val="20"/>
        </w:rPr>
        <w:t>No o</w:t>
      </w:r>
      <w:r w:rsidR="00286500">
        <w:rPr>
          <w:rStyle w:val="Strong"/>
          <w:rFonts w:asciiTheme="minorHAnsi" w:eastAsiaTheme="minorHAnsi" w:hAnsiTheme="minorHAnsi" w:cstheme="minorBidi"/>
          <w:b w:val="0"/>
          <w:szCs w:val="20"/>
        </w:rPr>
        <w:t>ther source of funding for BRCA1/2</w:t>
      </w:r>
      <w:r w:rsidR="00C24569">
        <w:rPr>
          <w:rStyle w:val="Strong"/>
          <w:rFonts w:asciiTheme="minorHAnsi" w:eastAsiaTheme="minorHAnsi" w:hAnsiTheme="minorHAnsi" w:cstheme="minorBidi"/>
          <w:b w:val="0"/>
          <w:szCs w:val="20"/>
        </w:rPr>
        <w:t>mutation</w:t>
      </w:r>
      <w:r w:rsidR="00286500">
        <w:rPr>
          <w:rStyle w:val="Strong"/>
          <w:rFonts w:asciiTheme="minorHAnsi" w:eastAsiaTheme="minorHAnsi" w:hAnsiTheme="minorHAnsi" w:cstheme="minorBidi"/>
          <w:b w:val="0"/>
          <w:szCs w:val="20"/>
        </w:rPr>
        <w:t xml:space="preserve"> </w:t>
      </w:r>
      <w:r>
        <w:rPr>
          <w:rStyle w:val="Strong"/>
          <w:rFonts w:asciiTheme="minorHAnsi" w:eastAsiaTheme="minorHAnsi" w:hAnsiTheme="minorHAnsi" w:cstheme="minorBidi"/>
          <w:b w:val="0"/>
          <w:szCs w:val="20"/>
        </w:rPr>
        <w:t xml:space="preserve">testing other than the MBS is sought, however in this co-dependent submission public funding </w:t>
      </w:r>
      <w:r w:rsidR="00286500">
        <w:rPr>
          <w:rStyle w:val="Strong"/>
          <w:rFonts w:asciiTheme="minorHAnsi" w:eastAsiaTheme="minorHAnsi" w:hAnsiTheme="minorHAnsi" w:cstheme="minorBidi"/>
          <w:b w:val="0"/>
          <w:szCs w:val="20"/>
        </w:rPr>
        <w:t xml:space="preserve">for PBS access to </w:t>
      </w:r>
      <w:proofErr w:type="spellStart"/>
      <w:r w:rsidR="00286500">
        <w:rPr>
          <w:rStyle w:val="Strong"/>
          <w:rFonts w:asciiTheme="minorHAnsi" w:eastAsiaTheme="minorHAnsi" w:hAnsiTheme="minorHAnsi" w:cstheme="minorBidi"/>
          <w:b w:val="0"/>
          <w:szCs w:val="20"/>
        </w:rPr>
        <w:t>olaparib</w:t>
      </w:r>
      <w:proofErr w:type="spellEnd"/>
      <w:r>
        <w:rPr>
          <w:rStyle w:val="Strong"/>
          <w:rFonts w:asciiTheme="minorHAnsi" w:eastAsiaTheme="minorHAnsi" w:hAnsiTheme="minorHAnsi" w:cstheme="minorBidi"/>
          <w:b w:val="0"/>
          <w:szCs w:val="20"/>
        </w:rPr>
        <w:t xml:space="preserve"> </w:t>
      </w:r>
      <w:r w:rsidR="00510556">
        <w:rPr>
          <w:rStyle w:val="Strong"/>
          <w:rFonts w:asciiTheme="minorHAnsi" w:eastAsiaTheme="minorHAnsi" w:hAnsiTheme="minorHAnsi" w:cstheme="minorBidi"/>
          <w:b w:val="0"/>
          <w:szCs w:val="20"/>
        </w:rPr>
        <w:t>in patients with</w:t>
      </w:r>
      <w:r w:rsidR="00286500">
        <w:rPr>
          <w:rStyle w:val="Strong"/>
          <w:rFonts w:asciiTheme="minorHAnsi" w:eastAsiaTheme="minorHAnsi" w:hAnsiTheme="minorHAnsi" w:cstheme="minorBidi"/>
          <w:b w:val="0"/>
          <w:szCs w:val="20"/>
        </w:rPr>
        <w:t xml:space="preserve"> BRCA1/2 gene mutations </w:t>
      </w:r>
      <w:r>
        <w:rPr>
          <w:rStyle w:val="Strong"/>
          <w:rFonts w:asciiTheme="minorHAnsi" w:eastAsiaTheme="minorHAnsi" w:hAnsiTheme="minorHAnsi" w:cstheme="minorBidi"/>
          <w:b w:val="0"/>
          <w:szCs w:val="20"/>
        </w:rPr>
        <w:t xml:space="preserve">is </w:t>
      </w:r>
      <w:r w:rsidR="004700ED">
        <w:rPr>
          <w:rStyle w:val="Strong"/>
          <w:rFonts w:asciiTheme="minorHAnsi" w:eastAsiaTheme="minorHAnsi" w:hAnsiTheme="minorHAnsi" w:cstheme="minorBidi"/>
          <w:b w:val="0"/>
          <w:szCs w:val="20"/>
        </w:rPr>
        <w:t xml:space="preserve">also </w:t>
      </w:r>
      <w:r>
        <w:rPr>
          <w:rStyle w:val="Strong"/>
          <w:rFonts w:asciiTheme="minorHAnsi" w:eastAsiaTheme="minorHAnsi" w:hAnsiTheme="minorHAnsi" w:cstheme="minorBidi"/>
          <w:b w:val="0"/>
          <w:szCs w:val="20"/>
        </w:rPr>
        <w:t>being sought.</w:t>
      </w:r>
    </w:p>
    <w:p w14:paraId="284DC5DB"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4AAC198E"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475D42DD" w14:textId="77777777" w:rsidR="000B3CD0" w:rsidRDefault="000B3CD0" w:rsidP="00730C04">
      <w:pPr>
        <w:pStyle w:val="Heading2"/>
      </w:pPr>
      <w:r w:rsidRPr="00154B00">
        <w:t xml:space="preserve">What is the type of </w:t>
      </w:r>
      <w:proofErr w:type="gramStart"/>
      <w:r w:rsidRPr="00154B00">
        <w:t>service:</w:t>
      </w:r>
      <w:proofErr w:type="gramEnd"/>
    </w:p>
    <w:p w14:paraId="5FDAEFC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100C5">
        <w:rPr>
          <w:b/>
          <w:szCs w:val="20"/>
        </w:rPr>
      </w:r>
      <w:r w:rsidR="002100C5">
        <w:rPr>
          <w:b/>
          <w:szCs w:val="20"/>
        </w:rPr>
        <w:fldChar w:fldCharType="separate"/>
      </w:r>
      <w:r w:rsidRPr="0027105F">
        <w:rPr>
          <w:b/>
          <w:szCs w:val="20"/>
        </w:rPr>
        <w:fldChar w:fldCharType="end"/>
      </w:r>
      <w:r w:rsidRPr="0027105F">
        <w:rPr>
          <w:b/>
          <w:szCs w:val="20"/>
        </w:rPr>
        <w:t xml:space="preserve"> </w:t>
      </w:r>
      <w:r>
        <w:t>Therapeutic medical service</w:t>
      </w:r>
    </w:p>
    <w:p w14:paraId="6D2E6B4E" w14:textId="77777777" w:rsidR="00A6594E" w:rsidRDefault="00EA3784"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2100C5">
        <w:rPr>
          <w:b/>
          <w:szCs w:val="20"/>
        </w:rPr>
      </w:r>
      <w:r w:rsidR="002100C5">
        <w:rPr>
          <w:b/>
          <w:szCs w:val="20"/>
        </w:rPr>
        <w:fldChar w:fldCharType="separate"/>
      </w:r>
      <w:r>
        <w:rPr>
          <w:b/>
          <w:szCs w:val="20"/>
        </w:rPr>
        <w:fldChar w:fldCharType="end"/>
      </w:r>
      <w:r w:rsidR="00A6594E" w:rsidRPr="0027105F">
        <w:rPr>
          <w:b/>
          <w:szCs w:val="20"/>
        </w:rPr>
        <w:t xml:space="preserve"> </w:t>
      </w:r>
      <w:r w:rsidR="00A6594E">
        <w:t>Investigative medical service</w:t>
      </w:r>
    </w:p>
    <w:p w14:paraId="28D7756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100C5">
        <w:rPr>
          <w:b/>
          <w:szCs w:val="20"/>
        </w:rPr>
      </w:r>
      <w:r w:rsidR="002100C5">
        <w:rPr>
          <w:b/>
          <w:szCs w:val="20"/>
        </w:rPr>
        <w:fldChar w:fldCharType="separate"/>
      </w:r>
      <w:r w:rsidRPr="0027105F">
        <w:rPr>
          <w:b/>
          <w:szCs w:val="20"/>
        </w:rPr>
        <w:fldChar w:fldCharType="end"/>
      </w:r>
      <w:r w:rsidRPr="0027105F">
        <w:rPr>
          <w:b/>
          <w:szCs w:val="20"/>
        </w:rPr>
        <w:t xml:space="preserve"> </w:t>
      </w:r>
      <w:r>
        <w:t>Single consultation medical service</w:t>
      </w:r>
    </w:p>
    <w:p w14:paraId="6CBF401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100C5">
        <w:rPr>
          <w:b/>
          <w:szCs w:val="20"/>
        </w:rPr>
      </w:r>
      <w:r w:rsidR="002100C5">
        <w:rPr>
          <w:b/>
          <w:szCs w:val="20"/>
        </w:rPr>
        <w:fldChar w:fldCharType="separate"/>
      </w:r>
      <w:r w:rsidRPr="0027105F">
        <w:rPr>
          <w:b/>
          <w:szCs w:val="20"/>
        </w:rPr>
        <w:fldChar w:fldCharType="end"/>
      </w:r>
      <w:r w:rsidRPr="0027105F">
        <w:rPr>
          <w:b/>
          <w:szCs w:val="20"/>
        </w:rPr>
        <w:t xml:space="preserve"> </w:t>
      </w:r>
      <w:r>
        <w:t>Global consultation medical service</w:t>
      </w:r>
    </w:p>
    <w:p w14:paraId="000A862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100C5">
        <w:rPr>
          <w:b/>
          <w:szCs w:val="20"/>
        </w:rPr>
      </w:r>
      <w:r w:rsidR="002100C5">
        <w:rPr>
          <w:b/>
          <w:szCs w:val="20"/>
        </w:rPr>
        <w:fldChar w:fldCharType="separate"/>
      </w:r>
      <w:r w:rsidRPr="0027105F">
        <w:rPr>
          <w:b/>
          <w:szCs w:val="20"/>
        </w:rPr>
        <w:fldChar w:fldCharType="end"/>
      </w:r>
      <w:r w:rsidRPr="0027105F">
        <w:rPr>
          <w:b/>
          <w:szCs w:val="20"/>
        </w:rPr>
        <w:t xml:space="preserve"> </w:t>
      </w:r>
      <w:r>
        <w:t>Allied health service</w:t>
      </w:r>
    </w:p>
    <w:p w14:paraId="2EC85676" w14:textId="77777777" w:rsidR="00A6594E" w:rsidRDefault="0081511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100C5">
        <w:rPr>
          <w:b/>
          <w:szCs w:val="20"/>
        </w:rPr>
      </w:r>
      <w:r w:rsidR="002100C5">
        <w:rPr>
          <w:b/>
          <w:szCs w:val="20"/>
        </w:rPr>
        <w:fldChar w:fldCharType="separate"/>
      </w:r>
      <w:r>
        <w:rPr>
          <w:b/>
          <w:szCs w:val="20"/>
        </w:rPr>
        <w:fldChar w:fldCharType="end"/>
      </w:r>
      <w:r w:rsidR="00A6594E" w:rsidRPr="0027105F">
        <w:rPr>
          <w:b/>
          <w:szCs w:val="20"/>
        </w:rPr>
        <w:t xml:space="preserve"> </w:t>
      </w:r>
      <w:r w:rsidR="00A6594E">
        <w:t>Co-dependent technology</w:t>
      </w:r>
    </w:p>
    <w:p w14:paraId="56A9C8B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100C5">
        <w:rPr>
          <w:b/>
          <w:szCs w:val="20"/>
        </w:rPr>
      </w:r>
      <w:r w:rsidR="002100C5">
        <w:rPr>
          <w:b/>
          <w:szCs w:val="20"/>
        </w:rPr>
        <w:fldChar w:fldCharType="separate"/>
      </w:r>
      <w:r w:rsidRPr="0027105F">
        <w:rPr>
          <w:b/>
          <w:szCs w:val="20"/>
        </w:rPr>
        <w:fldChar w:fldCharType="end"/>
      </w:r>
      <w:r w:rsidRPr="0027105F">
        <w:rPr>
          <w:b/>
          <w:szCs w:val="20"/>
        </w:rPr>
        <w:t xml:space="preserve"> </w:t>
      </w:r>
      <w:r>
        <w:t>Hybrid health technology</w:t>
      </w:r>
    </w:p>
    <w:p w14:paraId="4A868992" w14:textId="77777777" w:rsidR="00124B00" w:rsidRPr="00A6594E" w:rsidRDefault="00124B00" w:rsidP="00A6491A">
      <w:pPr>
        <w:spacing w:before="0" w:after="0"/>
        <w:ind w:left="284"/>
      </w:pPr>
    </w:p>
    <w:p w14:paraId="26588580"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2D0642B6"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100C5">
        <w:rPr>
          <w:b/>
          <w:szCs w:val="20"/>
        </w:rPr>
      </w:r>
      <w:r w:rsidR="002100C5">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643A1755"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100C5">
        <w:rPr>
          <w:b/>
          <w:szCs w:val="20"/>
        </w:rPr>
      </w:r>
      <w:r w:rsidR="002100C5">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239E023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100C5">
        <w:rPr>
          <w:b/>
          <w:szCs w:val="20"/>
        </w:rPr>
      </w:r>
      <w:r w:rsidR="002100C5">
        <w:rPr>
          <w:b/>
          <w:szCs w:val="20"/>
        </w:rPr>
        <w:fldChar w:fldCharType="separate"/>
      </w:r>
      <w:r w:rsidRPr="00AF4466">
        <w:rPr>
          <w:b/>
          <w:szCs w:val="20"/>
        </w:rPr>
        <w:fldChar w:fldCharType="end"/>
      </w:r>
      <w:r w:rsidRPr="00AF4466">
        <w:rPr>
          <w:b/>
          <w:szCs w:val="20"/>
        </w:rPr>
        <w:t xml:space="preserve"> </w:t>
      </w:r>
      <w:r>
        <w:t>Provides information about prognosis</w:t>
      </w:r>
    </w:p>
    <w:p w14:paraId="7FC7550F" w14:textId="77777777" w:rsidR="00A6594E" w:rsidRDefault="00695FB9"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2100C5">
        <w:rPr>
          <w:b/>
          <w:szCs w:val="20"/>
        </w:rPr>
      </w:r>
      <w:r w:rsidR="002100C5">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1D172E4A"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100C5">
        <w:rPr>
          <w:b/>
          <w:szCs w:val="20"/>
        </w:rPr>
      </w:r>
      <w:r w:rsidR="002100C5">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1D57A0E1"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100C5">
        <w:rPr>
          <w:b/>
          <w:szCs w:val="20"/>
        </w:rPr>
      </w:r>
      <w:r w:rsidR="002100C5">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14:paraId="45C3A2F7" w14:textId="77777777" w:rsidR="002A40AE" w:rsidRDefault="002A40AE" w:rsidP="002F55EF">
      <w:pPr>
        <w:spacing w:before="0" w:after="0"/>
      </w:pPr>
    </w:p>
    <w:p w14:paraId="7D4FC5A7"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85E9565" w14:textId="77777777" w:rsidR="00FE16C1" w:rsidRDefault="00EA3784"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100C5">
        <w:rPr>
          <w:b/>
          <w:szCs w:val="20"/>
        </w:rPr>
      </w:r>
      <w:r w:rsidR="002100C5">
        <w:rPr>
          <w:b/>
          <w:szCs w:val="20"/>
        </w:rPr>
        <w:fldChar w:fldCharType="separate"/>
      </w:r>
      <w:r>
        <w:rPr>
          <w:b/>
          <w:szCs w:val="20"/>
        </w:rPr>
        <w:fldChar w:fldCharType="end"/>
      </w:r>
      <w:r w:rsidR="00FE16C1" w:rsidRPr="0027105F">
        <w:rPr>
          <w:b/>
          <w:szCs w:val="20"/>
        </w:rPr>
        <w:t xml:space="preserve"> </w:t>
      </w:r>
      <w:r w:rsidR="00FE16C1">
        <w:t>Pharmaceutical / Biological</w:t>
      </w:r>
    </w:p>
    <w:p w14:paraId="5F963C19"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100C5">
        <w:rPr>
          <w:b/>
          <w:szCs w:val="20"/>
        </w:rPr>
      </w:r>
      <w:r w:rsidR="002100C5">
        <w:rPr>
          <w:b/>
          <w:szCs w:val="20"/>
        </w:rPr>
        <w:fldChar w:fldCharType="separate"/>
      </w:r>
      <w:r w:rsidRPr="0027105F">
        <w:rPr>
          <w:b/>
          <w:szCs w:val="20"/>
        </w:rPr>
        <w:fldChar w:fldCharType="end"/>
      </w:r>
      <w:r w:rsidRPr="0027105F">
        <w:rPr>
          <w:b/>
          <w:szCs w:val="20"/>
        </w:rPr>
        <w:t xml:space="preserve"> </w:t>
      </w:r>
      <w:r>
        <w:t>Prosthesis or device</w:t>
      </w:r>
    </w:p>
    <w:p w14:paraId="218C8764"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100C5">
        <w:rPr>
          <w:b/>
          <w:szCs w:val="20"/>
        </w:rPr>
      </w:r>
      <w:r w:rsidR="002100C5">
        <w:rPr>
          <w:b/>
          <w:szCs w:val="20"/>
        </w:rPr>
        <w:fldChar w:fldCharType="separate"/>
      </w:r>
      <w:r w:rsidRPr="0027105F">
        <w:rPr>
          <w:b/>
          <w:szCs w:val="20"/>
        </w:rPr>
        <w:fldChar w:fldCharType="end"/>
      </w:r>
      <w:r w:rsidRPr="0027105F">
        <w:rPr>
          <w:b/>
          <w:szCs w:val="20"/>
        </w:rPr>
        <w:t xml:space="preserve"> </w:t>
      </w:r>
      <w:r>
        <w:t>No</w:t>
      </w:r>
    </w:p>
    <w:p w14:paraId="2732C7EB"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622C4BE0"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sidRPr="000A5B32">
        <w:rPr>
          <w:szCs w:val="20"/>
        </w:rPr>
        <w:t xml:space="preserve"> Yes</w:t>
      </w:r>
    </w:p>
    <w:p w14:paraId="5867B17B" w14:textId="77777777" w:rsidR="00407FE0" w:rsidRDefault="00EA378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FE16C1">
        <w:rPr>
          <w:szCs w:val="20"/>
        </w:rPr>
        <w:t xml:space="preserve"> No  </w:t>
      </w:r>
    </w:p>
    <w:p w14:paraId="1D10A51C" w14:textId="77777777" w:rsidR="00FE16C1" w:rsidRPr="00FE16C1" w:rsidRDefault="00286500" w:rsidP="00A6491A">
      <w:pPr>
        <w:spacing w:before="0" w:after="0"/>
        <w:ind w:left="284"/>
        <w:rPr>
          <w:szCs w:val="20"/>
        </w:rPr>
      </w:pPr>
      <w:r>
        <w:rPr>
          <w:szCs w:val="20"/>
        </w:rPr>
        <w:t xml:space="preserve">Only patients who have germline BRCA1/2 gene mutations are currently eligible for </w:t>
      </w:r>
      <w:r w:rsidR="004261DD">
        <w:rPr>
          <w:szCs w:val="20"/>
        </w:rPr>
        <w:t xml:space="preserve">PBS </w:t>
      </w:r>
      <w:proofErr w:type="spellStart"/>
      <w:r>
        <w:rPr>
          <w:szCs w:val="20"/>
        </w:rPr>
        <w:t>olaparib</w:t>
      </w:r>
      <w:proofErr w:type="spellEnd"/>
      <w:r w:rsidR="004261DD">
        <w:rPr>
          <w:szCs w:val="20"/>
        </w:rPr>
        <w:t xml:space="preserve"> (PBS Items 11034R and 11050N)</w:t>
      </w:r>
      <w:r>
        <w:rPr>
          <w:szCs w:val="20"/>
        </w:rPr>
        <w:t>.</w:t>
      </w:r>
    </w:p>
    <w:p w14:paraId="229AEC74"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C6DEA58"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r w:rsidR="00024E50">
        <w:t>: Not applicable</w:t>
      </w:r>
    </w:p>
    <w:p w14:paraId="0FC40165"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6D7647D8"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6DAF2699" w14:textId="77777777" w:rsidR="001E6919" w:rsidRDefault="00E52094"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1E6919">
        <w:rPr>
          <w:szCs w:val="20"/>
        </w:rPr>
        <w:t xml:space="preserve"> No</w:t>
      </w:r>
    </w:p>
    <w:p w14:paraId="7368A29B" w14:textId="0545C147" w:rsidR="00F57207" w:rsidRDefault="00E52094" w:rsidP="00F57207">
      <w:pPr>
        <w:spacing w:before="0" w:after="0"/>
      </w:pPr>
      <w:r>
        <w:t>An integrated co-dependent submission to MSAC/PBAC is proposed</w:t>
      </w:r>
      <w:r w:rsidR="007952BC">
        <w:t xml:space="preserve"> </w:t>
      </w:r>
      <w:r w:rsidR="004261DD">
        <w:t xml:space="preserve">for </w:t>
      </w:r>
      <w:r w:rsidR="005F01A4">
        <w:t xml:space="preserve">BRCA1/2 mutation </w:t>
      </w:r>
      <w:r w:rsidR="00024E50">
        <w:t xml:space="preserve">testing </w:t>
      </w:r>
      <w:r w:rsidR="007952BC">
        <w:t xml:space="preserve">to determine </w:t>
      </w:r>
      <w:r w:rsidR="00024E50">
        <w:t xml:space="preserve">PBS </w:t>
      </w:r>
      <w:r w:rsidR="007952BC">
        <w:t>acces</w:t>
      </w:r>
      <w:r w:rsidR="004261DD">
        <w:t xml:space="preserve">s to </w:t>
      </w:r>
      <w:proofErr w:type="spellStart"/>
      <w:r w:rsidR="004261DD">
        <w:t>olaparib</w:t>
      </w:r>
      <w:proofErr w:type="spellEnd"/>
      <w:r w:rsidR="004261DD">
        <w:t xml:space="preserve"> </w:t>
      </w:r>
      <w:r w:rsidR="00C24569">
        <w:t>as maintenance therapy in patients newly</w:t>
      </w:r>
      <w:r w:rsidR="006769ED" w:rsidRPr="00E6147E">
        <w:t xml:space="preserve"> diagnosed, </w:t>
      </w:r>
      <w:r w:rsidR="00F57207">
        <w:rPr>
          <w:szCs w:val="20"/>
        </w:rPr>
        <w:t xml:space="preserve"> </w:t>
      </w:r>
      <w:r w:rsidR="00F57207" w:rsidRPr="00A410B0">
        <w:rPr>
          <w:szCs w:val="20"/>
        </w:rPr>
        <w:t xml:space="preserve">advanced </w:t>
      </w:r>
      <w:r w:rsidR="00F57207" w:rsidRPr="00A410B0">
        <w:t>(</w:t>
      </w:r>
      <w:r w:rsidR="00F57207">
        <w:t>FIGO stage III-IV)</w:t>
      </w:r>
      <w:r w:rsidR="00F57207" w:rsidRPr="008670E8">
        <w:rPr>
          <w:i/>
          <w:szCs w:val="20"/>
        </w:rPr>
        <w:t xml:space="preserve"> </w:t>
      </w:r>
      <w:r w:rsidR="00F57207" w:rsidRPr="00A410B0">
        <w:rPr>
          <w:szCs w:val="20"/>
        </w:rPr>
        <w:t>high-grade epithelial ovarian, fallopian tube or primary peritoneal cancer who are in response (complete or partial) to first-line platinum-based chemotherapy</w:t>
      </w:r>
      <w:r w:rsidR="00F57207">
        <w:rPr>
          <w:szCs w:val="20"/>
        </w:rPr>
        <w:t>.</w:t>
      </w:r>
    </w:p>
    <w:p w14:paraId="10330B39" w14:textId="73EC54A6" w:rsidR="00E6147E" w:rsidRPr="00E6147E" w:rsidRDefault="00C24569" w:rsidP="00E6147E">
      <w:pPr>
        <w:spacing w:before="0" w:after="0"/>
        <w:ind w:left="284"/>
      </w:pPr>
      <w:r>
        <w:lastRenderedPageBreak/>
        <w:t xml:space="preserve"> </w:t>
      </w:r>
    </w:p>
    <w:p w14:paraId="11424760" w14:textId="77777777" w:rsidR="000E5439" w:rsidRDefault="000E5439" w:rsidP="00E6147E">
      <w:pPr>
        <w:spacing w:before="0" w:after="0"/>
        <w:ind w:left="284"/>
      </w:pPr>
      <w:r w:rsidRPr="007E39E4">
        <w:t>If you are seeking both MBS and PBS listing</w:t>
      </w:r>
      <w:r w:rsidR="00B75965" w:rsidRPr="007E39E4">
        <w:t>, what is the trade name and generic name of the pharmaceutical?</w:t>
      </w:r>
    </w:p>
    <w:p w14:paraId="36B8F429" w14:textId="77777777" w:rsidR="001E6958" w:rsidRPr="00E33032" w:rsidRDefault="001E6958" w:rsidP="00E33032">
      <w:pPr>
        <w:spacing w:before="0" w:after="0"/>
        <w:ind w:left="284"/>
        <w:rPr>
          <w:vertAlign w:val="superscript"/>
        </w:rPr>
      </w:pPr>
      <w:r>
        <w:t xml:space="preserve">Trade name: </w:t>
      </w:r>
      <w:r w:rsidR="00E33032">
        <w:t>LYNPARZA</w:t>
      </w:r>
      <w:r w:rsidR="00E33032" w:rsidRPr="00E33032">
        <w:rPr>
          <w:rFonts w:cstheme="minorHAnsi"/>
          <w:sz w:val="40"/>
          <w:szCs w:val="40"/>
        </w:rPr>
        <w:t>®</w:t>
      </w:r>
    </w:p>
    <w:p w14:paraId="707B8AE7" w14:textId="77777777" w:rsidR="001E6958" w:rsidRPr="001E6958" w:rsidRDefault="001E6958" w:rsidP="002F06B6">
      <w:pPr>
        <w:spacing w:before="0" w:after="0"/>
        <w:ind w:left="284"/>
      </w:pPr>
      <w:r>
        <w:t xml:space="preserve">Generic name: </w:t>
      </w:r>
      <w:proofErr w:type="spellStart"/>
      <w:r w:rsidR="00E33032">
        <w:t>olaparib</w:t>
      </w:r>
      <w:proofErr w:type="spellEnd"/>
    </w:p>
    <w:p w14:paraId="4E8CC118"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r w:rsidR="002F06B6">
        <w:t xml:space="preserve"> </w:t>
      </w:r>
      <w:r w:rsidR="002F06B6" w:rsidRPr="004B2E55">
        <w:rPr>
          <w:b w:val="0"/>
        </w:rPr>
        <w:t>Not applicable</w:t>
      </w:r>
    </w:p>
    <w:p w14:paraId="08D89542"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sidRPr="000A5B32">
        <w:rPr>
          <w:szCs w:val="20"/>
        </w:rPr>
        <w:t xml:space="preserve"> Yes</w:t>
      </w:r>
    </w:p>
    <w:p w14:paraId="77E2A8CA" w14:textId="0748C3D0" w:rsidR="001E6919" w:rsidRDefault="001E6958" w:rsidP="00275D1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No</w:t>
      </w:r>
    </w:p>
    <w:p w14:paraId="4D7246D7" w14:textId="77777777" w:rsidR="001E6919" w:rsidRPr="001E6958" w:rsidRDefault="001E6919" w:rsidP="00A6491A">
      <w:pPr>
        <w:spacing w:before="0" w:after="0"/>
        <w:ind w:left="284"/>
        <w:rPr>
          <w:szCs w:val="20"/>
        </w:rPr>
      </w:pPr>
    </w:p>
    <w:p w14:paraId="341490E1"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r w:rsidR="004B2E55">
        <w:rPr>
          <w:b w:val="0"/>
        </w:rPr>
        <w:t>Not applicable</w:t>
      </w:r>
    </w:p>
    <w:p w14:paraId="1406DB5C"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661A272B"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145D9928"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65C942A9"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750F30E5" w14:textId="77777777" w:rsidR="009939DC" w:rsidRDefault="009939DC" w:rsidP="004B2E55">
      <w:pPr>
        <w:ind w:left="284"/>
      </w:pPr>
    </w:p>
    <w:p w14:paraId="62D3C9C9"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r w:rsidR="00174EF4">
        <w:rPr>
          <w:b w:val="0"/>
        </w:rPr>
        <w:t xml:space="preserve"> Not applicable</w:t>
      </w:r>
    </w:p>
    <w:p w14:paraId="71F102F3"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sidRPr="000A5B32">
        <w:rPr>
          <w:szCs w:val="20"/>
        </w:rPr>
        <w:t xml:space="preserve"> Yes</w:t>
      </w:r>
    </w:p>
    <w:p w14:paraId="460B29CD"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No  </w:t>
      </w:r>
    </w:p>
    <w:p w14:paraId="354F6B53"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r w:rsidR="008B66D6">
        <w:t xml:space="preserve"> </w:t>
      </w:r>
      <w:r w:rsidR="008B66D6" w:rsidRPr="008B66D6">
        <w:rPr>
          <w:b w:val="0"/>
        </w:rPr>
        <w:t>Not applicable</w:t>
      </w:r>
    </w:p>
    <w:p w14:paraId="42D51E6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sidRPr="000A5B32">
        <w:rPr>
          <w:szCs w:val="20"/>
        </w:rPr>
        <w:t xml:space="preserve"> Yes</w:t>
      </w:r>
    </w:p>
    <w:p w14:paraId="04FD1C2F"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No  </w:t>
      </w:r>
    </w:p>
    <w:p w14:paraId="7D2EEFB7" w14:textId="77777777" w:rsidR="009939DC" w:rsidRDefault="00016B6E" w:rsidP="00530204">
      <w:pPr>
        <w:pStyle w:val="Heading2"/>
        <w:numPr>
          <w:ilvl w:val="0"/>
          <w:numId w:val="26"/>
        </w:numPr>
      </w:pPr>
      <w:r w:rsidRPr="009939DC">
        <w:t>If yes, please provide the name(s) of the spon</w:t>
      </w:r>
      <w:r w:rsidR="009939DC">
        <w:t>sor(s) and / or manufacturer(s):</w:t>
      </w:r>
      <w:r w:rsidR="008B66D6">
        <w:t xml:space="preserve"> </w:t>
      </w:r>
      <w:r w:rsidR="008B66D6" w:rsidRPr="008B66D6">
        <w:rPr>
          <w:b w:val="0"/>
        </w:rPr>
        <w:t>Not applicable</w:t>
      </w:r>
    </w:p>
    <w:p w14:paraId="0CAF4BF9"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3C02591D" w14:textId="77777777" w:rsidR="0084657B" w:rsidRPr="004700ED" w:rsidRDefault="00A9062D" w:rsidP="00530204">
      <w:pPr>
        <w:pStyle w:val="Heading2"/>
      </w:pPr>
      <w:r w:rsidRPr="004700ED">
        <w:t>P</w:t>
      </w:r>
      <w:r w:rsidR="0084657B" w:rsidRPr="004700ED">
        <w:t xml:space="preserve">lease identify </w:t>
      </w:r>
      <w:r w:rsidR="00E8649B" w:rsidRPr="004700ED">
        <w:t xml:space="preserve">any single </w:t>
      </w:r>
      <w:r w:rsidR="00016B6E" w:rsidRPr="004700ED">
        <w:t>and / or multi-</w:t>
      </w:r>
      <w:r w:rsidR="00E8649B" w:rsidRPr="004700ED">
        <w:t>use consumables</w:t>
      </w:r>
      <w:r w:rsidR="0084657B" w:rsidRPr="004700ED">
        <w:t xml:space="preserve"> </w:t>
      </w:r>
      <w:r w:rsidR="00E8649B" w:rsidRPr="004700ED">
        <w:t>delivered as part of the service?</w:t>
      </w:r>
    </w:p>
    <w:p w14:paraId="41217637" w14:textId="77777777" w:rsidR="009939DC" w:rsidRDefault="00E33032" w:rsidP="00A6491A">
      <w:pPr>
        <w:spacing w:before="0" w:after="0"/>
        <w:ind w:left="284"/>
      </w:pPr>
      <w:r>
        <w:t>Single use consumables:</w:t>
      </w:r>
    </w:p>
    <w:p w14:paraId="3BC0FD2A" w14:textId="77777777" w:rsidR="004700ED" w:rsidRDefault="009939DC" w:rsidP="00A6491A">
      <w:pPr>
        <w:spacing w:before="0" w:after="0"/>
        <w:ind w:left="284"/>
      </w:pPr>
      <w:r>
        <w:t>Multi-use consumables:</w:t>
      </w:r>
    </w:p>
    <w:p w14:paraId="75BCFE49" w14:textId="68C91F78" w:rsidR="00174EF4" w:rsidRPr="00C24569" w:rsidRDefault="00C24569" w:rsidP="00A6491A">
      <w:pPr>
        <w:spacing w:before="0" w:after="0"/>
        <w:ind w:left="284"/>
      </w:pPr>
      <w:r w:rsidRPr="00C24569">
        <w:t>As per MSAC Application 1538, th</w:t>
      </w:r>
      <w:r w:rsidR="004700ED" w:rsidRPr="00C24569">
        <w:t>e only single or multi-use consumables for in-house developed IVD assays would be kits which may be used for DNA extraction or quality assurance</w:t>
      </w:r>
      <w:r w:rsidR="00F527FA" w:rsidRPr="00C24569">
        <w:t>, or any kit for PCR amplification methods.</w:t>
      </w:r>
    </w:p>
    <w:p w14:paraId="6E74220A" w14:textId="77777777" w:rsidR="00174EF4" w:rsidRPr="00C24569" w:rsidRDefault="00174EF4" w:rsidP="00A6491A">
      <w:pPr>
        <w:spacing w:before="0" w:after="0"/>
        <w:ind w:left="284"/>
      </w:pPr>
    </w:p>
    <w:p w14:paraId="784ACCA5" w14:textId="77777777" w:rsidR="00F301F1" w:rsidRPr="00855944" w:rsidRDefault="00F301F1" w:rsidP="00A6491A">
      <w:pPr>
        <w:spacing w:before="0" w:after="0"/>
        <w:ind w:left="284"/>
      </w:pPr>
      <w:r w:rsidRPr="00855944">
        <w:br w:type="page"/>
      </w:r>
    </w:p>
    <w:p w14:paraId="6899CF40"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6FB0A715"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706D2DA" w14:textId="77777777" w:rsidR="00A26343" w:rsidRPr="00D17F5A" w:rsidRDefault="00A26343" w:rsidP="00A6491A">
      <w:pPr>
        <w:spacing w:before="0" w:after="0"/>
        <w:ind w:left="284"/>
        <w:rPr>
          <w:szCs w:val="20"/>
        </w:rPr>
      </w:pPr>
      <w:r w:rsidRPr="00A26343">
        <w:rPr>
          <w:szCs w:val="20"/>
        </w:rPr>
        <w:t>Type of therapeutic good</w:t>
      </w:r>
      <w:r w:rsidR="004D1CBD">
        <w:rPr>
          <w:szCs w:val="20"/>
        </w:rPr>
        <w:t>: Pharmace</w:t>
      </w:r>
      <w:r w:rsidR="00D17F5A">
        <w:rPr>
          <w:szCs w:val="20"/>
        </w:rPr>
        <w:t>utical product: LYNPARZA</w:t>
      </w:r>
      <w:proofErr w:type="gramStart"/>
      <w:r w:rsidR="00D17F5A" w:rsidRPr="00D17F5A">
        <w:rPr>
          <w:rFonts w:cstheme="minorHAnsi"/>
          <w:sz w:val="28"/>
          <w:szCs w:val="28"/>
        </w:rPr>
        <w:t>®</w:t>
      </w:r>
      <w:r w:rsidR="00D17F5A">
        <w:rPr>
          <w:rFonts w:cstheme="minorHAnsi"/>
          <w:szCs w:val="20"/>
        </w:rPr>
        <w:t>(</w:t>
      </w:r>
      <w:proofErr w:type="spellStart"/>
      <w:proofErr w:type="gramEnd"/>
      <w:r w:rsidR="00D17F5A">
        <w:rPr>
          <w:rFonts w:cstheme="minorHAnsi"/>
          <w:szCs w:val="20"/>
        </w:rPr>
        <w:t>olaparib</w:t>
      </w:r>
      <w:proofErr w:type="spellEnd"/>
      <w:r w:rsidR="00D17F5A">
        <w:rPr>
          <w:rFonts w:cstheme="minorHAnsi"/>
          <w:szCs w:val="20"/>
        </w:rPr>
        <w:t>)</w:t>
      </w:r>
    </w:p>
    <w:p w14:paraId="0BD3E9B6"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4D1CBD">
        <w:rPr>
          <w:szCs w:val="20"/>
        </w:rPr>
        <w:t>AstraZeneca Pty Ltd</w:t>
      </w:r>
    </w:p>
    <w:p w14:paraId="5BB9AFE6" w14:textId="77777777" w:rsidR="00A26343" w:rsidRDefault="00A26343" w:rsidP="00A6491A">
      <w:pPr>
        <w:spacing w:before="0" w:after="0"/>
        <w:ind w:left="284"/>
        <w:rPr>
          <w:szCs w:val="20"/>
        </w:rPr>
      </w:pPr>
      <w:r w:rsidRPr="00A26343">
        <w:rPr>
          <w:szCs w:val="20"/>
        </w:rPr>
        <w:t>Sponsor’s name</w:t>
      </w:r>
      <w:r>
        <w:rPr>
          <w:szCs w:val="20"/>
        </w:rPr>
        <w:t xml:space="preserve">: </w:t>
      </w:r>
      <w:r w:rsidR="004D1CBD">
        <w:rPr>
          <w:szCs w:val="20"/>
        </w:rPr>
        <w:t>AstraZeneca Pty Ltd</w:t>
      </w:r>
    </w:p>
    <w:p w14:paraId="7D9E0103" w14:textId="77777777" w:rsidR="004D1CBD" w:rsidRDefault="004D1CBD" w:rsidP="00A6491A">
      <w:pPr>
        <w:spacing w:before="0" w:after="0"/>
        <w:ind w:left="284"/>
        <w:rPr>
          <w:szCs w:val="20"/>
        </w:rPr>
      </w:pPr>
    </w:p>
    <w:p w14:paraId="3199D6F6" w14:textId="77777777" w:rsidR="004D1CBD" w:rsidRPr="00A26343" w:rsidRDefault="004D1CBD" w:rsidP="004D1CBD">
      <w:pPr>
        <w:spacing w:before="0" w:after="0"/>
        <w:ind w:left="284"/>
        <w:rPr>
          <w:szCs w:val="20"/>
        </w:rPr>
      </w:pPr>
      <w:r w:rsidRPr="00A26343">
        <w:rPr>
          <w:szCs w:val="20"/>
        </w:rPr>
        <w:t>Type of therapeutic good</w:t>
      </w:r>
      <w:r w:rsidR="00891269">
        <w:rPr>
          <w:szCs w:val="20"/>
        </w:rPr>
        <w:t xml:space="preserve">: </w:t>
      </w:r>
      <w:r w:rsidR="008F5652">
        <w:rPr>
          <w:szCs w:val="20"/>
        </w:rPr>
        <w:t xml:space="preserve">In-vitro diagnostic test: </w:t>
      </w:r>
      <w:r w:rsidR="00B44173">
        <w:t xml:space="preserve">In-house developed </w:t>
      </w:r>
    </w:p>
    <w:p w14:paraId="75D87368" w14:textId="77777777" w:rsidR="004D1CBD" w:rsidRPr="00A26343" w:rsidRDefault="004D1CBD" w:rsidP="004D1CBD">
      <w:pPr>
        <w:spacing w:before="0" w:after="0"/>
        <w:ind w:left="284"/>
        <w:rPr>
          <w:szCs w:val="20"/>
        </w:rPr>
      </w:pPr>
      <w:r w:rsidRPr="00A26343">
        <w:rPr>
          <w:szCs w:val="20"/>
        </w:rPr>
        <w:t>Manufacturer’s name</w:t>
      </w:r>
      <w:r>
        <w:rPr>
          <w:szCs w:val="20"/>
        </w:rPr>
        <w:t xml:space="preserve">: </w:t>
      </w:r>
      <w:r w:rsidR="00B44173">
        <w:rPr>
          <w:szCs w:val="20"/>
        </w:rPr>
        <w:t>N/A</w:t>
      </w:r>
    </w:p>
    <w:p w14:paraId="0BD04708" w14:textId="77777777" w:rsidR="00C61A55" w:rsidRDefault="004D1CBD" w:rsidP="004D1CBD">
      <w:pPr>
        <w:spacing w:before="0" w:after="0"/>
        <w:ind w:left="284"/>
        <w:rPr>
          <w:szCs w:val="20"/>
        </w:rPr>
      </w:pPr>
      <w:r w:rsidRPr="00A26343">
        <w:rPr>
          <w:szCs w:val="20"/>
        </w:rPr>
        <w:t>Sponsor’s name</w:t>
      </w:r>
      <w:r>
        <w:rPr>
          <w:szCs w:val="20"/>
        </w:rPr>
        <w:t>:</w:t>
      </w:r>
      <w:r w:rsidR="003130E1">
        <w:rPr>
          <w:szCs w:val="20"/>
        </w:rPr>
        <w:t xml:space="preserve"> </w:t>
      </w:r>
      <w:r w:rsidR="00F527FA">
        <w:rPr>
          <w:szCs w:val="20"/>
        </w:rPr>
        <w:t>Various, as follows at the time of this Application:</w:t>
      </w:r>
      <w:r w:rsidR="00CF775B">
        <w:rPr>
          <w:szCs w:val="20"/>
        </w:rPr>
        <w:tab/>
      </w:r>
    </w:p>
    <w:p w14:paraId="5041C743" w14:textId="77777777" w:rsidR="007D6AA3" w:rsidRDefault="007D6AA3" w:rsidP="004D1CBD">
      <w:pPr>
        <w:spacing w:before="0" w:after="0"/>
        <w:ind w:left="284"/>
        <w:rPr>
          <w:szCs w:val="20"/>
        </w:rPr>
      </w:pPr>
    </w:p>
    <w:p w14:paraId="06862884" w14:textId="3F0918D5" w:rsidR="006333D0" w:rsidRDefault="007D6AA3" w:rsidP="009B6868">
      <w:pPr>
        <w:autoSpaceDE w:val="0"/>
        <w:autoSpaceDN w:val="0"/>
        <w:adjustRightInd w:val="0"/>
        <w:ind w:left="284"/>
        <w:jc w:val="both"/>
        <w:rPr>
          <w:szCs w:val="20"/>
        </w:rPr>
      </w:pPr>
      <w:r>
        <w:rPr>
          <w:szCs w:val="20"/>
        </w:rPr>
        <w:t xml:space="preserve">The medical </w:t>
      </w:r>
      <w:proofErr w:type="gramStart"/>
      <w:r>
        <w:rPr>
          <w:szCs w:val="20"/>
        </w:rPr>
        <w:t>service</w:t>
      </w:r>
      <w:r w:rsidR="005F7F88">
        <w:rPr>
          <w:szCs w:val="20"/>
        </w:rPr>
        <w:t>s for</w:t>
      </w:r>
      <w:r>
        <w:rPr>
          <w:szCs w:val="20"/>
        </w:rPr>
        <w:t xml:space="preserve"> </w:t>
      </w:r>
      <w:r w:rsidR="009B6868">
        <w:rPr>
          <w:szCs w:val="20"/>
        </w:rPr>
        <w:t>BRCA mutation testing include</w:t>
      </w:r>
      <w:r w:rsidR="0075480F">
        <w:rPr>
          <w:szCs w:val="20"/>
        </w:rPr>
        <w:t>s</w:t>
      </w:r>
      <w:proofErr w:type="gramEnd"/>
      <w:r w:rsidR="009B6868">
        <w:rPr>
          <w:szCs w:val="20"/>
        </w:rPr>
        <w:t xml:space="preserve"> germline</w:t>
      </w:r>
      <w:r w:rsidR="006333D0">
        <w:rPr>
          <w:szCs w:val="20"/>
        </w:rPr>
        <w:t xml:space="preserve"> blood</w:t>
      </w:r>
      <w:r w:rsidR="009B6868">
        <w:rPr>
          <w:szCs w:val="20"/>
        </w:rPr>
        <w:t xml:space="preserve"> </w:t>
      </w:r>
      <w:r w:rsidR="005F7F88">
        <w:rPr>
          <w:szCs w:val="20"/>
        </w:rPr>
        <w:t xml:space="preserve">testing and </w:t>
      </w:r>
      <w:r w:rsidR="006333D0">
        <w:rPr>
          <w:szCs w:val="20"/>
        </w:rPr>
        <w:t>tumour tissue somatic testing</w:t>
      </w:r>
      <w:r w:rsidR="009B6868">
        <w:rPr>
          <w:szCs w:val="20"/>
        </w:rPr>
        <w:t xml:space="preserve">.  </w:t>
      </w:r>
      <w:r w:rsidR="0075480F">
        <w:rPr>
          <w:szCs w:val="20"/>
        </w:rPr>
        <w:t>Therefore</w:t>
      </w:r>
      <w:r w:rsidR="00F57207">
        <w:rPr>
          <w:szCs w:val="20"/>
        </w:rPr>
        <w:t>,</w:t>
      </w:r>
      <w:r w:rsidR="0075480F">
        <w:rPr>
          <w:szCs w:val="20"/>
        </w:rPr>
        <w:t xml:space="preserve"> two MBS items are proposed. </w:t>
      </w:r>
    </w:p>
    <w:p w14:paraId="63CCF4E4" w14:textId="77777777" w:rsidR="009B6868" w:rsidRPr="009B6868" w:rsidRDefault="009B6868" w:rsidP="009B6868">
      <w:pPr>
        <w:autoSpaceDE w:val="0"/>
        <w:autoSpaceDN w:val="0"/>
        <w:adjustRightInd w:val="0"/>
        <w:ind w:left="284"/>
        <w:jc w:val="both"/>
        <w:rPr>
          <w:szCs w:val="20"/>
        </w:rPr>
      </w:pPr>
      <w:r>
        <w:rPr>
          <w:szCs w:val="20"/>
        </w:rPr>
        <w:t xml:space="preserve">Germline </w:t>
      </w:r>
      <w:r w:rsidR="007D6AA3" w:rsidRPr="009B6868">
        <w:rPr>
          <w:szCs w:val="20"/>
        </w:rPr>
        <w:t xml:space="preserve">BRCA mutation testing in this application is an established service and there is no single sponsor for germline </w:t>
      </w:r>
      <w:proofErr w:type="spellStart"/>
      <w:r w:rsidR="007D6AA3" w:rsidRPr="009B6868">
        <w:rPr>
          <w:szCs w:val="20"/>
        </w:rPr>
        <w:t>BRCAm</w:t>
      </w:r>
      <w:proofErr w:type="spellEnd"/>
      <w:r w:rsidR="007D6AA3" w:rsidRPr="009B6868">
        <w:rPr>
          <w:szCs w:val="20"/>
        </w:rPr>
        <w:t xml:space="preserve"> testing in Australia</w:t>
      </w:r>
      <w:r w:rsidRPr="009B6868">
        <w:rPr>
          <w:szCs w:val="20"/>
        </w:rPr>
        <w:t>. This test methodology remains unchanged to the methodology considered by MSAC in making its recommendation for the reimbursement of the test via MBS item #73295.</w:t>
      </w:r>
    </w:p>
    <w:p w14:paraId="48DBBDB9" w14:textId="3A2B24BC" w:rsidR="00F57207" w:rsidRDefault="00F57207" w:rsidP="00A471B3">
      <w:pPr>
        <w:spacing w:before="0" w:after="0"/>
        <w:ind w:left="284"/>
      </w:pPr>
      <w:r>
        <w:rPr>
          <w:szCs w:val="20"/>
        </w:rPr>
        <w:t xml:space="preserve">As for </w:t>
      </w:r>
      <w:r w:rsidR="009B6868">
        <w:rPr>
          <w:szCs w:val="20"/>
        </w:rPr>
        <w:t>somatic BRCA mutation testing, AstraZeneca currently has a MSAC Application under consideration. MSAC Application 1538 will be discussed at the August 2018 PASC meeting. For further details on somatic testing please refer to this application.</w:t>
      </w:r>
      <w:r w:rsidR="0075480F">
        <w:rPr>
          <w:szCs w:val="20"/>
        </w:rPr>
        <w:t xml:space="preserve"> Therefore, an amendment to this</w:t>
      </w:r>
      <w:r>
        <w:rPr>
          <w:szCs w:val="20"/>
        </w:rPr>
        <w:t xml:space="preserve"> service is proposed to include newly </w:t>
      </w:r>
      <w:r w:rsidRPr="00363ED3">
        <w:rPr>
          <w:szCs w:val="20"/>
        </w:rPr>
        <w:t>diagnosed with</w:t>
      </w:r>
      <w:r>
        <w:rPr>
          <w:szCs w:val="20"/>
        </w:rPr>
        <w:t xml:space="preserve"> </w:t>
      </w:r>
      <w:r w:rsidRPr="00A410B0">
        <w:rPr>
          <w:szCs w:val="20"/>
        </w:rPr>
        <w:t xml:space="preserve">advanced </w:t>
      </w:r>
      <w:r w:rsidRPr="00A410B0">
        <w:t>(</w:t>
      </w:r>
      <w:r>
        <w:t>FIGO stage III-IV)</w:t>
      </w:r>
      <w:r w:rsidRPr="008670E8">
        <w:rPr>
          <w:i/>
          <w:szCs w:val="20"/>
        </w:rPr>
        <w:t xml:space="preserve"> </w:t>
      </w:r>
      <w:r w:rsidRPr="00A410B0">
        <w:rPr>
          <w:szCs w:val="20"/>
        </w:rPr>
        <w:t xml:space="preserve">high-grade epithelial ovarian, fallopian tube or primary peritoneal cancer </w:t>
      </w:r>
      <w:proofErr w:type="gramStart"/>
      <w:r w:rsidRPr="00A410B0">
        <w:rPr>
          <w:szCs w:val="20"/>
        </w:rPr>
        <w:t>who</w:t>
      </w:r>
      <w:proofErr w:type="gramEnd"/>
      <w:r w:rsidRPr="00A410B0">
        <w:rPr>
          <w:szCs w:val="20"/>
        </w:rPr>
        <w:t xml:space="preserve"> are in response (complete or partial) to first-line platinum-based chemotherapy</w:t>
      </w:r>
      <w:r w:rsidRPr="00A410B0">
        <w:t>).</w:t>
      </w:r>
    </w:p>
    <w:p w14:paraId="310A3574" w14:textId="77777777" w:rsidR="007D6AA3" w:rsidRDefault="0075480F" w:rsidP="004D1CBD">
      <w:pPr>
        <w:spacing w:before="0" w:after="0"/>
        <w:ind w:left="284"/>
        <w:rPr>
          <w:szCs w:val="20"/>
        </w:rPr>
      </w:pPr>
      <w:r>
        <w:rPr>
          <w:szCs w:val="20"/>
        </w:rPr>
        <w:t>Please refer to MSAC Application 1538 for further information on somatic testing providers in Australia.</w:t>
      </w:r>
    </w:p>
    <w:p w14:paraId="3D5E6424"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693496F6" w14:textId="77777777" w:rsidR="00615F42" w:rsidRPr="00615F42" w:rsidRDefault="00160CC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1904C10"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sidRPr="000A5B32">
        <w:rPr>
          <w:szCs w:val="20"/>
        </w:rPr>
        <w:t xml:space="preserve"> </w:t>
      </w:r>
      <w:r w:rsidRPr="00615F42">
        <w:rPr>
          <w:szCs w:val="20"/>
        </w:rPr>
        <w:t>AIMD</w:t>
      </w:r>
    </w:p>
    <w:p w14:paraId="37C2BC7B" w14:textId="77777777" w:rsidR="005E2CE3"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sidRPr="000A5B32">
        <w:rPr>
          <w:szCs w:val="20"/>
        </w:rPr>
        <w:t xml:space="preserve"> </w:t>
      </w:r>
      <w:r w:rsidRPr="00615F42">
        <w:rPr>
          <w:szCs w:val="20"/>
        </w:rPr>
        <w:t>N/A</w:t>
      </w:r>
    </w:p>
    <w:p w14:paraId="44C59D24" w14:textId="77777777" w:rsidR="003421AE" w:rsidRPr="00A6491A" w:rsidRDefault="00510556" w:rsidP="00530204">
      <w:pPr>
        <w:pStyle w:val="Heading2"/>
      </w:pPr>
      <w:r>
        <w:t xml:space="preserve"> </w:t>
      </w:r>
      <w:r w:rsidR="0011369B">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C2A3B7A"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2B38A983" w14:textId="77777777" w:rsidR="003421AE" w:rsidRPr="00615F42" w:rsidRDefault="00160CC2"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615F42">
        <w:rPr>
          <w:szCs w:val="20"/>
        </w:rPr>
        <w:t xml:space="preserve"> No</w:t>
      </w:r>
    </w:p>
    <w:p w14:paraId="37CBD989"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22653988" w14:textId="77777777" w:rsidR="0043654D" w:rsidRDefault="00EE330C"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43654D">
        <w:rPr>
          <w:szCs w:val="20"/>
        </w:rPr>
        <w:t xml:space="preserve"> Yes (if yes, please provide details below)</w:t>
      </w:r>
    </w:p>
    <w:p w14:paraId="205CEB4D" w14:textId="77777777" w:rsidR="0043654D" w:rsidRDefault="00EE330C"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43654D">
        <w:rPr>
          <w:szCs w:val="20"/>
        </w:rPr>
        <w:t xml:space="preserve"> No</w:t>
      </w:r>
    </w:p>
    <w:p w14:paraId="27BBBB19" w14:textId="77777777" w:rsidR="008709AE" w:rsidRPr="008709AE" w:rsidRDefault="008709AE" w:rsidP="003130E1">
      <w:pPr>
        <w:spacing w:before="0" w:after="0"/>
        <w:rPr>
          <w:szCs w:val="20"/>
        </w:rPr>
      </w:pPr>
    </w:p>
    <w:p w14:paraId="6805648E" w14:textId="77777777" w:rsidR="009270AF" w:rsidRDefault="00EE330C" w:rsidP="0043654D">
      <w:pPr>
        <w:spacing w:before="0" w:after="0"/>
        <w:ind w:left="284"/>
        <w:rPr>
          <w:szCs w:val="20"/>
        </w:rPr>
      </w:pPr>
      <w:r>
        <w:rPr>
          <w:szCs w:val="20"/>
        </w:rPr>
        <w:t>The pharmaceutical product LYNPARZA (</w:t>
      </w:r>
      <w:proofErr w:type="spellStart"/>
      <w:r>
        <w:rPr>
          <w:szCs w:val="20"/>
        </w:rPr>
        <w:t>olaparib</w:t>
      </w:r>
      <w:proofErr w:type="spellEnd"/>
      <w:r>
        <w:rPr>
          <w:szCs w:val="20"/>
        </w:rPr>
        <w:t>) is registered on the ARTG</w:t>
      </w:r>
      <w:r w:rsidR="009270AF">
        <w:rPr>
          <w:szCs w:val="20"/>
        </w:rPr>
        <w:t xml:space="preserve"> and the registered indication already includes HGSOC patients </w:t>
      </w:r>
      <w:r w:rsidR="009270AF" w:rsidRPr="00510556">
        <w:rPr>
          <w:szCs w:val="20"/>
        </w:rPr>
        <w:t>with somatic BRCA1/2 gene mutations</w:t>
      </w:r>
      <w:r w:rsidR="009C1EA1" w:rsidRPr="00510556">
        <w:rPr>
          <w:szCs w:val="20"/>
        </w:rPr>
        <w:t>.</w:t>
      </w:r>
      <w:r w:rsidR="009270AF">
        <w:rPr>
          <w:szCs w:val="20"/>
        </w:rPr>
        <w:t xml:space="preserve"> </w:t>
      </w:r>
    </w:p>
    <w:p w14:paraId="31EF7773" w14:textId="77777777" w:rsidR="0043654D" w:rsidRDefault="0043654D" w:rsidP="0043654D">
      <w:pPr>
        <w:spacing w:before="0" w:after="0"/>
        <w:ind w:left="284"/>
      </w:pPr>
      <w:r w:rsidRPr="0043654D">
        <w:rPr>
          <w:szCs w:val="20"/>
        </w:rPr>
        <w:t>ARTG listing, registration or inclusion number:</w:t>
      </w:r>
      <w:r>
        <w:rPr>
          <w:szCs w:val="20"/>
        </w:rPr>
        <w:t xml:space="preserve">  </w:t>
      </w:r>
      <w:r w:rsidR="009C1EA1">
        <w:rPr>
          <w:szCs w:val="20"/>
        </w:rPr>
        <w:t xml:space="preserve">ARTG number </w:t>
      </w:r>
      <w:r w:rsidR="00A65F23">
        <w:t>234008</w:t>
      </w:r>
    </w:p>
    <w:p w14:paraId="4AC644C7" w14:textId="77777777" w:rsidR="00510556" w:rsidRPr="0043654D" w:rsidRDefault="00510556" w:rsidP="0043654D">
      <w:pPr>
        <w:spacing w:before="0" w:after="0"/>
        <w:ind w:left="284"/>
        <w:rPr>
          <w:szCs w:val="20"/>
        </w:rPr>
      </w:pPr>
    </w:p>
    <w:p w14:paraId="33496381" w14:textId="77777777" w:rsidR="000741C4" w:rsidRPr="008670E8" w:rsidRDefault="0043654D" w:rsidP="002F2628">
      <w:pPr>
        <w:spacing w:before="0" w:after="0"/>
        <w:ind w:left="284"/>
        <w:rPr>
          <w:szCs w:val="20"/>
        </w:rPr>
      </w:pPr>
      <w:r w:rsidRPr="0043654D">
        <w:rPr>
          <w:szCs w:val="20"/>
        </w:rPr>
        <w:t>TGA approved indication(s), if applicable</w:t>
      </w:r>
      <w:r w:rsidRPr="008670E8">
        <w:rPr>
          <w:szCs w:val="20"/>
        </w:rPr>
        <w:t>:</w:t>
      </w:r>
      <w:r w:rsidR="0052494C" w:rsidRPr="008670E8">
        <w:rPr>
          <w:szCs w:val="20"/>
        </w:rPr>
        <w:t xml:space="preserve"> </w:t>
      </w:r>
    </w:p>
    <w:p w14:paraId="217B2435" w14:textId="77777777" w:rsidR="0043654D" w:rsidRDefault="008670E8" w:rsidP="0043654D">
      <w:pPr>
        <w:spacing w:before="0" w:after="0"/>
        <w:ind w:left="284"/>
        <w:rPr>
          <w:i/>
          <w:szCs w:val="20"/>
        </w:rPr>
      </w:pPr>
      <w:proofErr w:type="spellStart"/>
      <w:r w:rsidRPr="008670E8">
        <w:rPr>
          <w:i/>
          <w:szCs w:val="20"/>
        </w:rPr>
        <w:t>Lynparza</w:t>
      </w:r>
      <w:proofErr w:type="spellEnd"/>
      <w:r w:rsidRPr="008670E8">
        <w:rPr>
          <w:i/>
          <w:szCs w:val="20"/>
        </w:rPr>
        <w:t xml:space="preserve"> </w:t>
      </w:r>
      <w:r w:rsidR="0052494C" w:rsidRPr="008670E8">
        <w:rPr>
          <w:i/>
          <w:szCs w:val="20"/>
        </w:rPr>
        <w:t>is indicated as monotherapy for the maintenance treatment of patients with platinum sensitive relapsed BRCA-mutated (germline or somatic) high grade serous epithelial ovarian, fallopian tube or primary peritoneal cancer who are in response (complete response or partial response) after platinum-based chemotherapy.  Prior treatment must have included at least 2 courses of platinum-based regimens.</w:t>
      </w:r>
    </w:p>
    <w:p w14:paraId="0C28BEA7" w14:textId="77777777" w:rsidR="002F2628" w:rsidRDefault="002F2628" w:rsidP="0043654D">
      <w:pPr>
        <w:spacing w:before="0" w:after="0"/>
        <w:ind w:left="284"/>
        <w:rPr>
          <w:i/>
          <w:szCs w:val="20"/>
        </w:rPr>
      </w:pPr>
    </w:p>
    <w:p w14:paraId="746F540F" w14:textId="1CD1108E" w:rsidR="002F2628" w:rsidRPr="00A471B3" w:rsidRDefault="002F2628" w:rsidP="00A471B3">
      <w:pPr>
        <w:spacing w:before="0" w:after="0"/>
        <w:ind w:left="284"/>
        <w:rPr>
          <w:szCs w:val="20"/>
        </w:rPr>
      </w:pPr>
      <w:r w:rsidRPr="00510556">
        <w:rPr>
          <w:szCs w:val="20"/>
        </w:rPr>
        <w:t xml:space="preserve">Proposed </w:t>
      </w:r>
      <w:r w:rsidR="00510556">
        <w:rPr>
          <w:szCs w:val="20"/>
        </w:rPr>
        <w:t xml:space="preserve">new </w:t>
      </w:r>
      <w:r w:rsidRPr="00510556">
        <w:rPr>
          <w:szCs w:val="20"/>
        </w:rPr>
        <w:t xml:space="preserve">TGA indication </w:t>
      </w:r>
      <w:r w:rsidR="008670E8">
        <w:rPr>
          <w:szCs w:val="20"/>
        </w:rPr>
        <w:t xml:space="preserve">AstraZeneca </w:t>
      </w:r>
      <w:r w:rsidRPr="00510556">
        <w:rPr>
          <w:szCs w:val="20"/>
        </w:rPr>
        <w:t>wi</w:t>
      </w:r>
      <w:r w:rsidR="00A471B3">
        <w:rPr>
          <w:szCs w:val="20"/>
        </w:rPr>
        <w:t>ll be seeking is the following:</w:t>
      </w:r>
    </w:p>
    <w:p w14:paraId="6DF8AF45" w14:textId="4A677505" w:rsidR="002F2628" w:rsidRDefault="007D01B5" w:rsidP="0043654D">
      <w:pPr>
        <w:spacing w:before="0" w:after="0"/>
        <w:ind w:left="284"/>
        <w:rPr>
          <w:i/>
          <w:szCs w:val="20"/>
        </w:rPr>
      </w:pPr>
      <w:r w:rsidRPr="007D01B5">
        <w:rPr>
          <w:b/>
        </w:rPr>
        <w:t>Redacted</w:t>
      </w:r>
    </w:p>
    <w:p w14:paraId="7868D297" w14:textId="77777777" w:rsidR="008670E8" w:rsidRPr="008670E8" w:rsidRDefault="008670E8" w:rsidP="0043654D">
      <w:pPr>
        <w:spacing w:before="0" w:after="0"/>
        <w:ind w:left="284"/>
        <w:rPr>
          <w:i/>
          <w:szCs w:val="20"/>
        </w:rPr>
      </w:pPr>
    </w:p>
    <w:p w14:paraId="6863D3AE" w14:textId="77777777" w:rsidR="00F301F1" w:rsidRDefault="0043654D" w:rsidP="0043654D">
      <w:pPr>
        <w:spacing w:before="0" w:after="0"/>
        <w:ind w:left="284"/>
      </w:pPr>
      <w:r w:rsidRPr="0043654D">
        <w:rPr>
          <w:szCs w:val="20"/>
        </w:rPr>
        <w:t>TGA approved purpose(s), if applicable:</w:t>
      </w:r>
      <w:r>
        <w:rPr>
          <w:szCs w:val="20"/>
        </w:rPr>
        <w:t xml:space="preserve">  </w:t>
      </w:r>
      <w:r w:rsidR="00EE330C">
        <w:t>Not applicable</w:t>
      </w:r>
    </w:p>
    <w:p w14:paraId="58BC988B" w14:textId="77777777" w:rsidR="0052494C" w:rsidRDefault="0052494C" w:rsidP="0043654D">
      <w:pPr>
        <w:spacing w:before="0" w:after="0"/>
        <w:ind w:left="284"/>
      </w:pPr>
    </w:p>
    <w:p w14:paraId="563500A2"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4A663585"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Yes (please provide details below)</w:t>
      </w:r>
    </w:p>
    <w:p w14:paraId="4E201405" w14:textId="77777777" w:rsidR="0047581D" w:rsidRDefault="003130E1"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47581D">
        <w:rPr>
          <w:szCs w:val="20"/>
        </w:rPr>
        <w:t xml:space="preserve"> No</w:t>
      </w:r>
    </w:p>
    <w:p w14:paraId="3FACE274" w14:textId="77777777" w:rsidR="0047581D" w:rsidRDefault="0047581D" w:rsidP="0047581D">
      <w:pPr>
        <w:spacing w:before="0" w:after="0"/>
        <w:rPr>
          <w:b/>
          <w:szCs w:val="20"/>
        </w:rPr>
      </w:pPr>
    </w:p>
    <w:p w14:paraId="66783F6D" w14:textId="77777777" w:rsidR="0047581D" w:rsidRPr="0047581D" w:rsidRDefault="0047581D" w:rsidP="002F2628">
      <w:pPr>
        <w:spacing w:before="0" w:after="0"/>
        <w:ind w:left="284"/>
        <w:rPr>
          <w:szCs w:val="20"/>
        </w:rPr>
      </w:pPr>
      <w:r w:rsidRPr="0047581D">
        <w:rPr>
          <w:szCs w:val="20"/>
        </w:rPr>
        <w:t xml:space="preserve">Date of submission to TGA:  </w:t>
      </w:r>
      <w:r w:rsidR="009C1EA1">
        <w:t>Not applicable</w:t>
      </w:r>
    </w:p>
    <w:p w14:paraId="2E2616C9" w14:textId="77777777" w:rsidR="0047581D" w:rsidRPr="0047581D" w:rsidRDefault="0047581D" w:rsidP="002F2628">
      <w:pPr>
        <w:spacing w:before="0" w:after="0"/>
        <w:ind w:left="284"/>
        <w:rPr>
          <w:szCs w:val="20"/>
        </w:rPr>
      </w:pPr>
      <w:r w:rsidRPr="0047581D">
        <w:rPr>
          <w:szCs w:val="20"/>
        </w:rPr>
        <w:t>Estimated date by which TGA approval can be expected</w:t>
      </w:r>
      <w:r>
        <w:rPr>
          <w:szCs w:val="20"/>
        </w:rPr>
        <w:t xml:space="preserve">:  </w:t>
      </w:r>
      <w:r w:rsidR="009C1EA1">
        <w:t>Not applicable</w:t>
      </w:r>
    </w:p>
    <w:p w14:paraId="0644DCDD" w14:textId="77777777" w:rsidR="0047581D" w:rsidRPr="0047581D" w:rsidRDefault="0047581D" w:rsidP="002F2628">
      <w:pPr>
        <w:spacing w:before="0" w:after="0"/>
        <w:ind w:left="284"/>
        <w:rPr>
          <w:szCs w:val="20"/>
        </w:rPr>
      </w:pPr>
      <w:r w:rsidRPr="0047581D">
        <w:rPr>
          <w:szCs w:val="20"/>
        </w:rPr>
        <w:t>TGA Application ID</w:t>
      </w:r>
      <w:r>
        <w:rPr>
          <w:szCs w:val="20"/>
        </w:rPr>
        <w:t xml:space="preserve">:  </w:t>
      </w:r>
      <w:r w:rsidR="009C1EA1">
        <w:t>Not applicable</w:t>
      </w:r>
    </w:p>
    <w:p w14:paraId="1AD9B479" w14:textId="77777777" w:rsidR="0047581D" w:rsidRPr="0047581D" w:rsidRDefault="0047581D" w:rsidP="002F2628">
      <w:pPr>
        <w:spacing w:before="0" w:after="0"/>
        <w:ind w:left="284"/>
        <w:rPr>
          <w:szCs w:val="20"/>
        </w:rPr>
      </w:pPr>
      <w:r w:rsidRPr="0047581D">
        <w:rPr>
          <w:szCs w:val="20"/>
        </w:rPr>
        <w:t>TGA approved indication(s), if applicable</w:t>
      </w:r>
      <w:r>
        <w:rPr>
          <w:szCs w:val="20"/>
        </w:rPr>
        <w:t>:</w:t>
      </w:r>
      <w:r w:rsidR="00A65A83">
        <w:rPr>
          <w:szCs w:val="20"/>
        </w:rPr>
        <w:t xml:space="preserve"> Not applicable</w:t>
      </w:r>
      <w:r>
        <w:rPr>
          <w:szCs w:val="20"/>
        </w:rPr>
        <w:t xml:space="preserve">  </w:t>
      </w:r>
    </w:p>
    <w:p w14:paraId="2CED438D" w14:textId="77777777" w:rsidR="003433D1" w:rsidRPr="0047581D" w:rsidRDefault="0047581D" w:rsidP="002F2628">
      <w:pPr>
        <w:spacing w:before="0" w:after="0"/>
        <w:ind w:left="284"/>
        <w:rPr>
          <w:szCs w:val="20"/>
        </w:rPr>
      </w:pPr>
      <w:r w:rsidRPr="0047581D">
        <w:rPr>
          <w:szCs w:val="20"/>
        </w:rPr>
        <w:t>TGA approved purpose(s), if applicable</w:t>
      </w:r>
      <w:r>
        <w:rPr>
          <w:szCs w:val="20"/>
        </w:rPr>
        <w:t xml:space="preserve">:  </w:t>
      </w:r>
      <w:r w:rsidR="00A65A83">
        <w:rPr>
          <w:szCs w:val="20"/>
        </w:rPr>
        <w:t>Not applicable</w:t>
      </w:r>
    </w:p>
    <w:p w14:paraId="2545378A"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6B706F43" w14:textId="77777777" w:rsidR="000A110D" w:rsidRDefault="007A2F89"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0A110D">
        <w:rPr>
          <w:szCs w:val="20"/>
        </w:rPr>
        <w:t xml:space="preserve"> Yes (please provide details below)</w:t>
      </w:r>
    </w:p>
    <w:p w14:paraId="53695E24"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No</w:t>
      </w:r>
    </w:p>
    <w:p w14:paraId="0C4D6E36" w14:textId="77777777" w:rsidR="009C1EA1" w:rsidRPr="0043654D" w:rsidRDefault="00A12B9C" w:rsidP="009C1EA1">
      <w:pPr>
        <w:spacing w:before="0" w:after="0"/>
        <w:ind w:left="284"/>
        <w:rPr>
          <w:szCs w:val="20"/>
        </w:rPr>
      </w:pPr>
      <w:r w:rsidRPr="00A12B9C">
        <w:t>As per MSAC Application 1538, t</w:t>
      </w:r>
      <w:r w:rsidR="009C1EA1" w:rsidRPr="00A12B9C">
        <w:t xml:space="preserve">he </w:t>
      </w:r>
      <w:r w:rsidR="009C1EA1" w:rsidRPr="00A12B9C">
        <w:rPr>
          <w:szCs w:val="20"/>
        </w:rPr>
        <w:t xml:space="preserve">in-house developed </w:t>
      </w:r>
      <w:r w:rsidR="009C1EA1" w:rsidRPr="00A12B9C">
        <w:t>somatic BRCA1/2 NGS assays have not yet been registered on ARTG.  Registration will be sought prior to MSAC consideration of a submission based on this application.</w:t>
      </w:r>
    </w:p>
    <w:p w14:paraId="1189CD02" w14:textId="77777777" w:rsidR="000A110D" w:rsidRDefault="000A110D" w:rsidP="00971EDB">
      <w:pPr>
        <w:spacing w:before="0" w:after="0"/>
        <w:rPr>
          <w:szCs w:val="20"/>
        </w:rPr>
      </w:pPr>
    </w:p>
    <w:p w14:paraId="6E8A92D3" w14:textId="77777777" w:rsidR="00971EDB" w:rsidRPr="00971EDB" w:rsidRDefault="00971EDB" w:rsidP="002F2628">
      <w:pPr>
        <w:spacing w:before="0" w:after="0"/>
        <w:ind w:left="284"/>
        <w:rPr>
          <w:szCs w:val="20"/>
        </w:rPr>
      </w:pPr>
      <w:r w:rsidRPr="00971EDB">
        <w:rPr>
          <w:szCs w:val="20"/>
        </w:rPr>
        <w:t>Estimated date of submission to TGA</w:t>
      </w:r>
      <w:r>
        <w:rPr>
          <w:szCs w:val="20"/>
        </w:rPr>
        <w:t xml:space="preserve">:  </w:t>
      </w:r>
      <w:r w:rsidR="00962F52" w:rsidRPr="00A12B9C">
        <w:rPr>
          <w:szCs w:val="20"/>
        </w:rPr>
        <w:t>July</w:t>
      </w:r>
      <w:r w:rsidR="000D778E" w:rsidRPr="00A12B9C">
        <w:rPr>
          <w:szCs w:val="20"/>
        </w:rPr>
        <w:t xml:space="preserve"> 2018</w:t>
      </w:r>
      <w:r w:rsidR="00E30BC4">
        <w:rPr>
          <w:szCs w:val="20"/>
        </w:rPr>
        <w:t xml:space="preserve"> </w:t>
      </w:r>
    </w:p>
    <w:p w14:paraId="552FA555" w14:textId="77777777" w:rsidR="00971EDB" w:rsidRPr="00971EDB" w:rsidRDefault="00971EDB" w:rsidP="002F2628">
      <w:pPr>
        <w:spacing w:before="0" w:after="0"/>
        <w:ind w:left="284"/>
        <w:rPr>
          <w:szCs w:val="20"/>
        </w:rPr>
      </w:pPr>
      <w:r w:rsidRPr="00971EDB">
        <w:rPr>
          <w:szCs w:val="20"/>
        </w:rPr>
        <w:t>Proposed indication(s), if applicable</w:t>
      </w:r>
      <w:r w:rsidR="009C1EA1">
        <w:rPr>
          <w:szCs w:val="20"/>
        </w:rPr>
        <w:t>:  Not applicable</w:t>
      </w:r>
    </w:p>
    <w:p w14:paraId="1FE69150" w14:textId="77777777" w:rsidR="00971EDB" w:rsidRPr="00971EDB" w:rsidRDefault="00971EDB" w:rsidP="002F2628">
      <w:pPr>
        <w:spacing w:before="0" w:after="0"/>
        <w:ind w:left="284"/>
        <w:rPr>
          <w:szCs w:val="20"/>
        </w:rPr>
      </w:pPr>
      <w:r w:rsidRPr="00971EDB">
        <w:rPr>
          <w:szCs w:val="20"/>
        </w:rPr>
        <w:t>Proposed purpose(s), if applicable</w:t>
      </w:r>
      <w:r>
        <w:rPr>
          <w:szCs w:val="20"/>
        </w:rPr>
        <w:t xml:space="preserve">:  </w:t>
      </w:r>
      <w:r w:rsidR="009C1EA1">
        <w:t>To be determined</w:t>
      </w:r>
    </w:p>
    <w:p w14:paraId="6B615EF6" w14:textId="77777777" w:rsidR="00F83A9D" w:rsidRPr="00154B00" w:rsidRDefault="00F83A9D" w:rsidP="00F83A9D">
      <w:pPr>
        <w:rPr>
          <w:szCs w:val="20"/>
        </w:rPr>
      </w:pPr>
    </w:p>
    <w:p w14:paraId="1184E65A" w14:textId="77777777" w:rsidR="00DD308E" w:rsidRDefault="00DD308E">
      <w:pPr>
        <w:rPr>
          <w:b/>
          <w:sz w:val="32"/>
          <w:szCs w:val="32"/>
        </w:rPr>
        <w:sectPr w:rsidR="00DD308E" w:rsidSect="00991EE4">
          <w:footerReference w:type="default" r:id="rId13"/>
          <w:pgSz w:w="11906" w:h="16838"/>
          <w:pgMar w:top="1440" w:right="1440" w:bottom="1440" w:left="1440" w:header="708" w:footer="708" w:gutter="0"/>
          <w:pgNumType w:start="0"/>
          <w:cols w:space="708"/>
          <w:titlePg/>
          <w:docGrid w:linePitch="360"/>
        </w:sectPr>
      </w:pPr>
    </w:p>
    <w:p w14:paraId="3285BC39"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4F92B305" w14:textId="77777777" w:rsidR="00DD308E" w:rsidRPr="00832B31" w:rsidRDefault="00DD308E" w:rsidP="005C3AE7">
      <w:pPr>
        <w:pStyle w:val="Heading2"/>
        <w:rPr>
          <w:i/>
        </w:rPr>
      </w:pPr>
      <w:r w:rsidRPr="008670E8">
        <w:t>Provide an overview of all key journal articles</w:t>
      </w:r>
      <w:r w:rsidRPr="00F222BE">
        <w:t xml:space="preserve">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570"/>
        <w:gridCol w:w="1857"/>
        <w:gridCol w:w="1508"/>
        <w:gridCol w:w="3121"/>
        <w:gridCol w:w="5562"/>
        <w:gridCol w:w="1556"/>
      </w:tblGrid>
      <w:tr w:rsidR="00DD308E" w14:paraId="047C073A" w14:textId="77777777" w:rsidTr="00C72A0C">
        <w:trPr>
          <w:cantSplit/>
          <w:tblHeader/>
        </w:trPr>
        <w:tc>
          <w:tcPr>
            <w:tcW w:w="201" w:type="pct"/>
          </w:tcPr>
          <w:p w14:paraId="49EA9843" w14:textId="77777777" w:rsidR="00DD308E" w:rsidRDefault="00DD308E" w:rsidP="00855944">
            <w:pPr>
              <w:pStyle w:val="TableHEADER"/>
            </w:pPr>
          </w:p>
        </w:tc>
        <w:tc>
          <w:tcPr>
            <w:tcW w:w="655" w:type="pct"/>
          </w:tcPr>
          <w:p w14:paraId="47E02D30" w14:textId="77777777" w:rsidR="00DD308E" w:rsidRDefault="00DD308E" w:rsidP="00855944">
            <w:pPr>
              <w:pStyle w:val="TableHEADER"/>
            </w:pPr>
            <w:r>
              <w:t>Type of study design*</w:t>
            </w:r>
          </w:p>
        </w:tc>
        <w:tc>
          <w:tcPr>
            <w:tcW w:w="532" w:type="pct"/>
          </w:tcPr>
          <w:p w14:paraId="7E326506" w14:textId="77777777" w:rsidR="00DD308E" w:rsidRDefault="00DD308E" w:rsidP="00855944">
            <w:pPr>
              <w:pStyle w:val="TableHEADER"/>
            </w:pPr>
            <w:r>
              <w:t>Title of journal article  or research project (including any trial identifier or study lead if relevant)</w:t>
            </w:r>
          </w:p>
        </w:tc>
        <w:tc>
          <w:tcPr>
            <w:tcW w:w="1101" w:type="pct"/>
          </w:tcPr>
          <w:p w14:paraId="6E5A882B" w14:textId="77777777" w:rsidR="00DD308E" w:rsidRDefault="00DD308E" w:rsidP="00855944">
            <w:pPr>
              <w:pStyle w:val="TableHEADER"/>
            </w:pPr>
            <w:r>
              <w:t>Short description of research  (max 50 words)**</w:t>
            </w:r>
          </w:p>
        </w:tc>
        <w:tc>
          <w:tcPr>
            <w:tcW w:w="1962" w:type="pct"/>
          </w:tcPr>
          <w:p w14:paraId="2226D687" w14:textId="77777777" w:rsidR="00DD308E" w:rsidRDefault="00DD308E" w:rsidP="00855944">
            <w:pPr>
              <w:pStyle w:val="TableHEADER"/>
            </w:pPr>
            <w:r w:rsidRPr="00E82F54">
              <w:t xml:space="preserve">Website link to </w:t>
            </w:r>
            <w:r>
              <w:t>journal article or research (if available)</w:t>
            </w:r>
          </w:p>
        </w:tc>
        <w:tc>
          <w:tcPr>
            <w:tcW w:w="549" w:type="pct"/>
          </w:tcPr>
          <w:p w14:paraId="4700CB17" w14:textId="77777777" w:rsidR="00DD308E" w:rsidRDefault="00DD308E" w:rsidP="00855944">
            <w:pPr>
              <w:pStyle w:val="TableHEADER"/>
            </w:pPr>
            <w:r w:rsidRPr="00E82F54">
              <w:t>Date</w:t>
            </w:r>
            <w:r>
              <w:t xml:space="preserve"> of publication</w:t>
            </w:r>
            <w:r w:rsidRPr="00E82F54">
              <w:t>*</w:t>
            </w:r>
            <w:r>
              <w:t>**</w:t>
            </w:r>
          </w:p>
        </w:tc>
      </w:tr>
      <w:tr w:rsidR="00610946" w14:paraId="6F3754ED" w14:textId="77777777" w:rsidTr="00610946">
        <w:trPr>
          <w:cantSplit/>
        </w:trPr>
        <w:tc>
          <w:tcPr>
            <w:tcW w:w="5000" w:type="pct"/>
            <w:gridSpan w:val="6"/>
            <w:shd w:val="clear" w:color="auto" w:fill="F2F2F2" w:themeFill="background1" w:themeFillShade="F2"/>
          </w:tcPr>
          <w:p w14:paraId="252DF5B1" w14:textId="77777777" w:rsidR="00610946" w:rsidRPr="00063036" w:rsidRDefault="00610946" w:rsidP="00DD308E">
            <w:pPr>
              <w:rPr>
                <w:szCs w:val="20"/>
              </w:rPr>
            </w:pPr>
            <w:r>
              <w:rPr>
                <w:szCs w:val="20"/>
              </w:rPr>
              <w:t>Pivotal study</w:t>
            </w:r>
          </w:p>
        </w:tc>
      </w:tr>
      <w:tr w:rsidR="00752BE5" w14:paraId="225171BD" w14:textId="77777777" w:rsidTr="00C72A0C">
        <w:trPr>
          <w:cantSplit/>
        </w:trPr>
        <w:tc>
          <w:tcPr>
            <w:tcW w:w="201" w:type="pct"/>
          </w:tcPr>
          <w:p w14:paraId="38C1E8D5" w14:textId="3360834F" w:rsidR="00752BE5" w:rsidRPr="000C1AED" w:rsidRDefault="000C1AED" w:rsidP="00DD308E">
            <w:pPr>
              <w:rPr>
                <w:color w:val="FFFFFF" w:themeColor="background1"/>
                <w:szCs w:val="20"/>
              </w:rPr>
            </w:pPr>
            <w:r w:rsidRPr="000C1AED">
              <w:rPr>
                <w:color w:val="FFFFFF" w:themeColor="background1"/>
                <w:szCs w:val="20"/>
              </w:rPr>
              <w:t>.</w:t>
            </w:r>
          </w:p>
        </w:tc>
        <w:tc>
          <w:tcPr>
            <w:tcW w:w="655" w:type="pct"/>
          </w:tcPr>
          <w:p w14:paraId="020DFA0A" w14:textId="189A4E82" w:rsidR="00752BE5" w:rsidRPr="000C1AED" w:rsidRDefault="000C1AED" w:rsidP="000D504C">
            <w:pPr>
              <w:rPr>
                <w:color w:val="FFFFFF" w:themeColor="background1"/>
                <w:szCs w:val="20"/>
              </w:rPr>
            </w:pPr>
            <w:r w:rsidRPr="000C1AED">
              <w:rPr>
                <w:color w:val="FFFFFF" w:themeColor="background1"/>
                <w:szCs w:val="20"/>
              </w:rPr>
              <w:t>.</w:t>
            </w:r>
          </w:p>
        </w:tc>
        <w:tc>
          <w:tcPr>
            <w:tcW w:w="532" w:type="pct"/>
          </w:tcPr>
          <w:p w14:paraId="6D3E101F" w14:textId="72C29EC6" w:rsidR="00752BE5" w:rsidRPr="000C1AED" w:rsidRDefault="000C1AED" w:rsidP="00DD308E">
            <w:pPr>
              <w:rPr>
                <w:color w:val="FFFFFF" w:themeColor="background1"/>
                <w:szCs w:val="20"/>
              </w:rPr>
            </w:pPr>
            <w:r w:rsidRPr="000C1AED">
              <w:rPr>
                <w:color w:val="FFFFFF" w:themeColor="background1"/>
                <w:szCs w:val="20"/>
              </w:rPr>
              <w:t>.</w:t>
            </w:r>
          </w:p>
        </w:tc>
        <w:tc>
          <w:tcPr>
            <w:tcW w:w="1101" w:type="pct"/>
          </w:tcPr>
          <w:p w14:paraId="00FD61D7" w14:textId="2F52120F" w:rsidR="00752BE5" w:rsidRPr="000C1AED" w:rsidRDefault="000C1AED" w:rsidP="00E723C9">
            <w:pPr>
              <w:rPr>
                <w:color w:val="FFFFFF" w:themeColor="background1"/>
              </w:rPr>
            </w:pPr>
            <w:r w:rsidRPr="000C1AED">
              <w:rPr>
                <w:color w:val="FFFFFF" w:themeColor="background1"/>
              </w:rPr>
              <w:t>.</w:t>
            </w:r>
          </w:p>
        </w:tc>
        <w:tc>
          <w:tcPr>
            <w:tcW w:w="1962" w:type="pct"/>
          </w:tcPr>
          <w:p w14:paraId="139F20CB" w14:textId="7A8B9426" w:rsidR="00752BE5" w:rsidRPr="000C1AED" w:rsidRDefault="000C1AED" w:rsidP="00496A6E">
            <w:pPr>
              <w:rPr>
                <w:color w:val="FFFFFF" w:themeColor="background1"/>
              </w:rPr>
            </w:pPr>
            <w:r w:rsidRPr="000C1AED">
              <w:rPr>
                <w:color w:val="FFFFFF" w:themeColor="background1"/>
              </w:rPr>
              <w:t>.</w:t>
            </w:r>
          </w:p>
        </w:tc>
        <w:tc>
          <w:tcPr>
            <w:tcW w:w="549" w:type="pct"/>
          </w:tcPr>
          <w:p w14:paraId="5AB9BB40" w14:textId="57BF79AD" w:rsidR="00752BE5" w:rsidRPr="000C1AED" w:rsidRDefault="000C1AED" w:rsidP="00DD308E">
            <w:pPr>
              <w:rPr>
                <w:color w:val="FFFFFF" w:themeColor="background1"/>
                <w:szCs w:val="20"/>
              </w:rPr>
            </w:pPr>
            <w:r w:rsidRPr="000C1AED">
              <w:rPr>
                <w:color w:val="FFFFFF" w:themeColor="background1"/>
                <w:szCs w:val="20"/>
              </w:rPr>
              <w:t>.</w:t>
            </w:r>
          </w:p>
        </w:tc>
      </w:tr>
      <w:tr w:rsidR="00DD308E" w14:paraId="33628F9D" w14:textId="77777777" w:rsidTr="00C72A0C">
        <w:trPr>
          <w:cantSplit/>
        </w:trPr>
        <w:tc>
          <w:tcPr>
            <w:tcW w:w="201" w:type="pct"/>
          </w:tcPr>
          <w:p w14:paraId="2985159C" w14:textId="77777777" w:rsidR="00DD308E" w:rsidRPr="00965B6B" w:rsidRDefault="00885AFE" w:rsidP="00DD308E">
            <w:pPr>
              <w:rPr>
                <w:szCs w:val="20"/>
              </w:rPr>
            </w:pPr>
            <w:r>
              <w:rPr>
                <w:szCs w:val="20"/>
              </w:rPr>
              <w:lastRenderedPageBreak/>
              <w:t>1</w:t>
            </w:r>
            <w:r w:rsidR="00DD308E">
              <w:rPr>
                <w:szCs w:val="20"/>
              </w:rPr>
              <w:t>.</w:t>
            </w:r>
          </w:p>
        </w:tc>
        <w:tc>
          <w:tcPr>
            <w:tcW w:w="655" w:type="pct"/>
          </w:tcPr>
          <w:p w14:paraId="719AD31E" w14:textId="77777777" w:rsidR="00DD308E" w:rsidRPr="00063036" w:rsidRDefault="00610946" w:rsidP="000D504C">
            <w:pPr>
              <w:rPr>
                <w:szCs w:val="20"/>
              </w:rPr>
            </w:pPr>
            <w:r>
              <w:rPr>
                <w:szCs w:val="20"/>
              </w:rPr>
              <w:t>Comparative diagnostic study</w:t>
            </w:r>
            <w:r w:rsidR="00371E9F">
              <w:rPr>
                <w:szCs w:val="20"/>
              </w:rPr>
              <w:t xml:space="preserve"> based on randomised, double blind, placebo-controlled trial</w:t>
            </w:r>
          </w:p>
        </w:tc>
        <w:tc>
          <w:tcPr>
            <w:tcW w:w="532" w:type="pct"/>
          </w:tcPr>
          <w:p w14:paraId="5BA210BF" w14:textId="77777777" w:rsidR="00DD308E" w:rsidRPr="00063036" w:rsidRDefault="00610946" w:rsidP="00DD308E">
            <w:pPr>
              <w:rPr>
                <w:szCs w:val="20"/>
              </w:rPr>
            </w:pPr>
            <w:r>
              <w:rPr>
                <w:szCs w:val="20"/>
              </w:rPr>
              <w:t>Study 19</w:t>
            </w:r>
          </w:p>
        </w:tc>
        <w:tc>
          <w:tcPr>
            <w:tcW w:w="1101" w:type="pct"/>
          </w:tcPr>
          <w:p w14:paraId="73694A1F" w14:textId="77777777" w:rsidR="0095086B" w:rsidRDefault="00824118" w:rsidP="00E723C9">
            <w:r>
              <w:t xml:space="preserve">Biological and clinical evidence for somatic mutations in BRCA1 and BRCA2 as predictive markers for </w:t>
            </w:r>
            <w:proofErr w:type="spellStart"/>
            <w:r>
              <w:t>olaparib</w:t>
            </w:r>
            <w:proofErr w:type="spellEnd"/>
            <w:r>
              <w:t xml:space="preserve"> response in high grade serous ovarian cancers</w:t>
            </w:r>
            <w:r w:rsidR="005E373F">
              <w:t>.</w:t>
            </w:r>
          </w:p>
          <w:p w14:paraId="294D8631" w14:textId="77777777" w:rsidR="005E373F" w:rsidRDefault="005E373F" w:rsidP="00E723C9">
            <w:r>
              <w:t xml:space="preserve">Planned retrospective analysis of </w:t>
            </w:r>
            <w:r w:rsidR="009C7A0D">
              <w:t xml:space="preserve">tumours from Study 19.  Next generation sequencing (NGS) of BRCA1/2 to detect mutations in tumour tissue.  High concordance was demonstrated with Sanger sequenced germline BRCA1/2 mutations in matched blood samples. </w:t>
            </w:r>
          </w:p>
          <w:p w14:paraId="1E21D441" w14:textId="77777777" w:rsidR="005E373F" w:rsidRPr="00063036" w:rsidRDefault="005E373F" w:rsidP="00E723C9">
            <w:r>
              <w:t xml:space="preserve">Comparison of clinical outcomes between placebo and </w:t>
            </w:r>
            <w:proofErr w:type="spellStart"/>
            <w:r>
              <w:t>olaparib</w:t>
            </w:r>
            <w:proofErr w:type="spellEnd"/>
            <w:r>
              <w:t xml:space="preserve"> treated patients with somatic and germline BRCA1/2 mutations </w:t>
            </w:r>
          </w:p>
        </w:tc>
        <w:tc>
          <w:tcPr>
            <w:tcW w:w="1962" w:type="pct"/>
          </w:tcPr>
          <w:p w14:paraId="12D87BE9" w14:textId="04412B75" w:rsidR="004753AB" w:rsidRDefault="002100C5" w:rsidP="00496A6E">
            <w:pPr>
              <w:rPr>
                <w:szCs w:val="20"/>
              </w:rPr>
            </w:pPr>
            <w:hyperlink r:id="rId14" w:tooltip="Link to oncotarget website" w:history="1">
              <w:r w:rsidR="004753AB" w:rsidRPr="001610B7">
                <w:rPr>
                  <w:rStyle w:val="Hyperlink"/>
                  <w:szCs w:val="20"/>
                </w:rPr>
                <w:t>http://www.oncotarget.com/index.php?journal=oncotarget&amp;page=article&amp;op=view&amp;path[]=17613&amp;path[]=56383</w:t>
              </w:r>
            </w:hyperlink>
          </w:p>
          <w:p w14:paraId="16165943" w14:textId="77777777" w:rsidR="00AF7A4F" w:rsidRDefault="009C7A0D" w:rsidP="00496A6E">
            <w:pPr>
              <w:rPr>
                <w:szCs w:val="20"/>
              </w:rPr>
            </w:pPr>
            <w:r>
              <w:rPr>
                <w:szCs w:val="20"/>
              </w:rPr>
              <w:t>Dougherty BA, Lai Z, Hodgson DR</w:t>
            </w:r>
            <w:r w:rsidR="00D02728">
              <w:rPr>
                <w:szCs w:val="20"/>
              </w:rPr>
              <w:t xml:space="preserve">, Orr MCM </w:t>
            </w:r>
            <w:r w:rsidR="00D02728" w:rsidRPr="00D02728">
              <w:rPr>
                <w:i/>
                <w:szCs w:val="20"/>
              </w:rPr>
              <w:t>et al</w:t>
            </w:r>
            <w:r w:rsidR="00D02728">
              <w:rPr>
                <w:szCs w:val="20"/>
              </w:rPr>
              <w:t>.</w:t>
            </w:r>
          </w:p>
          <w:p w14:paraId="726B1AFB" w14:textId="77777777" w:rsidR="00D02728" w:rsidRDefault="00D02728" w:rsidP="00496A6E">
            <w:pPr>
              <w:rPr>
                <w:szCs w:val="20"/>
              </w:rPr>
            </w:pPr>
            <w:proofErr w:type="spellStart"/>
            <w:r w:rsidRPr="00D02728">
              <w:rPr>
                <w:i/>
                <w:szCs w:val="20"/>
              </w:rPr>
              <w:t>OncoTarget</w:t>
            </w:r>
            <w:proofErr w:type="spellEnd"/>
            <w:r>
              <w:rPr>
                <w:szCs w:val="20"/>
              </w:rPr>
              <w:t xml:space="preserve">, 2017, </w:t>
            </w:r>
            <w:r w:rsidRPr="00380F00">
              <w:rPr>
                <w:b/>
                <w:szCs w:val="20"/>
              </w:rPr>
              <w:t>8</w:t>
            </w:r>
            <w:r>
              <w:rPr>
                <w:szCs w:val="20"/>
              </w:rPr>
              <w:t>(27)</w:t>
            </w:r>
            <w:r w:rsidR="00380F00">
              <w:rPr>
                <w:szCs w:val="20"/>
              </w:rPr>
              <w:t>:</w:t>
            </w:r>
            <w:r>
              <w:rPr>
                <w:szCs w:val="20"/>
              </w:rPr>
              <w:t>43653-43661 plus online Supplement.</w:t>
            </w:r>
          </w:p>
          <w:p w14:paraId="11F6FF81" w14:textId="77777777" w:rsidR="001106AE" w:rsidRDefault="001106AE" w:rsidP="00496A6E">
            <w:pPr>
              <w:rPr>
                <w:szCs w:val="20"/>
              </w:rPr>
            </w:pPr>
          </w:p>
          <w:p w14:paraId="4BB4B621" w14:textId="747CBF36" w:rsidR="001106AE" w:rsidRDefault="002100C5" w:rsidP="00496A6E">
            <w:pPr>
              <w:rPr>
                <w:szCs w:val="20"/>
              </w:rPr>
            </w:pPr>
            <w:hyperlink r:id="rId15" w:tooltip="Link to European Journal of Cancer" w:history="1">
              <w:r w:rsidR="001106AE" w:rsidRPr="003B0F3D">
                <w:rPr>
                  <w:rStyle w:val="Hyperlink"/>
                  <w:szCs w:val="20"/>
                </w:rPr>
                <w:t>https://ac.els-cdn.com/S0959804916303008/1-s2.0-S0959804916303008-main.pdf?_tid=59a4120e-106f-11e8-a11a-00000aab0f26&amp;acdnat=1518493287_2db02025f85bc68a9039ff1576f3e963</w:t>
              </w:r>
            </w:hyperlink>
          </w:p>
          <w:p w14:paraId="6EBBE7A7" w14:textId="77777777" w:rsidR="001106AE" w:rsidRDefault="001106AE" w:rsidP="00496A6E">
            <w:pPr>
              <w:rPr>
                <w:szCs w:val="20"/>
              </w:rPr>
            </w:pPr>
            <w:proofErr w:type="spellStart"/>
            <w:r>
              <w:rPr>
                <w:szCs w:val="20"/>
              </w:rPr>
              <w:t>Timms</w:t>
            </w:r>
            <w:proofErr w:type="spellEnd"/>
            <w:r>
              <w:rPr>
                <w:szCs w:val="20"/>
              </w:rPr>
              <w:t xml:space="preserve"> K, Neff C, Morris B, Hodgson D, et.al.</w:t>
            </w:r>
          </w:p>
          <w:p w14:paraId="39B2DF70" w14:textId="77777777" w:rsidR="001106AE" w:rsidRPr="00063036" w:rsidRDefault="001106AE" w:rsidP="00496A6E">
            <w:pPr>
              <w:rPr>
                <w:szCs w:val="20"/>
              </w:rPr>
            </w:pPr>
            <w:r w:rsidRPr="001106AE">
              <w:rPr>
                <w:i/>
                <w:szCs w:val="20"/>
              </w:rPr>
              <w:t>European Journal of Cancer</w:t>
            </w:r>
            <w:r>
              <w:rPr>
                <w:szCs w:val="20"/>
              </w:rPr>
              <w:t>, 2015, 51 (Supplement 3):S100-S101.</w:t>
            </w:r>
          </w:p>
        </w:tc>
        <w:tc>
          <w:tcPr>
            <w:tcW w:w="549" w:type="pct"/>
          </w:tcPr>
          <w:p w14:paraId="489E3DA8" w14:textId="77777777" w:rsidR="0077741D" w:rsidRDefault="00A73E44" w:rsidP="00DD308E">
            <w:pPr>
              <w:rPr>
                <w:szCs w:val="20"/>
              </w:rPr>
            </w:pPr>
            <w:r>
              <w:rPr>
                <w:szCs w:val="20"/>
              </w:rPr>
              <w:t xml:space="preserve">May </w:t>
            </w:r>
            <w:r w:rsidR="009C7A0D">
              <w:rPr>
                <w:szCs w:val="20"/>
              </w:rPr>
              <w:t>2017</w:t>
            </w:r>
          </w:p>
          <w:p w14:paraId="76155C19" w14:textId="77777777" w:rsidR="0077741D" w:rsidRPr="0077741D" w:rsidRDefault="0077741D" w:rsidP="00DD308E">
            <w:pPr>
              <w:rPr>
                <w:sz w:val="164"/>
                <w:szCs w:val="164"/>
              </w:rPr>
            </w:pPr>
          </w:p>
          <w:p w14:paraId="1B414E39" w14:textId="79B028AD" w:rsidR="001106AE" w:rsidRPr="00063036" w:rsidRDefault="001106AE" w:rsidP="00DD308E">
            <w:pPr>
              <w:rPr>
                <w:szCs w:val="20"/>
              </w:rPr>
            </w:pPr>
            <w:r>
              <w:rPr>
                <w:szCs w:val="20"/>
              </w:rPr>
              <w:t>September 2015</w:t>
            </w:r>
          </w:p>
        </w:tc>
      </w:tr>
      <w:tr w:rsidR="00610946" w14:paraId="3A21DEA0" w14:textId="77777777" w:rsidTr="00C72A0C">
        <w:trPr>
          <w:cantSplit/>
        </w:trPr>
        <w:tc>
          <w:tcPr>
            <w:tcW w:w="201" w:type="pct"/>
          </w:tcPr>
          <w:p w14:paraId="672C48A2" w14:textId="77777777" w:rsidR="00610946" w:rsidRDefault="00610946" w:rsidP="00DD308E">
            <w:pPr>
              <w:rPr>
                <w:szCs w:val="20"/>
              </w:rPr>
            </w:pPr>
          </w:p>
        </w:tc>
        <w:tc>
          <w:tcPr>
            <w:tcW w:w="655" w:type="pct"/>
          </w:tcPr>
          <w:p w14:paraId="28EB5D73" w14:textId="77777777" w:rsidR="00610946" w:rsidRDefault="00610946" w:rsidP="000D504C">
            <w:pPr>
              <w:rPr>
                <w:szCs w:val="20"/>
              </w:rPr>
            </w:pPr>
            <w:r>
              <w:rPr>
                <w:szCs w:val="20"/>
              </w:rPr>
              <w:t>Randomised</w:t>
            </w:r>
            <w:r w:rsidR="00D02728">
              <w:rPr>
                <w:szCs w:val="20"/>
              </w:rPr>
              <w:t xml:space="preserve">, placebo </w:t>
            </w:r>
            <w:r>
              <w:rPr>
                <w:szCs w:val="20"/>
              </w:rPr>
              <w:t>controlled</w:t>
            </w:r>
            <w:r w:rsidR="00D02728">
              <w:rPr>
                <w:szCs w:val="20"/>
              </w:rPr>
              <w:t>, double blind</w:t>
            </w:r>
            <w:r>
              <w:rPr>
                <w:szCs w:val="20"/>
              </w:rPr>
              <w:t xml:space="preserve"> </w:t>
            </w:r>
            <w:r w:rsidR="0012369A">
              <w:rPr>
                <w:szCs w:val="20"/>
              </w:rPr>
              <w:t xml:space="preserve">Phase II </w:t>
            </w:r>
            <w:r>
              <w:rPr>
                <w:szCs w:val="20"/>
              </w:rPr>
              <w:t>trial</w:t>
            </w:r>
          </w:p>
        </w:tc>
        <w:tc>
          <w:tcPr>
            <w:tcW w:w="532" w:type="pct"/>
          </w:tcPr>
          <w:p w14:paraId="686CBC26" w14:textId="77777777" w:rsidR="00610946" w:rsidRPr="00063036" w:rsidRDefault="00D02728" w:rsidP="00DD308E">
            <w:pPr>
              <w:rPr>
                <w:szCs w:val="20"/>
              </w:rPr>
            </w:pPr>
            <w:r>
              <w:rPr>
                <w:szCs w:val="20"/>
              </w:rPr>
              <w:t>Study 19</w:t>
            </w:r>
          </w:p>
        </w:tc>
        <w:tc>
          <w:tcPr>
            <w:tcW w:w="1101" w:type="pct"/>
          </w:tcPr>
          <w:p w14:paraId="2E7AE090" w14:textId="77777777" w:rsidR="00610946" w:rsidRPr="00063036" w:rsidRDefault="00D02728" w:rsidP="00E723C9">
            <w:r>
              <w:t xml:space="preserve">Overall survival in patients with platinum sensitive, recurrent, serous ovarian cancer receiving </w:t>
            </w:r>
            <w:proofErr w:type="spellStart"/>
            <w:r w:rsidR="00457A14">
              <w:t>olaparib</w:t>
            </w:r>
            <w:proofErr w:type="spellEnd"/>
            <w:r w:rsidR="00457A14">
              <w:t xml:space="preserve"> maintenance monotherapy: an updated analysis from a randomised, placebo controlled double blind Phase II trial.  This report includes the final overall survival results for the intent to treat and BRCA1/2 mutant subgroups as well as additional analyses in BRCA mutant subgroups</w:t>
            </w:r>
          </w:p>
        </w:tc>
        <w:tc>
          <w:tcPr>
            <w:tcW w:w="1962" w:type="pct"/>
          </w:tcPr>
          <w:p w14:paraId="3B05B739" w14:textId="71B9800D" w:rsidR="00CA7DF4" w:rsidRDefault="002100C5" w:rsidP="00496A6E">
            <w:pPr>
              <w:rPr>
                <w:szCs w:val="20"/>
              </w:rPr>
            </w:pPr>
            <w:hyperlink r:id="rId16" w:tooltip="Link to the Lancet" w:history="1">
              <w:r w:rsidR="00CA7DF4" w:rsidRPr="001610B7">
                <w:rPr>
                  <w:rStyle w:val="Hyperlink"/>
                  <w:szCs w:val="20"/>
                </w:rPr>
                <w:t>http://www.thelancet.com/pdfs/journals/lanonc/PIIS1470-2045(16)30376-X.pdf</w:t>
              </w:r>
            </w:hyperlink>
          </w:p>
          <w:p w14:paraId="6552E769" w14:textId="77777777" w:rsidR="00610946" w:rsidRDefault="0012369A" w:rsidP="00496A6E">
            <w:pPr>
              <w:rPr>
                <w:szCs w:val="20"/>
              </w:rPr>
            </w:pPr>
            <w:r>
              <w:rPr>
                <w:szCs w:val="20"/>
              </w:rPr>
              <w:t xml:space="preserve">Ledermann JA, Harter P, </w:t>
            </w:r>
            <w:proofErr w:type="spellStart"/>
            <w:r>
              <w:rPr>
                <w:szCs w:val="20"/>
              </w:rPr>
              <w:t>Gourley</w:t>
            </w:r>
            <w:proofErr w:type="spellEnd"/>
            <w:r>
              <w:rPr>
                <w:szCs w:val="20"/>
              </w:rPr>
              <w:t xml:space="preserve"> C, Friedlander M, </w:t>
            </w:r>
            <w:r w:rsidRPr="0012369A">
              <w:rPr>
                <w:i/>
                <w:szCs w:val="20"/>
              </w:rPr>
              <w:t xml:space="preserve">et. </w:t>
            </w:r>
            <w:proofErr w:type="gramStart"/>
            <w:r w:rsidRPr="0012369A">
              <w:rPr>
                <w:i/>
                <w:szCs w:val="20"/>
              </w:rPr>
              <w:t>al</w:t>
            </w:r>
            <w:proofErr w:type="gramEnd"/>
            <w:r w:rsidRPr="0012369A">
              <w:rPr>
                <w:i/>
                <w:szCs w:val="20"/>
              </w:rPr>
              <w:t>.</w:t>
            </w:r>
            <w:r>
              <w:rPr>
                <w:szCs w:val="20"/>
              </w:rPr>
              <w:t xml:space="preserve"> </w:t>
            </w:r>
          </w:p>
          <w:p w14:paraId="3884A1F4" w14:textId="77777777" w:rsidR="0012369A" w:rsidRPr="00063036" w:rsidRDefault="0012369A" w:rsidP="00496A6E">
            <w:pPr>
              <w:rPr>
                <w:szCs w:val="20"/>
              </w:rPr>
            </w:pPr>
            <w:r w:rsidRPr="0012369A">
              <w:rPr>
                <w:i/>
                <w:szCs w:val="20"/>
              </w:rPr>
              <w:t>Lancet Oncology</w:t>
            </w:r>
            <w:r>
              <w:rPr>
                <w:szCs w:val="20"/>
              </w:rPr>
              <w:t xml:space="preserve">, 2016, </w:t>
            </w:r>
            <w:r w:rsidRPr="00380F00">
              <w:rPr>
                <w:b/>
                <w:szCs w:val="20"/>
              </w:rPr>
              <w:t>17</w:t>
            </w:r>
            <w:r>
              <w:rPr>
                <w:szCs w:val="20"/>
              </w:rPr>
              <w:t xml:space="preserve"> (November 2016): 1579-89.</w:t>
            </w:r>
          </w:p>
        </w:tc>
        <w:tc>
          <w:tcPr>
            <w:tcW w:w="549" w:type="pct"/>
          </w:tcPr>
          <w:p w14:paraId="5345DC51" w14:textId="77777777" w:rsidR="00610946" w:rsidRPr="00063036" w:rsidRDefault="00A73E44" w:rsidP="00DD308E">
            <w:pPr>
              <w:rPr>
                <w:szCs w:val="20"/>
              </w:rPr>
            </w:pPr>
            <w:r>
              <w:rPr>
                <w:szCs w:val="20"/>
              </w:rPr>
              <w:t xml:space="preserve">November </w:t>
            </w:r>
            <w:r w:rsidR="00D02728">
              <w:rPr>
                <w:szCs w:val="20"/>
              </w:rPr>
              <w:t>2016</w:t>
            </w:r>
          </w:p>
        </w:tc>
      </w:tr>
      <w:tr w:rsidR="00610946" w14:paraId="36592ACB" w14:textId="77777777" w:rsidTr="00610946">
        <w:trPr>
          <w:cantSplit/>
        </w:trPr>
        <w:tc>
          <w:tcPr>
            <w:tcW w:w="5000" w:type="pct"/>
            <w:gridSpan w:val="6"/>
            <w:shd w:val="clear" w:color="auto" w:fill="F2F2F2" w:themeFill="background1" w:themeFillShade="F2"/>
          </w:tcPr>
          <w:p w14:paraId="406679BD" w14:textId="77777777" w:rsidR="00610946" w:rsidRPr="00063036" w:rsidRDefault="00610946" w:rsidP="00DD308E">
            <w:pPr>
              <w:rPr>
                <w:szCs w:val="20"/>
              </w:rPr>
            </w:pPr>
            <w:r>
              <w:rPr>
                <w:szCs w:val="20"/>
              </w:rPr>
              <w:t xml:space="preserve">Additional </w:t>
            </w:r>
            <w:r w:rsidR="00FD1FF9">
              <w:rPr>
                <w:szCs w:val="20"/>
              </w:rPr>
              <w:t xml:space="preserve">diagnostic </w:t>
            </w:r>
            <w:r>
              <w:rPr>
                <w:szCs w:val="20"/>
              </w:rPr>
              <w:t>studies</w:t>
            </w:r>
          </w:p>
        </w:tc>
      </w:tr>
      <w:tr w:rsidR="008D6410" w14:paraId="5723B820" w14:textId="77777777" w:rsidTr="00C72A0C">
        <w:trPr>
          <w:cantSplit/>
        </w:trPr>
        <w:tc>
          <w:tcPr>
            <w:tcW w:w="201" w:type="pct"/>
          </w:tcPr>
          <w:p w14:paraId="15CB6D23" w14:textId="77777777" w:rsidR="008D6410" w:rsidRPr="00965B6B" w:rsidRDefault="00F527FA" w:rsidP="00DD308E">
            <w:pPr>
              <w:rPr>
                <w:szCs w:val="20"/>
              </w:rPr>
            </w:pPr>
            <w:r>
              <w:rPr>
                <w:szCs w:val="20"/>
              </w:rPr>
              <w:t>2</w:t>
            </w:r>
            <w:r w:rsidR="008D6410">
              <w:rPr>
                <w:szCs w:val="20"/>
              </w:rPr>
              <w:t>.</w:t>
            </w:r>
          </w:p>
        </w:tc>
        <w:tc>
          <w:tcPr>
            <w:tcW w:w="655" w:type="pct"/>
          </w:tcPr>
          <w:p w14:paraId="3826A4D1" w14:textId="77777777" w:rsidR="008D6410" w:rsidRPr="00063036" w:rsidRDefault="00063036" w:rsidP="00DD308E">
            <w:pPr>
              <w:rPr>
                <w:szCs w:val="20"/>
              </w:rPr>
            </w:pPr>
            <w:r w:rsidRPr="00063036">
              <w:rPr>
                <w:szCs w:val="20"/>
              </w:rPr>
              <w:t>Comparative diagnostic study</w:t>
            </w:r>
          </w:p>
        </w:tc>
        <w:tc>
          <w:tcPr>
            <w:tcW w:w="532" w:type="pct"/>
          </w:tcPr>
          <w:p w14:paraId="3D8DBC3E" w14:textId="77777777" w:rsidR="008D6410" w:rsidRPr="00063036" w:rsidRDefault="008D6410" w:rsidP="00E824E2">
            <w:pPr>
              <w:rPr>
                <w:szCs w:val="20"/>
              </w:rPr>
            </w:pPr>
          </w:p>
        </w:tc>
        <w:tc>
          <w:tcPr>
            <w:tcW w:w="1101" w:type="pct"/>
          </w:tcPr>
          <w:p w14:paraId="017B79F5" w14:textId="77777777" w:rsidR="008D6410" w:rsidRPr="00063036" w:rsidRDefault="00063036" w:rsidP="00206DCC">
            <w:pPr>
              <w:rPr>
                <w:szCs w:val="20"/>
              </w:rPr>
            </w:pPr>
            <w:r>
              <w:rPr>
                <w:szCs w:val="20"/>
              </w:rPr>
              <w:t>BRCA somatic and germline mutation detection in paraffin embedded ovarian cancers by next generation sequencing</w:t>
            </w:r>
          </w:p>
        </w:tc>
        <w:tc>
          <w:tcPr>
            <w:tcW w:w="1962" w:type="pct"/>
          </w:tcPr>
          <w:p w14:paraId="790260E6" w14:textId="1EB9A591" w:rsidR="00B84D20" w:rsidRDefault="002100C5" w:rsidP="00496A6E">
            <w:pPr>
              <w:rPr>
                <w:szCs w:val="20"/>
              </w:rPr>
            </w:pPr>
            <w:hyperlink r:id="rId17" w:tooltip="Link to oncotarget website" w:history="1">
              <w:r w:rsidR="00B84D20" w:rsidRPr="001610B7">
                <w:rPr>
                  <w:rStyle w:val="Hyperlink"/>
                  <w:szCs w:val="20"/>
                </w:rPr>
                <w:t>http://www.oncotarget.com/index.php?journal=oncotarget&amp;page=article&amp;op=view&amp;path[]=6834&amp;path[]=19269</w:t>
              </w:r>
            </w:hyperlink>
          </w:p>
          <w:p w14:paraId="6B4C60E6" w14:textId="77777777" w:rsidR="0012369A" w:rsidRDefault="0012369A" w:rsidP="00496A6E">
            <w:pPr>
              <w:rPr>
                <w:szCs w:val="20"/>
              </w:rPr>
            </w:pPr>
            <w:proofErr w:type="spellStart"/>
            <w:r>
              <w:rPr>
                <w:szCs w:val="20"/>
              </w:rPr>
              <w:t>Mafficini</w:t>
            </w:r>
            <w:proofErr w:type="spellEnd"/>
            <w:r>
              <w:rPr>
                <w:szCs w:val="20"/>
              </w:rPr>
              <w:t xml:space="preserve"> A, </w:t>
            </w:r>
            <w:proofErr w:type="spellStart"/>
            <w:r>
              <w:rPr>
                <w:szCs w:val="20"/>
              </w:rPr>
              <w:t>Simbolo</w:t>
            </w:r>
            <w:proofErr w:type="spellEnd"/>
            <w:r>
              <w:rPr>
                <w:szCs w:val="20"/>
              </w:rPr>
              <w:t xml:space="preserve"> M, </w:t>
            </w:r>
            <w:proofErr w:type="spellStart"/>
            <w:r>
              <w:rPr>
                <w:szCs w:val="20"/>
              </w:rPr>
              <w:t>Parisi</w:t>
            </w:r>
            <w:proofErr w:type="spellEnd"/>
            <w:r>
              <w:rPr>
                <w:szCs w:val="20"/>
              </w:rPr>
              <w:t xml:space="preserve"> A, </w:t>
            </w:r>
            <w:proofErr w:type="spellStart"/>
            <w:r>
              <w:rPr>
                <w:szCs w:val="20"/>
              </w:rPr>
              <w:t>Rusev</w:t>
            </w:r>
            <w:proofErr w:type="spellEnd"/>
            <w:r>
              <w:rPr>
                <w:szCs w:val="20"/>
              </w:rPr>
              <w:t xml:space="preserve"> B, </w:t>
            </w:r>
            <w:r w:rsidRPr="0012369A">
              <w:rPr>
                <w:i/>
                <w:szCs w:val="20"/>
              </w:rPr>
              <w:t>et. al.</w:t>
            </w:r>
          </w:p>
          <w:p w14:paraId="6C2E3AFB" w14:textId="77777777" w:rsidR="008D6410" w:rsidRPr="00063036" w:rsidRDefault="00063036" w:rsidP="00496A6E">
            <w:pPr>
              <w:rPr>
                <w:szCs w:val="20"/>
              </w:rPr>
            </w:pPr>
            <w:proofErr w:type="spellStart"/>
            <w:r w:rsidRPr="00957FCA">
              <w:rPr>
                <w:i/>
                <w:szCs w:val="20"/>
              </w:rPr>
              <w:t>Oncotarget</w:t>
            </w:r>
            <w:proofErr w:type="spellEnd"/>
            <w:r w:rsidR="00957FCA">
              <w:rPr>
                <w:i/>
                <w:szCs w:val="20"/>
              </w:rPr>
              <w:t>,</w:t>
            </w:r>
            <w:r w:rsidR="00957FCA">
              <w:rPr>
                <w:szCs w:val="20"/>
              </w:rPr>
              <w:t xml:space="preserve"> 2016 </w:t>
            </w:r>
            <w:r w:rsidR="00957FCA" w:rsidRPr="00957FCA">
              <w:rPr>
                <w:b/>
                <w:szCs w:val="20"/>
              </w:rPr>
              <w:t>7</w:t>
            </w:r>
            <w:r w:rsidR="00957FCA">
              <w:rPr>
                <w:szCs w:val="20"/>
              </w:rPr>
              <w:t>(2):1076</w:t>
            </w:r>
          </w:p>
        </w:tc>
        <w:tc>
          <w:tcPr>
            <w:tcW w:w="549" w:type="pct"/>
          </w:tcPr>
          <w:p w14:paraId="4499B0E2" w14:textId="77777777" w:rsidR="008D6410" w:rsidRPr="00063036" w:rsidRDefault="002A4232" w:rsidP="00DD308E">
            <w:pPr>
              <w:rPr>
                <w:szCs w:val="20"/>
              </w:rPr>
            </w:pPr>
            <w:r>
              <w:rPr>
                <w:szCs w:val="20"/>
              </w:rPr>
              <w:t xml:space="preserve">January </w:t>
            </w:r>
            <w:r w:rsidR="0012369A">
              <w:rPr>
                <w:szCs w:val="20"/>
              </w:rPr>
              <w:t>2016</w:t>
            </w:r>
          </w:p>
        </w:tc>
      </w:tr>
      <w:tr w:rsidR="00957FCA" w14:paraId="71559F52" w14:textId="77777777" w:rsidTr="00C72A0C">
        <w:trPr>
          <w:cantSplit/>
        </w:trPr>
        <w:tc>
          <w:tcPr>
            <w:tcW w:w="201" w:type="pct"/>
          </w:tcPr>
          <w:p w14:paraId="105B7E4B" w14:textId="77777777" w:rsidR="00957FCA" w:rsidRDefault="00F527FA" w:rsidP="00DD308E">
            <w:pPr>
              <w:rPr>
                <w:szCs w:val="20"/>
              </w:rPr>
            </w:pPr>
            <w:r>
              <w:rPr>
                <w:szCs w:val="20"/>
              </w:rPr>
              <w:lastRenderedPageBreak/>
              <w:t>3</w:t>
            </w:r>
            <w:r w:rsidR="00D6363E">
              <w:rPr>
                <w:szCs w:val="20"/>
              </w:rPr>
              <w:t xml:space="preserve">. </w:t>
            </w:r>
          </w:p>
        </w:tc>
        <w:tc>
          <w:tcPr>
            <w:tcW w:w="655" w:type="pct"/>
          </w:tcPr>
          <w:p w14:paraId="2108AE7B" w14:textId="77777777" w:rsidR="00957FCA" w:rsidRPr="00063036" w:rsidRDefault="00D6363E" w:rsidP="00DD308E">
            <w:pPr>
              <w:rPr>
                <w:szCs w:val="20"/>
              </w:rPr>
            </w:pPr>
            <w:r>
              <w:rPr>
                <w:szCs w:val="20"/>
              </w:rPr>
              <w:t>Comparative diagnostic study</w:t>
            </w:r>
          </w:p>
        </w:tc>
        <w:tc>
          <w:tcPr>
            <w:tcW w:w="532" w:type="pct"/>
          </w:tcPr>
          <w:p w14:paraId="651A771A" w14:textId="77777777" w:rsidR="00957FCA" w:rsidRPr="00063036" w:rsidRDefault="00957FCA" w:rsidP="00E824E2">
            <w:pPr>
              <w:rPr>
                <w:szCs w:val="20"/>
              </w:rPr>
            </w:pPr>
          </w:p>
        </w:tc>
        <w:tc>
          <w:tcPr>
            <w:tcW w:w="1101" w:type="pct"/>
          </w:tcPr>
          <w:p w14:paraId="43581928" w14:textId="77777777" w:rsidR="00957FCA" w:rsidRDefault="00D6363E" w:rsidP="00206DCC">
            <w:pPr>
              <w:rPr>
                <w:szCs w:val="20"/>
              </w:rPr>
            </w:pPr>
            <w:r>
              <w:rPr>
                <w:szCs w:val="20"/>
              </w:rPr>
              <w:t>Comprehensive analysis of germline and somatic BRCA1/2 mutations in ovarian cancer population: Interim results of OVATAR prospective study</w:t>
            </w:r>
          </w:p>
        </w:tc>
        <w:tc>
          <w:tcPr>
            <w:tcW w:w="1962" w:type="pct"/>
          </w:tcPr>
          <w:p w14:paraId="25C9DEE9" w14:textId="77777777" w:rsidR="00FD1FF9" w:rsidRDefault="00B12EF5" w:rsidP="00496A6E">
            <w:pPr>
              <w:rPr>
                <w:szCs w:val="20"/>
              </w:rPr>
            </w:pPr>
            <w:proofErr w:type="spellStart"/>
            <w:r>
              <w:rPr>
                <w:szCs w:val="20"/>
              </w:rPr>
              <w:t>Tyulyandina</w:t>
            </w:r>
            <w:proofErr w:type="spellEnd"/>
            <w:r>
              <w:rPr>
                <w:szCs w:val="20"/>
              </w:rPr>
              <w:t xml:space="preserve"> A, </w:t>
            </w:r>
            <w:proofErr w:type="spellStart"/>
            <w:r>
              <w:rPr>
                <w:szCs w:val="20"/>
              </w:rPr>
              <w:t>Kekeeva</w:t>
            </w:r>
            <w:proofErr w:type="spellEnd"/>
            <w:r>
              <w:rPr>
                <w:szCs w:val="20"/>
              </w:rPr>
              <w:t xml:space="preserve"> T, </w:t>
            </w:r>
            <w:proofErr w:type="spellStart"/>
            <w:r>
              <w:rPr>
                <w:szCs w:val="20"/>
              </w:rPr>
              <w:t>Karaseva</w:t>
            </w:r>
            <w:proofErr w:type="spellEnd"/>
            <w:r>
              <w:rPr>
                <w:szCs w:val="20"/>
              </w:rPr>
              <w:t xml:space="preserve"> V, </w:t>
            </w:r>
            <w:proofErr w:type="spellStart"/>
            <w:r>
              <w:rPr>
                <w:szCs w:val="20"/>
              </w:rPr>
              <w:t>Gorbunova</w:t>
            </w:r>
            <w:proofErr w:type="spellEnd"/>
            <w:r>
              <w:rPr>
                <w:szCs w:val="20"/>
              </w:rPr>
              <w:t xml:space="preserve"> V</w:t>
            </w:r>
            <w:r w:rsidR="00FD1FF9">
              <w:rPr>
                <w:szCs w:val="20"/>
              </w:rPr>
              <w:t xml:space="preserve">, </w:t>
            </w:r>
            <w:r w:rsidR="00FD1FF9" w:rsidRPr="00FD1FF9">
              <w:rPr>
                <w:i/>
                <w:szCs w:val="20"/>
              </w:rPr>
              <w:t xml:space="preserve">et. </w:t>
            </w:r>
            <w:proofErr w:type="gramStart"/>
            <w:r w:rsidR="00FD1FF9" w:rsidRPr="00FD1FF9">
              <w:rPr>
                <w:i/>
                <w:szCs w:val="20"/>
              </w:rPr>
              <w:t>al</w:t>
            </w:r>
            <w:proofErr w:type="gramEnd"/>
            <w:r w:rsidR="00FD1FF9" w:rsidRPr="00FD1FF9">
              <w:rPr>
                <w:i/>
                <w:szCs w:val="20"/>
              </w:rPr>
              <w:t>.</w:t>
            </w:r>
            <w:r w:rsidR="00FD1FF9">
              <w:rPr>
                <w:szCs w:val="20"/>
              </w:rPr>
              <w:t xml:space="preserve"> </w:t>
            </w:r>
          </w:p>
          <w:p w14:paraId="4C796025" w14:textId="77777777" w:rsidR="00C72A0C" w:rsidRPr="0006532F" w:rsidRDefault="00D6363E" w:rsidP="00C72A0C">
            <w:pPr>
              <w:rPr>
                <w:szCs w:val="20"/>
              </w:rPr>
            </w:pPr>
            <w:r>
              <w:rPr>
                <w:i/>
                <w:szCs w:val="20"/>
              </w:rPr>
              <w:t xml:space="preserve">Journal of Clinical Oncology, </w:t>
            </w:r>
            <w:r w:rsidRPr="00D6363E">
              <w:rPr>
                <w:szCs w:val="20"/>
              </w:rPr>
              <w:t>2017</w:t>
            </w:r>
            <w:r>
              <w:rPr>
                <w:szCs w:val="20"/>
              </w:rPr>
              <w:t xml:space="preserve"> </w:t>
            </w:r>
            <w:r w:rsidRPr="00B35BFB">
              <w:rPr>
                <w:b/>
                <w:szCs w:val="20"/>
              </w:rPr>
              <w:t>35</w:t>
            </w:r>
            <w:r w:rsidR="00B35BFB">
              <w:rPr>
                <w:szCs w:val="20"/>
              </w:rPr>
              <w:t>(15 Suppl. 1 May):Abstract e23109</w:t>
            </w:r>
          </w:p>
        </w:tc>
        <w:tc>
          <w:tcPr>
            <w:tcW w:w="549" w:type="pct"/>
          </w:tcPr>
          <w:p w14:paraId="676A3A90" w14:textId="77777777" w:rsidR="00957FCA" w:rsidRPr="00063036" w:rsidRDefault="00A73E44" w:rsidP="00DD308E">
            <w:pPr>
              <w:rPr>
                <w:szCs w:val="20"/>
              </w:rPr>
            </w:pPr>
            <w:r>
              <w:rPr>
                <w:szCs w:val="20"/>
              </w:rPr>
              <w:t>May 2016</w:t>
            </w:r>
          </w:p>
        </w:tc>
      </w:tr>
      <w:tr w:rsidR="00D6363E" w14:paraId="708EBFC4" w14:textId="77777777" w:rsidTr="00C72A0C">
        <w:trPr>
          <w:cantSplit/>
        </w:trPr>
        <w:tc>
          <w:tcPr>
            <w:tcW w:w="201" w:type="pct"/>
          </w:tcPr>
          <w:p w14:paraId="7CCDF409" w14:textId="77777777" w:rsidR="00D6363E" w:rsidRDefault="00F527FA" w:rsidP="00DD308E">
            <w:pPr>
              <w:rPr>
                <w:szCs w:val="20"/>
              </w:rPr>
            </w:pPr>
            <w:r>
              <w:rPr>
                <w:szCs w:val="20"/>
              </w:rPr>
              <w:t>4</w:t>
            </w:r>
            <w:r w:rsidR="00371E9F">
              <w:rPr>
                <w:szCs w:val="20"/>
              </w:rPr>
              <w:t>.</w:t>
            </w:r>
          </w:p>
        </w:tc>
        <w:tc>
          <w:tcPr>
            <w:tcW w:w="655" w:type="pct"/>
          </w:tcPr>
          <w:p w14:paraId="0418092A" w14:textId="77777777" w:rsidR="00D6363E" w:rsidRPr="00063036" w:rsidRDefault="00A73E44" w:rsidP="00DD308E">
            <w:pPr>
              <w:rPr>
                <w:szCs w:val="20"/>
              </w:rPr>
            </w:pPr>
            <w:r>
              <w:rPr>
                <w:szCs w:val="20"/>
              </w:rPr>
              <w:t>Comparative diagnostic study</w:t>
            </w:r>
          </w:p>
        </w:tc>
        <w:tc>
          <w:tcPr>
            <w:tcW w:w="532" w:type="pct"/>
          </w:tcPr>
          <w:p w14:paraId="29244888" w14:textId="77777777" w:rsidR="00D6363E" w:rsidRPr="00063036" w:rsidRDefault="00D6363E" w:rsidP="00E824E2">
            <w:pPr>
              <w:rPr>
                <w:szCs w:val="20"/>
              </w:rPr>
            </w:pPr>
          </w:p>
        </w:tc>
        <w:tc>
          <w:tcPr>
            <w:tcW w:w="1101" w:type="pct"/>
          </w:tcPr>
          <w:p w14:paraId="6FFF4CB0" w14:textId="77777777" w:rsidR="00D6363E" w:rsidRDefault="002A4232" w:rsidP="00206DCC">
            <w:pPr>
              <w:rPr>
                <w:szCs w:val="20"/>
              </w:rPr>
            </w:pPr>
            <w:r>
              <w:rPr>
                <w:szCs w:val="20"/>
              </w:rPr>
              <w:t xml:space="preserve">Cohort study of primary and recurrent ovarian cancer patients using </w:t>
            </w:r>
            <w:r w:rsidR="00FC572D">
              <w:rPr>
                <w:szCs w:val="20"/>
              </w:rPr>
              <w:t xml:space="preserve">next generation sequencing of </w:t>
            </w:r>
            <w:r>
              <w:rPr>
                <w:szCs w:val="20"/>
              </w:rPr>
              <w:t xml:space="preserve">DNA derived from blood samples and </w:t>
            </w:r>
            <w:r w:rsidR="00FC572D">
              <w:rPr>
                <w:szCs w:val="20"/>
              </w:rPr>
              <w:t xml:space="preserve">a customised Agilent gene panel for </w:t>
            </w:r>
            <w:r>
              <w:rPr>
                <w:szCs w:val="20"/>
              </w:rPr>
              <w:t>formalin-fixed paraffin-</w:t>
            </w:r>
            <w:proofErr w:type="spellStart"/>
            <w:r>
              <w:rPr>
                <w:szCs w:val="20"/>
              </w:rPr>
              <w:t>embeded</w:t>
            </w:r>
            <w:proofErr w:type="spellEnd"/>
            <w:r>
              <w:rPr>
                <w:szCs w:val="20"/>
              </w:rPr>
              <w:t xml:space="preserve"> (FFPE)</w:t>
            </w:r>
          </w:p>
        </w:tc>
        <w:tc>
          <w:tcPr>
            <w:tcW w:w="1962" w:type="pct"/>
          </w:tcPr>
          <w:p w14:paraId="302E007D" w14:textId="77777777" w:rsidR="00D6363E" w:rsidRDefault="00A73E44" w:rsidP="00496A6E">
            <w:pPr>
              <w:rPr>
                <w:szCs w:val="20"/>
              </w:rPr>
            </w:pPr>
            <w:proofErr w:type="spellStart"/>
            <w:r>
              <w:rPr>
                <w:szCs w:val="20"/>
              </w:rPr>
              <w:t>Hahnen</w:t>
            </w:r>
            <w:proofErr w:type="spellEnd"/>
            <w:r>
              <w:rPr>
                <w:szCs w:val="20"/>
              </w:rPr>
              <w:t xml:space="preserve"> E, Baumann KH, </w:t>
            </w:r>
            <w:proofErr w:type="spellStart"/>
            <w:r>
              <w:rPr>
                <w:szCs w:val="20"/>
              </w:rPr>
              <w:t>Heimbach</w:t>
            </w:r>
            <w:proofErr w:type="spellEnd"/>
            <w:r>
              <w:rPr>
                <w:szCs w:val="20"/>
              </w:rPr>
              <w:t xml:space="preserve"> A, </w:t>
            </w:r>
            <w:proofErr w:type="spellStart"/>
            <w:r>
              <w:rPr>
                <w:szCs w:val="20"/>
              </w:rPr>
              <w:t>Reuss</w:t>
            </w:r>
            <w:proofErr w:type="spellEnd"/>
            <w:r>
              <w:rPr>
                <w:szCs w:val="20"/>
              </w:rPr>
              <w:t xml:space="preserve"> A, et. al.</w:t>
            </w:r>
          </w:p>
          <w:p w14:paraId="6FD57B52" w14:textId="77777777" w:rsidR="00A73E44" w:rsidRDefault="00A73E44" w:rsidP="00496A6E">
            <w:pPr>
              <w:rPr>
                <w:szCs w:val="20"/>
              </w:rPr>
            </w:pPr>
            <w:r>
              <w:rPr>
                <w:szCs w:val="20"/>
              </w:rPr>
              <w:t xml:space="preserve">Journal of Clinical Oncology, 2016, </w:t>
            </w:r>
            <w:r w:rsidRPr="00380F00">
              <w:rPr>
                <w:b/>
                <w:szCs w:val="20"/>
              </w:rPr>
              <w:t>34</w:t>
            </w:r>
            <w:r>
              <w:rPr>
                <w:szCs w:val="20"/>
              </w:rPr>
              <w:t>(Supplement 15 May 2016):</w:t>
            </w:r>
          </w:p>
          <w:p w14:paraId="6BE8F6AB" w14:textId="77777777" w:rsidR="00A73E44" w:rsidRPr="00A73E44" w:rsidRDefault="00A73E44" w:rsidP="00496A6E">
            <w:pPr>
              <w:rPr>
                <w:szCs w:val="20"/>
              </w:rPr>
            </w:pPr>
          </w:p>
        </w:tc>
        <w:tc>
          <w:tcPr>
            <w:tcW w:w="549" w:type="pct"/>
          </w:tcPr>
          <w:p w14:paraId="634BDDF4" w14:textId="77777777" w:rsidR="00D6363E" w:rsidRPr="00063036" w:rsidRDefault="00A73E44" w:rsidP="00DD308E">
            <w:pPr>
              <w:rPr>
                <w:szCs w:val="20"/>
              </w:rPr>
            </w:pPr>
            <w:r>
              <w:rPr>
                <w:szCs w:val="20"/>
              </w:rPr>
              <w:t>May 2016</w:t>
            </w:r>
          </w:p>
        </w:tc>
      </w:tr>
      <w:tr w:rsidR="00371E9F" w14:paraId="111AC171" w14:textId="77777777" w:rsidTr="00C72A0C">
        <w:trPr>
          <w:cantSplit/>
        </w:trPr>
        <w:tc>
          <w:tcPr>
            <w:tcW w:w="201" w:type="pct"/>
          </w:tcPr>
          <w:p w14:paraId="2F5FB226" w14:textId="77777777" w:rsidR="00371E9F" w:rsidRDefault="00752BE5" w:rsidP="00DD308E">
            <w:pPr>
              <w:rPr>
                <w:szCs w:val="20"/>
              </w:rPr>
            </w:pPr>
            <w:r>
              <w:rPr>
                <w:szCs w:val="20"/>
              </w:rPr>
              <w:t>5</w:t>
            </w:r>
            <w:r w:rsidR="00371E9F">
              <w:rPr>
                <w:szCs w:val="20"/>
              </w:rPr>
              <w:t>.</w:t>
            </w:r>
          </w:p>
        </w:tc>
        <w:tc>
          <w:tcPr>
            <w:tcW w:w="655" w:type="pct"/>
          </w:tcPr>
          <w:p w14:paraId="05421DAC" w14:textId="77777777" w:rsidR="00371E9F" w:rsidRPr="00063036" w:rsidRDefault="00A73664" w:rsidP="00DD308E">
            <w:pPr>
              <w:rPr>
                <w:szCs w:val="20"/>
              </w:rPr>
            </w:pPr>
            <w:r>
              <w:rPr>
                <w:szCs w:val="20"/>
              </w:rPr>
              <w:t>Comparative diagnostic study</w:t>
            </w:r>
          </w:p>
        </w:tc>
        <w:tc>
          <w:tcPr>
            <w:tcW w:w="532" w:type="pct"/>
          </w:tcPr>
          <w:p w14:paraId="5478F5FF" w14:textId="77777777" w:rsidR="00371E9F" w:rsidRPr="00063036" w:rsidRDefault="00371E9F" w:rsidP="00E824E2">
            <w:pPr>
              <w:rPr>
                <w:szCs w:val="20"/>
              </w:rPr>
            </w:pPr>
          </w:p>
        </w:tc>
        <w:tc>
          <w:tcPr>
            <w:tcW w:w="1101" w:type="pct"/>
          </w:tcPr>
          <w:p w14:paraId="3F821F6A" w14:textId="77777777" w:rsidR="00371E9F" w:rsidRDefault="0006532F" w:rsidP="00206DCC">
            <w:pPr>
              <w:rPr>
                <w:szCs w:val="20"/>
              </w:rPr>
            </w:pPr>
            <w:r>
              <w:rPr>
                <w:szCs w:val="20"/>
              </w:rPr>
              <w:t>Prevalence and clinical significance of BRCA1/2 germline and somatic mutations in Taiwanese patients with ovarian cancer</w:t>
            </w:r>
          </w:p>
        </w:tc>
        <w:tc>
          <w:tcPr>
            <w:tcW w:w="1962" w:type="pct"/>
          </w:tcPr>
          <w:p w14:paraId="7DFBEEEF" w14:textId="2D3AB9EE" w:rsidR="00CA7DF4" w:rsidRDefault="002100C5" w:rsidP="00496A6E">
            <w:pPr>
              <w:rPr>
                <w:szCs w:val="20"/>
              </w:rPr>
            </w:pPr>
            <w:hyperlink r:id="rId18" w:tooltip="Link to oncotarget website" w:history="1">
              <w:r w:rsidR="00CA7DF4" w:rsidRPr="001610B7">
                <w:rPr>
                  <w:rStyle w:val="Hyperlink"/>
                  <w:szCs w:val="20"/>
                </w:rPr>
                <w:t>http://www.oncotarget.com/index.php?journal=oncotarget&amp;page=article&amp;op=view&amp;path[]=13456&amp;path[]=44022</w:t>
              </w:r>
            </w:hyperlink>
          </w:p>
          <w:p w14:paraId="450A4754" w14:textId="77777777" w:rsidR="0006532F" w:rsidRPr="0006532F" w:rsidRDefault="0006532F" w:rsidP="00496A6E">
            <w:pPr>
              <w:rPr>
                <w:szCs w:val="20"/>
              </w:rPr>
            </w:pPr>
            <w:r>
              <w:rPr>
                <w:szCs w:val="20"/>
              </w:rPr>
              <w:t xml:space="preserve">Chao A, Chang T-C, </w:t>
            </w:r>
            <w:proofErr w:type="spellStart"/>
            <w:r>
              <w:rPr>
                <w:szCs w:val="20"/>
              </w:rPr>
              <w:t>Lapke</w:t>
            </w:r>
            <w:proofErr w:type="spellEnd"/>
            <w:r>
              <w:rPr>
                <w:szCs w:val="20"/>
              </w:rPr>
              <w:t xml:space="preserve"> N, Jung S-M, et. al.</w:t>
            </w:r>
          </w:p>
          <w:p w14:paraId="365F28C6" w14:textId="77777777" w:rsidR="00371E9F" w:rsidRPr="0006532F" w:rsidRDefault="0006532F" w:rsidP="00496A6E">
            <w:pPr>
              <w:rPr>
                <w:szCs w:val="20"/>
              </w:rPr>
            </w:pPr>
            <w:proofErr w:type="spellStart"/>
            <w:r>
              <w:rPr>
                <w:i/>
                <w:szCs w:val="20"/>
              </w:rPr>
              <w:t>Oncotarget</w:t>
            </w:r>
            <w:proofErr w:type="spellEnd"/>
            <w:r>
              <w:rPr>
                <w:szCs w:val="20"/>
              </w:rPr>
              <w:t xml:space="preserve">, 2016, </w:t>
            </w:r>
            <w:r w:rsidRPr="00380F00">
              <w:rPr>
                <w:b/>
                <w:szCs w:val="20"/>
              </w:rPr>
              <w:t>7</w:t>
            </w:r>
            <w:r>
              <w:rPr>
                <w:szCs w:val="20"/>
              </w:rPr>
              <w:t>(51):85529-85541.</w:t>
            </w:r>
          </w:p>
        </w:tc>
        <w:tc>
          <w:tcPr>
            <w:tcW w:w="549" w:type="pct"/>
          </w:tcPr>
          <w:p w14:paraId="7BAC03CD" w14:textId="77777777" w:rsidR="00371E9F" w:rsidRPr="00063036" w:rsidRDefault="00A73664" w:rsidP="00DD308E">
            <w:pPr>
              <w:rPr>
                <w:szCs w:val="20"/>
              </w:rPr>
            </w:pPr>
            <w:r>
              <w:rPr>
                <w:szCs w:val="20"/>
              </w:rPr>
              <w:t>November 2016</w:t>
            </w:r>
          </w:p>
        </w:tc>
      </w:tr>
      <w:tr w:rsidR="00371E9F" w14:paraId="19A9E174" w14:textId="77777777" w:rsidTr="00C72A0C">
        <w:trPr>
          <w:cantSplit/>
        </w:trPr>
        <w:tc>
          <w:tcPr>
            <w:tcW w:w="201" w:type="pct"/>
          </w:tcPr>
          <w:p w14:paraId="4A7BCA2B" w14:textId="77777777" w:rsidR="00371E9F" w:rsidRDefault="00E9228D" w:rsidP="00DD308E">
            <w:pPr>
              <w:rPr>
                <w:szCs w:val="20"/>
              </w:rPr>
            </w:pPr>
            <w:r>
              <w:rPr>
                <w:szCs w:val="20"/>
              </w:rPr>
              <w:lastRenderedPageBreak/>
              <w:t>6</w:t>
            </w:r>
            <w:r w:rsidR="00371E9F">
              <w:rPr>
                <w:szCs w:val="20"/>
              </w:rPr>
              <w:t>.</w:t>
            </w:r>
          </w:p>
        </w:tc>
        <w:tc>
          <w:tcPr>
            <w:tcW w:w="655" w:type="pct"/>
          </w:tcPr>
          <w:p w14:paraId="0A079D5B" w14:textId="77777777" w:rsidR="00371E9F" w:rsidRPr="00063036" w:rsidRDefault="000F1A7E" w:rsidP="00DD308E">
            <w:pPr>
              <w:rPr>
                <w:szCs w:val="20"/>
              </w:rPr>
            </w:pPr>
            <w:r>
              <w:rPr>
                <w:szCs w:val="20"/>
              </w:rPr>
              <w:t>Comparative diagnostic study</w:t>
            </w:r>
          </w:p>
        </w:tc>
        <w:tc>
          <w:tcPr>
            <w:tcW w:w="532" w:type="pct"/>
          </w:tcPr>
          <w:p w14:paraId="612C5558" w14:textId="77777777" w:rsidR="00371E9F" w:rsidRPr="00063036" w:rsidRDefault="00371E9F" w:rsidP="00E824E2">
            <w:pPr>
              <w:rPr>
                <w:szCs w:val="20"/>
              </w:rPr>
            </w:pPr>
          </w:p>
        </w:tc>
        <w:tc>
          <w:tcPr>
            <w:tcW w:w="1101" w:type="pct"/>
          </w:tcPr>
          <w:p w14:paraId="7CD2EE07" w14:textId="77777777" w:rsidR="00371E9F" w:rsidRDefault="000F1A7E" w:rsidP="00206DCC">
            <w:pPr>
              <w:rPr>
                <w:szCs w:val="20"/>
              </w:rPr>
            </w:pPr>
            <w:r>
              <w:rPr>
                <w:szCs w:val="20"/>
              </w:rPr>
              <w:t xml:space="preserve">This study aimed to identify the frequency and spectrum of germline and somatic BRCA1/2 gene mutations in a cohort of 100 women with serous ovarian cancer.  Mutational analysis of BRCA1/2 genes was performed on tumour tissue (FFPE) using next generation sequencing.  Germline BRCA1/2 mutation status </w:t>
            </w:r>
            <w:r w:rsidR="00B17DF0">
              <w:rPr>
                <w:szCs w:val="20"/>
              </w:rPr>
              <w:t xml:space="preserve">of non-neoplastic tissue </w:t>
            </w:r>
            <w:r>
              <w:rPr>
                <w:szCs w:val="20"/>
              </w:rPr>
              <w:t xml:space="preserve">was determined </w:t>
            </w:r>
            <w:r w:rsidR="00B17DF0">
              <w:rPr>
                <w:szCs w:val="20"/>
              </w:rPr>
              <w:t>using bidirectional Sanger sequencing.</w:t>
            </w:r>
          </w:p>
        </w:tc>
        <w:tc>
          <w:tcPr>
            <w:tcW w:w="1962" w:type="pct"/>
          </w:tcPr>
          <w:p w14:paraId="4302734F" w14:textId="77777777" w:rsidR="00A73664" w:rsidRDefault="00A73664" w:rsidP="00A73664">
            <w:pPr>
              <w:rPr>
                <w:szCs w:val="20"/>
              </w:rPr>
            </w:pPr>
            <w:proofErr w:type="spellStart"/>
            <w:r>
              <w:rPr>
                <w:szCs w:val="20"/>
              </w:rPr>
              <w:t>Koczkowska</w:t>
            </w:r>
            <w:proofErr w:type="spellEnd"/>
            <w:r>
              <w:rPr>
                <w:szCs w:val="20"/>
              </w:rPr>
              <w:t xml:space="preserve"> M, </w:t>
            </w:r>
            <w:proofErr w:type="spellStart"/>
            <w:r>
              <w:rPr>
                <w:szCs w:val="20"/>
              </w:rPr>
              <w:t>Zuk</w:t>
            </w:r>
            <w:proofErr w:type="spellEnd"/>
            <w:r>
              <w:rPr>
                <w:szCs w:val="20"/>
              </w:rPr>
              <w:t xml:space="preserve"> M, </w:t>
            </w:r>
            <w:proofErr w:type="spellStart"/>
            <w:r>
              <w:rPr>
                <w:szCs w:val="20"/>
              </w:rPr>
              <w:t>Gorczyn</w:t>
            </w:r>
            <w:r w:rsidR="00B12EF5">
              <w:rPr>
                <w:szCs w:val="20"/>
              </w:rPr>
              <w:t>ski</w:t>
            </w:r>
            <w:proofErr w:type="spellEnd"/>
            <w:r w:rsidR="00B12EF5">
              <w:rPr>
                <w:szCs w:val="20"/>
              </w:rPr>
              <w:t xml:space="preserve"> A, </w:t>
            </w:r>
            <w:proofErr w:type="spellStart"/>
            <w:r w:rsidR="00B12EF5">
              <w:rPr>
                <w:szCs w:val="20"/>
              </w:rPr>
              <w:t>Ratajska</w:t>
            </w:r>
            <w:proofErr w:type="spellEnd"/>
            <w:r w:rsidR="00B12EF5">
              <w:rPr>
                <w:szCs w:val="20"/>
              </w:rPr>
              <w:t xml:space="preserve"> M</w:t>
            </w:r>
            <w:r>
              <w:rPr>
                <w:szCs w:val="20"/>
              </w:rPr>
              <w:t xml:space="preserve">, </w:t>
            </w:r>
            <w:r w:rsidRPr="00FD1FF9">
              <w:rPr>
                <w:i/>
                <w:szCs w:val="20"/>
              </w:rPr>
              <w:t xml:space="preserve">et. </w:t>
            </w:r>
            <w:proofErr w:type="gramStart"/>
            <w:r w:rsidRPr="00FD1FF9">
              <w:rPr>
                <w:i/>
                <w:szCs w:val="20"/>
              </w:rPr>
              <w:t>al</w:t>
            </w:r>
            <w:proofErr w:type="gramEnd"/>
            <w:r w:rsidRPr="00FD1FF9">
              <w:rPr>
                <w:i/>
                <w:szCs w:val="20"/>
              </w:rPr>
              <w:t>.</w:t>
            </w:r>
            <w:r>
              <w:rPr>
                <w:szCs w:val="20"/>
              </w:rPr>
              <w:t xml:space="preserve"> </w:t>
            </w:r>
          </w:p>
          <w:p w14:paraId="500E85C6" w14:textId="77777777" w:rsidR="00371E9F" w:rsidRPr="00380F00" w:rsidRDefault="00B12EF5" w:rsidP="00496A6E">
            <w:pPr>
              <w:rPr>
                <w:szCs w:val="20"/>
              </w:rPr>
            </w:pPr>
            <w:r>
              <w:rPr>
                <w:i/>
                <w:szCs w:val="20"/>
              </w:rPr>
              <w:t>Cancer Medicine</w:t>
            </w:r>
            <w:r w:rsidR="00380F00">
              <w:rPr>
                <w:szCs w:val="20"/>
              </w:rPr>
              <w:t xml:space="preserve">, 2016, </w:t>
            </w:r>
            <w:r w:rsidR="00380F00" w:rsidRPr="00380F00">
              <w:rPr>
                <w:b/>
                <w:szCs w:val="20"/>
              </w:rPr>
              <w:t>5</w:t>
            </w:r>
            <w:r w:rsidR="00380F00">
              <w:rPr>
                <w:szCs w:val="20"/>
              </w:rPr>
              <w:t xml:space="preserve"> (7 July):1640-1646.</w:t>
            </w:r>
          </w:p>
        </w:tc>
        <w:tc>
          <w:tcPr>
            <w:tcW w:w="549" w:type="pct"/>
          </w:tcPr>
          <w:p w14:paraId="582EE23B" w14:textId="77777777" w:rsidR="00371E9F" w:rsidRPr="00063036" w:rsidRDefault="00380F00" w:rsidP="00DD308E">
            <w:pPr>
              <w:rPr>
                <w:szCs w:val="20"/>
              </w:rPr>
            </w:pPr>
            <w:r>
              <w:rPr>
                <w:szCs w:val="20"/>
              </w:rPr>
              <w:t>April 2016</w:t>
            </w:r>
          </w:p>
        </w:tc>
      </w:tr>
      <w:tr w:rsidR="00FC572D" w14:paraId="31A4FC78" w14:textId="77777777" w:rsidTr="00C72A0C">
        <w:trPr>
          <w:cantSplit/>
        </w:trPr>
        <w:tc>
          <w:tcPr>
            <w:tcW w:w="201" w:type="pct"/>
          </w:tcPr>
          <w:p w14:paraId="253AE7D3" w14:textId="77777777" w:rsidR="00FC572D" w:rsidRDefault="00E9228D" w:rsidP="00DD308E">
            <w:pPr>
              <w:rPr>
                <w:szCs w:val="20"/>
              </w:rPr>
            </w:pPr>
            <w:r>
              <w:rPr>
                <w:szCs w:val="20"/>
              </w:rPr>
              <w:t>7</w:t>
            </w:r>
            <w:r w:rsidR="00C72A0C">
              <w:rPr>
                <w:szCs w:val="20"/>
              </w:rPr>
              <w:t>.</w:t>
            </w:r>
          </w:p>
        </w:tc>
        <w:tc>
          <w:tcPr>
            <w:tcW w:w="655" w:type="pct"/>
          </w:tcPr>
          <w:p w14:paraId="5FDC4478" w14:textId="77777777" w:rsidR="00FC572D" w:rsidRPr="00063036" w:rsidRDefault="00FC10A8" w:rsidP="00DD308E">
            <w:pPr>
              <w:rPr>
                <w:szCs w:val="20"/>
              </w:rPr>
            </w:pPr>
            <w:r>
              <w:rPr>
                <w:szCs w:val="20"/>
              </w:rPr>
              <w:t>Comparative diagnostic study</w:t>
            </w:r>
          </w:p>
        </w:tc>
        <w:tc>
          <w:tcPr>
            <w:tcW w:w="532" w:type="pct"/>
          </w:tcPr>
          <w:p w14:paraId="203B9FFD" w14:textId="77777777" w:rsidR="00FC572D" w:rsidRPr="00063036" w:rsidRDefault="00FC572D" w:rsidP="00E824E2">
            <w:pPr>
              <w:rPr>
                <w:szCs w:val="20"/>
              </w:rPr>
            </w:pPr>
          </w:p>
        </w:tc>
        <w:tc>
          <w:tcPr>
            <w:tcW w:w="1101" w:type="pct"/>
          </w:tcPr>
          <w:p w14:paraId="2A757212" w14:textId="77777777" w:rsidR="00FC572D" w:rsidRDefault="00760CE6" w:rsidP="00206DCC">
            <w:pPr>
              <w:rPr>
                <w:szCs w:val="20"/>
              </w:rPr>
            </w:pPr>
            <w:r>
              <w:rPr>
                <w:szCs w:val="20"/>
              </w:rPr>
              <w:t xml:space="preserve">Simultaneous detection of BRCA mutations and large genomic rearrangements in germline DNA and FFPE tumour samples.  Ten ovarian cancer samples were included in this study which also reported results for a similar number of breast cancer samples. Two different next generation sequencing platforms </w:t>
            </w:r>
            <w:r w:rsidR="009B1747">
              <w:rPr>
                <w:szCs w:val="20"/>
              </w:rPr>
              <w:t>were compared.</w:t>
            </w:r>
          </w:p>
        </w:tc>
        <w:tc>
          <w:tcPr>
            <w:tcW w:w="1962" w:type="pct"/>
          </w:tcPr>
          <w:p w14:paraId="76A5E91D" w14:textId="49C2ECDA" w:rsidR="00FC572D" w:rsidRPr="002100C5" w:rsidRDefault="002100C5" w:rsidP="00496A6E">
            <w:pPr>
              <w:rPr>
                <w:rStyle w:val="Hyperlink"/>
                <w:szCs w:val="20"/>
              </w:rPr>
            </w:pPr>
            <w:r>
              <w:rPr>
                <w:szCs w:val="20"/>
              </w:rPr>
              <w:fldChar w:fldCharType="begin"/>
            </w:r>
            <w:r>
              <w:rPr>
                <w:szCs w:val="20"/>
              </w:rPr>
              <w:instrText xml:space="preserve"> HYPERLINK "https://www.ncbi.nlm.nih.gov/pmc/articles/PMC5308695/pdf/oncotarget-07-61845.pdf" \o "Link to Oncotarget article" </w:instrText>
            </w:r>
            <w:r>
              <w:rPr>
                <w:szCs w:val="20"/>
              </w:rPr>
            </w:r>
            <w:r>
              <w:rPr>
                <w:szCs w:val="20"/>
              </w:rPr>
              <w:fldChar w:fldCharType="separate"/>
            </w:r>
            <w:r w:rsidR="00EA69A3" w:rsidRPr="002100C5">
              <w:rPr>
                <w:rStyle w:val="Hyperlink"/>
                <w:szCs w:val="20"/>
              </w:rPr>
              <w:t>https://www.ncbi.nlm.nih.gov/pmc/articles/PMC5308695/pdf/oncotarget-07-61845.pdf</w:t>
            </w:r>
          </w:p>
          <w:p w14:paraId="55ECEFCD" w14:textId="7988039A" w:rsidR="00EA69A3" w:rsidRDefault="002100C5" w:rsidP="00496A6E">
            <w:pPr>
              <w:rPr>
                <w:szCs w:val="20"/>
              </w:rPr>
            </w:pPr>
            <w:r>
              <w:rPr>
                <w:szCs w:val="20"/>
              </w:rPr>
              <w:fldChar w:fldCharType="end"/>
            </w:r>
            <w:proofErr w:type="spellStart"/>
            <w:r w:rsidR="00CB3914">
              <w:rPr>
                <w:szCs w:val="20"/>
              </w:rPr>
              <w:t>Enyedi</w:t>
            </w:r>
            <w:proofErr w:type="spellEnd"/>
            <w:r w:rsidR="00CB3914">
              <w:rPr>
                <w:szCs w:val="20"/>
              </w:rPr>
              <w:t xml:space="preserve"> MZ, </w:t>
            </w:r>
            <w:proofErr w:type="spellStart"/>
            <w:r w:rsidR="00CB3914">
              <w:rPr>
                <w:szCs w:val="20"/>
              </w:rPr>
              <w:t>Jaksa</w:t>
            </w:r>
            <w:proofErr w:type="spellEnd"/>
            <w:r w:rsidR="00CB3914">
              <w:rPr>
                <w:szCs w:val="20"/>
              </w:rPr>
              <w:t xml:space="preserve"> G, Pinter L, </w:t>
            </w:r>
            <w:proofErr w:type="spellStart"/>
            <w:r w:rsidR="00CB3914">
              <w:rPr>
                <w:szCs w:val="20"/>
              </w:rPr>
              <w:t>Sukosd</w:t>
            </w:r>
            <w:proofErr w:type="spellEnd"/>
            <w:r w:rsidR="00CB3914">
              <w:rPr>
                <w:szCs w:val="20"/>
              </w:rPr>
              <w:t xml:space="preserve"> F, et.al.</w:t>
            </w:r>
          </w:p>
          <w:p w14:paraId="7DB86575" w14:textId="77777777" w:rsidR="00CB3914" w:rsidRPr="00EA69A3" w:rsidRDefault="00CB3914" w:rsidP="00496A6E">
            <w:pPr>
              <w:rPr>
                <w:szCs w:val="20"/>
              </w:rPr>
            </w:pPr>
            <w:proofErr w:type="spellStart"/>
            <w:r>
              <w:rPr>
                <w:szCs w:val="20"/>
              </w:rPr>
              <w:t>Oncotarget</w:t>
            </w:r>
            <w:proofErr w:type="spellEnd"/>
            <w:r>
              <w:rPr>
                <w:szCs w:val="20"/>
              </w:rPr>
              <w:t xml:space="preserve">, 2016, </w:t>
            </w:r>
            <w:r w:rsidRPr="00CB3914">
              <w:rPr>
                <w:b/>
                <w:szCs w:val="20"/>
              </w:rPr>
              <w:t>7</w:t>
            </w:r>
            <w:r>
              <w:rPr>
                <w:szCs w:val="20"/>
              </w:rPr>
              <w:t>(38):61845-61859.</w:t>
            </w:r>
          </w:p>
        </w:tc>
        <w:tc>
          <w:tcPr>
            <w:tcW w:w="549" w:type="pct"/>
          </w:tcPr>
          <w:p w14:paraId="26193F7A" w14:textId="77777777" w:rsidR="00FC572D" w:rsidRPr="00063036" w:rsidRDefault="009B1747" w:rsidP="00DD308E">
            <w:pPr>
              <w:rPr>
                <w:szCs w:val="20"/>
              </w:rPr>
            </w:pPr>
            <w:r>
              <w:rPr>
                <w:szCs w:val="20"/>
              </w:rPr>
              <w:t>August 2016</w:t>
            </w:r>
          </w:p>
        </w:tc>
      </w:tr>
      <w:tr w:rsidR="00FC572D" w14:paraId="5FAC8A9F" w14:textId="77777777" w:rsidTr="00C72A0C">
        <w:trPr>
          <w:cantSplit/>
        </w:trPr>
        <w:tc>
          <w:tcPr>
            <w:tcW w:w="201" w:type="pct"/>
          </w:tcPr>
          <w:p w14:paraId="21765692" w14:textId="77777777" w:rsidR="00FC572D" w:rsidRDefault="00E9228D" w:rsidP="00DD308E">
            <w:pPr>
              <w:rPr>
                <w:szCs w:val="20"/>
              </w:rPr>
            </w:pPr>
            <w:r>
              <w:rPr>
                <w:szCs w:val="20"/>
              </w:rPr>
              <w:lastRenderedPageBreak/>
              <w:t>8</w:t>
            </w:r>
            <w:r w:rsidR="00C72A0C">
              <w:rPr>
                <w:szCs w:val="20"/>
              </w:rPr>
              <w:t>.</w:t>
            </w:r>
          </w:p>
        </w:tc>
        <w:tc>
          <w:tcPr>
            <w:tcW w:w="655" w:type="pct"/>
          </w:tcPr>
          <w:p w14:paraId="53E3E3BF" w14:textId="77777777" w:rsidR="00FC572D" w:rsidRPr="00063036" w:rsidRDefault="007959AF" w:rsidP="00DD308E">
            <w:pPr>
              <w:rPr>
                <w:szCs w:val="20"/>
              </w:rPr>
            </w:pPr>
            <w:r>
              <w:rPr>
                <w:szCs w:val="20"/>
              </w:rPr>
              <w:t>Comparative diagnostic study</w:t>
            </w:r>
          </w:p>
        </w:tc>
        <w:tc>
          <w:tcPr>
            <w:tcW w:w="532" w:type="pct"/>
          </w:tcPr>
          <w:p w14:paraId="68A505E1" w14:textId="77777777" w:rsidR="00FC572D" w:rsidRPr="00063036" w:rsidRDefault="00FC572D" w:rsidP="00E824E2">
            <w:pPr>
              <w:rPr>
                <w:szCs w:val="20"/>
              </w:rPr>
            </w:pPr>
          </w:p>
        </w:tc>
        <w:tc>
          <w:tcPr>
            <w:tcW w:w="1101" w:type="pct"/>
          </w:tcPr>
          <w:p w14:paraId="1DDF6D5F" w14:textId="77777777" w:rsidR="00FC572D" w:rsidRDefault="007959AF" w:rsidP="00206DCC">
            <w:pPr>
              <w:rPr>
                <w:szCs w:val="20"/>
              </w:rPr>
            </w:pPr>
            <w:r>
              <w:rPr>
                <w:szCs w:val="20"/>
              </w:rPr>
              <w:t>Germline and somatic multi</w:t>
            </w:r>
            <w:r w:rsidR="008A4B04">
              <w:rPr>
                <w:szCs w:val="20"/>
              </w:rPr>
              <w:t>-gene sequencing in patients with advanced high grade serous ovarian cancer (HGSOC)</w:t>
            </w:r>
            <w:r w:rsidR="007E4092">
              <w:rPr>
                <w:szCs w:val="20"/>
              </w:rPr>
              <w:t>.</w:t>
            </w:r>
            <w:r w:rsidR="008200E6">
              <w:rPr>
                <w:szCs w:val="20"/>
              </w:rPr>
              <w:t xml:space="preserve">  DNA extracted from matched blood and tumour samples (from FFPE) were tested using a lab developed next generation sequencing method.</w:t>
            </w:r>
          </w:p>
        </w:tc>
        <w:tc>
          <w:tcPr>
            <w:tcW w:w="1962" w:type="pct"/>
          </w:tcPr>
          <w:p w14:paraId="1F7386D1" w14:textId="5ED15539" w:rsidR="00FC572D" w:rsidRDefault="002100C5" w:rsidP="00496A6E">
            <w:pPr>
              <w:rPr>
                <w:szCs w:val="20"/>
              </w:rPr>
            </w:pPr>
            <w:hyperlink r:id="rId19" w:tooltip="Link to Annals of Oncology" w:history="1">
              <w:r w:rsidR="00D46C19" w:rsidRPr="00881576">
                <w:rPr>
                  <w:rStyle w:val="Hyperlink"/>
                  <w:szCs w:val="20"/>
                </w:rPr>
                <w:t>https://watermark.silverchair.com/mdw392.28.pdf?token=AQECAHi208BE49Ooan9kkhW_Ercy7Dm3ZL_9Cf3qfKAc485ysgAAAcgwggHEBgkqhkiG9w0BBwagggG1MIIBsQIBADCCAaoGCSqGSIb3DQEHATAeBglghkgBZQMEAS4wEQQMCtq-AmJx8VpxAGGAAgEQgIIBe0eIdSzalDmXm09ni2EVWLfH_2tlJJ2FFOvo6jZgsjpC_cowGsg35w_BTEFPPuOUn6k-p_6jZFhzbD5OAnWI0KFzIu3t3Ex_TyJQTw6bDx-COTz5PbRcnfNNyBOvEj1sXbp1hVvf5IrC-ihALl9KGevCyOc8BY6XzfnvhQa6PuBeJaSt3oHEN-X-sgX9S0BnCEq5Pd6ZCFesicmlp8v-leAV10nyibQL0Q2BjBEH6rHOAOsOUtMv0KPJnYgEZybxlC6-R6E5tZi4BQoqRwCZsyuDRdk4aTVAfM1kdKHQlfqaHAptGBz1MvAXrwipb41g-IfnJetKA5xOMNFQzHFQGGEZ0d7MEwFKCdS5EfdRjo3TWK5wcdY0l1t1HHT4e8Y9rgSZ56iQt_yDiLTaag176gJNv3v6wsCi_ljf0NQB_DCeio-jPD08JUIFM_x0G3dTaAutRBtbaWT-mt8ZXVH8YsOHOamSzbN59v7GIgdV1GSAM950jh754YqR8QA</w:t>
              </w:r>
            </w:hyperlink>
          </w:p>
          <w:p w14:paraId="2E07C755" w14:textId="77777777" w:rsidR="007959AF" w:rsidRDefault="000C1824" w:rsidP="00496A6E">
            <w:pPr>
              <w:rPr>
                <w:szCs w:val="20"/>
              </w:rPr>
            </w:pPr>
            <w:proofErr w:type="spellStart"/>
            <w:r>
              <w:rPr>
                <w:szCs w:val="20"/>
              </w:rPr>
              <w:t>Stjepanovic</w:t>
            </w:r>
            <w:proofErr w:type="spellEnd"/>
            <w:r>
              <w:rPr>
                <w:szCs w:val="20"/>
              </w:rPr>
              <w:t xml:space="preserve"> N, Wilson M, </w:t>
            </w:r>
            <w:proofErr w:type="spellStart"/>
            <w:r>
              <w:rPr>
                <w:szCs w:val="20"/>
              </w:rPr>
              <w:t>Mandrilaras</w:t>
            </w:r>
            <w:proofErr w:type="spellEnd"/>
            <w:r>
              <w:rPr>
                <w:szCs w:val="20"/>
              </w:rPr>
              <w:t xml:space="preserve"> V, Clarke B, et. al.</w:t>
            </w:r>
          </w:p>
          <w:p w14:paraId="7B76E5B0" w14:textId="77777777" w:rsidR="00D46C19" w:rsidRPr="007959AF" w:rsidRDefault="000C1824" w:rsidP="00496A6E">
            <w:pPr>
              <w:rPr>
                <w:szCs w:val="20"/>
              </w:rPr>
            </w:pPr>
            <w:r>
              <w:rPr>
                <w:szCs w:val="20"/>
              </w:rPr>
              <w:t xml:space="preserve"> </w:t>
            </w:r>
            <w:r w:rsidR="007959AF">
              <w:rPr>
                <w:i/>
                <w:szCs w:val="20"/>
              </w:rPr>
              <w:t xml:space="preserve">Annals of Oncology, </w:t>
            </w:r>
            <w:r w:rsidR="007959AF">
              <w:rPr>
                <w:szCs w:val="20"/>
              </w:rPr>
              <w:t>2016, 27(Supplement 6):Abstract 1547P</w:t>
            </w:r>
          </w:p>
        </w:tc>
        <w:tc>
          <w:tcPr>
            <w:tcW w:w="549" w:type="pct"/>
          </w:tcPr>
          <w:p w14:paraId="1B567AAA" w14:textId="77777777" w:rsidR="00FC572D" w:rsidRPr="00063036" w:rsidRDefault="007959AF" w:rsidP="00DD308E">
            <w:pPr>
              <w:rPr>
                <w:szCs w:val="20"/>
              </w:rPr>
            </w:pPr>
            <w:r>
              <w:rPr>
                <w:szCs w:val="20"/>
              </w:rPr>
              <w:t>2016</w:t>
            </w:r>
          </w:p>
        </w:tc>
      </w:tr>
      <w:tr w:rsidR="00C72A0C" w14:paraId="570E3D63" w14:textId="77777777" w:rsidTr="00C72A0C">
        <w:trPr>
          <w:cantSplit/>
        </w:trPr>
        <w:tc>
          <w:tcPr>
            <w:tcW w:w="201" w:type="pct"/>
          </w:tcPr>
          <w:p w14:paraId="794EDECF" w14:textId="77777777" w:rsidR="00C72A0C" w:rsidRDefault="00D9771C" w:rsidP="00DD308E">
            <w:pPr>
              <w:rPr>
                <w:szCs w:val="20"/>
              </w:rPr>
            </w:pPr>
            <w:r>
              <w:rPr>
                <w:szCs w:val="20"/>
              </w:rPr>
              <w:lastRenderedPageBreak/>
              <w:t>9.</w:t>
            </w:r>
          </w:p>
        </w:tc>
        <w:tc>
          <w:tcPr>
            <w:tcW w:w="655" w:type="pct"/>
          </w:tcPr>
          <w:p w14:paraId="61C69E5D" w14:textId="77777777" w:rsidR="00C72A0C" w:rsidRPr="00063036" w:rsidRDefault="00CC7DC5" w:rsidP="00DD308E">
            <w:pPr>
              <w:rPr>
                <w:szCs w:val="20"/>
              </w:rPr>
            </w:pPr>
            <w:r>
              <w:rPr>
                <w:szCs w:val="20"/>
              </w:rPr>
              <w:t>Diagnostic accuracy study</w:t>
            </w:r>
          </w:p>
        </w:tc>
        <w:tc>
          <w:tcPr>
            <w:tcW w:w="532" w:type="pct"/>
          </w:tcPr>
          <w:p w14:paraId="1BB636AC" w14:textId="77777777" w:rsidR="00C72A0C" w:rsidRPr="00063036" w:rsidRDefault="00C72A0C" w:rsidP="00E824E2">
            <w:pPr>
              <w:rPr>
                <w:szCs w:val="20"/>
              </w:rPr>
            </w:pPr>
          </w:p>
        </w:tc>
        <w:tc>
          <w:tcPr>
            <w:tcW w:w="1101" w:type="pct"/>
          </w:tcPr>
          <w:p w14:paraId="385C12A4" w14:textId="77777777" w:rsidR="00C72A0C" w:rsidRDefault="00A65225" w:rsidP="00206DCC">
            <w:pPr>
              <w:rPr>
                <w:szCs w:val="20"/>
              </w:rPr>
            </w:pPr>
            <w:r>
              <w:rPr>
                <w:szCs w:val="20"/>
              </w:rPr>
              <w:t xml:space="preserve">This multicentre study evaluated the analytical performance of BRCA </w:t>
            </w:r>
            <w:proofErr w:type="spellStart"/>
            <w:r>
              <w:rPr>
                <w:szCs w:val="20"/>
              </w:rPr>
              <w:t>Tumor</w:t>
            </w:r>
            <w:proofErr w:type="spellEnd"/>
            <w:r>
              <w:rPr>
                <w:szCs w:val="20"/>
              </w:rPr>
              <w:t xml:space="preserve"> MASTR Plus </w:t>
            </w:r>
            <w:proofErr w:type="spellStart"/>
            <w:r>
              <w:rPr>
                <w:szCs w:val="20"/>
              </w:rPr>
              <w:t>Dx</w:t>
            </w:r>
            <w:proofErr w:type="spellEnd"/>
            <w:r>
              <w:rPr>
                <w:szCs w:val="20"/>
              </w:rPr>
              <w:t xml:space="preserve"> (</w:t>
            </w:r>
            <w:proofErr w:type="spellStart"/>
            <w:r>
              <w:rPr>
                <w:szCs w:val="20"/>
              </w:rPr>
              <w:t>Multiplicom</w:t>
            </w:r>
            <w:proofErr w:type="spellEnd"/>
            <w:r>
              <w:rPr>
                <w:szCs w:val="20"/>
              </w:rPr>
              <w:t>) for diagnosis of somatic and germline BRCA mutations in formalin-fixed paraffin embedded tumour tissue derived DNA. 51 clinical and 3 reference samples were used.</w:t>
            </w:r>
            <w:r w:rsidR="006A1535">
              <w:rPr>
                <w:szCs w:val="20"/>
              </w:rPr>
              <w:t xml:space="preserve">  The clinical samples were characterised by next generation sequencing.</w:t>
            </w:r>
          </w:p>
        </w:tc>
        <w:tc>
          <w:tcPr>
            <w:tcW w:w="1962" w:type="pct"/>
          </w:tcPr>
          <w:p w14:paraId="3F43F339" w14:textId="02000295" w:rsidR="00C72A0C" w:rsidRDefault="002100C5" w:rsidP="00496A6E">
            <w:pPr>
              <w:rPr>
                <w:szCs w:val="20"/>
              </w:rPr>
            </w:pPr>
            <w:hyperlink r:id="rId20" w:tooltip="Link to Journal of Clinical Oncology" w:history="1">
              <w:r w:rsidR="00757A49" w:rsidRPr="00881576">
                <w:rPr>
                  <w:rStyle w:val="Hyperlink"/>
                  <w:szCs w:val="20"/>
                </w:rPr>
                <w:t>http://ascopubs.org/doi/abs/10.1200/JCO.2017.35.15_suppl.e23116</w:t>
              </w:r>
            </w:hyperlink>
          </w:p>
          <w:p w14:paraId="2CD69CC9" w14:textId="77777777" w:rsidR="00757A49" w:rsidRDefault="005147A1" w:rsidP="00496A6E">
            <w:pPr>
              <w:rPr>
                <w:szCs w:val="20"/>
              </w:rPr>
            </w:pPr>
            <w:r>
              <w:rPr>
                <w:szCs w:val="20"/>
              </w:rPr>
              <w:t xml:space="preserve">Boulet G, Van </w:t>
            </w:r>
            <w:proofErr w:type="spellStart"/>
            <w:r>
              <w:rPr>
                <w:szCs w:val="20"/>
              </w:rPr>
              <w:t>Barel</w:t>
            </w:r>
            <w:proofErr w:type="spellEnd"/>
            <w:r>
              <w:rPr>
                <w:szCs w:val="20"/>
              </w:rPr>
              <w:t xml:space="preserve">, </w:t>
            </w:r>
            <w:proofErr w:type="spellStart"/>
            <w:r>
              <w:rPr>
                <w:szCs w:val="20"/>
              </w:rPr>
              <w:t>Rotthier</w:t>
            </w:r>
            <w:proofErr w:type="spellEnd"/>
            <w:r>
              <w:rPr>
                <w:szCs w:val="20"/>
              </w:rPr>
              <w:t xml:space="preserve"> A, </w:t>
            </w:r>
            <w:proofErr w:type="spellStart"/>
            <w:r>
              <w:rPr>
                <w:szCs w:val="20"/>
              </w:rPr>
              <w:t>Goossens</w:t>
            </w:r>
            <w:proofErr w:type="spellEnd"/>
            <w:r>
              <w:rPr>
                <w:szCs w:val="20"/>
              </w:rPr>
              <w:t xml:space="preserve"> D, </w:t>
            </w:r>
            <w:proofErr w:type="spellStart"/>
            <w:r>
              <w:rPr>
                <w:szCs w:val="20"/>
              </w:rPr>
              <w:t>DelFavero</w:t>
            </w:r>
            <w:proofErr w:type="spellEnd"/>
            <w:r>
              <w:rPr>
                <w:szCs w:val="20"/>
              </w:rPr>
              <w:t xml:space="preserve"> J.</w:t>
            </w:r>
          </w:p>
          <w:p w14:paraId="4049A502" w14:textId="77777777" w:rsidR="005147A1" w:rsidRPr="005147A1" w:rsidRDefault="005147A1" w:rsidP="00496A6E">
            <w:pPr>
              <w:rPr>
                <w:szCs w:val="20"/>
              </w:rPr>
            </w:pPr>
            <w:r>
              <w:rPr>
                <w:i/>
                <w:szCs w:val="20"/>
              </w:rPr>
              <w:t>Journal of Clinical Oncology</w:t>
            </w:r>
            <w:r>
              <w:rPr>
                <w:szCs w:val="20"/>
              </w:rPr>
              <w:t xml:space="preserve">, 2017, </w:t>
            </w:r>
            <w:r w:rsidR="00A65225" w:rsidRPr="00BD06E3">
              <w:rPr>
                <w:b/>
                <w:szCs w:val="20"/>
              </w:rPr>
              <w:t>35</w:t>
            </w:r>
            <w:r w:rsidR="00A65225">
              <w:rPr>
                <w:szCs w:val="20"/>
              </w:rPr>
              <w:t>(15 Supplement):e23116</w:t>
            </w:r>
          </w:p>
        </w:tc>
        <w:tc>
          <w:tcPr>
            <w:tcW w:w="549" w:type="pct"/>
          </w:tcPr>
          <w:p w14:paraId="644C1D55" w14:textId="77777777" w:rsidR="00C72A0C" w:rsidRPr="00063036" w:rsidRDefault="00BD06E3" w:rsidP="00DD308E">
            <w:pPr>
              <w:rPr>
                <w:szCs w:val="20"/>
              </w:rPr>
            </w:pPr>
            <w:r>
              <w:rPr>
                <w:szCs w:val="20"/>
              </w:rPr>
              <w:t>May 2017</w:t>
            </w:r>
          </w:p>
        </w:tc>
      </w:tr>
      <w:tr w:rsidR="00C72A0C" w14:paraId="30623527" w14:textId="77777777" w:rsidTr="00C72A0C">
        <w:trPr>
          <w:cantSplit/>
        </w:trPr>
        <w:tc>
          <w:tcPr>
            <w:tcW w:w="201" w:type="pct"/>
          </w:tcPr>
          <w:p w14:paraId="5855F44D" w14:textId="77777777" w:rsidR="00C72A0C" w:rsidRDefault="008D31DB" w:rsidP="00DD308E">
            <w:pPr>
              <w:rPr>
                <w:szCs w:val="20"/>
              </w:rPr>
            </w:pPr>
            <w:r>
              <w:rPr>
                <w:szCs w:val="20"/>
              </w:rPr>
              <w:t>10.</w:t>
            </w:r>
          </w:p>
        </w:tc>
        <w:tc>
          <w:tcPr>
            <w:tcW w:w="655" w:type="pct"/>
          </w:tcPr>
          <w:p w14:paraId="748A190B" w14:textId="77777777" w:rsidR="00C72A0C" w:rsidRPr="00063036" w:rsidRDefault="00BD06E3" w:rsidP="00DD308E">
            <w:pPr>
              <w:rPr>
                <w:szCs w:val="20"/>
              </w:rPr>
            </w:pPr>
            <w:r>
              <w:rPr>
                <w:szCs w:val="20"/>
              </w:rPr>
              <w:t>Diagnostic accuracy study</w:t>
            </w:r>
          </w:p>
        </w:tc>
        <w:tc>
          <w:tcPr>
            <w:tcW w:w="532" w:type="pct"/>
          </w:tcPr>
          <w:p w14:paraId="70EFAA7D" w14:textId="77777777" w:rsidR="00C72A0C" w:rsidRPr="00063036" w:rsidRDefault="00C72A0C" w:rsidP="00E824E2">
            <w:pPr>
              <w:rPr>
                <w:szCs w:val="20"/>
              </w:rPr>
            </w:pPr>
          </w:p>
        </w:tc>
        <w:tc>
          <w:tcPr>
            <w:tcW w:w="1101" w:type="pct"/>
          </w:tcPr>
          <w:p w14:paraId="356C620A" w14:textId="77777777" w:rsidR="00C72A0C" w:rsidRDefault="00BD06E3" w:rsidP="00206DCC">
            <w:pPr>
              <w:rPr>
                <w:szCs w:val="20"/>
              </w:rPr>
            </w:pPr>
            <w:r>
              <w:rPr>
                <w:szCs w:val="20"/>
              </w:rPr>
              <w:t xml:space="preserve">Testing of BRCA1/2 gene mutations in FFPE samples of patients with high-grade serous ovarian cancer and the limits of its </w:t>
            </w:r>
            <w:proofErr w:type="spellStart"/>
            <w:r>
              <w:rPr>
                <w:szCs w:val="20"/>
              </w:rPr>
              <w:t>bioinformatic</w:t>
            </w:r>
            <w:proofErr w:type="spellEnd"/>
            <w:r>
              <w:rPr>
                <w:szCs w:val="20"/>
              </w:rPr>
              <w:t xml:space="preserve"> interpretation.</w:t>
            </w:r>
          </w:p>
        </w:tc>
        <w:tc>
          <w:tcPr>
            <w:tcW w:w="1962" w:type="pct"/>
          </w:tcPr>
          <w:p w14:paraId="19F9F160" w14:textId="20C3582D" w:rsidR="00C72A0C" w:rsidRDefault="002100C5" w:rsidP="00496A6E">
            <w:pPr>
              <w:rPr>
                <w:szCs w:val="20"/>
              </w:rPr>
            </w:pPr>
            <w:hyperlink r:id="rId21" w:tooltip="Link to Journal of Clinical Oncology" w:history="1">
              <w:r w:rsidR="00A028F0" w:rsidRPr="00881576">
                <w:rPr>
                  <w:rStyle w:val="Hyperlink"/>
                  <w:szCs w:val="20"/>
                </w:rPr>
                <w:t>http://ascopubs.org/doi/abs/10.1200/JCO.2017.35.15_suppl.e17060</w:t>
              </w:r>
            </w:hyperlink>
          </w:p>
          <w:p w14:paraId="24ADBE41" w14:textId="77777777" w:rsidR="00A028F0" w:rsidRDefault="00BD06E3" w:rsidP="00496A6E">
            <w:pPr>
              <w:rPr>
                <w:szCs w:val="20"/>
              </w:rPr>
            </w:pPr>
            <w:proofErr w:type="spellStart"/>
            <w:r>
              <w:rPr>
                <w:szCs w:val="20"/>
              </w:rPr>
              <w:t>Janikova</w:t>
            </w:r>
            <w:proofErr w:type="spellEnd"/>
            <w:r>
              <w:rPr>
                <w:szCs w:val="20"/>
              </w:rPr>
              <w:t xml:space="preserve"> K, </w:t>
            </w:r>
            <w:proofErr w:type="spellStart"/>
            <w:r>
              <w:rPr>
                <w:szCs w:val="20"/>
              </w:rPr>
              <w:t>Lasabova</w:t>
            </w:r>
            <w:proofErr w:type="spellEnd"/>
            <w:r>
              <w:rPr>
                <w:szCs w:val="20"/>
              </w:rPr>
              <w:t xml:space="preserve"> Z, </w:t>
            </w:r>
            <w:proofErr w:type="spellStart"/>
            <w:r>
              <w:rPr>
                <w:szCs w:val="20"/>
              </w:rPr>
              <w:t>Gredar</w:t>
            </w:r>
            <w:proofErr w:type="spellEnd"/>
            <w:r>
              <w:rPr>
                <w:szCs w:val="20"/>
              </w:rPr>
              <w:t xml:space="preserve"> M, </w:t>
            </w:r>
            <w:proofErr w:type="spellStart"/>
            <w:r>
              <w:rPr>
                <w:szCs w:val="20"/>
              </w:rPr>
              <w:t>Farkasova</w:t>
            </w:r>
            <w:proofErr w:type="spellEnd"/>
            <w:r>
              <w:rPr>
                <w:szCs w:val="20"/>
              </w:rPr>
              <w:t xml:space="preserve"> A, </w:t>
            </w:r>
            <w:r w:rsidRPr="00BE6D88">
              <w:rPr>
                <w:i/>
                <w:szCs w:val="20"/>
              </w:rPr>
              <w:t>et.al.</w:t>
            </w:r>
          </w:p>
          <w:p w14:paraId="386876F1" w14:textId="77777777" w:rsidR="00BD06E3" w:rsidRPr="00A028F0" w:rsidRDefault="00BD06E3" w:rsidP="00496A6E">
            <w:pPr>
              <w:rPr>
                <w:szCs w:val="20"/>
              </w:rPr>
            </w:pPr>
            <w:r>
              <w:rPr>
                <w:i/>
                <w:szCs w:val="20"/>
              </w:rPr>
              <w:t>Journal of Clinical Oncology</w:t>
            </w:r>
            <w:r>
              <w:rPr>
                <w:szCs w:val="20"/>
              </w:rPr>
              <w:t xml:space="preserve">, 2017, </w:t>
            </w:r>
            <w:r w:rsidRPr="00BD06E3">
              <w:rPr>
                <w:b/>
                <w:szCs w:val="20"/>
              </w:rPr>
              <w:t>35</w:t>
            </w:r>
            <w:r>
              <w:rPr>
                <w:szCs w:val="20"/>
              </w:rPr>
              <w:t>(15 Supplement):e17060</w:t>
            </w:r>
          </w:p>
        </w:tc>
        <w:tc>
          <w:tcPr>
            <w:tcW w:w="549" w:type="pct"/>
          </w:tcPr>
          <w:p w14:paraId="1AA7BF4A" w14:textId="77777777" w:rsidR="00C72A0C" w:rsidRPr="00063036" w:rsidRDefault="00BD06E3" w:rsidP="00DD308E">
            <w:pPr>
              <w:rPr>
                <w:szCs w:val="20"/>
              </w:rPr>
            </w:pPr>
            <w:r>
              <w:rPr>
                <w:szCs w:val="20"/>
              </w:rPr>
              <w:t>May 2017</w:t>
            </w:r>
          </w:p>
        </w:tc>
      </w:tr>
      <w:tr w:rsidR="00C72A0C" w14:paraId="1E3C2C0B" w14:textId="77777777" w:rsidTr="00C72A0C">
        <w:trPr>
          <w:cantSplit/>
        </w:trPr>
        <w:tc>
          <w:tcPr>
            <w:tcW w:w="201" w:type="pct"/>
          </w:tcPr>
          <w:p w14:paraId="429DE6A5" w14:textId="77777777" w:rsidR="00C72A0C" w:rsidRDefault="008D31DB" w:rsidP="00DD308E">
            <w:pPr>
              <w:rPr>
                <w:szCs w:val="20"/>
              </w:rPr>
            </w:pPr>
            <w:r>
              <w:rPr>
                <w:szCs w:val="20"/>
              </w:rPr>
              <w:lastRenderedPageBreak/>
              <w:t>11.</w:t>
            </w:r>
          </w:p>
        </w:tc>
        <w:tc>
          <w:tcPr>
            <w:tcW w:w="655" w:type="pct"/>
          </w:tcPr>
          <w:p w14:paraId="3EA61ABD" w14:textId="77777777" w:rsidR="00C72A0C" w:rsidRPr="00063036" w:rsidRDefault="00932E2F" w:rsidP="00DD308E">
            <w:pPr>
              <w:rPr>
                <w:szCs w:val="20"/>
              </w:rPr>
            </w:pPr>
            <w:r>
              <w:rPr>
                <w:szCs w:val="20"/>
              </w:rPr>
              <w:t>Comparative diagnostic study</w:t>
            </w:r>
          </w:p>
        </w:tc>
        <w:tc>
          <w:tcPr>
            <w:tcW w:w="532" w:type="pct"/>
          </w:tcPr>
          <w:p w14:paraId="055C937D" w14:textId="77777777" w:rsidR="00C72A0C" w:rsidRPr="00063036" w:rsidRDefault="00C72A0C" w:rsidP="00E824E2">
            <w:pPr>
              <w:rPr>
                <w:szCs w:val="20"/>
              </w:rPr>
            </w:pPr>
          </w:p>
        </w:tc>
        <w:tc>
          <w:tcPr>
            <w:tcW w:w="1101" w:type="pct"/>
          </w:tcPr>
          <w:p w14:paraId="4B92D92F" w14:textId="77777777" w:rsidR="00C72A0C" w:rsidRDefault="00300C70" w:rsidP="00206DCC">
            <w:pPr>
              <w:rPr>
                <w:szCs w:val="20"/>
              </w:rPr>
            </w:pPr>
            <w:r>
              <w:rPr>
                <w:szCs w:val="20"/>
              </w:rPr>
              <w:t xml:space="preserve">Next generation sequencing was used to detect deleterious mutations through all exons in 31 core </w:t>
            </w:r>
            <w:r w:rsidR="00C45AE5">
              <w:rPr>
                <w:szCs w:val="20"/>
              </w:rPr>
              <w:t xml:space="preserve">homologous recombination genes. Paired whole blood and frozen tumour samples from 50 </w:t>
            </w:r>
            <w:proofErr w:type="spellStart"/>
            <w:r w:rsidR="00C45AE5">
              <w:rPr>
                <w:szCs w:val="20"/>
              </w:rPr>
              <w:t>chinese</w:t>
            </w:r>
            <w:proofErr w:type="spellEnd"/>
            <w:r w:rsidR="00C45AE5">
              <w:rPr>
                <w:szCs w:val="20"/>
              </w:rPr>
              <w:t xml:space="preserve"> women diagnosed with epithelial ovarian carcinomas were tested to identify both germline and somatic variants.</w:t>
            </w:r>
          </w:p>
        </w:tc>
        <w:tc>
          <w:tcPr>
            <w:tcW w:w="1962" w:type="pct"/>
          </w:tcPr>
          <w:p w14:paraId="5BA2B172" w14:textId="063E3D8E" w:rsidR="00C72A0C" w:rsidRDefault="002100C5" w:rsidP="00496A6E">
            <w:pPr>
              <w:rPr>
                <w:szCs w:val="20"/>
              </w:rPr>
            </w:pPr>
            <w:hyperlink r:id="rId22" w:tooltip="Link to Journal of Gynaecologic Oncology" w:history="1">
              <w:r w:rsidR="00300C70" w:rsidRPr="00881576">
                <w:rPr>
                  <w:rStyle w:val="Hyperlink"/>
                  <w:szCs w:val="20"/>
                </w:rPr>
                <w:t>https://www.ncbi.nlm.nih.gov/pmc/articles/PMC5447142/</w:t>
              </w:r>
            </w:hyperlink>
          </w:p>
          <w:p w14:paraId="0B7E464C" w14:textId="77777777" w:rsidR="00300C70" w:rsidRDefault="00C45AE5" w:rsidP="00496A6E">
            <w:pPr>
              <w:rPr>
                <w:szCs w:val="20"/>
              </w:rPr>
            </w:pPr>
            <w:r>
              <w:rPr>
                <w:szCs w:val="20"/>
              </w:rPr>
              <w:t xml:space="preserve">Zhao Q, Yang J, Li L, Cao D, </w:t>
            </w:r>
            <w:r w:rsidRPr="00BE6D88">
              <w:rPr>
                <w:i/>
                <w:szCs w:val="20"/>
              </w:rPr>
              <w:t>et. al.</w:t>
            </w:r>
          </w:p>
          <w:p w14:paraId="065B89F6" w14:textId="77777777" w:rsidR="00C45AE5" w:rsidRPr="00300C70" w:rsidRDefault="00C45AE5" w:rsidP="00496A6E">
            <w:pPr>
              <w:rPr>
                <w:szCs w:val="20"/>
              </w:rPr>
            </w:pPr>
            <w:r w:rsidRPr="00BF1BD1">
              <w:rPr>
                <w:i/>
                <w:szCs w:val="20"/>
              </w:rPr>
              <w:t>Journal of Gynaecologic Oncology</w:t>
            </w:r>
            <w:r>
              <w:rPr>
                <w:szCs w:val="20"/>
              </w:rPr>
              <w:t xml:space="preserve">, 2017, </w:t>
            </w:r>
            <w:r w:rsidRPr="00BF1BD1">
              <w:rPr>
                <w:b/>
                <w:szCs w:val="20"/>
              </w:rPr>
              <w:t>28</w:t>
            </w:r>
            <w:r>
              <w:rPr>
                <w:szCs w:val="20"/>
              </w:rPr>
              <w:t>(4):e39</w:t>
            </w:r>
          </w:p>
        </w:tc>
        <w:tc>
          <w:tcPr>
            <w:tcW w:w="549" w:type="pct"/>
          </w:tcPr>
          <w:p w14:paraId="00C84643" w14:textId="77777777" w:rsidR="00C72A0C" w:rsidRPr="00063036" w:rsidRDefault="00BF1BD1" w:rsidP="00DD308E">
            <w:pPr>
              <w:rPr>
                <w:szCs w:val="20"/>
              </w:rPr>
            </w:pPr>
            <w:r>
              <w:rPr>
                <w:szCs w:val="20"/>
              </w:rPr>
              <w:t>July 2017</w:t>
            </w:r>
          </w:p>
        </w:tc>
      </w:tr>
      <w:tr w:rsidR="00A028F0" w14:paraId="0BAE650F" w14:textId="77777777" w:rsidTr="00C72A0C">
        <w:trPr>
          <w:cantSplit/>
        </w:trPr>
        <w:tc>
          <w:tcPr>
            <w:tcW w:w="201" w:type="pct"/>
          </w:tcPr>
          <w:p w14:paraId="05726237" w14:textId="77777777" w:rsidR="00A028F0" w:rsidRDefault="008D31DB" w:rsidP="00DD308E">
            <w:pPr>
              <w:rPr>
                <w:szCs w:val="20"/>
              </w:rPr>
            </w:pPr>
            <w:r>
              <w:rPr>
                <w:szCs w:val="20"/>
              </w:rPr>
              <w:t>12.</w:t>
            </w:r>
          </w:p>
        </w:tc>
        <w:tc>
          <w:tcPr>
            <w:tcW w:w="655" w:type="pct"/>
          </w:tcPr>
          <w:p w14:paraId="102E8A26" w14:textId="77777777" w:rsidR="00A028F0" w:rsidRPr="00063036" w:rsidRDefault="001F5BAB" w:rsidP="00DD308E">
            <w:pPr>
              <w:rPr>
                <w:szCs w:val="20"/>
              </w:rPr>
            </w:pPr>
            <w:r>
              <w:rPr>
                <w:szCs w:val="20"/>
              </w:rPr>
              <w:t>Comparative diagnostic study</w:t>
            </w:r>
          </w:p>
        </w:tc>
        <w:tc>
          <w:tcPr>
            <w:tcW w:w="532" w:type="pct"/>
          </w:tcPr>
          <w:p w14:paraId="64768B70" w14:textId="77777777" w:rsidR="00A028F0" w:rsidRPr="00063036" w:rsidRDefault="00A028F0" w:rsidP="00E824E2">
            <w:pPr>
              <w:rPr>
                <w:szCs w:val="20"/>
              </w:rPr>
            </w:pPr>
          </w:p>
        </w:tc>
        <w:tc>
          <w:tcPr>
            <w:tcW w:w="1101" w:type="pct"/>
          </w:tcPr>
          <w:p w14:paraId="32D02FA7" w14:textId="77777777" w:rsidR="00A028F0" w:rsidRDefault="001F5BAB" w:rsidP="00206DCC">
            <w:pPr>
              <w:rPr>
                <w:szCs w:val="20"/>
              </w:rPr>
            </w:pPr>
            <w:r>
              <w:rPr>
                <w:szCs w:val="20"/>
              </w:rPr>
              <w:t>Patients diagnosed with recurrent ovarian cancer underwent next generation sequencing of archival tumour specimens using a 65 gene panel or a 315 gene panel (Foundation Medicine).  Some patients also underwent NGS of circulating free DNA from blood specimens</w:t>
            </w:r>
            <w:r w:rsidR="00C40ED8">
              <w:rPr>
                <w:szCs w:val="20"/>
              </w:rPr>
              <w:t>.  Genomic alterations identified from the blood based testing were compared to the archival tumour tissue.</w:t>
            </w:r>
            <w:r>
              <w:rPr>
                <w:szCs w:val="20"/>
              </w:rPr>
              <w:t xml:space="preserve"> </w:t>
            </w:r>
          </w:p>
        </w:tc>
        <w:tc>
          <w:tcPr>
            <w:tcW w:w="1962" w:type="pct"/>
          </w:tcPr>
          <w:p w14:paraId="77C0E14C" w14:textId="62402594" w:rsidR="00A028F0" w:rsidRDefault="002100C5" w:rsidP="00496A6E">
            <w:pPr>
              <w:rPr>
                <w:szCs w:val="20"/>
              </w:rPr>
            </w:pPr>
            <w:hyperlink r:id="rId23" w:tooltip="Link to Molecular Cancer Therapeutics" w:history="1">
              <w:r w:rsidR="00BE6D88" w:rsidRPr="003B0F3D">
                <w:rPr>
                  <w:rStyle w:val="Hyperlink"/>
                  <w:szCs w:val="20"/>
                </w:rPr>
                <w:t>http://mct.aacrjournals.org/content/16/10_Supplement/B29</w:t>
              </w:r>
            </w:hyperlink>
          </w:p>
          <w:p w14:paraId="3D901353" w14:textId="77777777" w:rsidR="00BE6D88" w:rsidRDefault="00BE6D88" w:rsidP="00496A6E">
            <w:pPr>
              <w:rPr>
                <w:szCs w:val="20"/>
              </w:rPr>
            </w:pPr>
            <w:proofErr w:type="spellStart"/>
            <w:r>
              <w:rPr>
                <w:szCs w:val="20"/>
              </w:rPr>
              <w:t>Londono</w:t>
            </w:r>
            <w:proofErr w:type="spellEnd"/>
            <w:r>
              <w:rPr>
                <w:szCs w:val="20"/>
              </w:rPr>
              <w:t xml:space="preserve"> AI, </w:t>
            </w:r>
            <w:proofErr w:type="spellStart"/>
            <w:r>
              <w:rPr>
                <w:szCs w:val="20"/>
              </w:rPr>
              <w:t>Farrukh</w:t>
            </w:r>
            <w:proofErr w:type="spellEnd"/>
            <w:r>
              <w:rPr>
                <w:szCs w:val="20"/>
              </w:rPr>
              <w:t xml:space="preserve"> N, Smith MK, </w:t>
            </w:r>
            <w:proofErr w:type="spellStart"/>
            <w:r>
              <w:rPr>
                <w:szCs w:val="20"/>
              </w:rPr>
              <w:t>Tawfik</w:t>
            </w:r>
            <w:proofErr w:type="spellEnd"/>
            <w:r>
              <w:rPr>
                <w:szCs w:val="20"/>
              </w:rPr>
              <w:t xml:space="preserve"> CM, </w:t>
            </w:r>
            <w:r w:rsidRPr="00BE6D88">
              <w:rPr>
                <w:i/>
                <w:szCs w:val="20"/>
              </w:rPr>
              <w:t>et.al.</w:t>
            </w:r>
          </w:p>
          <w:p w14:paraId="5B423496" w14:textId="77777777" w:rsidR="00BE6D88" w:rsidRPr="00BE6D88" w:rsidRDefault="00BE6D88" w:rsidP="00496A6E">
            <w:pPr>
              <w:rPr>
                <w:szCs w:val="20"/>
              </w:rPr>
            </w:pPr>
            <w:r>
              <w:rPr>
                <w:szCs w:val="20"/>
              </w:rPr>
              <w:t xml:space="preserve">Molecular Cancer Therapeutics, 2017, </w:t>
            </w:r>
            <w:r w:rsidRPr="001F5BAB">
              <w:rPr>
                <w:b/>
                <w:szCs w:val="20"/>
              </w:rPr>
              <w:t>16</w:t>
            </w:r>
            <w:r>
              <w:rPr>
                <w:szCs w:val="20"/>
              </w:rPr>
              <w:t>(10 Supplement 1):</w:t>
            </w:r>
            <w:r w:rsidR="001F5BAB">
              <w:rPr>
                <w:szCs w:val="20"/>
              </w:rPr>
              <w:t xml:space="preserve"> Abstract B29</w:t>
            </w:r>
          </w:p>
        </w:tc>
        <w:tc>
          <w:tcPr>
            <w:tcW w:w="549" w:type="pct"/>
          </w:tcPr>
          <w:p w14:paraId="15E84BBE" w14:textId="77777777" w:rsidR="00A028F0" w:rsidRPr="00063036" w:rsidRDefault="00BE6D88" w:rsidP="00DD308E">
            <w:pPr>
              <w:rPr>
                <w:szCs w:val="20"/>
              </w:rPr>
            </w:pPr>
            <w:r>
              <w:rPr>
                <w:szCs w:val="20"/>
              </w:rPr>
              <w:t>January 2017</w:t>
            </w:r>
          </w:p>
        </w:tc>
      </w:tr>
      <w:tr w:rsidR="00A028F0" w14:paraId="3592A71B" w14:textId="77777777" w:rsidTr="00C72A0C">
        <w:trPr>
          <w:cantSplit/>
        </w:trPr>
        <w:tc>
          <w:tcPr>
            <w:tcW w:w="201" w:type="pct"/>
          </w:tcPr>
          <w:p w14:paraId="3C67AA4B" w14:textId="77777777" w:rsidR="00A028F0" w:rsidRDefault="008D31DB" w:rsidP="00DD308E">
            <w:pPr>
              <w:rPr>
                <w:szCs w:val="20"/>
              </w:rPr>
            </w:pPr>
            <w:r>
              <w:rPr>
                <w:szCs w:val="20"/>
              </w:rPr>
              <w:lastRenderedPageBreak/>
              <w:t>13.</w:t>
            </w:r>
          </w:p>
        </w:tc>
        <w:tc>
          <w:tcPr>
            <w:tcW w:w="655" w:type="pct"/>
          </w:tcPr>
          <w:p w14:paraId="6FFCE1C6" w14:textId="77777777" w:rsidR="00A028F0" w:rsidRPr="00063036" w:rsidRDefault="00216B13" w:rsidP="00DD308E">
            <w:pPr>
              <w:rPr>
                <w:szCs w:val="20"/>
              </w:rPr>
            </w:pPr>
            <w:r>
              <w:rPr>
                <w:szCs w:val="20"/>
              </w:rPr>
              <w:t>Diagnostic accuracy study</w:t>
            </w:r>
          </w:p>
        </w:tc>
        <w:tc>
          <w:tcPr>
            <w:tcW w:w="532" w:type="pct"/>
          </w:tcPr>
          <w:p w14:paraId="536E63A9" w14:textId="77777777" w:rsidR="00A028F0" w:rsidRPr="00063036" w:rsidRDefault="00A028F0" w:rsidP="00E824E2">
            <w:pPr>
              <w:rPr>
                <w:szCs w:val="20"/>
              </w:rPr>
            </w:pPr>
          </w:p>
        </w:tc>
        <w:tc>
          <w:tcPr>
            <w:tcW w:w="1101" w:type="pct"/>
          </w:tcPr>
          <w:p w14:paraId="4CF2389D" w14:textId="77777777" w:rsidR="00A028F0" w:rsidRDefault="001D2E13" w:rsidP="00206DCC">
            <w:pPr>
              <w:rPr>
                <w:szCs w:val="20"/>
              </w:rPr>
            </w:pPr>
            <w:r>
              <w:rPr>
                <w:szCs w:val="20"/>
              </w:rPr>
              <w:t xml:space="preserve">Validation of the </w:t>
            </w:r>
            <w:proofErr w:type="spellStart"/>
            <w:r>
              <w:rPr>
                <w:szCs w:val="20"/>
              </w:rPr>
              <w:t>Devyser</w:t>
            </w:r>
            <w:proofErr w:type="spellEnd"/>
            <w:r>
              <w:rPr>
                <w:szCs w:val="20"/>
              </w:rPr>
              <w:t xml:space="preserve"> BRCA kit, for next generation sequencing of high risk breast/ovarian cancer susceptibility genes BRCA1 and BRCA2.  The assay of 48 samples including nucleotide substitutions, small deletions/insertions and large deletions/duplications</w:t>
            </w:r>
            <w:r w:rsidR="00C645D1">
              <w:rPr>
                <w:szCs w:val="20"/>
              </w:rPr>
              <w:t xml:space="preserve"> and showed 100% concordance with gold standards.</w:t>
            </w:r>
          </w:p>
        </w:tc>
        <w:tc>
          <w:tcPr>
            <w:tcW w:w="1962" w:type="pct"/>
          </w:tcPr>
          <w:p w14:paraId="0372C04C" w14:textId="1B755A28" w:rsidR="00A028F0" w:rsidRDefault="002100C5" w:rsidP="00496A6E">
            <w:pPr>
              <w:rPr>
                <w:szCs w:val="20"/>
              </w:rPr>
            </w:pPr>
            <w:hyperlink r:id="rId24" w:tooltip="Link to Journal of Molecular Diagnostics" w:history="1">
              <w:r w:rsidR="00EA5E87" w:rsidRPr="003B0F3D">
                <w:rPr>
                  <w:rStyle w:val="Hyperlink"/>
                  <w:szCs w:val="20"/>
                </w:rPr>
                <w:t>https://www.sciencedirect.com/science/article/pii/S1525157817303380</w:t>
              </w:r>
            </w:hyperlink>
          </w:p>
          <w:p w14:paraId="6447CE3E" w14:textId="77777777" w:rsidR="00EA5E87" w:rsidRDefault="00216B13" w:rsidP="00496A6E">
            <w:pPr>
              <w:rPr>
                <w:i/>
                <w:szCs w:val="20"/>
              </w:rPr>
            </w:pPr>
            <w:r>
              <w:rPr>
                <w:szCs w:val="20"/>
              </w:rPr>
              <w:t xml:space="preserve">Capone GL, </w:t>
            </w:r>
            <w:proofErr w:type="spellStart"/>
            <w:r>
              <w:rPr>
                <w:szCs w:val="20"/>
              </w:rPr>
              <w:t>Putignano</w:t>
            </w:r>
            <w:proofErr w:type="spellEnd"/>
            <w:r>
              <w:rPr>
                <w:szCs w:val="20"/>
              </w:rPr>
              <w:t xml:space="preserve"> AL, Saavedra ST, Paganini I, </w:t>
            </w:r>
            <w:r w:rsidRPr="00216B13">
              <w:rPr>
                <w:i/>
                <w:szCs w:val="20"/>
              </w:rPr>
              <w:t>et.al.</w:t>
            </w:r>
          </w:p>
          <w:p w14:paraId="31C007ED" w14:textId="77777777" w:rsidR="00216B13" w:rsidRPr="00216B13" w:rsidRDefault="00216B13" w:rsidP="00496A6E">
            <w:pPr>
              <w:rPr>
                <w:szCs w:val="20"/>
              </w:rPr>
            </w:pPr>
            <w:r>
              <w:rPr>
                <w:i/>
                <w:szCs w:val="20"/>
              </w:rPr>
              <w:t xml:space="preserve">Journal of Molecular Diagnostics, </w:t>
            </w:r>
            <w:r w:rsidRPr="00216B13">
              <w:rPr>
                <w:szCs w:val="20"/>
              </w:rPr>
              <w:t>2018</w:t>
            </w:r>
            <w:r>
              <w:rPr>
                <w:i/>
                <w:szCs w:val="20"/>
              </w:rPr>
              <w:t xml:space="preserve">, </w:t>
            </w:r>
            <w:r w:rsidRPr="00216B13">
              <w:rPr>
                <w:b/>
                <w:szCs w:val="20"/>
              </w:rPr>
              <w:t>20</w:t>
            </w:r>
            <w:r>
              <w:rPr>
                <w:szCs w:val="20"/>
              </w:rPr>
              <w:t>(1):87-94.</w:t>
            </w:r>
          </w:p>
        </w:tc>
        <w:tc>
          <w:tcPr>
            <w:tcW w:w="549" w:type="pct"/>
          </w:tcPr>
          <w:p w14:paraId="2EFCDC0D" w14:textId="77777777" w:rsidR="00A028F0" w:rsidRPr="00063036" w:rsidRDefault="00A028F0" w:rsidP="00DD308E">
            <w:pPr>
              <w:rPr>
                <w:szCs w:val="20"/>
              </w:rPr>
            </w:pPr>
          </w:p>
        </w:tc>
      </w:tr>
      <w:tr w:rsidR="002745AB" w14:paraId="3B7AD838" w14:textId="77777777" w:rsidTr="00C72A0C">
        <w:trPr>
          <w:cantSplit/>
        </w:trPr>
        <w:tc>
          <w:tcPr>
            <w:tcW w:w="201" w:type="pct"/>
          </w:tcPr>
          <w:p w14:paraId="56217C1E" w14:textId="77777777" w:rsidR="002745AB" w:rsidRDefault="007D6F86" w:rsidP="00DD308E">
            <w:pPr>
              <w:rPr>
                <w:szCs w:val="20"/>
              </w:rPr>
            </w:pPr>
            <w:r>
              <w:rPr>
                <w:szCs w:val="20"/>
              </w:rPr>
              <w:t>14.</w:t>
            </w:r>
          </w:p>
        </w:tc>
        <w:tc>
          <w:tcPr>
            <w:tcW w:w="655" w:type="pct"/>
          </w:tcPr>
          <w:p w14:paraId="5DA36569" w14:textId="77777777" w:rsidR="002745AB" w:rsidRPr="00063036" w:rsidRDefault="00FD37B9" w:rsidP="00DD308E">
            <w:pPr>
              <w:rPr>
                <w:szCs w:val="20"/>
              </w:rPr>
            </w:pPr>
            <w:r>
              <w:rPr>
                <w:szCs w:val="20"/>
              </w:rPr>
              <w:t>Comparative diagnostic study</w:t>
            </w:r>
          </w:p>
        </w:tc>
        <w:tc>
          <w:tcPr>
            <w:tcW w:w="532" w:type="pct"/>
          </w:tcPr>
          <w:p w14:paraId="6076572B" w14:textId="77777777" w:rsidR="002745AB" w:rsidRPr="00063036" w:rsidRDefault="002745AB" w:rsidP="00E824E2">
            <w:pPr>
              <w:rPr>
                <w:szCs w:val="20"/>
              </w:rPr>
            </w:pPr>
          </w:p>
        </w:tc>
        <w:tc>
          <w:tcPr>
            <w:tcW w:w="1101" w:type="pct"/>
          </w:tcPr>
          <w:p w14:paraId="36FAE749" w14:textId="77777777" w:rsidR="002745AB" w:rsidRDefault="00FD37B9" w:rsidP="00206DCC">
            <w:pPr>
              <w:rPr>
                <w:szCs w:val="20"/>
              </w:rPr>
            </w:pPr>
            <w:r>
              <w:rPr>
                <w:szCs w:val="20"/>
              </w:rPr>
              <w:t>496 patient tumour samples, including 68 ovarian cancer patients</w:t>
            </w:r>
            <w:r w:rsidR="00BC590C">
              <w:rPr>
                <w:szCs w:val="20"/>
              </w:rPr>
              <w:t xml:space="preserve"> with peripheral blood and archival FFPE samples were analysed to detect germline and somatic sequence variants of DNA repair genes.  Enrichment of targets was carried out using the Agilent </w:t>
            </w:r>
            <w:proofErr w:type="spellStart"/>
            <w:r w:rsidR="00BC590C">
              <w:rPr>
                <w:szCs w:val="20"/>
              </w:rPr>
              <w:t>SureSelect</w:t>
            </w:r>
            <w:proofErr w:type="spellEnd"/>
            <w:r w:rsidR="00BC590C">
              <w:rPr>
                <w:szCs w:val="20"/>
              </w:rPr>
              <w:t xml:space="preserve"> hybrid capture baits.  Next generation sequencing was carried out on Illumina</w:t>
            </w:r>
            <w:r w:rsidR="004873CB">
              <w:rPr>
                <w:szCs w:val="20"/>
              </w:rPr>
              <w:t xml:space="preserve"> platforms.</w:t>
            </w:r>
          </w:p>
        </w:tc>
        <w:tc>
          <w:tcPr>
            <w:tcW w:w="1962" w:type="pct"/>
          </w:tcPr>
          <w:p w14:paraId="5287AD1E" w14:textId="264CB727" w:rsidR="002745AB" w:rsidRDefault="002100C5" w:rsidP="00496A6E">
            <w:pPr>
              <w:rPr>
                <w:szCs w:val="20"/>
              </w:rPr>
            </w:pPr>
            <w:hyperlink r:id="rId25" w:tooltip="Link to Journal of Molecular Diagnostics" w:history="1">
              <w:r w:rsidR="00FD37B9" w:rsidRPr="003B0F3D">
                <w:rPr>
                  <w:rStyle w:val="Hyperlink"/>
                  <w:szCs w:val="20"/>
                </w:rPr>
                <w:t>https://ac.els-cdn.com/S1525157816301787/1-s2.0-S1525157816301787-main.pdf?_tid=7264e1e2-1065-11e8-93f3-00000aacb35d&amp;acdnat=1518489033_e391a79881ac337e09e02850e1a6d6d5</w:t>
              </w:r>
            </w:hyperlink>
          </w:p>
          <w:p w14:paraId="3A092A52" w14:textId="77777777" w:rsidR="00FD37B9" w:rsidRDefault="00FD37B9" w:rsidP="00496A6E">
            <w:pPr>
              <w:rPr>
                <w:szCs w:val="20"/>
              </w:rPr>
            </w:pPr>
            <w:r>
              <w:rPr>
                <w:szCs w:val="20"/>
              </w:rPr>
              <w:t>Lee W, Jo H, Yin X, Patel NM, et. al.</w:t>
            </w:r>
          </w:p>
          <w:p w14:paraId="0CA95E24" w14:textId="77777777" w:rsidR="00FD37B9" w:rsidRDefault="001C6214" w:rsidP="00496A6E">
            <w:pPr>
              <w:rPr>
                <w:szCs w:val="20"/>
              </w:rPr>
            </w:pPr>
            <w:r w:rsidRPr="001C6214">
              <w:rPr>
                <w:i/>
                <w:szCs w:val="20"/>
              </w:rPr>
              <w:t>Journal of Molecular Diagnostics</w:t>
            </w:r>
            <w:r>
              <w:rPr>
                <w:szCs w:val="20"/>
              </w:rPr>
              <w:t>, 2018, 20(1):87-94.</w:t>
            </w:r>
          </w:p>
        </w:tc>
        <w:tc>
          <w:tcPr>
            <w:tcW w:w="549" w:type="pct"/>
          </w:tcPr>
          <w:p w14:paraId="588D3017" w14:textId="77777777" w:rsidR="002745AB" w:rsidRPr="00063036" w:rsidRDefault="001C6214" w:rsidP="00DD308E">
            <w:pPr>
              <w:rPr>
                <w:szCs w:val="20"/>
              </w:rPr>
            </w:pPr>
            <w:r>
              <w:rPr>
                <w:szCs w:val="20"/>
              </w:rPr>
              <w:t>January 2018</w:t>
            </w:r>
          </w:p>
        </w:tc>
      </w:tr>
      <w:tr w:rsidR="002745AB" w14:paraId="54A1630C" w14:textId="77777777" w:rsidTr="00C72A0C">
        <w:trPr>
          <w:cantSplit/>
        </w:trPr>
        <w:tc>
          <w:tcPr>
            <w:tcW w:w="201" w:type="pct"/>
          </w:tcPr>
          <w:p w14:paraId="72C5AB77" w14:textId="77777777" w:rsidR="002745AB" w:rsidRDefault="007D6F86" w:rsidP="00DD308E">
            <w:pPr>
              <w:rPr>
                <w:szCs w:val="20"/>
              </w:rPr>
            </w:pPr>
            <w:r>
              <w:rPr>
                <w:szCs w:val="20"/>
              </w:rPr>
              <w:lastRenderedPageBreak/>
              <w:t>15.</w:t>
            </w:r>
          </w:p>
        </w:tc>
        <w:tc>
          <w:tcPr>
            <w:tcW w:w="655" w:type="pct"/>
          </w:tcPr>
          <w:p w14:paraId="244FED3E" w14:textId="77777777" w:rsidR="002745AB" w:rsidRPr="00063036" w:rsidRDefault="00DA56A0" w:rsidP="00DD308E">
            <w:pPr>
              <w:rPr>
                <w:szCs w:val="20"/>
              </w:rPr>
            </w:pPr>
            <w:r>
              <w:rPr>
                <w:szCs w:val="20"/>
              </w:rPr>
              <w:t>Comparative diagnostic study</w:t>
            </w:r>
          </w:p>
        </w:tc>
        <w:tc>
          <w:tcPr>
            <w:tcW w:w="532" w:type="pct"/>
          </w:tcPr>
          <w:p w14:paraId="294D247D" w14:textId="77777777" w:rsidR="002745AB" w:rsidRPr="00063036" w:rsidRDefault="002745AB" w:rsidP="00E824E2">
            <w:pPr>
              <w:rPr>
                <w:szCs w:val="20"/>
              </w:rPr>
            </w:pPr>
          </w:p>
        </w:tc>
        <w:tc>
          <w:tcPr>
            <w:tcW w:w="1101" w:type="pct"/>
          </w:tcPr>
          <w:p w14:paraId="0F7D9565" w14:textId="77777777" w:rsidR="002745AB" w:rsidRDefault="00DA56A0" w:rsidP="00206DCC">
            <w:pPr>
              <w:rPr>
                <w:szCs w:val="20"/>
              </w:rPr>
            </w:pPr>
            <w:r>
              <w:rPr>
                <w:szCs w:val="20"/>
              </w:rPr>
              <w:t xml:space="preserve">This study included 9 patients with </w:t>
            </w:r>
            <w:r w:rsidR="00AB153D">
              <w:rPr>
                <w:szCs w:val="20"/>
              </w:rPr>
              <w:t xml:space="preserve">high grade serous ovarian cancer with </w:t>
            </w:r>
            <w:r>
              <w:rPr>
                <w:szCs w:val="20"/>
              </w:rPr>
              <w:t>known germline BRCA1/2 mutations</w:t>
            </w:r>
            <w:r w:rsidR="00AB153D">
              <w:rPr>
                <w:szCs w:val="20"/>
              </w:rPr>
              <w:t xml:space="preserve">.  Somatic mutations were detected using the BRCA </w:t>
            </w:r>
            <w:proofErr w:type="spellStart"/>
            <w:r w:rsidR="00AB153D">
              <w:rPr>
                <w:szCs w:val="20"/>
              </w:rPr>
              <w:t>Tumor</w:t>
            </w:r>
            <w:proofErr w:type="spellEnd"/>
            <w:r w:rsidR="00AB153D">
              <w:rPr>
                <w:szCs w:val="20"/>
              </w:rPr>
              <w:t xml:space="preserve"> MASTR Plus (</w:t>
            </w:r>
            <w:proofErr w:type="spellStart"/>
            <w:r w:rsidR="00AB153D">
              <w:rPr>
                <w:szCs w:val="20"/>
              </w:rPr>
              <w:t>Multiplicom</w:t>
            </w:r>
            <w:proofErr w:type="spellEnd"/>
            <w:r w:rsidR="00AB153D">
              <w:rPr>
                <w:szCs w:val="20"/>
              </w:rPr>
              <w:t>) and next generation sequencing (Illumina platform).</w:t>
            </w:r>
          </w:p>
        </w:tc>
        <w:tc>
          <w:tcPr>
            <w:tcW w:w="1962" w:type="pct"/>
          </w:tcPr>
          <w:p w14:paraId="5FD91031" w14:textId="23C6056D" w:rsidR="00DA56A0" w:rsidRDefault="002100C5" w:rsidP="00496A6E">
            <w:pPr>
              <w:rPr>
                <w:szCs w:val="20"/>
              </w:rPr>
            </w:pPr>
            <w:hyperlink r:id="rId26" w:tooltip="Link to Journal of Clinical Oncology" w:history="1">
              <w:r w:rsidR="00DA56A0" w:rsidRPr="003B0F3D">
                <w:rPr>
                  <w:rStyle w:val="Hyperlink"/>
                  <w:szCs w:val="20"/>
                </w:rPr>
                <w:t>http://ascopubs.org/doi/abs/10.1200/JCO.2016.34.15_suppl.e17060</w:t>
              </w:r>
            </w:hyperlink>
          </w:p>
          <w:p w14:paraId="254F131A" w14:textId="77777777" w:rsidR="001C6214" w:rsidRDefault="001C6214" w:rsidP="00496A6E">
            <w:pPr>
              <w:rPr>
                <w:szCs w:val="20"/>
              </w:rPr>
            </w:pPr>
            <w:r>
              <w:rPr>
                <w:szCs w:val="20"/>
              </w:rPr>
              <w:t xml:space="preserve">Blanch S, Antonio F, </w:t>
            </w:r>
            <w:proofErr w:type="spellStart"/>
            <w:r>
              <w:rPr>
                <w:szCs w:val="20"/>
              </w:rPr>
              <w:t>Zaida</w:t>
            </w:r>
            <w:proofErr w:type="spellEnd"/>
            <w:r>
              <w:rPr>
                <w:szCs w:val="20"/>
              </w:rPr>
              <w:t xml:space="preserve"> GC, </w:t>
            </w:r>
            <w:proofErr w:type="spellStart"/>
            <w:r>
              <w:rPr>
                <w:szCs w:val="20"/>
              </w:rPr>
              <w:t>Iganacio</w:t>
            </w:r>
            <w:proofErr w:type="spellEnd"/>
            <w:r>
              <w:rPr>
                <w:szCs w:val="20"/>
              </w:rPr>
              <w:t xml:space="preserve"> R, et.al. </w:t>
            </w:r>
          </w:p>
          <w:p w14:paraId="659C841D" w14:textId="77777777" w:rsidR="001C6214" w:rsidRDefault="00DA56A0" w:rsidP="00496A6E">
            <w:pPr>
              <w:rPr>
                <w:szCs w:val="20"/>
              </w:rPr>
            </w:pPr>
            <w:r w:rsidRPr="00DA56A0">
              <w:rPr>
                <w:i/>
                <w:szCs w:val="20"/>
              </w:rPr>
              <w:t>Journal of Clinical Oncology</w:t>
            </w:r>
            <w:r>
              <w:rPr>
                <w:szCs w:val="20"/>
              </w:rPr>
              <w:t>, 2016, 34(15 Supplement): Abstract e17060.</w:t>
            </w:r>
          </w:p>
        </w:tc>
        <w:tc>
          <w:tcPr>
            <w:tcW w:w="549" w:type="pct"/>
          </w:tcPr>
          <w:p w14:paraId="40854B2A" w14:textId="77777777" w:rsidR="002745AB" w:rsidRPr="00063036" w:rsidRDefault="004D17F8" w:rsidP="00DD308E">
            <w:pPr>
              <w:rPr>
                <w:szCs w:val="20"/>
              </w:rPr>
            </w:pPr>
            <w:r>
              <w:rPr>
                <w:szCs w:val="20"/>
              </w:rPr>
              <w:t>October 2016</w:t>
            </w:r>
          </w:p>
        </w:tc>
      </w:tr>
      <w:tr w:rsidR="002745AB" w14:paraId="4F28DE3A" w14:textId="77777777" w:rsidTr="00C72A0C">
        <w:trPr>
          <w:cantSplit/>
        </w:trPr>
        <w:tc>
          <w:tcPr>
            <w:tcW w:w="201" w:type="pct"/>
          </w:tcPr>
          <w:p w14:paraId="4E61A690" w14:textId="77777777" w:rsidR="002745AB" w:rsidRDefault="00386444" w:rsidP="00DD308E">
            <w:pPr>
              <w:rPr>
                <w:szCs w:val="20"/>
              </w:rPr>
            </w:pPr>
            <w:r>
              <w:rPr>
                <w:szCs w:val="20"/>
              </w:rPr>
              <w:t>16.</w:t>
            </w:r>
          </w:p>
        </w:tc>
        <w:tc>
          <w:tcPr>
            <w:tcW w:w="655" w:type="pct"/>
          </w:tcPr>
          <w:p w14:paraId="133FCF09" w14:textId="77777777" w:rsidR="002745AB" w:rsidRPr="00063036" w:rsidRDefault="007928A8" w:rsidP="00DD308E">
            <w:pPr>
              <w:rPr>
                <w:szCs w:val="20"/>
              </w:rPr>
            </w:pPr>
            <w:r>
              <w:rPr>
                <w:szCs w:val="20"/>
              </w:rPr>
              <w:t>Diagnostic study</w:t>
            </w:r>
          </w:p>
        </w:tc>
        <w:tc>
          <w:tcPr>
            <w:tcW w:w="532" w:type="pct"/>
          </w:tcPr>
          <w:p w14:paraId="11F65541" w14:textId="77777777" w:rsidR="002745AB" w:rsidRPr="00063036" w:rsidRDefault="002745AB" w:rsidP="00E824E2">
            <w:pPr>
              <w:rPr>
                <w:szCs w:val="20"/>
              </w:rPr>
            </w:pPr>
          </w:p>
        </w:tc>
        <w:tc>
          <w:tcPr>
            <w:tcW w:w="1101" w:type="pct"/>
          </w:tcPr>
          <w:p w14:paraId="32314EF1" w14:textId="77777777" w:rsidR="002745AB" w:rsidRDefault="007928A8" w:rsidP="00206DCC">
            <w:pPr>
              <w:rPr>
                <w:szCs w:val="20"/>
              </w:rPr>
            </w:pPr>
            <w:r>
              <w:rPr>
                <w:szCs w:val="20"/>
              </w:rPr>
              <w:t>A total of 1691 epithelial ovarian cancer tumour samples (63% serous histology)</w:t>
            </w:r>
            <w:r w:rsidR="005A6D54">
              <w:rPr>
                <w:szCs w:val="20"/>
              </w:rPr>
              <w:t xml:space="preserve"> were analysed by multi-platform molecular analysis including next generation sequencing, immunohistochemistry of protein expression  and/or gene amplification (FISH/CISH) to determine </w:t>
            </w:r>
            <w:r w:rsidR="00A52A26">
              <w:rPr>
                <w:szCs w:val="20"/>
              </w:rPr>
              <w:t xml:space="preserve">if there was any difference by histology in frequency of </w:t>
            </w:r>
            <w:r w:rsidR="005A6D54">
              <w:rPr>
                <w:szCs w:val="20"/>
              </w:rPr>
              <w:t>BRCA1 and BRCA2 mutations</w:t>
            </w:r>
          </w:p>
        </w:tc>
        <w:tc>
          <w:tcPr>
            <w:tcW w:w="1962" w:type="pct"/>
          </w:tcPr>
          <w:p w14:paraId="28AE5376" w14:textId="2585DEAD" w:rsidR="004D17F8" w:rsidRDefault="002100C5" w:rsidP="00496A6E">
            <w:pPr>
              <w:rPr>
                <w:szCs w:val="20"/>
              </w:rPr>
            </w:pPr>
            <w:hyperlink r:id="rId27" w:tooltip="Link to European Journal of Cancer" w:history="1">
              <w:r w:rsidR="007928A8" w:rsidRPr="003B0F3D">
                <w:rPr>
                  <w:rStyle w:val="Hyperlink"/>
                  <w:szCs w:val="20"/>
                </w:rPr>
                <w:t>https://ac.els-cdn.com/S0959804916315374/1-s2.0-S0959804916315374-main.pdf?_tid=c92b7f60-1072-11e8-a2ad-00000aacb35f&amp;acdnat=1518494762_71d6c2d3dbb37743a5724d610d08a996</w:t>
              </w:r>
            </w:hyperlink>
          </w:p>
          <w:p w14:paraId="42C49C86" w14:textId="77777777" w:rsidR="007928A8" w:rsidRDefault="007928A8" w:rsidP="00496A6E">
            <w:pPr>
              <w:rPr>
                <w:szCs w:val="20"/>
              </w:rPr>
            </w:pPr>
            <w:r>
              <w:rPr>
                <w:szCs w:val="20"/>
              </w:rPr>
              <w:t xml:space="preserve">Herzog T, </w:t>
            </w:r>
            <w:proofErr w:type="spellStart"/>
            <w:r>
              <w:rPr>
                <w:szCs w:val="20"/>
              </w:rPr>
              <w:t>Xiu</w:t>
            </w:r>
            <w:proofErr w:type="spellEnd"/>
            <w:r>
              <w:rPr>
                <w:szCs w:val="20"/>
              </w:rPr>
              <w:t xml:space="preserve"> J, Bender R, </w:t>
            </w:r>
            <w:proofErr w:type="spellStart"/>
            <w:r>
              <w:rPr>
                <w:szCs w:val="20"/>
              </w:rPr>
              <w:t>Gatalica</w:t>
            </w:r>
            <w:proofErr w:type="spellEnd"/>
            <w:r>
              <w:rPr>
                <w:szCs w:val="20"/>
              </w:rPr>
              <w:t xml:space="preserve"> Z, et.al.</w:t>
            </w:r>
          </w:p>
          <w:p w14:paraId="0BB5A589" w14:textId="77777777" w:rsidR="007928A8" w:rsidRDefault="007928A8" w:rsidP="00496A6E">
            <w:pPr>
              <w:rPr>
                <w:szCs w:val="20"/>
              </w:rPr>
            </w:pPr>
            <w:r w:rsidRPr="007928A8">
              <w:rPr>
                <w:i/>
                <w:szCs w:val="20"/>
              </w:rPr>
              <w:t>European Journal of Cancer</w:t>
            </w:r>
            <w:r>
              <w:rPr>
                <w:szCs w:val="20"/>
              </w:rPr>
              <w:t xml:space="preserve">, 2015, </w:t>
            </w:r>
            <w:r w:rsidRPr="007928A8">
              <w:rPr>
                <w:b/>
                <w:szCs w:val="20"/>
              </w:rPr>
              <w:t>51</w:t>
            </w:r>
            <w:r>
              <w:rPr>
                <w:szCs w:val="20"/>
              </w:rPr>
              <w:t>(Supplement 3):S554-S555.</w:t>
            </w:r>
          </w:p>
        </w:tc>
        <w:tc>
          <w:tcPr>
            <w:tcW w:w="549" w:type="pct"/>
          </w:tcPr>
          <w:p w14:paraId="529C3EFA" w14:textId="77777777" w:rsidR="002745AB" w:rsidRPr="00063036" w:rsidRDefault="00A52A26" w:rsidP="00DD308E">
            <w:pPr>
              <w:rPr>
                <w:szCs w:val="20"/>
              </w:rPr>
            </w:pPr>
            <w:r>
              <w:rPr>
                <w:szCs w:val="20"/>
              </w:rPr>
              <w:t>September 2015</w:t>
            </w:r>
          </w:p>
        </w:tc>
      </w:tr>
      <w:tr w:rsidR="000F4064" w14:paraId="26F83E58" w14:textId="77777777" w:rsidTr="00C72A0C">
        <w:trPr>
          <w:cantSplit/>
        </w:trPr>
        <w:tc>
          <w:tcPr>
            <w:tcW w:w="201" w:type="pct"/>
          </w:tcPr>
          <w:p w14:paraId="6DE23601" w14:textId="77777777" w:rsidR="000F4064" w:rsidRDefault="00386444" w:rsidP="00DD308E">
            <w:pPr>
              <w:rPr>
                <w:szCs w:val="20"/>
              </w:rPr>
            </w:pPr>
            <w:r>
              <w:rPr>
                <w:szCs w:val="20"/>
              </w:rPr>
              <w:lastRenderedPageBreak/>
              <w:t>17.</w:t>
            </w:r>
          </w:p>
        </w:tc>
        <w:tc>
          <w:tcPr>
            <w:tcW w:w="655" w:type="pct"/>
          </w:tcPr>
          <w:p w14:paraId="1A3EA386" w14:textId="77777777" w:rsidR="000F4064" w:rsidRPr="00063036" w:rsidRDefault="00C846F2" w:rsidP="00DD308E">
            <w:pPr>
              <w:rPr>
                <w:szCs w:val="20"/>
              </w:rPr>
            </w:pPr>
            <w:r>
              <w:rPr>
                <w:szCs w:val="20"/>
              </w:rPr>
              <w:t>Diagnostic</w:t>
            </w:r>
            <w:r w:rsidR="00FF7C9D">
              <w:rPr>
                <w:szCs w:val="20"/>
              </w:rPr>
              <w:t xml:space="preserve"> and comparative clinical outcomes study.</w:t>
            </w:r>
          </w:p>
        </w:tc>
        <w:tc>
          <w:tcPr>
            <w:tcW w:w="532" w:type="pct"/>
          </w:tcPr>
          <w:p w14:paraId="70141987" w14:textId="77777777" w:rsidR="000F4064" w:rsidRPr="00063036" w:rsidRDefault="000F4064" w:rsidP="00E824E2">
            <w:pPr>
              <w:rPr>
                <w:szCs w:val="20"/>
              </w:rPr>
            </w:pPr>
          </w:p>
        </w:tc>
        <w:tc>
          <w:tcPr>
            <w:tcW w:w="1101" w:type="pct"/>
          </w:tcPr>
          <w:p w14:paraId="4E2445AE" w14:textId="77777777" w:rsidR="000F4064" w:rsidRDefault="00757448" w:rsidP="00206DCC">
            <w:pPr>
              <w:rPr>
                <w:szCs w:val="20"/>
              </w:rPr>
            </w:pPr>
            <w:r>
              <w:rPr>
                <w:szCs w:val="20"/>
              </w:rPr>
              <w:t xml:space="preserve">Germline and somatic </w:t>
            </w:r>
            <w:r w:rsidR="00362ED3">
              <w:rPr>
                <w:szCs w:val="20"/>
              </w:rPr>
              <w:t>mutations in homologous recombination genes were detected using targeted capture (BROCA panel)</w:t>
            </w:r>
            <w:r w:rsidR="00C33898">
              <w:rPr>
                <w:szCs w:val="20"/>
              </w:rPr>
              <w:t xml:space="preserve"> and massively parallel genomic sequencing</w:t>
            </w:r>
            <w:r w:rsidR="005921FA">
              <w:rPr>
                <w:szCs w:val="20"/>
              </w:rPr>
              <w:t xml:space="preserve"> </w:t>
            </w:r>
            <w:r w:rsidR="00A16A97">
              <w:rPr>
                <w:szCs w:val="20"/>
              </w:rPr>
              <w:t xml:space="preserve">(next generation sequencing) </w:t>
            </w:r>
            <w:r w:rsidR="005921FA">
              <w:rPr>
                <w:szCs w:val="20"/>
              </w:rPr>
              <w:t xml:space="preserve">in </w:t>
            </w:r>
            <w:r w:rsidR="00645D30">
              <w:rPr>
                <w:szCs w:val="20"/>
              </w:rPr>
              <w:t>390 ovarian carcinomas, including 239 high grade serous carcinomas.  For all suspected loss of function variants PCR amplification and Sanger sequencing were performed both on lymphocyte derived (germline) and neoplastic DNA to confirm and classify the mutation as somatic or germline.</w:t>
            </w:r>
            <w:r w:rsidR="00362ED3">
              <w:rPr>
                <w:szCs w:val="20"/>
              </w:rPr>
              <w:t xml:space="preserve"> The presence of these gene mutations predicts platinum response and survival in ovarian, </w:t>
            </w:r>
            <w:r w:rsidR="00645D30">
              <w:rPr>
                <w:szCs w:val="20"/>
              </w:rPr>
              <w:t>f</w:t>
            </w:r>
            <w:r w:rsidR="00362ED3">
              <w:rPr>
                <w:szCs w:val="20"/>
              </w:rPr>
              <w:t>allopian tube and peritoneal carcinomas.</w:t>
            </w:r>
          </w:p>
        </w:tc>
        <w:tc>
          <w:tcPr>
            <w:tcW w:w="1962" w:type="pct"/>
          </w:tcPr>
          <w:p w14:paraId="609204F1" w14:textId="77777777" w:rsidR="000F4064" w:rsidRDefault="00645D30" w:rsidP="00496A6E">
            <w:pPr>
              <w:rPr>
                <w:szCs w:val="20"/>
              </w:rPr>
            </w:pPr>
            <w:r>
              <w:rPr>
                <w:szCs w:val="20"/>
              </w:rPr>
              <w:t xml:space="preserve">Pennington KP, Walsh T, Harrell MI, </w:t>
            </w:r>
            <w:r w:rsidR="00C846F2">
              <w:rPr>
                <w:szCs w:val="20"/>
              </w:rPr>
              <w:t>Lee MK, et.al.</w:t>
            </w:r>
          </w:p>
          <w:p w14:paraId="5CD47E7F" w14:textId="77777777" w:rsidR="00C846F2" w:rsidRDefault="00C846F2" w:rsidP="00496A6E">
            <w:pPr>
              <w:rPr>
                <w:szCs w:val="20"/>
              </w:rPr>
            </w:pPr>
            <w:r w:rsidRPr="00C846F2">
              <w:rPr>
                <w:i/>
                <w:szCs w:val="20"/>
              </w:rPr>
              <w:t>Clinical Cancer Research</w:t>
            </w:r>
            <w:r>
              <w:rPr>
                <w:szCs w:val="20"/>
              </w:rPr>
              <w:t xml:space="preserve">, 2014, 20(3):764 </w:t>
            </w:r>
          </w:p>
          <w:p w14:paraId="5F05AC05" w14:textId="77777777" w:rsidR="00662FCA" w:rsidRDefault="00662FCA" w:rsidP="00496A6E">
            <w:pPr>
              <w:rPr>
                <w:szCs w:val="20"/>
              </w:rPr>
            </w:pPr>
          </w:p>
          <w:p w14:paraId="77A52C81" w14:textId="77777777" w:rsidR="00662FCA" w:rsidRDefault="00662FCA" w:rsidP="00496A6E">
            <w:pPr>
              <w:rPr>
                <w:szCs w:val="20"/>
              </w:rPr>
            </w:pPr>
            <w:r>
              <w:rPr>
                <w:szCs w:val="20"/>
              </w:rPr>
              <w:t xml:space="preserve">And </w:t>
            </w:r>
          </w:p>
          <w:p w14:paraId="16A95843" w14:textId="77777777" w:rsidR="00662FCA" w:rsidRDefault="00662FCA" w:rsidP="00496A6E">
            <w:pPr>
              <w:rPr>
                <w:szCs w:val="20"/>
              </w:rPr>
            </w:pPr>
          </w:p>
          <w:p w14:paraId="79ABBE81" w14:textId="701B8DA4" w:rsidR="00662FCA" w:rsidRDefault="002100C5" w:rsidP="00496A6E">
            <w:pPr>
              <w:rPr>
                <w:szCs w:val="20"/>
              </w:rPr>
            </w:pPr>
            <w:hyperlink r:id="rId28" w:tooltip="Link to Gynecologic Oncology article" w:history="1">
              <w:r w:rsidR="00C152A6" w:rsidRPr="00BF3560">
                <w:rPr>
                  <w:rStyle w:val="Hyperlink"/>
                  <w:szCs w:val="20"/>
                </w:rPr>
                <w:t>https://ac.els-cdn.com/S0090825813009438/1-s2.0-S0090825813009438-main.pdf?_tid=8114155a-1146-11e8-aa19-00000aacb360&amp;acdnat=1518585695_8697136926bbdb45f1192c6efe89e843</w:t>
              </w:r>
            </w:hyperlink>
          </w:p>
          <w:p w14:paraId="4CB85598" w14:textId="77777777" w:rsidR="005B2B25" w:rsidRDefault="005B2B25" w:rsidP="005B2B25">
            <w:pPr>
              <w:rPr>
                <w:szCs w:val="20"/>
              </w:rPr>
            </w:pPr>
            <w:r>
              <w:rPr>
                <w:szCs w:val="20"/>
              </w:rPr>
              <w:t>Pennington K, Walsh T, Harrell M, Lee M</w:t>
            </w:r>
          </w:p>
          <w:p w14:paraId="56B89670" w14:textId="77777777" w:rsidR="00C152A6" w:rsidRDefault="005B2B25" w:rsidP="005B2B25">
            <w:pPr>
              <w:rPr>
                <w:szCs w:val="20"/>
              </w:rPr>
            </w:pPr>
            <w:proofErr w:type="spellStart"/>
            <w:r>
              <w:rPr>
                <w:szCs w:val="20"/>
              </w:rPr>
              <w:t>Gynecologic</w:t>
            </w:r>
            <w:proofErr w:type="spellEnd"/>
            <w:r>
              <w:rPr>
                <w:szCs w:val="20"/>
              </w:rPr>
              <w:t xml:space="preserve"> Oncology, 2013, 131(1):257-58.</w:t>
            </w:r>
          </w:p>
          <w:p w14:paraId="027027F3" w14:textId="77777777" w:rsidR="00C152A6" w:rsidRDefault="00C152A6" w:rsidP="00496A6E">
            <w:pPr>
              <w:rPr>
                <w:szCs w:val="20"/>
              </w:rPr>
            </w:pPr>
          </w:p>
          <w:p w14:paraId="23B93FEA" w14:textId="77777777" w:rsidR="00853BAD" w:rsidRDefault="00853BAD" w:rsidP="00496A6E">
            <w:pPr>
              <w:rPr>
                <w:szCs w:val="20"/>
              </w:rPr>
            </w:pPr>
            <w:r>
              <w:rPr>
                <w:szCs w:val="20"/>
              </w:rPr>
              <w:t>And</w:t>
            </w:r>
          </w:p>
          <w:p w14:paraId="14D5B50D" w14:textId="638F0B37" w:rsidR="00D31E83" w:rsidRDefault="002100C5" w:rsidP="00496A6E">
            <w:pPr>
              <w:rPr>
                <w:szCs w:val="20"/>
              </w:rPr>
            </w:pPr>
            <w:hyperlink r:id="rId29" w:tooltip="Link to Gynaecologic Oncology article" w:history="1">
              <w:r w:rsidR="00D31E83" w:rsidRPr="009E7ACC">
                <w:rPr>
                  <w:rStyle w:val="Hyperlink"/>
                  <w:szCs w:val="20"/>
                </w:rPr>
                <w:t>https://ac.els-cdn.com/S0090825811009814/1-s2.0-S0090825811009814-main.pdf?_tid=d5dd19d8-11f0-11e8-9f9b-00000aab0f6b&amp;acdnat=1518658851_d764cadb5d00523acb1281dd36c70657</w:t>
              </w:r>
            </w:hyperlink>
          </w:p>
          <w:p w14:paraId="658F7150" w14:textId="77777777" w:rsidR="00D31E83" w:rsidRDefault="00D31E83" w:rsidP="00496A6E">
            <w:pPr>
              <w:rPr>
                <w:szCs w:val="20"/>
              </w:rPr>
            </w:pPr>
            <w:r>
              <w:rPr>
                <w:szCs w:val="20"/>
              </w:rPr>
              <w:t xml:space="preserve">Pennington K, Walsh T, </w:t>
            </w:r>
            <w:proofErr w:type="spellStart"/>
            <w:r>
              <w:rPr>
                <w:szCs w:val="20"/>
              </w:rPr>
              <w:t>Casadei</w:t>
            </w:r>
            <w:proofErr w:type="spellEnd"/>
            <w:r>
              <w:rPr>
                <w:szCs w:val="20"/>
              </w:rPr>
              <w:t xml:space="preserve"> S, Lee M, et.al.</w:t>
            </w:r>
          </w:p>
          <w:p w14:paraId="4AFAEFBD" w14:textId="77777777" w:rsidR="00D31E83" w:rsidRDefault="00D31E83" w:rsidP="00496A6E">
            <w:pPr>
              <w:rPr>
                <w:szCs w:val="20"/>
              </w:rPr>
            </w:pPr>
            <w:r>
              <w:rPr>
                <w:szCs w:val="20"/>
              </w:rPr>
              <w:t xml:space="preserve">Gynaecologic Oncology, 2012, 125(Supplement 1):S5-6. </w:t>
            </w:r>
          </w:p>
        </w:tc>
        <w:tc>
          <w:tcPr>
            <w:tcW w:w="549" w:type="pct"/>
          </w:tcPr>
          <w:p w14:paraId="17CC1229" w14:textId="77777777" w:rsidR="000F4064" w:rsidRDefault="00C846F2" w:rsidP="00DD308E">
            <w:pPr>
              <w:rPr>
                <w:szCs w:val="20"/>
              </w:rPr>
            </w:pPr>
            <w:r>
              <w:rPr>
                <w:szCs w:val="20"/>
              </w:rPr>
              <w:t>February 2014</w:t>
            </w:r>
          </w:p>
          <w:p w14:paraId="49509235" w14:textId="77777777" w:rsidR="00A03122" w:rsidRPr="0077741D" w:rsidRDefault="00A03122" w:rsidP="00DD308E">
            <w:pPr>
              <w:rPr>
                <w:sz w:val="144"/>
                <w:szCs w:val="144"/>
              </w:rPr>
            </w:pPr>
          </w:p>
          <w:p w14:paraId="3305E235" w14:textId="77777777" w:rsidR="00A03122" w:rsidRDefault="003A2A92" w:rsidP="00DD308E">
            <w:pPr>
              <w:rPr>
                <w:szCs w:val="20"/>
              </w:rPr>
            </w:pPr>
            <w:r>
              <w:rPr>
                <w:szCs w:val="20"/>
              </w:rPr>
              <w:t>October 2013</w:t>
            </w:r>
          </w:p>
          <w:p w14:paraId="5D2FB29E" w14:textId="77777777" w:rsidR="007C4730" w:rsidRPr="0077741D" w:rsidRDefault="007C4730" w:rsidP="00DD308E">
            <w:pPr>
              <w:rPr>
                <w:sz w:val="164"/>
                <w:szCs w:val="164"/>
              </w:rPr>
            </w:pPr>
          </w:p>
          <w:p w14:paraId="09E445EC" w14:textId="77777777" w:rsidR="00A03122" w:rsidRDefault="00A03122" w:rsidP="00DD308E">
            <w:pPr>
              <w:rPr>
                <w:szCs w:val="20"/>
              </w:rPr>
            </w:pPr>
            <w:r>
              <w:rPr>
                <w:szCs w:val="20"/>
              </w:rPr>
              <w:t>March 2012</w:t>
            </w:r>
          </w:p>
          <w:p w14:paraId="155B1F24" w14:textId="77777777" w:rsidR="007C4730" w:rsidRDefault="007C4730" w:rsidP="00DD308E">
            <w:pPr>
              <w:rPr>
                <w:szCs w:val="20"/>
              </w:rPr>
            </w:pPr>
          </w:p>
          <w:p w14:paraId="63C66897" w14:textId="77777777" w:rsidR="007C4730" w:rsidRDefault="007C4730" w:rsidP="00DD308E">
            <w:pPr>
              <w:rPr>
                <w:szCs w:val="20"/>
              </w:rPr>
            </w:pPr>
          </w:p>
          <w:p w14:paraId="4DA751C1" w14:textId="77777777" w:rsidR="007C4730" w:rsidRPr="00063036" w:rsidRDefault="007C4730" w:rsidP="00DD308E">
            <w:pPr>
              <w:rPr>
                <w:szCs w:val="20"/>
              </w:rPr>
            </w:pPr>
          </w:p>
        </w:tc>
      </w:tr>
      <w:tr w:rsidR="000F4064" w14:paraId="20261E7D" w14:textId="77777777" w:rsidTr="00C72A0C">
        <w:trPr>
          <w:cantSplit/>
        </w:trPr>
        <w:tc>
          <w:tcPr>
            <w:tcW w:w="201" w:type="pct"/>
          </w:tcPr>
          <w:p w14:paraId="1C7C78A8" w14:textId="77777777" w:rsidR="000F4064" w:rsidRDefault="00386444" w:rsidP="00DD308E">
            <w:pPr>
              <w:rPr>
                <w:szCs w:val="20"/>
              </w:rPr>
            </w:pPr>
            <w:r>
              <w:rPr>
                <w:szCs w:val="20"/>
              </w:rPr>
              <w:lastRenderedPageBreak/>
              <w:t>18.</w:t>
            </w:r>
          </w:p>
        </w:tc>
        <w:tc>
          <w:tcPr>
            <w:tcW w:w="655" w:type="pct"/>
          </w:tcPr>
          <w:p w14:paraId="6E2D91D5" w14:textId="77777777" w:rsidR="000F4064" w:rsidRPr="00063036" w:rsidRDefault="00F561B5" w:rsidP="00DD308E">
            <w:pPr>
              <w:rPr>
                <w:szCs w:val="20"/>
              </w:rPr>
            </w:pPr>
            <w:r>
              <w:rPr>
                <w:szCs w:val="20"/>
              </w:rPr>
              <w:t>Diagnostic study</w:t>
            </w:r>
          </w:p>
        </w:tc>
        <w:tc>
          <w:tcPr>
            <w:tcW w:w="532" w:type="pct"/>
          </w:tcPr>
          <w:p w14:paraId="6540792F" w14:textId="77777777" w:rsidR="000F4064" w:rsidRPr="00063036" w:rsidRDefault="000F4064" w:rsidP="00E824E2">
            <w:pPr>
              <w:rPr>
                <w:szCs w:val="20"/>
              </w:rPr>
            </w:pPr>
          </w:p>
        </w:tc>
        <w:tc>
          <w:tcPr>
            <w:tcW w:w="1101" w:type="pct"/>
          </w:tcPr>
          <w:p w14:paraId="7575F3FC" w14:textId="77777777" w:rsidR="000F4064" w:rsidRDefault="001F5010" w:rsidP="00206DCC">
            <w:pPr>
              <w:rPr>
                <w:szCs w:val="20"/>
              </w:rPr>
            </w:pPr>
            <w:r>
              <w:rPr>
                <w:szCs w:val="20"/>
              </w:rPr>
              <w:t xml:space="preserve">Analysis of germline and </w:t>
            </w:r>
            <w:proofErr w:type="gramStart"/>
            <w:r>
              <w:rPr>
                <w:szCs w:val="20"/>
              </w:rPr>
              <w:t xml:space="preserve">somatic </w:t>
            </w:r>
            <w:r w:rsidR="00AB3B9B">
              <w:rPr>
                <w:szCs w:val="20"/>
              </w:rPr>
              <w:t xml:space="preserve"> genetic</w:t>
            </w:r>
            <w:proofErr w:type="gramEnd"/>
            <w:r w:rsidR="00AB3B9B">
              <w:rPr>
                <w:szCs w:val="20"/>
              </w:rPr>
              <w:t xml:space="preserve"> alterations in 429 ovarian cancer cases and 557 controls.</w:t>
            </w:r>
            <w:r w:rsidR="00F561B5">
              <w:rPr>
                <w:szCs w:val="20"/>
              </w:rPr>
              <w:t xml:space="preserve"> Germline and tumour DNA were sequenced by exome capture followed by next generation sequencing on Illumina or </w:t>
            </w:r>
            <w:proofErr w:type="spellStart"/>
            <w:r w:rsidR="00F561B5">
              <w:rPr>
                <w:szCs w:val="20"/>
              </w:rPr>
              <w:t>SOLiD</w:t>
            </w:r>
            <w:proofErr w:type="spellEnd"/>
            <w:r w:rsidR="00F561B5">
              <w:rPr>
                <w:szCs w:val="20"/>
              </w:rPr>
              <w:t xml:space="preserve"> platforms.</w:t>
            </w:r>
          </w:p>
        </w:tc>
        <w:tc>
          <w:tcPr>
            <w:tcW w:w="1962" w:type="pct"/>
          </w:tcPr>
          <w:p w14:paraId="491E0AAD" w14:textId="31CA1E2A" w:rsidR="000F4064" w:rsidRDefault="002100C5" w:rsidP="00496A6E">
            <w:pPr>
              <w:rPr>
                <w:szCs w:val="20"/>
              </w:rPr>
            </w:pPr>
            <w:hyperlink r:id="rId30" w:tooltip="Link to Nature Communications article" w:history="1">
              <w:r w:rsidR="004B1DF8" w:rsidRPr="00BF3560">
                <w:rPr>
                  <w:rStyle w:val="Hyperlink"/>
                  <w:szCs w:val="20"/>
                </w:rPr>
                <w:t>https://www.nature.com/articles/ncomms4156.pdf</w:t>
              </w:r>
            </w:hyperlink>
          </w:p>
          <w:p w14:paraId="208C59B4" w14:textId="77777777" w:rsidR="004B1DF8" w:rsidRDefault="004B1DF8" w:rsidP="00496A6E">
            <w:pPr>
              <w:rPr>
                <w:szCs w:val="20"/>
              </w:rPr>
            </w:pPr>
            <w:proofErr w:type="spellStart"/>
            <w:r>
              <w:rPr>
                <w:szCs w:val="20"/>
              </w:rPr>
              <w:t>Kanchi</w:t>
            </w:r>
            <w:proofErr w:type="spellEnd"/>
            <w:r>
              <w:rPr>
                <w:szCs w:val="20"/>
              </w:rPr>
              <w:t xml:space="preserve"> KL, Johnson KJ, Lu C, McLennan MD, et.al.</w:t>
            </w:r>
          </w:p>
          <w:p w14:paraId="435A137A" w14:textId="77777777" w:rsidR="004B1DF8" w:rsidRDefault="004B1DF8" w:rsidP="00496A6E">
            <w:pPr>
              <w:rPr>
                <w:szCs w:val="20"/>
              </w:rPr>
            </w:pPr>
            <w:r>
              <w:rPr>
                <w:szCs w:val="20"/>
              </w:rPr>
              <w:t>Nature Communications, 2014, 5:3156</w:t>
            </w:r>
          </w:p>
        </w:tc>
        <w:tc>
          <w:tcPr>
            <w:tcW w:w="549" w:type="pct"/>
          </w:tcPr>
          <w:p w14:paraId="71A9F4ED" w14:textId="77777777" w:rsidR="000F4064" w:rsidRPr="00063036" w:rsidRDefault="004B1DF8" w:rsidP="00DD308E">
            <w:pPr>
              <w:rPr>
                <w:szCs w:val="20"/>
              </w:rPr>
            </w:pPr>
            <w:r>
              <w:rPr>
                <w:szCs w:val="20"/>
              </w:rPr>
              <w:t>January 2014</w:t>
            </w:r>
          </w:p>
        </w:tc>
      </w:tr>
      <w:tr w:rsidR="00120DAC" w14:paraId="3F6C984E" w14:textId="77777777" w:rsidTr="00C72A0C">
        <w:trPr>
          <w:cantSplit/>
        </w:trPr>
        <w:tc>
          <w:tcPr>
            <w:tcW w:w="201" w:type="pct"/>
          </w:tcPr>
          <w:p w14:paraId="716C5495" w14:textId="77777777" w:rsidR="00120DAC" w:rsidRDefault="00386444" w:rsidP="00DD308E">
            <w:pPr>
              <w:rPr>
                <w:szCs w:val="20"/>
              </w:rPr>
            </w:pPr>
            <w:r>
              <w:rPr>
                <w:szCs w:val="20"/>
              </w:rPr>
              <w:t>19.</w:t>
            </w:r>
          </w:p>
        </w:tc>
        <w:tc>
          <w:tcPr>
            <w:tcW w:w="655" w:type="pct"/>
          </w:tcPr>
          <w:p w14:paraId="63F5DAA7" w14:textId="77777777" w:rsidR="00120DAC" w:rsidRPr="00063036" w:rsidRDefault="00B92CA0" w:rsidP="00DD308E">
            <w:pPr>
              <w:rPr>
                <w:szCs w:val="20"/>
              </w:rPr>
            </w:pPr>
            <w:r>
              <w:rPr>
                <w:szCs w:val="20"/>
              </w:rPr>
              <w:t>Diagnostic study</w:t>
            </w:r>
          </w:p>
        </w:tc>
        <w:tc>
          <w:tcPr>
            <w:tcW w:w="532" w:type="pct"/>
          </w:tcPr>
          <w:p w14:paraId="69D222B0" w14:textId="77777777" w:rsidR="00120DAC" w:rsidRPr="00063036" w:rsidRDefault="00120DAC" w:rsidP="00E824E2">
            <w:pPr>
              <w:rPr>
                <w:szCs w:val="20"/>
              </w:rPr>
            </w:pPr>
          </w:p>
        </w:tc>
        <w:tc>
          <w:tcPr>
            <w:tcW w:w="1101" w:type="pct"/>
          </w:tcPr>
          <w:p w14:paraId="3D89BAF7" w14:textId="77777777" w:rsidR="00120DAC" w:rsidRDefault="00B92CA0" w:rsidP="00206DCC">
            <w:pPr>
              <w:rPr>
                <w:szCs w:val="20"/>
              </w:rPr>
            </w:pPr>
            <w:r>
              <w:rPr>
                <w:szCs w:val="20"/>
              </w:rPr>
              <w:t xml:space="preserve">263 patients </w:t>
            </w:r>
            <w:r w:rsidR="00305DBC">
              <w:rPr>
                <w:szCs w:val="20"/>
              </w:rPr>
              <w:t xml:space="preserve">with previously untreated high grade ovarian cancer </w:t>
            </w:r>
            <w:r>
              <w:rPr>
                <w:szCs w:val="20"/>
              </w:rPr>
              <w:t xml:space="preserve">were offered germline and somatic </w:t>
            </w:r>
            <w:r w:rsidR="00305DBC">
              <w:rPr>
                <w:szCs w:val="20"/>
              </w:rPr>
              <w:t>BRCA1/2 mutation screening. Germline mutation screening was performed on DNA from blood via custom amplicon assay and next generation sequencing. DNA from FFPE tumour samples was sequenced using custom hybridisation enrichment and next generation sequencing. 100% concordance was demonstrated between the blood and tumour based NGS assays.</w:t>
            </w:r>
          </w:p>
        </w:tc>
        <w:tc>
          <w:tcPr>
            <w:tcW w:w="1962" w:type="pct"/>
          </w:tcPr>
          <w:p w14:paraId="67D66753" w14:textId="3825E5BA" w:rsidR="00120DAC" w:rsidRDefault="002100C5" w:rsidP="00496A6E">
            <w:pPr>
              <w:rPr>
                <w:szCs w:val="20"/>
              </w:rPr>
            </w:pPr>
            <w:hyperlink r:id="rId31" w:tooltip="Link to Annals of Oncology" w:history="1">
              <w:r w:rsidR="00154871" w:rsidRPr="009E7ACC">
                <w:rPr>
                  <w:rStyle w:val="Hyperlink"/>
                  <w:szCs w:val="20"/>
                </w:rPr>
                <w:t>https://academic.oup.com/annonc/article/25/suppl_4/iv308/2241599</w:t>
              </w:r>
            </w:hyperlink>
          </w:p>
          <w:p w14:paraId="2746D3F0" w14:textId="77777777" w:rsidR="00154871" w:rsidRDefault="00154871" w:rsidP="00496A6E">
            <w:pPr>
              <w:rPr>
                <w:szCs w:val="20"/>
              </w:rPr>
            </w:pPr>
            <w:r>
              <w:rPr>
                <w:szCs w:val="20"/>
              </w:rPr>
              <w:t>Yates</w:t>
            </w:r>
            <w:r w:rsidR="005E4F06">
              <w:rPr>
                <w:szCs w:val="20"/>
              </w:rPr>
              <w:t xml:space="preserve"> M, </w:t>
            </w:r>
            <w:proofErr w:type="spellStart"/>
            <w:r w:rsidR="005E4F06">
              <w:rPr>
                <w:szCs w:val="20"/>
              </w:rPr>
              <w:t>Timms</w:t>
            </w:r>
            <w:proofErr w:type="spellEnd"/>
            <w:r w:rsidR="005E4F06">
              <w:rPr>
                <w:szCs w:val="20"/>
              </w:rPr>
              <w:t xml:space="preserve"> K, Daniels</w:t>
            </w:r>
            <w:r w:rsidR="00B92CA0">
              <w:rPr>
                <w:szCs w:val="20"/>
              </w:rPr>
              <w:t xml:space="preserve"> M, </w:t>
            </w:r>
            <w:proofErr w:type="spellStart"/>
            <w:r w:rsidR="00B92CA0">
              <w:rPr>
                <w:szCs w:val="20"/>
              </w:rPr>
              <w:t>Batte</w:t>
            </w:r>
            <w:proofErr w:type="spellEnd"/>
            <w:r w:rsidR="00B92CA0">
              <w:rPr>
                <w:szCs w:val="20"/>
              </w:rPr>
              <w:t xml:space="preserve"> B, et.al.</w:t>
            </w:r>
          </w:p>
          <w:p w14:paraId="633D7088" w14:textId="77777777" w:rsidR="00B92CA0" w:rsidRDefault="00B92CA0" w:rsidP="00496A6E">
            <w:pPr>
              <w:rPr>
                <w:szCs w:val="20"/>
              </w:rPr>
            </w:pPr>
            <w:r w:rsidRPr="00B92CA0">
              <w:rPr>
                <w:i/>
                <w:szCs w:val="20"/>
              </w:rPr>
              <w:t>Annals of Oncology</w:t>
            </w:r>
            <w:r>
              <w:rPr>
                <w:szCs w:val="20"/>
              </w:rPr>
              <w:t>, 2014, 25(Supplement 4):iv305-iv326.</w:t>
            </w:r>
          </w:p>
        </w:tc>
        <w:tc>
          <w:tcPr>
            <w:tcW w:w="549" w:type="pct"/>
          </w:tcPr>
          <w:p w14:paraId="47130326" w14:textId="77777777" w:rsidR="00120DAC" w:rsidRPr="00063036" w:rsidRDefault="00B92CA0" w:rsidP="00DD308E">
            <w:pPr>
              <w:rPr>
                <w:szCs w:val="20"/>
              </w:rPr>
            </w:pPr>
            <w:r>
              <w:rPr>
                <w:szCs w:val="20"/>
              </w:rPr>
              <w:t>March 2014</w:t>
            </w:r>
          </w:p>
        </w:tc>
      </w:tr>
      <w:tr w:rsidR="006145A9" w14:paraId="206E67F5" w14:textId="77777777" w:rsidTr="00C72A0C">
        <w:trPr>
          <w:cantSplit/>
        </w:trPr>
        <w:tc>
          <w:tcPr>
            <w:tcW w:w="201" w:type="pct"/>
          </w:tcPr>
          <w:p w14:paraId="441BB776" w14:textId="77777777" w:rsidR="006145A9" w:rsidRDefault="00386444" w:rsidP="00DD308E">
            <w:pPr>
              <w:rPr>
                <w:szCs w:val="20"/>
              </w:rPr>
            </w:pPr>
            <w:r>
              <w:rPr>
                <w:szCs w:val="20"/>
              </w:rPr>
              <w:lastRenderedPageBreak/>
              <w:t>20.</w:t>
            </w:r>
          </w:p>
        </w:tc>
        <w:tc>
          <w:tcPr>
            <w:tcW w:w="655" w:type="pct"/>
          </w:tcPr>
          <w:p w14:paraId="7659FC83" w14:textId="77777777" w:rsidR="006145A9" w:rsidRDefault="003A2D1D" w:rsidP="00DD308E">
            <w:pPr>
              <w:rPr>
                <w:szCs w:val="20"/>
              </w:rPr>
            </w:pPr>
            <w:r>
              <w:rPr>
                <w:szCs w:val="20"/>
              </w:rPr>
              <w:t>Phase III randomised, double blind, placebo controlled trial with diagnostic testing and subgroup analyses</w:t>
            </w:r>
          </w:p>
        </w:tc>
        <w:tc>
          <w:tcPr>
            <w:tcW w:w="532" w:type="pct"/>
          </w:tcPr>
          <w:p w14:paraId="753914D7" w14:textId="77777777" w:rsidR="006145A9" w:rsidRPr="00063036" w:rsidRDefault="00EE37BB" w:rsidP="00E824E2">
            <w:pPr>
              <w:rPr>
                <w:szCs w:val="20"/>
              </w:rPr>
            </w:pPr>
            <w:r>
              <w:rPr>
                <w:szCs w:val="20"/>
              </w:rPr>
              <w:t>ARIEL 3</w:t>
            </w:r>
          </w:p>
        </w:tc>
        <w:tc>
          <w:tcPr>
            <w:tcW w:w="1101" w:type="pct"/>
          </w:tcPr>
          <w:p w14:paraId="29E161A3" w14:textId="77777777" w:rsidR="006145A9" w:rsidRDefault="003A2D1D" w:rsidP="00206DCC">
            <w:pPr>
              <w:rPr>
                <w:szCs w:val="20"/>
              </w:rPr>
            </w:pPr>
            <w:r>
              <w:rPr>
                <w:szCs w:val="20"/>
              </w:rPr>
              <w:t xml:space="preserve">Patients with platinum sensitive, high grade serous or </w:t>
            </w:r>
            <w:proofErr w:type="spellStart"/>
            <w:r>
              <w:rPr>
                <w:szCs w:val="20"/>
              </w:rPr>
              <w:t>endometrioid</w:t>
            </w:r>
            <w:proofErr w:type="spellEnd"/>
            <w:r>
              <w:rPr>
                <w:szCs w:val="20"/>
              </w:rPr>
              <w:t xml:space="preserve"> ovarian, primary peritoneal or fallopian tube carcinoma were randomised t</w:t>
            </w:r>
            <w:r w:rsidR="00547276">
              <w:rPr>
                <w:szCs w:val="20"/>
              </w:rPr>
              <w:t xml:space="preserve">o the PARP inhibitor </w:t>
            </w:r>
            <w:proofErr w:type="spellStart"/>
            <w:r w:rsidR="00547276">
              <w:rPr>
                <w:szCs w:val="20"/>
              </w:rPr>
              <w:t>rucaparib</w:t>
            </w:r>
            <w:proofErr w:type="spellEnd"/>
            <w:r w:rsidR="00547276">
              <w:rPr>
                <w:szCs w:val="20"/>
              </w:rPr>
              <w:t xml:space="preserve"> (n=375) or placebo (n=189).  Central testing of DNA derived from patient archival tissue samples was </w:t>
            </w:r>
            <w:r w:rsidR="005C760C">
              <w:rPr>
                <w:szCs w:val="20"/>
              </w:rPr>
              <w:t xml:space="preserve">conducted using Foundation Medicine T5 NGS assay.  Germline mutations were identified with </w:t>
            </w:r>
            <w:proofErr w:type="spellStart"/>
            <w:r w:rsidR="005C760C">
              <w:rPr>
                <w:szCs w:val="20"/>
              </w:rPr>
              <w:t>BRCAnalysis</w:t>
            </w:r>
            <w:proofErr w:type="spellEnd"/>
            <w:r w:rsidR="005C760C">
              <w:rPr>
                <w:szCs w:val="20"/>
              </w:rPr>
              <w:t xml:space="preserve"> </w:t>
            </w:r>
            <w:proofErr w:type="spellStart"/>
            <w:r w:rsidR="005C760C">
              <w:rPr>
                <w:szCs w:val="20"/>
              </w:rPr>
              <w:t>CDx</w:t>
            </w:r>
            <w:proofErr w:type="spellEnd"/>
            <w:r w:rsidR="005C760C">
              <w:rPr>
                <w:szCs w:val="20"/>
              </w:rPr>
              <w:t xml:space="preserve"> test (Myriad </w:t>
            </w:r>
            <w:r w:rsidR="00AA1565">
              <w:rPr>
                <w:szCs w:val="20"/>
              </w:rPr>
              <w:t>Genetics</w:t>
            </w:r>
            <w:r w:rsidR="005C760C">
              <w:rPr>
                <w:szCs w:val="20"/>
              </w:rPr>
              <w:t>)</w:t>
            </w:r>
            <w:r w:rsidR="00AA1565">
              <w:rPr>
                <w:szCs w:val="20"/>
              </w:rPr>
              <w:t xml:space="preserve">. </w:t>
            </w:r>
            <w:proofErr w:type="gramStart"/>
            <w:r w:rsidR="00AA1565">
              <w:rPr>
                <w:szCs w:val="20"/>
              </w:rPr>
              <w:t>A pre-specified cohort of BRCA mutant patients were</w:t>
            </w:r>
            <w:proofErr w:type="gramEnd"/>
            <w:r w:rsidR="00AA1565">
              <w:rPr>
                <w:szCs w:val="20"/>
              </w:rPr>
              <w:t xml:space="preserve"> included in the study.  Clinical outcomes included progression-free survival in subgroups by BRCA</w:t>
            </w:r>
            <w:r w:rsidR="002061AB">
              <w:rPr>
                <w:szCs w:val="20"/>
              </w:rPr>
              <w:t xml:space="preserve"> mutation status (BRCA1, BRCA2, germline, somatic).</w:t>
            </w:r>
            <w:r>
              <w:rPr>
                <w:szCs w:val="20"/>
              </w:rPr>
              <w:t xml:space="preserve"> </w:t>
            </w:r>
          </w:p>
        </w:tc>
        <w:tc>
          <w:tcPr>
            <w:tcW w:w="1962" w:type="pct"/>
          </w:tcPr>
          <w:p w14:paraId="466B627C" w14:textId="4415F989" w:rsidR="006145A9" w:rsidRDefault="002100C5" w:rsidP="00496A6E">
            <w:hyperlink r:id="rId32" w:tooltip="Link to Lancet article" w:history="1">
              <w:r w:rsidR="00782207" w:rsidRPr="006A33F2">
                <w:rPr>
                  <w:rStyle w:val="Hyperlink"/>
                </w:rPr>
                <w:t>https://www.sciencedirect.com/science/article/pii/S0140673617324406</w:t>
              </w:r>
            </w:hyperlink>
          </w:p>
          <w:p w14:paraId="20AE18B3" w14:textId="77777777" w:rsidR="00782207" w:rsidRDefault="00782207" w:rsidP="00496A6E"/>
          <w:p w14:paraId="51F642D9" w14:textId="77777777" w:rsidR="002061AB" w:rsidRDefault="002061AB" w:rsidP="00496A6E">
            <w:r>
              <w:t xml:space="preserve">Coleman RL, </w:t>
            </w:r>
            <w:proofErr w:type="spellStart"/>
            <w:r>
              <w:t>Oza</w:t>
            </w:r>
            <w:proofErr w:type="spellEnd"/>
            <w:r>
              <w:t xml:space="preserve"> AM, </w:t>
            </w:r>
            <w:proofErr w:type="spellStart"/>
            <w:r>
              <w:t>Lorusso</w:t>
            </w:r>
            <w:proofErr w:type="spellEnd"/>
            <w:r>
              <w:t xml:space="preserve"> D, </w:t>
            </w:r>
            <w:proofErr w:type="spellStart"/>
            <w:r>
              <w:t>Aghajanian</w:t>
            </w:r>
            <w:proofErr w:type="spellEnd"/>
            <w:r>
              <w:t xml:space="preserve"> C, et.al.</w:t>
            </w:r>
          </w:p>
          <w:p w14:paraId="6F6F6508" w14:textId="77777777" w:rsidR="002061AB" w:rsidRDefault="002061AB" w:rsidP="00496A6E">
            <w:r w:rsidRPr="002061AB">
              <w:rPr>
                <w:i/>
              </w:rPr>
              <w:t>Lancet</w:t>
            </w:r>
            <w:r>
              <w:t>, 2017, 390:1949-61.</w:t>
            </w:r>
          </w:p>
        </w:tc>
        <w:tc>
          <w:tcPr>
            <w:tcW w:w="549" w:type="pct"/>
          </w:tcPr>
          <w:p w14:paraId="1F83DAD2" w14:textId="77777777" w:rsidR="006145A9" w:rsidRDefault="002061AB" w:rsidP="00DD308E">
            <w:pPr>
              <w:rPr>
                <w:szCs w:val="20"/>
              </w:rPr>
            </w:pPr>
            <w:r>
              <w:rPr>
                <w:szCs w:val="20"/>
              </w:rPr>
              <w:t>September 2017</w:t>
            </w:r>
          </w:p>
        </w:tc>
      </w:tr>
      <w:tr w:rsidR="006145A9" w14:paraId="7D14434F" w14:textId="77777777" w:rsidTr="00C72A0C">
        <w:trPr>
          <w:cantSplit/>
        </w:trPr>
        <w:tc>
          <w:tcPr>
            <w:tcW w:w="201" w:type="pct"/>
          </w:tcPr>
          <w:p w14:paraId="4696E849" w14:textId="77777777" w:rsidR="006145A9" w:rsidRDefault="00386444" w:rsidP="00DD308E">
            <w:pPr>
              <w:rPr>
                <w:szCs w:val="20"/>
              </w:rPr>
            </w:pPr>
            <w:r>
              <w:rPr>
                <w:szCs w:val="20"/>
              </w:rPr>
              <w:lastRenderedPageBreak/>
              <w:t>21.</w:t>
            </w:r>
          </w:p>
        </w:tc>
        <w:tc>
          <w:tcPr>
            <w:tcW w:w="655" w:type="pct"/>
          </w:tcPr>
          <w:p w14:paraId="265A20E6" w14:textId="77777777" w:rsidR="006145A9" w:rsidRDefault="00782207" w:rsidP="00DD308E">
            <w:pPr>
              <w:rPr>
                <w:szCs w:val="20"/>
              </w:rPr>
            </w:pPr>
            <w:r>
              <w:rPr>
                <w:szCs w:val="20"/>
              </w:rPr>
              <w:t>Phase II open-label single arm trial with diagnostic testing and subgroup analyses</w:t>
            </w:r>
          </w:p>
        </w:tc>
        <w:tc>
          <w:tcPr>
            <w:tcW w:w="532" w:type="pct"/>
          </w:tcPr>
          <w:p w14:paraId="6AACCC01" w14:textId="77777777" w:rsidR="006145A9" w:rsidRPr="00063036" w:rsidRDefault="00782207" w:rsidP="00E824E2">
            <w:pPr>
              <w:rPr>
                <w:szCs w:val="20"/>
              </w:rPr>
            </w:pPr>
            <w:r>
              <w:rPr>
                <w:szCs w:val="20"/>
              </w:rPr>
              <w:t>ARIEL 2</w:t>
            </w:r>
          </w:p>
        </w:tc>
        <w:tc>
          <w:tcPr>
            <w:tcW w:w="1101" w:type="pct"/>
          </w:tcPr>
          <w:p w14:paraId="021B21E7" w14:textId="77777777" w:rsidR="006145A9" w:rsidRDefault="00782207" w:rsidP="00206DCC">
            <w:pPr>
              <w:rPr>
                <w:szCs w:val="20"/>
              </w:rPr>
            </w:pPr>
            <w:r>
              <w:rPr>
                <w:szCs w:val="20"/>
              </w:rPr>
              <w:t>Patients with platinum sensitive, high grade ovaria</w:t>
            </w:r>
            <w:r w:rsidR="00AD284B">
              <w:rPr>
                <w:szCs w:val="20"/>
              </w:rPr>
              <w:t xml:space="preserve">n </w:t>
            </w:r>
            <w:r>
              <w:rPr>
                <w:szCs w:val="20"/>
              </w:rPr>
              <w:t>carcinoma were randomised to the</w:t>
            </w:r>
            <w:r w:rsidR="00AD284B">
              <w:rPr>
                <w:szCs w:val="20"/>
              </w:rPr>
              <w:t xml:space="preserve"> PARP inhibitor </w:t>
            </w:r>
            <w:proofErr w:type="spellStart"/>
            <w:r w:rsidR="00AD284B">
              <w:rPr>
                <w:szCs w:val="20"/>
              </w:rPr>
              <w:t>rucaparib</w:t>
            </w:r>
            <w:proofErr w:type="spellEnd"/>
            <w:r w:rsidR="00AD284B">
              <w:rPr>
                <w:szCs w:val="20"/>
              </w:rPr>
              <w:t xml:space="preserve"> (N=206)</w:t>
            </w:r>
            <w:r>
              <w:rPr>
                <w:szCs w:val="20"/>
              </w:rPr>
              <w:t xml:space="preserve">.  Central testing of DNA derived from patient archival tissue samples was conducted using Foundation Medicine T5 NGS assay.  </w:t>
            </w:r>
            <w:r w:rsidR="00DF0196">
              <w:rPr>
                <w:szCs w:val="20"/>
              </w:rPr>
              <w:t xml:space="preserve">The most recent specimen was used (pre-treatment biopsy if available or archival biopsy). Mutations detected in tumour tissue were identified as germline or somatic by analysis of genomic DNA from blood using the BROCA-homologous recombination sequencing assay.  </w:t>
            </w:r>
            <w:r>
              <w:rPr>
                <w:szCs w:val="20"/>
              </w:rPr>
              <w:t>Clinical outcomes in</w:t>
            </w:r>
            <w:r w:rsidR="00AD284B">
              <w:rPr>
                <w:szCs w:val="20"/>
              </w:rPr>
              <w:t>cluded overall response rate</w:t>
            </w:r>
            <w:r>
              <w:rPr>
                <w:szCs w:val="20"/>
              </w:rPr>
              <w:t xml:space="preserve"> in subgroups by BRCA mutation status (BRCA1, BRCA2, germline, somatic).</w:t>
            </w:r>
          </w:p>
        </w:tc>
        <w:tc>
          <w:tcPr>
            <w:tcW w:w="1962" w:type="pct"/>
          </w:tcPr>
          <w:p w14:paraId="65F03EBB" w14:textId="319CDDA5" w:rsidR="006145A9" w:rsidRDefault="002100C5" w:rsidP="00496A6E">
            <w:hyperlink r:id="rId33" w:tooltip="Link to Lancet Oncology article" w:history="1">
              <w:r w:rsidR="00ED3467" w:rsidRPr="006A33F2">
                <w:rPr>
                  <w:rStyle w:val="Hyperlink"/>
                </w:rPr>
                <w:t>https://www.sciencedirect.com/science/article/pii/S1470204516305599</w:t>
              </w:r>
            </w:hyperlink>
          </w:p>
          <w:p w14:paraId="4CA38565" w14:textId="77777777" w:rsidR="00ED3467" w:rsidRDefault="00ED3467" w:rsidP="00496A6E">
            <w:r>
              <w:t xml:space="preserve">Swisher EM, Lin KK, </w:t>
            </w:r>
            <w:proofErr w:type="spellStart"/>
            <w:r>
              <w:t>Oza</w:t>
            </w:r>
            <w:proofErr w:type="spellEnd"/>
            <w:r>
              <w:t xml:space="preserve"> AM, Scott CL, et.al.</w:t>
            </w:r>
          </w:p>
          <w:p w14:paraId="38414F08" w14:textId="77777777" w:rsidR="00ED3467" w:rsidRDefault="00ED3467" w:rsidP="00496A6E">
            <w:r w:rsidRPr="00766482">
              <w:rPr>
                <w:i/>
              </w:rPr>
              <w:t>Lancet Oncology</w:t>
            </w:r>
            <w:r>
              <w:t xml:space="preserve">, 2017, </w:t>
            </w:r>
            <w:r w:rsidR="00766482" w:rsidRPr="00766482">
              <w:rPr>
                <w:b/>
              </w:rPr>
              <w:t>18</w:t>
            </w:r>
            <w:r w:rsidR="00766482">
              <w:t>:75-87.</w:t>
            </w:r>
          </w:p>
          <w:p w14:paraId="3C81A97E" w14:textId="77777777" w:rsidR="00ED3467" w:rsidRDefault="00ED3467" w:rsidP="00496A6E"/>
        </w:tc>
        <w:tc>
          <w:tcPr>
            <w:tcW w:w="549" w:type="pct"/>
          </w:tcPr>
          <w:p w14:paraId="55501A78" w14:textId="77777777" w:rsidR="006145A9" w:rsidRDefault="00ED3467" w:rsidP="00DD308E">
            <w:pPr>
              <w:rPr>
                <w:szCs w:val="20"/>
              </w:rPr>
            </w:pPr>
            <w:r>
              <w:rPr>
                <w:szCs w:val="20"/>
              </w:rPr>
              <w:t>January 2017</w:t>
            </w:r>
          </w:p>
        </w:tc>
      </w:tr>
      <w:tr w:rsidR="006145A9" w14:paraId="48381B3A" w14:textId="77777777" w:rsidTr="00C72A0C">
        <w:trPr>
          <w:cantSplit/>
        </w:trPr>
        <w:tc>
          <w:tcPr>
            <w:tcW w:w="201" w:type="pct"/>
          </w:tcPr>
          <w:p w14:paraId="0D67261D" w14:textId="77777777" w:rsidR="006145A9" w:rsidRDefault="00386444" w:rsidP="00DD308E">
            <w:pPr>
              <w:rPr>
                <w:szCs w:val="20"/>
              </w:rPr>
            </w:pPr>
            <w:r>
              <w:rPr>
                <w:szCs w:val="20"/>
              </w:rPr>
              <w:lastRenderedPageBreak/>
              <w:t>22.</w:t>
            </w:r>
          </w:p>
        </w:tc>
        <w:tc>
          <w:tcPr>
            <w:tcW w:w="655" w:type="pct"/>
          </w:tcPr>
          <w:p w14:paraId="492DD61D" w14:textId="77777777" w:rsidR="006145A9" w:rsidRDefault="00766482" w:rsidP="00DD308E">
            <w:pPr>
              <w:rPr>
                <w:szCs w:val="20"/>
              </w:rPr>
            </w:pPr>
            <w:r>
              <w:rPr>
                <w:szCs w:val="20"/>
              </w:rPr>
              <w:t>Randomised, double-blind, Phase III trial with diagnostic testing and subgroup analyses</w:t>
            </w:r>
          </w:p>
        </w:tc>
        <w:tc>
          <w:tcPr>
            <w:tcW w:w="532" w:type="pct"/>
          </w:tcPr>
          <w:p w14:paraId="7E7BFD7C" w14:textId="77777777" w:rsidR="006145A9" w:rsidRPr="00063036" w:rsidRDefault="00766482" w:rsidP="00E824E2">
            <w:pPr>
              <w:rPr>
                <w:szCs w:val="20"/>
              </w:rPr>
            </w:pPr>
            <w:r>
              <w:rPr>
                <w:szCs w:val="20"/>
              </w:rPr>
              <w:t>NOVA</w:t>
            </w:r>
          </w:p>
        </w:tc>
        <w:tc>
          <w:tcPr>
            <w:tcW w:w="1101" w:type="pct"/>
          </w:tcPr>
          <w:p w14:paraId="75B86DE9" w14:textId="77777777" w:rsidR="006145A9" w:rsidRDefault="00F82202" w:rsidP="00206DCC">
            <w:pPr>
              <w:rPr>
                <w:szCs w:val="20"/>
              </w:rPr>
            </w:pPr>
            <w:r>
              <w:rPr>
                <w:szCs w:val="20"/>
              </w:rPr>
              <w:t>Patients with platinum sensiti</w:t>
            </w:r>
            <w:r w:rsidR="001023A4">
              <w:rPr>
                <w:szCs w:val="20"/>
              </w:rPr>
              <w:t>ve, recurrent ovarian cancer</w:t>
            </w:r>
            <w:r>
              <w:rPr>
                <w:szCs w:val="20"/>
              </w:rPr>
              <w:t xml:space="preserve"> were randomised to</w:t>
            </w:r>
            <w:r w:rsidR="001023A4">
              <w:rPr>
                <w:szCs w:val="20"/>
              </w:rPr>
              <w:t xml:space="preserve"> the PARP inhibitor </w:t>
            </w:r>
            <w:proofErr w:type="spellStart"/>
            <w:r w:rsidR="001023A4">
              <w:rPr>
                <w:szCs w:val="20"/>
              </w:rPr>
              <w:t>niraparib</w:t>
            </w:r>
            <w:proofErr w:type="spellEnd"/>
            <w:r w:rsidR="001023A4">
              <w:rPr>
                <w:szCs w:val="20"/>
              </w:rPr>
              <w:t xml:space="preserve"> (n=372</w:t>
            </w:r>
            <w:r>
              <w:rPr>
                <w:szCs w:val="20"/>
              </w:rPr>
              <w:t>)</w:t>
            </w:r>
            <w:r w:rsidR="001023A4">
              <w:rPr>
                <w:szCs w:val="20"/>
              </w:rPr>
              <w:t xml:space="preserve"> or placebo (n=181) </w:t>
            </w:r>
            <w:r w:rsidR="00F53B8F">
              <w:rPr>
                <w:szCs w:val="20"/>
              </w:rPr>
              <w:t xml:space="preserve">with each treatment group containing a germline BRCA cohort and a non-germline BRCA cohort using </w:t>
            </w:r>
            <w:proofErr w:type="spellStart"/>
            <w:r w:rsidR="00F53B8F">
              <w:rPr>
                <w:szCs w:val="20"/>
              </w:rPr>
              <w:t>BRCAnalysis</w:t>
            </w:r>
            <w:proofErr w:type="spellEnd"/>
            <w:r w:rsidR="00F53B8F">
              <w:rPr>
                <w:szCs w:val="20"/>
              </w:rPr>
              <w:t xml:space="preserve"> testing (Myriad Genetics)</w:t>
            </w:r>
            <w:r>
              <w:rPr>
                <w:szCs w:val="20"/>
              </w:rPr>
              <w:t xml:space="preserve">.  </w:t>
            </w:r>
            <w:r w:rsidR="00F53B8F">
              <w:rPr>
                <w:szCs w:val="20"/>
              </w:rPr>
              <w:t xml:space="preserve">Prior to database lock tumour testing from archived samples was performed using </w:t>
            </w:r>
            <w:proofErr w:type="spellStart"/>
            <w:r w:rsidR="00F53B8F">
              <w:rPr>
                <w:szCs w:val="20"/>
              </w:rPr>
              <w:t>myChoice</w:t>
            </w:r>
            <w:proofErr w:type="spellEnd"/>
            <w:r w:rsidR="00F53B8F">
              <w:rPr>
                <w:szCs w:val="20"/>
              </w:rPr>
              <w:t xml:space="preserve"> </w:t>
            </w:r>
            <w:r w:rsidR="001116DB">
              <w:rPr>
                <w:szCs w:val="20"/>
              </w:rPr>
              <w:t>homologous recombination deficiency (</w:t>
            </w:r>
            <w:r w:rsidR="00F53B8F">
              <w:rPr>
                <w:szCs w:val="20"/>
              </w:rPr>
              <w:t>HRD</w:t>
            </w:r>
            <w:r w:rsidR="001116DB">
              <w:rPr>
                <w:szCs w:val="20"/>
              </w:rPr>
              <w:t>)</w:t>
            </w:r>
            <w:r w:rsidR="00F53B8F">
              <w:rPr>
                <w:szCs w:val="20"/>
              </w:rPr>
              <w:t xml:space="preserve"> test (Myriad Genetics</w:t>
            </w:r>
            <w:r w:rsidR="001116DB">
              <w:rPr>
                <w:szCs w:val="20"/>
              </w:rPr>
              <w:t xml:space="preserve">). </w:t>
            </w:r>
            <w:r>
              <w:rPr>
                <w:szCs w:val="20"/>
              </w:rPr>
              <w:t>Clinical outcome</w:t>
            </w:r>
            <w:r w:rsidR="001116DB">
              <w:rPr>
                <w:szCs w:val="20"/>
              </w:rPr>
              <w:t>s included progression-free survival</w:t>
            </w:r>
            <w:r>
              <w:rPr>
                <w:szCs w:val="20"/>
              </w:rPr>
              <w:t xml:space="preserve"> in subgroups by BRCA</w:t>
            </w:r>
            <w:r w:rsidR="001116DB">
              <w:rPr>
                <w:szCs w:val="20"/>
              </w:rPr>
              <w:t xml:space="preserve"> mutation status (</w:t>
            </w:r>
            <w:r>
              <w:rPr>
                <w:szCs w:val="20"/>
              </w:rPr>
              <w:t>germline</w:t>
            </w:r>
            <w:r w:rsidR="001116DB">
              <w:rPr>
                <w:szCs w:val="20"/>
              </w:rPr>
              <w:t xml:space="preserve"> BRCA, no germline HRD positive, no germline</w:t>
            </w:r>
            <w:r>
              <w:rPr>
                <w:szCs w:val="20"/>
              </w:rPr>
              <w:t>).</w:t>
            </w:r>
          </w:p>
        </w:tc>
        <w:tc>
          <w:tcPr>
            <w:tcW w:w="1962" w:type="pct"/>
          </w:tcPr>
          <w:p w14:paraId="3F5D8B31" w14:textId="769744F0" w:rsidR="006145A9" w:rsidRDefault="002100C5" w:rsidP="00496A6E">
            <w:hyperlink r:id="rId34" w:tooltip="Link to New England Journal of Medicine" w:history="1">
              <w:r w:rsidR="00766482" w:rsidRPr="006A33F2">
                <w:rPr>
                  <w:rStyle w:val="Hyperlink"/>
                </w:rPr>
                <w:t>http://www.nejm.org/doi/full/10.1056/NEJMoa1611310</w:t>
              </w:r>
            </w:hyperlink>
          </w:p>
          <w:p w14:paraId="02B1A0E9" w14:textId="77777777" w:rsidR="00766482" w:rsidRDefault="00F82202" w:rsidP="00496A6E">
            <w:r>
              <w:t xml:space="preserve">Mirza MR, Monk BJ, </w:t>
            </w:r>
            <w:proofErr w:type="spellStart"/>
            <w:r>
              <w:t>Herrstedt</w:t>
            </w:r>
            <w:proofErr w:type="spellEnd"/>
            <w:r>
              <w:t xml:space="preserve"> J, </w:t>
            </w:r>
            <w:proofErr w:type="spellStart"/>
            <w:r>
              <w:t>Oza</w:t>
            </w:r>
            <w:proofErr w:type="spellEnd"/>
            <w:r>
              <w:t xml:space="preserve"> AM, et.al.</w:t>
            </w:r>
          </w:p>
          <w:p w14:paraId="7376B068" w14:textId="77777777" w:rsidR="00F82202" w:rsidRDefault="00F82202" w:rsidP="00496A6E">
            <w:r>
              <w:t>New England Journal of Medicine, 2016, 375(22): 2154-64.</w:t>
            </w:r>
          </w:p>
        </w:tc>
        <w:tc>
          <w:tcPr>
            <w:tcW w:w="549" w:type="pct"/>
          </w:tcPr>
          <w:p w14:paraId="2B5A749B" w14:textId="77777777" w:rsidR="006145A9" w:rsidRDefault="00F82202" w:rsidP="00DD308E">
            <w:pPr>
              <w:rPr>
                <w:szCs w:val="20"/>
              </w:rPr>
            </w:pPr>
            <w:r>
              <w:rPr>
                <w:szCs w:val="20"/>
              </w:rPr>
              <w:t>December 2016</w:t>
            </w:r>
          </w:p>
        </w:tc>
      </w:tr>
      <w:tr w:rsidR="00766482" w14:paraId="3D9FFFB9" w14:textId="77777777" w:rsidTr="00C72A0C">
        <w:trPr>
          <w:cantSplit/>
        </w:trPr>
        <w:tc>
          <w:tcPr>
            <w:tcW w:w="201" w:type="pct"/>
          </w:tcPr>
          <w:p w14:paraId="2B794D66" w14:textId="77777777" w:rsidR="00766482" w:rsidRDefault="00386444" w:rsidP="00DD308E">
            <w:pPr>
              <w:rPr>
                <w:szCs w:val="20"/>
              </w:rPr>
            </w:pPr>
            <w:r>
              <w:rPr>
                <w:szCs w:val="20"/>
              </w:rPr>
              <w:lastRenderedPageBreak/>
              <w:t>23.</w:t>
            </w:r>
          </w:p>
        </w:tc>
        <w:tc>
          <w:tcPr>
            <w:tcW w:w="655" w:type="pct"/>
          </w:tcPr>
          <w:p w14:paraId="679B06E9" w14:textId="77777777" w:rsidR="00766482" w:rsidRDefault="00955BD6" w:rsidP="00DD308E">
            <w:pPr>
              <w:rPr>
                <w:szCs w:val="20"/>
              </w:rPr>
            </w:pPr>
            <w:r>
              <w:rPr>
                <w:szCs w:val="20"/>
              </w:rPr>
              <w:t>Population-based case-control study with BRCA</w:t>
            </w:r>
            <w:r w:rsidR="00464DD8">
              <w:rPr>
                <w:szCs w:val="20"/>
              </w:rPr>
              <w:t xml:space="preserve"> testing</w:t>
            </w:r>
          </w:p>
        </w:tc>
        <w:tc>
          <w:tcPr>
            <w:tcW w:w="532" w:type="pct"/>
          </w:tcPr>
          <w:p w14:paraId="41651613" w14:textId="77777777" w:rsidR="00766482" w:rsidRPr="00063036" w:rsidRDefault="00955BD6" w:rsidP="00E824E2">
            <w:pPr>
              <w:rPr>
                <w:szCs w:val="20"/>
              </w:rPr>
            </w:pPr>
            <w:r>
              <w:rPr>
                <w:szCs w:val="20"/>
              </w:rPr>
              <w:t>Australian Ovarian Cancer Study</w:t>
            </w:r>
          </w:p>
        </w:tc>
        <w:tc>
          <w:tcPr>
            <w:tcW w:w="1101" w:type="pct"/>
          </w:tcPr>
          <w:p w14:paraId="5E0CB34A" w14:textId="77777777" w:rsidR="00766482" w:rsidRDefault="00955BD6" w:rsidP="00206DCC">
            <w:pPr>
              <w:rPr>
                <w:szCs w:val="20"/>
              </w:rPr>
            </w:pPr>
            <w:r>
              <w:rPr>
                <w:szCs w:val="20"/>
              </w:rPr>
              <w:t>Patients comprised 1409 women with newly diagnosed invasive epithelial ovarian, peritoneal or fallopian tube cancer.</w:t>
            </w:r>
            <w:r w:rsidR="00464DD8">
              <w:rPr>
                <w:szCs w:val="20"/>
              </w:rPr>
              <w:t xml:space="preserve"> The majority of patients had high grade </w:t>
            </w:r>
            <w:r w:rsidR="00A86B1C">
              <w:rPr>
                <w:szCs w:val="20"/>
              </w:rPr>
              <w:t xml:space="preserve">tumours with serous histology.  </w:t>
            </w:r>
            <w:r w:rsidR="00464DD8">
              <w:rPr>
                <w:szCs w:val="20"/>
              </w:rPr>
              <w:t>Germline testing was completed using sequencing and multiplex ligation dependent probe amplification (MPLA). Tumour DNA samples were screened for somatic mutations in all coding exons of BRCA1 and BRCA2 using high resolution melt analysis.</w:t>
            </w:r>
            <w:r w:rsidR="00A86B1C">
              <w:rPr>
                <w:szCs w:val="20"/>
              </w:rPr>
              <w:t xml:space="preserve">  Treatments were captured in the analysis and clinical outcomes, including time to progression and time to death, were reported.</w:t>
            </w:r>
          </w:p>
        </w:tc>
        <w:tc>
          <w:tcPr>
            <w:tcW w:w="1962" w:type="pct"/>
          </w:tcPr>
          <w:p w14:paraId="2846F64D" w14:textId="35DD9367" w:rsidR="00766482" w:rsidRDefault="002100C5" w:rsidP="00496A6E">
            <w:hyperlink r:id="rId35" w:tooltip="Link to Journal of Clinical Oncology" w:history="1">
              <w:r w:rsidR="00BE0556" w:rsidRPr="006A33F2">
                <w:rPr>
                  <w:rStyle w:val="Hyperlink"/>
                </w:rPr>
                <w:t>http://ascopubs.org/doi/full/10.1200/JCO.2011.39.8545</w:t>
              </w:r>
            </w:hyperlink>
          </w:p>
          <w:p w14:paraId="4563A856" w14:textId="77777777" w:rsidR="00A86B1C" w:rsidRDefault="00A86B1C" w:rsidP="00496A6E">
            <w:r>
              <w:t xml:space="preserve">Alsop K, </w:t>
            </w:r>
            <w:proofErr w:type="spellStart"/>
            <w:r>
              <w:t>Fereday</w:t>
            </w:r>
            <w:proofErr w:type="spellEnd"/>
            <w:r>
              <w:t xml:space="preserve"> S, Meldrum C, DeFazio A, et.al.</w:t>
            </w:r>
          </w:p>
          <w:p w14:paraId="1B3DC635" w14:textId="77777777" w:rsidR="00A86B1C" w:rsidRDefault="00A86B1C" w:rsidP="00496A6E">
            <w:r w:rsidRPr="00A86B1C">
              <w:rPr>
                <w:i/>
              </w:rPr>
              <w:t>Journal of Clinical Oncology</w:t>
            </w:r>
            <w:r>
              <w:t xml:space="preserve">, 2012, </w:t>
            </w:r>
            <w:r w:rsidRPr="00A86B1C">
              <w:rPr>
                <w:b/>
              </w:rPr>
              <w:t>30</w:t>
            </w:r>
            <w:r>
              <w:t>:2654-2663.</w:t>
            </w:r>
          </w:p>
        </w:tc>
        <w:tc>
          <w:tcPr>
            <w:tcW w:w="549" w:type="pct"/>
          </w:tcPr>
          <w:p w14:paraId="2BE9A65D" w14:textId="77777777" w:rsidR="00766482" w:rsidRDefault="00A86B1C" w:rsidP="00DD308E">
            <w:pPr>
              <w:rPr>
                <w:szCs w:val="20"/>
              </w:rPr>
            </w:pPr>
            <w:r>
              <w:rPr>
                <w:szCs w:val="20"/>
              </w:rPr>
              <w:t>July 2012</w:t>
            </w:r>
          </w:p>
        </w:tc>
      </w:tr>
    </w:tbl>
    <w:p w14:paraId="3E22300D" w14:textId="77777777" w:rsidR="000A62F4" w:rsidRPr="002B50DF" w:rsidRDefault="000A62F4" w:rsidP="002B50DF">
      <w:pPr>
        <w:spacing w:after="0"/>
        <w:ind w:left="426"/>
        <w:rPr>
          <w:szCs w:val="20"/>
        </w:rPr>
      </w:pPr>
      <w:r w:rsidRPr="00063036">
        <w:rPr>
          <w:szCs w:val="20"/>
        </w:rPr>
        <w:t xml:space="preserve">NOTE: There are </w:t>
      </w:r>
      <w:r w:rsidR="00847F22" w:rsidRPr="00063036">
        <w:rPr>
          <w:szCs w:val="20"/>
        </w:rPr>
        <w:t xml:space="preserve">now </w:t>
      </w:r>
      <w:r w:rsidR="00957FCA">
        <w:rPr>
          <w:szCs w:val="20"/>
        </w:rPr>
        <w:t>many</w:t>
      </w:r>
      <w:r w:rsidRPr="00063036">
        <w:rPr>
          <w:szCs w:val="20"/>
        </w:rPr>
        <w:t xml:space="preserve"> published studies</w:t>
      </w:r>
      <w:r w:rsidR="00847F22" w:rsidRPr="00063036">
        <w:rPr>
          <w:szCs w:val="20"/>
        </w:rPr>
        <w:t xml:space="preserve"> reporting methods for</w:t>
      </w:r>
      <w:r w:rsidRPr="00063036">
        <w:rPr>
          <w:szCs w:val="20"/>
        </w:rPr>
        <w:t xml:space="preserve"> </w:t>
      </w:r>
      <w:r w:rsidR="00847F22" w:rsidRPr="00063036">
        <w:rPr>
          <w:szCs w:val="20"/>
        </w:rPr>
        <w:t xml:space="preserve">detection of somatic mutations in BRCA1/2 in </w:t>
      </w:r>
      <w:r w:rsidR="00962F52">
        <w:rPr>
          <w:szCs w:val="20"/>
        </w:rPr>
        <w:t xml:space="preserve">ovarian </w:t>
      </w:r>
      <w:r w:rsidR="00847F22" w:rsidRPr="00063036">
        <w:rPr>
          <w:szCs w:val="20"/>
        </w:rPr>
        <w:t xml:space="preserve">tumour tissue, or comparison of somatic versus germline BRCA1/2 testing in patients with ovarian cancer. A </w:t>
      </w:r>
      <w:r w:rsidR="00962F52">
        <w:rPr>
          <w:szCs w:val="20"/>
        </w:rPr>
        <w:t xml:space="preserve">selection of key papers is outlined above and a </w:t>
      </w:r>
      <w:r w:rsidR="00847F22" w:rsidRPr="00063036">
        <w:rPr>
          <w:szCs w:val="20"/>
        </w:rPr>
        <w:t>comprehensive</w:t>
      </w:r>
      <w:r w:rsidR="00957FCA">
        <w:rPr>
          <w:szCs w:val="20"/>
        </w:rPr>
        <w:t>, current</w:t>
      </w:r>
      <w:r w:rsidR="00847F22" w:rsidRPr="00063036">
        <w:rPr>
          <w:szCs w:val="20"/>
        </w:rPr>
        <w:t xml:space="preserve"> overview of the published evidence will be presented in the submission</w:t>
      </w:r>
      <w:r w:rsidR="00063036" w:rsidRPr="00063036">
        <w:rPr>
          <w:szCs w:val="20"/>
        </w:rPr>
        <w:t>.</w:t>
      </w:r>
    </w:p>
    <w:p w14:paraId="409A4661"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98AC10A"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5B1C999D" w14:textId="77777777" w:rsidR="00DD308E" w:rsidRDefault="00DD308E" w:rsidP="00C26404">
      <w:pPr>
        <w:spacing w:after="0"/>
        <w:ind w:left="426"/>
        <w:rPr>
          <w:i/>
          <w:szCs w:val="20"/>
        </w:rPr>
      </w:pPr>
      <w:r w:rsidRPr="00E82F54">
        <w:rPr>
          <w:i/>
          <w:szCs w:val="20"/>
        </w:rPr>
        <w:lastRenderedPageBreak/>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733DF4F9"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2AEBE59A"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368"/>
        <w:gridCol w:w="2624"/>
        <w:gridCol w:w="2214"/>
        <w:gridCol w:w="3513"/>
        <w:gridCol w:w="4204"/>
        <w:gridCol w:w="1251"/>
      </w:tblGrid>
      <w:tr w:rsidR="004C49EF" w14:paraId="1F72713D" w14:textId="77777777" w:rsidTr="008E0FE7">
        <w:trPr>
          <w:cantSplit/>
          <w:tblHeader/>
        </w:trPr>
        <w:tc>
          <w:tcPr>
            <w:tcW w:w="151" w:type="pct"/>
          </w:tcPr>
          <w:p w14:paraId="36D40336" w14:textId="77777777" w:rsidR="004C49EF" w:rsidRDefault="004C49EF" w:rsidP="00855944">
            <w:pPr>
              <w:pStyle w:val="TableHEADER"/>
            </w:pPr>
          </w:p>
        </w:tc>
        <w:tc>
          <w:tcPr>
            <w:tcW w:w="1068" w:type="pct"/>
          </w:tcPr>
          <w:p w14:paraId="7E8C0648" w14:textId="77777777" w:rsidR="004C49EF" w:rsidRDefault="004C49EF" w:rsidP="00855944">
            <w:pPr>
              <w:pStyle w:val="TableHEADER"/>
            </w:pPr>
            <w:r>
              <w:t>Type of study design*</w:t>
            </w:r>
          </w:p>
        </w:tc>
        <w:tc>
          <w:tcPr>
            <w:tcW w:w="863" w:type="pct"/>
          </w:tcPr>
          <w:p w14:paraId="5CD9E5ED" w14:textId="77777777" w:rsidR="004C49EF" w:rsidRDefault="004C49EF" w:rsidP="00855944">
            <w:pPr>
              <w:pStyle w:val="TableHEADER"/>
            </w:pPr>
            <w:r>
              <w:t>Title of research (including any trial identifier if relevant)</w:t>
            </w:r>
          </w:p>
        </w:tc>
        <w:tc>
          <w:tcPr>
            <w:tcW w:w="1321" w:type="pct"/>
          </w:tcPr>
          <w:p w14:paraId="2E5692FC" w14:textId="77777777" w:rsidR="004C49EF" w:rsidRDefault="00367C1B" w:rsidP="00855944">
            <w:pPr>
              <w:pStyle w:val="TableHEADER"/>
            </w:pPr>
            <w:r>
              <w:t xml:space="preserve">Short description of research </w:t>
            </w:r>
            <w:r w:rsidR="004C49EF">
              <w:t>(max 50 words)**</w:t>
            </w:r>
          </w:p>
        </w:tc>
        <w:tc>
          <w:tcPr>
            <w:tcW w:w="1074" w:type="pct"/>
          </w:tcPr>
          <w:p w14:paraId="4A5197E0" w14:textId="77777777" w:rsidR="004C49EF" w:rsidRDefault="004C49EF" w:rsidP="00855944">
            <w:pPr>
              <w:pStyle w:val="TableHEADER"/>
            </w:pPr>
            <w:r w:rsidRPr="00E82F54">
              <w:t xml:space="preserve">Website link to </w:t>
            </w:r>
            <w:r>
              <w:t>research (if available)</w:t>
            </w:r>
          </w:p>
        </w:tc>
        <w:tc>
          <w:tcPr>
            <w:tcW w:w="523" w:type="pct"/>
          </w:tcPr>
          <w:p w14:paraId="373C4D68" w14:textId="77777777" w:rsidR="004C49EF" w:rsidRDefault="004C49EF" w:rsidP="00855944">
            <w:pPr>
              <w:pStyle w:val="TableHEADER"/>
            </w:pPr>
            <w:r w:rsidRPr="00E82F54">
              <w:t>Date*</w:t>
            </w:r>
            <w:r>
              <w:t>**</w:t>
            </w:r>
          </w:p>
        </w:tc>
      </w:tr>
      <w:tr w:rsidR="004C49EF" w14:paraId="772B9C49" w14:textId="77777777" w:rsidTr="008E0FE7">
        <w:trPr>
          <w:cantSplit/>
        </w:trPr>
        <w:tc>
          <w:tcPr>
            <w:tcW w:w="151" w:type="pct"/>
          </w:tcPr>
          <w:p w14:paraId="046EFE91" w14:textId="77777777" w:rsidR="004C49EF" w:rsidRPr="00965B6B" w:rsidRDefault="004C49EF" w:rsidP="00526478">
            <w:pPr>
              <w:rPr>
                <w:szCs w:val="20"/>
              </w:rPr>
            </w:pPr>
            <w:r w:rsidRPr="00965B6B">
              <w:rPr>
                <w:szCs w:val="20"/>
              </w:rPr>
              <w:t>1</w:t>
            </w:r>
            <w:r>
              <w:rPr>
                <w:szCs w:val="20"/>
              </w:rPr>
              <w:t>.</w:t>
            </w:r>
          </w:p>
        </w:tc>
        <w:tc>
          <w:tcPr>
            <w:tcW w:w="1068" w:type="pct"/>
          </w:tcPr>
          <w:p w14:paraId="3128A624" w14:textId="77777777" w:rsidR="004C49EF" w:rsidRPr="008E0FE7" w:rsidRDefault="00206796" w:rsidP="004F6DF3">
            <w:pPr>
              <w:rPr>
                <w:szCs w:val="20"/>
              </w:rPr>
            </w:pPr>
            <w:r>
              <w:rPr>
                <w:szCs w:val="20"/>
              </w:rPr>
              <w:t>Randomised controlled trial</w:t>
            </w:r>
          </w:p>
        </w:tc>
        <w:tc>
          <w:tcPr>
            <w:tcW w:w="863" w:type="pct"/>
          </w:tcPr>
          <w:p w14:paraId="7F7A8605" w14:textId="77777777" w:rsidR="004C49EF" w:rsidRDefault="00663226" w:rsidP="00526478">
            <w:pPr>
              <w:rPr>
                <w:szCs w:val="20"/>
              </w:rPr>
            </w:pPr>
            <w:r>
              <w:rPr>
                <w:szCs w:val="20"/>
              </w:rPr>
              <w:t>SOLO1</w:t>
            </w:r>
          </w:p>
          <w:p w14:paraId="1A7470F2" w14:textId="77777777" w:rsidR="00663226" w:rsidRPr="00663226" w:rsidRDefault="00663226" w:rsidP="00663226">
            <w:pPr>
              <w:spacing w:before="0" w:after="0"/>
              <w:rPr>
                <w:szCs w:val="20"/>
              </w:rPr>
            </w:pPr>
            <w:r w:rsidRPr="00663226">
              <w:rPr>
                <w:szCs w:val="20"/>
              </w:rPr>
              <w:t>ClinicalTrials.gov Identifier: NCT01844986</w:t>
            </w:r>
          </w:p>
          <w:p w14:paraId="001DA299" w14:textId="77777777" w:rsidR="00663226" w:rsidRPr="00885AFE" w:rsidRDefault="00663226" w:rsidP="00526478">
            <w:pPr>
              <w:rPr>
                <w:szCs w:val="20"/>
              </w:rPr>
            </w:pPr>
          </w:p>
        </w:tc>
        <w:tc>
          <w:tcPr>
            <w:tcW w:w="1321" w:type="pct"/>
          </w:tcPr>
          <w:p w14:paraId="0BF38148" w14:textId="77777777" w:rsidR="004C49EF" w:rsidRPr="008355B3" w:rsidRDefault="00663226" w:rsidP="00663226">
            <w:pPr>
              <w:spacing w:before="0" w:after="0"/>
              <w:rPr>
                <w:szCs w:val="20"/>
              </w:rPr>
            </w:pPr>
            <w:r w:rsidRPr="00663226">
              <w:rPr>
                <w:szCs w:val="20"/>
              </w:rPr>
              <w:t xml:space="preserve">A Phase III, Randomised, Double Blind, Placebo Controlled, Multicentre Study of </w:t>
            </w:r>
            <w:proofErr w:type="spellStart"/>
            <w:r w:rsidRPr="00663226">
              <w:rPr>
                <w:szCs w:val="20"/>
              </w:rPr>
              <w:t>Olaparib</w:t>
            </w:r>
            <w:proofErr w:type="spellEnd"/>
            <w:r w:rsidRPr="00663226">
              <w:rPr>
                <w:szCs w:val="20"/>
              </w:rPr>
              <w:t xml:space="preserve"> Maintenance Monotherapy in Patients With BRCA Mutated Advanced (FIGO Stage III-IV) Ovarian Cancer Following First Line Platinum Based Chemotherapy.</w:t>
            </w:r>
          </w:p>
        </w:tc>
        <w:tc>
          <w:tcPr>
            <w:tcW w:w="1074" w:type="pct"/>
          </w:tcPr>
          <w:p w14:paraId="17B35564" w14:textId="77777777" w:rsidR="00663226" w:rsidRDefault="00663226" w:rsidP="00885AFE">
            <w:pPr>
              <w:rPr>
                <w:rFonts w:ascii="Calibri" w:hAnsi="Calibri"/>
                <w:szCs w:val="20"/>
              </w:rPr>
            </w:pPr>
            <w:r w:rsidRPr="00663226">
              <w:rPr>
                <w:rFonts w:ascii="Calibri" w:hAnsi="Calibri"/>
                <w:szCs w:val="20"/>
              </w:rPr>
              <w:t>https://clinicaltrials.gov/ct2/show/NCT01844986</w:t>
            </w:r>
          </w:p>
          <w:p w14:paraId="55DFA1F4" w14:textId="77777777" w:rsidR="004C49EF" w:rsidRPr="00DD41DB" w:rsidRDefault="00C90B43" w:rsidP="00885AFE">
            <w:pPr>
              <w:rPr>
                <w:rFonts w:ascii="Calibri" w:hAnsi="Calibri"/>
                <w:szCs w:val="20"/>
              </w:rPr>
            </w:pPr>
            <w:r>
              <w:rPr>
                <w:rFonts w:ascii="Calibri" w:hAnsi="Calibri"/>
                <w:szCs w:val="20"/>
              </w:rPr>
              <w:t xml:space="preserve">Unpublished, </w:t>
            </w:r>
            <w:r w:rsidR="00DD41DB" w:rsidRPr="00DD41DB">
              <w:rPr>
                <w:rFonts w:ascii="Calibri" w:hAnsi="Calibri"/>
                <w:szCs w:val="20"/>
              </w:rPr>
              <w:t>AstraZeneca data on file</w:t>
            </w:r>
          </w:p>
        </w:tc>
        <w:tc>
          <w:tcPr>
            <w:tcW w:w="523" w:type="pct"/>
          </w:tcPr>
          <w:p w14:paraId="7F54E6EA" w14:textId="77777777" w:rsidR="004C49EF" w:rsidRPr="00885AFE" w:rsidRDefault="00663226" w:rsidP="00526478">
            <w:pPr>
              <w:rPr>
                <w:szCs w:val="20"/>
              </w:rPr>
            </w:pPr>
            <w:r>
              <w:rPr>
                <w:szCs w:val="20"/>
              </w:rPr>
              <w:t>Q4,2018</w:t>
            </w:r>
          </w:p>
        </w:tc>
      </w:tr>
    </w:tbl>
    <w:p w14:paraId="5F179155" w14:textId="77777777" w:rsidR="00DB4646" w:rsidRDefault="00DB4646" w:rsidP="004C49EF">
      <w:pPr>
        <w:spacing w:after="0"/>
        <w:ind w:left="426"/>
        <w:rPr>
          <w:i/>
          <w:szCs w:val="20"/>
        </w:rPr>
      </w:pPr>
      <w:r>
        <w:rPr>
          <w:i/>
          <w:szCs w:val="20"/>
        </w:rPr>
        <w:t xml:space="preserve">Abbreviations: </w:t>
      </w:r>
      <w:proofErr w:type="spellStart"/>
      <w:r>
        <w:rPr>
          <w:i/>
          <w:szCs w:val="20"/>
        </w:rPr>
        <w:t>PARPi</w:t>
      </w:r>
      <w:proofErr w:type="spellEnd"/>
      <w:r>
        <w:rPr>
          <w:i/>
          <w:szCs w:val="20"/>
        </w:rPr>
        <w:t xml:space="preserve"> poly (ADP-ribose) polymerase inhibitors</w:t>
      </w:r>
    </w:p>
    <w:p w14:paraId="262F4A9D"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F4E2F9D"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75859E48"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221620ED"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45F9E5CF"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1EF21B81"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915ED84" w14:textId="77777777" w:rsidR="00A727B6" w:rsidRPr="00A727B6" w:rsidRDefault="006044DF" w:rsidP="00A727B6">
      <w:pPr>
        <w:ind w:left="426"/>
      </w:pPr>
      <w:r w:rsidRPr="00A5740E">
        <w:t xml:space="preserve">The group of health professionals who </w:t>
      </w:r>
      <w:r w:rsidR="008D5178" w:rsidRPr="00A5740E">
        <w:t xml:space="preserve">would </w:t>
      </w:r>
      <w:r w:rsidRPr="00A5740E">
        <w:t xml:space="preserve">provide the medical service </w:t>
      </w:r>
      <w:r w:rsidR="00F1552C" w:rsidRPr="00A5740E">
        <w:t>are the Royal College of Pathologists of Australasia (RCPA).  A statement from the RCPA on the cl</w:t>
      </w:r>
      <w:r w:rsidR="00D306BF" w:rsidRPr="00A5740E">
        <w:t xml:space="preserve">inical relevance of the test will be </w:t>
      </w:r>
      <w:r w:rsidR="00F1552C" w:rsidRPr="00A5740E">
        <w:t>pro</w:t>
      </w:r>
      <w:r w:rsidR="006D3D41" w:rsidRPr="00A5740E">
        <w:t xml:space="preserve">vided </w:t>
      </w:r>
      <w:r w:rsidR="00663226" w:rsidRPr="00A5740E">
        <w:t>directly by the</w:t>
      </w:r>
      <w:r w:rsidR="00D306BF" w:rsidRPr="00A5740E">
        <w:t xml:space="preserve"> RCPA.</w:t>
      </w:r>
    </w:p>
    <w:p w14:paraId="6945CFFF"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36494AD2" w14:textId="77777777" w:rsidR="00663226" w:rsidRPr="00A75B7C" w:rsidRDefault="00F1552C" w:rsidP="008670E8">
      <w:pPr>
        <w:ind w:left="426"/>
        <w:rPr>
          <w:strike/>
        </w:rPr>
      </w:pPr>
      <w:r>
        <w:t>Not applicable</w:t>
      </w:r>
    </w:p>
    <w:p w14:paraId="34C82452"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7D2622F2" w14:textId="77777777" w:rsidR="00F91977" w:rsidRDefault="00643E47" w:rsidP="00093E78">
      <w:pPr>
        <w:ind w:left="426"/>
        <w:rPr>
          <w:szCs w:val="20"/>
        </w:rPr>
      </w:pPr>
      <w:r w:rsidRPr="00A5740E">
        <w:t xml:space="preserve">The main consumer organisation representing </w:t>
      </w:r>
      <w:r w:rsidR="00C30239" w:rsidRPr="00A5740E">
        <w:t xml:space="preserve">patients </w:t>
      </w:r>
      <w:r w:rsidR="006B7F32" w:rsidRPr="00A5740E">
        <w:t xml:space="preserve">with ovarian cancer </w:t>
      </w:r>
      <w:r w:rsidR="00C30239" w:rsidRPr="00A5740E">
        <w:t>is Ovarian Cancer Australia (OCA).  A letter from O</w:t>
      </w:r>
      <w:r w:rsidR="009C3E57" w:rsidRPr="00A5740E">
        <w:t>CA</w:t>
      </w:r>
      <w:r w:rsidR="00093E78" w:rsidRPr="00A5740E">
        <w:t xml:space="preserve"> sup</w:t>
      </w:r>
      <w:r w:rsidR="008D4E22" w:rsidRPr="00A5740E">
        <w:t>porting this A</w:t>
      </w:r>
      <w:r w:rsidR="00093E78" w:rsidRPr="00A5740E">
        <w:t>pp</w:t>
      </w:r>
      <w:r w:rsidR="00312958" w:rsidRPr="00A5740E">
        <w:t>lication will be provided directly by OCA.</w:t>
      </w:r>
    </w:p>
    <w:p w14:paraId="3B1790DB"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21CED9D" w14:textId="77777777" w:rsidR="006B5D56" w:rsidRDefault="008D4E22" w:rsidP="008D4E22">
      <w:pPr>
        <w:ind w:left="360"/>
        <w:rPr>
          <w:szCs w:val="20"/>
        </w:rPr>
      </w:pPr>
      <w:r w:rsidRPr="008670E8">
        <w:rPr>
          <w:szCs w:val="20"/>
        </w:rPr>
        <w:t>The most similar tests to the proposed service</w:t>
      </w:r>
      <w:r w:rsidR="00295C85" w:rsidRPr="008670E8">
        <w:rPr>
          <w:szCs w:val="20"/>
        </w:rPr>
        <w:t xml:space="preserve"> would be MBS Items 73295</w:t>
      </w:r>
      <w:r w:rsidRPr="008670E8">
        <w:rPr>
          <w:szCs w:val="20"/>
        </w:rPr>
        <w:t xml:space="preserve"> (germline BRCA1/2 testing to determine eligibility for </w:t>
      </w:r>
      <w:proofErr w:type="spellStart"/>
      <w:r w:rsidRPr="008670E8">
        <w:rPr>
          <w:szCs w:val="20"/>
        </w:rPr>
        <w:t>olaparib</w:t>
      </w:r>
      <w:proofErr w:type="spellEnd"/>
      <w:r w:rsidRPr="008670E8">
        <w:rPr>
          <w:szCs w:val="20"/>
        </w:rPr>
        <w:t>) and MBS Items 73296 &amp; 73297 (</w:t>
      </w:r>
      <w:r w:rsidR="00360E7B" w:rsidRPr="008670E8">
        <w:rPr>
          <w:szCs w:val="20"/>
        </w:rPr>
        <w:t>which includes germline BRCA1/2 testing in patients with ovarian cancer at high risk (&gt;10%) of harbouring a mutation, and testing for their biological relatives).</w:t>
      </w:r>
    </w:p>
    <w:p w14:paraId="7AD46185" w14:textId="77777777" w:rsidR="00A96329" w:rsidRDefault="00E82F54" w:rsidP="00A96329">
      <w:pPr>
        <w:pStyle w:val="Heading2"/>
      </w:pPr>
      <w:r w:rsidRPr="00154B00">
        <w:t>Nominate two experts who could be approached about the proposed medical service and the current clinical management of the service(s):</w:t>
      </w:r>
      <w:r w:rsidR="00876731">
        <w:t xml:space="preserve">  </w:t>
      </w:r>
      <w:r w:rsidR="00876731" w:rsidRPr="00A5740E">
        <w:rPr>
          <w:b w:val="0"/>
        </w:rPr>
        <w:t>Not required as per correspondence with MSAC Secretariat</w:t>
      </w:r>
    </w:p>
    <w:p w14:paraId="40AE2214" w14:textId="77777777" w:rsidR="00663226" w:rsidRDefault="00663226" w:rsidP="00663226"/>
    <w:p w14:paraId="735E2F5B" w14:textId="77777777" w:rsidR="00663226" w:rsidRPr="00663226" w:rsidRDefault="00663226" w:rsidP="00663226"/>
    <w:p w14:paraId="7F4BAAF1" w14:textId="77777777" w:rsidR="003433D1" w:rsidRPr="00407FE0" w:rsidRDefault="00E82F54" w:rsidP="00407FE0">
      <w:pPr>
        <w:ind w:left="426"/>
        <w:rPr>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r w:rsidR="003433D1">
        <w:rPr>
          <w:b/>
          <w:sz w:val="32"/>
          <w:szCs w:val="32"/>
        </w:rPr>
        <w:br w:type="page"/>
      </w:r>
    </w:p>
    <w:p w14:paraId="14E9ED8B"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6D4AA910" w14:textId="77777777" w:rsidR="0021185D" w:rsidRPr="005C3AE7" w:rsidRDefault="005C3AE7" w:rsidP="005C3AE7">
      <w:pPr>
        <w:pStyle w:val="Subtitle"/>
      </w:pPr>
      <w:r w:rsidRPr="005C3AE7">
        <w:t xml:space="preserve">PART 6a – </w:t>
      </w:r>
      <w:r w:rsidR="0021185D" w:rsidRPr="005C3AE7">
        <w:t>INFORMATION ABOUT THE PROPOSED POPULATION</w:t>
      </w:r>
    </w:p>
    <w:p w14:paraId="6444B429" w14:textId="77777777" w:rsidR="0021185D"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D65828">
        <w:t xml:space="preserve"> and a high-</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AC071B8" w14:textId="77777777" w:rsidR="00E44F7D" w:rsidRDefault="003D115D" w:rsidP="00E44F7D">
      <w:pPr>
        <w:ind w:left="360"/>
      </w:pPr>
      <w:bookmarkStart w:id="3" w:name="_Hlk507419700"/>
      <w:r>
        <w:t xml:space="preserve">Ovarian </w:t>
      </w:r>
      <w:r w:rsidR="00F30863">
        <w:t>cancer</w:t>
      </w:r>
      <w:r w:rsidR="00E44F7D">
        <w:t xml:space="preserve"> is the </w:t>
      </w:r>
      <w:r w:rsidR="00727966">
        <w:t>eighth</w:t>
      </w:r>
      <w:r w:rsidR="00E44F7D">
        <w:t xml:space="preserve"> most common</w:t>
      </w:r>
      <w:r w:rsidR="00727966">
        <w:t>ly diagnosed</w:t>
      </w:r>
      <w:r w:rsidR="00E44F7D">
        <w:t xml:space="preserve"> type of cancer for women in Australia</w:t>
      </w:r>
      <w:r w:rsidR="00727966">
        <w:t>, with an estimated 1613 new cases in 2018.</w:t>
      </w:r>
      <w:bookmarkEnd w:id="3"/>
      <w:r w:rsidR="00FA2633">
        <w:rPr>
          <w:vertAlign w:val="superscript"/>
        </w:rPr>
        <w:t>1</w:t>
      </w:r>
      <w:r w:rsidR="00D65828">
        <w:t xml:space="preserve"> </w:t>
      </w:r>
      <w:r w:rsidR="00727966">
        <w:t>The</w:t>
      </w:r>
      <w:r w:rsidR="00E44F7D">
        <w:t xml:space="preserve"> 5-year </w:t>
      </w:r>
      <w:r w:rsidR="00727966">
        <w:t>relative survival</w:t>
      </w:r>
      <w:r w:rsidR="00E44F7D">
        <w:t xml:space="preserve"> for </w:t>
      </w:r>
      <w:r w:rsidR="00727966">
        <w:t>women with ovarian cancer in Australia is low at 44.4%</w:t>
      </w:r>
      <w:r w:rsidR="00593B9D">
        <w:t>.</w:t>
      </w:r>
      <w:r w:rsidR="00FA2633">
        <w:rPr>
          <w:vertAlign w:val="superscript"/>
        </w:rPr>
        <w:t>1</w:t>
      </w:r>
      <w:r w:rsidR="00D65828">
        <w:t xml:space="preserve"> </w:t>
      </w:r>
      <w:r w:rsidR="00593B9D">
        <w:t>Ovarian cancer is estimated as</w:t>
      </w:r>
      <w:r w:rsidR="00DC71AD">
        <w:t xml:space="preserve"> the </w:t>
      </w:r>
      <w:r w:rsidR="00DC71AD" w:rsidRPr="00F30863">
        <w:t>6</w:t>
      </w:r>
      <w:r w:rsidR="00DC71AD" w:rsidRPr="00F30863">
        <w:rPr>
          <w:vertAlign w:val="superscript"/>
        </w:rPr>
        <w:t>th</w:t>
      </w:r>
      <w:r w:rsidR="00DC71AD">
        <w:t xml:space="preserve"> highest cause of cancer related deaths for women in Australia</w:t>
      </w:r>
      <w:r w:rsidR="00593B9D">
        <w:t xml:space="preserve"> in 2017, with 1047 deaths</w:t>
      </w:r>
      <w:r w:rsidR="00DC71AD">
        <w:t>.</w:t>
      </w:r>
      <w:r w:rsidR="00FA2633">
        <w:rPr>
          <w:vertAlign w:val="superscript"/>
        </w:rPr>
        <w:t>1</w:t>
      </w:r>
      <w:r w:rsidR="00D65828">
        <w:t xml:space="preserve"> </w:t>
      </w:r>
      <w:r w:rsidR="00593B9D">
        <w:t xml:space="preserve">Among Australian women, ovarian cancer is the eleventh </w:t>
      </w:r>
      <w:r w:rsidR="00FA2633">
        <w:t>highest contributor to fatal burden of disease (18,789 years of life lost).</w:t>
      </w:r>
      <w:r w:rsidR="00FA2633">
        <w:rPr>
          <w:vertAlign w:val="superscript"/>
        </w:rPr>
        <w:t>2</w:t>
      </w:r>
      <w:r w:rsidR="00DC71AD">
        <w:t xml:space="preserve"> </w:t>
      </w:r>
    </w:p>
    <w:p w14:paraId="03D77E1C" w14:textId="77777777" w:rsidR="00522CAE" w:rsidRDefault="00DF6755" w:rsidP="005577BD">
      <w:pPr>
        <w:ind w:left="360"/>
      </w:pPr>
      <w:r w:rsidRPr="00AF4BFE">
        <w:t xml:space="preserve">The most common and most aggressive histological subtype </w:t>
      </w:r>
      <w:r w:rsidR="008B4C64" w:rsidRPr="00AF4BFE">
        <w:t xml:space="preserve">of ovarian cancer </w:t>
      </w:r>
      <w:r w:rsidRPr="00AF4BFE">
        <w:t>is high-grade serous ovarian cancer (HGSO</w:t>
      </w:r>
      <w:r w:rsidR="00D65828" w:rsidRPr="00AF4BFE">
        <w:t xml:space="preserve">C). Cancer of the </w:t>
      </w:r>
      <w:r w:rsidR="004D316A" w:rsidRPr="00AF4BFE">
        <w:t>f</w:t>
      </w:r>
      <w:r w:rsidR="003D115D" w:rsidRPr="00AF4BFE">
        <w:t>allopian tube</w:t>
      </w:r>
      <w:r w:rsidR="00D65828" w:rsidRPr="00AF4BFE">
        <w:t>s</w:t>
      </w:r>
      <w:r w:rsidR="003D115D" w:rsidRPr="00AF4BFE">
        <w:t xml:space="preserve"> or primary peritoneal cancer </w:t>
      </w:r>
      <w:r w:rsidR="00D65828" w:rsidRPr="00AF4BFE">
        <w:t xml:space="preserve">also frequently shows similar serous features and is usually treated </w:t>
      </w:r>
      <w:r w:rsidR="00E42720" w:rsidRPr="00AF4BFE">
        <w:t>as for ovarian cancer</w:t>
      </w:r>
      <w:r w:rsidR="00D65828" w:rsidRPr="00AF4BFE">
        <w:t xml:space="preserve">.  </w:t>
      </w:r>
    </w:p>
    <w:p w14:paraId="7D0D989D" w14:textId="77777777" w:rsidR="007D08F6" w:rsidRDefault="00DF6755" w:rsidP="007D08F6">
      <w:pPr>
        <w:ind w:left="360"/>
      </w:pPr>
      <w:r w:rsidRPr="00522CAE">
        <w:t>HGSOC is difficult to diagnose in its early stages as there are no effective tests for early detection, and symptoms tend to be vague and non-specific (e.g. bloating, fatigue and ab</w:t>
      </w:r>
      <w:r w:rsidR="00962C76" w:rsidRPr="00522CAE">
        <w:t xml:space="preserve">dominal pain).  Consequently, </w:t>
      </w:r>
      <w:r w:rsidRPr="00522CAE">
        <w:t xml:space="preserve">the majority of women are diagnosed when their disease is advanced and widespread.  </w:t>
      </w:r>
      <w:r w:rsidR="00C904CB" w:rsidRPr="00522CAE">
        <w:t xml:space="preserve">Most women diagnosed with ovarian cancer are treated with primary tumour </w:t>
      </w:r>
      <w:proofErr w:type="spellStart"/>
      <w:r w:rsidR="00C904CB" w:rsidRPr="00522CAE">
        <w:t>debulking</w:t>
      </w:r>
      <w:proofErr w:type="spellEnd"/>
      <w:r w:rsidR="00C904CB" w:rsidRPr="00522CAE">
        <w:t xml:space="preserve"> surgery</w:t>
      </w:r>
      <w:r w:rsidR="007D08F6" w:rsidRPr="00522CAE">
        <w:t xml:space="preserve"> (</w:t>
      </w:r>
      <w:proofErr w:type="spellStart"/>
      <w:r w:rsidR="007D08F6" w:rsidRPr="00522CAE">
        <w:t>cytoreduction</w:t>
      </w:r>
      <w:proofErr w:type="spellEnd"/>
      <w:r w:rsidR="007D08F6" w:rsidRPr="00522CAE">
        <w:t>)</w:t>
      </w:r>
      <w:r w:rsidR="00C904CB" w:rsidRPr="00522CAE">
        <w:t>, followed by chemotherapy with the aim of eliminating detectable disease.</w:t>
      </w:r>
      <w:r w:rsidR="00A750B2" w:rsidRPr="00522CAE">
        <w:rPr>
          <w:vertAlign w:val="superscript"/>
        </w:rPr>
        <w:t>4</w:t>
      </w:r>
      <w:r w:rsidR="00C904CB" w:rsidRPr="00522CAE">
        <w:t xml:space="preserve"> Depending on the recommendations of the </w:t>
      </w:r>
      <w:r w:rsidR="007D08F6" w:rsidRPr="00522CAE">
        <w:t xml:space="preserve">local multidisciplinary team, the patient may also receive </w:t>
      </w:r>
      <w:r w:rsidR="00C904CB" w:rsidRPr="00522CAE">
        <w:t>neo-adjuvant chemotherapy prior to</w:t>
      </w:r>
      <w:r w:rsidR="007D08F6" w:rsidRPr="00522CAE">
        <w:t xml:space="preserve"> surgery.  Primary </w:t>
      </w:r>
      <w:proofErr w:type="spellStart"/>
      <w:r w:rsidR="007D08F6" w:rsidRPr="00522CAE">
        <w:t>cytoreduction</w:t>
      </w:r>
      <w:proofErr w:type="spellEnd"/>
      <w:r w:rsidR="007D08F6" w:rsidRPr="00522CAE">
        <w:t xml:space="preserve"> </w:t>
      </w:r>
      <w:r w:rsidR="00C904CB" w:rsidRPr="00522CAE">
        <w:t xml:space="preserve">aims to </w:t>
      </w:r>
      <w:r w:rsidR="007D08F6" w:rsidRPr="00522CAE">
        <w:t xml:space="preserve">remove as much of the tumour as </w:t>
      </w:r>
      <w:r w:rsidR="00C904CB" w:rsidRPr="00522CAE">
        <w:t>possible, to allow adjuvant treatment to be more effective.</w:t>
      </w:r>
      <w:r w:rsidR="00C904CB">
        <w:t xml:space="preserve"> </w:t>
      </w:r>
      <w:r w:rsidR="007D08F6">
        <w:t xml:space="preserve"> </w:t>
      </w:r>
    </w:p>
    <w:p w14:paraId="0DA4B1D4" w14:textId="77777777" w:rsidR="00C5338B" w:rsidRDefault="00993295" w:rsidP="00D4285B">
      <w:pPr>
        <w:ind w:left="360"/>
      </w:pPr>
      <w:r>
        <w:t>Standard first line treatment of advanced ovarian cancer is platinum-based chemotherapy.</w:t>
      </w:r>
      <w:r w:rsidR="00A750B2">
        <w:rPr>
          <w:vertAlign w:val="superscript"/>
        </w:rPr>
        <w:t>4</w:t>
      </w:r>
      <w:r>
        <w:rPr>
          <w:vertAlign w:val="superscript"/>
        </w:rPr>
        <w:t xml:space="preserve"> </w:t>
      </w:r>
      <w:r w:rsidR="00D4285B">
        <w:t>O</w:t>
      </w:r>
      <w:r w:rsidR="00C904CB">
        <w:t>varian cancer (EOC) is a highly chemo</w:t>
      </w:r>
      <w:r w:rsidR="00F378AA">
        <w:t>-</w:t>
      </w:r>
      <w:r w:rsidR="00C904CB">
        <w:t>sensitive tumour, b</w:t>
      </w:r>
      <w:r w:rsidR="00D4285B">
        <w:t xml:space="preserve">ut more than 70% of women with advanced disease </w:t>
      </w:r>
      <w:r w:rsidR="00C904CB">
        <w:t>initially</w:t>
      </w:r>
      <w:r w:rsidR="00D4285B">
        <w:t xml:space="preserve"> </w:t>
      </w:r>
      <w:r w:rsidR="00C904CB">
        <w:t>responding to first-line chemoth</w:t>
      </w:r>
      <w:r w:rsidR="00D4285B">
        <w:t xml:space="preserve">erapy will </w:t>
      </w:r>
      <w:r w:rsidR="00734E13">
        <w:t>relapse and require re-treatment within the first three years of diagnos</w:t>
      </w:r>
      <w:r w:rsidR="00D4285B">
        <w:t>is.</w:t>
      </w:r>
      <w:r w:rsidR="00A750B2">
        <w:rPr>
          <w:vertAlign w:val="superscript"/>
        </w:rPr>
        <w:t>5</w:t>
      </w:r>
      <w:r w:rsidR="00D4285B">
        <w:t xml:space="preserve">  </w:t>
      </w:r>
      <w:r w:rsidR="00D4285B" w:rsidRPr="005577BD">
        <w:t>Subsequent t</w:t>
      </w:r>
      <w:r w:rsidR="00734E13" w:rsidRPr="005577BD">
        <w:t>reatment options for patients with relapse</w:t>
      </w:r>
      <w:r w:rsidR="00D4285B" w:rsidRPr="005577BD">
        <w:t>d HGSOC involve</w:t>
      </w:r>
      <w:r w:rsidR="00734E13" w:rsidRPr="005577BD">
        <w:t xml:space="preserve"> repeat courses of platinum-based chemotherapy, with ever-decreasing treatment-free (remission) intervals.</w:t>
      </w:r>
    </w:p>
    <w:p w14:paraId="0246CFFC" w14:textId="77777777" w:rsidR="00306F23" w:rsidRDefault="00321A44" w:rsidP="00F378AA">
      <w:pPr>
        <w:ind w:left="360"/>
      </w:pPr>
      <w:r>
        <w:t>BRCA1 and BRCA2 mutational loss of function is a primary driver of ovarian cancer</w:t>
      </w:r>
      <w:r w:rsidRPr="005577BD">
        <w:t>.</w:t>
      </w:r>
      <w:r w:rsidR="005F6508" w:rsidRPr="005577BD">
        <w:t xml:space="preserve">  </w:t>
      </w:r>
      <w:r w:rsidR="00522CAE" w:rsidRPr="005577BD">
        <w:t>If a lifetime risk for ovarian cancers among women in the general population is estimated to be 1.4 percent (14 out of 1,000), a woman with BRCA1 or BRCA2 deleterious mutation has a lifetime risk of 15 to 40 percent (150–400 out of 1,000). BRCA mutated ovarian cancer patients can also develop ovarian cancer earlier in their life than those without the mutation.</w:t>
      </w:r>
      <w:r w:rsidR="00522CAE">
        <w:t xml:space="preserve">  </w:t>
      </w:r>
    </w:p>
    <w:p w14:paraId="71A5B256" w14:textId="77777777" w:rsidR="008E6945" w:rsidRDefault="008E6945" w:rsidP="00F378AA">
      <w:pPr>
        <w:ind w:left="360"/>
      </w:pPr>
      <w:r w:rsidRPr="008E6945">
        <w:t>The high grade serous ovarian cancer population is enriched for patients with BRCA1/2 germline and somatic mutations, in comparison to all ovarian cancer patients.  In HGSOC patients with BRCA1/2 gene mutations comprise up to 25% of patients</w:t>
      </w:r>
      <w:proofErr w:type="gramStart"/>
      <w:r w:rsidRPr="008E6945">
        <w:t>,</w:t>
      </w:r>
      <w:r w:rsidRPr="008E6945">
        <w:rPr>
          <w:vertAlign w:val="superscript"/>
        </w:rPr>
        <w:t>6</w:t>
      </w:r>
      <w:proofErr w:type="gramEnd"/>
      <w:r w:rsidRPr="008E6945">
        <w:t xml:space="preserve"> with somatic BRCA1/2 mutations representing up to 30% of all BRCA1/2 mutations.</w:t>
      </w:r>
      <w:r w:rsidRPr="008E6945">
        <w:rPr>
          <w:vertAlign w:val="superscript"/>
        </w:rPr>
        <w:t>7</w:t>
      </w:r>
      <w:r w:rsidRPr="008E6945">
        <w:t xml:space="preserve"> Germline/somatic BRCA mutated ovarian cancers are associated with an improved response to platinum based chemotherapy (standard of care) and longer-term prognosis than non-BRCA-associated ovarian cancers. Identification of BRCA- mutated ovarian cancer is important to identify those at further cancer risk, at-risk family members and to plan individual treatment decisions.</w:t>
      </w:r>
    </w:p>
    <w:p w14:paraId="7CB78B7F" w14:textId="434E3177" w:rsidR="00306F23" w:rsidRPr="008B4A25" w:rsidRDefault="00D35247" w:rsidP="00F378AA">
      <w:pPr>
        <w:ind w:left="360"/>
        <w:rPr>
          <w:rFonts w:cstheme="minorHAnsi"/>
          <w:color w:val="000000"/>
          <w:szCs w:val="20"/>
          <w:shd w:val="clear" w:color="auto" w:fill="FFFFFF"/>
        </w:rPr>
      </w:pPr>
      <w:r>
        <w:t xml:space="preserve">The target population </w:t>
      </w:r>
      <w:r w:rsidR="00B175EE">
        <w:t>for this application a</w:t>
      </w:r>
      <w:r>
        <w:t>re those enrolled into the pivotal trial SOLO</w:t>
      </w:r>
      <w:r w:rsidR="00EE7F96">
        <w:t>1</w:t>
      </w:r>
      <w:r>
        <w:t>;</w:t>
      </w:r>
      <w:r w:rsidR="00306F23">
        <w:t xml:space="preserve"> a Phase 3 d</w:t>
      </w:r>
      <w:r w:rsidR="004E5A08">
        <w:t xml:space="preserve">ouble blind randomised </w:t>
      </w:r>
      <w:r w:rsidR="004E5A08" w:rsidRPr="008B4A25">
        <w:rPr>
          <w:rFonts w:cstheme="minorHAnsi"/>
          <w:szCs w:val="20"/>
        </w:rPr>
        <w:t>pl</w:t>
      </w:r>
      <w:r w:rsidR="005577BD">
        <w:rPr>
          <w:rFonts w:cstheme="minorHAnsi"/>
          <w:color w:val="000000"/>
          <w:szCs w:val="20"/>
          <w:shd w:val="clear" w:color="auto" w:fill="FFFFFF"/>
        </w:rPr>
        <w:t>acebo controlled, multicentre s</w:t>
      </w:r>
      <w:r w:rsidR="004E5A08" w:rsidRPr="008B4A25">
        <w:rPr>
          <w:rFonts w:cstheme="minorHAnsi"/>
          <w:color w:val="000000"/>
          <w:szCs w:val="20"/>
          <w:shd w:val="clear" w:color="auto" w:fill="FFFFFF"/>
        </w:rPr>
        <w:t xml:space="preserve">tudy of </w:t>
      </w:r>
      <w:bookmarkStart w:id="4" w:name="_Hlk517341354"/>
      <w:proofErr w:type="spellStart"/>
      <w:r w:rsidR="005577BD">
        <w:rPr>
          <w:rFonts w:cstheme="minorHAnsi"/>
          <w:color w:val="000000"/>
          <w:szCs w:val="20"/>
          <w:shd w:val="clear" w:color="auto" w:fill="FFFFFF"/>
        </w:rPr>
        <w:t>olaparib</w:t>
      </w:r>
      <w:proofErr w:type="spellEnd"/>
      <w:r w:rsidR="005577BD">
        <w:rPr>
          <w:rFonts w:cstheme="minorHAnsi"/>
          <w:color w:val="000000"/>
          <w:szCs w:val="20"/>
          <w:shd w:val="clear" w:color="auto" w:fill="FFFFFF"/>
        </w:rPr>
        <w:t xml:space="preserve"> maintenance monotherapy in patients with BRCA mutated a</w:t>
      </w:r>
      <w:r w:rsidR="004E5A08" w:rsidRPr="008B4A25">
        <w:rPr>
          <w:rFonts w:cstheme="minorHAnsi"/>
          <w:color w:val="000000"/>
          <w:szCs w:val="20"/>
          <w:shd w:val="clear" w:color="auto" w:fill="FFFFFF"/>
        </w:rPr>
        <w:t>dvanced (FIGO Stage I</w:t>
      </w:r>
      <w:r w:rsidR="005577BD">
        <w:rPr>
          <w:rFonts w:cstheme="minorHAnsi"/>
          <w:color w:val="000000"/>
          <w:szCs w:val="20"/>
          <w:shd w:val="clear" w:color="auto" w:fill="FFFFFF"/>
        </w:rPr>
        <w:t xml:space="preserve">II-IV) </w:t>
      </w:r>
      <w:r w:rsidR="00B175EE">
        <w:rPr>
          <w:rFonts w:cstheme="minorHAnsi"/>
          <w:color w:val="000000"/>
          <w:szCs w:val="20"/>
          <w:shd w:val="clear" w:color="auto" w:fill="FFFFFF"/>
        </w:rPr>
        <w:t>ovarian cancer</w:t>
      </w:r>
      <w:r w:rsidR="005577BD">
        <w:rPr>
          <w:rFonts w:cstheme="minorHAnsi"/>
          <w:color w:val="000000"/>
          <w:szCs w:val="20"/>
          <w:shd w:val="clear" w:color="auto" w:fill="FFFFFF"/>
        </w:rPr>
        <w:t xml:space="preserve"> following first line platinum based c</w:t>
      </w:r>
      <w:r w:rsidR="004E5A08" w:rsidRPr="008B4A25">
        <w:rPr>
          <w:rFonts w:cstheme="minorHAnsi"/>
          <w:color w:val="000000"/>
          <w:szCs w:val="20"/>
          <w:shd w:val="clear" w:color="auto" w:fill="FFFFFF"/>
        </w:rPr>
        <w:t>hemotherapy.</w:t>
      </w:r>
      <w:bookmarkEnd w:id="4"/>
      <w:r w:rsidR="004E5A08" w:rsidRPr="008B4A25">
        <w:rPr>
          <w:rFonts w:cstheme="minorHAnsi"/>
          <w:color w:val="000000"/>
          <w:szCs w:val="20"/>
          <w:shd w:val="clear" w:color="auto" w:fill="FFFFFF"/>
        </w:rPr>
        <w:t xml:space="preserve"> The study population comprised of:</w:t>
      </w:r>
    </w:p>
    <w:p w14:paraId="286F7A74" w14:textId="77777777" w:rsidR="004E5A08" w:rsidRPr="004E5A08" w:rsidRDefault="004E5A08" w:rsidP="005577BD">
      <w:pPr>
        <w:numPr>
          <w:ilvl w:val="0"/>
          <w:numId w:val="43"/>
        </w:numPr>
        <w:shd w:val="clear" w:color="auto" w:fill="FFFFFF"/>
        <w:spacing w:before="84" w:after="60"/>
        <w:ind w:left="1134"/>
        <w:rPr>
          <w:rFonts w:eastAsia="Times New Roman" w:cstheme="minorHAnsi"/>
          <w:color w:val="000000"/>
          <w:szCs w:val="20"/>
          <w:lang w:eastAsia="en-AU"/>
        </w:rPr>
      </w:pPr>
      <w:r w:rsidRPr="004E5A08">
        <w:rPr>
          <w:rFonts w:eastAsia="Times New Roman" w:cstheme="minorHAnsi"/>
          <w:color w:val="000000"/>
          <w:szCs w:val="20"/>
          <w:lang w:eastAsia="en-AU"/>
        </w:rPr>
        <w:t xml:space="preserve">Female patients with newly diagnosed, histologically confirmed, high risk advanced (FIGO stage III - IV) BRCA mutated high grade serous or high grade </w:t>
      </w:r>
      <w:proofErr w:type="spellStart"/>
      <w:r w:rsidRPr="004E5A08">
        <w:rPr>
          <w:rFonts w:eastAsia="Times New Roman" w:cstheme="minorHAnsi"/>
          <w:color w:val="000000"/>
          <w:szCs w:val="20"/>
          <w:lang w:eastAsia="en-AU"/>
        </w:rPr>
        <w:t>endometrioid</w:t>
      </w:r>
      <w:proofErr w:type="spellEnd"/>
      <w:r w:rsidRPr="004E5A08">
        <w:rPr>
          <w:rFonts w:eastAsia="Times New Roman" w:cstheme="minorHAnsi"/>
          <w:color w:val="000000"/>
          <w:szCs w:val="20"/>
          <w:lang w:eastAsia="en-AU"/>
        </w:rPr>
        <w:t xml:space="preserve"> ovarian cancer, primary peritoneal cancer and / or fallopian - tube cancer who have completed first line platinum based chemotherapy (intravenous or intraperitoneal).</w:t>
      </w:r>
    </w:p>
    <w:p w14:paraId="57B97C98" w14:textId="77777777" w:rsidR="004E5A08" w:rsidRPr="004E5A08" w:rsidRDefault="004E5A08" w:rsidP="005577BD">
      <w:pPr>
        <w:numPr>
          <w:ilvl w:val="0"/>
          <w:numId w:val="43"/>
        </w:numPr>
        <w:shd w:val="clear" w:color="auto" w:fill="FFFFFF"/>
        <w:spacing w:before="84" w:after="60"/>
        <w:ind w:left="1134"/>
        <w:rPr>
          <w:rFonts w:eastAsia="Times New Roman" w:cstheme="minorHAnsi"/>
          <w:color w:val="000000"/>
          <w:szCs w:val="20"/>
          <w:lang w:eastAsia="en-AU"/>
        </w:rPr>
      </w:pPr>
      <w:r w:rsidRPr="004E5A08">
        <w:rPr>
          <w:rFonts w:eastAsia="Times New Roman" w:cstheme="minorHAnsi"/>
          <w:color w:val="000000"/>
          <w:szCs w:val="20"/>
          <w:lang w:eastAsia="en-AU"/>
        </w:rPr>
        <w:lastRenderedPageBreak/>
        <w:t xml:space="preserve">Stage III patients must have had one attempt at optimal </w:t>
      </w:r>
      <w:proofErr w:type="spellStart"/>
      <w:r w:rsidRPr="004E5A08">
        <w:rPr>
          <w:rFonts w:eastAsia="Times New Roman" w:cstheme="minorHAnsi"/>
          <w:color w:val="000000"/>
          <w:szCs w:val="20"/>
          <w:lang w:eastAsia="en-AU"/>
        </w:rPr>
        <w:t>debulking</w:t>
      </w:r>
      <w:proofErr w:type="spellEnd"/>
      <w:r w:rsidRPr="004E5A08">
        <w:rPr>
          <w:rFonts w:eastAsia="Times New Roman" w:cstheme="minorHAnsi"/>
          <w:color w:val="000000"/>
          <w:szCs w:val="20"/>
          <w:lang w:eastAsia="en-AU"/>
        </w:rPr>
        <w:t xml:space="preserve"> surgery (upfront or interval </w:t>
      </w:r>
      <w:proofErr w:type="spellStart"/>
      <w:r w:rsidRPr="004E5A08">
        <w:rPr>
          <w:rFonts w:eastAsia="Times New Roman" w:cstheme="minorHAnsi"/>
          <w:color w:val="000000"/>
          <w:szCs w:val="20"/>
          <w:lang w:eastAsia="en-AU"/>
        </w:rPr>
        <w:t>debulking</w:t>
      </w:r>
      <w:proofErr w:type="spellEnd"/>
      <w:r w:rsidRPr="004E5A08">
        <w:rPr>
          <w:rFonts w:eastAsia="Times New Roman" w:cstheme="minorHAnsi"/>
          <w:color w:val="000000"/>
          <w:szCs w:val="20"/>
          <w:lang w:eastAsia="en-AU"/>
        </w:rPr>
        <w:t xml:space="preserve">). Stage IV patients must have had either a biopsy and/or upfront or interval </w:t>
      </w:r>
      <w:proofErr w:type="spellStart"/>
      <w:r w:rsidRPr="004E5A08">
        <w:rPr>
          <w:rFonts w:eastAsia="Times New Roman" w:cstheme="minorHAnsi"/>
          <w:color w:val="000000"/>
          <w:szCs w:val="20"/>
          <w:lang w:eastAsia="en-AU"/>
        </w:rPr>
        <w:t>debulking</w:t>
      </w:r>
      <w:proofErr w:type="spellEnd"/>
      <w:r w:rsidRPr="004E5A08">
        <w:rPr>
          <w:rFonts w:eastAsia="Times New Roman" w:cstheme="minorHAnsi"/>
          <w:color w:val="000000"/>
          <w:szCs w:val="20"/>
          <w:lang w:eastAsia="en-AU"/>
        </w:rPr>
        <w:t xml:space="preserve"> surgery.</w:t>
      </w:r>
    </w:p>
    <w:p w14:paraId="01EDC5DD" w14:textId="77777777" w:rsidR="004E5A08" w:rsidRPr="004E5A08" w:rsidRDefault="004E5A08" w:rsidP="005577BD">
      <w:pPr>
        <w:numPr>
          <w:ilvl w:val="0"/>
          <w:numId w:val="43"/>
        </w:numPr>
        <w:shd w:val="clear" w:color="auto" w:fill="FFFFFF"/>
        <w:spacing w:before="84" w:after="60"/>
        <w:ind w:left="1134"/>
        <w:rPr>
          <w:rFonts w:eastAsia="Times New Roman" w:cstheme="minorHAnsi"/>
          <w:color w:val="000000"/>
          <w:szCs w:val="20"/>
          <w:lang w:eastAsia="en-AU"/>
        </w:rPr>
      </w:pPr>
      <w:r w:rsidRPr="004E5A08">
        <w:rPr>
          <w:rFonts w:eastAsia="Times New Roman" w:cstheme="minorHAnsi"/>
          <w:color w:val="000000"/>
          <w:szCs w:val="20"/>
          <w:lang w:eastAsia="en-AU"/>
        </w:rPr>
        <w:t>Documented mutation in BRCA1 or BRCA2 that is predicted to be deleterious or suspected deleterious (known or predicted to be detrimental/lead to loss of function).</w:t>
      </w:r>
    </w:p>
    <w:p w14:paraId="19CC5F51" w14:textId="77777777" w:rsidR="004E5A08" w:rsidRPr="004E5A08" w:rsidRDefault="004E5A08" w:rsidP="005577BD">
      <w:pPr>
        <w:numPr>
          <w:ilvl w:val="0"/>
          <w:numId w:val="43"/>
        </w:numPr>
        <w:shd w:val="clear" w:color="auto" w:fill="FFFFFF"/>
        <w:spacing w:before="84" w:after="60"/>
        <w:ind w:left="1134"/>
        <w:rPr>
          <w:rFonts w:eastAsia="Times New Roman" w:cstheme="minorHAnsi"/>
          <w:color w:val="000000"/>
          <w:szCs w:val="20"/>
          <w:lang w:eastAsia="en-AU"/>
        </w:rPr>
      </w:pPr>
      <w:r w:rsidRPr="004E5A08">
        <w:rPr>
          <w:rFonts w:eastAsia="Times New Roman" w:cstheme="minorHAnsi"/>
          <w:color w:val="000000"/>
          <w:szCs w:val="20"/>
          <w:lang w:eastAsia="en-AU"/>
        </w:rPr>
        <w:t>Patients who have completed first line platinum (e.g. carboplatin or cisplatin), containing therapy (intravenous or intraperitoneal) prior to randomisation:</w:t>
      </w:r>
    </w:p>
    <w:p w14:paraId="50716A76" w14:textId="77777777" w:rsidR="004E5A08" w:rsidRPr="004E5A08" w:rsidRDefault="004E5A08" w:rsidP="005577BD">
      <w:pPr>
        <w:numPr>
          <w:ilvl w:val="0"/>
          <w:numId w:val="43"/>
        </w:numPr>
        <w:shd w:val="clear" w:color="auto" w:fill="FFFFFF"/>
        <w:spacing w:before="84" w:after="60"/>
        <w:ind w:left="1134"/>
        <w:rPr>
          <w:rFonts w:eastAsia="Times New Roman" w:cstheme="minorHAnsi"/>
          <w:color w:val="000000"/>
          <w:szCs w:val="20"/>
          <w:lang w:eastAsia="en-AU"/>
        </w:rPr>
      </w:pPr>
      <w:r w:rsidRPr="004E5A08">
        <w:rPr>
          <w:rFonts w:eastAsia="Times New Roman" w:cstheme="minorHAnsi"/>
          <w:color w:val="000000"/>
          <w:szCs w:val="20"/>
          <w:lang w:eastAsia="en-AU"/>
        </w:rPr>
        <w:t>Patients must have, in the opinion of the investigator, clinical complete response or partial response and have no clinical evidence of disease progression on the post treatment scan or rising CA-125 level, following completion of this chemotherapy course. Patients with stable disease on the post-treatment scan at completion of first line platinum-containing therapy are not eligible for the study.</w:t>
      </w:r>
    </w:p>
    <w:p w14:paraId="2A0E1F03" w14:textId="77777777" w:rsidR="004E5A08" w:rsidRPr="008E6945" w:rsidRDefault="008B4A25" w:rsidP="008E6945">
      <w:pPr>
        <w:shd w:val="clear" w:color="auto" w:fill="FFFFFF"/>
        <w:spacing w:before="84" w:after="60"/>
        <w:ind w:left="774"/>
        <w:rPr>
          <w:rFonts w:eastAsia="Times New Roman" w:cstheme="minorHAnsi"/>
          <w:color w:val="000000"/>
          <w:szCs w:val="20"/>
          <w:lang w:eastAsia="en-AU"/>
        </w:rPr>
      </w:pPr>
      <w:r w:rsidRPr="008B4A25">
        <w:rPr>
          <w:rFonts w:eastAsia="Times New Roman" w:cstheme="minorHAnsi"/>
          <w:color w:val="000000"/>
          <w:szCs w:val="20"/>
          <w:lang w:eastAsia="en-AU"/>
        </w:rPr>
        <w:t>https://clinicaltrials.gov/ct2/show/record/NCT01844986</w:t>
      </w:r>
    </w:p>
    <w:p w14:paraId="7AC89060" w14:textId="77777777" w:rsidR="00FA2633" w:rsidRPr="00F378AA" w:rsidRDefault="00FA2633" w:rsidP="00C5338B">
      <w:pPr>
        <w:ind w:left="360"/>
        <w:rPr>
          <w:sz w:val="16"/>
          <w:szCs w:val="16"/>
        </w:rPr>
      </w:pPr>
      <w:proofErr w:type="gramStart"/>
      <w:r w:rsidRPr="00F378AA">
        <w:rPr>
          <w:sz w:val="16"/>
          <w:szCs w:val="16"/>
          <w:vertAlign w:val="superscript"/>
        </w:rPr>
        <w:t>1</w:t>
      </w:r>
      <w:r w:rsidRPr="00F378AA">
        <w:rPr>
          <w:sz w:val="16"/>
          <w:szCs w:val="16"/>
        </w:rPr>
        <w:t>Australian Institute of Health and Welfare Cancer in Australia 2017.</w:t>
      </w:r>
      <w:proofErr w:type="gramEnd"/>
    </w:p>
    <w:p w14:paraId="7B57AE5B" w14:textId="77777777" w:rsidR="00962C76" w:rsidRDefault="00962C76" w:rsidP="00C5338B">
      <w:pPr>
        <w:ind w:left="360"/>
        <w:rPr>
          <w:sz w:val="16"/>
          <w:szCs w:val="16"/>
        </w:rPr>
      </w:pPr>
      <w:proofErr w:type="gramStart"/>
      <w:r w:rsidRPr="00F378AA">
        <w:rPr>
          <w:sz w:val="16"/>
          <w:szCs w:val="16"/>
          <w:vertAlign w:val="superscript"/>
        </w:rPr>
        <w:t>2</w:t>
      </w:r>
      <w:r w:rsidRPr="00F378AA">
        <w:rPr>
          <w:sz w:val="16"/>
          <w:szCs w:val="16"/>
        </w:rPr>
        <w:t>Australian Institute of Health and Welfare Australian Burden of Disease Study 2011.</w:t>
      </w:r>
      <w:proofErr w:type="gramEnd"/>
    </w:p>
    <w:p w14:paraId="6DC8C015" w14:textId="77777777" w:rsidR="00A750B2" w:rsidRPr="00A750B2" w:rsidRDefault="00A750B2" w:rsidP="00C5338B">
      <w:pPr>
        <w:ind w:left="360"/>
        <w:rPr>
          <w:sz w:val="16"/>
          <w:szCs w:val="16"/>
        </w:rPr>
      </w:pPr>
      <w:proofErr w:type="gramStart"/>
      <w:r>
        <w:rPr>
          <w:sz w:val="16"/>
          <w:szCs w:val="16"/>
          <w:vertAlign w:val="superscript"/>
        </w:rPr>
        <w:t>3</w:t>
      </w:r>
      <w:r>
        <w:rPr>
          <w:sz w:val="16"/>
          <w:szCs w:val="16"/>
        </w:rPr>
        <w:t xml:space="preserve">Lederman J, Harter P, </w:t>
      </w:r>
      <w:proofErr w:type="spellStart"/>
      <w:r>
        <w:rPr>
          <w:sz w:val="16"/>
          <w:szCs w:val="16"/>
        </w:rPr>
        <w:t>Gourley</w:t>
      </w:r>
      <w:proofErr w:type="spellEnd"/>
      <w:r>
        <w:rPr>
          <w:sz w:val="16"/>
          <w:szCs w:val="16"/>
        </w:rPr>
        <w:t xml:space="preserve"> C, Friedlander M, et.al.</w:t>
      </w:r>
      <w:proofErr w:type="gramEnd"/>
      <w:r>
        <w:rPr>
          <w:sz w:val="16"/>
          <w:szCs w:val="16"/>
        </w:rPr>
        <w:t xml:space="preserve"> New England Journal of Medicine, 2012, </w:t>
      </w:r>
      <w:r w:rsidRPr="00A750B2">
        <w:rPr>
          <w:b/>
          <w:sz w:val="16"/>
          <w:szCs w:val="16"/>
        </w:rPr>
        <w:t>366</w:t>
      </w:r>
      <w:r>
        <w:rPr>
          <w:sz w:val="16"/>
          <w:szCs w:val="16"/>
        </w:rPr>
        <w:t>:1382-92.</w:t>
      </w:r>
    </w:p>
    <w:p w14:paraId="497DDC8A" w14:textId="3A788C8C" w:rsidR="00F378AA" w:rsidRPr="00F378AA" w:rsidRDefault="00A750B2" w:rsidP="00F378AA">
      <w:pPr>
        <w:ind w:left="360"/>
        <w:rPr>
          <w:sz w:val="16"/>
          <w:szCs w:val="16"/>
        </w:rPr>
      </w:pPr>
      <w:proofErr w:type="gramStart"/>
      <w:r>
        <w:rPr>
          <w:sz w:val="16"/>
          <w:szCs w:val="16"/>
          <w:vertAlign w:val="superscript"/>
        </w:rPr>
        <w:t>4</w:t>
      </w:r>
      <w:r w:rsidR="0000396A" w:rsidRPr="00F378AA">
        <w:rPr>
          <w:sz w:val="16"/>
          <w:szCs w:val="16"/>
        </w:rPr>
        <w:t>Cancer Australia 2014 First line chemotherapy for the treatment of women with epithelial ovarian cancer.</w:t>
      </w:r>
      <w:proofErr w:type="gramEnd"/>
      <w:r w:rsidR="0000396A" w:rsidRPr="00F378AA">
        <w:rPr>
          <w:sz w:val="16"/>
          <w:szCs w:val="16"/>
        </w:rPr>
        <w:t xml:space="preserve"> (</w:t>
      </w:r>
      <w:hyperlink r:id="rId36" w:tooltip="Link to Cancer Australia website" w:history="1">
        <w:r w:rsidR="00F378AA" w:rsidRPr="00F378AA">
          <w:rPr>
            <w:rStyle w:val="Hyperlink"/>
            <w:sz w:val="16"/>
            <w:szCs w:val="16"/>
          </w:rPr>
          <w:t>https://canceraustralia.gov.au/publications-and-resources/clinical-practice-guidelines/first-line-chemotherapy-treatment-women-epithelial-ovarian-cancer</w:t>
        </w:r>
      </w:hyperlink>
      <w:r w:rsidR="00F378AA" w:rsidRPr="00F378AA">
        <w:rPr>
          <w:sz w:val="16"/>
          <w:szCs w:val="16"/>
        </w:rPr>
        <w:t>)</w:t>
      </w:r>
    </w:p>
    <w:p w14:paraId="7C827E29" w14:textId="77777777" w:rsidR="00962C76" w:rsidRPr="00F378AA" w:rsidRDefault="00A750B2" w:rsidP="00C5338B">
      <w:pPr>
        <w:ind w:left="360"/>
        <w:rPr>
          <w:sz w:val="16"/>
          <w:szCs w:val="16"/>
        </w:rPr>
      </w:pPr>
      <w:proofErr w:type="gramStart"/>
      <w:r>
        <w:rPr>
          <w:sz w:val="16"/>
          <w:szCs w:val="16"/>
          <w:vertAlign w:val="superscript"/>
        </w:rPr>
        <w:t>5</w:t>
      </w:r>
      <w:r w:rsidR="00D940AE" w:rsidRPr="00F378AA">
        <w:rPr>
          <w:sz w:val="16"/>
          <w:szCs w:val="16"/>
        </w:rPr>
        <w:t xml:space="preserve">Lederman JA, Raja FA, </w:t>
      </w:r>
      <w:proofErr w:type="spellStart"/>
      <w:r w:rsidR="00D940AE" w:rsidRPr="00F378AA">
        <w:rPr>
          <w:sz w:val="16"/>
          <w:szCs w:val="16"/>
        </w:rPr>
        <w:t>Fotopoulou</w:t>
      </w:r>
      <w:proofErr w:type="spellEnd"/>
      <w:r w:rsidR="00D940AE" w:rsidRPr="00F378AA">
        <w:rPr>
          <w:sz w:val="16"/>
          <w:szCs w:val="16"/>
        </w:rPr>
        <w:t xml:space="preserve"> C, Gonzalez-Martin A, et.al.</w:t>
      </w:r>
      <w:proofErr w:type="gramEnd"/>
      <w:r w:rsidR="00D940AE" w:rsidRPr="00F378AA">
        <w:rPr>
          <w:sz w:val="16"/>
          <w:szCs w:val="16"/>
        </w:rPr>
        <w:t xml:space="preserve"> Newly diagnosed and relapsed epithelial ovarian carcinoma: ESMO Clinical Practice Guidelines for diagnosis, treatment and follow-up. </w:t>
      </w:r>
      <w:r w:rsidR="00D940AE" w:rsidRPr="00F378AA">
        <w:rPr>
          <w:i/>
          <w:sz w:val="16"/>
          <w:szCs w:val="16"/>
        </w:rPr>
        <w:t>Annals of Oncology</w:t>
      </w:r>
      <w:r w:rsidR="00D940AE" w:rsidRPr="00F378AA">
        <w:rPr>
          <w:sz w:val="16"/>
          <w:szCs w:val="16"/>
        </w:rPr>
        <w:t xml:space="preserve">, 2013, </w:t>
      </w:r>
      <w:r w:rsidR="00D940AE" w:rsidRPr="00F378AA">
        <w:rPr>
          <w:b/>
          <w:sz w:val="16"/>
          <w:szCs w:val="16"/>
        </w:rPr>
        <w:t>24</w:t>
      </w:r>
      <w:r w:rsidR="00D940AE" w:rsidRPr="00F378AA">
        <w:rPr>
          <w:sz w:val="16"/>
          <w:szCs w:val="16"/>
        </w:rPr>
        <w:t>(Supplement</w:t>
      </w:r>
      <w:r w:rsidR="0000396A" w:rsidRPr="00F378AA">
        <w:rPr>
          <w:sz w:val="16"/>
          <w:szCs w:val="16"/>
        </w:rPr>
        <w:t xml:space="preserve"> 6):vi24-32.</w:t>
      </w:r>
    </w:p>
    <w:p w14:paraId="352ED78B" w14:textId="77777777" w:rsidR="001D5893" w:rsidRDefault="00A750B2" w:rsidP="00F378AA">
      <w:pPr>
        <w:ind w:left="360"/>
        <w:rPr>
          <w:sz w:val="16"/>
          <w:szCs w:val="16"/>
        </w:rPr>
      </w:pPr>
      <w:proofErr w:type="gramStart"/>
      <w:r>
        <w:rPr>
          <w:sz w:val="16"/>
          <w:szCs w:val="16"/>
          <w:vertAlign w:val="superscript"/>
        </w:rPr>
        <w:t>6</w:t>
      </w:r>
      <w:r w:rsidR="001D5893" w:rsidRPr="00E44F7D">
        <w:rPr>
          <w:sz w:val="16"/>
          <w:szCs w:val="16"/>
        </w:rPr>
        <w:t>Pennington KP, Walsh T, Harrell MI, Lee MK, et.al.</w:t>
      </w:r>
      <w:proofErr w:type="gramEnd"/>
      <w:r w:rsidR="001D5893" w:rsidRPr="00E44F7D">
        <w:rPr>
          <w:sz w:val="16"/>
          <w:szCs w:val="16"/>
        </w:rPr>
        <w:t xml:space="preserve"> Germline and somatic mutations in homologous recombination genes predict platinum response and survival in </w:t>
      </w:r>
      <w:r w:rsidR="00BB6C9E" w:rsidRPr="00E44F7D">
        <w:rPr>
          <w:sz w:val="16"/>
          <w:szCs w:val="16"/>
        </w:rPr>
        <w:t xml:space="preserve">ovarian, fallopian tube and peritoneal carcinomas. </w:t>
      </w:r>
      <w:r>
        <w:rPr>
          <w:i/>
          <w:sz w:val="16"/>
          <w:szCs w:val="16"/>
        </w:rPr>
        <w:t>Clinical</w:t>
      </w:r>
      <w:r w:rsidR="00BB6C9E" w:rsidRPr="00E44F7D">
        <w:rPr>
          <w:i/>
          <w:sz w:val="16"/>
          <w:szCs w:val="16"/>
        </w:rPr>
        <w:t xml:space="preserve"> Cancer Research</w:t>
      </w:r>
      <w:r w:rsidR="00BB6C9E" w:rsidRPr="00E44F7D">
        <w:rPr>
          <w:sz w:val="16"/>
          <w:szCs w:val="16"/>
        </w:rPr>
        <w:t xml:space="preserve">, 2014, </w:t>
      </w:r>
      <w:r w:rsidR="00BB6C9E" w:rsidRPr="00A750B2">
        <w:rPr>
          <w:b/>
          <w:sz w:val="16"/>
          <w:szCs w:val="16"/>
        </w:rPr>
        <w:t>20</w:t>
      </w:r>
      <w:r w:rsidR="00BB6C9E" w:rsidRPr="00E44F7D">
        <w:rPr>
          <w:sz w:val="16"/>
          <w:szCs w:val="16"/>
        </w:rPr>
        <w:t>:</w:t>
      </w:r>
      <w:r w:rsidR="00182113" w:rsidRPr="00E44F7D">
        <w:rPr>
          <w:sz w:val="16"/>
          <w:szCs w:val="16"/>
        </w:rPr>
        <w:t>764-775</w:t>
      </w:r>
      <w:r w:rsidR="00E44F7D" w:rsidRPr="00E44F7D">
        <w:rPr>
          <w:sz w:val="16"/>
          <w:szCs w:val="16"/>
        </w:rPr>
        <w:t>.</w:t>
      </w:r>
    </w:p>
    <w:p w14:paraId="610FB1A8" w14:textId="77777777" w:rsidR="00E54CA8" w:rsidRPr="00E54CA8" w:rsidRDefault="00A750B2" w:rsidP="00F378AA">
      <w:pPr>
        <w:ind w:left="360"/>
        <w:rPr>
          <w:sz w:val="16"/>
          <w:szCs w:val="16"/>
        </w:rPr>
      </w:pPr>
      <w:proofErr w:type="gramStart"/>
      <w:r>
        <w:rPr>
          <w:sz w:val="16"/>
          <w:szCs w:val="16"/>
          <w:vertAlign w:val="superscript"/>
        </w:rPr>
        <w:t>7</w:t>
      </w:r>
      <w:r w:rsidR="00CD1B8C">
        <w:rPr>
          <w:sz w:val="16"/>
          <w:szCs w:val="16"/>
        </w:rPr>
        <w:t>Dougherty BA, Lai Z, Hodgson DR, Orr MCM, et.al.</w:t>
      </w:r>
      <w:proofErr w:type="gramEnd"/>
      <w:r w:rsidR="00CD1B8C">
        <w:rPr>
          <w:sz w:val="16"/>
          <w:szCs w:val="16"/>
        </w:rPr>
        <w:t xml:space="preserve"> </w:t>
      </w:r>
      <w:proofErr w:type="gramStart"/>
      <w:r w:rsidR="00CD1B8C">
        <w:rPr>
          <w:sz w:val="16"/>
          <w:szCs w:val="16"/>
        </w:rPr>
        <w:t xml:space="preserve">Biological and clinical evidence for somatic mutations in BRCA1/2 as predictive markers for </w:t>
      </w:r>
      <w:proofErr w:type="spellStart"/>
      <w:r w:rsidR="00CD1B8C">
        <w:rPr>
          <w:sz w:val="16"/>
          <w:szCs w:val="16"/>
        </w:rPr>
        <w:t>olaparib</w:t>
      </w:r>
      <w:proofErr w:type="spellEnd"/>
      <w:r w:rsidR="00CD1B8C">
        <w:rPr>
          <w:sz w:val="16"/>
          <w:szCs w:val="16"/>
        </w:rPr>
        <w:t xml:space="preserve"> response in high grade serous ovarian cancers in the maintenance setting.</w:t>
      </w:r>
      <w:proofErr w:type="gramEnd"/>
      <w:r w:rsidR="00CD1B8C">
        <w:rPr>
          <w:sz w:val="16"/>
          <w:szCs w:val="16"/>
        </w:rPr>
        <w:t xml:space="preserve"> </w:t>
      </w:r>
      <w:proofErr w:type="spellStart"/>
      <w:r w:rsidR="00CD1B8C" w:rsidRPr="00A750B2">
        <w:rPr>
          <w:i/>
          <w:sz w:val="16"/>
          <w:szCs w:val="16"/>
        </w:rPr>
        <w:t>Oncotarget</w:t>
      </w:r>
      <w:proofErr w:type="spellEnd"/>
      <w:r w:rsidR="00CD1B8C">
        <w:rPr>
          <w:sz w:val="16"/>
          <w:szCs w:val="16"/>
        </w:rPr>
        <w:t xml:space="preserve">, 2017, </w:t>
      </w:r>
      <w:r w:rsidR="00CD1B8C" w:rsidRPr="00A750B2">
        <w:rPr>
          <w:b/>
          <w:sz w:val="16"/>
          <w:szCs w:val="16"/>
        </w:rPr>
        <w:t>8</w:t>
      </w:r>
      <w:r w:rsidR="00CD1B8C">
        <w:rPr>
          <w:sz w:val="16"/>
          <w:szCs w:val="16"/>
        </w:rPr>
        <w:t>(27):43653-43661.</w:t>
      </w:r>
    </w:p>
    <w:p w14:paraId="321F62C8"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91D69F2" w14:textId="77777777" w:rsidR="006A361E" w:rsidRDefault="00BE285F" w:rsidP="00E357B9">
      <w:pPr>
        <w:ind w:left="426"/>
      </w:pPr>
      <w:r>
        <w:t>Germline BRCA1/2 t</w:t>
      </w:r>
      <w:r w:rsidR="0042165D">
        <w:t>e</w:t>
      </w:r>
      <w:r>
        <w:t xml:space="preserve">sting </w:t>
      </w:r>
      <w:r w:rsidR="0042165D">
        <w:t xml:space="preserve">to determine eligibility for </w:t>
      </w:r>
      <w:proofErr w:type="spellStart"/>
      <w:r w:rsidR="0042165D">
        <w:t>olaparib</w:t>
      </w:r>
      <w:proofErr w:type="spellEnd"/>
      <w:r w:rsidR="0042165D">
        <w:t xml:space="preserve"> maintenance therapy in patients with platinum sensitive, relapsed high grade serous ovarian cancer </w:t>
      </w:r>
      <w:r w:rsidR="00040984">
        <w:t xml:space="preserve">(HGSOC) has been listed on the MBS (Item </w:t>
      </w:r>
      <w:r w:rsidR="00295C85">
        <w:t>73295</w:t>
      </w:r>
      <w:r w:rsidR="00040984">
        <w:t xml:space="preserve">) and PBS </w:t>
      </w:r>
      <w:r w:rsidR="00BF3D30">
        <w:t xml:space="preserve">(Items 11034R and 11050N) </w:t>
      </w:r>
      <w:r w:rsidR="00040984">
        <w:t xml:space="preserve">since 1 February 2017 (refer </w:t>
      </w:r>
      <w:r w:rsidR="00BF3D30">
        <w:t xml:space="preserve">co-dependent MSAC/PBAC </w:t>
      </w:r>
      <w:r w:rsidR="00040984">
        <w:t>Application 1380).</w:t>
      </w:r>
    </w:p>
    <w:p w14:paraId="78765A34" w14:textId="77777777" w:rsidR="007246E5" w:rsidRDefault="00790589" w:rsidP="007246E5">
      <w:pPr>
        <w:ind w:left="426"/>
      </w:pPr>
      <w:r>
        <w:t xml:space="preserve">Subsequently </w:t>
      </w:r>
      <w:r w:rsidR="00C12A96">
        <w:t xml:space="preserve">germline </w:t>
      </w:r>
      <w:r w:rsidR="00A50AEF">
        <w:t>gene</w:t>
      </w:r>
      <w:r w:rsidR="00C12A96">
        <w:t xml:space="preserve"> mutation testing, including BRCA1/2 testing in ovarian cancer patients at &gt;10% risk of having a pathogenic mutation identified</w:t>
      </w:r>
      <w:r w:rsidR="00542506">
        <w:t>,</w:t>
      </w:r>
      <w:r w:rsidR="00C12A96">
        <w:t xml:space="preserve"> became available on the MBS from </w:t>
      </w:r>
      <w:r w:rsidR="00E54385">
        <w:t>November</w:t>
      </w:r>
      <w:r w:rsidR="00542506">
        <w:t xml:space="preserve"> 2017 (Item 73296).  Germline BRCA1/2 gene mutation testing </w:t>
      </w:r>
      <w:r w:rsidR="001A3B8D">
        <w:t>(Item 73297) is</w:t>
      </w:r>
      <w:r w:rsidR="00542506">
        <w:t xml:space="preserve"> also available to biological relatives of patients who </w:t>
      </w:r>
      <w:r w:rsidR="001A3B8D">
        <w:t xml:space="preserve">have pathogenic mutations identified according to Item 73296.  </w:t>
      </w:r>
      <w:r w:rsidR="00E2329F">
        <w:t>Ovarian cancer patients may qualify for B</w:t>
      </w:r>
      <w:r w:rsidR="00733D11">
        <w:t>RCA1/2 testing under Item 73296</w:t>
      </w:r>
      <w:r w:rsidR="00E2329F">
        <w:t xml:space="preserve"> </w:t>
      </w:r>
      <w:r w:rsidR="00733D11">
        <w:t xml:space="preserve">&amp; 73297 </w:t>
      </w:r>
      <w:r w:rsidR="00E2329F">
        <w:t xml:space="preserve">at the time of ovarian cancer diagnosis.  </w:t>
      </w:r>
      <w:r w:rsidR="00733D11" w:rsidRPr="00B44115">
        <w:t>Although the listings are</w:t>
      </w:r>
      <w:r w:rsidR="001A3B8D" w:rsidRPr="00B44115">
        <w:t xml:space="preserve"> much broader and include </w:t>
      </w:r>
      <w:r w:rsidR="00E2329F" w:rsidRPr="00B44115">
        <w:t xml:space="preserve">testing in </w:t>
      </w:r>
      <w:r w:rsidR="001A3B8D" w:rsidRPr="00B44115">
        <w:t>bre</w:t>
      </w:r>
      <w:r w:rsidR="00E2329F" w:rsidRPr="00B44115">
        <w:t>a</w:t>
      </w:r>
      <w:r w:rsidR="001A3B8D" w:rsidRPr="00B44115">
        <w:t>st cancer</w:t>
      </w:r>
      <w:r w:rsidR="00E2329F" w:rsidRPr="00B44115">
        <w:t xml:space="preserve"> patients, t</w:t>
      </w:r>
      <w:r w:rsidR="001A3B8D" w:rsidRPr="00B44115">
        <w:t xml:space="preserve">he utilisation of services for </w:t>
      </w:r>
      <w:r w:rsidR="00E2329F" w:rsidRPr="00B44115">
        <w:t xml:space="preserve">MBS </w:t>
      </w:r>
      <w:r w:rsidR="001A3B8D" w:rsidRPr="00B44115">
        <w:t xml:space="preserve">Items 73296&amp;7 in the first few months of listing has </w:t>
      </w:r>
      <w:r w:rsidR="00E2329F" w:rsidRPr="00B44115">
        <w:t xml:space="preserve">already </w:t>
      </w:r>
      <w:r w:rsidR="001A3B8D" w:rsidRPr="00B44115">
        <w:t xml:space="preserve">substantially exceeded the </w:t>
      </w:r>
      <w:r w:rsidR="00E2329F" w:rsidRPr="00B44115">
        <w:t>utilisati</w:t>
      </w:r>
      <w:r w:rsidR="00295C85" w:rsidRPr="00B44115">
        <w:t>on of services under Item 73295</w:t>
      </w:r>
      <w:r w:rsidR="00E2329F" w:rsidRPr="00B44115">
        <w:t xml:space="preserve"> during the entire first year of MBS listing.  Consequently</w:t>
      </w:r>
      <w:r w:rsidRPr="00B44115">
        <w:t>,</w:t>
      </w:r>
      <w:r w:rsidR="00E2329F" w:rsidRPr="00B44115">
        <w:t xml:space="preserve"> the germline</w:t>
      </w:r>
      <w:r w:rsidR="00E2329F">
        <w:t xml:space="preserve"> BRCA1/2 mutation status of </w:t>
      </w:r>
      <w:r w:rsidR="00CD05B6">
        <w:t>patients may be known at an earlier stage in disease management and patients with detected mutations can receive genetic counselling services</w:t>
      </w:r>
      <w:r w:rsidR="00412F6D">
        <w:t xml:space="preserve"> </w:t>
      </w:r>
    </w:p>
    <w:p w14:paraId="6F6F6F4E" w14:textId="77777777" w:rsidR="00147BA5" w:rsidRPr="007246E5" w:rsidRDefault="00147BA5" w:rsidP="00147BA5">
      <w:pPr>
        <w:ind w:left="426"/>
      </w:pPr>
      <w:r w:rsidRPr="007246E5">
        <w:t xml:space="preserve">At the time of MSAC first consideration of Application 1380 in March 2016, the MSAC recognised that germline BRCA1/2 testing would not identify all women who could benefit from </w:t>
      </w:r>
      <w:proofErr w:type="spellStart"/>
      <w:r w:rsidRPr="007246E5">
        <w:t>olaparib</w:t>
      </w:r>
      <w:proofErr w:type="spellEnd"/>
      <w:r w:rsidRPr="007246E5">
        <w:t xml:space="preserve"> therapy.  The MSAC also noted that </w:t>
      </w:r>
      <w:r w:rsidRPr="007246E5">
        <w:rPr>
          <w:i/>
        </w:rPr>
        <w:t xml:space="preserve">“if access to somatic testing was requested in future there may be an incremental cost to the MBS because patients without an identified germline BRCA mutation would need additional tumour testing.” </w:t>
      </w:r>
      <w:r w:rsidRPr="007246E5">
        <w:t xml:space="preserve"> </w:t>
      </w:r>
      <w:r w:rsidRPr="007246E5">
        <w:rPr>
          <w:i/>
        </w:rPr>
        <w:t>“As such, MSAC would require a new application before considering the addition of somatic BRCA testing to the MBS.” [Public Summary Document Application 1380 MSAC Consideration March &amp; November 2016]</w:t>
      </w:r>
    </w:p>
    <w:p w14:paraId="210DEB44" w14:textId="4C8ADDAB" w:rsidR="00147BA5" w:rsidRDefault="00147BA5" w:rsidP="00147BA5">
      <w:pPr>
        <w:ind w:left="426"/>
      </w:pPr>
      <w:r w:rsidRPr="007246E5">
        <w:lastRenderedPageBreak/>
        <w:t>Over two years later germline BRCA1/2 gene mutation testing is established in Australian clinical practice</w:t>
      </w:r>
      <w:r w:rsidR="00535804" w:rsidRPr="007246E5">
        <w:t xml:space="preserve"> and some Australian laboratories have developed assays for tumour testing to detect somatic BRCA1/2 gene mutations</w:t>
      </w:r>
      <w:r w:rsidRPr="007246E5">
        <w:t>.  There have been other significant changes to the local and international tumour BRCA1/2 mutation testing environment and additional outcomes data (published and unpublished) to warrant reconsideration of tumour testing for patients with somatic BRCA1/2 mutations at this time</w:t>
      </w:r>
      <w:r w:rsidR="00B22ED1">
        <w:t>.</w:t>
      </w:r>
      <w:r w:rsidR="00646983">
        <w:t xml:space="preserve"> Based on this, MSAC Application 1538 was lodged and will </w:t>
      </w:r>
      <w:r w:rsidR="00FC7C86">
        <w:t>be considered at the August 2018</w:t>
      </w:r>
      <w:r w:rsidR="00646983">
        <w:t xml:space="preserve"> PASC meeting.</w:t>
      </w:r>
    </w:p>
    <w:p w14:paraId="2E0740C8" w14:textId="77777777" w:rsidR="00F1611F" w:rsidRDefault="005A566A" w:rsidP="004E7597">
      <w:pPr>
        <w:ind w:left="426"/>
        <w:rPr>
          <w:i/>
        </w:rPr>
      </w:pPr>
      <w:r w:rsidRPr="000148AC">
        <w:rPr>
          <w:i/>
        </w:rPr>
        <w:t xml:space="preserve">Proposed patients for BRCA mutation testing </w:t>
      </w:r>
    </w:p>
    <w:p w14:paraId="674D1185" w14:textId="6D84A810" w:rsidR="00646983" w:rsidRDefault="007246E5" w:rsidP="00646983">
      <w:pPr>
        <w:ind w:left="426"/>
      </w:pPr>
      <w:r w:rsidRPr="00646983">
        <w:t>The current Applica</w:t>
      </w:r>
      <w:r w:rsidR="00F53309">
        <w:t>tion</w:t>
      </w:r>
      <w:r w:rsidRPr="00646983">
        <w:t xml:space="preserve"> is</w:t>
      </w:r>
      <w:r w:rsidR="00A12B9C" w:rsidRPr="00646983">
        <w:t xml:space="preserve"> an </w:t>
      </w:r>
      <w:r w:rsidR="00B175EE">
        <w:t>amendment</w:t>
      </w:r>
      <w:r w:rsidR="00A12B9C" w:rsidRPr="00646983">
        <w:t xml:space="preserve"> to </w:t>
      </w:r>
      <w:r w:rsidR="00B175EE">
        <w:t xml:space="preserve">MSAC </w:t>
      </w:r>
      <w:r w:rsidR="00A12B9C" w:rsidRPr="00646983">
        <w:t>Application</w:t>
      </w:r>
      <w:r w:rsidR="00646983" w:rsidRPr="00646983">
        <w:t>15</w:t>
      </w:r>
      <w:r w:rsidR="00B175EE">
        <w:t>3</w:t>
      </w:r>
      <w:r w:rsidR="00646983" w:rsidRPr="00646983">
        <w:t>8 and M</w:t>
      </w:r>
      <w:r w:rsidR="00B175EE">
        <w:t>BS</w:t>
      </w:r>
      <w:r w:rsidR="00CA295E">
        <w:t xml:space="preserve"> </w:t>
      </w:r>
      <w:r w:rsidR="00646983" w:rsidRPr="00646983">
        <w:t xml:space="preserve">item 73295. </w:t>
      </w:r>
      <w:r w:rsidR="00A12B9C" w:rsidRPr="00646983">
        <w:t xml:space="preserve"> </w:t>
      </w:r>
    </w:p>
    <w:p w14:paraId="12A6057E" w14:textId="77777777" w:rsidR="00042540" w:rsidRPr="004E7597" w:rsidRDefault="00646983" w:rsidP="00646983">
      <w:pPr>
        <w:ind w:left="426"/>
      </w:pPr>
      <w:r>
        <w:t>Ca</w:t>
      </w:r>
      <w:r w:rsidR="00F1611F" w:rsidRPr="004E7597">
        <w:t>ncer Australia recommends that women newly diagnosed with invasive epithelial ovarian, fallopian tube or primary peritoneal cancer, regardless of their age or family history should be offered assessment of their genetic risk. It is recommended that women with a previous diagnosis of invasive epithelial ovarian cancer be offered assessment of genetic risk at their next follow-up visit. </w:t>
      </w:r>
    </w:p>
    <w:p w14:paraId="062D7504" w14:textId="77777777" w:rsidR="00042540" w:rsidRPr="004E7597" w:rsidRDefault="00042540" w:rsidP="007246E5">
      <w:pPr>
        <w:shd w:val="clear" w:color="auto" w:fill="FFFFFF"/>
        <w:spacing w:before="0" w:after="0"/>
        <w:ind w:left="426"/>
      </w:pPr>
      <w:r w:rsidRPr="004E7597">
        <w:t>A woman with invasive epithelial ovarian cancer should be offered genetic testing for a heritable mutation in BRCA1 or BRCA2, if she meets any of the following criteria:</w:t>
      </w:r>
    </w:p>
    <w:p w14:paraId="18EEBD73" w14:textId="77777777" w:rsidR="00042540" w:rsidRPr="004E7597" w:rsidRDefault="00042540" w:rsidP="007246E5">
      <w:pPr>
        <w:numPr>
          <w:ilvl w:val="0"/>
          <w:numId w:val="44"/>
        </w:numPr>
        <w:shd w:val="clear" w:color="auto" w:fill="FFFFFF"/>
        <w:tabs>
          <w:tab w:val="clear" w:pos="720"/>
          <w:tab w:val="num" w:pos="1146"/>
        </w:tabs>
        <w:spacing w:before="0" w:after="0"/>
        <w:ind w:left="666"/>
      </w:pPr>
      <w:proofErr w:type="gramStart"/>
      <w:r w:rsidRPr="004E7597">
        <w:t>has</w:t>
      </w:r>
      <w:proofErr w:type="gramEnd"/>
      <w:r w:rsidRPr="004E7597">
        <w:t xml:space="preserve"> high grade (Grade 2 or 3) invasive non-mucinous ovarian cancer, diagnosed at 70 years or younger.</w:t>
      </w:r>
    </w:p>
    <w:p w14:paraId="19E69196" w14:textId="77777777" w:rsidR="00042540" w:rsidRPr="004E7597" w:rsidRDefault="00042540" w:rsidP="007246E5">
      <w:pPr>
        <w:numPr>
          <w:ilvl w:val="0"/>
          <w:numId w:val="44"/>
        </w:numPr>
        <w:shd w:val="clear" w:color="auto" w:fill="FFFFFF"/>
        <w:tabs>
          <w:tab w:val="clear" w:pos="720"/>
          <w:tab w:val="num" w:pos="1146"/>
        </w:tabs>
        <w:spacing w:before="0" w:after="0"/>
        <w:ind w:left="666"/>
      </w:pPr>
      <w:proofErr w:type="gramStart"/>
      <w:r w:rsidRPr="004E7597">
        <w:t>has</w:t>
      </w:r>
      <w:proofErr w:type="gramEnd"/>
      <w:r w:rsidRPr="004E7597">
        <w:t xml:space="preserve"> invasive non-mucinous ovarian cancer at any age, with a personal history of breast cancer, or a family history of breast or ovarian cancer.</w:t>
      </w:r>
    </w:p>
    <w:p w14:paraId="3D6BF2CC" w14:textId="77777777" w:rsidR="00042540" w:rsidRPr="004E7597" w:rsidRDefault="00042540" w:rsidP="007246E5">
      <w:pPr>
        <w:numPr>
          <w:ilvl w:val="0"/>
          <w:numId w:val="44"/>
        </w:numPr>
        <w:shd w:val="clear" w:color="auto" w:fill="FFFFFF"/>
        <w:tabs>
          <w:tab w:val="clear" w:pos="720"/>
          <w:tab w:val="num" w:pos="1146"/>
        </w:tabs>
        <w:spacing w:before="0" w:after="0"/>
        <w:ind w:left="666"/>
      </w:pPr>
      <w:proofErr w:type="gramStart"/>
      <w:r w:rsidRPr="004E7597">
        <w:t>is</w:t>
      </w:r>
      <w:proofErr w:type="gramEnd"/>
      <w:r w:rsidRPr="004E7597">
        <w:t xml:space="preserve"> from a population where a common founder mutation exists, such as the Ashkenazi Jewish population.</w:t>
      </w:r>
    </w:p>
    <w:p w14:paraId="714E44A3" w14:textId="77777777" w:rsidR="00042540" w:rsidRPr="004E7597" w:rsidRDefault="00042540" w:rsidP="007246E5">
      <w:pPr>
        <w:numPr>
          <w:ilvl w:val="0"/>
          <w:numId w:val="44"/>
        </w:numPr>
        <w:shd w:val="clear" w:color="auto" w:fill="FFFFFF"/>
        <w:tabs>
          <w:tab w:val="clear" w:pos="720"/>
          <w:tab w:val="num" w:pos="1146"/>
        </w:tabs>
        <w:spacing w:before="0" w:after="0"/>
        <w:ind w:left="666"/>
      </w:pPr>
      <w:proofErr w:type="gramStart"/>
      <w:r w:rsidRPr="004E7597">
        <w:t>is</w:t>
      </w:r>
      <w:proofErr w:type="gramEnd"/>
      <w:r w:rsidRPr="004E7597">
        <w:t xml:space="preserve"> assessed as &gt;10% chance of having a BRCA1/2 mutation, using a prediction tool (such as BOADICEA, BRCAPRO or Manchester score).</w:t>
      </w:r>
    </w:p>
    <w:p w14:paraId="62AC1AD2" w14:textId="77777777" w:rsidR="00042540" w:rsidRPr="004E7597" w:rsidRDefault="00042540" w:rsidP="007246E5">
      <w:pPr>
        <w:numPr>
          <w:ilvl w:val="0"/>
          <w:numId w:val="44"/>
        </w:numPr>
        <w:shd w:val="clear" w:color="auto" w:fill="FFFFFF"/>
        <w:tabs>
          <w:tab w:val="clear" w:pos="720"/>
          <w:tab w:val="num" w:pos="1146"/>
        </w:tabs>
        <w:spacing w:before="0" w:after="0"/>
        <w:ind w:left="666"/>
      </w:pPr>
      <w:proofErr w:type="gramStart"/>
      <w:r w:rsidRPr="004E7597">
        <w:t>has</w:t>
      </w:r>
      <w:proofErr w:type="gramEnd"/>
      <w:r w:rsidRPr="004E7597">
        <w:t xml:space="preserve"> relapsed platinum- sensitive ovarian cancer, is a candidate for treatment with PARP inhibitors and meets </w:t>
      </w:r>
      <w:hyperlink r:id="rId37" w:history="1">
        <w:r w:rsidRPr="004E7597">
          <w:t>MBS</w:t>
        </w:r>
      </w:hyperlink>
      <w:r w:rsidRPr="004E7597">
        <w:t> criteria.</w:t>
      </w:r>
    </w:p>
    <w:p w14:paraId="7F8DE2FF" w14:textId="7AA6877A" w:rsidR="00042540" w:rsidRPr="004E7597" w:rsidRDefault="00646983" w:rsidP="007246E5">
      <w:pPr>
        <w:shd w:val="clear" w:color="auto" w:fill="FFFFFF"/>
        <w:ind w:left="426"/>
      </w:pPr>
      <w:r>
        <w:t>This</w:t>
      </w:r>
      <w:r w:rsidR="00FC07C1">
        <w:t xml:space="preserve"> recommendation aligns to the current A</w:t>
      </w:r>
      <w:r w:rsidR="004E7597" w:rsidRPr="004E7597">
        <w:t>pplication which propose test</w:t>
      </w:r>
      <w:r w:rsidR="00FC07C1">
        <w:t xml:space="preserve">ing to detect </w:t>
      </w:r>
      <w:r w:rsidR="004E7597" w:rsidRPr="004E7597">
        <w:t xml:space="preserve">BRCA1/2 gene mutations when patients are </w:t>
      </w:r>
      <w:r>
        <w:t xml:space="preserve">newly </w:t>
      </w:r>
      <w:r w:rsidR="004E7597" w:rsidRPr="004E7597">
        <w:t>diagnosed</w:t>
      </w:r>
      <w:r w:rsidR="004E7597">
        <w:t>, advanced (FIGO stage III-IV)</w:t>
      </w:r>
      <w:r w:rsidR="00DB61A5" w:rsidRPr="008670E8">
        <w:rPr>
          <w:i/>
          <w:szCs w:val="20"/>
        </w:rPr>
        <w:t xml:space="preserve"> </w:t>
      </w:r>
      <w:r w:rsidR="00DB61A5" w:rsidRPr="00A410B0">
        <w:rPr>
          <w:szCs w:val="20"/>
        </w:rPr>
        <w:t>high-grade epithelial ovarian, fallopian tube or primary peritoneal cancer who are in response (complete or partial) to first-line platinum-based chemotherapy</w:t>
      </w:r>
      <w:r w:rsidR="00DB61A5" w:rsidRPr="00A410B0">
        <w:t>).</w:t>
      </w:r>
      <w:r w:rsidR="004E7597">
        <w:t xml:space="preserve"> </w:t>
      </w:r>
      <w:r w:rsidRPr="00646983">
        <w:t xml:space="preserve">This will ensure that patients who then go on to qualify for </w:t>
      </w:r>
      <w:proofErr w:type="spellStart"/>
      <w:r w:rsidRPr="00646983">
        <w:t>olaparib</w:t>
      </w:r>
      <w:proofErr w:type="spellEnd"/>
      <w:r w:rsidRPr="00646983">
        <w:t xml:space="preserve"> </w:t>
      </w:r>
      <w:r w:rsidR="00576E7E">
        <w:t xml:space="preserve">as maintenance therapy (after first line platinum based chemotherapy) </w:t>
      </w:r>
      <w:r w:rsidRPr="00646983">
        <w:t xml:space="preserve">avoid delays that could compromise the benefit of </w:t>
      </w:r>
      <w:proofErr w:type="spellStart"/>
      <w:r w:rsidRPr="00646983">
        <w:t>olaparib</w:t>
      </w:r>
      <w:proofErr w:type="spellEnd"/>
      <w:r w:rsidRPr="00646983">
        <w:t xml:space="preserve"> treatment</w:t>
      </w:r>
      <w:r w:rsidR="00CA295E">
        <w:t>.</w:t>
      </w:r>
    </w:p>
    <w:p w14:paraId="014A4262" w14:textId="05BBB6F6" w:rsidR="00FC07C1" w:rsidRDefault="002100C5" w:rsidP="00576E7E">
      <w:pPr>
        <w:ind w:left="426"/>
        <w:rPr>
          <w:i/>
        </w:rPr>
      </w:pPr>
      <w:hyperlink r:id="rId38" w:tooltip="Link to Cancer Australia website" w:history="1">
        <w:r w:rsidR="00576E7E" w:rsidRPr="00FA44B1">
          <w:rPr>
            <w:rStyle w:val="Hyperlink"/>
          </w:rPr>
          <w:t>https://canceraustralia.gov.au/publications-and-resources/position-statements/genetic-testing-women-diagnosed-ovarian-cancer/recommendations</w:t>
        </w:r>
      </w:hyperlink>
      <w:bookmarkStart w:id="5" w:name="_GoBack"/>
      <w:bookmarkEnd w:id="5"/>
    </w:p>
    <w:p w14:paraId="18E152E4" w14:textId="77777777" w:rsidR="00576E7E" w:rsidRPr="00576E7E" w:rsidRDefault="00576E7E" w:rsidP="00576E7E">
      <w:pPr>
        <w:ind w:left="426"/>
        <w:rPr>
          <w:i/>
        </w:rPr>
      </w:pPr>
    </w:p>
    <w:p w14:paraId="1735AB88" w14:textId="77777777" w:rsidR="005B287A" w:rsidRPr="00FC07C1" w:rsidRDefault="00656B4C" w:rsidP="00E357B9">
      <w:pPr>
        <w:ind w:left="426"/>
        <w:rPr>
          <w:i/>
        </w:rPr>
      </w:pPr>
      <w:r w:rsidRPr="00FC07C1">
        <w:rPr>
          <w:i/>
        </w:rPr>
        <w:t xml:space="preserve">Proposed patients for </w:t>
      </w:r>
      <w:proofErr w:type="spellStart"/>
      <w:r w:rsidRPr="00FC07C1">
        <w:rPr>
          <w:i/>
        </w:rPr>
        <w:t>olaparib</w:t>
      </w:r>
      <w:proofErr w:type="spellEnd"/>
      <w:r w:rsidRPr="00FC07C1">
        <w:rPr>
          <w:i/>
        </w:rPr>
        <w:t xml:space="preserve"> treatment</w:t>
      </w:r>
    </w:p>
    <w:p w14:paraId="01022FF4" w14:textId="77777777" w:rsidR="00295475" w:rsidRDefault="00295475" w:rsidP="002E69B1">
      <w:pPr>
        <w:ind w:left="357"/>
        <w:rPr>
          <w:sz w:val="16"/>
          <w:szCs w:val="16"/>
        </w:rPr>
      </w:pPr>
      <w:bookmarkStart w:id="6" w:name="_Hlk506900767"/>
      <w:r w:rsidRPr="00576E7E">
        <w:t xml:space="preserve">Eligible patients in the pivotal trial, SOLO1 were those patients with newly diagnosed, histologically confirmed, high risk advanced (FIGO stage III-IV) BRCA mutated high grade serous or high grade </w:t>
      </w:r>
      <w:proofErr w:type="spellStart"/>
      <w:r w:rsidRPr="00576E7E">
        <w:t>endometrioid</w:t>
      </w:r>
      <w:proofErr w:type="spellEnd"/>
      <w:r w:rsidRPr="00576E7E">
        <w:t xml:space="preserve"> (based on local histopathological findings) ovarian cancer, primary peritoneal cancer and / or fallopian-tube cancer who </w:t>
      </w:r>
      <w:r w:rsidRPr="00576E7E">
        <w:rPr>
          <w:noProof/>
        </w:rPr>
        <w:t xml:space="preserve">are in clinical complete response or partial response </w:t>
      </w:r>
      <w:r w:rsidRPr="00576E7E">
        <w:t>following completion of first line platinum-based chemotherapy</w:t>
      </w:r>
      <w:r>
        <w:t>.</w:t>
      </w:r>
      <w:r w:rsidR="00576E7E">
        <w:t xml:space="preserve"> This is the proposed patient for PBS listed </w:t>
      </w:r>
      <w:proofErr w:type="spellStart"/>
      <w:r w:rsidR="00576E7E">
        <w:t>olaparib</w:t>
      </w:r>
      <w:proofErr w:type="spellEnd"/>
      <w:r w:rsidR="00576E7E">
        <w:t xml:space="preserve"> treatment.</w:t>
      </w:r>
    </w:p>
    <w:p w14:paraId="4BF64D90" w14:textId="77777777" w:rsidR="00656B4C" w:rsidRDefault="00656B4C" w:rsidP="00E357B9">
      <w:pPr>
        <w:ind w:left="426"/>
      </w:pPr>
    </w:p>
    <w:bookmarkEnd w:id="6"/>
    <w:p w14:paraId="430A6C10"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1E067E0" w14:textId="77777777" w:rsidR="00BD6044" w:rsidRDefault="00BD6044" w:rsidP="00BD6044">
      <w:pPr>
        <w:ind w:left="357"/>
      </w:pPr>
      <w:r>
        <w:t>Please refer to the Microsoft Word attachment to this application</w:t>
      </w:r>
      <w:proofErr w:type="gramStart"/>
      <w:r>
        <w:t>,  ‘Advanced</w:t>
      </w:r>
      <w:proofErr w:type="gramEnd"/>
      <w:r>
        <w:t xml:space="preserve"> (FIGO III-IV) OC Algorithm’ and ‘Current algorithm’ for an editable version of this flowchart below.</w:t>
      </w:r>
    </w:p>
    <w:p w14:paraId="18FDA97C" w14:textId="77777777" w:rsidR="00BD6044" w:rsidRPr="00BD6044" w:rsidRDefault="00BD6044" w:rsidP="00BD6044">
      <w:pPr>
        <w:ind w:left="357"/>
      </w:pPr>
    </w:p>
    <w:p w14:paraId="565BBADC" w14:textId="77777777" w:rsidR="009924A3" w:rsidRDefault="009924A3" w:rsidP="00313C2B"/>
    <w:p w14:paraId="181C7F56" w14:textId="77777777" w:rsidR="00CD3D1C" w:rsidRDefault="00771C2B" w:rsidP="008C452A">
      <w:pPr>
        <w:ind w:left="357"/>
      </w:pPr>
      <w:r w:rsidRPr="00771C2B">
        <w:rPr>
          <w:noProof/>
          <w:lang w:eastAsia="en-AU"/>
        </w:rPr>
        <w:lastRenderedPageBreak/>
        <w:drawing>
          <wp:inline distT="0" distB="0" distL="0" distR="0" wp14:anchorId="21E44727" wp14:editId="45FE042C">
            <wp:extent cx="5683250" cy="6406515"/>
            <wp:effectExtent l="0" t="0" r="0" b="0"/>
            <wp:docPr id="3" name="Picture 3" title="Questio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83250" cy="6406515"/>
                    </a:xfrm>
                    <a:prstGeom prst="rect">
                      <a:avLst/>
                    </a:prstGeom>
                    <a:noFill/>
                    <a:ln>
                      <a:noFill/>
                    </a:ln>
                  </pic:spPr>
                </pic:pic>
              </a:graphicData>
            </a:graphic>
          </wp:inline>
        </w:drawing>
      </w:r>
    </w:p>
    <w:p w14:paraId="184DD1EC" w14:textId="77777777" w:rsidR="00CD3D1C" w:rsidRDefault="00CD3D1C" w:rsidP="009571AA">
      <w:pPr>
        <w:ind w:left="357"/>
      </w:pPr>
    </w:p>
    <w:p w14:paraId="7C7B0FBD" w14:textId="77777777" w:rsidR="00CD3D1C" w:rsidRDefault="00CD3D1C" w:rsidP="008C452A">
      <w:pPr>
        <w:ind w:left="357"/>
      </w:pPr>
    </w:p>
    <w:p w14:paraId="1817D108" w14:textId="77777777" w:rsidR="00CD3D1C" w:rsidRPr="009924A3" w:rsidRDefault="009924A3" w:rsidP="008C452A">
      <w:pPr>
        <w:ind w:left="357"/>
        <w:rPr>
          <w:sz w:val="18"/>
          <w:szCs w:val="18"/>
        </w:rPr>
      </w:pPr>
      <w:r w:rsidRPr="009924A3">
        <w:rPr>
          <w:sz w:val="18"/>
          <w:szCs w:val="18"/>
        </w:rPr>
        <w:t xml:space="preserve">Abbreviations: </w:t>
      </w:r>
      <w:proofErr w:type="spellStart"/>
      <w:r w:rsidRPr="009924A3">
        <w:rPr>
          <w:sz w:val="18"/>
          <w:szCs w:val="18"/>
        </w:rPr>
        <w:t>gBRCA</w:t>
      </w:r>
      <w:proofErr w:type="spellEnd"/>
      <w:r w:rsidRPr="009924A3">
        <w:rPr>
          <w:sz w:val="18"/>
          <w:szCs w:val="18"/>
        </w:rPr>
        <w:t xml:space="preserve"> germline BR</w:t>
      </w:r>
      <w:r w:rsidR="00771C2B">
        <w:rPr>
          <w:sz w:val="18"/>
          <w:szCs w:val="18"/>
        </w:rPr>
        <w:t>CA1 or BRCA2;</w:t>
      </w:r>
      <w:r w:rsidRPr="009924A3">
        <w:rPr>
          <w:sz w:val="18"/>
          <w:szCs w:val="18"/>
        </w:rPr>
        <w:t xml:space="preserve"> </w:t>
      </w:r>
      <w:r w:rsidR="003633B1">
        <w:rPr>
          <w:sz w:val="18"/>
          <w:szCs w:val="18"/>
        </w:rPr>
        <w:t>HGSOC high grade serous ovarian cancer</w:t>
      </w:r>
    </w:p>
    <w:p w14:paraId="64BACDAF" w14:textId="77777777" w:rsidR="00BD6044" w:rsidRDefault="00BD6044" w:rsidP="00313C2B">
      <w:pPr>
        <w:ind w:left="357"/>
      </w:pPr>
    </w:p>
    <w:p w14:paraId="6D71B21A" w14:textId="77777777" w:rsidR="00576E7E" w:rsidRDefault="00576E7E" w:rsidP="00313C2B">
      <w:pPr>
        <w:ind w:left="357"/>
      </w:pPr>
      <w:r>
        <w:t>Treatment for newly diagnosed advanced (FIGO III-I</w:t>
      </w:r>
      <w:r w:rsidR="00841B12">
        <w:t>V) ovarian cancer is f</w:t>
      </w:r>
      <w:r w:rsidR="001F16E2">
        <w:t>irst line chemotherapy with a platinum-based chemotherapy regim</w:t>
      </w:r>
      <w:r>
        <w:t xml:space="preserve">en </w:t>
      </w:r>
      <w:r w:rsidR="00313C2B">
        <w:t>f</w:t>
      </w:r>
      <w:r w:rsidR="001F16E2">
        <w:t xml:space="preserve">or these patients.  Ovarian cancer is generally a chemotherapy-sensitive tumour </w:t>
      </w:r>
      <w:proofErr w:type="gramStart"/>
      <w:r w:rsidR="001F16E2">
        <w:t>type,</w:t>
      </w:r>
      <w:proofErr w:type="gramEnd"/>
      <w:r w:rsidR="001F16E2">
        <w:t xml:space="preserve"> however patients who do initially respond to treatment eventually relapse.  Standard of care at the point of relapse is another round of platinum-based chemotherapy.  </w:t>
      </w:r>
    </w:p>
    <w:p w14:paraId="3DCA6F21" w14:textId="64FAC6AF" w:rsidR="00841B12" w:rsidRDefault="00F37A56" w:rsidP="001B1566">
      <w:pPr>
        <w:ind w:left="357"/>
      </w:pPr>
      <w:r>
        <w:t>The majority of p</w:t>
      </w:r>
      <w:r w:rsidR="009924A3">
        <w:t>ati</w:t>
      </w:r>
      <w:r w:rsidR="00841B12">
        <w:t xml:space="preserve">ents who are </w:t>
      </w:r>
      <w:r w:rsidR="00520241">
        <w:t xml:space="preserve">newly </w:t>
      </w:r>
      <w:r w:rsidR="00841B12">
        <w:t>diagnosed with advance</w:t>
      </w:r>
      <w:r w:rsidR="00520241">
        <w:t xml:space="preserve">d (FIGO III-IV) ovarian cancer </w:t>
      </w:r>
      <w:r>
        <w:t>would currently be eligib</w:t>
      </w:r>
      <w:r w:rsidR="00313C2B">
        <w:t>le for germline BRCA1/2 testing</w:t>
      </w:r>
      <w:r w:rsidR="00333E0E">
        <w:t xml:space="preserve"> </w:t>
      </w:r>
      <w:r w:rsidR="00831E2E">
        <w:t xml:space="preserve">under MBS Item 73296 </w:t>
      </w:r>
      <w:r>
        <w:t xml:space="preserve">from the time of diagnosis </w:t>
      </w:r>
      <w:r w:rsidR="006B5EC2">
        <w:t>(i</w:t>
      </w:r>
      <w:r w:rsidR="00313C2B">
        <w:t>.</w:t>
      </w:r>
      <w:r w:rsidR="006B5EC2">
        <w:t>e</w:t>
      </w:r>
      <w:r w:rsidR="005F764C">
        <w:t>.</w:t>
      </w:r>
      <w:r>
        <w:t xml:space="preserve"> </w:t>
      </w:r>
      <w:r w:rsidR="006B5EC2">
        <w:t>most HGSOC</w:t>
      </w:r>
      <w:r>
        <w:t xml:space="preserve"> </w:t>
      </w:r>
      <w:r w:rsidR="006B5EC2">
        <w:t xml:space="preserve">have &gt;10% risk of having a mutation according to the quantitative algorithm used in practice).  These patients may have pre-test </w:t>
      </w:r>
      <w:r w:rsidR="003633B1">
        <w:t xml:space="preserve">genetic </w:t>
      </w:r>
      <w:r w:rsidR="006B5EC2">
        <w:t>counselling and</w:t>
      </w:r>
      <w:r w:rsidR="005F764C">
        <w:t>,</w:t>
      </w:r>
      <w:r w:rsidR="006B5EC2">
        <w:t xml:space="preserve"> if found to carry a germline BRCA1/2 </w:t>
      </w:r>
      <w:r w:rsidR="006B5EC2">
        <w:lastRenderedPageBreak/>
        <w:t>mutation will be eligible for post</w:t>
      </w:r>
      <w:r w:rsidR="003633B1">
        <w:t>-</w:t>
      </w:r>
      <w:r w:rsidR="006B5EC2">
        <w:t>test genetic counselling</w:t>
      </w:r>
      <w:r w:rsidR="003633B1">
        <w:t xml:space="preserve">.  These patients would also have tumour </w:t>
      </w:r>
      <w:proofErr w:type="spellStart"/>
      <w:r w:rsidR="003633B1">
        <w:t>debulking</w:t>
      </w:r>
      <w:proofErr w:type="spellEnd"/>
      <w:r w:rsidR="003633B1">
        <w:t xml:space="preserve"> surgery after neo-adjuvant chemotherapy at some institutions</w:t>
      </w:r>
      <w:r w:rsidR="001B1566">
        <w:t xml:space="preserve">.  For </w:t>
      </w:r>
      <w:r w:rsidR="00627759">
        <w:t xml:space="preserve">HGSOC </w:t>
      </w:r>
      <w:r w:rsidR="00DC3EE1">
        <w:t xml:space="preserve">patients with </w:t>
      </w:r>
      <w:r w:rsidR="007A57DA">
        <w:t xml:space="preserve">known </w:t>
      </w:r>
      <w:r w:rsidR="00DC3EE1">
        <w:t xml:space="preserve">germline BRCA1/2 gene mutations who have completed </w:t>
      </w:r>
      <w:bookmarkStart w:id="7" w:name="_Hlk507174308"/>
      <w:r w:rsidR="007A57DA">
        <w:t>at least two courses of platinum-based chemotherapy and demonstrated they are sensitive [</w:t>
      </w:r>
      <w:r w:rsidR="00DC3EE1">
        <w:t xml:space="preserve">had an objective response (complete response or partial response) to their most recent </w:t>
      </w:r>
      <w:r w:rsidR="007A57DA">
        <w:t>regimen]</w:t>
      </w:r>
      <w:bookmarkEnd w:id="7"/>
      <w:r w:rsidR="007A57DA">
        <w:t xml:space="preserve">, maintenance treatment with </w:t>
      </w:r>
      <w:proofErr w:type="spellStart"/>
      <w:r w:rsidR="007A57DA">
        <w:t>olaparib</w:t>
      </w:r>
      <w:proofErr w:type="spellEnd"/>
      <w:r w:rsidR="007A57DA">
        <w:t xml:space="preserve"> is the next treatment option.</w:t>
      </w:r>
      <w:r w:rsidR="00333E0E">
        <w:t xml:space="preserve"> </w:t>
      </w:r>
    </w:p>
    <w:p w14:paraId="5D6A3F88" w14:textId="77777777" w:rsidR="00C22DC2" w:rsidRDefault="00BC2AF0" w:rsidP="008C452A">
      <w:pPr>
        <w:ind w:left="357"/>
      </w:pPr>
      <w:r w:rsidRPr="001B1566">
        <w:t>HGSOC</w:t>
      </w:r>
      <w:r>
        <w:t xml:space="preserve"> patients who are not eligible or are not tested for germline BRCA1/2 testing under MBS item 73296 at diagnosis also undergo the same treatment of tumour </w:t>
      </w:r>
      <w:proofErr w:type="spellStart"/>
      <w:r>
        <w:t>debulking</w:t>
      </w:r>
      <w:proofErr w:type="spellEnd"/>
      <w:r>
        <w:t xml:space="preserve"> surgery (with or without neo-adjuvant chemotherapy</w:t>
      </w:r>
      <w:r w:rsidR="00645E66">
        <w:t xml:space="preserve">) followed by first line </w:t>
      </w:r>
      <w:r>
        <w:t>platinum-based chemotherapy</w:t>
      </w:r>
      <w:r w:rsidR="00645E66">
        <w:t xml:space="preserve"> and, after relapse another round</w:t>
      </w:r>
      <w:r>
        <w:t xml:space="preserve">.  </w:t>
      </w:r>
    </w:p>
    <w:p w14:paraId="50142BBB" w14:textId="77777777" w:rsidR="00C22DC2" w:rsidRDefault="00645E66" w:rsidP="00C22DC2">
      <w:pPr>
        <w:ind w:left="357"/>
      </w:pPr>
      <w:r>
        <w:t>HGSOC patients who have completed at least two courses of platinum-based chemotherapy and demonstrated they are sensitive [had an objective response (complete response or partial response) to their most recent r</w:t>
      </w:r>
      <w:r w:rsidR="00C22DC2">
        <w:t xml:space="preserve">egimen] are eligible for </w:t>
      </w:r>
      <w:r>
        <w:t xml:space="preserve">germline BRCA1/2 testing </w:t>
      </w:r>
      <w:r w:rsidR="00BE4096">
        <w:t>under Item 73295</w:t>
      </w:r>
      <w:r w:rsidR="002B26F9">
        <w:t xml:space="preserve"> </w:t>
      </w:r>
      <w:r>
        <w:t>and, if they have a g</w:t>
      </w:r>
      <w:r w:rsidR="00FD3A09">
        <w:t xml:space="preserve">ermline </w:t>
      </w:r>
      <w:r>
        <w:t xml:space="preserve">BRCA1/2 mutation, would then be eligible for maintenance </w:t>
      </w:r>
      <w:proofErr w:type="spellStart"/>
      <w:r>
        <w:t>olaparib</w:t>
      </w:r>
      <w:proofErr w:type="spellEnd"/>
      <w:r>
        <w:t xml:space="preserve"> treatment.</w:t>
      </w:r>
      <w:r w:rsidR="000F49A1">
        <w:t xml:space="preserve">  </w:t>
      </w:r>
      <w:r w:rsidR="002B26F9">
        <w:t xml:space="preserve">Germline BRCA1/2 testing takes approximately 4 weeks so there is currently a delay before </w:t>
      </w:r>
      <w:proofErr w:type="spellStart"/>
      <w:r w:rsidR="002B26F9">
        <w:t>olaparib</w:t>
      </w:r>
      <w:proofErr w:type="spellEnd"/>
      <w:r w:rsidR="002B26F9">
        <w:t xml:space="preserve"> can be started even for patients who will ultimately qualify</w:t>
      </w:r>
      <w:r w:rsidR="002B26F9" w:rsidRPr="001B1566">
        <w:t xml:space="preserve">. If germline BRCA1/2 testing could be completed earlier </w:t>
      </w:r>
      <w:r w:rsidR="00430185" w:rsidRPr="001B1566">
        <w:t>then the next treatment for patients could be planned without a delay</w:t>
      </w:r>
      <w:r w:rsidR="00C22DC2" w:rsidRPr="001B1566">
        <w:t>.</w:t>
      </w:r>
    </w:p>
    <w:p w14:paraId="30DE9148" w14:textId="77777777" w:rsidR="00CD3D1C" w:rsidRPr="008C452A" w:rsidRDefault="00FD3A09" w:rsidP="00C22DC2">
      <w:pPr>
        <w:ind w:left="357"/>
      </w:pPr>
      <w:r>
        <w:br w:type="page"/>
      </w:r>
    </w:p>
    <w:p w14:paraId="657843A8" w14:textId="77777777" w:rsidR="002A50FD" w:rsidRPr="00881F93" w:rsidRDefault="005C3AE7" w:rsidP="00182FCC">
      <w:pPr>
        <w:pStyle w:val="Subtitle"/>
        <w:ind w:left="0" w:firstLine="357"/>
      </w:pPr>
      <w:r>
        <w:lastRenderedPageBreak/>
        <w:t xml:space="preserve">PART 6b – </w:t>
      </w:r>
      <w:r w:rsidR="002A50FD" w:rsidRPr="00881F93">
        <w:t>INFORMATION ABOUT THE INTERVENTION</w:t>
      </w:r>
    </w:p>
    <w:p w14:paraId="51C86F54" w14:textId="77777777"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163C78E" w14:textId="77777777" w:rsidR="00C22DC2" w:rsidRDefault="00C22DC2" w:rsidP="00C22DC2">
      <w:pPr>
        <w:ind w:left="360"/>
        <w:rPr>
          <w:i/>
        </w:rPr>
      </w:pPr>
      <w:r w:rsidRPr="00C22DC2">
        <w:rPr>
          <w:i/>
        </w:rPr>
        <w:t>BRCA mutation testing</w:t>
      </w:r>
    </w:p>
    <w:p w14:paraId="3BEB447D" w14:textId="77777777" w:rsidR="00C22DC2" w:rsidRPr="007121C6" w:rsidRDefault="001B1566" w:rsidP="00C22DC2">
      <w:pPr>
        <w:shd w:val="clear" w:color="auto" w:fill="FFFFFF"/>
        <w:spacing w:before="0" w:after="0"/>
        <w:ind w:left="360"/>
        <w:jc w:val="both"/>
      </w:pPr>
      <w:r w:rsidRPr="007121C6">
        <w:t>P</w:t>
      </w:r>
      <w:r w:rsidR="00C22DC2" w:rsidRPr="007121C6">
        <w:t xml:space="preserve">atients who meet the criteria for </w:t>
      </w:r>
      <w:r w:rsidR="00C22DC2" w:rsidRPr="007121C6">
        <w:rPr>
          <w:i/>
        </w:rPr>
        <w:t>BRCA</w:t>
      </w:r>
      <w:r w:rsidR="00C22DC2" w:rsidRPr="007121C6">
        <w:t xml:space="preserve"> testing can be referred for testing by a clinical geneticist or genetic counsellor. Cancer patients are usually referred for genetic counselling by a medical oncologist.  At-risk relatives are usually referred for genetic counselling by a general practitioner. </w:t>
      </w:r>
      <w:r w:rsidR="00C22DC2" w:rsidRPr="007121C6">
        <w:rPr>
          <w:i/>
        </w:rPr>
        <w:t xml:space="preserve">BRCA </w:t>
      </w:r>
      <w:r w:rsidR="00C22DC2" w:rsidRPr="007121C6">
        <w:t>testing is generally limited to “high risk” patients (young, family history of breast or ovarian cancer, TNBC) as specified by country guidelines.</w:t>
      </w:r>
    </w:p>
    <w:p w14:paraId="4BAF4833" w14:textId="77777777" w:rsidR="00C22DC2" w:rsidRPr="007121C6" w:rsidRDefault="00C22DC2" w:rsidP="00C22DC2">
      <w:pPr>
        <w:ind w:left="360"/>
      </w:pPr>
      <w:r w:rsidRPr="007121C6">
        <w:t xml:space="preserve">The current key components and clinical steps involved in delivering a germline </w:t>
      </w:r>
      <w:r w:rsidRPr="007121C6">
        <w:rPr>
          <w:i/>
        </w:rPr>
        <w:t xml:space="preserve">BRCA </w:t>
      </w:r>
      <w:r w:rsidRPr="007121C6">
        <w:t>mutation test are as follows:</w:t>
      </w:r>
    </w:p>
    <w:p w14:paraId="1E71AFBC" w14:textId="77777777" w:rsidR="00C22DC2" w:rsidRPr="007121C6" w:rsidRDefault="00C22DC2" w:rsidP="00C22DC2">
      <w:pPr>
        <w:pStyle w:val="ListParagraph"/>
        <w:numPr>
          <w:ilvl w:val="0"/>
          <w:numId w:val="46"/>
        </w:numPr>
        <w:spacing w:before="0" w:after="0"/>
        <w:contextualSpacing w:val="0"/>
        <w:jc w:val="both"/>
      </w:pPr>
      <w:r w:rsidRPr="007121C6">
        <w:t>Patient is referred to Genetic Services/Familial Cancer Centre by a medical practitioner for a pre-test consultation.</w:t>
      </w:r>
    </w:p>
    <w:p w14:paraId="0A6F85A8" w14:textId="77777777" w:rsidR="00C22DC2" w:rsidRPr="007121C6" w:rsidRDefault="00C22DC2" w:rsidP="00C22DC2">
      <w:pPr>
        <w:pStyle w:val="ListParagraph"/>
        <w:numPr>
          <w:ilvl w:val="0"/>
          <w:numId w:val="46"/>
        </w:numPr>
        <w:spacing w:before="0" w:after="0"/>
        <w:contextualSpacing w:val="0"/>
        <w:jc w:val="both"/>
      </w:pPr>
      <w:r w:rsidRPr="007121C6">
        <w:t xml:space="preserve">Genetic counselling with Genetic Services/Familial Cancer Centre team and patient. Genetic Services/Familial Cancer Centre team provides information about genetics, inheritance (family risk) and genetic testing. The patient decides to take a genetic test i.e. the germline </w:t>
      </w:r>
      <w:r w:rsidRPr="007121C6">
        <w:rPr>
          <w:i/>
        </w:rPr>
        <w:t>BRCA</w:t>
      </w:r>
      <w:r w:rsidRPr="007121C6">
        <w:t xml:space="preserve"> mutation test.  The patient will provide a signed consent form to Genetic Services who will order the </w:t>
      </w:r>
      <w:r w:rsidRPr="007121C6">
        <w:rPr>
          <w:i/>
        </w:rPr>
        <w:t>BRCA</w:t>
      </w:r>
      <w:r w:rsidRPr="007121C6">
        <w:t xml:space="preserve"> test and order the collection of a blood sample to be taken. Oncology teams are currently being trained in genetic mainstreaming the oncologist or “treating specialist” can also sign the pathology request form and arrange for the blood collection.</w:t>
      </w:r>
    </w:p>
    <w:p w14:paraId="73674702" w14:textId="77777777" w:rsidR="00D35247" w:rsidRPr="007121C6" w:rsidRDefault="007121C6" w:rsidP="00D35247">
      <w:pPr>
        <w:pStyle w:val="ListParagraph"/>
        <w:numPr>
          <w:ilvl w:val="0"/>
          <w:numId w:val="46"/>
        </w:numPr>
      </w:pPr>
      <w:r w:rsidRPr="007121C6">
        <w:t xml:space="preserve">Patient’s blood </w:t>
      </w:r>
      <w:proofErr w:type="gramStart"/>
      <w:r w:rsidRPr="007121C6">
        <w:t>sample is taken and send</w:t>
      </w:r>
      <w:proofErr w:type="gramEnd"/>
      <w:r w:rsidRPr="007121C6">
        <w:t xml:space="preserve"> to a pathology laboratory where </w:t>
      </w:r>
      <w:r w:rsidRPr="00D35247">
        <w:rPr>
          <w:i/>
        </w:rPr>
        <w:t>BRCA</w:t>
      </w:r>
      <w:r w:rsidRPr="007121C6">
        <w:t xml:space="preserve"> testing is performed. The turnaround for test results is around 3 to 8 weeks. </w:t>
      </w:r>
    </w:p>
    <w:p w14:paraId="5C1C14C8" w14:textId="77777777" w:rsidR="007121C6" w:rsidRPr="007121C6" w:rsidRDefault="007121C6" w:rsidP="00D35247">
      <w:pPr>
        <w:pStyle w:val="ListParagraph"/>
        <w:tabs>
          <w:tab w:val="left" w:pos="1701"/>
        </w:tabs>
        <w:spacing w:before="0" w:after="0"/>
        <w:ind w:left="786"/>
        <w:contextualSpacing w:val="0"/>
        <w:jc w:val="both"/>
        <w:rPr>
          <w:highlight w:val="yellow"/>
        </w:rPr>
      </w:pPr>
      <w:r w:rsidRPr="0041209A">
        <w:t>Fo</w:t>
      </w:r>
      <w:r w:rsidRPr="007121C6">
        <w:t xml:space="preserve">r somatic </w:t>
      </w:r>
      <w:proofErr w:type="spellStart"/>
      <w:r w:rsidRPr="007121C6">
        <w:t>BRCAm</w:t>
      </w:r>
      <w:proofErr w:type="spellEnd"/>
      <w:r w:rsidRPr="007121C6">
        <w:t xml:space="preserve"> test, tumour spec</w:t>
      </w:r>
      <w:r>
        <w:t xml:space="preserve">imens to provide tissue for BRCA1/2 testing will be available as formalin-fixed paraffin-embedded blocks archived following primary tumour </w:t>
      </w:r>
      <w:proofErr w:type="spellStart"/>
      <w:r>
        <w:t>debulking</w:t>
      </w:r>
      <w:proofErr w:type="spellEnd"/>
      <w:r>
        <w:t xml:space="preserve"> surgery.  Tumour specimens may have been archived for many months or even years.  In some circumstances (such as a long period in archive or issues with the FFPE process) there may be degradation of the DNA in the specimen and a re-biopsy may be necessary.  A fresh biopsy may also be required in a minority of cases where initial neo-adjuvant chemotherapy resulted in significant tumour shrinkage and tumour </w:t>
      </w:r>
      <w:proofErr w:type="spellStart"/>
      <w:r>
        <w:t>debulking</w:t>
      </w:r>
      <w:proofErr w:type="spellEnd"/>
      <w:r>
        <w:t xml:space="preserve"> surgery did not provide any viable tumour tissue.  Costs will be incurred for retrieving samples from archive and possibly for forwarding them on to the specialist molecular diagnostic laboratories </w:t>
      </w:r>
      <w:proofErr w:type="gramStart"/>
      <w:r>
        <w:t>who</w:t>
      </w:r>
      <w:proofErr w:type="gramEnd"/>
      <w:r>
        <w:t xml:space="preserve"> are able to perform the tissue BRCA1/2 test. </w:t>
      </w:r>
    </w:p>
    <w:p w14:paraId="3C561CA4" w14:textId="77777777" w:rsidR="00C22DC2" w:rsidRPr="007121C6" w:rsidRDefault="007121C6" w:rsidP="007121C6">
      <w:pPr>
        <w:pStyle w:val="ListParagraph"/>
        <w:spacing w:before="0" w:after="0"/>
        <w:ind w:left="785"/>
        <w:contextualSpacing w:val="0"/>
        <w:jc w:val="both"/>
        <w:rPr>
          <w:highlight w:val="yellow"/>
        </w:rPr>
      </w:pPr>
      <w:r>
        <w:t>For further information on somatic testing please refer to MSAC Application 1538.</w:t>
      </w:r>
    </w:p>
    <w:p w14:paraId="4E958D34" w14:textId="77777777" w:rsidR="007121C6" w:rsidRPr="00C22DC2" w:rsidRDefault="007121C6" w:rsidP="007121C6">
      <w:pPr>
        <w:pStyle w:val="ListParagraph"/>
        <w:spacing w:before="0" w:after="0"/>
        <w:ind w:left="785"/>
        <w:contextualSpacing w:val="0"/>
        <w:jc w:val="both"/>
        <w:rPr>
          <w:highlight w:val="yellow"/>
        </w:rPr>
      </w:pPr>
    </w:p>
    <w:p w14:paraId="5A56E49F" w14:textId="77777777" w:rsidR="00C22DC2" w:rsidRPr="007121C6" w:rsidRDefault="00C22DC2" w:rsidP="00C22DC2">
      <w:pPr>
        <w:pStyle w:val="ListParagraph"/>
        <w:numPr>
          <w:ilvl w:val="0"/>
          <w:numId w:val="46"/>
        </w:numPr>
        <w:spacing w:before="0" w:after="0"/>
        <w:contextualSpacing w:val="0"/>
        <w:jc w:val="both"/>
      </w:pPr>
      <w:r w:rsidRPr="007121C6">
        <w:t xml:space="preserve">The results are </w:t>
      </w:r>
      <w:proofErr w:type="gramStart"/>
      <w:r w:rsidRPr="007121C6">
        <w:t>send</w:t>
      </w:r>
      <w:proofErr w:type="gramEnd"/>
      <w:r w:rsidRPr="007121C6">
        <w:t xml:space="preserve"> to the Genetic Services/ Familial Cancer Centre and treating medical practitioner.  If a </w:t>
      </w:r>
      <w:r w:rsidRPr="007121C6">
        <w:rPr>
          <w:i/>
        </w:rPr>
        <w:t>BRCA</w:t>
      </w:r>
      <w:r w:rsidRPr="007121C6">
        <w:t xml:space="preserve"> mutation is detected, a face to face post-test counselling appointment with the patient and their family is arranged to deliver the results. </w:t>
      </w:r>
    </w:p>
    <w:p w14:paraId="528D94B5" w14:textId="77777777" w:rsidR="00C22DC2" w:rsidRPr="00535181" w:rsidRDefault="00C22DC2" w:rsidP="00C22DC2">
      <w:pPr>
        <w:pStyle w:val="ListParagraph"/>
        <w:numPr>
          <w:ilvl w:val="0"/>
          <w:numId w:val="46"/>
        </w:numPr>
        <w:spacing w:before="0" w:after="0"/>
        <w:contextualSpacing w:val="0"/>
        <w:jc w:val="both"/>
      </w:pPr>
      <w:r w:rsidRPr="007121C6">
        <w:t xml:space="preserve">Based on a positive </w:t>
      </w:r>
      <w:proofErr w:type="spellStart"/>
      <w:r w:rsidRPr="007121C6">
        <w:rPr>
          <w:i/>
        </w:rPr>
        <w:t>BRCA</w:t>
      </w:r>
      <w:r w:rsidRPr="007121C6">
        <w:t>m</w:t>
      </w:r>
      <w:proofErr w:type="spellEnd"/>
      <w:r w:rsidRPr="007121C6">
        <w:t xml:space="preserve"> result the medical practitioner will consider prescribing </w:t>
      </w:r>
      <w:proofErr w:type="spellStart"/>
      <w:r w:rsidRPr="007121C6">
        <w:t>Olaparib</w:t>
      </w:r>
      <w:proofErr w:type="spellEnd"/>
      <w:r w:rsidRPr="007121C6">
        <w:t xml:space="preserve"> to the patient if they meet the PBS criteria to access treatment</w:t>
      </w:r>
      <w:r>
        <w:t>.</w:t>
      </w:r>
    </w:p>
    <w:p w14:paraId="1C8EC1A4" w14:textId="77777777" w:rsidR="00C22DC2" w:rsidRPr="00C22DC2" w:rsidRDefault="00C22DC2" w:rsidP="00C22DC2"/>
    <w:p w14:paraId="2BA77AE9" w14:textId="77777777" w:rsidR="003E35AA" w:rsidRPr="00F912ED" w:rsidRDefault="003E35AA" w:rsidP="00F912ED">
      <w:pPr>
        <w:ind w:left="360"/>
      </w:pPr>
      <w:r w:rsidRPr="00056DE1">
        <w:rPr>
          <w:i/>
        </w:rPr>
        <w:t>LYNPARZA</w:t>
      </w:r>
      <w:r w:rsidRPr="00056DE1">
        <w:rPr>
          <w:rFonts w:cstheme="minorHAnsi"/>
          <w:i/>
          <w:sz w:val="28"/>
          <w:szCs w:val="28"/>
        </w:rPr>
        <w:t>®</w:t>
      </w:r>
      <w:r w:rsidRPr="00056DE1">
        <w:rPr>
          <w:i/>
        </w:rPr>
        <w:t xml:space="preserve"> (</w:t>
      </w:r>
      <w:proofErr w:type="spellStart"/>
      <w:r w:rsidRPr="00056DE1">
        <w:rPr>
          <w:i/>
        </w:rPr>
        <w:t>olaparib</w:t>
      </w:r>
      <w:proofErr w:type="spellEnd"/>
      <w:r w:rsidRPr="00056DE1">
        <w:rPr>
          <w:i/>
        </w:rPr>
        <w:t>) treatment</w:t>
      </w:r>
    </w:p>
    <w:p w14:paraId="5322F750" w14:textId="77777777" w:rsidR="003E35AA" w:rsidRDefault="00056DE1" w:rsidP="00026FCE">
      <w:pPr>
        <w:ind w:left="426"/>
      </w:pPr>
      <w:proofErr w:type="spellStart"/>
      <w:r>
        <w:t>Olaparib</w:t>
      </w:r>
      <w:proofErr w:type="spellEnd"/>
      <w:r>
        <w:t xml:space="preserve"> is a </w:t>
      </w:r>
      <w:proofErr w:type="gramStart"/>
      <w:r>
        <w:t>poly(</w:t>
      </w:r>
      <w:proofErr w:type="gramEnd"/>
      <w:r w:rsidR="00D9081B">
        <w:t>adenosine diphosphate</w:t>
      </w:r>
      <w:r>
        <w:t xml:space="preserve">-ribose) polymerase (PARP) inhibitor. </w:t>
      </w:r>
      <w:proofErr w:type="spellStart"/>
      <w:r>
        <w:t>Olaparib</w:t>
      </w:r>
      <w:proofErr w:type="spellEnd"/>
      <w:r>
        <w:t xml:space="preserve"> traps PARP at sites of DNA damage, blocking base-excision repair and resulting in the collapse of DNA replication forks and the accumulation of </w:t>
      </w:r>
      <w:r w:rsidR="00D9081B">
        <w:t xml:space="preserve">DNA double-strand breaks.  Induced “synthetic lethality” is seen with </w:t>
      </w:r>
      <w:proofErr w:type="spellStart"/>
      <w:r w:rsidR="00D9081B">
        <w:t>olaparib</w:t>
      </w:r>
      <w:proofErr w:type="spellEnd"/>
      <w:r w:rsidR="00D9081B">
        <w:t xml:space="preserve"> in tumours that are deficient in homologous recombination repair pathways, such as those with BRCA1/2 gene mutations.</w:t>
      </w:r>
    </w:p>
    <w:p w14:paraId="7F769A84" w14:textId="77777777" w:rsidR="00D35247" w:rsidRDefault="00D35247" w:rsidP="00026FCE">
      <w:pPr>
        <w:ind w:left="426"/>
      </w:pPr>
      <w:r>
        <w:t>As descr</w:t>
      </w:r>
      <w:r w:rsidR="005D0625">
        <w:t xml:space="preserve">ibed earlier in Q25, the pivotal trial SOLO1 included patients newly diagnosed advanced (FIGO </w:t>
      </w:r>
      <w:r w:rsidR="005D0625" w:rsidRPr="004E5A08">
        <w:rPr>
          <w:rFonts w:eastAsia="Times New Roman" w:cstheme="minorHAnsi"/>
          <w:color w:val="000000"/>
          <w:szCs w:val="20"/>
          <w:lang w:eastAsia="en-AU"/>
        </w:rPr>
        <w:t xml:space="preserve">III - IV) BRCA mutated high grade serous or high grade </w:t>
      </w:r>
      <w:proofErr w:type="spellStart"/>
      <w:r w:rsidR="005D0625" w:rsidRPr="004E5A08">
        <w:rPr>
          <w:rFonts w:eastAsia="Times New Roman" w:cstheme="minorHAnsi"/>
          <w:color w:val="000000"/>
          <w:szCs w:val="20"/>
          <w:lang w:eastAsia="en-AU"/>
        </w:rPr>
        <w:t>endometrioid</w:t>
      </w:r>
      <w:proofErr w:type="spellEnd"/>
      <w:r w:rsidR="005D0625" w:rsidRPr="004E5A08">
        <w:rPr>
          <w:rFonts w:eastAsia="Times New Roman" w:cstheme="minorHAnsi"/>
          <w:color w:val="000000"/>
          <w:szCs w:val="20"/>
          <w:lang w:eastAsia="en-AU"/>
        </w:rPr>
        <w:t xml:space="preserve"> ovarian cancer, primary peritoneal cancer and / or fallopian - tube cancer who have completed first line platinum based chemotherapy (intravenous or intraperitoneal</w:t>
      </w:r>
      <w:r w:rsidR="005D0625">
        <w:rPr>
          <w:rFonts w:eastAsia="Times New Roman" w:cstheme="minorHAnsi"/>
          <w:color w:val="000000"/>
          <w:szCs w:val="20"/>
          <w:lang w:eastAsia="en-AU"/>
        </w:rPr>
        <w:t>).</w:t>
      </w:r>
    </w:p>
    <w:p w14:paraId="0412ADB9" w14:textId="77777777" w:rsidR="00E85C49" w:rsidRPr="00F378AA" w:rsidRDefault="004D038F" w:rsidP="00454373">
      <w:pPr>
        <w:ind w:left="426"/>
      </w:pPr>
      <w:r w:rsidRPr="00FD5EEB">
        <w:t xml:space="preserve">Eligibility for PBS treatment with </w:t>
      </w:r>
      <w:proofErr w:type="spellStart"/>
      <w:r w:rsidRPr="00FD5EEB">
        <w:t>olaparib</w:t>
      </w:r>
      <w:proofErr w:type="spellEnd"/>
      <w:r w:rsidRPr="00FD5EEB">
        <w:t xml:space="preserve"> </w:t>
      </w:r>
      <w:r w:rsidR="00A851B3" w:rsidRPr="00FD5EEB">
        <w:t xml:space="preserve">as maintenance therapy </w:t>
      </w:r>
      <w:r w:rsidRPr="00FD5EEB">
        <w:t xml:space="preserve">is proposed in </w:t>
      </w:r>
      <w:r w:rsidR="00FD5EEB" w:rsidRPr="00FD5EEB">
        <w:t xml:space="preserve">newly diagnosed advanced (FIGO III-IV) high-grade epithelial ovarian, fallopian tube or primary peritoneal cancer disease </w:t>
      </w:r>
      <w:r w:rsidR="00FD5EEB" w:rsidRPr="00FD5EEB">
        <w:lastRenderedPageBreak/>
        <w:t>with a BRCA 1/2mutation. P</w:t>
      </w:r>
      <w:r w:rsidRPr="00FD5EEB">
        <w:t>a</w:t>
      </w:r>
      <w:r w:rsidR="00FD5EEB" w:rsidRPr="00FD5EEB">
        <w:t>tients must also with have completed first</w:t>
      </w:r>
      <w:r w:rsidR="00A851B3" w:rsidRPr="00FD5EEB">
        <w:t xml:space="preserve"> line</w:t>
      </w:r>
      <w:r w:rsidR="00F8694A" w:rsidRPr="00FD5EEB">
        <w:t xml:space="preserve"> of platinum based chemotherapy and have a </w:t>
      </w:r>
      <w:bookmarkStart w:id="8" w:name="_Hlk508022478"/>
      <w:r w:rsidR="00F8694A" w:rsidRPr="00FD5EEB">
        <w:t>response (complete or partial)</w:t>
      </w:r>
      <w:bookmarkEnd w:id="8"/>
      <w:r w:rsidR="00FD5EEB" w:rsidRPr="00FD5EEB">
        <w:t>.</w:t>
      </w:r>
    </w:p>
    <w:p w14:paraId="5B9F37BF" w14:textId="77777777" w:rsidR="002A6753"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062A744E" w14:textId="77777777" w:rsidR="00F378AA" w:rsidRPr="00F378AA" w:rsidRDefault="00B57831" w:rsidP="00F378AA">
      <w:pPr>
        <w:ind w:left="360"/>
      </w:pPr>
      <w:r>
        <w:t xml:space="preserve">Registered trademarks may be held by various </w:t>
      </w:r>
      <w:r w:rsidR="00BE2560">
        <w:t xml:space="preserve">commercial </w:t>
      </w:r>
      <w:r>
        <w:t xml:space="preserve">kits used at stages of the </w:t>
      </w:r>
      <w:r w:rsidR="00BE2560">
        <w:t xml:space="preserve">testing </w:t>
      </w:r>
      <w:r>
        <w:t xml:space="preserve">process outlined </w:t>
      </w:r>
      <w:r w:rsidR="00A36F23">
        <w:t>in Q28</w:t>
      </w:r>
      <w:r w:rsidR="00BE2560">
        <w:t xml:space="preserve"> a</w:t>
      </w:r>
      <w:r>
        <w:t xml:space="preserve">bove, for example for DNA extraction, </w:t>
      </w:r>
      <w:r w:rsidR="00BE2560">
        <w:t xml:space="preserve">quality assurance, </w:t>
      </w:r>
      <w:r>
        <w:t>quantification</w:t>
      </w:r>
      <w:r w:rsidR="00BE2560">
        <w:t>, PCR amplification, as well as the NGS platform itself.  The drug LYNPARZA has a registered trademark.</w:t>
      </w:r>
    </w:p>
    <w:p w14:paraId="25BC869D" w14:textId="77777777" w:rsidR="00C22AD8"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C850A4E" w14:textId="1E813718" w:rsidR="00A851B3" w:rsidRDefault="0041209A" w:rsidP="004549F1">
      <w:pPr>
        <w:ind w:left="360"/>
      </w:pPr>
      <w:proofErr w:type="spellStart"/>
      <w:r>
        <w:t>BRCAm</w:t>
      </w:r>
      <w:proofErr w:type="spellEnd"/>
      <w:r>
        <w:t xml:space="preserve"> testing for patients </w:t>
      </w:r>
      <w:r w:rsidR="00C5416B">
        <w:rPr>
          <w:szCs w:val="20"/>
        </w:rPr>
        <w:t xml:space="preserve">newly </w:t>
      </w:r>
      <w:r w:rsidR="00C5416B" w:rsidRPr="00363ED3">
        <w:rPr>
          <w:szCs w:val="20"/>
        </w:rPr>
        <w:t>diagnosed with</w:t>
      </w:r>
      <w:r w:rsidR="00C5416B">
        <w:rPr>
          <w:szCs w:val="20"/>
        </w:rPr>
        <w:t xml:space="preserve"> </w:t>
      </w:r>
      <w:r w:rsidR="00C5416B" w:rsidRPr="00A410B0">
        <w:rPr>
          <w:szCs w:val="20"/>
        </w:rPr>
        <w:t xml:space="preserve">advanced </w:t>
      </w:r>
      <w:r w:rsidR="00C5416B" w:rsidRPr="00A410B0">
        <w:t>(</w:t>
      </w:r>
      <w:r w:rsidR="00C5416B">
        <w:t>FIGO stage III-IV)</w:t>
      </w:r>
      <w:r w:rsidR="00C5416B" w:rsidRPr="008670E8">
        <w:rPr>
          <w:i/>
          <w:szCs w:val="20"/>
        </w:rPr>
        <w:t xml:space="preserve"> </w:t>
      </w:r>
      <w:r w:rsidR="00C5416B" w:rsidRPr="00A410B0">
        <w:rPr>
          <w:szCs w:val="20"/>
        </w:rPr>
        <w:t xml:space="preserve">high-grade epithelial ovarian, fallopian tube or primary peritoneal cancer </w:t>
      </w:r>
      <w:proofErr w:type="gramStart"/>
      <w:r w:rsidR="00C5416B" w:rsidRPr="00A410B0">
        <w:rPr>
          <w:szCs w:val="20"/>
        </w:rPr>
        <w:t>who</w:t>
      </w:r>
      <w:proofErr w:type="gramEnd"/>
      <w:r w:rsidR="00C5416B" w:rsidRPr="00A410B0">
        <w:rPr>
          <w:szCs w:val="20"/>
        </w:rPr>
        <w:t xml:space="preserve"> are in response (complete or partial) to first-line platinum-based chemotherapy</w:t>
      </w:r>
      <w:r w:rsidR="00C5416B" w:rsidRPr="00A410B0">
        <w:t>)</w:t>
      </w:r>
      <w:r w:rsidR="00C5416B">
        <w:t xml:space="preserve"> is </w:t>
      </w:r>
      <w:r>
        <w:t xml:space="preserve">proposed </w:t>
      </w:r>
      <w:r w:rsidR="00C5416B">
        <w:t xml:space="preserve">to be tested </w:t>
      </w:r>
      <w:r>
        <w:t>earlier in the treatment algorithm. T</w:t>
      </w:r>
      <w:r w:rsidR="00A851B3">
        <w:t xml:space="preserve">his approach could be considered </w:t>
      </w:r>
      <w:r>
        <w:t xml:space="preserve">as </w:t>
      </w:r>
      <w:r w:rsidR="00A851B3">
        <w:t>new. However, BRCA testing is currently being performed as per MBS item</w:t>
      </w:r>
      <w:r>
        <w:t xml:space="preserve"> 73296 and 73295</w:t>
      </w:r>
      <w:r w:rsidR="00A851B3">
        <w:t xml:space="preserve">. </w:t>
      </w:r>
    </w:p>
    <w:p w14:paraId="26E920F0" w14:textId="77777777" w:rsidR="000A063D" w:rsidRPr="000A063D" w:rsidRDefault="00A851B3" w:rsidP="004549F1">
      <w:pPr>
        <w:ind w:left="360"/>
      </w:pPr>
      <w:r>
        <w:t xml:space="preserve"> </w:t>
      </w:r>
      <w:r w:rsidR="00BE2560">
        <w:t xml:space="preserve">The tumour testing approach to </w:t>
      </w:r>
      <w:r w:rsidR="004549F1">
        <w:t xml:space="preserve">identify somatic </w:t>
      </w:r>
      <w:r w:rsidR="00BE2560">
        <w:t xml:space="preserve">BRCA1/2 </w:t>
      </w:r>
      <w:r w:rsidR="004549F1">
        <w:t>mutations is relatively new and is</w:t>
      </w:r>
      <w:r>
        <w:t xml:space="preserve"> not yet reimbursed on the MB</w:t>
      </w:r>
      <w:r w:rsidR="0041209A">
        <w:t>S. As per MSAC application 1538 u</w:t>
      </w:r>
      <w:r w:rsidR="004549F1">
        <w:t>sing this approach to testing could identify new patients with somatic BRCA1/2 mutations who could potentially benefit from PARP inhi</w:t>
      </w:r>
      <w:r w:rsidR="0041209A">
        <w:t xml:space="preserve">bitor treatment with </w:t>
      </w:r>
      <w:proofErr w:type="spellStart"/>
      <w:r w:rsidR="0041209A">
        <w:t>olaparib</w:t>
      </w:r>
      <w:proofErr w:type="spellEnd"/>
      <w:r w:rsidR="0041209A">
        <w:t>.</w:t>
      </w:r>
    </w:p>
    <w:p w14:paraId="58A15F6B" w14:textId="77777777" w:rsidR="006B1B4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1D6699B" w14:textId="77777777" w:rsidR="000A063D" w:rsidRPr="000A063D" w:rsidRDefault="00CC2E6E" w:rsidP="00CC2E6E">
      <w:pPr>
        <w:ind w:left="360"/>
      </w:pPr>
      <w:proofErr w:type="spellStart"/>
      <w:proofErr w:type="gramStart"/>
      <w:r>
        <w:t>gBRCA</w:t>
      </w:r>
      <w:proofErr w:type="spellEnd"/>
      <w:proofErr w:type="gramEnd"/>
      <w:r>
        <w:t xml:space="preserve"> testing is currently well established in Australia. Only one germline BRCA test is required for </w:t>
      </w:r>
      <w:r w:rsidR="0041209A">
        <w:t>a patient</w:t>
      </w:r>
      <w:r>
        <w:t xml:space="preserve"> in their lifetime.  </w:t>
      </w:r>
      <w:r w:rsidR="004549F1">
        <w:t xml:space="preserve">It is </w:t>
      </w:r>
      <w:r>
        <w:t xml:space="preserve">also </w:t>
      </w:r>
      <w:r w:rsidR="004549F1">
        <w:t xml:space="preserve">unlikely that </w:t>
      </w:r>
      <w:r w:rsidR="0041209A">
        <w:t>a patient</w:t>
      </w:r>
      <w:r w:rsidR="004549F1">
        <w:t xml:space="preserve"> </w:t>
      </w:r>
      <w:r w:rsidR="00A36F23">
        <w:t>would require more than one somatic B</w:t>
      </w:r>
      <w:r>
        <w:t xml:space="preserve">RCA1/2 test in their lifetime. </w:t>
      </w:r>
    </w:p>
    <w:p w14:paraId="599E4210" w14:textId="77777777"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27594917" w14:textId="77777777" w:rsidR="000A063D" w:rsidRPr="000A063D" w:rsidRDefault="00CC2E6E" w:rsidP="00490A5B">
      <w:pPr>
        <w:ind w:left="360"/>
      </w:pPr>
      <w:r w:rsidRPr="00EC1E81">
        <w:t>No other medical services or healthcare resources need to be deliver</w:t>
      </w:r>
      <w:r w:rsidR="0041209A">
        <w:t xml:space="preserve">ed at the same time as </w:t>
      </w:r>
      <w:r w:rsidRPr="00EC1E81">
        <w:t>BRCA mutation testing</w:t>
      </w:r>
      <w:r w:rsidR="00490A5B">
        <w:t>.</w:t>
      </w:r>
    </w:p>
    <w:p w14:paraId="2755B2B3"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DB55179" w14:textId="77777777" w:rsidR="00B17E26" w:rsidRPr="00154B00" w:rsidRDefault="0041209A" w:rsidP="00884E69">
      <w:pPr>
        <w:ind w:left="426"/>
        <w:rPr>
          <w:szCs w:val="20"/>
        </w:rPr>
      </w:pPr>
      <w:bookmarkStart w:id="9" w:name="_Hlk506986714"/>
      <w:bookmarkStart w:id="10" w:name="_Hlk506986884"/>
      <w:r>
        <w:t>T</w:t>
      </w:r>
      <w:r w:rsidR="00490A5B">
        <w:t xml:space="preserve">esting to identify </w:t>
      </w:r>
      <w:r w:rsidR="000A063D">
        <w:t xml:space="preserve">BRCA1/2 </w:t>
      </w:r>
      <w:r w:rsidR="00490A5B">
        <w:t>gene mutations</w:t>
      </w:r>
      <w:r w:rsidR="001D556F">
        <w:t xml:space="preserve"> </w:t>
      </w:r>
      <w:bookmarkEnd w:id="9"/>
      <w:r w:rsidR="001D556F">
        <w:t xml:space="preserve">should be conducted </w:t>
      </w:r>
      <w:r w:rsidR="00613400">
        <w:t xml:space="preserve">and the results interpreted and reported </w:t>
      </w:r>
      <w:r w:rsidR="001D556F">
        <w:t xml:space="preserve">by suitably qualified and trained </w:t>
      </w:r>
      <w:r w:rsidR="009F753E">
        <w:t xml:space="preserve">molecular </w:t>
      </w:r>
      <w:r w:rsidR="001D556F">
        <w:t>pathologists.</w:t>
      </w:r>
      <w:r>
        <w:t xml:space="preserve">  T</w:t>
      </w:r>
      <w:r w:rsidR="009F753E">
        <w:t>esting should be conducted in specialist laboratories holding the appropriate accreditation and registration for this diagnostic testing procedure.</w:t>
      </w:r>
    </w:p>
    <w:bookmarkEnd w:id="10"/>
    <w:p w14:paraId="50035DA2"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C2BDF0D" w14:textId="77777777" w:rsidR="00B17E26" w:rsidRPr="00154B00" w:rsidRDefault="001D556F" w:rsidP="00884E69">
      <w:pPr>
        <w:ind w:left="426"/>
        <w:rPr>
          <w:szCs w:val="20"/>
        </w:rPr>
      </w:pPr>
      <w:r>
        <w:t>Not applicable.</w:t>
      </w:r>
    </w:p>
    <w:p w14:paraId="2A18CF57"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4D6F960" w14:textId="77777777" w:rsidR="00EA0E25" w:rsidRPr="00255D2E" w:rsidRDefault="0041209A" w:rsidP="00255D2E">
      <w:pPr>
        <w:ind w:left="360"/>
      </w:pPr>
      <w:r w:rsidRPr="0041209A">
        <w:t>T</w:t>
      </w:r>
      <w:r w:rsidR="00255D2E">
        <w:t xml:space="preserve">esting to identify BRCA1/2 gene mutations in patients with </w:t>
      </w:r>
      <w:r>
        <w:t>advanced (FIGO III-IV) ovarian cancer</w:t>
      </w:r>
      <w:r w:rsidR="00CC2E6E">
        <w:t xml:space="preserve"> </w:t>
      </w:r>
      <w:r w:rsidR="009F753E">
        <w:t xml:space="preserve">should </w:t>
      </w:r>
      <w:r w:rsidR="0040218F">
        <w:t>be bas</w:t>
      </w:r>
      <w:r w:rsidR="00DD11C0">
        <w:t>ed on a referral request from a specialist or consultant physician</w:t>
      </w:r>
      <w:r w:rsidR="009F753E">
        <w:t xml:space="preserve"> </w:t>
      </w:r>
      <w:r w:rsidR="0040218F">
        <w:t xml:space="preserve">and should not be </w:t>
      </w:r>
      <w:r w:rsidR="008F6261">
        <w:t>pathologist determinable</w:t>
      </w:r>
      <w:r w:rsidR="004276FD">
        <w:t>.</w:t>
      </w:r>
    </w:p>
    <w:p w14:paraId="16299744" w14:textId="77777777" w:rsidR="00EA0E25" w:rsidRDefault="00EA0E25" w:rsidP="006808EF">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49CD8CE" w14:textId="77777777" w:rsidR="00255D2E" w:rsidRPr="00255D2E" w:rsidRDefault="004C70DF" w:rsidP="00255D2E">
      <w:pPr>
        <w:ind w:left="360"/>
        <w:rPr>
          <w:szCs w:val="20"/>
        </w:rPr>
      </w:pPr>
      <w:r w:rsidRPr="004C70DF">
        <w:t>T</w:t>
      </w:r>
      <w:r w:rsidR="00255D2E" w:rsidRPr="004C70DF">
        <w:t>e</w:t>
      </w:r>
      <w:r w:rsidR="00255D2E">
        <w:t>sting to identify BRCA1/2 gene mutations should be conducted and the results interpreted and reported by suitably q</w:t>
      </w:r>
      <w:r w:rsidR="00F8694A">
        <w:t xml:space="preserve">ualified and trained </w:t>
      </w:r>
      <w:r>
        <w:t>pathologists.  T</w:t>
      </w:r>
      <w:r w:rsidR="00255D2E">
        <w:t>esting should be conducted in specialist laboratories holding the appropriate accreditation and registration for this diagnostic testing procedure.</w:t>
      </w:r>
    </w:p>
    <w:p w14:paraId="20362D28"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596F1499" w14:textId="77777777" w:rsidR="000A478F" w:rsidRDefault="000A478F" w:rsidP="000A478F">
      <w:pPr>
        <w:spacing w:before="0" w:after="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w:t>
      </w:r>
      <w:r>
        <w:t>Inpatient private hospital</w:t>
      </w:r>
    </w:p>
    <w:p w14:paraId="15760CD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w:t>
      </w:r>
      <w:r>
        <w:t>Inpatient public hospital</w:t>
      </w:r>
    </w:p>
    <w:p w14:paraId="6CD79D7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w:t>
      </w:r>
      <w:r>
        <w:t>Outpatient clinic</w:t>
      </w:r>
    </w:p>
    <w:p w14:paraId="26C01C9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w:t>
      </w:r>
      <w:r>
        <w:t>Emergency Department</w:t>
      </w:r>
    </w:p>
    <w:p w14:paraId="3315C89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w:t>
      </w:r>
      <w:r>
        <w:t>Consulting rooms</w:t>
      </w:r>
    </w:p>
    <w:p w14:paraId="65BC11E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w:t>
      </w:r>
      <w:r>
        <w:t>Day surgery centre</w:t>
      </w:r>
    </w:p>
    <w:p w14:paraId="7B06CF3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w:t>
      </w:r>
      <w:r>
        <w:t>Residential aged care facility</w:t>
      </w:r>
    </w:p>
    <w:p w14:paraId="4F4828BA" w14:textId="77777777" w:rsidR="000A478F" w:rsidRDefault="00CD731D"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0A478F">
        <w:rPr>
          <w:szCs w:val="20"/>
        </w:rPr>
        <w:t xml:space="preserve"> </w:t>
      </w:r>
      <w:r w:rsidR="000A478F">
        <w:t>Patient’s home</w:t>
      </w:r>
    </w:p>
    <w:p w14:paraId="1E4F46CE" w14:textId="77777777" w:rsidR="000A478F" w:rsidRDefault="00CD731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0A478F">
        <w:rPr>
          <w:szCs w:val="20"/>
        </w:rPr>
        <w:t xml:space="preserve"> </w:t>
      </w:r>
      <w:r w:rsidR="000A478F">
        <w:t>Laboratory</w:t>
      </w:r>
    </w:p>
    <w:p w14:paraId="625C2181"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100C5">
        <w:rPr>
          <w:szCs w:val="20"/>
        </w:rPr>
      </w:r>
      <w:r w:rsidR="002100C5">
        <w:rPr>
          <w:szCs w:val="20"/>
        </w:rPr>
        <w:fldChar w:fldCharType="separate"/>
      </w:r>
      <w:r w:rsidRPr="000A5B32">
        <w:rPr>
          <w:szCs w:val="20"/>
        </w:rPr>
        <w:fldChar w:fldCharType="end"/>
      </w:r>
      <w:r>
        <w:rPr>
          <w:szCs w:val="20"/>
        </w:rPr>
        <w:t xml:space="preserve"> </w:t>
      </w:r>
      <w:r>
        <w:t>Other – please specify below</w:t>
      </w:r>
    </w:p>
    <w:p w14:paraId="037E3572" w14:textId="77777777" w:rsidR="005F3F07" w:rsidRDefault="00CD731D" w:rsidP="0073597B">
      <w:pPr>
        <w:ind w:left="426"/>
        <w:rPr>
          <w:b/>
          <w:szCs w:val="20"/>
        </w:rPr>
      </w:pPr>
      <w:r>
        <w:t xml:space="preserve">The medical service will be conducted in pathology laboratories which may be </w:t>
      </w:r>
      <w:r w:rsidR="00696F7D">
        <w:t xml:space="preserve">private companies, or may be domiciled </w:t>
      </w:r>
      <w:r>
        <w:t>within privat</w:t>
      </w:r>
      <w:r w:rsidR="00696F7D">
        <w:t>e or public research institutes or</w:t>
      </w:r>
      <w:r>
        <w:t xml:space="preserve"> hospi</w:t>
      </w:r>
      <w:r w:rsidR="00696F7D">
        <w:t>tals.</w:t>
      </w:r>
    </w:p>
    <w:p w14:paraId="1BD51941"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93686FD" w14:textId="77777777" w:rsidR="0073597B" w:rsidRDefault="00696F7D" w:rsidP="0073597B">
      <w:pPr>
        <w:ind w:left="426"/>
        <w:rPr>
          <w:b/>
          <w:szCs w:val="20"/>
        </w:rPr>
      </w:pPr>
      <w:r>
        <w:t>Not applicable.</w:t>
      </w:r>
    </w:p>
    <w:p w14:paraId="1BE5707A" w14:textId="77777777" w:rsidR="003E30FB" w:rsidRDefault="003E30FB" w:rsidP="00530204">
      <w:pPr>
        <w:pStyle w:val="Heading2"/>
      </w:pPr>
      <w:r>
        <w:t xml:space="preserve">Is the </w:t>
      </w:r>
      <w:r w:rsidRPr="001B29A1">
        <w:t>proposed</w:t>
      </w:r>
      <w:r>
        <w:t xml:space="preserve"> medical service intended to be entirely rendered in Australia?</w:t>
      </w:r>
    </w:p>
    <w:p w14:paraId="4C18C69F" w14:textId="77777777" w:rsidR="000A478F" w:rsidRDefault="00696F7D"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0A478F">
        <w:rPr>
          <w:szCs w:val="20"/>
        </w:rPr>
        <w:t xml:space="preserve"> Yes</w:t>
      </w:r>
    </w:p>
    <w:p w14:paraId="6D88947B"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100C5">
        <w:rPr>
          <w:szCs w:val="20"/>
        </w:rPr>
      </w:r>
      <w:r w:rsidR="002100C5">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2BB520E8"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11" w:name="Text1"/>
      <w:r>
        <w:instrText xml:space="preserve"> FORMTEXT </w:instrText>
      </w:r>
      <w:r>
        <w:fldChar w:fldCharType="separate"/>
      </w:r>
      <w:r>
        <w:rPr>
          <w:noProof/>
        </w:rPr>
        <w:t>Specify further details here</w:t>
      </w:r>
      <w:r>
        <w:fldChar w:fldCharType="end"/>
      </w:r>
      <w:bookmarkEnd w:id="11"/>
      <w:r w:rsidR="00C50716">
        <w:t xml:space="preserve">. </w:t>
      </w:r>
      <w:r w:rsidR="00820DEB">
        <w:t xml:space="preserve"> Not applicable</w:t>
      </w:r>
    </w:p>
    <w:p w14:paraId="5EBC1F40" w14:textId="77777777" w:rsidR="000A478F" w:rsidRDefault="000A478F" w:rsidP="00881F93">
      <w:pPr>
        <w:rPr>
          <w:b/>
          <w:i/>
          <w:szCs w:val="20"/>
          <w:u w:val="single"/>
        </w:rPr>
      </w:pPr>
      <w:r>
        <w:rPr>
          <w:b/>
          <w:i/>
          <w:szCs w:val="20"/>
          <w:u w:val="single"/>
        </w:rPr>
        <w:br w:type="page"/>
      </w:r>
    </w:p>
    <w:p w14:paraId="7207B237" w14:textId="77777777" w:rsidR="00E60529" w:rsidRPr="00881F93" w:rsidRDefault="005C3AE7" w:rsidP="00A25888">
      <w:pPr>
        <w:pStyle w:val="Subtitle"/>
        <w:ind w:left="0"/>
      </w:pPr>
      <w:r>
        <w:lastRenderedPageBreak/>
        <w:t xml:space="preserve">PART 6c – </w:t>
      </w:r>
      <w:r w:rsidR="00E60529" w:rsidRPr="00881F93">
        <w:t>INFORMATION ABOUT THE COMPARATOR</w:t>
      </w:r>
      <w:r w:rsidR="00A83EC6" w:rsidRPr="00881F93">
        <w:t>(S)</w:t>
      </w:r>
    </w:p>
    <w:p w14:paraId="2C4CCB43" w14:textId="77777777" w:rsidR="00E60529"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91E96BE" w14:textId="08448F1A" w:rsidR="004C70DF" w:rsidRDefault="00DB5B76" w:rsidP="00255D2E">
      <w:pPr>
        <w:ind w:left="360"/>
      </w:pPr>
      <w:r>
        <w:t xml:space="preserve">The nominated comparator for the medical service </w:t>
      </w:r>
      <w:r w:rsidR="004C70DF">
        <w:t xml:space="preserve">of </w:t>
      </w:r>
      <w:r w:rsidR="00290476">
        <w:t xml:space="preserve">testing </w:t>
      </w:r>
      <w:r w:rsidR="004C70DF">
        <w:t xml:space="preserve">to detect </w:t>
      </w:r>
      <w:r w:rsidR="00290476">
        <w:t xml:space="preserve">BRCA1/2 gene mutations </w:t>
      </w:r>
      <w:r w:rsidR="00A4277D">
        <w:t xml:space="preserve">in patients </w:t>
      </w:r>
      <w:r w:rsidR="00C5416B">
        <w:rPr>
          <w:szCs w:val="20"/>
        </w:rPr>
        <w:t xml:space="preserve">newly </w:t>
      </w:r>
      <w:r w:rsidR="00C5416B" w:rsidRPr="00363ED3">
        <w:rPr>
          <w:szCs w:val="20"/>
        </w:rPr>
        <w:t>diagnosed with</w:t>
      </w:r>
      <w:r w:rsidR="00C5416B">
        <w:rPr>
          <w:szCs w:val="20"/>
        </w:rPr>
        <w:t xml:space="preserve"> </w:t>
      </w:r>
      <w:r w:rsidR="00C5416B" w:rsidRPr="00A410B0">
        <w:rPr>
          <w:szCs w:val="20"/>
        </w:rPr>
        <w:t xml:space="preserve">advanced </w:t>
      </w:r>
      <w:r w:rsidR="00C5416B" w:rsidRPr="00A410B0">
        <w:t>(</w:t>
      </w:r>
      <w:r w:rsidR="00C5416B">
        <w:t>FIGO stage III-IV)</w:t>
      </w:r>
      <w:r w:rsidR="00C5416B" w:rsidRPr="008670E8">
        <w:rPr>
          <w:i/>
          <w:szCs w:val="20"/>
        </w:rPr>
        <w:t xml:space="preserve"> </w:t>
      </w:r>
      <w:r w:rsidR="00C5416B" w:rsidRPr="00A410B0">
        <w:rPr>
          <w:szCs w:val="20"/>
        </w:rPr>
        <w:t>high-grade epithelial ovarian, fallopian tube or primary peritoneal cancer who are in response (complete or partial) to first-line platinum-based chemotherapy</w:t>
      </w:r>
      <w:r w:rsidR="00C5416B" w:rsidRPr="00A410B0">
        <w:t>)</w:t>
      </w:r>
      <w:r w:rsidR="00A4277D">
        <w:t xml:space="preserve"> </w:t>
      </w:r>
      <w:r w:rsidR="00290476">
        <w:t xml:space="preserve">is </w:t>
      </w:r>
      <w:r w:rsidR="00290476" w:rsidRPr="00290476">
        <w:rPr>
          <w:b/>
        </w:rPr>
        <w:t>no testing</w:t>
      </w:r>
      <w:r w:rsidR="00290476">
        <w:t xml:space="preserve">.  </w:t>
      </w:r>
    </w:p>
    <w:p w14:paraId="4589C2DA" w14:textId="49327AFD" w:rsidR="000A063D" w:rsidRDefault="004C70DF" w:rsidP="00255D2E">
      <w:pPr>
        <w:ind w:left="360"/>
      </w:pPr>
      <w:r>
        <w:t>Some p</w:t>
      </w:r>
      <w:r w:rsidR="00290476">
        <w:t xml:space="preserve">atients with </w:t>
      </w:r>
      <w:r>
        <w:t xml:space="preserve">advanced </w:t>
      </w:r>
      <w:proofErr w:type="spellStart"/>
      <w:r>
        <w:t>advanced</w:t>
      </w:r>
      <w:proofErr w:type="spellEnd"/>
      <w:r>
        <w:t xml:space="preserve"> (FIGO stage III-IV) </w:t>
      </w:r>
      <w:proofErr w:type="gramStart"/>
      <w:r w:rsidR="00C5416B">
        <w:t xml:space="preserve">disease </w:t>
      </w:r>
      <w:r>
        <w:t xml:space="preserve"> may</w:t>
      </w:r>
      <w:proofErr w:type="gramEnd"/>
      <w:r>
        <w:t xml:space="preserve"> also be eligible </w:t>
      </w:r>
      <w:r w:rsidR="00652B2E">
        <w:t xml:space="preserve">for MBS </w:t>
      </w:r>
      <w:r w:rsidRPr="004C70DF">
        <w:t xml:space="preserve">73296 </w:t>
      </w:r>
      <w:r w:rsidR="00290476">
        <w:t xml:space="preserve"> to detect g</w:t>
      </w:r>
      <w:r w:rsidR="00942A39">
        <w:t xml:space="preserve">ermline BRCA1/2 gene mutations. </w:t>
      </w:r>
      <w:proofErr w:type="spellStart"/>
      <w:r w:rsidR="003B70DF">
        <w:t>Similar</w:t>
      </w:r>
      <w:r w:rsidR="00942A39">
        <w:t>ily</w:t>
      </w:r>
      <w:proofErr w:type="spellEnd"/>
      <w:r w:rsidR="00942A39">
        <w:t>,</w:t>
      </w:r>
      <w:r w:rsidR="003B70DF">
        <w:t xml:space="preserve"> MBS item numbers exist for blood-based testing for germline BRCA1/2 mutat</w:t>
      </w:r>
      <w:r w:rsidR="00652B2E">
        <w:t>ions (Items 73295, 73296, 73297).</w:t>
      </w:r>
    </w:p>
    <w:p w14:paraId="5104F824" w14:textId="53610FBD" w:rsidR="003B70DF" w:rsidRPr="000A063D" w:rsidRDefault="003B70DF" w:rsidP="00255D2E">
      <w:pPr>
        <w:ind w:left="360"/>
      </w:pPr>
      <w:r>
        <w:t xml:space="preserve">The nominated comparator for </w:t>
      </w:r>
      <w:proofErr w:type="spellStart"/>
      <w:r>
        <w:t>olaparib</w:t>
      </w:r>
      <w:proofErr w:type="spellEnd"/>
      <w:r>
        <w:t xml:space="preserve"> </w:t>
      </w:r>
      <w:r w:rsidR="00A4277D">
        <w:t xml:space="preserve">as maintenance treatment in patients following </w:t>
      </w:r>
      <w:r w:rsidR="00942A39">
        <w:t xml:space="preserve">first line </w:t>
      </w:r>
      <w:r>
        <w:t>pl</w:t>
      </w:r>
      <w:r w:rsidR="00942A39">
        <w:t>atinum therapy</w:t>
      </w:r>
      <w:r>
        <w:t xml:space="preserve"> is </w:t>
      </w:r>
      <w:r w:rsidR="004D6E4D">
        <w:t>‘</w:t>
      </w:r>
      <w:r w:rsidR="002519D1" w:rsidRPr="00A471B3">
        <w:rPr>
          <w:b/>
        </w:rPr>
        <w:t>watch and wait</w:t>
      </w:r>
      <w:r w:rsidR="004D6E4D">
        <w:rPr>
          <w:b/>
        </w:rPr>
        <w:t>’</w:t>
      </w:r>
      <w:r w:rsidR="001A73D9" w:rsidRPr="00A471B3">
        <w:rPr>
          <w:b/>
        </w:rPr>
        <w:t>, or no active anticancer treatment</w:t>
      </w:r>
      <w:r w:rsidR="002571D5">
        <w:t xml:space="preserve">.  </w:t>
      </w:r>
    </w:p>
    <w:p w14:paraId="46B059D7"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767361FF"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100C5">
        <w:rPr>
          <w:szCs w:val="20"/>
        </w:rPr>
      </w:r>
      <w:r w:rsidR="002100C5">
        <w:rPr>
          <w:szCs w:val="20"/>
        </w:rPr>
        <w:fldChar w:fldCharType="separate"/>
      </w:r>
      <w:r w:rsidRPr="00753C44">
        <w:rPr>
          <w:szCs w:val="20"/>
        </w:rPr>
        <w:fldChar w:fldCharType="end"/>
      </w:r>
      <w:r>
        <w:rPr>
          <w:szCs w:val="20"/>
        </w:rPr>
        <w:t xml:space="preserve"> Yes (please provide all relevant MBS item numbers below)</w:t>
      </w:r>
    </w:p>
    <w:p w14:paraId="43836C1F" w14:textId="77777777" w:rsidR="000159B9" w:rsidRDefault="004B5912"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6A1038">
        <w:rPr>
          <w:szCs w:val="20"/>
        </w:rPr>
        <w:t xml:space="preserve"> No  </w:t>
      </w:r>
    </w:p>
    <w:p w14:paraId="23D7BE1A" w14:textId="46BC29E1" w:rsidR="00224A74" w:rsidRDefault="00224A74" w:rsidP="00224A74">
      <w:pPr>
        <w:ind w:left="360"/>
        <w:jc w:val="both"/>
      </w:pPr>
      <w:r>
        <w:t>No MBS item has been nominated as the comparator A</w:t>
      </w:r>
      <w:r w:rsidR="004C70DF">
        <w:t xml:space="preserve"> similar medical service to MBS item </w:t>
      </w:r>
      <w:r w:rsidRPr="005B5FF1">
        <w:rPr>
          <w:szCs w:val="20"/>
        </w:rPr>
        <w:t>73295</w:t>
      </w:r>
      <w:r w:rsidR="0077518A">
        <w:t xml:space="preserve"> </w:t>
      </w:r>
      <w:r w:rsidR="00D85758">
        <w:t xml:space="preserve">pertains to a </w:t>
      </w:r>
      <w:r>
        <w:t>subset of the target patient population</w:t>
      </w:r>
      <w:r w:rsidR="00D85758">
        <w:t xml:space="preserve"> and </w:t>
      </w:r>
      <w:r w:rsidR="0077518A" w:rsidRPr="0077518A">
        <w:t>brings forward BRCA testing</w:t>
      </w:r>
      <w:r w:rsidRPr="0077518A">
        <w:t>.</w:t>
      </w:r>
      <w:r>
        <w:t xml:space="preserve"> This application requests an amendment to MBS item #73295</w:t>
      </w:r>
      <w:r w:rsidR="00345DB2">
        <w:t>.</w:t>
      </w:r>
    </w:p>
    <w:p w14:paraId="26A4A0F2" w14:textId="77777777" w:rsidR="000159B9" w:rsidRDefault="001B29A1" w:rsidP="001B29A1">
      <w:pPr>
        <w:ind w:left="426"/>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r w:rsidR="00FC5FFD">
        <w:t>:</w:t>
      </w:r>
    </w:p>
    <w:p w14:paraId="14BF31EB"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05EABB39" w14:textId="77777777" w:rsidR="00D85758" w:rsidRDefault="00D85758" w:rsidP="00D85758">
      <w:pPr>
        <w:ind w:left="360"/>
      </w:pPr>
      <w:bookmarkStart w:id="12" w:name="_Hlk507170825"/>
      <w:r>
        <w:t>The nominated comparator is ‘no test’ and ‘no active treatment’</w:t>
      </w:r>
    </w:p>
    <w:p w14:paraId="191D2BB0" w14:textId="726CD324" w:rsidR="00D85758" w:rsidRDefault="00D85758" w:rsidP="00EC7432">
      <w:pPr>
        <w:ind w:left="360"/>
      </w:pPr>
      <w:r w:rsidRPr="00A630D7">
        <w:t>As discussed in #27</w:t>
      </w:r>
      <w:r>
        <w:t xml:space="preserve"> and #39 above</w:t>
      </w:r>
      <w:r w:rsidRPr="00A630D7">
        <w:t>, patients</w:t>
      </w:r>
      <w:r w:rsidR="004D6E4D">
        <w:t xml:space="preserve"> </w:t>
      </w:r>
      <w:r w:rsidR="004D6E4D">
        <w:rPr>
          <w:szCs w:val="20"/>
        </w:rPr>
        <w:t xml:space="preserve">newly </w:t>
      </w:r>
      <w:r w:rsidR="004D6E4D" w:rsidRPr="00363ED3">
        <w:rPr>
          <w:szCs w:val="20"/>
        </w:rPr>
        <w:t>diagnosed with</w:t>
      </w:r>
      <w:r w:rsidR="004D6E4D">
        <w:rPr>
          <w:szCs w:val="20"/>
        </w:rPr>
        <w:t xml:space="preserve"> </w:t>
      </w:r>
      <w:r w:rsidR="004D6E4D" w:rsidRPr="00A410B0">
        <w:rPr>
          <w:szCs w:val="20"/>
        </w:rPr>
        <w:t xml:space="preserve">advanced </w:t>
      </w:r>
      <w:r w:rsidR="004D6E4D" w:rsidRPr="00A410B0">
        <w:t>(</w:t>
      </w:r>
      <w:r w:rsidR="004D6E4D">
        <w:t>FIGO stage III-IV)</w:t>
      </w:r>
      <w:r w:rsidR="004D6E4D" w:rsidRPr="008670E8">
        <w:rPr>
          <w:i/>
          <w:szCs w:val="20"/>
        </w:rPr>
        <w:t xml:space="preserve"> </w:t>
      </w:r>
      <w:r w:rsidR="004D6E4D" w:rsidRPr="00A410B0">
        <w:rPr>
          <w:szCs w:val="20"/>
        </w:rPr>
        <w:t>high-grade epithelial ovarian, fallopian tube or primary peritoneal cancer who are in response (complete or partial) to first-line platinum-based chemotherapy</w:t>
      </w:r>
      <w:r w:rsidR="004D6E4D" w:rsidRPr="00A410B0">
        <w:t>).</w:t>
      </w:r>
      <w:r w:rsidR="004D6E4D">
        <w:t xml:space="preserve"> </w:t>
      </w:r>
      <w:r w:rsidR="00EC7432">
        <w:t xml:space="preserve"> How</w:t>
      </w:r>
      <w:r w:rsidR="000C70E7">
        <w:t>e</w:t>
      </w:r>
      <w:r w:rsidR="00EC7432">
        <w:t xml:space="preserve">ver, based on current ovarian guidelines, it is recommended that newly diagnosed patients be referred for BRCA testing. </w:t>
      </w:r>
    </w:p>
    <w:p w14:paraId="0F21B856" w14:textId="53ED05B0" w:rsidR="00EC7432" w:rsidRDefault="000D2637" w:rsidP="00285C2A">
      <w:pPr>
        <w:ind w:left="360"/>
      </w:pPr>
      <w:r w:rsidRPr="004F3546">
        <w:t>In Q27 it was outlined in the current treatment algorith</w:t>
      </w:r>
      <w:r w:rsidR="00313C2B" w:rsidRPr="004F3546">
        <w:t xml:space="preserve">m that patients who are </w:t>
      </w:r>
      <w:r w:rsidR="00286240" w:rsidRPr="004F3546">
        <w:t xml:space="preserve">BRCA1/2 </w:t>
      </w:r>
      <w:r w:rsidRPr="004F3546">
        <w:t>(whet</w:t>
      </w:r>
      <w:r w:rsidR="00313C2B" w:rsidRPr="004F3546">
        <w:t>her this is determined by MBS 73296 or MBS 73295</w:t>
      </w:r>
      <w:r w:rsidR="00CF179D" w:rsidRPr="004F3546">
        <w:t>) and have a tumour sensitive to chemotherapy but have relapsed, and have completed at least two courses of platinum-based doublet chemotherapy currently need to “wait and wait</w:t>
      </w:r>
      <w:r w:rsidR="00075F6A" w:rsidRPr="004F3546">
        <w:t xml:space="preserve">” (no active anticancer treatment).  </w:t>
      </w:r>
      <w:r w:rsidR="003F3A9C">
        <w:t xml:space="preserve">In the proposed clinical treatment algorithm, </w:t>
      </w:r>
      <w:r w:rsidR="003F3A9C" w:rsidRPr="00A630D7">
        <w:t xml:space="preserve">patients </w:t>
      </w:r>
      <w:r w:rsidR="003F3A9C">
        <w:t>newly diagnosed advanced (FIGO III-IV) ovarian cancer could be tested earlier than MBS 73295 if they do not meet the criteria for MBS 73296, therefore bringing forward BRCA testing by one line of therapy. If patient</w:t>
      </w:r>
      <w:r w:rsidR="004D6E4D">
        <w:t xml:space="preserve"> </w:t>
      </w:r>
      <w:r w:rsidR="003F3A9C">
        <w:t>a</w:t>
      </w:r>
      <w:r w:rsidR="004D6E4D">
        <w:t>re</w:t>
      </w:r>
      <w:r w:rsidR="003F3A9C">
        <w:t xml:space="preserve"> BRCA mutation positive they are able to access PBS listed </w:t>
      </w:r>
      <w:proofErr w:type="spellStart"/>
      <w:r w:rsidR="003F3A9C">
        <w:t>olaparib</w:t>
      </w:r>
      <w:proofErr w:type="spellEnd"/>
      <w:r w:rsidR="003F3A9C">
        <w:t xml:space="preserve"> as maintenance therapy after first line platinum base therapy (partial or complete response). Those patients who test negative for BRCA </w:t>
      </w:r>
      <w:r w:rsidR="000B12B1">
        <w:t>will not receive active treatment or ‘watch and wait’.</w:t>
      </w:r>
    </w:p>
    <w:p w14:paraId="1BA973F7" w14:textId="77777777" w:rsidR="009E60A1" w:rsidRDefault="000C70E7" w:rsidP="009E60A1">
      <w:pPr>
        <w:ind w:left="360"/>
        <w:rPr>
          <w:highlight w:val="cyan"/>
        </w:rPr>
      </w:pPr>
      <w:r>
        <w:t>Please refer to the Microsoft Word attachment to this application</w:t>
      </w:r>
      <w:proofErr w:type="gramStart"/>
      <w:r>
        <w:t>,  ‘Advanced</w:t>
      </w:r>
      <w:proofErr w:type="gramEnd"/>
      <w:r>
        <w:t xml:space="preserve"> (FIGO III-IV) OC Algorithm’ and ‘Proposed algorithm’ for an editable version of this flowchart below</w:t>
      </w:r>
      <w:r w:rsidR="00BC6BAA">
        <w:t>.</w:t>
      </w:r>
      <w:r w:rsidR="00753FE4">
        <w:t xml:space="preserve"> The proposed change to the current algorithm with the addition of the new medical service is high-lighted in red.</w:t>
      </w:r>
    </w:p>
    <w:p w14:paraId="4ED29176" w14:textId="77777777" w:rsidR="000C70E7" w:rsidRDefault="000C70E7" w:rsidP="00285C2A">
      <w:pPr>
        <w:ind w:left="360"/>
      </w:pPr>
    </w:p>
    <w:p w14:paraId="7F2347AF" w14:textId="77777777" w:rsidR="000C70E7" w:rsidRDefault="00753FE4" w:rsidP="00285C2A">
      <w:pPr>
        <w:ind w:left="360"/>
      </w:pPr>
      <w:r w:rsidRPr="00753FE4">
        <w:rPr>
          <w:noProof/>
          <w:lang w:eastAsia="en-AU"/>
        </w:rPr>
        <w:lastRenderedPageBreak/>
        <w:drawing>
          <wp:inline distT="0" distB="0" distL="0" distR="0" wp14:anchorId="4F028B6C" wp14:editId="0EC92C96">
            <wp:extent cx="6128795" cy="3871595"/>
            <wp:effectExtent l="0" t="0" r="5715" b="0"/>
            <wp:docPr id="9" name="Picture 9" descr="Clinical management pathway" title="Questio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31165" cy="3873092"/>
                    </a:xfrm>
                    <a:prstGeom prst="rect">
                      <a:avLst/>
                    </a:prstGeom>
                    <a:noFill/>
                    <a:ln>
                      <a:noFill/>
                    </a:ln>
                  </pic:spPr>
                </pic:pic>
              </a:graphicData>
            </a:graphic>
          </wp:inline>
        </w:drawing>
      </w:r>
    </w:p>
    <w:bookmarkEnd w:id="12"/>
    <w:p w14:paraId="242E9EE6" w14:textId="0833D8CF" w:rsidR="00C369CF" w:rsidRDefault="00C369CF" w:rsidP="00A471B3">
      <w:pPr>
        <w:rPr>
          <w:szCs w:val="20"/>
          <w:highlight w:val="yellow"/>
        </w:rPr>
      </w:pPr>
    </w:p>
    <w:p w14:paraId="2B92A08B" w14:textId="77777777" w:rsidR="00286240" w:rsidRPr="009571AA" w:rsidRDefault="009571AA" w:rsidP="0036015D">
      <w:pPr>
        <w:rPr>
          <w:sz w:val="18"/>
          <w:szCs w:val="18"/>
        </w:rPr>
      </w:pPr>
      <w:r w:rsidRPr="009924A3">
        <w:rPr>
          <w:sz w:val="18"/>
          <w:szCs w:val="18"/>
        </w:rPr>
        <w:t xml:space="preserve">Abbreviations: </w:t>
      </w:r>
      <w:proofErr w:type="spellStart"/>
      <w:r w:rsidRPr="009924A3">
        <w:rPr>
          <w:sz w:val="18"/>
          <w:szCs w:val="18"/>
        </w:rPr>
        <w:t>gBRCA</w:t>
      </w:r>
      <w:proofErr w:type="spellEnd"/>
      <w:r w:rsidRPr="009924A3">
        <w:rPr>
          <w:sz w:val="18"/>
          <w:szCs w:val="18"/>
        </w:rPr>
        <w:t xml:space="preserve"> germline BR</w:t>
      </w:r>
      <w:r w:rsidR="000C70E7">
        <w:rPr>
          <w:sz w:val="18"/>
          <w:szCs w:val="18"/>
        </w:rPr>
        <w:t xml:space="preserve">CA1 or BRCA2; </w:t>
      </w:r>
      <w:proofErr w:type="spellStart"/>
      <w:r>
        <w:rPr>
          <w:sz w:val="18"/>
          <w:szCs w:val="18"/>
        </w:rPr>
        <w:t>BRCA</w:t>
      </w:r>
      <w:r w:rsidR="009E60A1">
        <w:rPr>
          <w:sz w:val="18"/>
          <w:szCs w:val="18"/>
        </w:rPr>
        <w:t>m</w:t>
      </w:r>
      <w:proofErr w:type="spellEnd"/>
      <w:r>
        <w:rPr>
          <w:sz w:val="18"/>
          <w:szCs w:val="18"/>
        </w:rPr>
        <w:t xml:space="preserve"> </w:t>
      </w:r>
      <w:r w:rsidR="009E60A1">
        <w:rPr>
          <w:sz w:val="18"/>
          <w:szCs w:val="18"/>
        </w:rPr>
        <w:t xml:space="preserve">germline or </w:t>
      </w:r>
      <w:r>
        <w:rPr>
          <w:sz w:val="18"/>
          <w:szCs w:val="18"/>
        </w:rPr>
        <w:t xml:space="preserve">somatic BRCA1/2; </w:t>
      </w:r>
      <w:r w:rsidR="009E60A1">
        <w:rPr>
          <w:sz w:val="18"/>
          <w:szCs w:val="18"/>
        </w:rPr>
        <w:t xml:space="preserve">HGSOC high grade serous ovarian </w:t>
      </w:r>
      <w:r>
        <w:rPr>
          <w:sz w:val="18"/>
          <w:szCs w:val="18"/>
        </w:rPr>
        <w:t>cancer</w:t>
      </w:r>
      <w:r w:rsidR="009E60A1">
        <w:rPr>
          <w:sz w:val="18"/>
          <w:szCs w:val="18"/>
        </w:rPr>
        <w:t>; OC ovarian cancer</w:t>
      </w:r>
    </w:p>
    <w:p w14:paraId="3325B6CF" w14:textId="77777777" w:rsidR="00C369CF" w:rsidRDefault="00C369CF" w:rsidP="00C369CF">
      <w:pPr>
        <w:ind w:left="360"/>
        <w:rPr>
          <w:szCs w:val="20"/>
          <w:highlight w:val="yellow"/>
        </w:rPr>
      </w:pPr>
    </w:p>
    <w:p w14:paraId="48E2F386"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45A52ABB" w14:textId="77777777" w:rsidR="001B29A1" w:rsidRDefault="00A02C2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1B29A1">
        <w:rPr>
          <w:szCs w:val="20"/>
        </w:rPr>
        <w:t xml:space="preserve"> Yes </w:t>
      </w:r>
    </w:p>
    <w:p w14:paraId="6C65139C" w14:textId="58CC768B"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100C5">
        <w:rPr>
          <w:szCs w:val="20"/>
        </w:rPr>
      </w:r>
      <w:r w:rsidR="002100C5">
        <w:rPr>
          <w:szCs w:val="20"/>
        </w:rPr>
        <w:fldChar w:fldCharType="separate"/>
      </w:r>
      <w:r w:rsidRPr="00753C44">
        <w:rPr>
          <w:szCs w:val="20"/>
        </w:rPr>
        <w:fldChar w:fldCharType="end"/>
      </w:r>
      <w:r>
        <w:rPr>
          <w:szCs w:val="20"/>
        </w:rPr>
        <w:t xml:space="preserve"> No</w:t>
      </w:r>
    </w:p>
    <w:p w14:paraId="7CAE330A" w14:textId="77777777" w:rsidR="00A02C23" w:rsidRDefault="00A02C23" w:rsidP="001B29A1">
      <w:pPr>
        <w:spacing w:before="0" w:after="0"/>
        <w:ind w:left="426"/>
        <w:rPr>
          <w:szCs w:val="20"/>
        </w:rPr>
      </w:pPr>
    </w:p>
    <w:p w14:paraId="41E91213" w14:textId="77777777" w:rsidR="002571D5" w:rsidRDefault="002571D5" w:rsidP="001B29A1">
      <w:pPr>
        <w:spacing w:before="0" w:after="0"/>
        <w:ind w:left="426"/>
        <w:rPr>
          <w:szCs w:val="20"/>
        </w:rPr>
      </w:pPr>
      <w:r>
        <w:rPr>
          <w:szCs w:val="20"/>
        </w:rPr>
        <w:t xml:space="preserve">The proposed </w:t>
      </w:r>
      <w:r w:rsidR="00620E0C">
        <w:rPr>
          <w:szCs w:val="20"/>
        </w:rPr>
        <w:t>medical service will be used instead</w:t>
      </w:r>
      <w:r>
        <w:rPr>
          <w:szCs w:val="20"/>
        </w:rPr>
        <w:t xml:space="preserve"> of no </w:t>
      </w:r>
      <w:r w:rsidR="00194345">
        <w:rPr>
          <w:szCs w:val="20"/>
        </w:rPr>
        <w:t xml:space="preserve">BRCA mutation </w:t>
      </w:r>
      <w:r>
        <w:rPr>
          <w:szCs w:val="20"/>
        </w:rPr>
        <w:t xml:space="preserve">testing </w:t>
      </w:r>
      <w:r w:rsidR="000769C4">
        <w:rPr>
          <w:szCs w:val="20"/>
        </w:rPr>
        <w:t xml:space="preserve">to detect </w:t>
      </w:r>
      <w:r w:rsidR="00780A15">
        <w:rPr>
          <w:szCs w:val="20"/>
        </w:rPr>
        <w:t>BRCA</w:t>
      </w:r>
      <w:r w:rsidR="000769C4">
        <w:rPr>
          <w:szCs w:val="20"/>
        </w:rPr>
        <w:t xml:space="preserve"> mutations </w:t>
      </w:r>
      <w:r w:rsidR="00C12124">
        <w:rPr>
          <w:szCs w:val="20"/>
        </w:rPr>
        <w:t xml:space="preserve">for these patients who currently do not meet the criteria for currently funded </w:t>
      </w:r>
      <w:r w:rsidR="00231192" w:rsidRPr="00194345">
        <w:rPr>
          <w:szCs w:val="20"/>
        </w:rPr>
        <w:t>MBS item</w:t>
      </w:r>
      <w:r w:rsidR="00231192">
        <w:rPr>
          <w:szCs w:val="20"/>
        </w:rPr>
        <w:t xml:space="preserve"> 7</w:t>
      </w:r>
      <w:r w:rsidR="00194345">
        <w:rPr>
          <w:szCs w:val="20"/>
        </w:rPr>
        <w:t xml:space="preserve">3296. After first line platinum based therapy, </w:t>
      </w:r>
      <w:proofErr w:type="spellStart"/>
      <w:r w:rsidR="00194345">
        <w:rPr>
          <w:szCs w:val="20"/>
        </w:rPr>
        <w:t>o</w:t>
      </w:r>
      <w:r w:rsidR="00620E0C">
        <w:rPr>
          <w:szCs w:val="20"/>
        </w:rPr>
        <w:t>laparib</w:t>
      </w:r>
      <w:proofErr w:type="spellEnd"/>
      <w:r w:rsidR="00620E0C">
        <w:rPr>
          <w:szCs w:val="20"/>
        </w:rPr>
        <w:t xml:space="preserve"> </w:t>
      </w:r>
      <w:r w:rsidR="00194345">
        <w:rPr>
          <w:szCs w:val="20"/>
        </w:rPr>
        <w:t xml:space="preserve">maintenance </w:t>
      </w:r>
      <w:r w:rsidR="00620E0C">
        <w:rPr>
          <w:szCs w:val="20"/>
        </w:rPr>
        <w:t>tr</w:t>
      </w:r>
      <w:r w:rsidR="00780A15">
        <w:rPr>
          <w:szCs w:val="20"/>
        </w:rPr>
        <w:t xml:space="preserve">eatment will be used instead of </w:t>
      </w:r>
      <w:r w:rsidR="00620E0C">
        <w:rPr>
          <w:szCs w:val="20"/>
        </w:rPr>
        <w:t>no active anticancer treatment</w:t>
      </w:r>
      <w:r w:rsidR="001A73D9">
        <w:rPr>
          <w:szCs w:val="20"/>
        </w:rPr>
        <w:t xml:space="preserve"> in these patients</w:t>
      </w:r>
      <w:r w:rsidR="00620E0C">
        <w:rPr>
          <w:szCs w:val="20"/>
        </w:rPr>
        <w:t>.</w:t>
      </w:r>
    </w:p>
    <w:p w14:paraId="25673E18" w14:textId="77777777" w:rsidR="00194345" w:rsidRDefault="00194345" w:rsidP="001B29A1">
      <w:pPr>
        <w:spacing w:before="0" w:after="0"/>
        <w:ind w:left="426"/>
        <w:rPr>
          <w:szCs w:val="20"/>
        </w:rPr>
      </w:pPr>
    </w:p>
    <w:p w14:paraId="04C5D45F"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3470F616" w14:textId="720EAFCB" w:rsidR="003433D1" w:rsidRPr="001B29A1" w:rsidRDefault="00BC7B7D" w:rsidP="001B29A1">
      <w:pPr>
        <w:ind w:left="426"/>
        <w:rPr>
          <w:szCs w:val="20"/>
        </w:rPr>
      </w:pPr>
      <w:proofErr w:type="gramStart"/>
      <w:r w:rsidRPr="000348CC">
        <w:t xml:space="preserve">Up to </w:t>
      </w:r>
      <w:r w:rsidR="00A02C23" w:rsidRPr="000348CC">
        <w:t>100% substitution</w:t>
      </w:r>
      <w:r w:rsidR="00194345" w:rsidRPr="000348CC">
        <w:t xml:space="preserve"> of no</w:t>
      </w:r>
      <w:r w:rsidR="00780A15" w:rsidRPr="000348CC">
        <w:t xml:space="preserve"> testing for </w:t>
      </w:r>
      <w:r w:rsidR="00C129D0" w:rsidRPr="000348CC">
        <w:t xml:space="preserve">BRCA1/2 mutations </w:t>
      </w:r>
      <w:r w:rsidR="000A063D" w:rsidRPr="000348CC">
        <w:t xml:space="preserve">with </w:t>
      </w:r>
      <w:r w:rsidR="00641FBC" w:rsidRPr="000348CC">
        <w:t>testing</w:t>
      </w:r>
      <w:r w:rsidR="000348CC" w:rsidRPr="000348CC">
        <w:t xml:space="preserve"> for</w:t>
      </w:r>
      <w:r w:rsidR="00C129D0" w:rsidRPr="000348CC">
        <w:t xml:space="preserve"> BRCA1/2 mutations</w:t>
      </w:r>
      <w:r w:rsidR="00641FBC" w:rsidRPr="000348CC">
        <w:t>.</w:t>
      </w:r>
      <w:proofErr w:type="gramEnd"/>
      <w:r w:rsidR="00641FBC" w:rsidRPr="000348CC">
        <w:t xml:space="preserve">  Up to 100% substitution of </w:t>
      </w:r>
      <w:r w:rsidR="005D1F25" w:rsidRPr="000348CC">
        <w:t xml:space="preserve">no </w:t>
      </w:r>
      <w:r w:rsidR="00C129D0" w:rsidRPr="000348CC">
        <w:t xml:space="preserve">active anticancer </w:t>
      </w:r>
      <w:r w:rsidR="005D1F25" w:rsidRPr="000348CC">
        <w:t xml:space="preserve">treatment </w:t>
      </w:r>
      <w:r w:rsidR="00780A15" w:rsidRPr="000348CC">
        <w:t xml:space="preserve">for patients with </w:t>
      </w:r>
      <w:r w:rsidR="00C129D0" w:rsidRPr="000348CC">
        <w:t xml:space="preserve">BRCA1/2 mutations </w:t>
      </w:r>
      <w:r w:rsidR="001A73D9" w:rsidRPr="000348CC">
        <w:t xml:space="preserve">with </w:t>
      </w:r>
      <w:proofErr w:type="spellStart"/>
      <w:r w:rsidR="001A73D9" w:rsidRPr="000348CC">
        <w:t>olaparib</w:t>
      </w:r>
      <w:proofErr w:type="spellEnd"/>
      <w:r w:rsidR="001A73D9" w:rsidRPr="000348CC">
        <w:t xml:space="preserve"> </w:t>
      </w:r>
      <w:r w:rsidR="000348CC" w:rsidRPr="000348CC">
        <w:t xml:space="preserve">as maintenance therapy in </w:t>
      </w:r>
      <w:r w:rsidR="004D6E4D">
        <w:rPr>
          <w:szCs w:val="20"/>
        </w:rPr>
        <w:t xml:space="preserve">newly </w:t>
      </w:r>
      <w:r w:rsidR="004D6E4D" w:rsidRPr="00363ED3">
        <w:rPr>
          <w:szCs w:val="20"/>
        </w:rPr>
        <w:t>diagnosed with</w:t>
      </w:r>
      <w:r w:rsidR="004D6E4D">
        <w:rPr>
          <w:szCs w:val="20"/>
        </w:rPr>
        <w:t xml:space="preserve"> </w:t>
      </w:r>
      <w:r w:rsidR="004D6E4D" w:rsidRPr="00A410B0">
        <w:rPr>
          <w:szCs w:val="20"/>
        </w:rPr>
        <w:t xml:space="preserve">advanced </w:t>
      </w:r>
      <w:r w:rsidR="004D6E4D" w:rsidRPr="00A410B0">
        <w:t>(</w:t>
      </w:r>
      <w:r w:rsidR="004D6E4D">
        <w:t>FIGO stage III-IV)</w:t>
      </w:r>
      <w:r w:rsidR="004D6E4D" w:rsidRPr="008670E8">
        <w:rPr>
          <w:i/>
          <w:szCs w:val="20"/>
        </w:rPr>
        <w:t xml:space="preserve"> </w:t>
      </w:r>
      <w:r w:rsidR="004D6E4D" w:rsidRPr="00A410B0">
        <w:rPr>
          <w:szCs w:val="20"/>
        </w:rPr>
        <w:t xml:space="preserve">high-grade epithelial ovarian, fallopian tube or primary peritoneal cancer </w:t>
      </w:r>
      <w:proofErr w:type="gramStart"/>
      <w:r w:rsidR="004D6E4D" w:rsidRPr="00A410B0">
        <w:rPr>
          <w:szCs w:val="20"/>
        </w:rPr>
        <w:t>who</w:t>
      </w:r>
      <w:proofErr w:type="gramEnd"/>
      <w:r w:rsidR="004D6E4D" w:rsidRPr="00A410B0">
        <w:rPr>
          <w:szCs w:val="20"/>
        </w:rPr>
        <w:t xml:space="preserve"> are in response (complete or partial) to first-line platinum-based chemotherapy</w:t>
      </w:r>
      <w:r w:rsidR="004D6E4D" w:rsidRPr="00A410B0">
        <w:t>).</w:t>
      </w:r>
      <w:r w:rsidR="00C129D0" w:rsidRPr="000348CC">
        <w:t xml:space="preserve"> Patients who are </w:t>
      </w:r>
      <w:r w:rsidR="000348CC" w:rsidRPr="000348CC">
        <w:t xml:space="preserve">non BRCA mutated </w:t>
      </w:r>
      <w:r w:rsidR="00C129D0" w:rsidRPr="000348CC">
        <w:t>will continue to receive no active anticancer treatment</w:t>
      </w:r>
      <w:r w:rsidR="000348CC">
        <w:t xml:space="preserve"> or ‘watch wait’.</w:t>
      </w:r>
    </w:p>
    <w:p w14:paraId="6C9D7EF5"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711C7C74" w14:textId="77777777" w:rsidR="0043438A" w:rsidRPr="00194E8B" w:rsidRDefault="0043438A" w:rsidP="0043438A">
      <w:pPr>
        <w:ind w:left="357"/>
      </w:pPr>
      <w:r w:rsidRPr="00194E8B">
        <w:t xml:space="preserve">Please refer to </w:t>
      </w:r>
      <w:r w:rsidR="007C2503" w:rsidRPr="00194E8B">
        <w:t xml:space="preserve">the </w:t>
      </w:r>
      <w:r w:rsidR="00753FE4" w:rsidRPr="00194E8B">
        <w:t xml:space="preserve">above </w:t>
      </w:r>
      <w:r w:rsidR="007C2503" w:rsidRPr="00194E8B">
        <w:t xml:space="preserve">“Proposed” </w:t>
      </w:r>
      <w:r w:rsidR="00753FE4" w:rsidRPr="00194E8B">
        <w:t>flowchart in Q41.</w:t>
      </w:r>
    </w:p>
    <w:p w14:paraId="6CDF6D4B" w14:textId="77777777" w:rsidR="007C2503" w:rsidRPr="00532A79" w:rsidRDefault="007C2503" w:rsidP="00F953D3">
      <w:pPr>
        <w:ind w:left="360"/>
        <w:rPr>
          <w:highlight w:val="cyan"/>
        </w:rPr>
      </w:pPr>
    </w:p>
    <w:p w14:paraId="27F0F0C4" w14:textId="36EC85AB" w:rsidR="001B29A1" w:rsidRDefault="007C2503" w:rsidP="0077741D">
      <w:pPr>
        <w:ind w:left="360"/>
      </w:pPr>
      <w:r w:rsidRPr="002F79F9">
        <w:lastRenderedPageBreak/>
        <w:t>Patients who do not meet the criteria to access MBS 73296 will be tested for BRCA mutation at diagnosis of advanced (FIGO III-IV) ovarian disease</w:t>
      </w:r>
      <w:r w:rsidR="006550D4" w:rsidRPr="002F79F9">
        <w:t>. After receiving first line platinum based therapy (partial or complete res</w:t>
      </w:r>
      <w:r w:rsidR="00A7470A">
        <w:t xml:space="preserve">ponse), these patients are eligible </w:t>
      </w:r>
      <w:r w:rsidR="006550D4" w:rsidRPr="002F79F9">
        <w:t xml:space="preserve">to access PBS-listed </w:t>
      </w:r>
      <w:proofErr w:type="spellStart"/>
      <w:r w:rsidR="006550D4" w:rsidRPr="002F79F9">
        <w:t>olaparib</w:t>
      </w:r>
      <w:proofErr w:type="spellEnd"/>
      <w:r w:rsidR="006550D4" w:rsidRPr="002F79F9">
        <w:t xml:space="preserve"> as maintenance therapy. Based on </w:t>
      </w:r>
      <w:r w:rsidR="002F79F9" w:rsidRPr="002F79F9">
        <w:t xml:space="preserve">the pivotal trial </w:t>
      </w:r>
      <w:r w:rsidR="006550D4" w:rsidRPr="002F79F9">
        <w:t>SOLO1</w:t>
      </w:r>
      <w:r w:rsidR="002F79F9" w:rsidRPr="002F79F9">
        <w:t xml:space="preserve">, </w:t>
      </w:r>
      <w:r w:rsidR="006550D4" w:rsidRPr="002F79F9">
        <w:t xml:space="preserve">patients </w:t>
      </w:r>
      <w:r w:rsidR="002F79F9" w:rsidRPr="002F79F9">
        <w:t xml:space="preserve">could </w:t>
      </w:r>
      <w:r w:rsidR="006550D4" w:rsidRPr="002F79F9">
        <w:t xml:space="preserve">receive </w:t>
      </w:r>
      <w:proofErr w:type="spellStart"/>
      <w:r w:rsidR="006550D4" w:rsidRPr="002F79F9">
        <w:t>olaparib</w:t>
      </w:r>
      <w:proofErr w:type="spellEnd"/>
      <w:r w:rsidR="006550D4" w:rsidRPr="002F79F9">
        <w:t xml:space="preserve"> treatment for up to 2 years or to disease progression, whichever occurs earlier.  After this point patients may receive subsequent therapies, such as second line platinum</w:t>
      </w:r>
      <w:r w:rsidR="002F79F9" w:rsidRPr="002F79F9">
        <w:t xml:space="preserve"> therapy. </w:t>
      </w:r>
      <w:r w:rsidR="006550D4" w:rsidRPr="002F79F9">
        <w:t xml:space="preserve"> </w:t>
      </w:r>
      <w:r w:rsidR="00A7470A" w:rsidRPr="002F79F9">
        <w:t>Consequently</w:t>
      </w:r>
      <w:r w:rsidR="002F79F9" w:rsidRPr="002F79F9">
        <w:t xml:space="preserve">, there may be a decrease in utilisation of MBS 73295. </w:t>
      </w:r>
    </w:p>
    <w:p w14:paraId="615145AD" w14:textId="24D96A21" w:rsidR="0077741D" w:rsidRDefault="0077741D" w:rsidP="009571AA">
      <w:r>
        <w:br w:type="page"/>
      </w:r>
    </w:p>
    <w:p w14:paraId="43C9473C" w14:textId="77777777" w:rsidR="009571AA" w:rsidRDefault="009571AA" w:rsidP="009571AA"/>
    <w:p w14:paraId="05EAD9B7"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1DAEE91F" w14:textId="77777777" w:rsidR="004E3CC7"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A32011C" w14:textId="77777777" w:rsidR="00FB14FB" w:rsidRPr="00FB14FB" w:rsidRDefault="00FB14FB" w:rsidP="00FB14FB">
      <w:pPr>
        <w:ind w:left="360"/>
        <w:jc w:val="both"/>
        <w:rPr>
          <w:b/>
        </w:rPr>
      </w:pPr>
      <w:r w:rsidRPr="00BC6835">
        <w:t>The overall clinical claim is that the proposed co-dependent technologies (</w:t>
      </w:r>
      <w:r w:rsidRPr="00FB14FB">
        <w:t>BRCA</w:t>
      </w:r>
      <w:r>
        <w:t xml:space="preserve"> </w:t>
      </w:r>
      <w:r w:rsidRPr="00BC6835">
        <w:t>m</w:t>
      </w:r>
      <w:r>
        <w:t>utation</w:t>
      </w:r>
      <w:r w:rsidRPr="00BC6835">
        <w:t xml:space="preserve"> testing and </w:t>
      </w:r>
      <w:proofErr w:type="spellStart"/>
      <w:r w:rsidRPr="00BC6835">
        <w:t>olaparib</w:t>
      </w:r>
      <w:proofErr w:type="spellEnd"/>
      <w:r w:rsidR="00652C7C">
        <w:t xml:space="preserve"> as maintenance therapy</w:t>
      </w:r>
      <w:r w:rsidRPr="00BC6835">
        <w:t xml:space="preserve">) are </w:t>
      </w:r>
      <w:r w:rsidRPr="00652C7C">
        <w:rPr>
          <w:b/>
        </w:rPr>
        <w:t>superior</w:t>
      </w:r>
      <w:r w:rsidRPr="00BC6835">
        <w:t xml:space="preserve"> in terms of comparative effectiveness versus the main comparator (i.e. no test</w:t>
      </w:r>
      <w:r>
        <w:t xml:space="preserve">ing with no active treatment or ‘watch and wait) in patients </w:t>
      </w:r>
      <w:r w:rsidRPr="00FB14FB">
        <w:t>newly</w:t>
      </w:r>
      <w:r>
        <w:t xml:space="preserve"> diagnosed advanced (FIGO stage III-IV) </w:t>
      </w:r>
      <w:r w:rsidRPr="0055186A">
        <w:t>BRCA-mutated high-grade epithelial ovarian, fallopian tube or primary peritoneal cancer who are in response (complete or partial) to first-l</w:t>
      </w:r>
      <w:r w:rsidR="00652C7C">
        <w:t>ine platinum-based chemotherapy.</w:t>
      </w:r>
    </w:p>
    <w:p w14:paraId="4B616783"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2CCEC58" w14:textId="77777777" w:rsidR="001B29A1" w:rsidRPr="001B29A1" w:rsidRDefault="00B56FE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3A93F16B"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100C5">
        <w:rPr>
          <w:szCs w:val="20"/>
        </w:rPr>
      </w:r>
      <w:r w:rsidR="002100C5">
        <w:rPr>
          <w:szCs w:val="20"/>
        </w:rPr>
        <w:fldChar w:fldCharType="separate"/>
      </w:r>
      <w:r w:rsidRPr="001B29A1">
        <w:rPr>
          <w:szCs w:val="20"/>
        </w:rPr>
        <w:fldChar w:fldCharType="end"/>
      </w:r>
      <w:r w:rsidRPr="001B29A1">
        <w:rPr>
          <w:szCs w:val="20"/>
        </w:rPr>
        <w:t xml:space="preserve"> Non-inferiority</w:t>
      </w:r>
      <w:r w:rsidRPr="001B29A1">
        <w:rPr>
          <w:szCs w:val="20"/>
        </w:rPr>
        <w:tab/>
      </w:r>
    </w:p>
    <w:p w14:paraId="58A15CAD"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416D4BA3" w14:textId="77777777"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18FB908C" w14:textId="77777777" w:rsidR="009857F8" w:rsidRPr="009857F8" w:rsidRDefault="00F73A1A" w:rsidP="001B29A1">
      <w:pPr>
        <w:pBdr>
          <w:top w:val="single" w:sz="4" w:space="1" w:color="auto"/>
          <w:left w:val="single" w:sz="4" w:space="4" w:color="auto"/>
          <w:bottom w:val="single" w:sz="4" w:space="1" w:color="auto"/>
          <w:right w:val="single" w:sz="4" w:space="4" w:color="auto"/>
        </w:pBdr>
        <w:rPr>
          <w:szCs w:val="20"/>
        </w:rPr>
      </w:pPr>
      <w:r>
        <w:rPr>
          <w:szCs w:val="20"/>
        </w:rPr>
        <w:t>Safety and tolerability of</w:t>
      </w:r>
      <w:r w:rsidR="00E15189">
        <w:rPr>
          <w:szCs w:val="20"/>
        </w:rPr>
        <w:t xml:space="preserve"> </w:t>
      </w:r>
      <w:proofErr w:type="spellStart"/>
      <w:r w:rsidR="00E15189">
        <w:rPr>
          <w:szCs w:val="20"/>
        </w:rPr>
        <w:t>olaparib</w:t>
      </w:r>
      <w:proofErr w:type="spellEnd"/>
      <w:r w:rsidR="000E302D">
        <w:rPr>
          <w:szCs w:val="20"/>
        </w:rPr>
        <w:t xml:space="preserve"> </w:t>
      </w:r>
      <w:r w:rsidR="00B53833">
        <w:t xml:space="preserve">treatment </w:t>
      </w:r>
      <w:r w:rsidR="00B53833">
        <w:rPr>
          <w:szCs w:val="20"/>
        </w:rPr>
        <w:t>assessed by a</w:t>
      </w:r>
      <w:r w:rsidR="00B53833" w:rsidRPr="00B53833">
        <w:rPr>
          <w:szCs w:val="20"/>
        </w:rPr>
        <w:t>dverse events (AEs), physical examinations, laboratory findings, and vital signs</w:t>
      </w:r>
    </w:p>
    <w:p w14:paraId="05E506A8" w14:textId="77777777" w:rsidR="001B29A1" w:rsidRPr="009857F8" w:rsidRDefault="001B29A1" w:rsidP="009857F8"/>
    <w:p w14:paraId="3E3D0C8F" w14:textId="77777777"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p>
    <w:p w14:paraId="4717A643" w14:textId="77777777" w:rsidR="001B29A1" w:rsidRPr="009857F8" w:rsidRDefault="009857F8" w:rsidP="001B29A1">
      <w:pPr>
        <w:pBdr>
          <w:top w:val="single" w:sz="4" w:space="1" w:color="auto"/>
          <w:left w:val="single" w:sz="4" w:space="4" w:color="auto"/>
          <w:bottom w:val="single" w:sz="4" w:space="1" w:color="auto"/>
          <w:right w:val="single" w:sz="4" w:space="4" w:color="auto"/>
        </w:pBdr>
        <w:rPr>
          <w:b/>
          <w:szCs w:val="20"/>
        </w:rPr>
      </w:pPr>
      <w:r>
        <w:rPr>
          <w:b/>
          <w:szCs w:val="20"/>
        </w:rPr>
        <w:t xml:space="preserve">Test </w:t>
      </w:r>
      <w:r w:rsidRPr="009857F8">
        <w:rPr>
          <w:b/>
          <w:szCs w:val="20"/>
        </w:rPr>
        <w:t>outcomes</w:t>
      </w:r>
    </w:p>
    <w:p w14:paraId="715229C9" w14:textId="77777777" w:rsidR="009857F8" w:rsidRPr="005B0B97" w:rsidRDefault="009857F8" w:rsidP="001B29A1">
      <w:pPr>
        <w:pBdr>
          <w:top w:val="single" w:sz="4" w:space="1" w:color="auto"/>
          <w:left w:val="single" w:sz="4" w:space="4" w:color="auto"/>
          <w:bottom w:val="single" w:sz="4" w:space="1" w:color="auto"/>
          <w:right w:val="single" w:sz="4" w:space="4" w:color="auto"/>
        </w:pBdr>
        <w:rPr>
          <w:i/>
          <w:szCs w:val="20"/>
        </w:rPr>
      </w:pPr>
      <w:r w:rsidRPr="005B0B97">
        <w:rPr>
          <w:i/>
          <w:szCs w:val="20"/>
        </w:rPr>
        <w:t>Trial based (eviden</w:t>
      </w:r>
      <w:r w:rsidR="000E302D">
        <w:rPr>
          <w:i/>
          <w:szCs w:val="20"/>
        </w:rPr>
        <w:t xml:space="preserve">tiary standard) </w:t>
      </w:r>
      <w:r w:rsidRPr="005B0B97">
        <w:rPr>
          <w:i/>
          <w:szCs w:val="20"/>
        </w:rPr>
        <w:t>analytical performance:</w:t>
      </w:r>
    </w:p>
    <w:p w14:paraId="7819EEDD" w14:textId="77777777" w:rsidR="009857F8" w:rsidRDefault="009857F8" w:rsidP="001B29A1">
      <w:pPr>
        <w:pBdr>
          <w:top w:val="single" w:sz="4" w:space="1" w:color="auto"/>
          <w:left w:val="single" w:sz="4" w:space="4" w:color="auto"/>
          <w:bottom w:val="single" w:sz="4" w:space="1" w:color="auto"/>
          <w:right w:val="single" w:sz="4" w:space="4" w:color="auto"/>
        </w:pBdr>
        <w:rPr>
          <w:szCs w:val="20"/>
        </w:rPr>
      </w:pPr>
      <w:r>
        <w:rPr>
          <w:szCs w:val="20"/>
        </w:rPr>
        <w:t>Sensitivity</w:t>
      </w:r>
    </w:p>
    <w:p w14:paraId="15ED9564" w14:textId="77777777"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Specificity</w:t>
      </w:r>
    </w:p>
    <w:p w14:paraId="5688CF9B" w14:textId="77777777"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Positive predictive value</w:t>
      </w:r>
    </w:p>
    <w:p w14:paraId="59914293" w14:textId="77777777" w:rsidR="00B85865" w:rsidRDefault="000E302D" w:rsidP="001B29A1">
      <w:pPr>
        <w:pBdr>
          <w:top w:val="single" w:sz="4" w:space="1" w:color="auto"/>
          <w:left w:val="single" w:sz="4" w:space="4" w:color="auto"/>
          <w:bottom w:val="single" w:sz="4" w:space="1" w:color="auto"/>
          <w:right w:val="single" w:sz="4" w:space="4" w:color="auto"/>
        </w:pBdr>
        <w:rPr>
          <w:szCs w:val="20"/>
        </w:rPr>
      </w:pPr>
      <w:r>
        <w:rPr>
          <w:szCs w:val="20"/>
        </w:rPr>
        <w:t>Negative predictive value</w:t>
      </w:r>
    </w:p>
    <w:p w14:paraId="34B3F65E" w14:textId="77777777" w:rsidR="005B0B97" w:rsidRPr="007044FD" w:rsidRDefault="007044FD" w:rsidP="001B29A1">
      <w:pPr>
        <w:pBdr>
          <w:top w:val="single" w:sz="4" w:space="1" w:color="auto"/>
          <w:left w:val="single" w:sz="4" w:space="4" w:color="auto"/>
          <w:bottom w:val="single" w:sz="4" w:space="1" w:color="auto"/>
          <w:right w:val="single" w:sz="4" w:space="4" w:color="auto"/>
        </w:pBdr>
        <w:rPr>
          <w:i/>
          <w:szCs w:val="20"/>
        </w:rPr>
      </w:pPr>
      <w:r w:rsidRPr="007044FD">
        <w:rPr>
          <w:i/>
          <w:szCs w:val="20"/>
        </w:rPr>
        <w:t>Clinical utility of test:</w:t>
      </w:r>
    </w:p>
    <w:p w14:paraId="76FF3C60" w14:textId="48D2C292" w:rsidR="007044FD" w:rsidRPr="00E86544" w:rsidRDefault="00024FF8" w:rsidP="001B29A1">
      <w:pPr>
        <w:pBdr>
          <w:top w:val="single" w:sz="4" w:space="1" w:color="auto"/>
          <w:left w:val="single" w:sz="4" w:space="4" w:color="auto"/>
          <w:bottom w:val="single" w:sz="4" w:space="1" w:color="auto"/>
          <w:right w:val="single" w:sz="4" w:space="4" w:color="auto"/>
        </w:pBdr>
        <w:rPr>
          <w:szCs w:val="20"/>
          <w:highlight w:val="cyan"/>
        </w:rPr>
      </w:pPr>
      <w:r>
        <w:rPr>
          <w:szCs w:val="20"/>
        </w:rPr>
        <w:t>Progno</w:t>
      </w:r>
      <w:r w:rsidR="00652C7C">
        <w:rPr>
          <w:szCs w:val="20"/>
        </w:rPr>
        <w:t xml:space="preserve">stic effect of BRCA1/2 mutation </w:t>
      </w:r>
      <w:r w:rsidR="00652C7C" w:rsidRPr="00FB14FB">
        <w:t>newly</w:t>
      </w:r>
      <w:r w:rsidR="00652C7C">
        <w:t xml:space="preserve"> diagnosed advanced (FIGO stage III-IV)</w:t>
      </w:r>
      <w:r w:rsidR="00D815DD">
        <w:rPr>
          <w:szCs w:val="20"/>
        </w:rPr>
        <w:t xml:space="preserve"> </w:t>
      </w:r>
      <w:r w:rsidR="00D815DD" w:rsidRPr="00A410B0">
        <w:rPr>
          <w:szCs w:val="20"/>
        </w:rPr>
        <w:t xml:space="preserve">high-grade epithelial ovarian, fallopian tube or primary peritoneal cancer </w:t>
      </w:r>
      <w:proofErr w:type="gramStart"/>
      <w:r w:rsidR="00D815DD" w:rsidRPr="00A410B0">
        <w:rPr>
          <w:szCs w:val="20"/>
        </w:rPr>
        <w:t>who</w:t>
      </w:r>
      <w:proofErr w:type="gramEnd"/>
      <w:r w:rsidR="00D815DD" w:rsidRPr="00A410B0">
        <w:rPr>
          <w:szCs w:val="20"/>
        </w:rPr>
        <w:t xml:space="preserve"> are in response (complete or partial) to first-line platinum-based chemotherapy</w:t>
      </w:r>
      <w:r w:rsidR="00D815DD" w:rsidRPr="00A410B0">
        <w:t>).</w:t>
      </w:r>
      <w:r w:rsidR="00652C7C" w:rsidRPr="0055186A">
        <w:t xml:space="preserve"> </w:t>
      </w:r>
    </w:p>
    <w:p w14:paraId="38BC32F9" w14:textId="5F524F19" w:rsidR="00024FF8" w:rsidRDefault="00024FF8" w:rsidP="001B29A1">
      <w:pPr>
        <w:pBdr>
          <w:top w:val="single" w:sz="4" w:space="1" w:color="auto"/>
          <w:left w:val="single" w:sz="4" w:space="4" w:color="auto"/>
          <w:bottom w:val="single" w:sz="4" w:space="1" w:color="auto"/>
          <w:right w:val="single" w:sz="4" w:space="4" w:color="auto"/>
        </w:pBdr>
        <w:rPr>
          <w:szCs w:val="20"/>
        </w:rPr>
      </w:pPr>
      <w:r w:rsidRPr="00652C7C">
        <w:rPr>
          <w:szCs w:val="20"/>
        </w:rPr>
        <w:t xml:space="preserve">Treatment effect modification of </w:t>
      </w:r>
      <w:proofErr w:type="spellStart"/>
      <w:r w:rsidRPr="00652C7C">
        <w:rPr>
          <w:szCs w:val="20"/>
        </w:rPr>
        <w:t>olaparib</w:t>
      </w:r>
      <w:proofErr w:type="spellEnd"/>
      <w:r w:rsidRPr="00652C7C">
        <w:rPr>
          <w:szCs w:val="20"/>
        </w:rPr>
        <w:t xml:space="preserve"> </w:t>
      </w:r>
      <w:r w:rsidR="00D815DD">
        <w:rPr>
          <w:szCs w:val="20"/>
        </w:rPr>
        <w:t xml:space="preserve">in patients newly </w:t>
      </w:r>
      <w:r w:rsidR="00D815DD" w:rsidRPr="00363ED3">
        <w:rPr>
          <w:szCs w:val="20"/>
        </w:rPr>
        <w:t>diagnosed with</w:t>
      </w:r>
      <w:r w:rsidR="00D815DD">
        <w:rPr>
          <w:szCs w:val="20"/>
        </w:rPr>
        <w:t xml:space="preserve"> </w:t>
      </w:r>
      <w:r w:rsidR="00D815DD" w:rsidRPr="00A410B0">
        <w:rPr>
          <w:szCs w:val="20"/>
        </w:rPr>
        <w:t xml:space="preserve">advanced </w:t>
      </w:r>
      <w:r w:rsidR="00D815DD" w:rsidRPr="00A410B0">
        <w:t>(</w:t>
      </w:r>
      <w:r w:rsidR="00D815DD">
        <w:t>FIGO stage III-IV)</w:t>
      </w:r>
      <w:r w:rsidR="00D815DD" w:rsidRPr="008670E8">
        <w:rPr>
          <w:i/>
          <w:szCs w:val="20"/>
        </w:rPr>
        <w:t xml:space="preserve"> </w:t>
      </w:r>
      <w:r w:rsidR="00D815DD" w:rsidRPr="00A410B0">
        <w:rPr>
          <w:szCs w:val="20"/>
        </w:rPr>
        <w:t xml:space="preserve">high-grade epithelial ovarian, fallopian tube or primary peritoneal cancer </w:t>
      </w:r>
      <w:proofErr w:type="gramStart"/>
      <w:r w:rsidR="00D815DD" w:rsidRPr="00A410B0">
        <w:rPr>
          <w:szCs w:val="20"/>
        </w:rPr>
        <w:t>who</w:t>
      </w:r>
      <w:proofErr w:type="gramEnd"/>
      <w:r w:rsidR="00D815DD" w:rsidRPr="00A410B0">
        <w:rPr>
          <w:szCs w:val="20"/>
        </w:rPr>
        <w:t xml:space="preserve"> are in response (complete or partial) to first-line platinum-based chemotherapy</w:t>
      </w:r>
      <w:r w:rsidR="00D815DD" w:rsidRPr="00A410B0">
        <w:t>).</w:t>
      </w:r>
      <w:r w:rsidR="006C5142" w:rsidRPr="00652C7C">
        <w:rPr>
          <w:szCs w:val="20"/>
        </w:rPr>
        <w:t xml:space="preserve"> </w:t>
      </w:r>
    </w:p>
    <w:p w14:paraId="26FC5D4A" w14:textId="77777777" w:rsidR="009D061C" w:rsidRPr="009D061C" w:rsidRDefault="009D061C" w:rsidP="001B29A1">
      <w:pPr>
        <w:pBdr>
          <w:top w:val="single" w:sz="4" w:space="1" w:color="auto"/>
          <w:left w:val="single" w:sz="4" w:space="4" w:color="auto"/>
          <w:bottom w:val="single" w:sz="4" w:space="1" w:color="auto"/>
          <w:right w:val="single" w:sz="4" w:space="4" w:color="auto"/>
        </w:pBdr>
        <w:rPr>
          <w:i/>
          <w:szCs w:val="20"/>
        </w:rPr>
      </w:pPr>
      <w:r w:rsidRPr="009D061C">
        <w:rPr>
          <w:i/>
          <w:szCs w:val="20"/>
        </w:rPr>
        <w:t>Other test-related considerations:</w:t>
      </w:r>
    </w:p>
    <w:p w14:paraId="3A93A9C3" w14:textId="77777777"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Re-biopsy rates</w:t>
      </w:r>
    </w:p>
    <w:p w14:paraId="4DE47B6D" w14:textId="77777777"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Test turn-around time</w:t>
      </w:r>
    </w:p>
    <w:p w14:paraId="515FD96A" w14:textId="77777777"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Estimated number of patients being tested</w:t>
      </w:r>
    </w:p>
    <w:p w14:paraId="6524A906" w14:textId="77777777" w:rsidR="006C5734" w:rsidRPr="009857F8" w:rsidRDefault="006C5734" w:rsidP="006C5734">
      <w:pPr>
        <w:pBdr>
          <w:top w:val="single" w:sz="4" w:space="1" w:color="auto"/>
          <w:left w:val="single" w:sz="4" w:space="4" w:color="auto"/>
          <w:bottom w:val="single" w:sz="4" w:space="1" w:color="auto"/>
          <w:right w:val="single" w:sz="4" w:space="4" w:color="auto"/>
        </w:pBdr>
        <w:rPr>
          <w:szCs w:val="20"/>
        </w:rPr>
      </w:pPr>
      <w:r>
        <w:rPr>
          <w:szCs w:val="20"/>
        </w:rPr>
        <w:t>Cost of testing p</w:t>
      </w:r>
      <w:r w:rsidR="00A16BB6">
        <w:rPr>
          <w:szCs w:val="20"/>
        </w:rPr>
        <w:t xml:space="preserve">er </w:t>
      </w:r>
      <w:r w:rsidR="007F1EB9">
        <w:rPr>
          <w:szCs w:val="20"/>
        </w:rPr>
        <w:t>patient</w:t>
      </w:r>
    </w:p>
    <w:p w14:paraId="4A752C23" w14:textId="77777777" w:rsidR="009857F8" w:rsidRPr="009857F8" w:rsidRDefault="009857F8" w:rsidP="001B29A1">
      <w:pPr>
        <w:pBdr>
          <w:top w:val="single" w:sz="4" w:space="1" w:color="auto"/>
          <w:left w:val="single" w:sz="4" w:space="4" w:color="auto"/>
          <w:bottom w:val="single" w:sz="4" w:space="1" w:color="auto"/>
          <w:right w:val="single" w:sz="4" w:space="4" w:color="auto"/>
        </w:pBdr>
        <w:rPr>
          <w:b/>
          <w:szCs w:val="20"/>
        </w:rPr>
      </w:pPr>
      <w:r w:rsidRPr="009857F8">
        <w:rPr>
          <w:b/>
          <w:szCs w:val="20"/>
        </w:rPr>
        <w:t>Drug outcomes</w:t>
      </w:r>
    </w:p>
    <w:p w14:paraId="0C2B1635" w14:textId="77777777" w:rsidR="00AF0715" w:rsidRDefault="00AF0715" w:rsidP="001B29A1">
      <w:pPr>
        <w:pBdr>
          <w:top w:val="single" w:sz="4" w:space="1" w:color="auto"/>
          <w:left w:val="single" w:sz="4" w:space="4" w:color="auto"/>
          <w:bottom w:val="single" w:sz="4" w:space="1" w:color="auto"/>
          <w:right w:val="single" w:sz="4" w:space="4" w:color="auto"/>
        </w:pBdr>
        <w:rPr>
          <w:szCs w:val="20"/>
        </w:rPr>
      </w:pPr>
      <w:r>
        <w:rPr>
          <w:szCs w:val="20"/>
        </w:rPr>
        <w:t xml:space="preserve">Overall survival </w:t>
      </w:r>
      <w:r w:rsidR="00FA148E">
        <w:rPr>
          <w:szCs w:val="20"/>
        </w:rPr>
        <w:t>(OS)</w:t>
      </w:r>
    </w:p>
    <w:p w14:paraId="6BFF9A69" w14:textId="77777777" w:rsidR="00AF0715" w:rsidRDefault="00AF0715" w:rsidP="001B29A1">
      <w:pPr>
        <w:pBdr>
          <w:top w:val="single" w:sz="4" w:space="1" w:color="auto"/>
          <w:left w:val="single" w:sz="4" w:space="4" w:color="auto"/>
          <w:bottom w:val="single" w:sz="4" w:space="1" w:color="auto"/>
          <w:right w:val="single" w:sz="4" w:space="4" w:color="auto"/>
        </w:pBdr>
        <w:rPr>
          <w:szCs w:val="20"/>
        </w:rPr>
      </w:pPr>
      <w:r>
        <w:rPr>
          <w:szCs w:val="20"/>
        </w:rPr>
        <w:t>Progression-free survival</w:t>
      </w:r>
      <w:r w:rsidR="00E1558C">
        <w:rPr>
          <w:szCs w:val="20"/>
        </w:rPr>
        <w:t xml:space="preserve"> (PFS)</w:t>
      </w:r>
    </w:p>
    <w:p w14:paraId="47D39FF6" w14:textId="77777777" w:rsidR="00404D00" w:rsidRPr="00E1558C" w:rsidRDefault="00E1558C" w:rsidP="00E1558C">
      <w:pPr>
        <w:pBdr>
          <w:top w:val="single" w:sz="4" w:space="1" w:color="auto"/>
          <w:left w:val="single" w:sz="4" w:space="4" w:color="auto"/>
          <w:bottom w:val="single" w:sz="4" w:space="1" w:color="auto"/>
          <w:right w:val="single" w:sz="4" w:space="4" w:color="auto"/>
        </w:pBdr>
        <w:rPr>
          <w:szCs w:val="20"/>
        </w:rPr>
      </w:pPr>
      <w:r>
        <w:rPr>
          <w:szCs w:val="20"/>
        </w:rPr>
        <w:t xml:space="preserve">Health-related quality of life  </w:t>
      </w:r>
    </w:p>
    <w:p w14:paraId="71EA6E4C" w14:textId="77777777" w:rsidR="00404D00" w:rsidRDefault="00404D00" w:rsidP="00404D00">
      <w:pPr>
        <w:pStyle w:val="Heading1"/>
      </w:pPr>
      <w:r w:rsidRPr="00E1558C">
        <w:rPr>
          <w:b/>
          <w:i/>
        </w:rPr>
        <w:lastRenderedPageBreak/>
        <w:t>PART 7 – INFORMATION ABOUT ESTIMATED UTILISATION</w:t>
      </w:r>
    </w:p>
    <w:p w14:paraId="49963DB7"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3CA62BC" w14:textId="77777777" w:rsidR="005D1F25" w:rsidRDefault="00652C7C" w:rsidP="005D1F25">
      <w:pPr>
        <w:ind w:left="426"/>
      </w:pPr>
      <w:r>
        <w:t>T</w:t>
      </w:r>
      <w:r w:rsidR="006E23A0">
        <w:t>esting to determine</w:t>
      </w:r>
      <w:r w:rsidR="00181AFF">
        <w:t xml:space="preserve"> germline </w:t>
      </w:r>
      <w:r w:rsidR="006E23A0">
        <w:t xml:space="preserve">BRCA1/2 gene mutation status </w:t>
      </w:r>
      <w:r w:rsidR="00952BF8">
        <w:t xml:space="preserve">would be conducted </w:t>
      </w:r>
      <w:r w:rsidR="002A1470">
        <w:t xml:space="preserve">only </w:t>
      </w:r>
      <w:r w:rsidR="001E7979">
        <w:t xml:space="preserve">once </w:t>
      </w:r>
      <w:r w:rsidR="006E23A0">
        <w:t xml:space="preserve">per patient </w:t>
      </w:r>
      <w:r w:rsidR="00616633">
        <w:t>in most</w:t>
      </w:r>
      <w:r w:rsidR="00952BF8">
        <w:t xml:space="preserve"> cases.  </w:t>
      </w:r>
    </w:p>
    <w:p w14:paraId="263A8431"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2DEE00A0" w14:textId="77777777" w:rsidR="00382407" w:rsidRPr="00154B00" w:rsidRDefault="00652C7C" w:rsidP="00AE1188">
      <w:pPr>
        <w:ind w:left="426"/>
        <w:rPr>
          <w:b/>
          <w:szCs w:val="20"/>
        </w:rPr>
      </w:pPr>
      <w:r>
        <w:t>T</w:t>
      </w:r>
      <w:r w:rsidR="00A15577">
        <w:t>issue testing to determine BRCA1/2 gene mutation status</w:t>
      </w:r>
      <w:r w:rsidR="00616069">
        <w:t xml:space="preserve"> is not required fo</w:t>
      </w:r>
      <w:r w:rsidR="00AA14FA">
        <w:t xml:space="preserve">r routine monitoring of a </w:t>
      </w:r>
      <w:r w:rsidR="00A15577">
        <w:t>patient.  T</w:t>
      </w:r>
      <w:r w:rsidR="00616069">
        <w:t>he subst</w:t>
      </w:r>
      <w:r w:rsidR="00A15577">
        <w:t>antial majority o</w:t>
      </w:r>
      <w:r>
        <w:t>f patients should only require</w:t>
      </w:r>
      <w:r w:rsidR="00CE6506">
        <w:t xml:space="preserve"> testing </w:t>
      </w:r>
      <w:r w:rsidR="00556F99">
        <w:t xml:space="preserve">once </w:t>
      </w:r>
      <w:r>
        <w:t>to detect</w:t>
      </w:r>
      <w:r w:rsidR="00A15577">
        <w:t xml:space="preserve"> BRCA1/2 gene mutation</w:t>
      </w:r>
      <w:r w:rsidR="004C14CE">
        <w:t>s</w:t>
      </w:r>
      <w:r w:rsidR="00616069">
        <w:t>.</w:t>
      </w:r>
    </w:p>
    <w:p w14:paraId="1E9AD624" w14:textId="77777777"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515D8A7" w14:textId="77777777" w:rsidR="00EA372D" w:rsidRPr="00EA372D" w:rsidRDefault="00EA372D" w:rsidP="00A74F37">
      <w:pPr>
        <w:ind w:left="360"/>
        <w:rPr>
          <w:i/>
        </w:rPr>
      </w:pPr>
      <w:r w:rsidRPr="00EA372D">
        <w:rPr>
          <w:i/>
        </w:rPr>
        <w:t xml:space="preserve">Utilisation of </w:t>
      </w:r>
      <w:r w:rsidR="00652C7C">
        <w:rPr>
          <w:i/>
        </w:rPr>
        <w:t>testing to detect</w:t>
      </w:r>
      <w:r w:rsidRPr="00EA372D">
        <w:rPr>
          <w:i/>
        </w:rPr>
        <w:t xml:space="preserve"> BRCA1/2 mutations </w:t>
      </w:r>
    </w:p>
    <w:p w14:paraId="222553A4" w14:textId="77777777" w:rsidR="00B2214E" w:rsidRDefault="00CE6506" w:rsidP="00A74F37">
      <w:pPr>
        <w:ind w:left="360"/>
      </w:pPr>
      <w:r>
        <w:t>The incidence of o</w:t>
      </w:r>
      <w:r w:rsidR="00A15577">
        <w:t>var</w:t>
      </w:r>
      <w:r>
        <w:t xml:space="preserve">ian cancer </w:t>
      </w:r>
      <w:r w:rsidR="00135405">
        <w:t xml:space="preserve">in Australia </w:t>
      </w:r>
      <w:r>
        <w:t xml:space="preserve">is </w:t>
      </w:r>
      <w:r w:rsidR="00A15577">
        <w:t xml:space="preserve">estimated </w:t>
      </w:r>
      <w:r>
        <w:t xml:space="preserve">at </w:t>
      </w:r>
      <w:r w:rsidR="00A15577">
        <w:t>1613 new cases in 2018.</w:t>
      </w:r>
      <w:r w:rsidR="00135405" w:rsidRPr="00135405">
        <w:rPr>
          <w:vertAlign w:val="superscript"/>
        </w:rPr>
        <w:t>1</w:t>
      </w:r>
      <w:r>
        <w:t xml:space="preserve"> </w:t>
      </w:r>
      <w:proofErr w:type="gramStart"/>
      <w:r w:rsidR="00135405">
        <w:t>The</w:t>
      </w:r>
      <w:proofErr w:type="gramEnd"/>
      <w:r w:rsidR="00135405">
        <w:t xml:space="preserve"> number of new cases including the number of fallopian tube or primary peritoneal cancer can be estimated by increasing by an additional 14% in alignment with the proportions reported in Study 19</w:t>
      </w:r>
      <w:r w:rsidR="00135405">
        <w:rPr>
          <w:vertAlign w:val="superscript"/>
        </w:rPr>
        <w:t>2</w:t>
      </w:r>
      <w:r w:rsidR="00135405">
        <w:t xml:space="preserve"> to give 1839 </w:t>
      </w:r>
      <w:r w:rsidR="00486D63">
        <w:t xml:space="preserve">new </w:t>
      </w:r>
      <w:r w:rsidR="00135405">
        <w:t>cases</w:t>
      </w:r>
      <w:r w:rsidR="00486D63">
        <w:t xml:space="preserve">. A large Australian </w:t>
      </w:r>
      <w:r w:rsidR="00BF4796">
        <w:t>epidemiological survey indicated</w:t>
      </w:r>
      <w:r w:rsidR="00486D63">
        <w:t xml:space="preserve"> the proportion of cases with high grade serous histology is 71%</w:t>
      </w:r>
      <w:r w:rsidR="002A4E83">
        <w:t>, or 1306 cases</w:t>
      </w:r>
      <w:r w:rsidR="00486D63">
        <w:t>.</w:t>
      </w:r>
      <w:r w:rsidR="0054184C">
        <w:rPr>
          <w:vertAlign w:val="superscript"/>
        </w:rPr>
        <w:t>3</w:t>
      </w:r>
      <w:r w:rsidR="001A5600">
        <w:t xml:space="preserve"> </w:t>
      </w:r>
      <w:r w:rsidR="00B2214E">
        <w:t>Therefore, it is estimated that approximately 1306 patients would require BRCA testing per year.</w:t>
      </w:r>
    </w:p>
    <w:p w14:paraId="0D066D4F" w14:textId="77777777" w:rsidR="00A74F37" w:rsidRDefault="00FD5F30" w:rsidP="00A74F37">
      <w:pPr>
        <w:ind w:left="360"/>
      </w:pPr>
      <w:r>
        <w:t>This study also included an analysis of response to treatment by BRCA1/2 mutation sta</w:t>
      </w:r>
      <w:r w:rsidR="00A74F37">
        <w:t>t</w:t>
      </w:r>
      <w:r>
        <w:t xml:space="preserve">us </w:t>
      </w:r>
      <w:r w:rsidR="00A74F37">
        <w:t>(germline or somatic)</w:t>
      </w:r>
      <w:r w:rsidR="001A5600">
        <w:t>. A</w:t>
      </w:r>
      <w:r w:rsidR="002A4E83">
        <w:t xml:space="preserve"> high proportion </w:t>
      </w:r>
      <w:r w:rsidR="00B37ECD">
        <w:t>(</w:t>
      </w:r>
      <w:r>
        <w:t xml:space="preserve">835/918 = </w:t>
      </w:r>
      <w:r w:rsidR="00B37ECD">
        <w:t>91</w:t>
      </w:r>
      <w:r w:rsidR="00E87EED">
        <w:t xml:space="preserve">%) </w:t>
      </w:r>
      <w:r w:rsidR="00B37ECD">
        <w:t>of patients had</w:t>
      </w:r>
      <w:r w:rsidR="002A4E83">
        <w:t xml:space="preserve"> primary treatment (tumour </w:t>
      </w:r>
      <w:proofErr w:type="spellStart"/>
      <w:r w:rsidR="002A4E83">
        <w:t>debulking</w:t>
      </w:r>
      <w:proofErr w:type="spellEnd"/>
      <w:r w:rsidR="002A4E83">
        <w:t xml:space="preserve"> surgery and </w:t>
      </w:r>
      <w:r w:rsidR="001A5600">
        <w:t xml:space="preserve">received </w:t>
      </w:r>
      <w:r w:rsidR="002A4E83">
        <w:t>1</w:t>
      </w:r>
      <w:r w:rsidR="002A4E83" w:rsidRPr="002A4E83">
        <w:rPr>
          <w:vertAlign w:val="superscript"/>
        </w:rPr>
        <w:t>st</w:t>
      </w:r>
      <w:r w:rsidR="001A5600">
        <w:t xml:space="preserve"> line platinum-</w:t>
      </w:r>
      <w:r w:rsidR="002A4E83">
        <w:t>based chemotherapy).</w:t>
      </w:r>
      <w:bookmarkStart w:id="13" w:name="_Hlk507447590"/>
      <w:r w:rsidR="00652C7C">
        <w:rPr>
          <w:vertAlign w:val="superscript"/>
        </w:rPr>
        <w:t xml:space="preserve"> </w:t>
      </w:r>
      <w:r w:rsidR="00A74F37">
        <w:rPr>
          <w:vertAlign w:val="superscript"/>
        </w:rPr>
        <w:t>3</w:t>
      </w:r>
      <w:r w:rsidR="00A74F37">
        <w:t xml:space="preserve"> </w:t>
      </w:r>
      <w:r w:rsidR="00283AE6">
        <w:t xml:space="preserve">It is </w:t>
      </w:r>
      <w:r w:rsidR="00701326">
        <w:t>estimate</w:t>
      </w:r>
      <w:r w:rsidR="00283AE6">
        <w:t xml:space="preserve">d that 1081 (0.91 x 1188) </w:t>
      </w:r>
      <w:r w:rsidR="00701326">
        <w:t xml:space="preserve">patients </w:t>
      </w:r>
      <w:r w:rsidR="00283AE6">
        <w:t xml:space="preserve">would require BRCA </w:t>
      </w:r>
      <w:r w:rsidR="007F2E3E">
        <w:t>testing per year.</w:t>
      </w:r>
    </w:p>
    <w:bookmarkEnd w:id="13"/>
    <w:p w14:paraId="4A9C220D" w14:textId="77777777" w:rsidR="00486D63" w:rsidRPr="0056010E" w:rsidRDefault="00486D63" w:rsidP="007E37E8"/>
    <w:tbl>
      <w:tblPr>
        <w:tblStyle w:val="TableGrid"/>
        <w:tblW w:w="0" w:type="auto"/>
        <w:tblInd w:w="360" w:type="dxa"/>
        <w:tblLook w:val="04A0" w:firstRow="1" w:lastRow="0" w:firstColumn="1" w:lastColumn="0" w:noHBand="0" w:noVBand="1"/>
        <w:tblCaption w:val="Question 49 Table"/>
        <w:tblDescription w:val="Utilisation of testing to detect BRCA1/2 mutations "/>
      </w:tblPr>
      <w:tblGrid>
        <w:gridCol w:w="4346"/>
        <w:gridCol w:w="4310"/>
      </w:tblGrid>
      <w:tr w:rsidR="00486D63" w14:paraId="2F536070" w14:textId="77777777" w:rsidTr="000C1AED">
        <w:trPr>
          <w:tblHeader/>
        </w:trPr>
        <w:tc>
          <w:tcPr>
            <w:tcW w:w="4346" w:type="dxa"/>
          </w:tcPr>
          <w:p w14:paraId="62D328F5" w14:textId="77777777" w:rsidR="00486D63" w:rsidRPr="00486D63" w:rsidRDefault="00486D63" w:rsidP="00BA1118">
            <w:pPr>
              <w:rPr>
                <w:vertAlign w:val="superscript"/>
              </w:rPr>
            </w:pPr>
            <w:r>
              <w:t>Incidence of ovarian cancer in Australia</w:t>
            </w:r>
            <w:r>
              <w:rPr>
                <w:vertAlign w:val="superscript"/>
              </w:rPr>
              <w:t>1</w:t>
            </w:r>
          </w:p>
        </w:tc>
        <w:tc>
          <w:tcPr>
            <w:tcW w:w="4310" w:type="dxa"/>
          </w:tcPr>
          <w:p w14:paraId="59D72FD8" w14:textId="77777777" w:rsidR="00486D63" w:rsidRDefault="00486D63" w:rsidP="00BA1118">
            <w:r>
              <w:t>1613</w:t>
            </w:r>
            <w:r w:rsidR="0056010E">
              <w:t xml:space="preserve"> patients</w:t>
            </w:r>
          </w:p>
        </w:tc>
      </w:tr>
      <w:tr w:rsidR="00486D63" w14:paraId="3DD0C553" w14:textId="77777777" w:rsidTr="007E37E8">
        <w:tc>
          <w:tcPr>
            <w:tcW w:w="4346" w:type="dxa"/>
          </w:tcPr>
          <w:p w14:paraId="2CA782E7" w14:textId="77777777" w:rsidR="00486D63" w:rsidRPr="00486D63" w:rsidRDefault="00486D63" w:rsidP="00BA1118">
            <w:pPr>
              <w:rPr>
                <w:vertAlign w:val="superscript"/>
              </w:rPr>
            </w:pPr>
            <w:r>
              <w:t>Adjustment to include fallopian tube and primary peritoneal cancer based on Study 19</w:t>
            </w:r>
            <w:r>
              <w:rPr>
                <w:vertAlign w:val="superscript"/>
              </w:rPr>
              <w:t>2</w:t>
            </w:r>
          </w:p>
        </w:tc>
        <w:tc>
          <w:tcPr>
            <w:tcW w:w="4310" w:type="dxa"/>
          </w:tcPr>
          <w:p w14:paraId="3155A612" w14:textId="77777777" w:rsidR="00486D63" w:rsidRDefault="00486D63" w:rsidP="00BA1118">
            <w:r>
              <w:t>1839</w:t>
            </w:r>
            <w:r w:rsidR="0056010E">
              <w:t xml:space="preserve"> patients</w:t>
            </w:r>
          </w:p>
        </w:tc>
      </w:tr>
      <w:tr w:rsidR="00486D63" w14:paraId="210C3E85" w14:textId="77777777" w:rsidTr="007E37E8">
        <w:tc>
          <w:tcPr>
            <w:tcW w:w="4346" w:type="dxa"/>
          </w:tcPr>
          <w:p w14:paraId="0D2ED141" w14:textId="77777777" w:rsidR="00486D63" w:rsidRPr="0054184C" w:rsidRDefault="00EC6937" w:rsidP="00BA1118">
            <w:pPr>
              <w:rPr>
                <w:vertAlign w:val="superscript"/>
              </w:rPr>
            </w:pPr>
            <w:r>
              <w:t>High grade serous histology</w:t>
            </w:r>
            <w:r w:rsidR="0054184C">
              <w:rPr>
                <w:vertAlign w:val="superscript"/>
              </w:rPr>
              <w:t>3</w:t>
            </w:r>
          </w:p>
        </w:tc>
        <w:tc>
          <w:tcPr>
            <w:tcW w:w="4310" w:type="dxa"/>
          </w:tcPr>
          <w:p w14:paraId="581E64C2" w14:textId="77777777" w:rsidR="00486D63" w:rsidRDefault="00474B57" w:rsidP="00BA1118">
            <w:r>
              <w:t>130</w:t>
            </w:r>
            <w:r w:rsidR="002A4E83">
              <w:t>6</w:t>
            </w:r>
            <w:r w:rsidR="0056010E">
              <w:t xml:space="preserve"> patients</w:t>
            </w:r>
          </w:p>
        </w:tc>
      </w:tr>
      <w:tr w:rsidR="00486D63" w14:paraId="0D454065" w14:textId="77777777" w:rsidTr="007E37E8">
        <w:tc>
          <w:tcPr>
            <w:tcW w:w="4346" w:type="dxa"/>
          </w:tcPr>
          <w:p w14:paraId="6DC73833" w14:textId="77777777" w:rsidR="00486D63" w:rsidRPr="0054184C" w:rsidRDefault="00E87EED" w:rsidP="00BA1118">
            <w:pPr>
              <w:rPr>
                <w:vertAlign w:val="superscript"/>
              </w:rPr>
            </w:pPr>
            <w:r>
              <w:t>Receive primary treatment (surgery, platinum-based chemotherapy)</w:t>
            </w:r>
            <w:r w:rsidR="0054184C">
              <w:rPr>
                <w:vertAlign w:val="superscript"/>
              </w:rPr>
              <w:t>3</w:t>
            </w:r>
          </w:p>
        </w:tc>
        <w:tc>
          <w:tcPr>
            <w:tcW w:w="4310" w:type="dxa"/>
          </w:tcPr>
          <w:p w14:paraId="0EC3EC19" w14:textId="77777777" w:rsidR="00486D63" w:rsidRDefault="001A5600" w:rsidP="00BA1118">
            <w:r>
              <w:t>1188</w:t>
            </w:r>
            <w:r w:rsidR="0056010E">
              <w:t xml:space="preserve"> patients</w:t>
            </w:r>
          </w:p>
        </w:tc>
      </w:tr>
      <w:tr w:rsidR="009757F5" w14:paraId="49B66CA7" w14:textId="77777777" w:rsidTr="007E37E8">
        <w:tc>
          <w:tcPr>
            <w:tcW w:w="4346" w:type="dxa"/>
          </w:tcPr>
          <w:p w14:paraId="34C416D8" w14:textId="77777777" w:rsidR="009757F5" w:rsidRPr="00861853" w:rsidRDefault="009757F5" w:rsidP="00BA1118">
            <w:r w:rsidRPr="00861853">
              <w:t>Receive prim</w:t>
            </w:r>
            <w:r w:rsidR="00861853" w:rsidRPr="00861853">
              <w:t>ary platinum based chemotherapy</w:t>
            </w:r>
            <w:r w:rsidR="00861853" w:rsidRPr="00861853">
              <w:rPr>
                <w:vertAlign w:val="superscript"/>
              </w:rPr>
              <w:t>3</w:t>
            </w:r>
          </w:p>
        </w:tc>
        <w:tc>
          <w:tcPr>
            <w:tcW w:w="4310" w:type="dxa"/>
          </w:tcPr>
          <w:p w14:paraId="61AD2021" w14:textId="77777777" w:rsidR="009757F5" w:rsidRPr="00861853" w:rsidRDefault="00283AE6" w:rsidP="00BA1118">
            <w:r>
              <w:t>1081</w:t>
            </w:r>
            <w:r w:rsidR="00861853" w:rsidRPr="00861853">
              <w:t xml:space="preserve"> patients</w:t>
            </w:r>
          </w:p>
        </w:tc>
      </w:tr>
      <w:tr w:rsidR="00486D63" w14:paraId="3EFE68F9" w14:textId="77777777" w:rsidTr="007E37E8">
        <w:tc>
          <w:tcPr>
            <w:tcW w:w="4346" w:type="dxa"/>
          </w:tcPr>
          <w:p w14:paraId="76731443" w14:textId="77777777" w:rsidR="00486D63" w:rsidRPr="00861853" w:rsidRDefault="00EC58DC" w:rsidP="00BA1118">
            <w:pPr>
              <w:rPr>
                <w:vertAlign w:val="superscript"/>
              </w:rPr>
            </w:pPr>
            <w:r w:rsidRPr="00861853">
              <w:t>Response after 1</w:t>
            </w:r>
            <w:r w:rsidRPr="00861853">
              <w:rPr>
                <w:vertAlign w:val="superscript"/>
              </w:rPr>
              <w:t>st</w:t>
            </w:r>
            <w:r w:rsidRPr="00861853">
              <w:t xml:space="preserve"> line chemotherapy</w:t>
            </w:r>
            <w:r w:rsidR="00861853" w:rsidRPr="00861853">
              <w:t xml:space="preserve"> (BRCA1/2</w:t>
            </w:r>
            <w:r w:rsidR="00A74F37" w:rsidRPr="00861853">
              <w:t>)</w:t>
            </w:r>
            <w:r w:rsidR="0054184C" w:rsidRPr="00861853">
              <w:rPr>
                <w:vertAlign w:val="superscript"/>
              </w:rPr>
              <w:t>3</w:t>
            </w:r>
          </w:p>
        </w:tc>
        <w:tc>
          <w:tcPr>
            <w:tcW w:w="4310" w:type="dxa"/>
          </w:tcPr>
          <w:p w14:paraId="37DD4720" w14:textId="77777777" w:rsidR="00486D63" w:rsidRPr="00861853" w:rsidRDefault="0056010E" w:rsidP="00BA1118">
            <w:r w:rsidRPr="00861853">
              <w:t xml:space="preserve"> </w:t>
            </w:r>
            <w:r w:rsidR="003F63F0">
              <w:t>918</w:t>
            </w:r>
            <w:r w:rsidR="00E77F44">
              <w:t xml:space="preserve"> </w:t>
            </w:r>
            <w:r w:rsidRPr="00861853">
              <w:t>patients</w:t>
            </w:r>
          </w:p>
        </w:tc>
      </w:tr>
    </w:tbl>
    <w:p w14:paraId="410DE3D6" w14:textId="77777777" w:rsidR="007F2E3E" w:rsidRDefault="007F2E3E" w:rsidP="00E75D9E">
      <w:pPr>
        <w:ind w:left="360"/>
        <w:rPr>
          <w:i/>
        </w:rPr>
      </w:pPr>
    </w:p>
    <w:p w14:paraId="4CEA583E" w14:textId="77777777" w:rsidR="00EA372D" w:rsidRPr="00ED11C5" w:rsidRDefault="00ED11C5" w:rsidP="00E75D9E">
      <w:pPr>
        <w:ind w:left="360"/>
        <w:rPr>
          <w:i/>
        </w:rPr>
      </w:pPr>
      <w:r w:rsidRPr="00ED11C5">
        <w:rPr>
          <w:i/>
        </w:rPr>
        <w:t xml:space="preserve">Patients eligible for </w:t>
      </w:r>
      <w:proofErr w:type="spellStart"/>
      <w:r w:rsidRPr="00ED11C5">
        <w:rPr>
          <w:i/>
        </w:rPr>
        <w:t>olaparib</w:t>
      </w:r>
      <w:proofErr w:type="spellEnd"/>
    </w:p>
    <w:p w14:paraId="554811A6" w14:textId="77777777" w:rsidR="00A07FAB" w:rsidRDefault="00283AE6" w:rsidP="00B2214E">
      <w:pPr>
        <w:ind w:left="360"/>
      </w:pPr>
      <w:r>
        <w:t xml:space="preserve">In BRCA 1/2 mutation positive </w:t>
      </w:r>
      <w:r w:rsidR="003F63F0">
        <w:t xml:space="preserve">subgroup that proportion of patients who responded after </w:t>
      </w:r>
      <w:r w:rsidR="00A07FAB">
        <w:t>first</w:t>
      </w:r>
      <w:r w:rsidR="003F63F0">
        <w:t xml:space="preserve"> line platinum chemotherapy was 85%. </w:t>
      </w:r>
      <w:proofErr w:type="gramStart"/>
      <w:r w:rsidR="00A07FAB">
        <w:t>This give</w:t>
      </w:r>
      <w:proofErr w:type="gramEnd"/>
      <w:r w:rsidR="00A07FAB">
        <w:t xml:space="preserve"> a total of 918 patients (0.85 x 1081) who would respond after first line platinum therapy</w:t>
      </w:r>
      <w:r w:rsidR="002D658E">
        <w:t>.</w:t>
      </w:r>
    </w:p>
    <w:p w14:paraId="48D9DFF3" w14:textId="77777777" w:rsidR="00C87708" w:rsidRPr="008D4D94" w:rsidRDefault="007E37E8" w:rsidP="00E75D9E">
      <w:pPr>
        <w:ind w:left="360"/>
      </w:pPr>
      <w:r w:rsidRPr="008D4D94">
        <w:t>In a study of somatic and germline mutations in ovarian, fallopian tube and peritoneal carcinomas including a high grade serous histology subgroup, 26% of HGSOC patients were found to have germline loss-of function mutations in homologous recombination genes, with 75% found in BRCA1/2 (.26 x .75 = 19.5%).</w:t>
      </w:r>
      <w:r w:rsidRPr="008D4D94">
        <w:rPr>
          <w:vertAlign w:val="superscript"/>
        </w:rPr>
        <w:t>4</w:t>
      </w:r>
      <w:r w:rsidRPr="008D4D94">
        <w:t xml:space="preserve">  Using this approach, if approximately 20% of patients have germline BRCA1/2 mutations this leaves 80% of patients (</w:t>
      </w:r>
      <w:r w:rsidR="00B36DBE" w:rsidRPr="008D4D94">
        <w:t xml:space="preserve">404 </w:t>
      </w:r>
      <w:r w:rsidRPr="008D4D94">
        <w:t xml:space="preserve">patients per year) who are wild-type and are proposed for tumour testing to </w:t>
      </w:r>
      <w:r w:rsidRPr="008D4D94">
        <w:lastRenderedPageBreak/>
        <w:t>detect somatic BRCA1/2 gene mutations. In this same study only approximately 4% (5% somatic x 71% BRCA1/2) of patients were found to have somatic only BRCA1/2 mutations</w:t>
      </w:r>
      <w:r w:rsidR="00C87708" w:rsidRPr="008D4D94">
        <w:t xml:space="preserve">. Therefore, approximately </w:t>
      </w:r>
      <w:r w:rsidR="008D4D94" w:rsidRPr="008D4D94">
        <w:t>220 (</w:t>
      </w:r>
      <w:r w:rsidR="00C87708" w:rsidRPr="008D4D94">
        <w:t>24%</w:t>
      </w:r>
      <w:r w:rsidR="008D4D94" w:rsidRPr="008D4D94">
        <w:t xml:space="preserve">) </w:t>
      </w:r>
      <w:r w:rsidR="00C87708" w:rsidRPr="008D4D94">
        <w:t>of patients</w:t>
      </w:r>
      <w:r w:rsidR="008D4D94" w:rsidRPr="008D4D94">
        <w:t xml:space="preserve"> could </w:t>
      </w:r>
      <w:r w:rsidR="00C87708" w:rsidRPr="008D4D94">
        <w:t>test</w:t>
      </w:r>
      <w:r w:rsidR="008D4D94" w:rsidRPr="008D4D94">
        <w:t xml:space="preserve"> positive </w:t>
      </w:r>
      <w:r w:rsidR="00C87708" w:rsidRPr="008D4D94">
        <w:t xml:space="preserve">for </w:t>
      </w:r>
      <w:r w:rsidR="008D4D94" w:rsidRPr="008D4D94">
        <w:t xml:space="preserve">a </w:t>
      </w:r>
      <w:r w:rsidR="00C87708" w:rsidRPr="008D4D94">
        <w:t xml:space="preserve">BRCA mutation </w:t>
      </w:r>
      <w:r w:rsidR="008D4D94" w:rsidRPr="008D4D94">
        <w:t>and</w:t>
      </w:r>
      <w:r w:rsidR="00C87708" w:rsidRPr="008D4D94">
        <w:t xml:space="preserve"> be eligible for </w:t>
      </w:r>
      <w:proofErr w:type="spellStart"/>
      <w:r w:rsidR="00C87708" w:rsidRPr="008D4D94">
        <w:t>olaparib</w:t>
      </w:r>
      <w:proofErr w:type="spellEnd"/>
      <w:r w:rsidR="00C87708" w:rsidRPr="008D4D94">
        <w:t xml:space="preserve"> </w:t>
      </w:r>
      <w:r w:rsidR="008D4D94" w:rsidRPr="008D4D94">
        <w:t>treatment</w:t>
      </w:r>
      <w:r w:rsidR="008D4D94">
        <w:t xml:space="preserve"> each year.</w:t>
      </w:r>
      <w:r w:rsidR="008D4D94" w:rsidRPr="008D4D94">
        <w:t xml:space="preserve"> </w:t>
      </w:r>
    </w:p>
    <w:p w14:paraId="69715487" w14:textId="77777777" w:rsidR="008D4D94" w:rsidRDefault="008D4D94" w:rsidP="008D4D94">
      <w:pPr>
        <w:ind w:left="360"/>
        <w:jc w:val="both"/>
      </w:pPr>
      <w:r w:rsidRPr="008821AE">
        <w:t xml:space="preserve">A detailed </w:t>
      </w:r>
      <w:r>
        <w:t xml:space="preserve">utilisation </w:t>
      </w:r>
      <w:r w:rsidRPr="008821AE">
        <w:t>a</w:t>
      </w:r>
      <w:r>
        <w:t>nalysis</w:t>
      </w:r>
      <w:r w:rsidRPr="008821AE">
        <w:t xml:space="preserve"> will be </w:t>
      </w:r>
      <w:r>
        <w:t xml:space="preserve">presented </w:t>
      </w:r>
      <w:r w:rsidRPr="008821AE">
        <w:t>in the co-dependent MSAC/PBAC submission.</w:t>
      </w:r>
    </w:p>
    <w:p w14:paraId="3BC4A46C" w14:textId="77777777" w:rsidR="00C87708" w:rsidRDefault="00C87708" w:rsidP="008D4D94">
      <w:pPr>
        <w:rPr>
          <w:highlight w:val="cyan"/>
        </w:rPr>
      </w:pPr>
    </w:p>
    <w:p w14:paraId="01E493DD" w14:textId="77777777" w:rsidR="00042707" w:rsidRPr="00042707" w:rsidRDefault="00042707" w:rsidP="00042707">
      <w:pPr>
        <w:ind w:left="360"/>
        <w:rPr>
          <w:sz w:val="16"/>
          <w:szCs w:val="16"/>
        </w:rPr>
      </w:pPr>
      <w:proofErr w:type="gramStart"/>
      <w:r w:rsidRPr="00F378AA">
        <w:rPr>
          <w:sz w:val="16"/>
          <w:szCs w:val="16"/>
          <w:vertAlign w:val="superscript"/>
        </w:rPr>
        <w:t>1</w:t>
      </w:r>
      <w:r w:rsidRPr="00F378AA">
        <w:rPr>
          <w:sz w:val="16"/>
          <w:szCs w:val="16"/>
        </w:rPr>
        <w:t>Australian Institute of Health and We</w:t>
      </w:r>
      <w:r>
        <w:rPr>
          <w:sz w:val="16"/>
          <w:szCs w:val="16"/>
        </w:rPr>
        <w:t>lfare Cancer in Australia 2017.</w:t>
      </w:r>
      <w:proofErr w:type="gramEnd"/>
    </w:p>
    <w:p w14:paraId="3909237B" w14:textId="77777777" w:rsidR="00042707" w:rsidRDefault="00042707" w:rsidP="00042707">
      <w:pPr>
        <w:ind w:left="360"/>
        <w:rPr>
          <w:sz w:val="16"/>
          <w:szCs w:val="16"/>
        </w:rPr>
      </w:pPr>
      <w:proofErr w:type="gramStart"/>
      <w:r>
        <w:rPr>
          <w:sz w:val="16"/>
          <w:szCs w:val="16"/>
          <w:vertAlign w:val="superscript"/>
        </w:rPr>
        <w:t>2</w:t>
      </w:r>
      <w:r>
        <w:rPr>
          <w:sz w:val="16"/>
          <w:szCs w:val="16"/>
        </w:rPr>
        <w:t xml:space="preserve">Lederman J, Harter P, </w:t>
      </w:r>
      <w:proofErr w:type="spellStart"/>
      <w:r>
        <w:rPr>
          <w:sz w:val="16"/>
          <w:szCs w:val="16"/>
        </w:rPr>
        <w:t>Gourley</w:t>
      </w:r>
      <w:proofErr w:type="spellEnd"/>
      <w:r>
        <w:rPr>
          <w:sz w:val="16"/>
          <w:szCs w:val="16"/>
        </w:rPr>
        <w:t xml:space="preserve"> C, Friedlander M, et.al.</w:t>
      </w:r>
      <w:proofErr w:type="gramEnd"/>
      <w:r>
        <w:rPr>
          <w:sz w:val="16"/>
          <w:szCs w:val="16"/>
        </w:rPr>
        <w:t xml:space="preserve"> </w:t>
      </w:r>
      <w:r w:rsidRPr="00042707">
        <w:rPr>
          <w:i/>
          <w:sz w:val="16"/>
          <w:szCs w:val="16"/>
        </w:rPr>
        <w:t>Lancet Oncology</w:t>
      </w:r>
      <w:r>
        <w:rPr>
          <w:sz w:val="16"/>
          <w:szCs w:val="16"/>
        </w:rPr>
        <w:t xml:space="preserve">, 2014, </w:t>
      </w:r>
      <w:r>
        <w:rPr>
          <w:b/>
          <w:sz w:val="16"/>
          <w:szCs w:val="16"/>
        </w:rPr>
        <w:t>15</w:t>
      </w:r>
      <w:r>
        <w:rPr>
          <w:sz w:val="16"/>
          <w:szCs w:val="16"/>
        </w:rPr>
        <w:t>:852-61.</w:t>
      </w:r>
    </w:p>
    <w:p w14:paraId="2EA3073E" w14:textId="77777777" w:rsidR="00042707" w:rsidRPr="00A750B2" w:rsidRDefault="00042707" w:rsidP="00042707">
      <w:pPr>
        <w:ind w:left="360"/>
        <w:rPr>
          <w:sz w:val="16"/>
          <w:szCs w:val="16"/>
        </w:rPr>
      </w:pPr>
      <w:proofErr w:type="gramStart"/>
      <w:r w:rsidRPr="00042707">
        <w:rPr>
          <w:sz w:val="16"/>
          <w:szCs w:val="16"/>
          <w:vertAlign w:val="superscript"/>
        </w:rPr>
        <w:t>3</w:t>
      </w:r>
      <w:r>
        <w:rPr>
          <w:sz w:val="16"/>
          <w:szCs w:val="16"/>
        </w:rPr>
        <w:t xml:space="preserve">Alsop K, </w:t>
      </w:r>
      <w:proofErr w:type="spellStart"/>
      <w:r>
        <w:rPr>
          <w:sz w:val="16"/>
          <w:szCs w:val="16"/>
        </w:rPr>
        <w:t>Fereday</w:t>
      </w:r>
      <w:proofErr w:type="spellEnd"/>
      <w:r>
        <w:rPr>
          <w:sz w:val="16"/>
          <w:szCs w:val="16"/>
        </w:rPr>
        <w:t xml:space="preserve"> S, Meldrum C, DeFazio A, et.al.</w:t>
      </w:r>
      <w:proofErr w:type="gramEnd"/>
      <w:r>
        <w:rPr>
          <w:sz w:val="16"/>
          <w:szCs w:val="16"/>
        </w:rPr>
        <w:t xml:space="preserve"> </w:t>
      </w:r>
      <w:r w:rsidRPr="006E05F7">
        <w:rPr>
          <w:i/>
          <w:sz w:val="16"/>
          <w:szCs w:val="16"/>
        </w:rPr>
        <w:t>Journal of Clinical Oncology</w:t>
      </w:r>
      <w:r w:rsidR="006E05F7">
        <w:rPr>
          <w:sz w:val="16"/>
          <w:szCs w:val="16"/>
        </w:rPr>
        <w:t>, 2012, 30(21):2654-2663.</w:t>
      </w:r>
    </w:p>
    <w:p w14:paraId="3F59B309" w14:textId="77777777" w:rsidR="00042707" w:rsidRDefault="006E05F7" w:rsidP="00042707">
      <w:pPr>
        <w:ind w:left="360"/>
        <w:rPr>
          <w:sz w:val="16"/>
          <w:szCs w:val="16"/>
        </w:rPr>
      </w:pPr>
      <w:proofErr w:type="gramStart"/>
      <w:r>
        <w:rPr>
          <w:sz w:val="16"/>
          <w:szCs w:val="16"/>
          <w:vertAlign w:val="superscript"/>
        </w:rPr>
        <w:t>4</w:t>
      </w:r>
      <w:r w:rsidR="00042707" w:rsidRPr="00E44F7D">
        <w:rPr>
          <w:sz w:val="16"/>
          <w:szCs w:val="16"/>
        </w:rPr>
        <w:t>Pennington KP, Walsh T, Harrell MI, Lee MK, et.al.</w:t>
      </w:r>
      <w:proofErr w:type="gramEnd"/>
      <w:r w:rsidR="00042707" w:rsidRPr="00E44F7D">
        <w:rPr>
          <w:sz w:val="16"/>
          <w:szCs w:val="16"/>
        </w:rPr>
        <w:t xml:space="preserve"> Germline and somatic mutations in homologous recombination genes predict platinum response and survival in ovarian, fallopian tube and peritoneal carcinomas. </w:t>
      </w:r>
      <w:r w:rsidR="00042707">
        <w:rPr>
          <w:i/>
          <w:sz w:val="16"/>
          <w:szCs w:val="16"/>
        </w:rPr>
        <w:t>Clinical</w:t>
      </w:r>
      <w:r w:rsidR="00042707" w:rsidRPr="00E44F7D">
        <w:rPr>
          <w:i/>
          <w:sz w:val="16"/>
          <w:szCs w:val="16"/>
        </w:rPr>
        <w:t xml:space="preserve"> Cancer Research</w:t>
      </w:r>
      <w:r w:rsidR="00042707" w:rsidRPr="00E44F7D">
        <w:rPr>
          <w:sz w:val="16"/>
          <w:szCs w:val="16"/>
        </w:rPr>
        <w:t xml:space="preserve">, 2014, </w:t>
      </w:r>
      <w:r w:rsidR="00042707" w:rsidRPr="00A750B2">
        <w:rPr>
          <w:b/>
          <w:sz w:val="16"/>
          <w:szCs w:val="16"/>
        </w:rPr>
        <w:t>20</w:t>
      </w:r>
      <w:r w:rsidR="00042707" w:rsidRPr="00E44F7D">
        <w:rPr>
          <w:sz w:val="16"/>
          <w:szCs w:val="16"/>
        </w:rPr>
        <w:t>:764-775.</w:t>
      </w:r>
    </w:p>
    <w:p w14:paraId="6F362E1E" w14:textId="77777777" w:rsidR="00E75D9E" w:rsidRPr="006E05F7" w:rsidRDefault="006E05F7" w:rsidP="006E05F7">
      <w:pPr>
        <w:ind w:left="360"/>
        <w:rPr>
          <w:sz w:val="16"/>
          <w:szCs w:val="16"/>
        </w:rPr>
      </w:pPr>
      <w:proofErr w:type="gramStart"/>
      <w:r>
        <w:rPr>
          <w:sz w:val="16"/>
          <w:szCs w:val="16"/>
          <w:vertAlign w:val="superscript"/>
        </w:rPr>
        <w:t>5</w:t>
      </w:r>
      <w:r w:rsidR="00042707">
        <w:rPr>
          <w:sz w:val="16"/>
          <w:szCs w:val="16"/>
        </w:rPr>
        <w:t>Dougherty BA, Lai Z, Hodgson DR, Orr MCM, et.al.</w:t>
      </w:r>
      <w:proofErr w:type="gramEnd"/>
      <w:r w:rsidR="00042707">
        <w:rPr>
          <w:sz w:val="16"/>
          <w:szCs w:val="16"/>
        </w:rPr>
        <w:t xml:space="preserve"> </w:t>
      </w:r>
      <w:proofErr w:type="gramStart"/>
      <w:r w:rsidR="00042707">
        <w:rPr>
          <w:sz w:val="16"/>
          <w:szCs w:val="16"/>
        </w:rPr>
        <w:t xml:space="preserve">Biological and clinical evidence for somatic mutations in BRCA1/2 as predictive markers for </w:t>
      </w:r>
      <w:proofErr w:type="spellStart"/>
      <w:r w:rsidR="00042707">
        <w:rPr>
          <w:sz w:val="16"/>
          <w:szCs w:val="16"/>
        </w:rPr>
        <w:t>olaparib</w:t>
      </w:r>
      <w:proofErr w:type="spellEnd"/>
      <w:r w:rsidR="00042707">
        <w:rPr>
          <w:sz w:val="16"/>
          <w:szCs w:val="16"/>
        </w:rPr>
        <w:t xml:space="preserve"> response in high grade serous ovarian cancers in the maintenance setting.</w:t>
      </w:r>
      <w:proofErr w:type="gramEnd"/>
      <w:r w:rsidR="00042707">
        <w:rPr>
          <w:sz w:val="16"/>
          <w:szCs w:val="16"/>
        </w:rPr>
        <w:t xml:space="preserve"> </w:t>
      </w:r>
      <w:proofErr w:type="spellStart"/>
      <w:r w:rsidR="00042707" w:rsidRPr="00A750B2">
        <w:rPr>
          <w:i/>
          <w:sz w:val="16"/>
          <w:szCs w:val="16"/>
        </w:rPr>
        <w:t>Oncotarget</w:t>
      </w:r>
      <w:proofErr w:type="spellEnd"/>
      <w:r w:rsidR="00042707">
        <w:rPr>
          <w:sz w:val="16"/>
          <w:szCs w:val="16"/>
        </w:rPr>
        <w:t xml:space="preserve">, 2017, </w:t>
      </w:r>
      <w:r w:rsidR="00042707" w:rsidRPr="00A750B2">
        <w:rPr>
          <w:b/>
          <w:sz w:val="16"/>
          <w:szCs w:val="16"/>
        </w:rPr>
        <w:t>8</w:t>
      </w:r>
      <w:r w:rsidR="00042707">
        <w:rPr>
          <w:sz w:val="16"/>
          <w:szCs w:val="16"/>
        </w:rPr>
        <w:t>(27):43653-43661.</w:t>
      </w:r>
    </w:p>
    <w:p w14:paraId="0C942A8A"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2B30AA81" w14:textId="77777777" w:rsidR="006C7D0C" w:rsidRDefault="00227887" w:rsidP="00710E24">
      <w:pPr>
        <w:ind w:left="360"/>
      </w:pPr>
      <w:r>
        <w:t>It is not anticipated that there would be any supply or demand issues as the overall number of patients requiring testing</w:t>
      </w:r>
      <w:r w:rsidR="002D658E">
        <w:t xml:space="preserve"> to detect </w:t>
      </w:r>
      <w:r w:rsidR="00F83ECD">
        <w:t>BRCA1/2 gene mutations</w:t>
      </w:r>
      <w:r>
        <w:t xml:space="preserve"> is manageable even if the number of laboratories conducting testing does not increase.  </w:t>
      </w:r>
      <w:r w:rsidR="006C7D0C">
        <w:t>Risk of leakage is expected to be low given the specific details of the proposed item descriptor.</w:t>
      </w:r>
    </w:p>
    <w:p w14:paraId="0509DD73" w14:textId="77777777" w:rsidR="006C7D0C" w:rsidRDefault="006C7D0C" w:rsidP="006C7D0C">
      <w:pPr>
        <w:ind w:left="360"/>
        <w:jc w:val="both"/>
      </w:pPr>
      <w:r w:rsidRPr="008821AE">
        <w:t xml:space="preserve">A detailed </w:t>
      </w:r>
      <w:r>
        <w:t xml:space="preserve">utilisation </w:t>
      </w:r>
      <w:r w:rsidRPr="008821AE">
        <w:t>a</w:t>
      </w:r>
      <w:r>
        <w:t>nalysis</w:t>
      </w:r>
      <w:r w:rsidRPr="008821AE">
        <w:t xml:space="preserve"> will be </w:t>
      </w:r>
      <w:r>
        <w:t xml:space="preserve">presented </w:t>
      </w:r>
      <w:r w:rsidRPr="008821AE">
        <w:t>in the co-dependent MSAC/PBAC submission.</w:t>
      </w:r>
    </w:p>
    <w:p w14:paraId="66813C4C" w14:textId="77777777" w:rsidR="003433D1" w:rsidRDefault="003433D1" w:rsidP="00710E24">
      <w:pPr>
        <w:ind w:left="360"/>
      </w:pPr>
      <w:r>
        <w:br w:type="page"/>
      </w:r>
    </w:p>
    <w:p w14:paraId="06F3204E"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382B0B01"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65207D1" w14:textId="77777777" w:rsidR="00CD3C4E" w:rsidRDefault="008E6A83" w:rsidP="00AE1188">
      <w:pPr>
        <w:ind w:left="426"/>
      </w:pPr>
      <w:r>
        <w:t xml:space="preserve">The current MBS fee for </w:t>
      </w:r>
      <w:r w:rsidR="0000119E">
        <w:t>detection of germline BRCA1 or BRCA2 mutations according to Item 73295 or Item 73296 is $1,200.00</w:t>
      </w:r>
      <w:r w:rsidR="002D255E">
        <w:t xml:space="preserve">.  </w:t>
      </w:r>
      <w:bookmarkStart w:id="14" w:name="_Hlk507494041"/>
    </w:p>
    <w:p w14:paraId="7402D0B0" w14:textId="77777777" w:rsidR="00951933" w:rsidRPr="00154B00" w:rsidRDefault="009232BD" w:rsidP="00AE1188">
      <w:pPr>
        <w:ind w:left="426"/>
        <w:rPr>
          <w:szCs w:val="20"/>
        </w:rPr>
      </w:pPr>
      <w:r>
        <w:t xml:space="preserve">Please note that for </w:t>
      </w:r>
      <w:r w:rsidR="00CD3C4E">
        <w:t>MSAC Application 1538</w:t>
      </w:r>
      <w:bookmarkEnd w:id="14"/>
      <w:r w:rsidR="00CD3C4E">
        <w:t xml:space="preserve"> </w:t>
      </w:r>
      <w:r>
        <w:t>t</w:t>
      </w:r>
      <w:r w:rsidR="00CD3C4E">
        <w:t>he</w:t>
      </w:r>
      <w:r w:rsidR="00801ED9">
        <w:t xml:space="preserve"> MBS fee of </w:t>
      </w:r>
      <w:r w:rsidR="002224EC">
        <w:t>$1400.00 is proposed for tumour testing to detect somatic BRCA1/2 mutations.</w:t>
      </w:r>
      <w:r>
        <w:t xml:space="preserve"> </w:t>
      </w:r>
    </w:p>
    <w:p w14:paraId="2B0CE221" w14:textId="77777777" w:rsidR="00951933"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284BDEF0" w14:textId="77777777" w:rsidR="00CD3C4E" w:rsidRPr="00CD3C4E" w:rsidRDefault="006E283C" w:rsidP="00CD3C4E">
      <w:pPr>
        <w:ind w:left="360"/>
      </w:pPr>
      <w:r>
        <w:t>Testing turnaround time from when the blood sample is collected to test result is between 3 to 8 weeks.</w:t>
      </w:r>
      <w:r w:rsidR="00CD3C4E">
        <w:t xml:space="preserve"> The t</w:t>
      </w:r>
      <w:r w:rsidR="002D255E">
        <w:rPr>
          <w:szCs w:val="20"/>
        </w:rPr>
        <w:t xml:space="preserve">umour testing to detect </w:t>
      </w:r>
      <w:r w:rsidR="000C1A6C">
        <w:rPr>
          <w:szCs w:val="20"/>
        </w:rPr>
        <w:t xml:space="preserve">somatic BRCA1/2 mutations </w:t>
      </w:r>
      <w:r w:rsidR="002D255E">
        <w:rPr>
          <w:szCs w:val="20"/>
        </w:rPr>
        <w:t>take</w:t>
      </w:r>
      <w:r w:rsidR="001B3752">
        <w:rPr>
          <w:szCs w:val="20"/>
        </w:rPr>
        <w:t>s 6-8</w:t>
      </w:r>
      <w:r w:rsidR="000C1A6C">
        <w:rPr>
          <w:szCs w:val="20"/>
        </w:rPr>
        <w:t xml:space="preserve"> weeks</w:t>
      </w:r>
      <w:r w:rsidR="002D255E">
        <w:rPr>
          <w:szCs w:val="20"/>
        </w:rPr>
        <w:t xml:space="preserve"> </w:t>
      </w:r>
      <w:r w:rsidR="000C1A6C">
        <w:rPr>
          <w:szCs w:val="20"/>
        </w:rPr>
        <w:t xml:space="preserve">from request to reporting.  </w:t>
      </w:r>
    </w:p>
    <w:p w14:paraId="01B45397"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9858617" w14:textId="32196E5F" w:rsidR="00816FC1" w:rsidRPr="003A2FCC" w:rsidRDefault="00816FC1" w:rsidP="00A471B3">
      <w:r>
        <w:t xml:space="preserve">This submission requests a modification to the MBS Item 73295 </w:t>
      </w:r>
      <w:r w:rsidR="001546E4">
        <w:t>item descriptor</w:t>
      </w:r>
      <w:r w:rsidR="00D24FCF">
        <w:t xml:space="preserve"> </w:t>
      </w:r>
      <w:r w:rsidR="00B863E5">
        <w:t xml:space="preserve">to </w:t>
      </w:r>
      <w:r w:rsidR="00B863E5" w:rsidRPr="00A471B3">
        <w:t xml:space="preserve">include </w:t>
      </w:r>
      <w:r w:rsidR="00B863E5" w:rsidRPr="00A471B3">
        <w:rPr>
          <w:szCs w:val="20"/>
        </w:rPr>
        <w:t>newly diagnosed advanced (FIGO III-IV</w:t>
      </w:r>
      <w:r w:rsidR="00B863E5" w:rsidRPr="00A471B3">
        <w:t>) high-grade epithelial ovarian, fallopian tube or primary peritoneal cancer disease, please note that this is a broader population to the population describe</w:t>
      </w:r>
      <w:r w:rsidR="00A471B3">
        <w:t>d</w:t>
      </w:r>
      <w:r w:rsidR="00B863E5" w:rsidRPr="00A471B3">
        <w:t xml:space="preserve"> in the current MBS item 73295. </w:t>
      </w:r>
    </w:p>
    <w:p w14:paraId="3275EDE8" w14:textId="77777777" w:rsidR="00816FC1" w:rsidRPr="00AE1188" w:rsidRDefault="00816FC1" w:rsidP="00816FC1">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 xml:space="preserve">6 </w:t>
      </w:r>
      <w:r w:rsidRPr="00AE1188">
        <w:rPr>
          <w:szCs w:val="20"/>
        </w:rPr>
        <w:t xml:space="preserve">– </w:t>
      </w:r>
      <w:r>
        <w:t>Pathology Services</w:t>
      </w:r>
    </w:p>
    <w:p w14:paraId="7134B70B" w14:textId="40F4EA21" w:rsidR="00816FC1" w:rsidRPr="00AE1188" w:rsidRDefault="00D24FCF" w:rsidP="0077741D">
      <w:pPr>
        <w:pBdr>
          <w:top w:val="single" w:sz="4" w:space="1" w:color="auto"/>
          <w:left w:val="single" w:sz="4" w:space="4" w:color="auto"/>
          <w:bottom w:val="single" w:sz="4" w:space="1" w:color="auto"/>
          <w:right w:val="single" w:sz="4" w:space="4" w:color="auto"/>
        </w:pBdr>
        <w:tabs>
          <w:tab w:val="left" w:pos="5103"/>
        </w:tabs>
        <w:rPr>
          <w:szCs w:val="20"/>
        </w:rPr>
      </w:pPr>
      <w:r>
        <w:rPr>
          <w:szCs w:val="20"/>
        </w:rPr>
        <w:t xml:space="preserve">MBS item </w:t>
      </w:r>
      <w:r w:rsidR="00990F0F">
        <w:rPr>
          <w:szCs w:val="20"/>
        </w:rPr>
        <w:t>73295</w:t>
      </w:r>
      <w:r w:rsidR="00816FC1">
        <w:rPr>
          <w:szCs w:val="20"/>
        </w:rPr>
        <w:tab/>
        <w:t>Group P7 - Genetics</w:t>
      </w:r>
    </w:p>
    <w:p w14:paraId="0E5F1211" w14:textId="5483272C" w:rsidR="001546E4" w:rsidRPr="001546E4" w:rsidRDefault="001546E4" w:rsidP="001546E4">
      <w:pPr>
        <w:pBdr>
          <w:top w:val="single" w:sz="4" w:space="1" w:color="auto"/>
          <w:left w:val="single" w:sz="4" w:space="4" w:color="auto"/>
          <w:bottom w:val="single" w:sz="4" w:space="1" w:color="auto"/>
          <w:right w:val="single" w:sz="4" w:space="4" w:color="auto"/>
        </w:pBdr>
        <w:rPr>
          <w:szCs w:val="20"/>
        </w:rPr>
      </w:pPr>
      <w:r w:rsidRPr="00A471B3">
        <w:rPr>
          <w:szCs w:val="20"/>
        </w:rPr>
        <w:t xml:space="preserve">Detection of </w:t>
      </w:r>
      <w:r w:rsidR="00345DB2" w:rsidRPr="00A471B3">
        <w:rPr>
          <w:szCs w:val="20"/>
        </w:rPr>
        <w:t xml:space="preserve">germline </w:t>
      </w:r>
      <w:r w:rsidRPr="00A471B3">
        <w:rPr>
          <w:szCs w:val="20"/>
        </w:rPr>
        <w:t xml:space="preserve">BRCA1 or BRCA2 gene mutations, in a patient with </w:t>
      </w:r>
      <w:r w:rsidR="00D24FCF" w:rsidRPr="00A471B3">
        <w:rPr>
          <w:szCs w:val="20"/>
        </w:rPr>
        <w:t>newly diagnosed advanced (FIGO III-IV</w:t>
      </w:r>
      <w:r w:rsidR="00D24FCF" w:rsidRPr="00A471B3">
        <w:t>) high-grade epithelial ovarian, fallopian tube or primary peritoneal cancer disease,</w:t>
      </w:r>
      <w:r w:rsidR="00D24FCF" w:rsidRPr="00A471B3">
        <w:rPr>
          <w:szCs w:val="20"/>
        </w:rPr>
        <w:t xml:space="preserve"> </w:t>
      </w:r>
      <w:r w:rsidRPr="00A471B3">
        <w:rPr>
          <w:szCs w:val="20"/>
        </w:rPr>
        <w:t xml:space="preserve">requested by a specialist or consultant physician, to determine whether the eligibility criteria for </w:t>
      </w:r>
      <w:proofErr w:type="spellStart"/>
      <w:r w:rsidRPr="00A471B3">
        <w:rPr>
          <w:szCs w:val="20"/>
        </w:rPr>
        <w:t>olaparib</w:t>
      </w:r>
      <w:proofErr w:type="spellEnd"/>
      <w:r w:rsidRPr="00A471B3">
        <w:rPr>
          <w:szCs w:val="20"/>
        </w:rPr>
        <w:t xml:space="preserve"> </w:t>
      </w:r>
      <w:r w:rsidR="00D24FCF" w:rsidRPr="00A471B3">
        <w:rPr>
          <w:szCs w:val="20"/>
        </w:rPr>
        <w:t>as maintenance therapy after first line platinum base</w:t>
      </w:r>
      <w:r w:rsidR="009232BD" w:rsidRPr="00A471B3">
        <w:rPr>
          <w:szCs w:val="20"/>
        </w:rPr>
        <w:t>d</w:t>
      </w:r>
      <w:r w:rsidR="00D24FCF" w:rsidRPr="00A471B3">
        <w:rPr>
          <w:szCs w:val="20"/>
        </w:rPr>
        <w:t xml:space="preserve"> therapy (partial or complete response)</w:t>
      </w:r>
      <w:r w:rsidR="00D24FCF">
        <w:rPr>
          <w:szCs w:val="20"/>
        </w:rPr>
        <w:t xml:space="preserve"> </w:t>
      </w:r>
      <w:r w:rsidRPr="001546E4">
        <w:rPr>
          <w:szCs w:val="20"/>
        </w:rPr>
        <w:t xml:space="preserve">under the Pharmaceutical Benefits Scheme (PBS) are fulfilled. </w:t>
      </w:r>
    </w:p>
    <w:p w14:paraId="7044CD65" w14:textId="77777777" w:rsidR="00816FC1" w:rsidRDefault="001546E4" w:rsidP="00816FC1">
      <w:pPr>
        <w:pBdr>
          <w:top w:val="single" w:sz="4" w:space="1" w:color="auto"/>
          <w:left w:val="single" w:sz="4" w:space="4" w:color="auto"/>
          <w:bottom w:val="single" w:sz="4" w:space="1" w:color="auto"/>
          <w:right w:val="single" w:sz="4" w:space="4" w:color="auto"/>
        </w:pBdr>
        <w:rPr>
          <w:szCs w:val="20"/>
        </w:rPr>
      </w:pPr>
      <w:r>
        <w:rPr>
          <w:szCs w:val="20"/>
        </w:rPr>
        <w:t xml:space="preserve">Maximum one test per lifetime </w:t>
      </w:r>
    </w:p>
    <w:p w14:paraId="1A8896E0" w14:textId="77777777" w:rsidR="00816FC1" w:rsidRPr="00AE1188" w:rsidRDefault="001546E4" w:rsidP="00816FC1">
      <w:pPr>
        <w:pBdr>
          <w:top w:val="single" w:sz="4" w:space="1" w:color="auto"/>
          <w:left w:val="single" w:sz="4" w:space="4" w:color="auto"/>
          <w:bottom w:val="single" w:sz="4" w:space="1" w:color="auto"/>
          <w:right w:val="single" w:sz="4" w:space="4" w:color="auto"/>
        </w:pBdr>
        <w:rPr>
          <w:szCs w:val="20"/>
        </w:rPr>
      </w:pPr>
      <w:r>
        <w:rPr>
          <w:szCs w:val="20"/>
        </w:rPr>
        <w:t>Fee: $</w:t>
      </w:r>
      <w:proofErr w:type="gramStart"/>
      <w:r>
        <w:rPr>
          <w:szCs w:val="20"/>
        </w:rPr>
        <w:t>12</w:t>
      </w:r>
      <w:r w:rsidR="00816FC1">
        <w:rPr>
          <w:szCs w:val="20"/>
        </w:rPr>
        <w:t xml:space="preserve">00.00 </w:t>
      </w:r>
      <w:r w:rsidR="00816FC1">
        <w:t xml:space="preserve"> Benefit</w:t>
      </w:r>
      <w:proofErr w:type="gramEnd"/>
      <w:r w:rsidR="00816FC1">
        <w:t xml:space="preserve">: </w:t>
      </w:r>
      <w:r w:rsidR="000C1A6C">
        <w:t>75% = $900.00</w:t>
      </w:r>
      <w:r w:rsidR="000C1A6C">
        <w:tab/>
        <w:t>85% = $1020</w:t>
      </w:r>
      <w:r w:rsidR="00816FC1">
        <w:t>.00</w:t>
      </w:r>
    </w:p>
    <w:p w14:paraId="0510DA88" w14:textId="777BD11E" w:rsidR="003A2FCC" w:rsidRDefault="003A2FCC" w:rsidP="003A2FCC"/>
    <w:p w14:paraId="64126BCD" w14:textId="34305D68" w:rsidR="00B863E5" w:rsidRPr="003A2FCC" w:rsidRDefault="00B863E5" w:rsidP="003A2FCC">
      <w:r>
        <w:t xml:space="preserve">The proposed MBS descriptor for MSAC Application 1538 has been modified below to include </w:t>
      </w:r>
      <w:r w:rsidRPr="00D8500F">
        <w:rPr>
          <w:szCs w:val="20"/>
        </w:rPr>
        <w:t>newly diagnosed advanced (FIGO III-IV</w:t>
      </w:r>
      <w:r w:rsidRPr="00D8500F">
        <w:t>) high-grade epithelial ovarian, fallopian tube or primary peritoneal cancer disease</w:t>
      </w:r>
      <w:r>
        <w:t>.</w:t>
      </w:r>
    </w:p>
    <w:p w14:paraId="729C4DFF" w14:textId="77777777" w:rsidR="00581E78" w:rsidRDefault="00581E78" w:rsidP="00D73B44"/>
    <w:p w14:paraId="7169317C" w14:textId="77777777" w:rsidR="00345DB2" w:rsidRPr="00AE1188" w:rsidRDefault="00345DB2" w:rsidP="00345DB2">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 xml:space="preserve">6 </w:t>
      </w:r>
      <w:r w:rsidRPr="00AE1188">
        <w:rPr>
          <w:szCs w:val="20"/>
        </w:rPr>
        <w:t xml:space="preserve">– </w:t>
      </w:r>
      <w:r>
        <w:t>Pathology Services</w:t>
      </w:r>
    </w:p>
    <w:p w14:paraId="6B9C5A01" w14:textId="2F29489D" w:rsidR="00345DB2" w:rsidRPr="00AE1188" w:rsidRDefault="0077741D" w:rsidP="0077741D">
      <w:pPr>
        <w:pBdr>
          <w:top w:val="single" w:sz="4" w:space="1" w:color="auto"/>
          <w:left w:val="single" w:sz="4" w:space="4" w:color="auto"/>
          <w:bottom w:val="single" w:sz="4" w:space="1" w:color="auto"/>
          <w:right w:val="single" w:sz="4" w:space="4" w:color="auto"/>
        </w:pBdr>
        <w:tabs>
          <w:tab w:val="left" w:pos="6804"/>
        </w:tabs>
        <w:rPr>
          <w:szCs w:val="20"/>
        </w:rPr>
      </w:pPr>
      <w:r>
        <w:rPr>
          <w:szCs w:val="20"/>
        </w:rPr>
        <w:t>MBS item number</w:t>
      </w:r>
      <w:r>
        <w:rPr>
          <w:szCs w:val="20"/>
        </w:rPr>
        <w:tab/>
      </w:r>
      <w:r w:rsidR="00345DB2">
        <w:rPr>
          <w:szCs w:val="20"/>
        </w:rPr>
        <w:t>Group P7 - Genetics</w:t>
      </w:r>
    </w:p>
    <w:p w14:paraId="6835D138" w14:textId="1AC2C433" w:rsidR="00345DB2" w:rsidRPr="001546E4" w:rsidRDefault="00345DB2" w:rsidP="00345DB2">
      <w:pPr>
        <w:pBdr>
          <w:top w:val="single" w:sz="4" w:space="1" w:color="auto"/>
          <w:left w:val="single" w:sz="4" w:space="4" w:color="auto"/>
          <w:bottom w:val="single" w:sz="4" w:space="1" w:color="auto"/>
          <w:right w:val="single" w:sz="4" w:space="4" w:color="auto"/>
        </w:pBdr>
        <w:rPr>
          <w:szCs w:val="20"/>
        </w:rPr>
      </w:pPr>
      <w:proofErr w:type="spellStart"/>
      <w:r>
        <w:rPr>
          <w:szCs w:val="20"/>
        </w:rPr>
        <w:t>Tumor</w:t>
      </w:r>
      <w:proofErr w:type="spellEnd"/>
      <w:r>
        <w:rPr>
          <w:szCs w:val="20"/>
        </w:rPr>
        <w:t xml:space="preserve"> testing for d</w:t>
      </w:r>
      <w:r w:rsidR="00990F0F">
        <w:rPr>
          <w:szCs w:val="20"/>
        </w:rPr>
        <w:t>etection of</w:t>
      </w:r>
      <w:r>
        <w:rPr>
          <w:szCs w:val="20"/>
        </w:rPr>
        <w:t xml:space="preserve"> somatic </w:t>
      </w:r>
      <w:r w:rsidRPr="001546E4">
        <w:rPr>
          <w:szCs w:val="20"/>
        </w:rPr>
        <w:t xml:space="preserve">BRCA1 or BRCA2 gene mutations, in a patient with </w:t>
      </w:r>
      <w:r>
        <w:rPr>
          <w:szCs w:val="20"/>
        </w:rPr>
        <w:t>newly diagnosed advanced (FIGO III-IV</w:t>
      </w:r>
      <w:r>
        <w:t xml:space="preserve">) </w:t>
      </w:r>
      <w:r w:rsidRPr="0055186A">
        <w:t xml:space="preserve">high-grade epithelial ovarian, fallopian tube or primary peritoneal cancer </w:t>
      </w:r>
      <w:r>
        <w:t>disease,</w:t>
      </w:r>
      <w:r>
        <w:rPr>
          <w:szCs w:val="20"/>
        </w:rPr>
        <w:t xml:space="preserve"> </w:t>
      </w:r>
      <w:r w:rsidR="000B670E">
        <w:rPr>
          <w:szCs w:val="20"/>
        </w:rPr>
        <w:t xml:space="preserve"> and has been tested for germline BRCA1/2 gene mutations under MBS Item 73295 or 73296 and was found to be germline BRCA1/2 wild-type</w:t>
      </w:r>
      <w:r w:rsidR="000B670E" w:rsidRPr="001546E4">
        <w:rPr>
          <w:szCs w:val="20"/>
        </w:rPr>
        <w:t xml:space="preserve"> </w:t>
      </w:r>
      <w:r w:rsidRPr="001546E4">
        <w:rPr>
          <w:szCs w:val="20"/>
        </w:rPr>
        <w:t xml:space="preserve">requested by a specialist or consultant physician, to determine whether the eligibility criteria for </w:t>
      </w:r>
      <w:proofErr w:type="spellStart"/>
      <w:r w:rsidRPr="001546E4">
        <w:rPr>
          <w:szCs w:val="20"/>
        </w:rPr>
        <w:t>olaparib</w:t>
      </w:r>
      <w:proofErr w:type="spellEnd"/>
      <w:r w:rsidRPr="001546E4">
        <w:rPr>
          <w:szCs w:val="20"/>
        </w:rPr>
        <w:t xml:space="preserve"> </w:t>
      </w:r>
      <w:r>
        <w:rPr>
          <w:szCs w:val="20"/>
        </w:rPr>
        <w:t xml:space="preserve">as maintenance therapy after first line platinum based therapy (partial or complete response) </w:t>
      </w:r>
      <w:r w:rsidRPr="001546E4">
        <w:rPr>
          <w:szCs w:val="20"/>
        </w:rPr>
        <w:t xml:space="preserve">under the Pharmaceutical Benefits Scheme (PBS) are fulfilled. </w:t>
      </w:r>
    </w:p>
    <w:p w14:paraId="73A85118" w14:textId="77777777" w:rsidR="00345DB2" w:rsidRDefault="00345DB2" w:rsidP="00345DB2">
      <w:pPr>
        <w:pBdr>
          <w:top w:val="single" w:sz="4" w:space="1" w:color="auto"/>
          <w:left w:val="single" w:sz="4" w:space="4" w:color="auto"/>
          <w:bottom w:val="single" w:sz="4" w:space="1" w:color="auto"/>
          <w:right w:val="single" w:sz="4" w:space="4" w:color="auto"/>
        </w:pBdr>
        <w:rPr>
          <w:szCs w:val="20"/>
        </w:rPr>
      </w:pPr>
      <w:r>
        <w:rPr>
          <w:szCs w:val="20"/>
        </w:rPr>
        <w:t xml:space="preserve">Maximum one test per lifetime </w:t>
      </w:r>
    </w:p>
    <w:p w14:paraId="1B3BFA4F" w14:textId="77777777" w:rsidR="00345DB2" w:rsidRPr="00AE1188" w:rsidRDefault="00990F0F" w:rsidP="00345DB2">
      <w:pPr>
        <w:pBdr>
          <w:top w:val="single" w:sz="4" w:space="1" w:color="auto"/>
          <w:left w:val="single" w:sz="4" w:space="4" w:color="auto"/>
          <w:bottom w:val="single" w:sz="4" w:space="1" w:color="auto"/>
          <w:right w:val="single" w:sz="4" w:space="4" w:color="auto"/>
        </w:pBdr>
        <w:rPr>
          <w:szCs w:val="20"/>
        </w:rPr>
      </w:pPr>
      <w:r>
        <w:rPr>
          <w:szCs w:val="20"/>
        </w:rPr>
        <w:t>Fee: $</w:t>
      </w:r>
      <w:proofErr w:type="gramStart"/>
      <w:r>
        <w:rPr>
          <w:szCs w:val="20"/>
        </w:rPr>
        <w:t>14</w:t>
      </w:r>
      <w:r w:rsidR="00345DB2">
        <w:rPr>
          <w:szCs w:val="20"/>
        </w:rPr>
        <w:t xml:space="preserve">00.00 </w:t>
      </w:r>
      <w:r w:rsidR="00345DB2">
        <w:t xml:space="preserve"> Benefit</w:t>
      </w:r>
      <w:proofErr w:type="gramEnd"/>
      <w:r w:rsidR="00345DB2">
        <w:t xml:space="preserve">: </w:t>
      </w:r>
      <w:r>
        <w:t>75% = $1,50.00</w:t>
      </w:r>
      <w:r>
        <w:tab/>
        <w:t>85% = $1,190</w:t>
      </w:r>
      <w:r w:rsidR="00345DB2">
        <w:t>.00</w:t>
      </w:r>
    </w:p>
    <w:p w14:paraId="66FE7473" w14:textId="77777777" w:rsidR="008E3DDE" w:rsidRDefault="008E3DDE" w:rsidP="00AE1188">
      <w:pPr>
        <w:pStyle w:val="Heading1"/>
        <w:sectPr w:rsidR="008E3DDE" w:rsidSect="00DD308E">
          <w:pgSz w:w="11906" w:h="16838"/>
          <w:pgMar w:top="1440" w:right="1440" w:bottom="1440" w:left="1440" w:header="708" w:footer="708" w:gutter="0"/>
          <w:cols w:space="708"/>
          <w:docGrid w:linePitch="360"/>
        </w:sectPr>
      </w:pPr>
    </w:p>
    <w:p w14:paraId="4AC6521E" w14:textId="77777777" w:rsidR="00E058F2" w:rsidRPr="00C776B1" w:rsidRDefault="001B5169" w:rsidP="00AE1188">
      <w:pPr>
        <w:pStyle w:val="Heading1"/>
      </w:pPr>
      <w:r>
        <w:lastRenderedPageBreak/>
        <w:t>PART 9</w:t>
      </w:r>
      <w:r w:rsidR="00F93784">
        <w:t xml:space="preserve"> – </w:t>
      </w:r>
      <w:r w:rsidR="00E058F2" w:rsidRPr="00C776B1">
        <w:t>FEEDBACK</w:t>
      </w:r>
    </w:p>
    <w:p w14:paraId="354929C8"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52D4B22D" w14:textId="77777777" w:rsidR="00E058F2" w:rsidRPr="00AE1188" w:rsidRDefault="00E058F2" w:rsidP="001B5169">
      <w:pPr>
        <w:pStyle w:val="Heading2"/>
      </w:pPr>
      <w:r w:rsidRPr="00AE1188">
        <w:t>How long did it take to complete the Application Form?</w:t>
      </w:r>
    </w:p>
    <w:p w14:paraId="44C43DFE" w14:textId="77777777" w:rsidR="00E058F2" w:rsidRPr="00154B00" w:rsidRDefault="0075736D" w:rsidP="00603D04">
      <w:pPr>
        <w:ind w:left="426"/>
        <w:rPr>
          <w:szCs w:val="20"/>
        </w:rPr>
      </w:pPr>
      <w:r>
        <w:t>Approximately</w:t>
      </w:r>
      <w:r w:rsidR="000410A4">
        <w:t xml:space="preserve"> 2</w:t>
      </w:r>
      <w:r>
        <w:t xml:space="preserve"> weeks</w:t>
      </w:r>
      <w:r w:rsidR="00BC3052">
        <w:t>.</w:t>
      </w:r>
    </w:p>
    <w:p w14:paraId="378B045A"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6B32CAAF" w14:textId="77777777" w:rsidR="00603D04" w:rsidRPr="001B29A1" w:rsidRDefault="00BC3052"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16967B3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100C5">
        <w:rPr>
          <w:szCs w:val="20"/>
        </w:rPr>
      </w:r>
      <w:r w:rsidR="002100C5">
        <w:rPr>
          <w:szCs w:val="20"/>
        </w:rPr>
        <w:fldChar w:fldCharType="separate"/>
      </w:r>
      <w:r w:rsidRPr="001B29A1">
        <w:rPr>
          <w:szCs w:val="20"/>
        </w:rPr>
        <w:fldChar w:fldCharType="end"/>
      </w:r>
      <w:r w:rsidRPr="001B29A1">
        <w:rPr>
          <w:szCs w:val="20"/>
        </w:rPr>
        <w:t xml:space="preserve"> </w:t>
      </w:r>
      <w:r>
        <w:rPr>
          <w:szCs w:val="20"/>
        </w:rPr>
        <w:t>No</w:t>
      </w:r>
    </w:p>
    <w:p w14:paraId="26008B39" w14:textId="77777777" w:rsidR="003D6DE1" w:rsidRPr="00154B00" w:rsidRDefault="00603D04" w:rsidP="001B5169">
      <w:pPr>
        <w:pStyle w:val="Heading2"/>
        <w:numPr>
          <w:ilvl w:val="0"/>
          <w:numId w:val="31"/>
        </w:numPr>
      </w:pPr>
      <w:r>
        <w:t>If no, provide areas of concern:</w:t>
      </w:r>
    </w:p>
    <w:p w14:paraId="7DE9D8AE" w14:textId="77777777" w:rsidR="003D6DE1" w:rsidRPr="00154B00" w:rsidRDefault="00BC3052" w:rsidP="00603D04">
      <w:pPr>
        <w:ind w:left="426"/>
        <w:rPr>
          <w:szCs w:val="20"/>
        </w:rPr>
      </w:pPr>
      <w:r>
        <w:t>The application ca</w:t>
      </w:r>
      <w:r w:rsidR="00F4211F">
        <w:t>n be readily completed if all</w:t>
      </w:r>
      <w:r>
        <w:t xml:space="preserve"> the requested information is available.</w:t>
      </w:r>
    </w:p>
    <w:p w14:paraId="0F2A7649"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6B0897B9" w14:textId="77777777" w:rsidR="00603D04" w:rsidRPr="001B29A1" w:rsidRDefault="00BC3052"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43B17FCE" w14:textId="77777777" w:rsidR="00603D04"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100C5">
        <w:rPr>
          <w:szCs w:val="20"/>
        </w:rPr>
      </w:r>
      <w:r w:rsidR="002100C5">
        <w:rPr>
          <w:szCs w:val="20"/>
        </w:rPr>
        <w:fldChar w:fldCharType="separate"/>
      </w:r>
      <w:r w:rsidRPr="001B29A1">
        <w:rPr>
          <w:szCs w:val="20"/>
        </w:rPr>
        <w:fldChar w:fldCharType="end"/>
      </w:r>
      <w:r w:rsidRPr="001B29A1">
        <w:rPr>
          <w:szCs w:val="20"/>
        </w:rPr>
        <w:t xml:space="preserve"> </w:t>
      </w:r>
      <w:r>
        <w:rPr>
          <w:szCs w:val="20"/>
        </w:rPr>
        <w:t>No</w:t>
      </w:r>
    </w:p>
    <w:p w14:paraId="0B80D562" w14:textId="77777777" w:rsidR="00BC3052" w:rsidRPr="001B29A1" w:rsidRDefault="00BC3052" w:rsidP="00603D04">
      <w:pPr>
        <w:spacing w:before="0" w:after="0"/>
        <w:ind w:left="426"/>
        <w:rPr>
          <w:szCs w:val="20"/>
        </w:rPr>
      </w:pPr>
      <w:r>
        <w:rPr>
          <w:szCs w:val="20"/>
        </w:rPr>
        <w:t>Being able</w:t>
      </w:r>
      <w:r w:rsidR="00F4211F">
        <w:rPr>
          <w:szCs w:val="20"/>
        </w:rPr>
        <w:t xml:space="preserve"> to contact the Pathology Services Section staff</w:t>
      </w:r>
      <w:r>
        <w:rPr>
          <w:szCs w:val="20"/>
        </w:rPr>
        <w:t xml:space="preserve"> is also helpful.</w:t>
      </w:r>
    </w:p>
    <w:p w14:paraId="6886D861" w14:textId="77777777" w:rsidR="003D6DE1" w:rsidRPr="00154B00" w:rsidRDefault="003D6DE1" w:rsidP="001B5169">
      <w:pPr>
        <w:pStyle w:val="Heading2"/>
        <w:numPr>
          <w:ilvl w:val="0"/>
          <w:numId w:val="32"/>
        </w:numPr>
      </w:pPr>
      <w:r>
        <w:t>If no, what areas did you find not to be useful?</w:t>
      </w:r>
    </w:p>
    <w:p w14:paraId="182801E5"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51DD5CF2"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344396F1" w14:textId="77777777" w:rsidR="00603D04" w:rsidRPr="001B29A1" w:rsidRDefault="00BC3052"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100C5">
        <w:rPr>
          <w:szCs w:val="20"/>
        </w:rPr>
      </w:r>
      <w:r w:rsidR="002100C5">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20026C07"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100C5">
        <w:rPr>
          <w:szCs w:val="20"/>
        </w:rPr>
      </w:r>
      <w:r w:rsidR="002100C5">
        <w:rPr>
          <w:szCs w:val="20"/>
        </w:rPr>
        <w:fldChar w:fldCharType="separate"/>
      </w:r>
      <w:r w:rsidRPr="001B29A1">
        <w:rPr>
          <w:szCs w:val="20"/>
        </w:rPr>
        <w:fldChar w:fldCharType="end"/>
      </w:r>
      <w:r w:rsidRPr="001B29A1">
        <w:rPr>
          <w:szCs w:val="20"/>
        </w:rPr>
        <w:t xml:space="preserve"> </w:t>
      </w:r>
      <w:r>
        <w:rPr>
          <w:szCs w:val="20"/>
        </w:rPr>
        <w:t>No</w:t>
      </w:r>
    </w:p>
    <w:p w14:paraId="17F6FF2B"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79A7D80E" w14:textId="77777777" w:rsidR="00451840" w:rsidRDefault="00C67798" w:rsidP="00603D04">
      <w:pPr>
        <w:ind w:left="426"/>
        <w:rPr>
          <w:szCs w:val="20"/>
        </w:rPr>
      </w:pPr>
      <w:r>
        <w:t>There is still a significant amount of repetition in the line of questions within</w:t>
      </w:r>
      <w:r w:rsidR="00F4211F">
        <w:t xml:space="preserve"> and between the Parts of this A</w:t>
      </w:r>
      <w:r>
        <w:t>pplication.</w:t>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383CE" w14:textId="77777777" w:rsidR="002100C5" w:rsidRDefault="002100C5" w:rsidP="00CF2DFA">
      <w:pPr>
        <w:spacing w:after="0"/>
      </w:pPr>
      <w:r>
        <w:separator/>
      </w:r>
    </w:p>
  </w:endnote>
  <w:endnote w:type="continuationSeparator" w:id="0">
    <w:p w14:paraId="18401758" w14:textId="77777777" w:rsidR="002100C5" w:rsidRDefault="002100C5"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FA1E121" w14:textId="4CDD4C72" w:rsidR="002100C5" w:rsidRDefault="002100C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2113F" w:rsidRPr="00F2113F">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0466011" w14:textId="77777777" w:rsidR="002100C5" w:rsidRPr="003F7CB9" w:rsidRDefault="002100C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E9D5E" w14:textId="77777777" w:rsidR="002100C5" w:rsidRDefault="002100C5" w:rsidP="00CF2DFA">
      <w:pPr>
        <w:spacing w:after="0"/>
      </w:pPr>
      <w:r>
        <w:separator/>
      </w:r>
    </w:p>
  </w:footnote>
  <w:footnote w:type="continuationSeparator" w:id="0">
    <w:p w14:paraId="63B8E74B" w14:textId="77777777" w:rsidR="002100C5" w:rsidRDefault="002100C5"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C41ED6"/>
    <w:multiLevelType w:val="hybridMultilevel"/>
    <w:tmpl w:val="4D60B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5D14CE"/>
    <w:multiLevelType w:val="hybridMultilevel"/>
    <w:tmpl w:val="66D8C642"/>
    <w:lvl w:ilvl="0" w:tplc="5BA2B620">
      <w:numFmt w:val="bullet"/>
      <w:lvlText w:val=""/>
      <w:lvlJc w:val="left"/>
      <w:pPr>
        <w:ind w:left="717" w:hanging="360"/>
      </w:pPr>
      <w:rPr>
        <w:rFonts w:ascii="Symbol" w:eastAsiaTheme="minorHAnsi" w:hAnsi="Symbol"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nsid w:val="0E3374B8"/>
    <w:multiLevelType w:val="hybridMultilevel"/>
    <w:tmpl w:val="25A0C5D8"/>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5">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465C14"/>
    <w:multiLevelType w:val="hybridMultilevel"/>
    <w:tmpl w:val="A1F0DB40"/>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2AF40E0B"/>
    <w:multiLevelType w:val="hybridMultilevel"/>
    <w:tmpl w:val="CC58FDE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2F1A2A7A"/>
    <w:multiLevelType w:val="hybridMultilevel"/>
    <w:tmpl w:val="76D66F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nsid w:val="3A300F5F"/>
    <w:multiLevelType w:val="multilevel"/>
    <w:tmpl w:val="C1C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1630F3"/>
    <w:multiLevelType w:val="multilevel"/>
    <w:tmpl w:val="093CB5BE"/>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18">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nsid w:val="4B2B7369"/>
    <w:multiLevelType w:val="hybridMultilevel"/>
    <w:tmpl w:val="12A828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8C6DC8"/>
    <w:multiLevelType w:val="hybridMultilevel"/>
    <w:tmpl w:val="B4C470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nsid w:val="7B3B51FC"/>
    <w:multiLevelType w:val="hybridMultilevel"/>
    <w:tmpl w:val="0B448F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nsid w:val="7FB511FF"/>
    <w:multiLevelType w:val="hybridMultilevel"/>
    <w:tmpl w:val="4FC6CD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0"/>
  </w:num>
  <w:num w:numId="2">
    <w:abstractNumId w:val="8"/>
    <w:lvlOverride w:ilvl="0"/>
    <w:lvlOverride w:ilvl="1">
      <w:startOverride w:val="1"/>
    </w:lvlOverride>
    <w:lvlOverride w:ilvl="2"/>
    <w:lvlOverride w:ilvl="3"/>
    <w:lvlOverride w:ilvl="4"/>
    <w:lvlOverride w:ilvl="5"/>
    <w:lvlOverride w:ilvl="6"/>
    <w:lvlOverride w:ilvl="7"/>
    <w:lvlOverride w:ilvl="8"/>
  </w:num>
  <w:num w:numId="3">
    <w:abstractNumId w:val="14"/>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25"/>
  </w:num>
  <w:num w:numId="26">
    <w:abstractNumId w:val="7"/>
  </w:num>
  <w:num w:numId="27">
    <w:abstractNumId w:val="22"/>
  </w:num>
  <w:num w:numId="28">
    <w:abstractNumId w:val="16"/>
  </w:num>
  <w:num w:numId="29">
    <w:abstractNumId w:val="26"/>
  </w:num>
  <w:num w:numId="30">
    <w:abstractNumId w:val="5"/>
  </w:num>
  <w:num w:numId="31">
    <w:abstractNumId w:val="24"/>
  </w:num>
  <w:num w:numId="32">
    <w:abstractNumId w:val="10"/>
  </w:num>
  <w:num w:numId="33">
    <w:abstractNumId w:val="23"/>
  </w:num>
  <w:num w:numId="34">
    <w:abstractNumId w:val="9"/>
  </w:num>
  <w:num w:numId="35">
    <w:abstractNumId w:val="18"/>
  </w:num>
  <w:num w:numId="36">
    <w:abstractNumId w:val="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8"/>
  </w:num>
  <w:num w:numId="40">
    <w:abstractNumId w:val="30"/>
  </w:num>
  <w:num w:numId="41">
    <w:abstractNumId w:val="12"/>
  </w:num>
  <w:num w:numId="42">
    <w:abstractNumId w:val="4"/>
  </w:num>
  <w:num w:numId="43">
    <w:abstractNumId w:val="17"/>
  </w:num>
  <w:num w:numId="44">
    <w:abstractNumId w:val="15"/>
  </w:num>
  <w:num w:numId="45">
    <w:abstractNumId w:val="2"/>
  </w:num>
  <w:num w:numId="46">
    <w:abstractNumId w:val="6"/>
  </w:num>
  <w:num w:numId="47">
    <w:abstractNumId w:val="2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119E"/>
    <w:rsid w:val="0000396A"/>
    <w:rsid w:val="00003FD6"/>
    <w:rsid w:val="00007A97"/>
    <w:rsid w:val="000110DC"/>
    <w:rsid w:val="00014136"/>
    <w:rsid w:val="000148AC"/>
    <w:rsid w:val="00014CDF"/>
    <w:rsid w:val="0001520B"/>
    <w:rsid w:val="00015746"/>
    <w:rsid w:val="000158AA"/>
    <w:rsid w:val="000159B9"/>
    <w:rsid w:val="00016798"/>
    <w:rsid w:val="00016B6E"/>
    <w:rsid w:val="000176DB"/>
    <w:rsid w:val="000178B2"/>
    <w:rsid w:val="000201E1"/>
    <w:rsid w:val="00022C4C"/>
    <w:rsid w:val="00023E21"/>
    <w:rsid w:val="0002494B"/>
    <w:rsid w:val="00024E50"/>
    <w:rsid w:val="00024FF8"/>
    <w:rsid w:val="00025ABC"/>
    <w:rsid w:val="00026412"/>
    <w:rsid w:val="00026FCE"/>
    <w:rsid w:val="0003062F"/>
    <w:rsid w:val="00031F6F"/>
    <w:rsid w:val="000348CC"/>
    <w:rsid w:val="00034D6E"/>
    <w:rsid w:val="00036395"/>
    <w:rsid w:val="00040984"/>
    <w:rsid w:val="000410A4"/>
    <w:rsid w:val="00041872"/>
    <w:rsid w:val="00041BF3"/>
    <w:rsid w:val="00042540"/>
    <w:rsid w:val="00042707"/>
    <w:rsid w:val="00045918"/>
    <w:rsid w:val="00046264"/>
    <w:rsid w:val="000464C6"/>
    <w:rsid w:val="0005089D"/>
    <w:rsid w:val="000525BC"/>
    <w:rsid w:val="00053972"/>
    <w:rsid w:val="00056DE1"/>
    <w:rsid w:val="00061918"/>
    <w:rsid w:val="00063036"/>
    <w:rsid w:val="0006512F"/>
    <w:rsid w:val="0006532F"/>
    <w:rsid w:val="00065697"/>
    <w:rsid w:val="00067F5A"/>
    <w:rsid w:val="00071D47"/>
    <w:rsid w:val="00072622"/>
    <w:rsid w:val="00073222"/>
    <w:rsid w:val="000736DC"/>
    <w:rsid w:val="0007384D"/>
    <w:rsid w:val="000741C4"/>
    <w:rsid w:val="00075F6A"/>
    <w:rsid w:val="000769C4"/>
    <w:rsid w:val="000770BA"/>
    <w:rsid w:val="00080FA1"/>
    <w:rsid w:val="000864D5"/>
    <w:rsid w:val="000903F1"/>
    <w:rsid w:val="000905DC"/>
    <w:rsid w:val="00092403"/>
    <w:rsid w:val="00092580"/>
    <w:rsid w:val="00093E78"/>
    <w:rsid w:val="000955E7"/>
    <w:rsid w:val="000965BC"/>
    <w:rsid w:val="000979F0"/>
    <w:rsid w:val="000A063D"/>
    <w:rsid w:val="000A110D"/>
    <w:rsid w:val="000A1544"/>
    <w:rsid w:val="000A2B13"/>
    <w:rsid w:val="000A44FB"/>
    <w:rsid w:val="000A478F"/>
    <w:rsid w:val="000A5B32"/>
    <w:rsid w:val="000A62F4"/>
    <w:rsid w:val="000B12B1"/>
    <w:rsid w:val="000B3CD0"/>
    <w:rsid w:val="000B598D"/>
    <w:rsid w:val="000B670E"/>
    <w:rsid w:val="000C1824"/>
    <w:rsid w:val="000C1A6C"/>
    <w:rsid w:val="000C1AED"/>
    <w:rsid w:val="000C40E6"/>
    <w:rsid w:val="000C457E"/>
    <w:rsid w:val="000C5B49"/>
    <w:rsid w:val="000C70E7"/>
    <w:rsid w:val="000C75A0"/>
    <w:rsid w:val="000D066E"/>
    <w:rsid w:val="000D0831"/>
    <w:rsid w:val="000D0BAA"/>
    <w:rsid w:val="000D13FF"/>
    <w:rsid w:val="000D2637"/>
    <w:rsid w:val="000D504C"/>
    <w:rsid w:val="000D778E"/>
    <w:rsid w:val="000E04AF"/>
    <w:rsid w:val="000E302D"/>
    <w:rsid w:val="000E41FB"/>
    <w:rsid w:val="000E47E7"/>
    <w:rsid w:val="000E5439"/>
    <w:rsid w:val="000F1A7E"/>
    <w:rsid w:val="000F3B4B"/>
    <w:rsid w:val="000F4064"/>
    <w:rsid w:val="000F49A1"/>
    <w:rsid w:val="000F5236"/>
    <w:rsid w:val="000F72C5"/>
    <w:rsid w:val="000F7D4C"/>
    <w:rsid w:val="00101E17"/>
    <w:rsid w:val="001023A4"/>
    <w:rsid w:val="00102686"/>
    <w:rsid w:val="001047F3"/>
    <w:rsid w:val="0011036E"/>
    <w:rsid w:val="00110496"/>
    <w:rsid w:val="001106AE"/>
    <w:rsid w:val="001116DB"/>
    <w:rsid w:val="001130B0"/>
    <w:rsid w:val="0011369B"/>
    <w:rsid w:val="00116ACA"/>
    <w:rsid w:val="0011742E"/>
    <w:rsid w:val="00120DAC"/>
    <w:rsid w:val="00122EEC"/>
    <w:rsid w:val="0012369A"/>
    <w:rsid w:val="00123D10"/>
    <w:rsid w:val="00124B00"/>
    <w:rsid w:val="00126B33"/>
    <w:rsid w:val="001271B5"/>
    <w:rsid w:val="001278D2"/>
    <w:rsid w:val="00133ACD"/>
    <w:rsid w:val="00135405"/>
    <w:rsid w:val="00147BA1"/>
    <w:rsid w:val="00147BA5"/>
    <w:rsid w:val="001507D0"/>
    <w:rsid w:val="0015320C"/>
    <w:rsid w:val="0015436C"/>
    <w:rsid w:val="001546E4"/>
    <w:rsid w:val="00154775"/>
    <w:rsid w:val="00154871"/>
    <w:rsid w:val="00154B00"/>
    <w:rsid w:val="001550CF"/>
    <w:rsid w:val="00155C36"/>
    <w:rsid w:val="0016078E"/>
    <w:rsid w:val="001609A1"/>
    <w:rsid w:val="00160CC2"/>
    <w:rsid w:val="001644E9"/>
    <w:rsid w:val="00166A53"/>
    <w:rsid w:val="00174EF4"/>
    <w:rsid w:val="00175A60"/>
    <w:rsid w:val="0017606C"/>
    <w:rsid w:val="00176E4D"/>
    <w:rsid w:val="00177569"/>
    <w:rsid w:val="001800DF"/>
    <w:rsid w:val="00181AFF"/>
    <w:rsid w:val="00182113"/>
    <w:rsid w:val="00182F12"/>
    <w:rsid w:val="00182FCC"/>
    <w:rsid w:val="001845D9"/>
    <w:rsid w:val="001854DB"/>
    <w:rsid w:val="0018630F"/>
    <w:rsid w:val="001906CD"/>
    <w:rsid w:val="00191B99"/>
    <w:rsid w:val="00192F83"/>
    <w:rsid w:val="00193D72"/>
    <w:rsid w:val="00194345"/>
    <w:rsid w:val="001944BD"/>
    <w:rsid w:val="00194E8B"/>
    <w:rsid w:val="00195699"/>
    <w:rsid w:val="00197D29"/>
    <w:rsid w:val="001A02E3"/>
    <w:rsid w:val="001A1ADF"/>
    <w:rsid w:val="001A365C"/>
    <w:rsid w:val="001A3B8D"/>
    <w:rsid w:val="001A5600"/>
    <w:rsid w:val="001A6804"/>
    <w:rsid w:val="001A6DB2"/>
    <w:rsid w:val="001A73D9"/>
    <w:rsid w:val="001B1566"/>
    <w:rsid w:val="001B15CE"/>
    <w:rsid w:val="001B171D"/>
    <w:rsid w:val="001B1F12"/>
    <w:rsid w:val="001B29A1"/>
    <w:rsid w:val="001B3752"/>
    <w:rsid w:val="001B5169"/>
    <w:rsid w:val="001B6164"/>
    <w:rsid w:val="001B708A"/>
    <w:rsid w:val="001C30A4"/>
    <w:rsid w:val="001C40DC"/>
    <w:rsid w:val="001C6214"/>
    <w:rsid w:val="001D0D92"/>
    <w:rsid w:val="001D2E13"/>
    <w:rsid w:val="001D556F"/>
    <w:rsid w:val="001D5893"/>
    <w:rsid w:val="001D58D6"/>
    <w:rsid w:val="001D70B4"/>
    <w:rsid w:val="001D77ED"/>
    <w:rsid w:val="001E1180"/>
    <w:rsid w:val="001E13F0"/>
    <w:rsid w:val="001E23EA"/>
    <w:rsid w:val="001E6919"/>
    <w:rsid w:val="001E6958"/>
    <w:rsid w:val="001E7979"/>
    <w:rsid w:val="001F110F"/>
    <w:rsid w:val="001F16E2"/>
    <w:rsid w:val="001F281B"/>
    <w:rsid w:val="001F4129"/>
    <w:rsid w:val="001F5010"/>
    <w:rsid w:val="001F5BAB"/>
    <w:rsid w:val="001F69B5"/>
    <w:rsid w:val="001F77E5"/>
    <w:rsid w:val="00200340"/>
    <w:rsid w:val="00201924"/>
    <w:rsid w:val="00202473"/>
    <w:rsid w:val="002053F2"/>
    <w:rsid w:val="002061AB"/>
    <w:rsid w:val="00206796"/>
    <w:rsid w:val="00206D63"/>
    <w:rsid w:val="00206DCC"/>
    <w:rsid w:val="002100C5"/>
    <w:rsid w:val="0021185D"/>
    <w:rsid w:val="002141C1"/>
    <w:rsid w:val="00216B13"/>
    <w:rsid w:val="00220AA8"/>
    <w:rsid w:val="002224EC"/>
    <w:rsid w:val="00224A74"/>
    <w:rsid w:val="00226777"/>
    <w:rsid w:val="00227887"/>
    <w:rsid w:val="00230295"/>
    <w:rsid w:val="002305BA"/>
    <w:rsid w:val="00231192"/>
    <w:rsid w:val="00233E53"/>
    <w:rsid w:val="00235BD1"/>
    <w:rsid w:val="0024264C"/>
    <w:rsid w:val="00242B0E"/>
    <w:rsid w:val="0024332D"/>
    <w:rsid w:val="002435B4"/>
    <w:rsid w:val="00244B2F"/>
    <w:rsid w:val="00244BA7"/>
    <w:rsid w:val="002453EF"/>
    <w:rsid w:val="002458E5"/>
    <w:rsid w:val="002471A6"/>
    <w:rsid w:val="002477D2"/>
    <w:rsid w:val="00247DF0"/>
    <w:rsid w:val="00250F07"/>
    <w:rsid w:val="002519D1"/>
    <w:rsid w:val="00251AC8"/>
    <w:rsid w:val="00253EFB"/>
    <w:rsid w:val="00254813"/>
    <w:rsid w:val="00255D2E"/>
    <w:rsid w:val="002571D5"/>
    <w:rsid w:val="00257621"/>
    <w:rsid w:val="00257FF2"/>
    <w:rsid w:val="0026272C"/>
    <w:rsid w:val="00265822"/>
    <w:rsid w:val="00267342"/>
    <w:rsid w:val="00267AC8"/>
    <w:rsid w:val="0027105F"/>
    <w:rsid w:val="002711FB"/>
    <w:rsid w:val="002745AB"/>
    <w:rsid w:val="00274AC9"/>
    <w:rsid w:val="00274F91"/>
    <w:rsid w:val="00275D11"/>
    <w:rsid w:val="00283318"/>
    <w:rsid w:val="00283ACD"/>
    <w:rsid w:val="00283AE6"/>
    <w:rsid w:val="00285525"/>
    <w:rsid w:val="00285C2A"/>
    <w:rsid w:val="00286240"/>
    <w:rsid w:val="00286500"/>
    <w:rsid w:val="00290476"/>
    <w:rsid w:val="00294CD8"/>
    <w:rsid w:val="00295475"/>
    <w:rsid w:val="00295C85"/>
    <w:rsid w:val="002960B8"/>
    <w:rsid w:val="002964DA"/>
    <w:rsid w:val="00296AED"/>
    <w:rsid w:val="00296C72"/>
    <w:rsid w:val="002A1470"/>
    <w:rsid w:val="002A1A7E"/>
    <w:rsid w:val="002A270B"/>
    <w:rsid w:val="002A40AE"/>
    <w:rsid w:val="002A4232"/>
    <w:rsid w:val="002A4E83"/>
    <w:rsid w:val="002A50FD"/>
    <w:rsid w:val="002A6753"/>
    <w:rsid w:val="002B26F9"/>
    <w:rsid w:val="002B28D7"/>
    <w:rsid w:val="002B3D78"/>
    <w:rsid w:val="002B50DF"/>
    <w:rsid w:val="002B5524"/>
    <w:rsid w:val="002B7EB6"/>
    <w:rsid w:val="002C039E"/>
    <w:rsid w:val="002C06B4"/>
    <w:rsid w:val="002C0B61"/>
    <w:rsid w:val="002C0FAD"/>
    <w:rsid w:val="002C15E6"/>
    <w:rsid w:val="002C22E3"/>
    <w:rsid w:val="002C247D"/>
    <w:rsid w:val="002C2898"/>
    <w:rsid w:val="002C3345"/>
    <w:rsid w:val="002C56C8"/>
    <w:rsid w:val="002D255E"/>
    <w:rsid w:val="002D3C3F"/>
    <w:rsid w:val="002D409A"/>
    <w:rsid w:val="002D47C2"/>
    <w:rsid w:val="002D48E7"/>
    <w:rsid w:val="002D658E"/>
    <w:rsid w:val="002D7371"/>
    <w:rsid w:val="002E69B1"/>
    <w:rsid w:val="002E6FA5"/>
    <w:rsid w:val="002F06B6"/>
    <w:rsid w:val="002F2628"/>
    <w:rsid w:val="002F30E7"/>
    <w:rsid w:val="002F55EF"/>
    <w:rsid w:val="002F79F9"/>
    <w:rsid w:val="00300921"/>
    <w:rsid w:val="00300C70"/>
    <w:rsid w:val="00300EEB"/>
    <w:rsid w:val="003013A9"/>
    <w:rsid w:val="003020B5"/>
    <w:rsid w:val="00302187"/>
    <w:rsid w:val="003027BB"/>
    <w:rsid w:val="003033D3"/>
    <w:rsid w:val="00304494"/>
    <w:rsid w:val="00305DBC"/>
    <w:rsid w:val="00306F23"/>
    <w:rsid w:val="00310A10"/>
    <w:rsid w:val="00312958"/>
    <w:rsid w:val="003130E1"/>
    <w:rsid w:val="00313944"/>
    <w:rsid w:val="00313C2B"/>
    <w:rsid w:val="00314480"/>
    <w:rsid w:val="003156A3"/>
    <w:rsid w:val="003161FB"/>
    <w:rsid w:val="00321A44"/>
    <w:rsid w:val="00327D25"/>
    <w:rsid w:val="00330B68"/>
    <w:rsid w:val="003312D9"/>
    <w:rsid w:val="003319A7"/>
    <w:rsid w:val="00333E0E"/>
    <w:rsid w:val="00334FE3"/>
    <w:rsid w:val="00335833"/>
    <w:rsid w:val="00337A23"/>
    <w:rsid w:val="003411EA"/>
    <w:rsid w:val="003421AE"/>
    <w:rsid w:val="003433D1"/>
    <w:rsid w:val="00344A0E"/>
    <w:rsid w:val="00344B24"/>
    <w:rsid w:val="00344DA0"/>
    <w:rsid w:val="003456B9"/>
    <w:rsid w:val="00345DB2"/>
    <w:rsid w:val="0035067D"/>
    <w:rsid w:val="00351026"/>
    <w:rsid w:val="00352047"/>
    <w:rsid w:val="00353A16"/>
    <w:rsid w:val="00353A53"/>
    <w:rsid w:val="00356405"/>
    <w:rsid w:val="0035776D"/>
    <w:rsid w:val="0036015D"/>
    <w:rsid w:val="00360E7B"/>
    <w:rsid w:val="003624E9"/>
    <w:rsid w:val="00362ED3"/>
    <w:rsid w:val="003633B1"/>
    <w:rsid w:val="00363ED3"/>
    <w:rsid w:val="00364FD9"/>
    <w:rsid w:val="00367C1B"/>
    <w:rsid w:val="00371556"/>
    <w:rsid w:val="00371E9F"/>
    <w:rsid w:val="003723E8"/>
    <w:rsid w:val="003734CF"/>
    <w:rsid w:val="00373E40"/>
    <w:rsid w:val="00375070"/>
    <w:rsid w:val="00376B61"/>
    <w:rsid w:val="0038059F"/>
    <w:rsid w:val="00380F00"/>
    <w:rsid w:val="00382407"/>
    <w:rsid w:val="003836DC"/>
    <w:rsid w:val="00383AC4"/>
    <w:rsid w:val="00386444"/>
    <w:rsid w:val="00386A64"/>
    <w:rsid w:val="00386FA1"/>
    <w:rsid w:val="00390142"/>
    <w:rsid w:val="00390518"/>
    <w:rsid w:val="00392F00"/>
    <w:rsid w:val="00393974"/>
    <w:rsid w:val="0039480F"/>
    <w:rsid w:val="00397377"/>
    <w:rsid w:val="003A0EE8"/>
    <w:rsid w:val="003A22DE"/>
    <w:rsid w:val="003A2860"/>
    <w:rsid w:val="003A2A92"/>
    <w:rsid w:val="003A2D1D"/>
    <w:rsid w:val="003A2FCC"/>
    <w:rsid w:val="003A37AB"/>
    <w:rsid w:val="003A3944"/>
    <w:rsid w:val="003A3C35"/>
    <w:rsid w:val="003A411C"/>
    <w:rsid w:val="003A54F3"/>
    <w:rsid w:val="003A63B4"/>
    <w:rsid w:val="003A7D30"/>
    <w:rsid w:val="003B3C5C"/>
    <w:rsid w:val="003B611A"/>
    <w:rsid w:val="003B70DF"/>
    <w:rsid w:val="003C47B6"/>
    <w:rsid w:val="003C47CA"/>
    <w:rsid w:val="003C57E3"/>
    <w:rsid w:val="003C7410"/>
    <w:rsid w:val="003D115D"/>
    <w:rsid w:val="003D1D4D"/>
    <w:rsid w:val="003D1EA7"/>
    <w:rsid w:val="003D6DE1"/>
    <w:rsid w:val="003D795C"/>
    <w:rsid w:val="003E30FB"/>
    <w:rsid w:val="003E35AA"/>
    <w:rsid w:val="003E3CCB"/>
    <w:rsid w:val="003F26B2"/>
    <w:rsid w:val="003F2711"/>
    <w:rsid w:val="003F390C"/>
    <w:rsid w:val="003F3A9C"/>
    <w:rsid w:val="003F4A4F"/>
    <w:rsid w:val="003F50DF"/>
    <w:rsid w:val="003F63F0"/>
    <w:rsid w:val="003F6C70"/>
    <w:rsid w:val="003F7CB9"/>
    <w:rsid w:val="0040218F"/>
    <w:rsid w:val="00403333"/>
    <w:rsid w:val="0040349B"/>
    <w:rsid w:val="00404D00"/>
    <w:rsid w:val="004050BB"/>
    <w:rsid w:val="00407FE0"/>
    <w:rsid w:val="00411735"/>
    <w:rsid w:val="004117A3"/>
    <w:rsid w:val="0041209A"/>
    <w:rsid w:val="00412F6D"/>
    <w:rsid w:val="00414D4F"/>
    <w:rsid w:val="004161D4"/>
    <w:rsid w:val="00416DC1"/>
    <w:rsid w:val="00417740"/>
    <w:rsid w:val="00417C63"/>
    <w:rsid w:val="0042165D"/>
    <w:rsid w:val="00424449"/>
    <w:rsid w:val="00425709"/>
    <w:rsid w:val="004257F2"/>
    <w:rsid w:val="004261DD"/>
    <w:rsid w:val="004263CD"/>
    <w:rsid w:val="004276FD"/>
    <w:rsid w:val="00430185"/>
    <w:rsid w:val="00430A75"/>
    <w:rsid w:val="004319B9"/>
    <w:rsid w:val="0043438A"/>
    <w:rsid w:val="0043654D"/>
    <w:rsid w:val="004372F4"/>
    <w:rsid w:val="00440CAC"/>
    <w:rsid w:val="00442F0A"/>
    <w:rsid w:val="00443765"/>
    <w:rsid w:val="00451840"/>
    <w:rsid w:val="00452027"/>
    <w:rsid w:val="00452A23"/>
    <w:rsid w:val="00454373"/>
    <w:rsid w:val="004546F7"/>
    <w:rsid w:val="004549F1"/>
    <w:rsid w:val="00457A14"/>
    <w:rsid w:val="00457DE6"/>
    <w:rsid w:val="00460C9A"/>
    <w:rsid w:val="00464924"/>
    <w:rsid w:val="00464DD8"/>
    <w:rsid w:val="004700ED"/>
    <w:rsid w:val="0047192D"/>
    <w:rsid w:val="00473E69"/>
    <w:rsid w:val="00474B57"/>
    <w:rsid w:val="00475108"/>
    <w:rsid w:val="004753AB"/>
    <w:rsid w:val="0047581D"/>
    <w:rsid w:val="00476BA2"/>
    <w:rsid w:val="0047735B"/>
    <w:rsid w:val="00480289"/>
    <w:rsid w:val="00481279"/>
    <w:rsid w:val="00481947"/>
    <w:rsid w:val="004827F8"/>
    <w:rsid w:val="00483368"/>
    <w:rsid w:val="00486D63"/>
    <w:rsid w:val="004873CB"/>
    <w:rsid w:val="0048763E"/>
    <w:rsid w:val="00490A5B"/>
    <w:rsid w:val="00494011"/>
    <w:rsid w:val="00496A6E"/>
    <w:rsid w:val="004A0BF4"/>
    <w:rsid w:val="004A1D24"/>
    <w:rsid w:val="004A2610"/>
    <w:rsid w:val="004A263B"/>
    <w:rsid w:val="004A68EF"/>
    <w:rsid w:val="004B1DF8"/>
    <w:rsid w:val="004B2E55"/>
    <w:rsid w:val="004B37C6"/>
    <w:rsid w:val="004B3BCD"/>
    <w:rsid w:val="004B5912"/>
    <w:rsid w:val="004B68AE"/>
    <w:rsid w:val="004B6E64"/>
    <w:rsid w:val="004B722F"/>
    <w:rsid w:val="004B7636"/>
    <w:rsid w:val="004C0396"/>
    <w:rsid w:val="004C14CE"/>
    <w:rsid w:val="004C14F4"/>
    <w:rsid w:val="004C16A6"/>
    <w:rsid w:val="004C35B0"/>
    <w:rsid w:val="004C49EF"/>
    <w:rsid w:val="004C4A19"/>
    <w:rsid w:val="004C5570"/>
    <w:rsid w:val="004C6234"/>
    <w:rsid w:val="004C6C58"/>
    <w:rsid w:val="004C70DF"/>
    <w:rsid w:val="004D00C9"/>
    <w:rsid w:val="004D038F"/>
    <w:rsid w:val="004D045F"/>
    <w:rsid w:val="004D17F8"/>
    <w:rsid w:val="004D1CBD"/>
    <w:rsid w:val="004D2CF7"/>
    <w:rsid w:val="004D2D46"/>
    <w:rsid w:val="004D3030"/>
    <w:rsid w:val="004D316A"/>
    <w:rsid w:val="004D6E4D"/>
    <w:rsid w:val="004E065A"/>
    <w:rsid w:val="004E0FBF"/>
    <w:rsid w:val="004E16F5"/>
    <w:rsid w:val="004E2C29"/>
    <w:rsid w:val="004E3252"/>
    <w:rsid w:val="004E32BB"/>
    <w:rsid w:val="004E3CC7"/>
    <w:rsid w:val="004E479D"/>
    <w:rsid w:val="004E5A08"/>
    <w:rsid w:val="004E5AD0"/>
    <w:rsid w:val="004E5B69"/>
    <w:rsid w:val="004E7597"/>
    <w:rsid w:val="004F2A87"/>
    <w:rsid w:val="004F3546"/>
    <w:rsid w:val="004F4D9C"/>
    <w:rsid w:val="004F591B"/>
    <w:rsid w:val="004F6DF3"/>
    <w:rsid w:val="00503881"/>
    <w:rsid w:val="0050517E"/>
    <w:rsid w:val="00507C56"/>
    <w:rsid w:val="00510556"/>
    <w:rsid w:val="0051251C"/>
    <w:rsid w:val="005147A1"/>
    <w:rsid w:val="005153DF"/>
    <w:rsid w:val="00515A97"/>
    <w:rsid w:val="00517BA4"/>
    <w:rsid w:val="00520241"/>
    <w:rsid w:val="00521D3D"/>
    <w:rsid w:val="00521EB8"/>
    <w:rsid w:val="00522CAE"/>
    <w:rsid w:val="0052344E"/>
    <w:rsid w:val="0052494C"/>
    <w:rsid w:val="00525586"/>
    <w:rsid w:val="00526478"/>
    <w:rsid w:val="00530204"/>
    <w:rsid w:val="005305B2"/>
    <w:rsid w:val="00530D92"/>
    <w:rsid w:val="00532A79"/>
    <w:rsid w:val="00534C5F"/>
    <w:rsid w:val="00535285"/>
    <w:rsid w:val="00535804"/>
    <w:rsid w:val="00540257"/>
    <w:rsid w:val="00540407"/>
    <w:rsid w:val="0054184C"/>
    <w:rsid w:val="0054192F"/>
    <w:rsid w:val="00542506"/>
    <w:rsid w:val="00542FE8"/>
    <w:rsid w:val="00544EB3"/>
    <w:rsid w:val="0054594B"/>
    <w:rsid w:val="00547109"/>
    <w:rsid w:val="00547276"/>
    <w:rsid w:val="0054749B"/>
    <w:rsid w:val="0055098D"/>
    <w:rsid w:val="0055186A"/>
    <w:rsid w:val="00551CC6"/>
    <w:rsid w:val="00551DEE"/>
    <w:rsid w:val="00554AB0"/>
    <w:rsid w:val="00556F99"/>
    <w:rsid w:val="005577BD"/>
    <w:rsid w:val="0056010E"/>
    <w:rsid w:val="00560541"/>
    <w:rsid w:val="00561CBB"/>
    <w:rsid w:val="00565CF1"/>
    <w:rsid w:val="005663D7"/>
    <w:rsid w:val="005672D0"/>
    <w:rsid w:val="0057202F"/>
    <w:rsid w:val="00572449"/>
    <w:rsid w:val="005729B6"/>
    <w:rsid w:val="00572CEB"/>
    <w:rsid w:val="005750C7"/>
    <w:rsid w:val="005763C8"/>
    <w:rsid w:val="00576E7E"/>
    <w:rsid w:val="0058026C"/>
    <w:rsid w:val="00581E78"/>
    <w:rsid w:val="005834C9"/>
    <w:rsid w:val="005868C7"/>
    <w:rsid w:val="005869C8"/>
    <w:rsid w:val="00587EA1"/>
    <w:rsid w:val="00587F77"/>
    <w:rsid w:val="00590AD1"/>
    <w:rsid w:val="0059150B"/>
    <w:rsid w:val="005921FA"/>
    <w:rsid w:val="00593B4B"/>
    <w:rsid w:val="00593B9D"/>
    <w:rsid w:val="00597537"/>
    <w:rsid w:val="005A1035"/>
    <w:rsid w:val="005A1500"/>
    <w:rsid w:val="005A3144"/>
    <w:rsid w:val="005A566A"/>
    <w:rsid w:val="005A58BA"/>
    <w:rsid w:val="005A5D30"/>
    <w:rsid w:val="005A6AB9"/>
    <w:rsid w:val="005A6D54"/>
    <w:rsid w:val="005A7916"/>
    <w:rsid w:val="005B0B97"/>
    <w:rsid w:val="005B287A"/>
    <w:rsid w:val="005B2B25"/>
    <w:rsid w:val="005B2B4E"/>
    <w:rsid w:val="005B3EC4"/>
    <w:rsid w:val="005B524F"/>
    <w:rsid w:val="005C0A04"/>
    <w:rsid w:val="005C333E"/>
    <w:rsid w:val="005C3AE7"/>
    <w:rsid w:val="005C3F95"/>
    <w:rsid w:val="005C4D2B"/>
    <w:rsid w:val="005C683E"/>
    <w:rsid w:val="005C760C"/>
    <w:rsid w:val="005D0625"/>
    <w:rsid w:val="005D0677"/>
    <w:rsid w:val="005D122A"/>
    <w:rsid w:val="005D1F25"/>
    <w:rsid w:val="005D2049"/>
    <w:rsid w:val="005D4744"/>
    <w:rsid w:val="005E294C"/>
    <w:rsid w:val="005E2CE3"/>
    <w:rsid w:val="005E373F"/>
    <w:rsid w:val="005E4F06"/>
    <w:rsid w:val="005E6D4F"/>
    <w:rsid w:val="005F01A4"/>
    <w:rsid w:val="005F3F07"/>
    <w:rsid w:val="005F45D0"/>
    <w:rsid w:val="005F6508"/>
    <w:rsid w:val="005F69F8"/>
    <w:rsid w:val="005F764C"/>
    <w:rsid w:val="005F7F88"/>
    <w:rsid w:val="00600838"/>
    <w:rsid w:val="00601BDE"/>
    <w:rsid w:val="0060263E"/>
    <w:rsid w:val="00602F41"/>
    <w:rsid w:val="00603D04"/>
    <w:rsid w:val="00604186"/>
    <w:rsid w:val="006044DF"/>
    <w:rsid w:val="00604CFE"/>
    <w:rsid w:val="00606857"/>
    <w:rsid w:val="00610946"/>
    <w:rsid w:val="00613400"/>
    <w:rsid w:val="006140CB"/>
    <w:rsid w:val="006145A9"/>
    <w:rsid w:val="00614A4B"/>
    <w:rsid w:val="00615F42"/>
    <w:rsid w:val="00616069"/>
    <w:rsid w:val="00616633"/>
    <w:rsid w:val="00616690"/>
    <w:rsid w:val="00616C4C"/>
    <w:rsid w:val="00617A3D"/>
    <w:rsid w:val="0062099E"/>
    <w:rsid w:val="00620E0C"/>
    <w:rsid w:val="00624B9B"/>
    <w:rsid w:val="006254D4"/>
    <w:rsid w:val="006258C2"/>
    <w:rsid w:val="00626365"/>
    <w:rsid w:val="006266B6"/>
    <w:rsid w:val="00627759"/>
    <w:rsid w:val="00627A2F"/>
    <w:rsid w:val="00627B54"/>
    <w:rsid w:val="00630E22"/>
    <w:rsid w:val="00632AD3"/>
    <w:rsid w:val="006333D0"/>
    <w:rsid w:val="00633A28"/>
    <w:rsid w:val="006344E8"/>
    <w:rsid w:val="0064168C"/>
    <w:rsid w:val="00641972"/>
    <w:rsid w:val="00641FBC"/>
    <w:rsid w:val="00643E47"/>
    <w:rsid w:val="00645D30"/>
    <w:rsid w:val="00645E66"/>
    <w:rsid w:val="00646983"/>
    <w:rsid w:val="00651324"/>
    <w:rsid w:val="00651F82"/>
    <w:rsid w:val="00652B2E"/>
    <w:rsid w:val="00652C7C"/>
    <w:rsid w:val="00654C85"/>
    <w:rsid w:val="006550D4"/>
    <w:rsid w:val="00656B4C"/>
    <w:rsid w:val="00657B46"/>
    <w:rsid w:val="00662FCA"/>
    <w:rsid w:val="00663226"/>
    <w:rsid w:val="00664AED"/>
    <w:rsid w:val="006751A9"/>
    <w:rsid w:val="006751B7"/>
    <w:rsid w:val="006764EC"/>
    <w:rsid w:val="006769ED"/>
    <w:rsid w:val="006808EF"/>
    <w:rsid w:val="00682A89"/>
    <w:rsid w:val="006835FE"/>
    <w:rsid w:val="006850E6"/>
    <w:rsid w:val="00693BFD"/>
    <w:rsid w:val="00693C3D"/>
    <w:rsid w:val="00695065"/>
    <w:rsid w:val="00695FB9"/>
    <w:rsid w:val="00696227"/>
    <w:rsid w:val="00696F7D"/>
    <w:rsid w:val="00697B0A"/>
    <w:rsid w:val="006A1038"/>
    <w:rsid w:val="006A1175"/>
    <w:rsid w:val="006A1535"/>
    <w:rsid w:val="006A361E"/>
    <w:rsid w:val="006A3812"/>
    <w:rsid w:val="006A49D3"/>
    <w:rsid w:val="006A4DCE"/>
    <w:rsid w:val="006A649A"/>
    <w:rsid w:val="006A6A21"/>
    <w:rsid w:val="006B0C3C"/>
    <w:rsid w:val="006B1901"/>
    <w:rsid w:val="006B1B49"/>
    <w:rsid w:val="006B3945"/>
    <w:rsid w:val="006B5D56"/>
    <w:rsid w:val="006B5EC2"/>
    <w:rsid w:val="006B5F76"/>
    <w:rsid w:val="006B6390"/>
    <w:rsid w:val="006B7F32"/>
    <w:rsid w:val="006C0356"/>
    <w:rsid w:val="006C0843"/>
    <w:rsid w:val="006C5142"/>
    <w:rsid w:val="006C5734"/>
    <w:rsid w:val="006C57CE"/>
    <w:rsid w:val="006C74B1"/>
    <w:rsid w:val="006C7D0C"/>
    <w:rsid w:val="006D2168"/>
    <w:rsid w:val="006D3D41"/>
    <w:rsid w:val="006E05F7"/>
    <w:rsid w:val="006E23A0"/>
    <w:rsid w:val="006E283C"/>
    <w:rsid w:val="006E57AA"/>
    <w:rsid w:val="006E77F0"/>
    <w:rsid w:val="006F20CF"/>
    <w:rsid w:val="006F2D99"/>
    <w:rsid w:val="006F38ED"/>
    <w:rsid w:val="00700A21"/>
    <w:rsid w:val="00701326"/>
    <w:rsid w:val="007035D3"/>
    <w:rsid w:val="007044FD"/>
    <w:rsid w:val="0070464E"/>
    <w:rsid w:val="007054DB"/>
    <w:rsid w:val="00707D4D"/>
    <w:rsid w:val="00710E24"/>
    <w:rsid w:val="00711FE4"/>
    <w:rsid w:val="007121C6"/>
    <w:rsid w:val="00712FAD"/>
    <w:rsid w:val="00714FC4"/>
    <w:rsid w:val="00717C01"/>
    <w:rsid w:val="0072082F"/>
    <w:rsid w:val="00722063"/>
    <w:rsid w:val="0072312B"/>
    <w:rsid w:val="00723503"/>
    <w:rsid w:val="00723E10"/>
    <w:rsid w:val="00724262"/>
    <w:rsid w:val="007246E5"/>
    <w:rsid w:val="007247CA"/>
    <w:rsid w:val="00724EE7"/>
    <w:rsid w:val="007253DE"/>
    <w:rsid w:val="00727966"/>
    <w:rsid w:val="00730C04"/>
    <w:rsid w:val="00730DFF"/>
    <w:rsid w:val="007334EF"/>
    <w:rsid w:val="00733D11"/>
    <w:rsid w:val="00733EC2"/>
    <w:rsid w:val="00734E13"/>
    <w:rsid w:val="00735777"/>
    <w:rsid w:val="0073597B"/>
    <w:rsid w:val="0073635F"/>
    <w:rsid w:val="007378F6"/>
    <w:rsid w:val="0074085D"/>
    <w:rsid w:val="00741789"/>
    <w:rsid w:val="0074545D"/>
    <w:rsid w:val="007513E7"/>
    <w:rsid w:val="007522E3"/>
    <w:rsid w:val="00752BE5"/>
    <w:rsid w:val="007531EA"/>
    <w:rsid w:val="0075335B"/>
    <w:rsid w:val="00753C44"/>
    <w:rsid w:val="00753FE4"/>
    <w:rsid w:val="00754383"/>
    <w:rsid w:val="0075480F"/>
    <w:rsid w:val="007564D1"/>
    <w:rsid w:val="00757232"/>
    <w:rsid w:val="0075736D"/>
    <w:rsid w:val="00757448"/>
    <w:rsid w:val="00757A49"/>
    <w:rsid w:val="00760679"/>
    <w:rsid w:val="00760CE6"/>
    <w:rsid w:val="00761F1C"/>
    <w:rsid w:val="00762332"/>
    <w:rsid w:val="00763628"/>
    <w:rsid w:val="0076550B"/>
    <w:rsid w:val="00765997"/>
    <w:rsid w:val="00766482"/>
    <w:rsid w:val="00767E99"/>
    <w:rsid w:val="00771C2B"/>
    <w:rsid w:val="00772E62"/>
    <w:rsid w:val="00774570"/>
    <w:rsid w:val="0077518A"/>
    <w:rsid w:val="00775974"/>
    <w:rsid w:val="00776CE0"/>
    <w:rsid w:val="0077741D"/>
    <w:rsid w:val="00777703"/>
    <w:rsid w:val="0077789B"/>
    <w:rsid w:val="007778E3"/>
    <w:rsid w:val="00780A15"/>
    <w:rsid w:val="00780D29"/>
    <w:rsid w:val="0078172F"/>
    <w:rsid w:val="00782207"/>
    <w:rsid w:val="0078518C"/>
    <w:rsid w:val="00785812"/>
    <w:rsid w:val="0078707F"/>
    <w:rsid w:val="00790589"/>
    <w:rsid w:val="00790689"/>
    <w:rsid w:val="007909F8"/>
    <w:rsid w:val="0079153E"/>
    <w:rsid w:val="00791C8D"/>
    <w:rsid w:val="007928A8"/>
    <w:rsid w:val="00792903"/>
    <w:rsid w:val="0079391E"/>
    <w:rsid w:val="00794181"/>
    <w:rsid w:val="007952BC"/>
    <w:rsid w:val="007959AF"/>
    <w:rsid w:val="007969E8"/>
    <w:rsid w:val="007A2302"/>
    <w:rsid w:val="007A2F89"/>
    <w:rsid w:val="007A57DA"/>
    <w:rsid w:val="007A7F6F"/>
    <w:rsid w:val="007B0CEB"/>
    <w:rsid w:val="007B2B9F"/>
    <w:rsid w:val="007B4C76"/>
    <w:rsid w:val="007B4ED6"/>
    <w:rsid w:val="007B5566"/>
    <w:rsid w:val="007B60F7"/>
    <w:rsid w:val="007B7DB2"/>
    <w:rsid w:val="007B7EDC"/>
    <w:rsid w:val="007C0102"/>
    <w:rsid w:val="007C2260"/>
    <w:rsid w:val="007C2503"/>
    <w:rsid w:val="007C4730"/>
    <w:rsid w:val="007C5382"/>
    <w:rsid w:val="007C5AC2"/>
    <w:rsid w:val="007D01B5"/>
    <w:rsid w:val="007D08F6"/>
    <w:rsid w:val="007D1E52"/>
    <w:rsid w:val="007D2358"/>
    <w:rsid w:val="007D30D4"/>
    <w:rsid w:val="007D38D0"/>
    <w:rsid w:val="007D3F06"/>
    <w:rsid w:val="007D6AA3"/>
    <w:rsid w:val="007D6F86"/>
    <w:rsid w:val="007E156F"/>
    <w:rsid w:val="007E29D7"/>
    <w:rsid w:val="007E3316"/>
    <w:rsid w:val="007E37E8"/>
    <w:rsid w:val="007E39E4"/>
    <w:rsid w:val="007E4092"/>
    <w:rsid w:val="007E6FB3"/>
    <w:rsid w:val="007F0266"/>
    <w:rsid w:val="007F040A"/>
    <w:rsid w:val="007F0883"/>
    <w:rsid w:val="007F1D0D"/>
    <w:rsid w:val="007F1EB9"/>
    <w:rsid w:val="007F21B4"/>
    <w:rsid w:val="007F2B5F"/>
    <w:rsid w:val="007F2E3E"/>
    <w:rsid w:val="007F3402"/>
    <w:rsid w:val="007F6459"/>
    <w:rsid w:val="00800131"/>
    <w:rsid w:val="00800FAA"/>
    <w:rsid w:val="00801ED9"/>
    <w:rsid w:val="00802553"/>
    <w:rsid w:val="0080363F"/>
    <w:rsid w:val="00803D62"/>
    <w:rsid w:val="00803EAB"/>
    <w:rsid w:val="00804098"/>
    <w:rsid w:val="008046B5"/>
    <w:rsid w:val="00806344"/>
    <w:rsid w:val="008078F4"/>
    <w:rsid w:val="00810AA8"/>
    <w:rsid w:val="00810CAD"/>
    <w:rsid w:val="008127C0"/>
    <w:rsid w:val="00812EDD"/>
    <w:rsid w:val="008139C5"/>
    <w:rsid w:val="0081511E"/>
    <w:rsid w:val="00815494"/>
    <w:rsid w:val="0081650F"/>
    <w:rsid w:val="00816FC1"/>
    <w:rsid w:val="008200E6"/>
    <w:rsid w:val="00820DEB"/>
    <w:rsid w:val="008210D6"/>
    <w:rsid w:val="00824118"/>
    <w:rsid w:val="00827A3B"/>
    <w:rsid w:val="00830902"/>
    <w:rsid w:val="008311DD"/>
    <w:rsid w:val="00831E2E"/>
    <w:rsid w:val="008324BF"/>
    <w:rsid w:val="008325ED"/>
    <w:rsid w:val="00832B31"/>
    <w:rsid w:val="00834CF1"/>
    <w:rsid w:val="008355B3"/>
    <w:rsid w:val="008403E0"/>
    <w:rsid w:val="00841B12"/>
    <w:rsid w:val="00842C9F"/>
    <w:rsid w:val="0084657B"/>
    <w:rsid w:val="00846672"/>
    <w:rsid w:val="00847845"/>
    <w:rsid w:val="00847F22"/>
    <w:rsid w:val="00853BAD"/>
    <w:rsid w:val="008541E0"/>
    <w:rsid w:val="00855378"/>
    <w:rsid w:val="00855944"/>
    <w:rsid w:val="00861853"/>
    <w:rsid w:val="00863CD7"/>
    <w:rsid w:val="00864A18"/>
    <w:rsid w:val="00865B9B"/>
    <w:rsid w:val="00866514"/>
    <w:rsid w:val="008670E8"/>
    <w:rsid w:val="00870823"/>
    <w:rsid w:val="00870833"/>
    <w:rsid w:val="008709AE"/>
    <w:rsid w:val="00874571"/>
    <w:rsid w:val="00875F7D"/>
    <w:rsid w:val="00876593"/>
    <w:rsid w:val="00876731"/>
    <w:rsid w:val="00881B64"/>
    <w:rsid w:val="00881F93"/>
    <w:rsid w:val="00882CB5"/>
    <w:rsid w:val="00883641"/>
    <w:rsid w:val="00884E69"/>
    <w:rsid w:val="00885AFE"/>
    <w:rsid w:val="008864F5"/>
    <w:rsid w:val="00887FC8"/>
    <w:rsid w:val="0089003D"/>
    <w:rsid w:val="00890082"/>
    <w:rsid w:val="008909E5"/>
    <w:rsid w:val="00891269"/>
    <w:rsid w:val="008A1E9D"/>
    <w:rsid w:val="008A2C2C"/>
    <w:rsid w:val="008A43D0"/>
    <w:rsid w:val="008A48D2"/>
    <w:rsid w:val="008A4B04"/>
    <w:rsid w:val="008A647B"/>
    <w:rsid w:val="008B1814"/>
    <w:rsid w:val="008B2610"/>
    <w:rsid w:val="008B26F3"/>
    <w:rsid w:val="008B2B46"/>
    <w:rsid w:val="008B471D"/>
    <w:rsid w:val="008B49E4"/>
    <w:rsid w:val="008B4A25"/>
    <w:rsid w:val="008B4C64"/>
    <w:rsid w:val="008B66D6"/>
    <w:rsid w:val="008B729C"/>
    <w:rsid w:val="008C452A"/>
    <w:rsid w:val="008C4A93"/>
    <w:rsid w:val="008D093B"/>
    <w:rsid w:val="008D31DB"/>
    <w:rsid w:val="008D41B6"/>
    <w:rsid w:val="008D4952"/>
    <w:rsid w:val="008D4D94"/>
    <w:rsid w:val="008D4E22"/>
    <w:rsid w:val="008D5178"/>
    <w:rsid w:val="008D6410"/>
    <w:rsid w:val="008D7898"/>
    <w:rsid w:val="008E0E49"/>
    <w:rsid w:val="008E0FE7"/>
    <w:rsid w:val="008E2BB4"/>
    <w:rsid w:val="008E35FD"/>
    <w:rsid w:val="008E3DDE"/>
    <w:rsid w:val="008E6227"/>
    <w:rsid w:val="008E6945"/>
    <w:rsid w:val="008E6A83"/>
    <w:rsid w:val="008E7C8E"/>
    <w:rsid w:val="008F0973"/>
    <w:rsid w:val="008F0FB9"/>
    <w:rsid w:val="008F3E47"/>
    <w:rsid w:val="008F5652"/>
    <w:rsid w:val="008F6261"/>
    <w:rsid w:val="00901627"/>
    <w:rsid w:val="00902D00"/>
    <w:rsid w:val="009032C6"/>
    <w:rsid w:val="0090543D"/>
    <w:rsid w:val="009056C5"/>
    <w:rsid w:val="009064C8"/>
    <w:rsid w:val="009149F6"/>
    <w:rsid w:val="00917806"/>
    <w:rsid w:val="00917CA8"/>
    <w:rsid w:val="00922A7D"/>
    <w:rsid w:val="00922B14"/>
    <w:rsid w:val="009232BD"/>
    <w:rsid w:val="009262F2"/>
    <w:rsid w:val="00926A35"/>
    <w:rsid w:val="009270AF"/>
    <w:rsid w:val="00930F32"/>
    <w:rsid w:val="00931D43"/>
    <w:rsid w:val="00932E2F"/>
    <w:rsid w:val="0093353B"/>
    <w:rsid w:val="009340E6"/>
    <w:rsid w:val="009355BE"/>
    <w:rsid w:val="0093610A"/>
    <w:rsid w:val="009369BB"/>
    <w:rsid w:val="00937791"/>
    <w:rsid w:val="009378A6"/>
    <w:rsid w:val="00942A39"/>
    <w:rsid w:val="00944530"/>
    <w:rsid w:val="009470C5"/>
    <w:rsid w:val="0095086B"/>
    <w:rsid w:val="00951933"/>
    <w:rsid w:val="00952BF8"/>
    <w:rsid w:val="00954343"/>
    <w:rsid w:val="00954E18"/>
    <w:rsid w:val="00955271"/>
    <w:rsid w:val="00955BD6"/>
    <w:rsid w:val="00955C4D"/>
    <w:rsid w:val="009571AA"/>
    <w:rsid w:val="00957FCA"/>
    <w:rsid w:val="009615A9"/>
    <w:rsid w:val="00962C76"/>
    <w:rsid w:val="00962F52"/>
    <w:rsid w:val="00963C9C"/>
    <w:rsid w:val="0096525B"/>
    <w:rsid w:val="00965B6B"/>
    <w:rsid w:val="00967A08"/>
    <w:rsid w:val="009706AC"/>
    <w:rsid w:val="00970708"/>
    <w:rsid w:val="00970F9B"/>
    <w:rsid w:val="00971EDB"/>
    <w:rsid w:val="0097392F"/>
    <w:rsid w:val="00974D50"/>
    <w:rsid w:val="009757F5"/>
    <w:rsid w:val="00980591"/>
    <w:rsid w:val="00982AF2"/>
    <w:rsid w:val="009855D5"/>
    <w:rsid w:val="009857F8"/>
    <w:rsid w:val="00987ABE"/>
    <w:rsid w:val="00990F0F"/>
    <w:rsid w:val="00991891"/>
    <w:rsid w:val="00991EE4"/>
    <w:rsid w:val="009924A3"/>
    <w:rsid w:val="00993295"/>
    <w:rsid w:val="009939DC"/>
    <w:rsid w:val="00993B9C"/>
    <w:rsid w:val="009A149F"/>
    <w:rsid w:val="009A1771"/>
    <w:rsid w:val="009B0A03"/>
    <w:rsid w:val="009B1747"/>
    <w:rsid w:val="009B1E08"/>
    <w:rsid w:val="009B367F"/>
    <w:rsid w:val="009B4E1E"/>
    <w:rsid w:val="009B568A"/>
    <w:rsid w:val="009B62BD"/>
    <w:rsid w:val="009B6868"/>
    <w:rsid w:val="009C03FB"/>
    <w:rsid w:val="009C1BB6"/>
    <w:rsid w:val="009C1EA1"/>
    <w:rsid w:val="009C2B28"/>
    <w:rsid w:val="009C379D"/>
    <w:rsid w:val="009C3E57"/>
    <w:rsid w:val="009C4B4F"/>
    <w:rsid w:val="009C53CC"/>
    <w:rsid w:val="009C66FB"/>
    <w:rsid w:val="009C7A0D"/>
    <w:rsid w:val="009D0251"/>
    <w:rsid w:val="009D061C"/>
    <w:rsid w:val="009D0C32"/>
    <w:rsid w:val="009D185A"/>
    <w:rsid w:val="009D581E"/>
    <w:rsid w:val="009E2BFB"/>
    <w:rsid w:val="009E5963"/>
    <w:rsid w:val="009E60A1"/>
    <w:rsid w:val="009F0C02"/>
    <w:rsid w:val="009F170F"/>
    <w:rsid w:val="009F22BE"/>
    <w:rsid w:val="009F31ED"/>
    <w:rsid w:val="009F3751"/>
    <w:rsid w:val="009F3D7E"/>
    <w:rsid w:val="009F5758"/>
    <w:rsid w:val="009F6337"/>
    <w:rsid w:val="009F753E"/>
    <w:rsid w:val="00A00327"/>
    <w:rsid w:val="00A0283F"/>
    <w:rsid w:val="00A028F0"/>
    <w:rsid w:val="00A02C23"/>
    <w:rsid w:val="00A03122"/>
    <w:rsid w:val="00A03687"/>
    <w:rsid w:val="00A04F4A"/>
    <w:rsid w:val="00A05982"/>
    <w:rsid w:val="00A05DA1"/>
    <w:rsid w:val="00A07FAB"/>
    <w:rsid w:val="00A12B9C"/>
    <w:rsid w:val="00A144DD"/>
    <w:rsid w:val="00A15577"/>
    <w:rsid w:val="00A16A97"/>
    <w:rsid w:val="00A16BB6"/>
    <w:rsid w:val="00A22FBE"/>
    <w:rsid w:val="00A24D0F"/>
    <w:rsid w:val="00A2533E"/>
    <w:rsid w:val="00A25888"/>
    <w:rsid w:val="00A26343"/>
    <w:rsid w:val="00A26C62"/>
    <w:rsid w:val="00A2750F"/>
    <w:rsid w:val="00A27EA9"/>
    <w:rsid w:val="00A32D33"/>
    <w:rsid w:val="00A33EBE"/>
    <w:rsid w:val="00A36F23"/>
    <w:rsid w:val="00A37644"/>
    <w:rsid w:val="00A408B5"/>
    <w:rsid w:val="00A40E09"/>
    <w:rsid w:val="00A415C3"/>
    <w:rsid w:val="00A4277D"/>
    <w:rsid w:val="00A43F9F"/>
    <w:rsid w:val="00A471B3"/>
    <w:rsid w:val="00A50AEF"/>
    <w:rsid w:val="00A529E2"/>
    <w:rsid w:val="00A52A26"/>
    <w:rsid w:val="00A539F8"/>
    <w:rsid w:val="00A55E23"/>
    <w:rsid w:val="00A5740E"/>
    <w:rsid w:val="00A57B40"/>
    <w:rsid w:val="00A6087F"/>
    <w:rsid w:val="00A62530"/>
    <w:rsid w:val="00A6491A"/>
    <w:rsid w:val="00A65225"/>
    <w:rsid w:val="00A6594E"/>
    <w:rsid w:val="00A65A83"/>
    <w:rsid w:val="00A65F23"/>
    <w:rsid w:val="00A6636D"/>
    <w:rsid w:val="00A669E4"/>
    <w:rsid w:val="00A66D4A"/>
    <w:rsid w:val="00A66F8A"/>
    <w:rsid w:val="00A711B0"/>
    <w:rsid w:val="00A7233A"/>
    <w:rsid w:val="00A727B6"/>
    <w:rsid w:val="00A73664"/>
    <w:rsid w:val="00A73E44"/>
    <w:rsid w:val="00A7470A"/>
    <w:rsid w:val="00A74F37"/>
    <w:rsid w:val="00A750B2"/>
    <w:rsid w:val="00A7532C"/>
    <w:rsid w:val="00A75B7C"/>
    <w:rsid w:val="00A81CC6"/>
    <w:rsid w:val="00A827A4"/>
    <w:rsid w:val="00A83EC6"/>
    <w:rsid w:val="00A851B3"/>
    <w:rsid w:val="00A86B1C"/>
    <w:rsid w:val="00A8732C"/>
    <w:rsid w:val="00A9059E"/>
    <w:rsid w:val="00A9062D"/>
    <w:rsid w:val="00A90C40"/>
    <w:rsid w:val="00A93255"/>
    <w:rsid w:val="00A93F58"/>
    <w:rsid w:val="00A95844"/>
    <w:rsid w:val="00A96329"/>
    <w:rsid w:val="00A966AD"/>
    <w:rsid w:val="00A97466"/>
    <w:rsid w:val="00AA02DF"/>
    <w:rsid w:val="00AA134B"/>
    <w:rsid w:val="00AA14FA"/>
    <w:rsid w:val="00AA1565"/>
    <w:rsid w:val="00AA18E8"/>
    <w:rsid w:val="00AA20F7"/>
    <w:rsid w:val="00AA2A2C"/>
    <w:rsid w:val="00AA2CFE"/>
    <w:rsid w:val="00AA5D7F"/>
    <w:rsid w:val="00AA5FDA"/>
    <w:rsid w:val="00AA6291"/>
    <w:rsid w:val="00AB0035"/>
    <w:rsid w:val="00AB0E31"/>
    <w:rsid w:val="00AB153D"/>
    <w:rsid w:val="00AB1552"/>
    <w:rsid w:val="00AB1DEF"/>
    <w:rsid w:val="00AB2663"/>
    <w:rsid w:val="00AB3B9B"/>
    <w:rsid w:val="00AB65AC"/>
    <w:rsid w:val="00AC0C91"/>
    <w:rsid w:val="00AC3D91"/>
    <w:rsid w:val="00AC6045"/>
    <w:rsid w:val="00AC7B72"/>
    <w:rsid w:val="00AC7E6A"/>
    <w:rsid w:val="00AD0408"/>
    <w:rsid w:val="00AD27CE"/>
    <w:rsid w:val="00AD284B"/>
    <w:rsid w:val="00AD37D4"/>
    <w:rsid w:val="00AD3CA1"/>
    <w:rsid w:val="00AD7986"/>
    <w:rsid w:val="00AE1188"/>
    <w:rsid w:val="00AE738C"/>
    <w:rsid w:val="00AF0510"/>
    <w:rsid w:val="00AF0715"/>
    <w:rsid w:val="00AF1046"/>
    <w:rsid w:val="00AF4466"/>
    <w:rsid w:val="00AF4BFE"/>
    <w:rsid w:val="00AF4D7C"/>
    <w:rsid w:val="00AF5D1E"/>
    <w:rsid w:val="00AF7A4F"/>
    <w:rsid w:val="00B0080E"/>
    <w:rsid w:val="00B00D0F"/>
    <w:rsid w:val="00B040A9"/>
    <w:rsid w:val="00B06E8C"/>
    <w:rsid w:val="00B12EF5"/>
    <w:rsid w:val="00B13167"/>
    <w:rsid w:val="00B14692"/>
    <w:rsid w:val="00B14D0B"/>
    <w:rsid w:val="00B156B3"/>
    <w:rsid w:val="00B1711E"/>
    <w:rsid w:val="00B17295"/>
    <w:rsid w:val="00B175EE"/>
    <w:rsid w:val="00B17CBE"/>
    <w:rsid w:val="00B17DF0"/>
    <w:rsid w:val="00B17E26"/>
    <w:rsid w:val="00B2214E"/>
    <w:rsid w:val="00B22ED1"/>
    <w:rsid w:val="00B231A4"/>
    <w:rsid w:val="00B23803"/>
    <w:rsid w:val="00B23BF8"/>
    <w:rsid w:val="00B25D20"/>
    <w:rsid w:val="00B26280"/>
    <w:rsid w:val="00B277C2"/>
    <w:rsid w:val="00B3083A"/>
    <w:rsid w:val="00B31C99"/>
    <w:rsid w:val="00B33387"/>
    <w:rsid w:val="00B34911"/>
    <w:rsid w:val="00B35BFB"/>
    <w:rsid w:val="00B36DBE"/>
    <w:rsid w:val="00B37ECD"/>
    <w:rsid w:val="00B416F7"/>
    <w:rsid w:val="00B41943"/>
    <w:rsid w:val="00B421C4"/>
    <w:rsid w:val="00B44115"/>
    <w:rsid w:val="00B44173"/>
    <w:rsid w:val="00B44E25"/>
    <w:rsid w:val="00B470B4"/>
    <w:rsid w:val="00B50FEF"/>
    <w:rsid w:val="00B53833"/>
    <w:rsid w:val="00B539A1"/>
    <w:rsid w:val="00B53BA6"/>
    <w:rsid w:val="00B541C2"/>
    <w:rsid w:val="00B5420E"/>
    <w:rsid w:val="00B56914"/>
    <w:rsid w:val="00B56FE3"/>
    <w:rsid w:val="00B5731D"/>
    <w:rsid w:val="00B57831"/>
    <w:rsid w:val="00B62159"/>
    <w:rsid w:val="00B6265C"/>
    <w:rsid w:val="00B6378B"/>
    <w:rsid w:val="00B63E3A"/>
    <w:rsid w:val="00B71C91"/>
    <w:rsid w:val="00B7535D"/>
    <w:rsid w:val="00B75965"/>
    <w:rsid w:val="00B771AD"/>
    <w:rsid w:val="00B8056D"/>
    <w:rsid w:val="00B809FB"/>
    <w:rsid w:val="00B80C2B"/>
    <w:rsid w:val="00B814CB"/>
    <w:rsid w:val="00B8373A"/>
    <w:rsid w:val="00B84D20"/>
    <w:rsid w:val="00B85865"/>
    <w:rsid w:val="00B85E6A"/>
    <w:rsid w:val="00B863E5"/>
    <w:rsid w:val="00B8683D"/>
    <w:rsid w:val="00B92CA0"/>
    <w:rsid w:val="00B944C9"/>
    <w:rsid w:val="00BA0CF8"/>
    <w:rsid w:val="00BA1118"/>
    <w:rsid w:val="00BA1ADF"/>
    <w:rsid w:val="00BA2336"/>
    <w:rsid w:val="00BA38F2"/>
    <w:rsid w:val="00BA51FC"/>
    <w:rsid w:val="00BA62D9"/>
    <w:rsid w:val="00BA715C"/>
    <w:rsid w:val="00BB003A"/>
    <w:rsid w:val="00BB0587"/>
    <w:rsid w:val="00BB0A60"/>
    <w:rsid w:val="00BB11F9"/>
    <w:rsid w:val="00BB1892"/>
    <w:rsid w:val="00BB3358"/>
    <w:rsid w:val="00BB3382"/>
    <w:rsid w:val="00BB3643"/>
    <w:rsid w:val="00BB67DB"/>
    <w:rsid w:val="00BB6C9E"/>
    <w:rsid w:val="00BC2AF0"/>
    <w:rsid w:val="00BC3052"/>
    <w:rsid w:val="00BC3DA0"/>
    <w:rsid w:val="00BC424B"/>
    <w:rsid w:val="00BC590C"/>
    <w:rsid w:val="00BC6BAA"/>
    <w:rsid w:val="00BC7B7D"/>
    <w:rsid w:val="00BD0429"/>
    <w:rsid w:val="00BD06E3"/>
    <w:rsid w:val="00BD2DF4"/>
    <w:rsid w:val="00BD6044"/>
    <w:rsid w:val="00BD7870"/>
    <w:rsid w:val="00BE0556"/>
    <w:rsid w:val="00BE065C"/>
    <w:rsid w:val="00BE0FDE"/>
    <w:rsid w:val="00BE1478"/>
    <w:rsid w:val="00BE2560"/>
    <w:rsid w:val="00BE25E7"/>
    <w:rsid w:val="00BE285F"/>
    <w:rsid w:val="00BE4096"/>
    <w:rsid w:val="00BE60E0"/>
    <w:rsid w:val="00BE6D88"/>
    <w:rsid w:val="00BF0A4D"/>
    <w:rsid w:val="00BF1BD1"/>
    <w:rsid w:val="00BF3D30"/>
    <w:rsid w:val="00BF42C4"/>
    <w:rsid w:val="00BF4796"/>
    <w:rsid w:val="00BF4D2C"/>
    <w:rsid w:val="00BF62A8"/>
    <w:rsid w:val="00BF6AC5"/>
    <w:rsid w:val="00C01121"/>
    <w:rsid w:val="00C030A5"/>
    <w:rsid w:val="00C033E0"/>
    <w:rsid w:val="00C050BC"/>
    <w:rsid w:val="00C052D2"/>
    <w:rsid w:val="00C05A45"/>
    <w:rsid w:val="00C06386"/>
    <w:rsid w:val="00C06770"/>
    <w:rsid w:val="00C0796F"/>
    <w:rsid w:val="00C11B34"/>
    <w:rsid w:val="00C12124"/>
    <w:rsid w:val="00C129D0"/>
    <w:rsid w:val="00C12A96"/>
    <w:rsid w:val="00C12C5C"/>
    <w:rsid w:val="00C152A6"/>
    <w:rsid w:val="00C163B2"/>
    <w:rsid w:val="00C171FB"/>
    <w:rsid w:val="00C17CB5"/>
    <w:rsid w:val="00C17F04"/>
    <w:rsid w:val="00C209C2"/>
    <w:rsid w:val="00C2267F"/>
    <w:rsid w:val="00C22AD8"/>
    <w:rsid w:val="00C22DC2"/>
    <w:rsid w:val="00C23FC7"/>
    <w:rsid w:val="00C240F6"/>
    <w:rsid w:val="00C24569"/>
    <w:rsid w:val="00C25A8A"/>
    <w:rsid w:val="00C26404"/>
    <w:rsid w:val="00C30239"/>
    <w:rsid w:val="00C33898"/>
    <w:rsid w:val="00C3557E"/>
    <w:rsid w:val="00C3594B"/>
    <w:rsid w:val="00C369CF"/>
    <w:rsid w:val="00C37E43"/>
    <w:rsid w:val="00C40ED8"/>
    <w:rsid w:val="00C43102"/>
    <w:rsid w:val="00C45AE5"/>
    <w:rsid w:val="00C4696B"/>
    <w:rsid w:val="00C473F0"/>
    <w:rsid w:val="00C50513"/>
    <w:rsid w:val="00C50716"/>
    <w:rsid w:val="00C5338B"/>
    <w:rsid w:val="00C5416B"/>
    <w:rsid w:val="00C54503"/>
    <w:rsid w:val="00C5521A"/>
    <w:rsid w:val="00C61567"/>
    <w:rsid w:val="00C61A55"/>
    <w:rsid w:val="00C63055"/>
    <w:rsid w:val="00C63669"/>
    <w:rsid w:val="00C645D1"/>
    <w:rsid w:val="00C65096"/>
    <w:rsid w:val="00C65B70"/>
    <w:rsid w:val="00C67798"/>
    <w:rsid w:val="00C702D3"/>
    <w:rsid w:val="00C72A0C"/>
    <w:rsid w:val="00C73B62"/>
    <w:rsid w:val="00C770BB"/>
    <w:rsid w:val="00C776B1"/>
    <w:rsid w:val="00C815FE"/>
    <w:rsid w:val="00C83357"/>
    <w:rsid w:val="00C846F2"/>
    <w:rsid w:val="00C847AE"/>
    <w:rsid w:val="00C84F55"/>
    <w:rsid w:val="00C84F80"/>
    <w:rsid w:val="00C8548A"/>
    <w:rsid w:val="00C87708"/>
    <w:rsid w:val="00C87975"/>
    <w:rsid w:val="00C904CB"/>
    <w:rsid w:val="00C90B43"/>
    <w:rsid w:val="00C93594"/>
    <w:rsid w:val="00CA04C6"/>
    <w:rsid w:val="00CA0DB0"/>
    <w:rsid w:val="00CA190B"/>
    <w:rsid w:val="00CA234C"/>
    <w:rsid w:val="00CA26DD"/>
    <w:rsid w:val="00CA295E"/>
    <w:rsid w:val="00CA30DA"/>
    <w:rsid w:val="00CA7DF4"/>
    <w:rsid w:val="00CB12EC"/>
    <w:rsid w:val="00CB1A24"/>
    <w:rsid w:val="00CB2666"/>
    <w:rsid w:val="00CB3660"/>
    <w:rsid w:val="00CB37BC"/>
    <w:rsid w:val="00CB3914"/>
    <w:rsid w:val="00CB5C80"/>
    <w:rsid w:val="00CC09D7"/>
    <w:rsid w:val="00CC12B8"/>
    <w:rsid w:val="00CC1EAD"/>
    <w:rsid w:val="00CC2D10"/>
    <w:rsid w:val="00CC2E6E"/>
    <w:rsid w:val="00CC7DC5"/>
    <w:rsid w:val="00CD05B6"/>
    <w:rsid w:val="00CD1B8C"/>
    <w:rsid w:val="00CD22E3"/>
    <w:rsid w:val="00CD2D7A"/>
    <w:rsid w:val="00CD3C4E"/>
    <w:rsid w:val="00CD3D1C"/>
    <w:rsid w:val="00CD410A"/>
    <w:rsid w:val="00CD46AA"/>
    <w:rsid w:val="00CD4E44"/>
    <w:rsid w:val="00CD531D"/>
    <w:rsid w:val="00CD53E7"/>
    <w:rsid w:val="00CD5AE4"/>
    <w:rsid w:val="00CD703F"/>
    <w:rsid w:val="00CD731D"/>
    <w:rsid w:val="00CD7A7D"/>
    <w:rsid w:val="00CE11AF"/>
    <w:rsid w:val="00CE6506"/>
    <w:rsid w:val="00CE7911"/>
    <w:rsid w:val="00CE7E44"/>
    <w:rsid w:val="00CF13A7"/>
    <w:rsid w:val="00CF179D"/>
    <w:rsid w:val="00CF2CF8"/>
    <w:rsid w:val="00CF2D8E"/>
    <w:rsid w:val="00CF2DFA"/>
    <w:rsid w:val="00CF4075"/>
    <w:rsid w:val="00CF5AD8"/>
    <w:rsid w:val="00CF775B"/>
    <w:rsid w:val="00D00122"/>
    <w:rsid w:val="00D01D2A"/>
    <w:rsid w:val="00D02728"/>
    <w:rsid w:val="00D029EC"/>
    <w:rsid w:val="00D03432"/>
    <w:rsid w:val="00D06293"/>
    <w:rsid w:val="00D06F36"/>
    <w:rsid w:val="00D10B47"/>
    <w:rsid w:val="00D11EB1"/>
    <w:rsid w:val="00D12729"/>
    <w:rsid w:val="00D1316A"/>
    <w:rsid w:val="00D1654A"/>
    <w:rsid w:val="00D17DC9"/>
    <w:rsid w:val="00D17F17"/>
    <w:rsid w:val="00D17F5A"/>
    <w:rsid w:val="00D23597"/>
    <w:rsid w:val="00D24FCF"/>
    <w:rsid w:val="00D26AC8"/>
    <w:rsid w:val="00D27E1F"/>
    <w:rsid w:val="00D30617"/>
    <w:rsid w:val="00D306BF"/>
    <w:rsid w:val="00D30BDC"/>
    <w:rsid w:val="00D31E83"/>
    <w:rsid w:val="00D33E88"/>
    <w:rsid w:val="00D34276"/>
    <w:rsid w:val="00D35247"/>
    <w:rsid w:val="00D4285B"/>
    <w:rsid w:val="00D43CAE"/>
    <w:rsid w:val="00D46C19"/>
    <w:rsid w:val="00D4755D"/>
    <w:rsid w:val="00D57514"/>
    <w:rsid w:val="00D57F88"/>
    <w:rsid w:val="00D61942"/>
    <w:rsid w:val="00D6363E"/>
    <w:rsid w:val="00D64209"/>
    <w:rsid w:val="00D65226"/>
    <w:rsid w:val="00D65828"/>
    <w:rsid w:val="00D66DE0"/>
    <w:rsid w:val="00D705CA"/>
    <w:rsid w:val="00D7105C"/>
    <w:rsid w:val="00D73646"/>
    <w:rsid w:val="00D73B44"/>
    <w:rsid w:val="00D777B4"/>
    <w:rsid w:val="00D77841"/>
    <w:rsid w:val="00D77A90"/>
    <w:rsid w:val="00D77DC6"/>
    <w:rsid w:val="00D80848"/>
    <w:rsid w:val="00D8103C"/>
    <w:rsid w:val="00D815DD"/>
    <w:rsid w:val="00D8360B"/>
    <w:rsid w:val="00D85676"/>
    <w:rsid w:val="00D85758"/>
    <w:rsid w:val="00D870B2"/>
    <w:rsid w:val="00D9081B"/>
    <w:rsid w:val="00D90B5F"/>
    <w:rsid w:val="00D940AE"/>
    <w:rsid w:val="00D959A6"/>
    <w:rsid w:val="00D96ADA"/>
    <w:rsid w:val="00D9771C"/>
    <w:rsid w:val="00DA0458"/>
    <w:rsid w:val="00DA0FA2"/>
    <w:rsid w:val="00DA2886"/>
    <w:rsid w:val="00DA4236"/>
    <w:rsid w:val="00DA56A0"/>
    <w:rsid w:val="00DA5E50"/>
    <w:rsid w:val="00DA63FA"/>
    <w:rsid w:val="00DA7D0C"/>
    <w:rsid w:val="00DA7E43"/>
    <w:rsid w:val="00DB2E22"/>
    <w:rsid w:val="00DB311C"/>
    <w:rsid w:val="00DB432D"/>
    <w:rsid w:val="00DB4646"/>
    <w:rsid w:val="00DB519B"/>
    <w:rsid w:val="00DB5B76"/>
    <w:rsid w:val="00DB5E66"/>
    <w:rsid w:val="00DB61A5"/>
    <w:rsid w:val="00DC2505"/>
    <w:rsid w:val="00DC3EE1"/>
    <w:rsid w:val="00DC5712"/>
    <w:rsid w:val="00DC6287"/>
    <w:rsid w:val="00DC71AD"/>
    <w:rsid w:val="00DC7694"/>
    <w:rsid w:val="00DC7FBE"/>
    <w:rsid w:val="00DD11C0"/>
    <w:rsid w:val="00DD130E"/>
    <w:rsid w:val="00DD20A2"/>
    <w:rsid w:val="00DD308E"/>
    <w:rsid w:val="00DD41DB"/>
    <w:rsid w:val="00DD4FE1"/>
    <w:rsid w:val="00DE06B6"/>
    <w:rsid w:val="00DE38F3"/>
    <w:rsid w:val="00DE4761"/>
    <w:rsid w:val="00DE48EA"/>
    <w:rsid w:val="00DE6ACF"/>
    <w:rsid w:val="00DE7576"/>
    <w:rsid w:val="00DF0196"/>
    <w:rsid w:val="00DF0A5A"/>
    <w:rsid w:val="00DF0C51"/>
    <w:rsid w:val="00DF0D47"/>
    <w:rsid w:val="00DF1652"/>
    <w:rsid w:val="00DF3D4A"/>
    <w:rsid w:val="00DF4121"/>
    <w:rsid w:val="00DF6755"/>
    <w:rsid w:val="00DF6D37"/>
    <w:rsid w:val="00E030C1"/>
    <w:rsid w:val="00E048ED"/>
    <w:rsid w:val="00E04FB3"/>
    <w:rsid w:val="00E058F2"/>
    <w:rsid w:val="00E05D9C"/>
    <w:rsid w:val="00E06102"/>
    <w:rsid w:val="00E15189"/>
    <w:rsid w:val="00E1558C"/>
    <w:rsid w:val="00E17B73"/>
    <w:rsid w:val="00E21647"/>
    <w:rsid w:val="00E2329F"/>
    <w:rsid w:val="00E23E71"/>
    <w:rsid w:val="00E30BC4"/>
    <w:rsid w:val="00E30F19"/>
    <w:rsid w:val="00E31DF3"/>
    <w:rsid w:val="00E32371"/>
    <w:rsid w:val="00E32F4F"/>
    <w:rsid w:val="00E33032"/>
    <w:rsid w:val="00E33C4A"/>
    <w:rsid w:val="00E357B9"/>
    <w:rsid w:val="00E36A1C"/>
    <w:rsid w:val="00E42720"/>
    <w:rsid w:val="00E42F22"/>
    <w:rsid w:val="00E4321E"/>
    <w:rsid w:val="00E44B80"/>
    <w:rsid w:val="00E44F7D"/>
    <w:rsid w:val="00E45410"/>
    <w:rsid w:val="00E47623"/>
    <w:rsid w:val="00E47F15"/>
    <w:rsid w:val="00E50C11"/>
    <w:rsid w:val="00E52094"/>
    <w:rsid w:val="00E53E62"/>
    <w:rsid w:val="00E54385"/>
    <w:rsid w:val="00E54B85"/>
    <w:rsid w:val="00E54CA8"/>
    <w:rsid w:val="00E560F5"/>
    <w:rsid w:val="00E56A66"/>
    <w:rsid w:val="00E57039"/>
    <w:rsid w:val="00E60529"/>
    <w:rsid w:val="00E6128A"/>
    <w:rsid w:val="00E6147E"/>
    <w:rsid w:val="00E62556"/>
    <w:rsid w:val="00E6363D"/>
    <w:rsid w:val="00E70D86"/>
    <w:rsid w:val="00E7186D"/>
    <w:rsid w:val="00E723C9"/>
    <w:rsid w:val="00E75D9E"/>
    <w:rsid w:val="00E7628E"/>
    <w:rsid w:val="00E77F44"/>
    <w:rsid w:val="00E824E2"/>
    <w:rsid w:val="00E82F54"/>
    <w:rsid w:val="00E837DB"/>
    <w:rsid w:val="00E85C49"/>
    <w:rsid w:val="00E86340"/>
    <w:rsid w:val="00E8649B"/>
    <w:rsid w:val="00E86544"/>
    <w:rsid w:val="00E871CD"/>
    <w:rsid w:val="00E87EED"/>
    <w:rsid w:val="00E90990"/>
    <w:rsid w:val="00E9228D"/>
    <w:rsid w:val="00E935F5"/>
    <w:rsid w:val="00E93ACD"/>
    <w:rsid w:val="00E95D3D"/>
    <w:rsid w:val="00E960E3"/>
    <w:rsid w:val="00E96809"/>
    <w:rsid w:val="00EA0E25"/>
    <w:rsid w:val="00EA173C"/>
    <w:rsid w:val="00EA372D"/>
    <w:rsid w:val="00EA3784"/>
    <w:rsid w:val="00EA4973"/>
    <w:rsid w:val="00EA5E87"/>
    <w:rsid w:val="00EA63AF"/>
    <w:rsid w:val="00EA69A3"/>
    <w:rsid w:val="00EA7DD0"/>
    <w:rsid w:val="00EB0182"/>
    <w:rsid w:val="00EB07F0"/>
    <w:rsid w:val="00EB1246"/>
    <w:rsid w:val="00EB4E05"/>
    <w:rsid w:val="00EC127A"/>
    <w:rsid w:val="00EC1FF9"/>
    <w:rsid w:val="00EC2737"/>
    <w:rsid w:val="00EC58DC"/>
    <w:rsid w:val="00EC6937"/>
    <w:rsid w:val="00EC7432"/>
    <w:rsid w:val="00ED11C5"/>
    <w:rsid w:val="00ED2281"/>
    <w:rsid w:val="00ED3467"/>
    <w:rsid w:val="00ED3DAE"/>
    <w:rsid w:val="00ED5BF3"/>
    <w:rsid w:val="00ED5C02"/>
    <w:rsid w:val="00ED60E2"/>
    <w:rsid w:val="00ED766C"/>
    <w:rsid w:val="00EE000C"/>
    <w:rsid w:val="00EE04BC"/>
    <w:rsid w:val="00EE234C"/>
    <w:rsid w:val="00EE2425"/>
    <w:rsid w:val="00EE2716"/>
    <w:rsid w:val="00EE32DB"/>
    <w:rsid w:val="00EE330C"/>
    <w:rsid w:val="00EE37BB"/>
    <w:rsid w:val="00EE5088"/>
    <w:rsid w:val="00EE6450"/>
    <w:rsid w:val="00EE71F0"/>
    <w:rsid w:val="00EE7F96"/>
    <w:rsid w:val="00EF1CC3"/>
    <w:rsid w:val="00EF416B"/>
    <w:rsid w:val="00EF6ACB"/>
    <w:rsid w:val="00EF7FC9"/>
    <w:rsid w:val="00F01C2C"/>
    <w:rsid w:val="00F03BDE"/>
    <w:rsid w:val="00F0406E"/>
    <w:rsid w:val="00F10ED8"/>
    <w:rsid w:val="00F11F13"/>
    <w:rsid w:val="00F12560"/>
    <w:rsid w:val="00F15112"/>
    <w:rsid w:val="00F15212"/>
    <w:rsid w:val="00F1552C"/>
    <w:rsid w:val="00F15EA4"/>
    <w:rsid w:val="00F1611F"/>
    <w:rsid w:val="00F21050"/>
    <w:rsid w:val="00F2113F"/>
    <w:rsid w:val="00F2163D"/>
    <w:rsid w:val="00F216A4"/>
    <w:rsid w:val="00F222BE"/>
    <w:rsid w:val="00F233CB"/>
    <w:rsid w:val="00F24179"/>
    <w:rsid w:val="00F248D5"/>
    <w:rsid w:val="00F301F1"/>
    <w:rsid w:val="00F30863"/>
    <w:rsid w:val="00F30C22"/>
    <w:rsid w:val="00F33F1A"/>
    <w:rsid w:val="00F341ED"/>
    <w:rsid w:val="00F34AEC"/>
    <w:rsid w:val="00F37355"/>
    <w:rsid w:val="00F378AA"/>
    <w:rsid w:val="00F37A29"/>
    <w:rsid w:val="00F37A56"/>
    <w:rsid w:val="00F4211F"/>
    <w:rsid w:val="00F42B7B"/>
    <w:rsid w:val="00F44F44"/>
    <w:rsid w:val="00F451CE"/>
    <w:rsid w:val="00F46DDE"/>
    <w:rsid w:val="00F47BFC"/>
    <w:rsid w:val="00F527FA"/>
    <w:rsid w:val="00F53309"/>
    <w:rsid w:val="00F53792"/>
    <w:rsid w:val="00F53B8F"/>
    <w:rsid w:val="00F547F7"/>
    <w:rsid w:val="00F54CCF"/>
    <w:rsid w:val="00F561B5"/>
    <w:rsid w:val="00F57207"/>
    <w:rsid w:val="00F60365"/>
    <w:rsid w:val="00F61546"/>
    <w:rsid w:val="00F61D7A"/>
    <w:rsid w:val="00F63763"/>
    <w:rsid w:val="00F637B3"/>
    <w:rsid w:val="00F63A62"/>
    <w:rsid w:val="00F65C42"/>
    <w:rsid w:val="00F66CF7"/>
    <w:rsid w:val="00F67BCB"/>
    <w:rsid w:val="00F71E65"/>
    <w:rsid w:val="00F731C0"/>
    <w:rsid w:val="00F73A1A"/>
    <w:rsid w:val="00F76371"/>
    <w:rsid w:val="00F76716"/>
    <w:rsid w:val="00F77C57"/>
    <w:rsid w:val="00F813C7"/>
    <w:rsid w:val="00F82202"/>
    <w:rsid w:val="00F83566"/>
    <w:rsid w:val="00F83A9D"/>
    <w:rsid w:val="00F83ECD"/>
    <w:rsid w:val="00F85B1E"/>
    <w:rsid w:val="00F8694A"/>
    <w:rsid w:val="00F906B5"/>
    <w:rsid w:val="00F912ED"/>
    <w:rsid w:val="00F91977"/>
    <w:rsid w:val="00F93784"/>
    <w:rsid w:val="00F953D3"/>
    <w:rsid w:val="00F971CC"/>
    <w:rsid w:val="00F97BC9"/>
    <w:rsid w:val="00FA148E"/>
    <w:rsid w:val="00FA2633"/>
    <w:rsid w:val="00FA2A47"/>
    <w:rsid w:val="00FA2CAA"/>
    <w:rsid w:val="00FA3C8E"/>
    <w:rsid w:val="00FA3DA1"/>
    <w:rsid w:val="00FA468E"/>
    <w:rsid w:val="00FA6554"/>
    <w:rsid w:val="00FA745D"/>
    <w:rsid w:val="00FB14FB"/>
    <w:rsid w:val="00FC07C1"/>
    <w:rsid w:val="00FC10A8"/>
    <w:rsid w:val="00FC2A17"/>
    <w:rsid w:val="00FC32A5"/>
    <w:rsid w:val="00FC54A1"/>
    <w:rsid w:val="00FC572D"/>
    <w:rsid w:val="00FC5FFD"/>
    <w:rsid w:val="00FC6DC0"/>
    <w:rsid w:val="00FC7C86"/>
    <w:rsid w:val="00FD042E"/>
    <w:rsid w:val="00FD1FF9"/>
    <w:rsid w:val="00FD37B9"/>
    <w:rsid w:val="00FD3A09"/>
    <w:rsid w:val="00FD4DE8"/>
    <w:rsid w:val="00FD5EEB"/>
    <w:rsid w:val="00FD5F30"/>
    <w:rsid w:val="00FD7385"/>
    <w:rsid w:val="00FE0ECD"/>
    <w:rsid w:val="00FE1473"/>
    <w:rsid w:val="00FE16C1"/>
    <w:rsid w:val="00FE19FF"/>
    <w:rsid w:val="00FE1F8F"/>
    <w:rsid w:val="00FE33A6"/>
    <w:rsid w:val="00FE5452"/>
    <w:rsid w:val="00FE5E88"/>
    <w:rsid w:val="00FE7BEC"/>
    <w:rsid w:val="00FF066A"/>
    <w:rsid w:val="00FF1A00"/>
    <w:rsid w:val="00FF3DB3"/>
    <w:rsid w:val="00FF59A8"/>
    <w:rsid w:val="00FF7C11"/>
    <w:rsid w:val="00FF7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F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53EFB"/>
    <w:rPr>
      <w:color w:val="800080" w:themeColor="followedHyperlink"/>
      <w:u w:val="single"/>
    </w:rPr>
  </w:style>
  <w:style w:type="character" w:customStyle="1" w:styleId="Mention">
    <w:name w:val="Mention"/>
    <w:basedOn w:val="DefaultParagraphFont"/>
    <w:uiPriority w:val="99"/>
    <w:semiHidden/>
    <w:unhideWhenUsed/>
    <w:rsid w:val="00AF7A4F"/>
    <w:rPr>
      <w:color w:val="2B579A"/>
      <w:shd w:val="clear" w:color="auto" w:fill="E6E6E6"/>
    </w:rPr>
  </w:style>
  <w:style w:type="character" w:customStyle="1" w:styleId="UnresolvedMention">
    <w:name w:val="Unresolved Mention"/>
    <w:basedOn w:val="DefaultParagraphFont"/>
    <w:uiPriority w:val="99"/>
    <w:semiHidden/>
    <w:unhideWhenUsed/>
    <w:rsid w:val="00EA69A3"/>
    <w:rPr>
      <w:color w:val="808080"/>
      <w:shd w:val="clear" w:color="auto" w:fill="E6E6E6"/>
    </w:rPr>
  </w:style>
  <w:style w:type="paragraph" w:styleId="NormalWeb">
    <w:name w:val="Normal (Web)"/>
    <w:basedOn w:val="Normal"/>
    <w:uiPriority w:val="99"/>
    <w:semiHidden/>
    <w:unhideWhenUsed/>
    <w:rsid w:val="00F1611F"/>
    <w:pPr>
      <w:spacing w:before="100" w:beforeAutospacing="1" w:after="100" w:afterAutospacing="1"/>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53EFB"/>
    <w:rPr>
      <w:color w:val="800080" w:themeColor="followedHyperlink"/>
      <w:u w:val="single"/>
    </w:rPr>
  </w:style>
  <w:style w:type="character" w:customStyle="1" w:styleId="Mention">
    <w:name w:val="Mention"/>
    <w:basedOn w:val="DefaultParagraphFont"/>
    <w:uiPriority w:val="99"/>
    <w:semiHidden/>
    <w:unhideWhenUsed/>
    <w:rsid w:val="00AF7A4F"/>
    <w:rPr>
      <w:color w:val="2B579A"/>
      <w:shd w:val="clear" w:color="auto" w:fill="E6E6E6"/>
    </w:rPr>
  </w:style>
  <w:style w:type="character" w:customStyle="1" w:styleId="UnresolvedMention">
    <w:name w:val="Unresolved Mention"/>
    <w:basedOn w:val="DefaultParagraphFont"/>
    <w:uiPriority w:val="99"/>
    <w:semiHidden/>
    <w:unhideWhenUsed/>
    <w:rsid w:val="00EA69A3"/>
    <w:rPr>
      <w:color w:val="808080"/>
      <w:shd w:val="clear" w:color="auto" w:fill="E6E6E6"/>
    </w:rPr>
  </w:style>
  <w:style w:type="paragraph" w:styleId="NormalWeb">
    <w:name w:val="Normal (Web)"/>
    <w:basedOn w:val="Normal"/>
    <w:uiPriority w:val="99"/>
    <w:semiHidden/>
    <w:unhideWhenUsed/>
    <w:rsid w:val="00F1611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4339">
      <w:bodyDiv w:val="1"/>
      <w:marLeft w:val="0"/>
      <w:marRight w:val="0"/>
      <w:marTop w:val="0"/>
      <w:marBottom w:val="0"/>
      <w:divBdr>
        <w:top w:val="none" w:sz="0" w:space="0" w:color="auto"/>
        <w:left w:val="none" w:sz="0" w:space="0" w:color="auto"/>
        <w:bottom w:val="none" w:sz="0" w:space="0" w:color="auto"/>
        <w:right w:val="none" w:sz="0" w:space="0" w:color="auto"/>
      </w:divBdr>
    </w:div>
    <w:div w:id="175194129">
      <w:bodyDiv w:val="1"/>
      <w:marLeft w:val="0"/>
      <w:marRight w:val="0"/>
      <w:marTop w:val="0"/>
      <w:marBottom w:val="0"/>
      <w:divBdr>
        <w:top w:val="none" w:sz="0" w:space="0" w:color="auto"/>
        <w:left w:val="none" w:sz="0" w:space="0" w:color="auto"/>
        <w:bottom w:val="none" w:sz="0" w:space="0" w:color="auto"/>
        <w:right w:val="none" w:sz="0" w:space="0" w:color="auto"/>
      </w:divBdr>
    </w:div>
    <w:div w:id="255018732">
      <w:bodyDiv w:val="1"/>
      <w:marLeft w:val="0"/>
      <w:marRight w:val="0"/>
      <w:marTop w:val="0"/>
      <w:marBottom w:val="0"/>
      <w:divBdr>
        <w:top w:val="none" w:sz="0" w:space="0" w:color="auto"/>
        <w:left w:val="none" w:sz="0" w:space="0" w:color="auto"/>
        <w:bottom w:val="none" w:sz="0" w:space="0" w:color="auto"/>
        <w:right w:val="none" w:sz="0" w:space="0" w:color="auto"/>
      </w:divBdr>
    </w:div>
    <w:div w:id="264921711">
      <w:bodyDiv w:val="1"/>
      <w:marLeft w:val="0"/>
      <w:marRight w:val="0"/>
      <w:marTop w:val="0"/>
      <w:marBottom w:val="0"/>
      <w:divBdr>
        <w:top w:val="none" w:sz="0" w:space="0" w:color="auto"/>
        <w:left w:val="none" w:sz="0" w:space="0" w:color="auto"/>
        <w:bottom w:val="none" w:sz="0" w:space="0" w:color="auto"/>
        <w:right w:val="none" w:sz="0" w:space="0" w:color="auto"/>
      </w:divBdr>
      <w:divsChild>
        <w:div w:id="56782442">
          <w:marLeft w:val="0"/>
          <w:marRight w:val="0"/>
          <w:marTop w:val="0"/>
          <w:marBottom w:val="0"/>
          <w:divBdr>
            <w:top w:val="none" w:sz="0" w:space="0" w:color="auto"/>
            <w:left w:val="none" w:sz="0" w:space="0" w:color="auto"/>
            <w:bottom w:val="none" w:sz="0" w:space="0" w:color="auto"/>
            <w:right w:val="none" w:sz="0" w:space="0" w:color="auto"/>
          </w:divBdr>
          <w:divsChild>
            <w:div w:id="680860847">
              <w:marLeft w:val="0"/>
              <w:marRight w:val="0"/>
              <w:marTop w:val="0"/>
              <w:marBottom w:val="0"/>
              <w:divBdr>
                <w:top w:val="none" w:sz="0" w:space="0" w:color="auto"/>
                <w:left w:val="none" w:sz="0" w:space="0" w:color="auto"/>
                <w:bottom w:val="none" w:sz="0" w:space="0" w:color="auto"/>
                <w:right w:val="none" w:sz="0" w:space="0" w:color="auto"/>
              </w:divBdr>
              <w:divsChild>
                <w:div w:id="172844974">
                  <w:marLeft w:val="0"/>
                  <w:marRight w:val="0"/>
                  <w:marTop w:val="0"/>
                  <w:marBottom w:val="0"/>
                  <w:divBdr>
                    <w:top w:val="none" w:sz="0" w:space="0" w:color="auto"/>
                    <w:left w:val="none" w:sz="0" w:space="0" w:color="auto"/>
                    <w:bottom w:val="none" w:sz="0" w:space="0" w:color="auto"/>
                    <w:right w:val="none" w:sz="0" w:space="0" w:color="auto"/>
                  </w:divBdr>
                  <w:divsChild>
                    <w:div w:id="358046643">
                      <w:marLeft w:val="0"/>
                      <w:marRight w:val="0"/>
                      <w:marTop w:val="0"/>
                      <w:marBottom w:val="0"/>
                      <w:divBdr>
                        <w:top w:val="none" w:sz="0" w:space="0" w:color="auto"/>
                        <w:left w:val="none" w:sz="0" w:space="0" w:color="auto"/>
                        <w:bottom w:val="none" w:sz="0" w:space="0" w:color="auto"/>
                        <w:right w:val="none" w:sz="0" w:space="0" w:color="auto"/>
                      </w:divBdr>
                      <w:divsChild>
                        <w:div w:id="1446391672">
                          <w:marLeft w:val="0"/>
                          <w:marRight w:val="0"/>
                          <w:marTop w:val="0"/>
                          <w:marBottom w:val="0"/>
                          <w:divBdr>
                            <w:top w:val="none" w:sz="0" w:space="0" w:color="auto"/>
                            <w:left w:val="none" w:sz="0" w:space="0" w:color="auto"/>
                            <w:bottom w:val="none" w:sz="0" w:space="0" w:color="auto"/>
                            <w:right w:val="none" w:sz="0" w:space="0" w:color="auto"/>
                          </w:divBdr>
                          <w:divsChild>
                            <w:div w:id="1042828726">
                              <w:marLeft w:val="0"/>
                              <w:marRight w:val="0"/>
                              <w:marTop w:val="0"/>
                              <w:marBottom w:val="0"/>
                              <w:divBdr>
                                <w:top w:val="none" w:sz="0" w:space="0" w:color="auto"/>
                                <w:left w:val="none" w:sz="0" w:space="0" w:color="auto"/>
                                <w:bottom w:val="none" w:sz="0" w:space="0" w:color="auto"/>
                                <w:right w:val="none" w:sz="0" w:space="0" w:color="auto"/>
                              </w:divBdr>
                              <w:divsChild>
                                <w:div w:id="11423307">
                                  <w:marLeft w:val="0"/>
                                  <w:marRight w:val="0"/>
                                  <w:marTop w:val="0"/>
                                  <w:marBottom w:val="0"/>
                                  <w:divBdr>
                                    <w:top w:val="none" w:sz="0" w:space="0" w:color="auto"/>
                                    <w:left w:val="none" w:sz="0" w:space="0" w:color="auto"/>
                                    <w:bottom w:val="none" w:sz="0" w:space="0" w:color="auto"/>
                                    <w:right w:val="none" w:sz="0" w:space="0" w:color="auto"/>
                                  </w:divBdr>
                                  <w:divsChild>
                                    <w:div w:id="2123760467">
                                      <w:marLeft w:val="0"/>
                                      <w:marRight w:val="0"/>
                                      <w:marTop w:val="0"/>
                                      <w:marBottom w:val="0"/>
                                      <w:divBdr>
                                        <w:top w:val="none" w:sz="0" w:space="0" w:color="auto"/>
                                        <w:left w:val="none" w:sz="0" w:space="0" w:color="auto"/>
                                        <w:bottom w:val="none" w:sz="0" w:space="0" w:color="auto"/>
                                        <w:right w:val="none" w:sz="0" w:space="0" w:color="auto"/>
                                      </w:divBdr>
                                      <w:divsChild>
                                        <w:div w:id="134836912">
                                          <w:marLeft w:val="0"/>
                                          <w:marRight w:val="0"/>
                                          <w:marTop w:val="0"/>
                                          <w:marBottom w:val="0"/>
                                          <w:divBdr>
                                            <w:top w:val="none" w:sz="0" w:space="0" w:color="auto"/>
                                            <w:left w:val="none" w:sz="0" w:space="0" w:color="auto"/>
                                            <w:bottom w:val="none" w:sz="0" w:space="0" w:color="auto"/>
                                            <w:right w:val="none" w:sz="0" w:space="0" w:color="auto"/>
                                          </w:divBdr>
                                          <w:divsChild>
                                            <w:div w:id="1441686959">
                                              <w:marLeft w:val="0"/>
                                              <w:marRight w:val="0"/>
                                              <w:marTop w:val="0"/>
                                              <w:marBottom w:val="0"/>
                                              <w:divBdr>
                                                <w:top w:val="none" w:sz="0" w:space="0" w:color="auto"/>
                                                <w:left w:val="none" w:sz="0" w:space="0" w:color="auto"/>
                                                <w:bottom w:val="none" w:sz="0" w:space="0" w:color="auto"/>
                                                <w:right w:val="none" w:sz="0" w:space="0" w:color="auto"/>
                                              </w:divBdr>
                                              <w:divsChild>
                                                <w:div w:id="20180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954214655">
      <w:bodyDiv w:val="1"/>
      <w:marLeft w:val="0"/>
      <w:marRight w:val="0"/>
      <w:marTop w:val="0"/>
      <w:marBottom w:val="0"/>
      <w:divBdr>
        <w:top w:val="none" w:sz="0" w:space="0" w:color="auto"/>
        <w:left w:val="none" w:sz="0" w:space="0" w:color="auto"/>
        <w:bottom w:val="none" w:sz="0" w:space="0" w:color="auto"/>
        <w:right w:val="none" w:sz="0" w:space="0" w:color="auto"/>
      </w:divBdr>
    </w:div>
    <w:div w:id="1010765312">
      <w:bodyDiv w:val="1"/>
      <w:marLeft w:val="0"/>
      <w:marRight w:val="0"/>
      <w:marTop w:val="0"/>
      <w:marBottom w:val="0"/>
      <w:divBdr>
        <w:top w:val="none" w:sz="0" w:space="0" w:color="auto"/>
        <w:left w:val="none" w:sz="0" w:space="0" w:color="auto"/>
        <w:bottom w:val="none" w:sz="0" w:space="0" w:color="auto"/>
        <w:right w:val="none" w:sz="0" w:space="0" w:color="auto"/>
      </w:divBdr>
    </w:div>
    <w:div w:id="1153178038">
      <w:bodyDiv w:val="1"/>
      <w:marLeft w:val="0"/>
      <w:marRight w:val="0"/>
      <w:marTop w:val="0"/>
      <w:marBottom w:val="0"/>
      <w:divBdr>
        <w:top w:val="none" w:sz="0" w:space="0" w:color="auto"/>
        <w:left w:val="none" w:sz="0" w:space="0" w:color="auto"/>
        <w:bottom w:val="none" w:sz="0" w:space="0" w:color="auto"/>
        <w:right w:val="none" w:sz="0" w:space="0" w:color="auto"/>
      </w:divBdr>
    </w:div>
    <w:div w:id="1400401243">
      <w:bodyDiv w:val="1"/>
      <w:marLeft w:val="0"/>
      <w:marRight w:val="0"/>
      <w:marTop w:val="0"/>
      <w:marBottom w:val="0"/>
      <w:divBdr>
        <w:top w:val="none" w:sz="0" w:space="0" w:color="auto"/>
        <w:left w:val="none" w:sz="0" w:space="0" w:color="auto"/>
        <w:bottom w:val="none" w:sz="0" w:space="0" w:color="auto"/>
        <w:right w:val="none" w:sz="0" w:space="0" w:color="auto"/>
      </w:divBdr>
    </w:div>
    <w:div w:id="1441295071">
      <w:bodyDiv w:val="1"/>
      <w:marLeft w:val="0"/>
      <w:marRight w:val="0"/>
      <w:marTop w:val="0"/>
      <w:marBottom w:val="0"/>
      <w:divBdr>
        <w:top w:val="none" w:sz="0" w:space="0" w:color="auto"/>
        <w:left w:val="none" w:sz="0" w:space="0" w:color="auto"/>
        <w:bottom w:val="none" w:sz="0" w:space="0" w:color="auto"/>
        <w:right w:val="none" w:sz="0" w:space="0" w:color="auto"/>
      </w:divBdr>
    </w:div>
    <w:div w:id="1953055235">
      <w:bodyDiv w:val="1"/>
      <w:marLeft w:val="0"/>
      <w:marRight w:val="0"/>
      <w:marTop w:val="0"/>
      <w:marBottom w:val="0"/>
      <w:divBdr>
        <w:top w:val="none" w:sz="0" w:space="0" w:color="auto"/>
        <w:left w:val="none" w:sz="0" w:space="0" w:color="auto"/>
        <w:bottom w:val="none" w:sz="0" w:space="0" w:color="auto"/>
        <w:right w:val="none" w:sz="0" w:space="0" w:color="auto"/>
      </w:divBdr>
    </w:div>
    <w:div w:id="200331469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oncotarget.com/index.php?journal=oncotarget&amp;page=article&amp;op=view&amp;path%5b%5d=13456&amp;path%5b%5d=44022" TargetMode="External"/><Relationship Id="rId26" Type="http://schemas.openxmlformats.org/officeDocument/2006/relationships/hyperlink" Target="http://ascopubs.org/doi/abs/10.1200/JCO.2016.34.15_suppl.e17060" TargetMode="External"/><Relationship Id="rId39"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ascopubs.org/doi/abs/10.1200/JCO.2017.35.15_suppl.e17060" TargetMode="External"/><Relationship Id="rId34" Type="http://schemas.openxmlformats.org/officeDocument/2006/relationships/hyperlink" Target="http://www.nejm.org/doi/full/10.1056/NEJMoa161131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anceraustralia.gov.au/publications-and-resources/clinical-practice-guidelines/first-line-chemotherapy-treatment-women-epithelial-ovarian-cancer" TargetMode="External"/><Relationship Id="rId17" Type="http://schemas.openxmlformats.org/officeDocument/2006/relationships/hyperlink" Target="http://www.oncotarget.com/index.php?journal=oncotarget&amp;page=article&amp;op=view&amp;path%5b%5d=6834&amp;path%5b%5d=19269" TargetMode="External"/><Relationship Id="rId25" Type="http://schemas.openxmlformats.org/officeDocument/2006/relationships/hyperlink" Target="https://ac.els-cdn.com/S1525157816301787/1-s2.0-S1525157816301787-main.pdf?_tid=7264e1e2-1065-11e8-93f3-00000aacb35d&amp;acdnat=1518489033_e391a79881ac337e09e02850e1a6d6d5" TargetMode="External"/><Relationship Id="rId33" Type="http://schemas.openxmlformats.org/officeDocument/2006/relationships/hyperlink" Target="https://www.sciencedirect.com/science/article/pii/S1470204516305599" TargetMode="External"/><Relationship Id="rId38" Type="http://schemas.openxmlformats.org/officeDocument/2006/relationships/hyperlink" Target="https://canceraustralia.gov.au/publications-and-resources/position-statements/genetic-testing-women-diagnosed-ovarian-cancer/recommendations" TargetMode="External"/><Relationship Id="rId2" Type="http://schemas.openxmlformats.org/officeDocument/2006/relationships/numbering" Target="numbering.xml"/><Relationship Id="rId16" Type="http://schemas.openxmlformats.org/officeDocument/2006/relationships/hyperlink" Target="http://www.thelancet.com/pdfs/journals/lanonc/PIIS1470-2045(16)30376-X.pdf" TargetMode="External"/><Relationship Id="rId20" Type="http://schemas.openxmlformats.org/officeDocument/2006/relationships/hyperlink" Target="http://ascopubs.org/doi/abs/10.1200/JCO.2017.35.15_suppl.e23116" TargetMode="External"/><Relationship Id="rId29" Type="http://schemas.openxmlformats.org/officeDocument/2006/relationships/hyperlink" Target="https://ac.els-cdn.com/S0090825811009814/1-s2.0-S0090825811009814-main.pdf?_tid=d5dd19d8-11f0-11e8-9f9b-00000aab0f6b&amp;acdnat=1518658851_d764cadb5d00523acb1281dd36c7065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s://www.sciencedirect.com/science/article/pii/S1525157817303380" TargetMode="External"/><Relationship Id="rId32" Type="http://schemas.openxmlformats.org/officeDocument/2006/relationships/hyperlink" Target="https://www.sciencedirect.com/science/article/pii/S0140673617324406" TargetMode="External"/><Relationship Id="rId37" Type="http://schemas.openxmlformats.org/officeDocument/2006/relationships/hyperlink" Target="http://www9.health.gov.au/mbs/fullDisplay.cfm?type=item&amp;qt=ItemID&amp;q=73295" TargetMode="External"/><Relationship Id="rId40"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ac.els-cdn.com/S0959804916303008/1-s2.0-S0959804916303008-main.pdf?_tid=59a4120e-106f-11e8-a11a-00000aab0f26&amp;acdnat=1518493287_2db02025f85bc68a9039ff1576f3e963" TargetMode="External"/><Relationship Id="rId23" Type="http://schemas.openxmlformats.org/officeDocument/2006/relationships/hyperlink" Target="http://mct.aacrjournals.org/content/16/10_Supplement/B29" TargetMode="External"/><Relationship Id="rId28" Type="http://schemas.openxmlformats.org/officeDocument/2006/relationships/hyperlink" Target="https://ac.els-cdn.com/S0090825813009438/1-s2.0-S0090825813009438-main.pdf?_tid=8114155a-1146-11e8-aa19-00000aacb360&amp;acdnat=1518585695_8697136926bbdb45f1192c6efe89e843" TargetMode="External"/><Relationship Id="rId36" Type="http://schemas.openxmlformats.org/officeDocument/2006/relationships/hyperlink" Target="https://canceraustralia.gov.au/publications-and-resources/clinical-practice-guidelines/first-line-chemotherapy-treatment-women-epithelial-ovarian-cancer" TargetMode="External"/><Relationship Id="rId10" Type="http://schemas.openxmlformats.org/officeDocument/2006/relationships/hyperlink" Target="mailto:hta@health.gov.au" TargetMode="External"/><Relationship Id="rId19" Type="http://schemas.openxmlformats.org/officeDocument/2006/relationships/hyperlink" Target="https://watermark.silverchair.com/mdw392.28.pdf?token=AQECAHi208BE49Ooan9kkhW_Ercy7Dm3ZL_9Cf3qfKAc485ysgAAAcgwggHEBgkqhkiG9w0BBwagggG1MIIBsQIBADCCAaoGCSqGSIb3DQEHATAeBglghkgBZQMEAS4wEQQMCtq-AmJx8VpxAGGAAgEQgIIBe0eIdSzalDmXm09ni2EVWLfH_2tlJJ2FFOvo6jZgsjpC_cowGsg35w_BTEFPPuOUn6k-p_6jZFhzbD5OAnWI0KFzIu3t3Ex_TyJQTw6bDx-COTz5PbRcnfNNyBOvEj1sXbp1hVvf5IrC-ihALl9KGevCyOc8BY6XzfnvhQa6PuBeJaSt3oHEN-X-sgX9S0BnCEq5Pd6ZCFesicmlp8v-leAV10nyibQL0Q2BjBEH6rHOAOsOUtMv0KPJnYgEZybxlC6-R6E5tZi4BQoqRwCZsyuDRdk4aTVAfM1kdKHQlfqaHAptGBz1MvAXrwipb41g-IfnJetKA5xOMNFQzHFQGGEZ0d7MEwFKCdS5EfdRjo3TWK5wcdY0l1t1HHT4e8Y9rgSZ56iQt_yDiLTaag176gJNv3v6wsCi_ljf0NQB_DCeio-jPD08JUIFM_x0G3dTaAutRBtbaWT-mt8ZXVH8YsOHOamSzbN59v7GIgdV1GSAM950jh754YqR8QA" TargetMode="External"/><Relationship Id="rId31" Type="http://schemas.openxmlformats.org/officeDocument/2006/relationships/hyperlink" Target="https://academic.oup.com/annonc/article/25/suppl_4/iv308/224159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cotarget.com/index.php?journal=oncotarget&amp;page=article&amp;op=view&amp;path%5b%5d=17613&amp;path%5b%5d=56383" TargetMode="External"/><Relationship Id="rId22" Type="http://schemas.openxmlformats.org/officeDocument/2006/relationships/hyperlink" Target="https://www.ncbi.nlm.nih.gov/pmc/articles/PMC5447142/" TargetMode="External"/><Relationship Id="rId27" Type="http://schemas.openxmlformats.org/officeDocument/2006/relationships/hyperlink" Target="https://ac.els-cdn.com/S0959804916315374/1-s2.0-S0959804916315374-main.pdf?_tid=c92b7f60-1072-11e8-a2ad-00000aacb35f&amp;acdnat=1518494762_71d6c2d3dbb37743a5724d610d08a996" TargetMode="External"/><Relationship Id="rId30" Type="http://schemas.openxmlformats.org/officeDocument/2006/relationships/hyperlink" Target="https://www.nature.com/articles/ncomms4156.pdf" TargetMode="External"/><Relationship Id="rId35" Type="http://schemas.openxmlformats.org/officeDocument/2006/relationships/hyperlink" Target="http://ascopubs.org/doi/full/10.1200/JCO.2011.39.8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A1D3-AC6F-4AD6-AC71-3FE5B6EC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12533</Words>
  <Characters>71443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83809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2018-09-19T07:01:00Z</dcterms:created>
  <dcterms:modified xsi:type="dcterms:W3CDTF">2018-10-02T05:56:00Z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-1923236103</vt:i4>
  </property>
</Properties>
</file>