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D8" w:rsidRPr="00005D10" w:rsidRDefault="00E811D8" w:rsidP="00E811D8">
      <w:pPr>
        <w:rPr>
          <w:sz w:val="22"/>
          <w:szCs w:val="22"/>
        </w:rPr>
      </w:pPr>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E811D8" w:rsidRPr="00A34E9C" w:rsidTr="003D4D20">
        <w:tc>
          <w:tcPr>
            <w:tcW w:w="5000" w:type="pct"/>
          </w:tcPr>
          <w:p w:rsidR="00E811D8" w:rsidRDefault="00E811D8" w:rsidP="003D4D20">
            <w:pPr>
              <w:pStyle w:val="NoSpacing"/>
              <w:rPr>
                <w:rFonts w:ascii="Tahoma" w:hAnsi="Tahoma" w:cs="Tahoma"/>
                <w:sz w:val="44"/>
                <w:szCs w:val="56"/>
                <w:lang w:val="en-AU"/>
              </w:rPr>
            </w:pPr>
            <w:r>
              <w:rPr>
                <w:rFonts w:ascii="Tahoma" w:hAnsi="Tahoma" w:cs="Tahoma"/>
                <w:sz w:val="44"/>
                <w:szCs w:val="56"/>
                <w:lang w:val="en-AU"/>
              </w:rPr>
              <w:t>MSAC Application 1331</w:t>
            </w:r>
          </w:p>
          <w:p w:rsidR="00E811D8" w:rsidRDefault="00E811D8" w:rsidP="003D4D20">
            <w:pPr>
              <w:pStyle w:val="NoSpacing"/>
              <w:rPr>
                <w:rFonts w:ascii="Tahoma" w:hAnsi="Tahoma" w:cs="Tahoma"/>
                <w:sz w:val="44"/>
                <w:szCs w:val="56"/>
                <w:lang w:val="en-AU"/>
              </w:rPr>
            </w:pPr>
          </w:p>
          <w:p w:rsidR="00E811D8" w:rsidRPr="00A34E9C" w:rsidRDefault="00EE43A2" w:rsidP="00B32BF9">
            <w:pPr>
              <w:pStyle w:val="NoSpacing"/>
              <w:spacing w:after="960"/>
              <w:rPr>
                <w:rFonts w:ascii="Tahoma" w:hAnsi="Tahoma" w:cs="Tahoma"/>
                <w:sz w:val="48"/>
                <w:szCs w:val="56"/>
              </w:rPr>
            </w:pPr>
            <w:r>
              <w:rPr>
                <w:rFonts w:ascii="Tahoma" w:hAnsi="Tahoma" w:cs="Tahoma"/>
                <w:sz w:val="44"/>
                <w:szCs w:val="56"/>
                <w:lang w:val="en-AU"/>
              </w:rPr>
              <w:t>Final</w:t>
            </w:r>
            <w:r w:rsidR="00E811D8">
              <w:rPr>
                <w:rFonts w:ascii="Tahoma" w:hAnsi="Tahoma" w:cs="Tahoma"/>
                <w:sz w:val="44"/>
                <w:szCs w:val="56"/>
                <w:lang w:val="en-AU"/>
              </w:rPr>
              <w:t xml:space="preserve"> P</w:t>
            </w:r>
            <w:r w:rsidR="00E811D8" w:rsidRPr="00A34E9C">
              <w:rPr>
                <w:rFonts w:ascii="Tahoma" w:hAnsi="Tahoma" w:cs="Tahoma"/>
                <w:sz w:val="44"/>
                <w:szCs w:val="56"/>
                <w:lang w:val="en-AU"/>
              </w:rPr>
              <w:t xml:space="preserve">rotocol </w:t>
            </w:r>
            <w:r w:rsidR="00E811D8">
              <w:rPr>
                <w:rFonts w:ascii="Tahoma" w:hAnsi="Tahoma" w:cs="Tahoma"/>
                <w:sz w:val="44"/>
                <w:szCs w:val="56"/>
                <w:lang w:val="en-AU"/>
              </w:rPr>
              <w:t xml:space="preserve"> </w:t>
            </w:r>
            <w:r w:rsidR="00E811D8" w:rsidRPr="00A34E9C">
              <w:rPr>
                <w:rFonts w:ascii="Tahoma" w:hAnsi="Tahoma" w:cs="Tahoma"/>
                <w:sz w:val="44"/>
                <w:szCs w:val="56"/>
                <w:lang w:val="en-AU"/>
              </w:rPr>
              <w:t xml:space="preserve">to guide the assessment of </w:t>
            </w:r>
            <w:r w:rsidR="00E811D8">
              <w:rPr>
                <w:rFonts w:ascii="Tahoma" w:hAnsi="Tahoma" w:cs="Tahoma"/>
                <w:sz w:val="44"/>
                <w:szCs w:val="56"/>
                <w:lang w:val="en-AU"/>
              </w:rPr>
              <w:t>the retrieval and review of archival tissue by pathologists for further diagnostic testing</w:t>
            </w:r>
          </w:p>
        </w:tc>
      </w:tr>
      <w:tr w:rsidR="00E811D8" w:rsidRPr="00A34E9C" w:rsidTr="003D4D20">
        <w:tc>
          <w:tcPr>
            <w:tcW w:w="5000" w:type="pct"/>
          </w:tcPr>
          <w:p w:rsidR="00E811D8" w:rsidRPr="00EB072B" w:rsidRDefault="005E37A4" w:rsidP="003D4D20">
            <w:pPr>
              <w:pStyle w:val="NoSpacing"/>
              <w:rPr>
                <w:rFonts w:ascii="Tahoma" w:hAnsi="Tahoma" w:cs="Tahoma"/>
                <w:sz w:val="32"/>
                <w:szCs w:val="40"/>
              </w:rPr>
            </w:pPr>
            <w:r>
              <w:rPr>
                <w:rFonts w:ascii="Tahoma" w:hAnsi="Tahoma" w:cs="Tahoma"/>
                <w:sz w:val="32"/>
                <w:szCs w:val="40"/>
                <w:lang w:val="en-AU"/>
              </w:rPr>
              <w:t>October</w:t>
            </w:r>
            <w:r w:rsidR="00E811D8" w:rsidRPr="00EB072B">
              <w:rPr>
                <w:rFonts w:ascii="Tahoma" w:hAnsi="Tahoma" w:cs="Tahoma"/>
                <w:sz w:val="32"/>
                <w:szCs w:val="40"/>
                <w:lang w:val="en-AU"/>
              </w:rPr>
              <w:t xml:space="preserve"> 201</w:t>
            </w:r>
            <w:r w:rsidR="003D4D20">
              <w:rPr>
                <w:rFonts w:ascii="Tahoma" w:hAnsi="Tahoma" w:cs="Tahoma"/>
                <w:sz w:val="32"/>
                <w:szCs w:val="40"/>
                <w:lang w:val="en-AU"/>
              </w:rPr>
              <w:t>5</w:t>
            </w:r>
          </w:p>
        </w:tc>
      </w:tr>
    </w:tbl>
    <w:p w:rsidR="00E811D8" w:rsidRPr="00005D10" w:rsidRDefault="00E811D8" w:rsidP="00E811D8">
      <w:pPr>
        <w:rPr>
          <w:sz w:val="22"/>
          <w:szCs w:val="22"/>
        </w:rPr>
      </w:pPr>
    </w:p>
    <w:p w:rsidR="00E811D8" w:rsidRPr="00495935" w:rsidRDefault="00E811D8" w:rsidP="00E811D8">
      <w:pPr>
        <w:pStyle w:val="Heading1"/>
      </w:pPr>
      <w:r w:rsidRPr="00005D10">
        <w:rPr>
          <w:sz w:val="22"/>
          <w:szCs w:val="22"/>
        </w:rPr>
        <w:br w:type="page"/>
      </w:r>
      <w:bookmarkStart w:id="1" w:name="_Toc421693260"/>
      <w:r w:rsidRPr="00495935">
        <w:lastRenderedPageBreak/>
        <w:t>Table of Contents</w:t>
      </w:r>
      <w:bookmarkEnd w:id="1"/>
    </w:p>
    <w:p w:rsidR="00365C32" w:rsidRDefault="00E811D8">
      <w:pPr>
        <w:pStyle w:val="TOC1"/>
        <w:rPr>
          <w:rFonts w:asciiTheme="minorHAnsi" w:eastAsiaTheme="minorEastAsia" w:hAnsiTheme="minorHAnsi" w:cstheme="minorBidi"/>
          <w:b w:val="0"/>
          <w:sz w:val="22"/>
          <w:szCs w:val="22"/>
          <w:lang w:eastAsia="en-AU"/>
        </w:rPr>
      </w:pPr>
      <w:r w:rsidRPr="004F57F2">
        <w:rPr>
          <w:sz w:val="22"/>
          <w:szCs w:val="22"/>
        </w:rPr>
        <w:fldChar w:fldCharType="begin"/>
      </w:r>
      <w:r w:rsidRPr="00B94F06">
        <w:rPr>
          <w:sz w:val="22"/>
          <w:szCs w:val="22"/>
        </w:rPr>
        <w:instrText xml:space="preserve"> TOC \o "1-3" \h \z \u </w:instrText>
      </w:r>
      <w:r w:rsidRPr="004F57F2">
        <w:rPr>
          <w:sz w:val="22"/>
          <w:szCs w:val="22"/>
        </w:rPr>
        <w:fldChar w:fldCharType="separate"/>
      </w:r>
      <w:hyperlink w:anchor="_Toc421693260" w:history="1">
        <w:r w:rsidR="00365C32" w:rsidRPr="000A535C">
          <w:rPr>
            <w:rStyle w:val="Hyperlink"/>
          </w:rPr>
          <w:t>Table of Contents</w:t>
        </w:r>
        <w:r w:rsidR="00365C32">
          <w:rPr>
            <w:webHidden/>
          </w:rPr>
          <w:tab/>
        </w:r>
        <w:r w:rsidR="00365C32">
          <w:rPr>
            <w:webHidden/>
          </w:rPr>
          <w:fldChar w:fldCharType="begin"/>
        </w:r>
        <w:r w:rsidR="00365C32">
          <w:rPr>
            <w:webHidden/>
          </w:rPr>
          <w:instrText xml:space="preserve"> PAGEREF _Toc421693260 \h </w:instrText>
        </w:r>
        <w:r w:rsidR="00365C32">
          <w:rPr>
            <w:webHidden/>
          </w:rPr>
        </w:r>
        <w:r w:rsidR="00365C32">
          <w:rPr>
            <w:webHidden/>
          </w:rPr>
          <w:fldChar w:fldCharType="separate"/>
        </w:r>
        <w:r w:rsidR="00932FD2">
          <w:rPr>
            <w:webHidden/>
          </w:rPr>
          <w:t>2</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61" w:history="1">
        <w:r w:rsidR="00365C32" w:rsidRPr="000A535C">
          <w:rPr>
            <w:rStyle w:val="Hyperlink"/>
          </w:rPr>
          <w:t>MSAC and PASC</w:t>
        </w:r>
        <w:r w:rsidR="00365C32">
          <w:rPr>
            <w:webHidden/>
          </w:rPr>
          <w:tab/>
        </w:r>
        <w:r w:rsidR="00365C32">
          <w:rPr>
            <w:webHidden/>
          </w:rPr>
          <w:fldChar w:fldCharType="begin"/>
        </w:r>
        <w:r w:rsidR="00365C32">
          <w:rPr>
            <w:webHidden/>
          </w:rPr>
          <w:instrText xml:space="preserve"> PAGEREF _Toc421693261 \h </w:instrText>
        </w:r>
        <w:r w:rsidR="00365C32">
          <w:rPr>
            <w:webHidden/>
          </w:rPr>
        </w:r>
        <w:r w:rsidR="00365C32">
          <w:rPr>
            <w:webHidden/>
          </w:rPr>
          <w:fldChar w:fldCharType="separate"/>
        </w:r>
        <w:r w:rsidR="00932FD2">
          <w:rPr>
            <w:webHidden/>
          </w:rPr>
          <w:t>3</w:t>
        </w:r>
        <w:r w:rsidR="00365C32">
          <w:rPr>
            <w:webHidden/>
          </w:rPr>
          <w:fldChar w:fldCharType="end"/>
        </w:r>
      </w:hyperlink>
    </w:p>
    <w:p w:rsidR="00365C32" w:rsidRDefault="000D2FCC">
      <w:pPr>
        <w:pStyle w:val="TOC2"/>
        <w:rPr>
          <w:rFonts w:asciiTheme="minorHAnsi" w:eastAsiaTheme="minorEastAsia" w:hAnsiTheme="minorHAnsi" w:cstheme="minorBidi"/>
          <w:sz w:val="22"/>
          <w:szCs w:val="22"/>
          <w:lang w:val="en-AU" w:eastAsia="en-AU"/>
        </w:rPr>
      </w:pPr>
      <w:hyperlink w:anchor="_Toc421693262" w:history="1">
        <w:r w:rsidR="00365C32" w:rsidRPr="000A535C">
          <w:rPr>
            <w:rStyle w:val="Hyperlink"/>
          </w:rPr>
          <w:t>Purpose of this document</w:t>
        </w:r>
        <w:r w:rsidR="00365C32">
          <w:rPr>
            <w:webHidden/>
          </w:rPr>
          <w:tab/>
        </w:r>
        <w:r w:rsidR="00365C32">
          <w:rPr>
            <w:webHidden/>
          </w:rPr>
          <w:fldChar w:fldCharType="begin"/>
        </w:r>
        <w:r w:rsidR="00365C32">
          <w:rPr>
            <w:webHidden/>
          </w:rPr>
          <w:instrText xml:space="preserve"> PAGEREF _Toc421693262 \h </w:instrText>
        </w:r>
        <w:r w:rsidR="00365C32">
          <w:rPr>
            <w:webHidden/>
          </w:rPr>
        </w:r>
        <w:r w:rsidR="00365C32">
          <w:rPr>
            <w:webHidden/>
          </w:rPr>
          <w:fldChar w:fldCharType="separate"/>
        </w:r>
        <w:r w:rsidR="00932FD2">
          <w:rPr>
            <w:webHidden/>
          </w:rPr>
          <w:t>3</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63" w:history="1">
        <w:r w:rsidR="00365C32" w:rsidRPr="000A535C">
          <w:rPr>
            <w:rStyle w:val="Hyperlink"/>
          </w:rPr>
          <w:t>Purpose of application</w:t>
        </w:r>
        <w:r w:rsidR="00365C32">
          <w:rPr>
            <w:webHidden/>
          </w:rPr>
          <w:tab/>
        </w:r>
        <w:r w:rsidR="00365C32">
          <w:rPr>
            <w:webHidden/>
          </w:rPr>
          <w:fldChar w:fldCharType="begin"/>
        </w:r>
        <w:r w:rsidR="00365C32">
          <w:rPr>
            <w:webHidden/>
          </w:rPr>
          <w:instrText xml:space="preserve"> PAGEREF _Toc421693263 \h </w:instrText>
        </w:r>
        <w:r w:rsidR="00365C32">
          <w:rPr>
            <w:webHidden/>
          </w:rPr>
        </w:r>
        <w:r w:rsidR="00365C32">
          <w:rPr>
            <w:webHidden/>
          </w:rPr>
          <w:fldChar w:fldCharType="separate"/>
        </w:r>
        <w:r w:rsidR="00932FD2">
          <w:rPr>
            <w:webHidden/>
          </w:rPr>
          <w:t>3</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64" w:history="1">
        <w:r w:rsidR="00365C32" w:rsidRPr="000A535C">
          <w:rPr>
            <w:rStyle w:val="Hyperlink"/>
          </w:rPr>
          <w:t>Background</w:t>
        </w:r>
        <w:r w:rsidR="00365C32">
          <w:rPr>
            <w:webHidden/>
          </w:rPr>
          <w:tab/>
        </w:r>
        <w:r w:rsidR="00365C32">
          <w:rPr>
            <w:webHidden/>
          </w:rPr>
          <w:fldChar w:fldCharType="begin"/>
        </w:r>
        <w:r w:rsidR="00365C32">
          <w:rPr>
            <w:webHidden/>
          </w:rPr>
          <w:instrText xml:space="preserve"> PAGEREF _Toc421693264 \h </w:instrText>
        </w:r>
        <w:r w:rsidR="00365C32">
          <w:rPr>
            <w:webHidden/>
          </w:rPr>
        </w:r>
        <w:r w:rsidR="00365C32">
          <w:rPr>
            <w:webHidden/>
          </w:rPr>
          <w:fldChar w:fldCharType="separate"/>
        </w:r>
        <w:r w:rsidR="00932FD2">
          <w:rPr>
            <w:webHidden/>
          </w:rPr>
          <w:t>4</w:t>
        </w:r>
        <w:r w:rsidR="00365C32">
          <w:rPr>
            <w:webHidden/>
          </w:rPr>
          <w:fldChar w:fldCharType="end"/>
        </w:r>
      </w:hyperlink>
    </w:p>
    <w:p w:rsidR="00365C32" w:rsidRDefault="000D2FCC">
      <w:pPr>
        <w:pStyle w:val="TOC2"/>
        <w:rPr>
          <w:rFonts w:asciiTheme="minorHAnsi" w:eastAsiaTheme="minorEastAsia" w:hAnsiTheme="minorHAnsi" w:cstheme="minorBidi"/>
          <w:sz w:val="22"/>
          <w:szCs w:val="22"/>
          <w:lang w:val="en-AU" w:eastAsia="en-AU"/>
        </w:rPr>
      </w:pPr>
      <w:hyperlink w:anchor="_Toc421693265" w:history="1">
        <w:r w:rsidR="00365C32" w:rsidRPr="000A535C">
          <w:rPr>
            <w:rStyle w:val="Hyperlink"/>
          </w:rPr>
          <w:t>Current arrangements for public reimbursement</w:t>
        </w:r>
        <w:r w:rsidR="00365C32">
          <w:rPr>
            <w:webHidden/>
          </w:rPr>
          <w:tab/>
        </w:r>
        <w:r w:rsidR="00365C32">
          <w:rPr>
            <w:webHidden/>
          </w:rPr>
          <w:fldChar w:fldCharType="begin"/>
        </w:r>
        <w:r w:rsidR="00365C32">
          <w:rPr>
            <w:webHidden/>
          </w:rPr>
          <w:instrText xml:space="preserve"> PAGEREF _Toc421693265 \h </w:instrText>
        </w:r>
        <w:r w:rsidR="00365C32">
          <w:rPr>
            <w:webHidden/>
          </w:rPr>
        </w:r>
        <w:r w:rsidR="00365C32">
          <w:rPr>
            <w:webHidden/>
          </w:rPr>
          <w:fldChar w:fldCharType="separate"/>
        </w:r>
        <w:r w:rsidR="00932FD2">
          <w:rPr>
            <w:webHidden/>
          </w:rPr>
          <w:t>4</w:t>
        </w:r>
        <w:r w:rsidR="00365C32">
          <w:rPr>
            <w:webHidden/>
          </w:rPr>
          <w:fldChar w:fldCharType="end"/>
        </w:r>
      </w:hyperlink>
    </w:p>
    <w:p w:rsidR="00365C32" w:rsidRDefault="000D2FCC">
      <w:pPr>
        <w:pStyle w:val="TOC2"/>
        <w:rPr>
          <w:rFonts w:asciiTheme="minorHAnsi" w:eastAsiaTheme="minorEastAsia" w:hAnsiTheme="minorHAnsi" w:cstheme="minorBidi"/>
          <w:sz w:val="22"/>
          <w:szCs w:val="22"/>
          <w:lang w:val="en-AU" w:eastAsia="en-AU"/>
        </w:rPr>
      </w:pPr>
      <w:hyperlink w:anchor="_Toc421693266" w:history="1">
        <w:r w:rsidR="00365C32" w:rsidRPr="000A535C">
          <w:rPr>
            <w:rStyle w:val="Hyperlink"/>
          </w:rPr>
          <w:t>Regulatory status</w:t>
        </w:r>
        <w:r w:rsidR="00365C32">
          <w:rPr>
            <w:webHidden/>
          </w:rPr>
          <w:tab/>
        </w:r>
        <w:r w:rsidR="00365C32">
          <w:rPr>
            <w:webHidden/>
          </w:rPr>
          <w:fldChar w:fldCharType="begin"/>
        </w:r>
        <w:r w:rsidR="00365C32">
          <w:rPr>
            <w:webHidden/>
          </w:rPr>
          <w:instrText xml:space="preserve"> PAGEREF _Toc421693266 \h </w:instrText>
        </w:r>
        <w:r w:rsidR="00365C32">
          <w:rPr>
            <w:webHidden/>
          </w:rPr>
        </w:r>
        <w:r w:rsidR="00365C32">
          <w:rPr>
            <w:webHidden/>
          </w:rPr>
          <w:fldChar w:fldCharType="separate"/>
        </w:r>
        <w:r w:rsidR="00932FD2">
          <w:rPr>
            <w:webHidden/>
          </w:rPr>
          <w:t>5</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67" w:history="1">
        <w:r w:rsidR="00365C32" w:rsidRPr="000A535C">
          <w:rPr>
            <w:rStyle w:val="Hyperlink"/>
          </w:rPr>
          <w:t>Intervention</w:t>
        </w:r>
        <w:r w:rsidR="00365C32">
          <w:rPr>
            <w:webHidden/>
          </w:rPr>
          <w:tab/>
        </w:r>
        <w:r w:rsidR="00365C32">
          <w:rPr>
            <w:webHidden/>
          </w:rPr>
          <w:fldChar w:fldCharType="begin"/>
        </w:r>
        <w:r w:rsidR="00365C32">
          <w:rPr>
            <w:webHidden/>
          </w:rPr>
          <w:instrText xml:space="preserve"> PAGEREF _Toc421693267 \h </w:instrText>
        </w:r>
        <w:r w:rsidR="00365C32">
          <w:rPr>
            <w:webHidden/>
          </w:rPr>
        </w:r>
        <w:r w:rsidR="00365C32">
          <w:rPr>
            <w:webHidden/>
          </w:rPr>
          <w:fldChar w:fldCharType="separate"/>
        </w:r>
        <w:r w:rsidR="00932FD2">
          <w:rPr>
            <w:webHidden/>
          </w:rPr>
          <w:t>6</w:t>
        </w:r>
        <w:r w:rsidR="00365C32">
          <w:rPr>
            <w:webHidden/>
          </w:rPr>
          <w:fldChar w:fldCharType="end"/>
        </w:r>
      </w:hyperlink>
    </w:p>
    <w:p w:rsidR="00365C32" w:rsidRDefault="000D2FCC">
      <w:pPr>
        <w:pStyle w:val="TOC2"/>
        <w:rPr>
          <w:rFonts w:asciiTheme="minorHAnsi" w:eastAsiaTheme="minorEastAsia" w:hAnsiTheme="minorHAnsi" w:cstheme="minorBidi"/>
          <w:sz w:val="22"/>
          <w:szCs w:val="22"/>
          <w:lang w:val="en-AU" w:eastAsia="en-AU"/>
        </w:rPr>
      </w:pPr>
      <w:hyperlink w:anchor="_Toc421693268" w:history="1">
        <w:r w:rsidR="00365C32" w:rsidRPr="000A535C">
          <w:rPr>
            <w:rStyle w:val="Hyperlink"/>
          </w:rPr>
          <w:t>Description</w:t>
        </w:r>
        <w:r w:rsidR="00365C32">
          <w:rPr>
            <w:webHidden/>
          </w:rPr>
          <w:tab/>
        </w:r>
        <w:r w:rsidR="00365C32">
          <w:rPr>
            <w:webHidden/>
          </w:rPr>
          <w:fldChar w:fldCharType="begin"/>
        </w:r>
        <w:r w:rsidR="00365C32">
          <w:rPr>
            <w:webHidden/>
          </w:rPr>
          <w:instrText xml:space="preserve"> PAGEREF _Toc421693268 \h </w:instrText>
        </w:r>
        <w:r w:rsidR="00365C32">
          <w:rPr>
            <w:webHidden/>
          </w:rPr>
        </w:r>
        <w:r w:rsidR="00365C32">
          <w:rPr>
            <w:webHidden/>
          </w:rPr>
          <w:fldChar w:fldCharType="separate"/>
        </w:r>
        <w:r w:rsidR="00932FD2">
          <w:rPr>
            <w:webHidden/>
          </w:rPr>
          <w:t>6</w:t>
        </w:r>
        <w:r w:rsidR="00365C32">
          <w:rPr>
            <w:webHidden/>
          </w:rPr>
          <w:fldChar w:fldCharType="end"/>
        </w:r>
      </w:hyperlink>
    </w:p>
    <w:p w:rsidR="00365C32" w:rsidRDefault="000D2FCC">
      <w:pPr>
        <w:pStyle w:val="TOC2"/>
        <w:rPr>
          <w:rFonts w:asciiTheme="minorHAnsi" w:eastAsiaTheme="minorEastAsia" w:hAnsiTheme="minorHAnsi" w:cstheme="minorBidi"/>
          <w:sz w:val="22"/>
          <w:szCs w:val="22"/>
          <w:lang w:val="en-AU" w:eastAsia="en-AU"/>
        </w:rPr>
      </w:pPr>
      <w:hyperlink w:anchor="_Toc421693269" w:history="1">
        <w:r w:rsidR="00365C32" w:rsidRPr="000A535C">
          <w:rPr>
            <w:rStyle w:val="Hyperlink"/>
          </w:rPr>
          <w:t>Delivery of the intervention</w:t>
        </w:r>
        <w:r w:rsidR="00365C32">
          <w:rPr>
            <w:webHidden/>
          </w:rPr>
          <w:tab/>
        </w:r>
        <w:r w:rsidR="00365C32">
          <w:rPr>
            <w:webHidden/>
          </w:rPr>
          <w:fldChar w:fldCharType="begin"/>
        </w:r>
        <w:r w:rsidR="00365C32">
          <w:rPr>
            <w:webHidden/>
          </w:rPr>
          <w:instrText xml:space="preserve"> PAGEREF _Toc421693269 \h </w:instrText>
        </w:r>
        <w:r w:rsidR="00365C32">
          <w:rPr>
            <w:webHidden/>
          </w:rPr>
        </w:r>
        <w:r w:rsidR="00365C32">
          <w:rPr>
            <w:webHidden/>
          </w:rPr>
          <w:fldChar w:fldCharType="separate"/>
        </w:r>
        <w:r w:rsidR="00932FD2">
          <w:rPr>
            <w:webHidden/>
          </w:rPr>
          <w:t>8</w:t>
        </w:r>
        <w:r w:rsidR="00365C32">
          <w:rPr>
            <w:webHidden/>
          </w:rPr>
          <w:fldChar w:fldCharType="end"/>
        </w:r>
      </w:hyperlink>
    </w:p>
    <w:p w:rsidR="00365C32" w:rsidRDefault="000D2FCC">
      <w:pPr>
        <w:pStyle w:val="TOC2"/>
        <w:rPr>
          <w:rFonts w:asciiTheme="minorHAnsi" w:eastAsiaTheme="minorEastAsia" w:hAnsiTheme="minorHAnsi" w:cstheme="minorBidi"/>
          <w:sz w:val="22"/>
          <w:szCs w:val="22"/>
          <w:lang w:val="en-AU" w:eastAsia="en-AU"/>
        </w:rPr>
      </w:pPr>
      <w:hyperlink w:anchor="_Toc421693270" w:history="1">
        <w:r w:rsidR="00365C32" w:rsidRPr="000A535C">
          <w:rPr>
            <w:rStyle w:val="Hyperlink"/>
          </w:rPr>
          <w:t>Prerequisites</w:t>
        </w:r>
        <w:r w:rsidR="00365C32">
          <w:rPr>
            <w:webHidden/>
          </w:rPr>
          <w:tab/>
        </w:r>
        <w:r w:rsidR="00365C32">
          <w:rPr>
            <w:webHidden/>
          </w:rPr>
          <w:fldChar w:fldCharType="begin"/>
        </w:r>
        <w:r w:rsidR="00365C32">
          <w:rPr>
            <w:webHidden/>
          </w:rPr>
          <w:instrText xml:space="preserve"> PAGEREF _Toc421693270 \h </w:instrText>
        </w:r>
        <w:r w:rsidR="00365C32">
          <w:rPr>
            <w:webHidden/>
          </w:rPr>
        </w:r>
        <w:r w:rsidR="00365C32">
          <w:rPr>
            <w:webHidden/>
          </w:rPr>
          <w:fldChar w:fldCharType="separate"/>
        </w:r>
        <w:r w:rsidR="00932FD2">
          <w:rPr>
            <w:webHidden/>
          </w:rPr>
          <w:t>12</w:t>
        </w:r>
        <w:r w:rsidR="00365C32">
          <w:rPr>
            <w:webHidden/>
          </w:rPr>
          <w:fldChar w:fldCharType="end"/>
        </w:r>
      </w:hyperlink>
    </w:p>
    <w:p w:rsidR="00365C32" w:rsidRDefault="000D2FCC">
      <w:pPr>
        <w:pStyle w:val="TOC2"/>
        <w:rPr>
          <w:rFonts w:asciiTheme="minorHAnsi" w:eastAsiaTheme="minorEastAsia" w:hAnsiTheme="minorHAnsi" w:cstheme="minorBidi"/>
          <w:sz w:val="22"/>
          <w:szCs w:val="22"/>
          <w:lang w:val="en-AU" w:eastAsia="en-AU"/>
        </w:rPr>
      </w:pPr>
      <w:hyperlink w:anchor="_Toc421693271" w:history="1">
        <w:r w:rsidR="00365C32" w:rsidRPr="000A535C">
          <w:rPr>
            <w:rStyle w:val="Hyperlink"/>
          </w:rPr>
          <w:t>Co-administered and associated interventions</w:t>
        </w:r>
        <w:r w:rsidR="00365C32">
          <w:rPr>
            <w:webHidden/>
          </w:rPr>
          <w:tab/>
        </w:r>
        <w:r w:rsidR="00365C32">
          <w:rPr>
            <w:webHidden/>
          </w:rPr>
          <w:fldChar w:fldCharType="begin"/>
        </w:r>
        <w:r w:rsidR="00365C32">
          <w:rPr>
            <w:webHidden/>
          </w:rPr>
          <w:instrText xml:space="preserve"> PAGEREF _Toc421693271 \h </w:instrText>
        </w:r>
        <w:r w:rsidR="00365C32">
          <w:rPr>
            <w:webHidden/>
          </w:rPr>
        </w:r>
        <w:r w:rsidR="00365C32">
          <w:rPr>
            <w:webHidden/>
          </w:rPr>
          <w:fldChar w:fldCharType="separate"/>
        </w:r>
        <w:r w:rsidR="00932FD2">
          <w:rPr>
            <w:webHidden/>
          </w:rPr>
          <w:t>12</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72" w:history="1">
        <w:r w:rsidR="00365C32" w:rsidRPr="000A535C">
          <w:rPr>
            <w:rStyle w:val="Hyperlink"/>
          </w:rPr>
          <w:t>Listing proposed and options for MSAC consideration</w:t>
        </w:r>
        <w:r w:rsidR="00365C32">
          <w:rPr>
            <w:webHidden/>
          </w:rPr>
          <w:tab/>
        </w:r>
        <w:r w:rsidR="00365C32">
          <w:rPr>
            <w:webHidden/>
          </w:rPr>
          <w:fldChar w:fldCharType="begin"/>
        </w:r>
        <w:r w:rsidR="00365C32">
          <w:rPr>
            <w:webHidden/>
          </w:rPr>
          <w:instrText xml:space="preserve"> PAGEREF _Toc421693272 \h </w:instrText>
        </w:r>
        <w:r w:rsidR="00365C32">
          <w:rPr>
            <w:webHidden/>
          </w:rPr>
        </w:r>
        <w:r w:rsidR="00365C32">
          <w:rPr>
            <w:webHidden/>
          </w:rPr>
          <w:fldChar w:fldCharType="separate"/>
        </w:r>
        <w:r w:rsidR="00932FD2">
          <w:rPr>
            <w:webHidden/>
          </w:rPr>
          <w:t>13</w:t>
        </w:r>
        <w:r w:rsidR="00365C32">
          <w:rPr>
            <w:webHidden/>
          </w:rPr>
          <w:fldChar w:fldCharType="end"/>
        </w:r>
      </w:hyperlink>
    </w:p>
    <w:p w:rsidR="00365C32" w:rsidRDefault="000D2FCC">
      <w:pPr>
        <w:pStyle w:val="TOC2"/>
        <w:rPr>
          <w:rFonts w:asciiTheme="minorHAnsi" w:eastAsiaTheme="minorEastAsia" w:hAnsiTheme="minorHAnsi" w:cstheme="minorBidi"/>
          <w:sz w:val="22"/>
          <w:szCs w:val="22"/>
          <w:lang w:val="en-AU" w:eastAsia="en-AU"/>
        </w:rPr>
      </w:pPr>
      <w:hyperlink w:anchor="_Toc421693273" w:history="1">
        <w:r w:rsidR="00365C32" w:rsidRPr="000A535C">
          <w:rPr>
            <w:rStyle w:val="Hyperlink"/>
          </w:rPr>
          <w:t>Proposed MBS listing</w:t>
        </w:r>
        <w:r w:rsidR="00365C32">
          <w:rPr>
            <w:webHidden/>
          </w:rPr>
          <w:tab/>
        </w:r>
        <w:r w:rsidR="00365C32">
          <w:rPr>
            <w:webHidden/>
          </w:rPr>
          <w:fldChar w:fldCharType="begin"/>
        </w:r>
        <w:r w:rsidR="00365C32">
          <w:rPr>
            <w:webHidden/>
          </w:rPr>
          <w:instrText xml:space="preserve"> PAGEREF _Toc421693273 \h </w:instrText>
        </w:r>
        <w:r w:rsidR="00365C32">
          <w:rPr>
            <w:webHidden/>
          </w:rPr>
        </w:r>
        <w:r w:rsidR="00365C32">
          <w:rPr>
            <w:webHidden/>
          </w:rPr>
          <w:fldChar w:fldCharType="separate"/>
        </w:r>
        <w:r w:rsidR="00932FD2">
          <w:rPr>
            <w:webHidden/>
          </w:rPr>
          <w:t>13</w:t>
        </w:r>
        <w:r w:rsidR="00365C32">
          <w:rPr>
            <w:webHidden/>
          </w:rPr>
          <w:fldChar w:fldCharType="end"/>
        </w:r>
      </w:hyperlink>
    </w:p>
    <w:p w:rsidR="00365C32" w:rsidRDefault="000D2FCC">
      <w:pPr>
        <w:pStyle w:val="TOC2"/>
        <w:rPr>
          <w:rFonts w:asciiTheme="minorHAnsi" w:eastAsiaTheme="minorEastAsia" w:hAnsiTheme="minorHAnsi" w:cstheme="minorBidi"/>
          <w:sz w:val="22"/>
          <w:szCs w:val="22"/>
          <w:lang w:val="en-AU" w:eastAsia="en-AU"/>
        </w:rPr>
      </w:pPr>
      <w:hyperlink w:anchor="_Toc421693274" w:history="1">
        <w:r w:rsidR="00365C32" w:rsidRPr="000A535C">
          <w:rPr>
            <w:rStyle w:val="Hyperlink"/>
          </w:rPr>
          <w:t>Clinical place for proposed intervention</w:t>
        </w:r>
        <w:r w:rsidR="00365C32">
          <w:rPr>
            <w:webHidden/>
          </w:rPr>
          <w:tab/>
        </w:r>
        <w:r w:rsidR="00365C32">
          <w:rPr>
            <w:webHidden/>
          </w:rPr>
          <w:fldChar w:fldCharType="begin"/>
        </w:r>
        <w:r w:rsidR="00365C32">
          <w:rPr>
            <w:webHidden/>
          </w:rPr>
          <w:instrText xml:space="preserve"> PAGEREF _Toc421693274 \h </w:instrText>
        </w:r>
        <w:r w:rsidR="00365C32">
          <w:rPr>
            <w:webHidden/>
          </w:rPr>
        </w:r>
        <w:r w:rsidR="00365C32">
          <w:rPr>
            <w:webHidden/>
          </w:rPr>
          <w:fldChar w:fldCharType="separate"/>
        </w:r>
        <w:r w:rsidR="00932FD2">
          <w:rPr>
            <w:webHidden/>
          </w:rPr>
          <w:t>14</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75" w:history="1">
        <w:r w:rsidR="00365C32" w:rsidRPr="000A535C">
          <w:rPr>
            <w:rStyle w:val="Hyperlink"/>
          </w:rPr>
          <w:t>Comparator</w:t>
        </w:r>
        <w:r w:rsidR="00365C32">
          <w:rPr>
            <w:webHidden/>
          </w:rPr>
          <w:tab/>
        </w:r>
        <w:r w:rsidR="00365C32">
          <w:rPr>
            <w:webHidden/>
          </w:rPr>
          <w:fldChar w:fldCharType="begin"/>
        </w:r>
        <w:r w:rsidR="00365C32">
          <w:rPr>
            <w:webHidden/>
          </w:rPr>
          <w:instrText xml:space="preserve"> PAGEREF _Toc421693275 \h </w:instrText>
        </w:r>
        <w:r w:rsidR="00365C32">
          <w:rPr>
            <w:webHidden/>
          </w:rPr>
        </w:r>
        <w:r w:rsidR="00365C32">
          <w:rPr>
            <w:webHidden/>
          </w:rPr>
          <w:fldChar w:fldCharType="separate"/>
        </w:r>
        <w:r w:rsidR="00932FD2">
          <w:rPr>
            <w:webHidden/>
          </w:rPr>
          <w:t>15</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76" w:history="1">
        <w:r w:rsidR="00365C32" w:rsidRPr="000A535C">
          <w:rPr>
            <w:rStyle w:val="Hyperlink"/>
          </w:rPr>
          <w:t>Outcomes for safety and effectiveness evaluation</w:t>
        </w:r>
        <w:r w:rsidR="00365C32">
          <w:rPr>
            <w:webHidden/>
          </w:rPr>
          <w:tab/>
        </w:r>
        <w:r w:rsidR="00365C32">
          <w:rPr>
            <w:webHidden/>
          </w:rPr>
          <w:fldChar w:fldCharType="begin"/>
        </w:r>
        <w:r w:rsidR="00365C32">
          <w:rPr>
            <w:webHidden/>
          </w:rPr>
          <w:instrText xml:space="preserve"> PAGEREF _Toc421693276 \h </w:instrText>
        </w:r>
        <w:r w:rsidR="00365C32">
          <w:rPr>
            <w:webHidden/>
          </w:rPr>
        </w:r>
        <w:r w:rsidR="00365C32">
          <w:rPr>
            <w:webHidden/>
          </w:rPr>
          <w:fldChar w:fldCharType="separate"/>
        </w:r>
        <w:r w:rsidR="00932FD2">
          <w:rPr>
            <w:webHidden/>
          </w:rPr>
          <w:t>16</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77" w:history="1">
        <w:r w:rsidR="00365C32" w:rsidRPr="000A535C">
          <w:rPr>
            <w:rStyle w:val="Hyperlink"/>
          </w:rPr>
          <w:t>Summary of the modified PICO to be used for assessment of evidence</w:t>
        </w:r>
        <w:r w:rsidR="00365C32">
          <w:rPr>
            <w:webHidden/>
          </w:rPr>
          <w:tab/>
        </w:r>
        <w:r w:rsidR="00365C32">
          <w:rPr>
            <w:webHidden/>
          </w:rPr>
          <w:fldChar w:fldCharType="begin"/>
        </w:r>
        <w:r w:rsidR="00365C32">
          <w:rPr>
            <w:webHidden/>
          </w:rPr>
          <w:instrText xml:space="preserve"> PAGEREF _Toc421693277 \h </w:instrText>
        </w:r>
        <w:r w:rsidR="00365C32">
          <w:rPr>
            <w:webHidden/>
          </w:rPr>
        </w:r>
        <w:r w:rsidR="00365C32">
          <w:rPr>
            <w:webHidden/>
          </w:rPr>
          <w:fldChar w:fldCharType="separate"/>
        </w:r>
        <w:r w:rsidR="00932FD2">
          <w:rPr>
            <w:webHidden/>
          </w:rPr>
          <w:t>16</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78" w:history="1">
        <w:r w:rsidR="00365C32" w:rsidRPr="000A535C">
          <w:rPr>
            <w:rStyle w:val="Hyperlink"/>
          </w:rPr>
          <w:t>Clinical claim</w:t>
        </w:r>
        <w:r w:rsidR="00365C32">
          <w:rPr>
            <w:webHidden/>
          </w:rPr>
          <w:tab/>
        </w:r>
        <w:r w:rsidR="00365C32">
          <w:rPr>
            <w:webHidden/>
          </w:rPr>
          <w:fldChar w:fldCharType="begin"/>
        </w:r>
        <w:r w:rsidR="00365C32">
          <w:rPr>
            <w:webHidden/>
          </w:rPr>
          <w:instrText xml:space="preserve"> PAGEREF _Toc421693278 \h </w:instrText>
        </w:r>
        <w:r w:rsidR="00365C32">
          <w:rPr>
            <w:webHidden/>
          </w:rPr>
        </w:r>
        <w:r w:rsidR="00365C32">
          <w:rPr>
            <w:webHidden/>
          </w:rPr>
          <w:fldChar w:fldCharType="separate"/>
        </w:r>
        <w:r w:rsidR="00932FD2">
          <w:rPr>
            <w:webHidden/>
          </w:rPr>
          <w:t>17</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79" w:history="1">
        <w:r w:rsidR="00365C32" w:rsidRPr="000A535C">
          <w:rPr>
            <w:rStyle w:val="Hyperlink"/>
          </w:rPr>
          <w:t>Outcomes and health care resources affected by introduction of proposed intervention</w:t>
        </w:r>
        <w:r w:rsidR="00365C32">
          <w:rPr>
            <w:webHidden/>
          </w:rPr>
          <w:tab/>
        </w:r>
        <w:r w:rsidR="00365C32">
          <w:rPr>
            <w:webHidden/>
          </w:rPr>
          <w:fldChar w:fldCharType="begin"/>
        </w:r>
        <w:r w:rsidR="00365C32">
          <w:rPr>
            <w:webHidden/>
          </w:rPr>
          <w:instrText xml:space="preserve"> PAGEREF _Toc421693279 \h </w:instrText>
        </w:r>
        <w:r w:rsidR="00365C32">
          <w:rPr>
            <w:webHidden/>
          </w:rPr>
        </w:r>
        <w:r w:rsidR="00365C32">
          <w:rPr>
            <w:webHidden/>
          </w:rPr>
          <w:fldChar w:fldCharType="separate"/>
        </w:r>
        <w:r w:rsidR="00932FD2">
          <w:rPr>
            <w:webHidden/>
          </w:rPr>
          <w:t>17</w:t>
        </w:r>
        <w:r w:rsidR="00365C32">
          <w:rPr>
            <w:webHidden/>
          </w:rPr>
          <w:fldChar w:fldCharType="end"/>
        </w:r>
      </w:hyperlink>
    </w:p>
    <w:p w:rsidR="00365C32" w:rsidRDefault="000D2FCC">
      <w:pPr>
        <w:pStyle w:val="TOC2"/>
        <w:rPr>
          <w:rFonts w:asciiTheme="minorHAnsi" w:eastAsiaTheme="minorEastAsia" w:hAnsiTheme="minorHAnsi" w:cstheme="minorBidi"/>
          <w:sz w:val="22"/>
          <w:szCs w:val="22"/>
          <w:lang w:val="en-AU" w:eastAsia="en-AU"/>
        </w:rPr>
      </w:pPr>
      <w:hyperlink w:anchor="_Toc421693280" w:history="1">
        <w:r w:rsidR="00365C32" w:rsidRPr="000A535C">
          <w:rPr>
            <w:rStyle w:val="Hyperlink"/>
          </w:rPr>
          <w:t>Outcomes for economic evaluation</w:t>
        </w:r>
        <w:r w:rsidR="00365C32">
          <w:rPr>
            <w:webHidden/>
          </w:rPr>
          <w:tab/>
        </w:r>
        <w:r w:rsidR="00365C32">
          <w:rPr>
            <w:webHidden/>
          </w:rPr>
          <w:fldChar w:fldCharType="begin"/>
        </w:r>
        <w:r w:rsidR="00365C32">
          <w:rPr>
            <w:webHidden/>
          </w:rPr>
          <w:instrText xml:space="preserve"> PAGEREF _Toc421693280 \h </w:instrText>
        </w:r>
        <w:r w:rsidR="00365C32">
          <w:rPr>
            <w:webHidden/>
          </w:rPr>
        </w:r>
        <w:r w:rsidR="00365C32">
          <w:rPr>
            <w:webHidden/>
          </w:rPr>
          <w:fldChar w:fldCharType="separate"/>
        </w:r>
        <w:r w:rsidR="00932FD2">
          <w:rPr>
            <w:webHidden/>
          </w:rPr>
          <w:t>17</w:t>
        </w:r>
        <w:r w:rsidR="00365C32">
          <w:rPr>
            <w:webHidden/>
          </w:rPr>
          <w:fldChar w:fldCharType="end"/>
        </w:r>
      </w:hyperlink>
    </w:p>
    <w:p w:rsidR="00365C32" w:rsidRDefault="000D2FCC">
      <w:pPr>
        <w:pStyle w:val="TOC2"/>
        <w:rPr>
          <w:rFonts w:asciiTheme="minorHAnsi" w:eastAsiaTheme="minorEastAsia" w:hAnsiTheme="minorHAnsi" w:cstheme="minorBidi"/>
          <w:sz w:val="22"/>
          <w:szCs w:val="22"/>
          <w:lang w:val="en-AU" w:eastAsia="en-AU"/>
        </w:rPr>
      </w:pPr>
      <w:hyperlink w:anchor="_Toc421693281" w:history="1">
        <w:r w:rsidR="00365C32" w:rsidRPr="000A535C">
          <w:rPr>
            <w:rStyle w:val="Hyperlink"/>
          </w:rPr>
          <w:t>Health care resources</w:t>
        </w:r>
        <w:r w:rsidR="00365C32">
          <w:rPr>
            <w:webHidden/>
          </w:rPr>
          <w:tab/>
        </w:r>
        <w:r w:rsidR="00365C32">
          <w:rPr>
            <w:webHidden/>
          </w:rPr>
          <w:fldChar w:fldCharType="begin"/>
        </w:r>
        <w:r w:rsidR="00365C32">
          <w:rPr>
            <w:webHidden/>
          </w:rPr>
          <w:instrText xml:space="preserve"> PAGEREF _Toc421693281 \h </w:instrText>
        </w:r>
        <w:r w:rsidR="00365C32">
          <w:rPr>
            <w:webHidden/>
          </w:rPr>
        </w:r>
        <w:r w:rsidR="00365C32">
          <w:rPr>
            <w:webHidden/>
          </w:rPr>
          <w:fldChar w:fldCharType="separate"/>
        </w:r>
        <w:r w:rsidR="00932FD2">
          <w:rPr>
            <w:webHidden/>
          </w:rPr>
          <w:t>18</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82" w:history="1">
        <w:r w:rsidR="00365C32" w:rsidRPr="000A535C">
          <w:rPr>
            <w:rStyle w:val="Hyperlink"/>
          </w:rPr>
          <w:t>Proposed structure of financial impact of MBS funding</w:t>
        </w:r>
        <w:r w:rsidR="00365C32">
          <w:rPr>
            <w:webHidden/>
          </w:rPr>
          <w:tab/>
        </w:r>
        <w:r w:rsidR="00365C32">
          <w:rPr>
            <w:webHidden/>
          </w:rPr>
          <w:fldChar w:fldCharType="begin"/>
        </w:r>
        <w:r w:rsidR="00365C32">
          <w:rPr>
            <w:webHidden/>
          </w:rPr>
          <w:instrText xml:space="preserve"> PAGEREF _Toc421693282 \h </w:instrText>
        </w:r>
        <w:r w:rsidR="00365C32">
          <w:rPr>
            <w:webHidden/>
          </w:rPr>
        </w:r>
        <w:r w:rsidR="00365C32">
          <w:rPr>
            <w:webHidden/>
          </w:rPr>
          <w:fldChar w:fldCharType="separate"/>
        </w:r>
        <w:r w:rsidR="00932FD2">
          <w:rPr>
            <w:webHidden/>
          </w:rPr>
          <w:t>18</w:t>
        </w:r>
        <w:r w:rsidR="00365C32">
          <w:rPr>
            <w:webHidden/>
          </w:rPr>
          <w:fldChar w:fldCharType="end"/>
        </w:r>
      </w:hyperlink>
    </w:p>
    <w:p w:rsidR="00365C32" w:rsidRDefault="000D2FCC">
      <w:pPr>
        <w:pStyle w:val="TOC1"/>
        <w:rPr>
          <w:rFonts w:asciiTheme="minorHAnsi" w:eastAsiaTheme="minorEastAsia" w:hAnsiTheme="minorHAnsi" w:cstheme="minorBidi"/>
          <w:b w:val="0"/>
          <w:sz w:val="22"/>
          <w:szCs w:val="22"/>
          <w:lang w:eastAsia="en-AU"/>
        </w:rPr>
      </w:pPr>
      <w:hyperlink w:anchor="_Toc421693283" w:history="1">
        <w:r w:rsidR="00365C32" w:rsidRPr="000A535C">
          <w:rPr>
            <w:rStyle w:val="Hyperlink"/>
          </w:rPr>
          <w:t>References</w:t>
        </w:r>
        <w:r w:rsidR="00365C32">
          <w:rPr>
            <w:webHidden/>
          </w:rPr>
          <w:tab/>
        </w:r>
        <w:r w:rsidR="00365C32">
          <w:rPr>
            <w:webHidden/>
          </w:rPr>
          <w:fldChar w:fldCharType="begin"/>
        </w:r>
        <w:r w:rsidR="00365C32">
          <w:rPr>
            <w:webHidden/>
          </w:rPr>
          <w:instrText xml:space="preserve"> PAGEREF _Toc421693283 \h </w:instrText>
        </w:r>
        <w:r w:rsidR="00365C32">
          <w:rPr>
            <w:webHidden/>
          </w:rPr>
        </w:r>
        <w:r w:rsidR="00365C32">
          <w:rPr>
            <w:webHidden/>
          </w:rPr>
          <w:fldChar w:fldCharType="separate"/>
        </w:r>
        <w:r w:rsidR="00932FD2">
          <w:rPr>
            <w:webHidden/>
          </w:rPr>
          <w:t>20</w:t>
        </w:r>
        <w:r w:rsidR="00365C32">
          <w:rPr>
            <w:webHidden/>
          </w:rPr>
          <w:fldChar w:fldCharType="end"/>
        </w:r>
      </w:hyperlink>
    </w:p>
    <w:p w:rsidR="00E811D8" w:rsidRPr="00005D10" w:rsidRDefault="00E811D8" w:rsidP="00E811D8">
      <w:pPr>
        <w:rPr>
          <w:sz w:val="22"/>
          <w:szCs w:val="22"/>
        </w:rPr>
      </w:pPr>
      <w:r w:rsidRPr="004F57F2">
        <w:rPr>
          <w:sz w:val="22"/>
          <w:szCs w:val="22"/>
        </w:rPr>
        <w:fldChar w:fldCharType="end"/>
      </w:r>
    </w:p>
    <w:bookmarkEnd w:id="0"/>
    <w:p w:rsidR="00E811D8" w:rsidRPr="00922425" w:rsidRDefault="00E811D8" w:rsidP="00E811D8">
      <w:pPr>
        <w:pStyle w:val="Heading1"/>
      </w:pPr>
      <w:r>
        <w:br w:type="page"/>
      </w:r>
      <w:bookmarkStart w:id="2" w:name="_Toc421693261"/>
      <w:r w:rsidRPr="00922425">
        <w:lastRenderedPageBreak/>
        <w:t>MSAC and PASC</w:t>
      </w:r>
      <w:bookmarkEnd w:id="2"/>
    </w:p>
    <w:p w:rsidR="00E811D8" w:rsidRPr="00F734BA" w:rsidRDefault="00E811D8" w:rsidP="00E811D8">
      <w:pPr>
        <w:rPr>
          <w:sz w:val="22"/>
          <w:szCs w:val="22"/>
        </w:rPr>
      </w:pPr>
      <w:r w:rsidRPr="00F734BA">
        <w:rPr>
          <w:sz w:val="22"/>
          <w:szCs w:val="22"/>
        </w:rPr>
        <w:t>The Medical Services Advisory Committee (MSAC) is an independent expert committee appointed by the Australian Government Health Minister to strengthen the role of evidence in health financing decisions in Australia. MSAC advises the Commonwealth Minister for Health on the evidence relating to the safety, effectiveness, and cost-effectiveness of new and existing medical technologies and procedures and under what circumstances public funding should be supported.</w:t>
      </w:r>
    </w:p>
    <w:p w:rsidR="00E811D8" w:rsidRPr="00F734BA" w:rsidRDefault="00E811D8" w:rsidP="00E811D8">
      <w:pPr>
        <w:rPr>
          <w:sz w:val="22"/>
          <w:szCs w:val="22"/>
        </w:rPr>
      </w:pPr>
      <w:r w:rsidRPr="00F734BA">
        <w:rPr>
          <w:sz w:val="22"/>
          <w:szCs w:val="22"/>
        </w:rPr>
        <w:t>The Protocol Advisory Sub-Committee (PASC) is a standing sub-committee of MSAC. Its primary objective is the determination of protocols to guide clinical and economic assessments of medical interventions proposed for public funding.</w:t>
      </w:r>
    </w:p>
    <w:p w:rsidR="00E811D8" w:rsidRPr="00922425" w:rsidRDefault="00E811D8" w:rsidP="00E811D8">
      <w:pPr>
        <w:pStyle w:val="Heading2"/>
        <w:rPr>
          <w:sz w:val="22"/>
          <w:szCs w:val="22"/>
        </w:rPr>
      </w:pPr>
      <w:bookmarkStart w:id="3" w:name="_Toc421693262"/>
      <w:r w:rsidRPr="00922425">
        <w:rPr>
          <w:sz w:val="22"/>
          <w:szCs w:val="22"/>
        </w:rPr>
        <w:t>Purpose of this document</w:t>
      </w:r>
      <w:bookmarkEnd w:id="3"/>
    </w:p>
    <w:p w:rsidR="00E811D8" w:rsidRPr="00005D10" w:rsidRDefault="00E811D8" w:rsidP="00E811D8">
      <w:pPr>
        <w:rPr>
          <w:sz w:val="22"/>
          <w:szCs w:val="22"/>
        </w:rPr>
      </w:pPr>
      <w:r w:rsidRPr="00005D10">
        <w:rPr>
          <w:sz w:val="22"/>
          <w:szCs w:val="22"/>
        </w:rPr>
        <w:t xml:space="preserve">This document is intended to provide a draft decision analytic protocol </w:t>
      </w:r>
      <w:r>
        <w:rPr>
          <w:sz w:val="22"/>
          <w:szCs w:val="22"/>
        </w:rPr>
        <w:t xml:space="preserve">(DAP) </w:t>
      </w:r>
      <w:r w:rsidRPr="00005D10">
        <w:rPr>
          <w:sz w:val="22"/>
          <w:szCs w:val="22"/>
        </w:rPr>
        <w:t xml:space="preserve">that will be used to guide the assessment of </w:t>
      </w:r>
      <w:r>
        <w:rPr>
          <w:sz w:val="22"/>
          <w:szCs w:val="22"/>
        </w:rPr>
        <w:t>the retrieval and review of archival tissue by a pathologist to determine the appropriate tissue samples for further diagnostic testing.</w:t>
      </w:r>
      <w:r w:rsidRPr="00005D10">
        <w:rPr>
          <w:sz w:val="22"/>
          <w:szCs w:val="22"/>
        </w:rPr>
        <w:t xml:space="preserve"> The draft protocol will be finalised after inviting relevant stakeholders to provide input. The final protocol will provide the basis for the assessment of the intervention.</w:t>
      </w:r>
    </w:p>
    <w:p w:rsidR="00E811D8" w:rsidRPr="00E16DF0" w:rsidRDefault="00E811D8" w:rsidP="00E811D8">
      <w:pPr>
        <w:rPr>
          <w:sz w:val="22"/>
          <w:szCs w:val="22"/>
        </w:rPr>
      </w:pPr>
      <w:r w:rsidRPr="00E16DF0">
        <w:rPr>
          <w:sz w:val="22"/>
          <w:szCs w:val="22"/>
        </w:rPr>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E811D8" w:rsidRPr="00E16DF0" w:rsidRDefault="00E811D8" w:rsidP="00E811D8">
      <w:pPr>
        <w:pStyle w:val="ListParagraph"/>
        <w:rPr>
          <w:sz w:val="22"/>
          <w:szCs w:val="22"/>
        </w:rPr>
      </w:pPr>
      <w:r w:rsidRPr="00E16DF0">
        <w:rPr>
          <w:b/>
          <w:sz w:val="22"/>
          <w:szCs w:val="22"/>
          <w:u w:val="single"/>
        </w:rPr>
        <w:t>P</w:t>
      </w:r>
      <w:r w:rsidRPr="00E16DF0">
        <w:rPr>
          <w:sz w:val="22"/>
          <w:szCs w:val="22"/>
        </w:rPr>
        <w:t>atients – specification of the characteristics of the patients in whom the intervention is to be considered for use;</w:t>
      </w:r>
    </w:p>
    <w:p w:rsidR="00E811D8" w:rsidRPr="00E16DF0" w:rsidRDefault="00E811D8" w:rsidP="00E811D8">
      <w:pPr>
        <w:pStyle w:val="ListParagraph"/>
        <w:rPr>
          <w:sz w:val="22"/>
          <w:szCs w:val="22"/>
        </w:rPr>
      </w:pPr>
      <w:r w:rsidRPr="00E16DF0">
        <w:rPr>
          <w:b/>
          <w:sz w:val="22"/>
          <w:szCs w:val="22"/>
          <w:u w:val="single"/>
        </w:rPr>
        <w:t>I</w:t>
      </w:r>
      <w:r w:rsidRPr="00E16DF0">
        <w:rPr>
          <w:sz w:val="22"/>
          <w:szCs w:val="22"/>
        </w:rPr>
        <w:t>ntervention – specification of the proposed intervention;</w:t>
      </w:r>
    </w:p>
    <w:p w:rsidR="00E811D8" w:rsidRPr="00E16DF0" w:rsidRDefault="00E811D8" w:rsidP="00E811D8">
      <w:pPr>
        <w:pStyle w:val="ListParagraph"/>
        <w:rPr>
          <w:sz w:val="22"/>
          <w:szCs w:val="22"/>
        </w:rPr>
      </w:pPr>
      <w:r w:rsidRPr="00E16DF0">
        <w:rPr>
          <w:b/>
          <w:sz w:val="22"/>
          <w:szCs w:val="22"/>
          <w:u w:val="single"/>
        </w:rPr>
        <w:t>C</w:t>
      </w:r>
      <w:r w:rsidRPr="00E16DF0">
        <w:rPr>
          <w:sz w:val="22"/>
          <w:szCs w:val="22"/>
        </w:rPr>
        <w:t>omparator – specification of the therapy most likely to be replaced by the proposed intervention; and</w:t>
      </w:r>
    </w:p>
    <w:p w:rsidR="00E811D8" w:rsidRPr="00B94F06" w:rsidRDefault="00E811D8" w:rsidP="00E811D8">
      <w:pPr>
        <w:pStyle w:val="ListParagraph"/>
        <w:rPr>
          <w:sz w:val="22"/>
          <w:szCs w:val="22"/>
        </w:rPr>
      </w:pPr>
      <w:r w:rsidRPr="00E16DF0">
        <w:rPr>
          <w:b/>
          <w:sz w:val="22"/>
          <w:szCs w:val="22"/>
          <w:u w:val="single"/>
        </w:rPr>
        <w:t>O</w:t>
      </w:r>
      <w:r w:rsidRPr="00E16DF0">
        <w:rPr>
          <w:sz w:val="22"/>
          <w:szCs w:val="22"/>
        </w:rPr>
        <w:t>utcomes – specification of the health outcomes and the healthcare resources likely to be affected by the introduction of the proposed intervention.</w:t>
      </w:r>
    </w:p>
    <w:p w:rsidR="00E811D8" w:rsidRPr="000901A8" w:rsidRDefault="00E811D8" w:rsidP="00E811D8">
      <w:pPr>
        <w:pStyle w:val="Heading1"/>
      </w:pPr>
      <w:bookmarkStart w:id="4" w:name="_Toc421693263"/>
      <w:r w:rsidRPr="000901A8">
        <w:t>Purpose of application</w:t>
      </w:r>
      <w:bookmarkEnd w:id="4"/>
    </w:p>
    <w:p w:rsidR="00E811D8" w:rsidRPr="00927C53" w:rsidRDefault="00E811D8" w:rsidP="00E811D8">
      <w:pPr>
        <w:rPr>
          <w:sz w:val="22"/>
          <w:szCs w:val="22"/>
        </w:rPr>
      </w:pPr>
      <w:r>
        <w:rPr>
          <w:sz w:val="22"/>
          <w:szCs w:val="22"/>
        </w:rPr>
        <w:t>A</w:t>
      </w:r>
      <w:r w:rsidRPr="00005D10">
        <w:rPr>
          <w:sz w:val="22"/>
          <w:szCs w:val="22"/>
        </w:rPr>
        <w:t xml:space="preserve">n application requesting </w:t>
      </w:r>
      <w:r>
        <w:rPr>
          <w:sz w:val="22"/>
          <w:szCs w:val="22"/>
        </w:rPr>
        <w:t>Medicare Benefits Schedule (</w:t>
      </w:r>
      <w:r w:rsidRPr="00005D10">
        <w:rPr>
          <w:sz w:val="22"/>
          <w:szCs w:val="22"/>
        </w:rPr>
        <w:t>MBS</w:t>
      </w:r>
      <w:r>
        <w:rPr>
          <w:sz w:val="22"/>
          <w:szCs w:val="22"/>
        </w:rPr>
        <w:t>)</w:t>
      </w:r>
      <w:r w:rsidRPr="00005D10">
        <w:rPr>
          <w:sz w:val="22"/>
          <w:szCs w:val="22"/>
        </w:rPr>
        <w:t xml:space="preserve"> listing </w:t>
      </w:r>
      <w:r>
        <w:rPr>
          <w:sz w:val="22"/>
          <w:szCs w:val="22"/>
        </w:rPr>
        <w:t>for</w:t>
      </w:r>
      <w:r w:rsidRPr="00005D10">
        <w:rPr>
          <w:sz w:val="22"/>
          <w:szCs w:val="22"/>
        </w:rPr>
        <w:t xml:space="preserve"> </w:t>
      </w:r>
      <w:r>
        <w:rPr>
          <w:sz w:val="22"/>
          <w:szCs w:val="22"/>
        </w:rPr>
        <w:t>the retrieval and review of archival tissue by a pathologist to determine the appropriate tissue samples for further diagnostic testing was received from The Royal College of Pathologists of Australasia</w:t>
      </w:r>
      <w:r w:rsidRPr="00005D10">
        <w:rPr>
          <w:sz w:val="22"/>
          <w:szCs w:val="22"/>
        </w:rPr>
        <w:t xml:space="preserve"> by the Department of Health in </w:t>
      </w:r>
      <w:r w:rsidRPr="00927C53">
        <w:rPr>
          <w:sz w:val="22"/>
          <w:szCs w:val="22"/>
        </w:rPr>
        <w:t>April 201</w:t>
      </w:r>
      <w:r>
        <w:rPr>
          <w:sz w:val="22"/>
          <w:szCs w:val="22"/>
        </w:rPr>
        <w:t>5</w:t>
      </w:r>
      <w:r w:rsidRPr="00927C53">
        <w:rPr>
          <w:sz w:val="22"/>
          <w:szCs w:val="22"/>
        </w:rPr>
        <w:t>. The proposal relates</w:t>
      </w:r>
      <w:r>
        <w:rPr>
          <w:sz w:val="22"/>
          <w:szCs w:val="22"/>
        </w:rPr>
        <w:t xml:space="preserve"> predominantly to patients with cancer and is a</w:t>
      </w:r>
      <w:r w:rsidRPr="00927C53">
        <w:rPr>
          <w:sz w:val="22"/>
          <w:szCs w:val="22"/>
        </w:rPr>
        <w:t xml:space="preserve"> new pathology </w:t>
      </w:r>
      <w:r>
        <w:rPr>
          <w:sz w:val="22"/>
          <w:szCs w:val="22"/>
        </w:rPr>
        <w:t>investigational service,</w:t>
      </w:r>
      <w:r w:rsidRPr="00927C53">
        <w:rPr>
          <w:sz w:val="22"/>
          <w:szCs w:val="22"/>
        </w:rPr>
        <w:t xml:space="preserve"> not currently listed on the MBS</w:t>
      </w:r>
      <w:r>
        <w:rPr>
          <w:sz w:val="22"/>
          <w:szCs w:val="22"/>
        </w:rPr>
        <w:t xml:space="preserve">, </w:t>
      </w:r>
      <w:r>
        <w:rPr>
          <w:sz w:val="22"/>
          <w:szCs w:val="22"/>
        </w:rPr>
        <w:lastRenderedPageBreak/>
        <w:t>to retrieve archival tissue and identify appropriate samples for genetic and/or molecular testing (biomarker testing) for diagnostic, prognostic or therapeutic assessment services.</w:t>
      </w:r>
    </w:p>
    <w:p w:rsidR="00E811D8" w:rsidRPr="003F13C7" w:rsidRDefault="00E811D8" w:rsidP="00E811D8">
      <w:pPr>
        <w:rPr>
          <w:sz w:val="22"/>
          <w:szCs w:val="22"/>
        </w:rPr>
      </w:pPr>
      <w:r w:rsidRPr="00927C53">
        <w:rPr>
          <w:sz w:val="22"/>
          <w:szCs w:val="22"/>
        </w:rPr>
        <w:t>The Assessment Group at Griffith University,</w:t>
      </w:r>
      <w:r w:rsidRPr="003F13C7">
        <w:rPr>
          <w:sz w:val="22"/>
          <w:szCs w:val="22"/>
        </w:rPr>
        <w:t xml:space="preserve"> as part of its contract with the Department of Health, drafted this </w:t>
      </w:r>
      <w:r>
        <w:rPr>
          <w:sz w:val="22"/>
          <w:szCs w:val="22"/>
        </w:rPr>
        <w:t>DAP</w:t>
      </w:r>
      <w:r w:rsidRPr="003F13C7">
        <w:rPr>
          <w:sz w:val="22"/>
          <w:szCs w:val="22"/>
        </w:rPr>
        <w:t xml:space="preserve"> </w:t>
      </w:r>
      <w:r>
        <w:rPr>
          <w:sz w:val="22"/>
          <w:szCs w:val="22"/>
        </w:rPr>
        <w:t xml:space="preserve">to guide in the </w:t>
      </w:r>
      <w:r w:rsidRPr="003F13C7">
        <w:rPr>
          <w:sz w:val="22"/>
          <w:szCs w:val="22"/>
        </w:rPr>
        <w:t>independent assessment of the proposed in</w:t>
      </w:r>
      <w:r>
        <w:rPr>
          <w:sz w:val="22"/>
          <w:szCs w:val="22"/>
        </w:rPr>
        <w:t>vestigation</w:t>
      </w:r>
      <w:r w:rsidRPr="003F13C7">
        <w:rPr>
          <w:sz w:val="22"/>
          <w:szCs w:val="22"/>
        </w:rPr>
        <w:t xml:space="preserve"> in order to inform MSAC’s decision-making regarding public funding of the intervention.</w:t>
      </w:r>
    </w:p>
    <w:p w:rsidR="00E811D8" w:rsidRDefault="00E811D8" w:rsidP="00E811D8">
      <w:pPr>
        <w:pStyle w:val="Heading1"/>
      </w:pPr>
      <w:bookmarkStart w:id="5" w:name="_Toc421693264"/>
      <w:r>
        <w:t>Background</w:t>
      </w:r>
      <w:bookmarkEnd w:id="5"/>
    </w:p>
    <w:p w:rsidR="00E811D8" w:rsidRDefault="00A55AD6" w:rsidP="00E811D8">
      <w:pPr>
        <w:rPr>
          <w:sz w:val="22"/>
          <w:szCs w:val="22"/>
        </w:rPr>
      </w:pPr>
      <w:r w:rsidRPr="00A55AD6">
        <w:rPr>
          <w:color w:val="222222"/>
          <w:sz w:val="22"/>
          <w:szCs w:val="22"/>
          <w:shd w:val="clear" w:color="auto" w:fill="FFFFFF"/>
        </w:rPr>
        <w:t xml:space="preserve">Anatomical pathology tissue </w:t>
      </w:r>
      <w:r>
        <w:rPr>
          <w:color w:val="222222"/>
          <w:sz w:val="22"/>
          <w:szCs w:val="22"/>
          <w:shd w:val="clear" w:color="auto" w:fill="FFFFFF"/>
        </w:rPr>
        <w:t xml:space="preserve">is any tissue that is biopsied or </w:t>
      </w:r>
      <w:r w:rsidRPr="00A55AD6">
        <w:rPr>
          <w:color w:val="222222"/>
          <w:sz w:val="22"/>
          <w:szCs w:val="22"/>
          <w:shd w:val="clear" w:color="auto" w:fill="FFFFFF"/>
        </w:rPr>
        <w:t xml:space="preserve">cut </w:t>
      </w:r>
      <w:r>
        <w:rPr>
          <w:color w:val="222222"/>
          <w:sz w:val="22"/>
          <w:szCs w:val="22"/>
          <w:shd w:val="clear" w:color="auto" w:fill="FFFFFF"/>
        </w:rPr>
        <w:t>from</w:t>
      </w:r>
      <w:r w:rsidRPr="00A55AD6">
        <w:rPr>
          <w:color w:val="222222"/>
          <w:sz w:val="22"/>
          <w:szCs w:val="22"/>
          <w:shd w:val="clear" w:color="auto" w:fill="FFFFFF"/>
        </w:rPr>
        <w:t xml:space="preserve"> </w:t>
      </w:r>
      <w:r>
        <w:rPr>
          <w:color w:val="222222"/>
          <w:sz w:val="22"/>
          <w:szCs w:val="22"/>
          <w:shd w:val="clear" w:color="auto" w:fill="FFFFFF"/>
        </w:rPr>
        <w:t xml:space="preserve">a patient and excludes </w:t>
      </w:r>
      <w:r w:rsidRPr="00A55AD6">
        <w:rPr>
          <w:color w:val="222222"/>
          <w:sz w:val="22"/>
          <w:szCs w:val="22"/>
          <w:shd w:val="clear" w:color="auto" w:fill="FFFFFF"/>
        </w:rPr>
        <w:t>blood</w:t>
      </w:r>
      <w:r>
        <w:rPr>
          <w:color w:val="222222"/>
          <w:sz w:val="22"/>
          <w:szCs w:val="22"/>
          <w:shd w:val="clear" w:color="auto" w:fill="FFFFFF"/>
        </w:rPr>
        <w:t xml:space="preserve"> tissues</w:t>
      </w:r>
      <w:r w:rsidRPr="00A55AD6">
        <w:rPr>
          <w:color w:val="222222"/>
          <w:sz w:val="22"/>
          <w:szCs w:val="22"/>
          <w:shd w:val="clear" w:color="auto" w:fill="FFFFFF"/>
        </w:rPr>
        <w:t>.</w:t>
      </w:r>
      <w:r>
        <w:rPr>
          <w:rStyle w:val="apple-converted-space"/>
          <w:rFonts w:ascii="Arial" w:hAnsi="Arial" w:cs="Arial"/>
          <w:color w:val="222222"/>
          <w:sz w:val="19"/>
          <w:szCs w:val="19"/>
          <w:shd w:val="clear" w:color="auto" w:fill="FFFFFF"/>
        </w:rPr>
        <w:t> </w:t>
      </w:r>
      <w:r w:rsidR="00D6725B">
        <w:rPr>
          <w:sz w:val="22"/>
          <w:szCs w:val="22"/>
        </w:rPr>
        <w:t>By</w:t>
      </w:r>
      <w:r w:rsidR="00E811D8">
        <w:rPr>
          <w:sz w:val="22"/>
          <w:szCs w:val="22"/>
        </w:rPr>
        <w:t xml:space="preserve"> law</w:t>
      </w:r>
      <w:r w:rsidR="00D6725B">
        <w:rPr>
          <w:sz w:val="22"/>
          <w:szCs w:val="22"/>
        </w:rPr>
        <w:t xml:space="preserve"> labs must</w:t>
      </w:r>
      <w:r w:rsidR="00E811D8">
        <w:rPr>
          <w:sz w:val="22"/>
          <w:szCs w:val="22"/>
        </w:rPr>
        <w:t xml:space="preserve"> retain anatomical pathology samples for 10 years, </w:t>
      </w:r>
      <w:r w:rsidR="00EC1D57">
        <w:rPr>
          <w:sz w:val="22"/>
          <w:szCs w:val="22"/>
        </w:rPr>
        <w:t>in</w:t>
      </w:r>
      <w:r w:rsidR="00D6725B">
        <w:rPr>
          <w:sz w:val="22"/>
          <w:szCs w:val="22"/>
        </w:rPr>
        <w:t xml:space="preserve"> case review or further diagnostic testing </w:t>
      </w:r>
      <w:r w:rsidR="00EC1D57">
        <w:rPr>
          <w:sz w:val="22"/>
          <w:szCs w:val="22"/>
        </w:rPr>
        <w:t>is required</w:t>
      </w:r>
      <w:r w:rsidR="00E811D8">
        <w:rPr>
          <w:sz w:val="22"/>
          <w:szCs w:val="22"/>
        </w:rPr>
        <w:t>. Pathologists are increasingly retrieving and reviewing banked tissue to support individualised therapy based on information provided by new technologies. As medical knowledge continues to evolve, samples have a prospective value in the provision of patient care.</w:t>
      </w:r>
      <w:r w:rsidR="00E811D8" w:rsidRPr="00C22F17">
        <w:rPr>
          <w:sz w:val="22"/>
          <w:szCs w:val="22"/>
          <w:vertAlign w:val="superscript"/>
        </w:rPr>
        <w:t>1</w:t>
      </w:r>
      <w:r w:rsidR="00E811D8">
        <w:rPr>
          <w:sz w:val="22"/>
          <w:szCs w:val="22"/>
        </w:rPr>
        <w:t xml:space="preserve"> </w:t>
      </w:r>
    </w:p>
    <w:p w:rsidR="00E811D8" w:rsidRPr="00900448" w:rsidRDefault="00E811D8" w:rsidP="00E811D8">
      <w:pPr>
        <w:rPr>
          <w:sz w:val="22"/>
          <w:szCs w:val="22"/>
        </w:rPr>
      </w:pPr>
      <w:r>
        <w:rPr>
          <w:sz w:val="22"/>
          <w:szCs w:val="22"/>
        </w:rPr>
        <w:t>An advantage of reviewing stored archival tissue is that</w:t>
      </w:r>
      <w:r w:rsidR="00E22AB4">
        <w:rPr>
          <w:sz w:val="22"/>
          <w:szCs w:val="22"/>
        </w:rPr>
        <w:t>, depending on the particular clinical situation,</w:t>
      </w:r>
      <w:r>
        <w:rPr>
          <w:sz w:val="22"/>
          <w:szCs w:val="22"/>
        </w:rPr>
        <w:t xml:space="preserve"> the patient </w:t>
      </w:r>
      <w:r w:rsidR="00E22AB4">
        <w:rPr>
          <w:sz w:val="22"/>
          <w:szCs w:val="22"/>
        </w:rPr>
        <w:t>may</w:t>
      </w:r>
      <w:r>
        <w:rPr>
          <w:sz w:val="22"/>
          <w:szCs w:val="22"/>
        </w:rPr>
        <w:t xml:space="preserve"> not need to </w:t>
      </w:r>
      <w:r w:rsidR="00EC1D57">
        <w:rPr>
          <w:sz w:val="22"/>
          <w:szCs w:val="22"/>
        </w:rPr>
        <w:t xml:space="preserve">undergo an invasive procedure to </w:t>
      </w:r>
      <w:r>
        <w:rPr>
          <w:sz w:val="22"/>
          <w:szCs w:val="22"/>
        </w:rPr>
        <w:t>supply a new tissue sample. There are risks to the patient associated with providing a</w:t>
      </w:r>
      <w:r w:rsidR="00917654">
        <w:rPr>
          <w:sz w:val="22"/>
          <w:szCs w:val="22"/>
        </w:rPr>
        <w:t>n additional</w:t>
      </w:r>
      <w:r>
        <w:rPr>
          <w:sz w:val="22"/>
          <w:szCs w:val="22"/>
        </w:rPr>
        <w:t xml:space="preserve"> biopsy sample, especially in advanced disease, and the use of archival tissue</w:t>
      </w:r>
      <w:r w:rsidR="00E22AB4">
        <w:rPr>
          <w:sz w:val="22"/>
          <w:szCs w:val="22"/>
        </w:rPr>
        <w:t>, where possible,</w:t>
      </w:r>
      <w:r>
        <w:rPr>
          <w:sz w:val="22"/>
          <w:szCs w:val="22"/>
        </w:rPr>
        <w:t xml:space="preserve"> decreases the risk of adverse events and reduces associated hospital costs. </w:t>
      </w:r>
    </w:p>
    <w:p w:rsidR="00E811D8" w:rsidRPr="00B94F06" w:rsidRDefault="00E811D8" w:rsidP="00E811D8">
      <w:pPr>
        <w:pStyle w:val="Heading2"/>
        <w:rPr>
          <w:sz w:val="22"/>
          <w:szCs w:val="22"/>
        </w:rPr>
      </w:pPr>
      <w:bookmarkStart w:id="6" w:name="_Toc421693265"/>
      <w:r w:rsidRPr="00B94F06">
        <w:rPr>
          <w:sz w:val="22"/>
          <w:szCs w:val="22"/>
        </w:rPr>
        <w:t>Current arrangements for public reimbursement</w:t>
      </w:r>
      <w:bookmarkEnd w:id="6"/>
    </w:p>
    <w:p w:rsidR="00E811D8" w:rsidRDefault="00E811D8" w:rsidP="00E811D8">
      <w:pPr>
        <w:rPr>
          <w:sz w:val="22"/>
          <w:szCs w:val="22"/>
        </w:rPr>
      </w:pPr>
      <w:r>
        <w:rPr>
          <w:sz w:val="22"/>
          <w:szCs w:val="22"/>
        </w:rPr>
        <w:t>Currently t</w:t>
      </w:r>
      <w:r w:rsidRPr="00900448">
        <w:rPr>
          <w:sz w:val="22"/>
          <w:szCs w:val="22"/>
        </w:rPr>
        <w:t xml:space="preserve">here are no formal arrangements for public or private reimbursement for </w:t>
      </w:r>
      <w:r>
        <w:rPr>
          <w:sz w:val="22"/>
          <w:szCs w:val="22"/>
        </w:rPr>
        <w:t xml:space="preserve">the retrieval and </w:t>
      </w:r>
      <w:r w:rsidRPr="00900448">
        <w:rPr>
          <w:sz w:val="22"/>
          <w:szCs w:val="22"/>
        </w:rPr>
        <w:t>review of archival tissue by a pathologist in Australia</w:t>
      </w:r>
      <w:r>
        <w:rPr>
          <w:sz w:val="22"/>
          <w:szCs w:val="22"/>
        </w:rPr>
        <w:t xml:space="preserve">. </w:t>
      </w:r>
      <w:proofErr w:type="gramStart"/>
      <w:r>
        <w:rPr>
          <w:sz w:val="22"/>
          <w:szCs w:val="22"/>
        </w:rPr>
        <w:t xml:space="preserve">Although some laboratories do not charge for the service, choosing instead to absorb the costs, </w:t>
      </w:r>
      <w:r w:rsidR="00917654">
        <w:rPr>
          <w:sz w:val="22"/>
          <w:szCs w:val="22"/>
        </w:rPr>
        <w:t xml:space="preserve">many and an increasing number of </w:t>
      </w:r>
      <w:r>
        <w:rPr>
          <w:sz w:val="22"/>
          <w:szCs w:val="22"/>
        </w:rPr>
        <w:t xml:space="preserve">laboratories are charging patients </w:t>
      </w:r>
      <w:r w:rsidR="00917654">
        <w:rPr>
          <w:sz w:val="22"/>
          <w:szCs w:val="22"/>
        </w:rPr>
        <w:t>(</w:t>
      </w:r>
      <w:r>
        <w:rPr>
          <w:sz w:val="22"/>
          <w:szCs w:val="22"/>
        </w:rPr>
        <w:t>up to</w:t>
      </w:r>
      <w:r w:rsidRPr="00900448">
        <w:rPr>
          <w:sz w:val="22"/>
          <w:szCs w:val="22"/>
        </w:rPr>
        <w:t xml:space="preserve"> $175</w:t>
      </w:r>
      <w:r w:rsidR="00917654">
        <w:rPr>
          <w:sz w:val="22"/>
          <w:szCs w:val="22"/>
        </w:rPr>
        <w:t>)</w:t>
      </w:r>
      <w:r>
        <w:rPr>
          <w:sz w:val="22"/>
          <w:szCs w:val="22"/>
        </w:rPr>
        <w:t>.</w:t>
      </w:r>
      <w:proofErr w:type="gramEnd"/>
      <w:r>
        <w:rPr>
          <w:sz w:val="22"/>
          <w:szCs w:val="22"/>
        </w:rPr>
        <w:t xml:space="preserve"> </w:t>
      </w:r>
      <w:r w:rsidR="00917654">
        <w:rPr>
          <w:sz w:val="22"/>
          <w:szCs w:val="22"/>
        </w:rPr>
        <w:t>Further there is anecdotal and systematic data to show</w:t>
      </w:r>
      <w:r>
        <w:rPr>
          <w:sz w:val="22"/>
          <w:szCs w:val="22"/>
        </w:rPr>
        <w:t xml:space="preserve"> lack of funding </w:t>
      </w:r>
      <w:r w:rsidR="00917654">
        <w:rPr>
          <w:sz w:val="22"/>
          <w:szCs w:val="22"/>
        </w:rPr>
        <w:t>results</w:t>
      </w:r>
      <w:r>
        <w:rPr>
          <w:sz w:val="22"/>
          <w:szCs w:val="22"/>
        </w:rPr>
        <w:t xml:space="preserve"> in delays in tissue retrieval, which in-turn delays appropriate treatment and may result in sub-optimal patient care.</w:t>
      </w:r>
      <w:r w:rsidRPr="00900448">
        <w:rPr>
          <w:sz w:val="22"/>
          <w:szCs w:val="22"/>
        </w:rPr>
        <w:t xml:space="preserve"> </w:t>
      </w:r>
      <w:r>
        <w:rPr>
          <w:sz w:val="22"/>
          <w:szCs w:val="22"/>
        </w:rPr>
        <w:t xml:space="preserve">This may be leading to </w:t>
      </w:r>
      <w:r w:rsidRPr="00900448">
        <w:rPr>
          <w:sz w:val="22"/>
          <w:szCs w:val="22"/>
        </w:rPr>
        <w:t>considerable inequity</w:t>
      </w:r>
      <w:r>
        <w:rPr>
          <w:sz w:val="22"/>
          <w:szCs w:val="22"/>
        </w:rPr>
        <w:t xml:space="preserve"> between patients who often have secondary or advanced cancers.</w:t>
      </w:r>
    </w:p>
    <w:p w:rsidR="00E811D8" w:rsidRDefault="00E811D8" w:rsidP="00E811D8">
      <w:pPr>
        <w:rPr>
          <w:sz w:val="22"/>
          <w:szCs w:val="22"/>
        </w:rPr>
      </w:pPr>
      <w:r>
        <w:rPr>
          <w:sz w:val="22"/>
          <w:szCs w:val="22"/>
          <w:lang w:val="en-GB" w:eastAsia="ja-JP"/>
        </w:rPr>
        <w:t xml:space="preserve">Usually the requests to retrieve and review archival tissue are urgent, as patients are being assessed for suitability for new targeted drugs. Furthermore, review of archival tissue also has a role in identifying patients who may be eligible for clinical trials of new therapies. Although not performed routinely, the retrieval and review of archival tissue can take considerable time. </w:t>
      </w:r>
      <w:r>
        <w:rPr>
          <w:sz w:val="22"/>
          <w:szCs w:val="22"/>
        </w:rPr>
        <w:t>There are no official statistics; however, it is estimated that the retrieval and review of archival tissue occurred approximately 1,325 times in 2014</w:t>
      </w:r>
      <w:r w:rsidR="003D4D20">
        <w:rPr>
          <w:sz w:val="22"/>
          <w:szCs w:val="22"/>
        </w:rPr>
        <w:t xml:space="preserve"> (see Table 3)</w:t>
      </w:r>
      <w:r>
        <w:rPr>
          <w:sz w:val="22"/>
          <w:szCs w:val="22"/>
        </w:rPr>
        <w:t>.</w:t>
      </w:r>
    </w:p>
    <w:p w:rsidR="00E811D8" w:rsidRDefault="00E811D8" w:rsidP="00E811D8">
      <w:pPr>
        <w:rPr>
          <w:sz w:val="22"/>
          <w:szCs w:val="22"/>
        </w:rPr>
      </w:pPr>
      <w:r>
        <w:rPr>
          <w:sz w:val="22"/>
          <w:szCs w:val="22"/>
        </w:rPr>
        <w:lastRenderedPageBreak/>
        <w:t xml:space="preserve">As the retrieval of tissues is primarily to assess a cancer patient’s suitability for new, targeted drugs which are listed on the Pharmaceutical Benefits Scheme (PBS), it has been suggested that the item could be specified to be co-dependent with pharmacogenomics tests (Pathology Services Table, Group P7 - Genetics). This may not be appropriate as there is a variety of other clinical scenarios that warrant tissue retrieval and which are vital to patient care. </w:t>
      </w:r>
    </w:p>
    <w:p w:rsidR="00E811D8" w:rsidRDefault="00E811D8" w:rsidP="00E811D8">
      <w:pPr>
        <w:rPr>
          <w:sz w:val="22"/>
          <w:szCs w:val="22"/>
        </w:rPr>
      </w:pPr>
      <w:r>
        <w:rPr>
          <w:sz w:val="22"/>
          <w:szCs w:val="22"/>
        </w:rPr>
        <w:t xml:space="preserve">MSAC has previously acknowledged the need for archival tissue retrieval and review and the costs involved in Public Summary Document #41 - Epidermal growth factor receptor (EGFR) gene testing and access to PBS listed </w:t>
      </w:r>
      <w:proofErr w:type="spellStart"/>
      <w:r>
        <w:rPr>
          <w:sz w:val="22"/>
          <w:szCs w:val="22"/>
        </w:rPr>
        <w:t>gefitinib</w:t>
      </w:r>
      <w:proofErr w:type="spellEnd"/>
      <w:r>
        <w:rPr>
          <w:sz w:val="22"/>
          <w:szCs w:val="22"/>
        </w:rPr>
        <w:t>, suggesting that “overall costs for sample collection, retrieval and handling also need to be considered”.</w:t>
      </w:r>
      <w:r w:rsidRPr="0042610D">
        <w:rPr>
          <w:sz w:val="22"/>
          <w:szCs w:val="22"/>
          <w:vertAlign w:val="superscript"/>
        </w:rPr>
        <w:t>2</w:t>
      </w:r>
    </w:p>
    <w:p w:rsidR="00E811D8" w:rsidRPr="00B94F06" w:rsidRDefault="00E811D8" w:rsidP="00E811D8">
      <w:pPr>
        <w:pStyle w:val="Heading2"/>
        <w:rPr>
          <w:sz w:val="22"/>
          <w:szCs w:val="22"/>
        </w:rPr>
      </w:pPr>
      <w:bookmarkStart w:id="7" w:name="_Toc421693266"/>
      <w:r w:rsidRPr="00B94F06">
        <w:rPr>
          <w:sz w:val="22"/>
          <w:szCs w:val="22"/>
        </w:rPr>
        <w:t>Regulatory status</w:t>
      </w:r>
      <w:bookmarkEnd w:id="7"/>
    </w:p>
    <w:p w:rsidR="00E811D8" w:rsidRDefault="00E811D8" w:rsidP="00E811D8">
      <w:pPr>
        <w:rPr>
          <w:sz w:val="22"/>
          <w:szCs w:val="22"/>
          <w:lang w:val="en-US" w:eastAsia="ja-JP"/>
        </w:rPr>
      </w:pPr>
      <w:r w:rsidRPr="00C209B4">
        <w:rPr>
          <w:sz w:val="22"/>
          <w:szCs w:val="22"/>
        </w:rPr>
        <w:t xml:space="preserve">Pathology laboratories are required by law to retain </w:t>
      </w:r>
      <w:r>
        <w:rPr>
          <w:sz w:val="22"/>
          <w:szCs w:val="22"/>
        </w:rPr>
        <w:t xml:space="preserve">anatomical pathology specimens (in the form of tissue blocks or </w:t>
      </w:r>
      <w:r w:rsidRPr="00C209B4">
        <w:rPr>
          <w:sz w:val="22"/>
          <w:szCs w:val="22"/>
        </w:rPr>
        <w:t>slides</w:t>
      </w:r>
      <w:r>
        <w:rPr>
          <w:sz w:val="22"/>
          <w:szCs w:val="22"/>
        </w:rPr>
        <w:t>)</w:t>
      </w:r>
      <w:r w:rsidRPr="00C209B4">
        <w:rPr>
          <w:sz w:val="22"/>
          <w:szCs w:val="22"/>
        </w:rPr>
        <w:t xml:space="preserve"> for a minimum of 10 years</w:t>
      </w:r>
      <w:r>
        <w:rPr>
          <w:sz w:val="22"/>
          <w:szCs w:val="22"/>
        </w:rPr>
        <w:t xml:space="preserve">. This is regulated by National Pathology Accreditation Advisory Council (NPAAC) guidelines under the National Association of Testing Authorities (NATA) and State and Territory legislation. There are standards requiring the correct assessment and processing of tissue to ensure preservation for future diagnostic use, to be either performed, or supervised by, a pathologist. </w:t>
      </w:r>
      <w:r>
        <w:rPr>
          <w:sz w:val="22"/>
          <w:szCs w:val="22"/>
          <w:lang w:val="en-US" w:eastAsia="ja-JP"/>
        </w:rPr>
        <w:t xml:space="preserve">It should be noted that </w:t>
      </w:r>
      <w:r w:rsidR="00917654">
        <w:rPr>
          <w:sz w:val="22"/>
          <w:szCs w:val="22"/>
          <w:lang w:val="en-US" w:eastAsia="ja-JP"/>
        </w:rPr>
        <w:t>retention of tissue</w:t>
      </w:r>
      <w:r>
        <w:rPr>
          <w:sz w:val="22"/>
          <w:szCs w:val="22"/>
          <w:lang w:val="en-US" w:eastAsia="ja-JP"/>
        </w:rPr>
        <w:t xml:space="preserve"> is a legal requirement the banking and preparation procedures do not qualify for payment of Medicare benefits (Section P1.3 of the Pathology Services Table in the MBS). </w:t>
      </w:r>
    </w:p>
    <w:p w:rsidR="00E811D8" w:rsidRDefault="00E811D8" w:rsidP="00E811D8">
      <w:pPr>
        <w:rPr>
          <w:sz w:val="22"/>
          <w:szCs w:val="22"/>
          <w:lang w:val="en-US" w:eastAsia="ja-JP"/>
        </w:rPr>
      </w:pPr>
      <w:r>
        <w:rPr>
          <w:sz w:val="22"/>
          <w:szCs w:val="22"/>
        </w:rPr>
        <w:t xml:space="preserve">When requested, archival tissue is </w:t>
      </w:r>
      <w:r>
        <w:rPr>
          <w:sz w:val="22"/>
          <w:szCs w:val="22"/>
          <w:lang w:val="en-US" w:eastAsia="ja-JP"/>
        </w:rPr>
        <w:t xml:space="preserve">retrieved for </w:t>
      </w:r>
      <w:r w:rsidR="00917654">
        <w:rPr>
          <w:sz w:val="22"/>
          <w:szCs w:val="22"/>
          <w:lang w:val="en-US" w:eastAsia="ja-JP"/>
        </w:rPr>
        <w:t>further diagnostic testing including biomarkers and more latterly using</w:t>
      </w:r>
      <w:r>
        <w:rPr>
          <w:sz w:val="22"/>
          <w:szCs w:val="22"/>
          <w:lang w:val="en-US" w:eastAsia="ja-JP"/>
        </w:rPr>
        <w:t xml:space="preserve"> </w:t>
      </w:r>
      <w:r w:rsidRPr="008B237E">
        <w:rPr>
          <w:i/>
          <w:sz w:val="22"/>
          <w:szCs w:val="22"/>
          <w:lang w:val="en-US" w:eastAsia="ja-JP"/>
        </w:rPr>
        <w:t>in vitro</w:t>
      </w:r>
      <w:r>
        <w:rPr>
          <w:sz w:val="22"/>
          <w:szCs w:val="22"/>
          <w:lang w:val="en-US" w:eastAsia="ja-JP"/>
        </w:rPr>
        <w:t xml:space="preserve"> diagnostic medical devices (IVDs). IVDs consist of the tests and related instrumentation used to carry out testing on human samples where the results are intended to assist in clinical diagnosis or in making decisions concerning clinical management, </w:t>
      </w:r>
      <w:r w:rsidR="00917654">
        <w:rPr>
          <w:sz w:val="22"/>
          <w:szCs w:val="22"/>
          <w:lang w:val="en-US" w:eastAsia="ja-JP"/>
        </w:rPr>
        <w:t>usually for the</w:t>
      </w:r>
      <w:r>
        <w:rPr>
          <w:sz w:val="22"/>
          <w:szCs w:val="22"/>
          <w:lang w:val="en-US" w:eastAsia="ja-JP"/>
        </w:rPr>
        <w:t xml:space="preserve"> detection of a mutation </w:t>
      </w:r>
      <w:r w:rsidR="00917654">
        <w:rPr>
          <w:sz w:val="22"/>
          <w:szCs w:val="22"/>
          <w:lang w:val="en-US" w:eastAsia="ja-JP"/>
        </w:rPr>
        <w:t xml:space="preserve">as </w:t>
      </w:r>
      <w:r>
        <w:rPr>
          <w:sz w:val="22"/>
          <w:szCs w:val="22"/>
          <w:lang w:val="en-US" w:eastAsia="ja-JP"/>
        </w:rPr>
        <w:t>a prerequisite for access to PBS-</w:t>
      </w:r>
      <w:proofErr w:type="spellStart"/>
      <w:r>
        <w:rPr>
          <w:sz w:val="22"/>
          <w:szCs w:val="22"/>
          <w:lang w:val="en-US" w:eastAsia="ja-JP"/>
        </w:rPr>
        <w:t>subsidised</w:t>
      </w:r>
      <w:proofErr w:type="spellEnd"/>
      <w:r>
        <w:rPr>
          <w:sz w:val="22"/>
          <w:szCs w:val="22"/>
          <w:lang w:val="en-US" w:eastAsia="ja-JP"/>
        </w:rPr>
        <w:t xml:space="preserve"> medication. These tests may be used for identifying selective therapy and management options, for example in personalized medicine, and for disease staging. </w:t>
      </w:r>
    </w:p>
    <w:p w:rsidR="00E811D8" w:rsidRDefault="00E811D8" w:rsidP="00E811D8">
      <w:pPr>
        <w:rPr>
          <w:sz w:val="22"/>
          <w:szCs w:val="22"/>
          <w:lang w:val="en-US" w:eastAsia="ja-JP"/>
        </w:rPr>
      </w:pPr>
      <w:r>
        <w:rPr>
          <w:sz w:val="22"/>
          <w:szCs w:val="22"/>
          <w:lang w:val="en-US" w:eastAsia="ja-JP"/>
        </w:rPr>
        <w:t>The Therapeutic Goods Administration’s regulatory framework for IVDs requires pathology laboratories to have received accreditation from NATA</w:t>
      </w:r>
      <w:r w:rsidR="00932FD2">
        <w:rPr>
          <w:sz w:val="22"/>
          <w:szCs w:val="22"/>
          <w:lang w:val="en-US" w:eastAsia="ja-JP"/>
        </w:rPr>
        <w:t>/RCPA</w:t>
      </w:r>
      <w:r>
        <w:rPr>
          <w:sz w:val="22"/>
          <w:szCs w:val="22"/>
          <w:lang w:val="en-US" w:eastAsia="ja-JP"/>
        </w:rPr>
        <w:t>. To gain NATA</w:t>
      </w:r>
      <w:r w:rsidR="00932FD2">
        <w:rPr>
          <w:sz w:val="22"/>
          <w:szCs w:val="22"/>
          <w:lang w:val="en-US" w:eastAsia="ja-JP"/>
        </w:rPr>
        <w:t>/</w:t>
      </w:r>
      <w:proofErr w:type="gramStart"/>
      <w:r w:rsidR="00932FD2">
        <w:rPr>
          <w:sz w:val="22"/>
          <w:szCs w:val="22"/>
          <w:lang w:val="en-US" w:eastAsia="ja-JP"/>
        </w:rPr>
        <w:t xml:space="preserve">RCPA </w:t>
      </w:r>
      <w:r>
        <w:rPr>
          <w:sz w:val="22"/>
          <w:szCs w:val="22"/>
          <w:lang w:val="en-US" w:eastAsia="ja-JP"/>
        </w:rPr>
        <w:t xml:space="preserve"> accreditation</w:t>
      </w:r>
      <w:proofErr w:type="gramEnd"/>
      <w:r>
        <w:rPr>
          <w:sz w:val="22"/>
          <w:szCs w:val="22"/>
          <w:lang w:val="en-US" w:eastAsia="ja-JP"/>
        </w:rPr>
        <w:t xml:space="preserve"> a laboratory must satisfy standards set by the NPAAC.</w:t>
      </w:r>
    </w:p>
    <w:p w:rsidR="00E811D8" w:rsidRDefault="00E811D8" w:rsidP="00E811D8">
      <w:pPr>
        <w:rPr>
          <w:sz w:val="22"/>
          <w:szCs w:val="22"/>
          <w:lang w:val="en-GB" w:eastAsia="ja-JP"/>
        </w:rPr>
      </w:pPr>
      <w:r>
        <w:rPr>
          <w:sz w:val="22"/>
          <w:szCs w:val="22"/>
          <w:lang w:val="en-GB" w:eastAsia="ja-JP"/>
        </w:rPr>
        <w:t xml:space="preserve">The application for a MBS fee related to the retrieval, review and selection of archival tissue is substantially associated with the pathologist’s time and expertise and the provision of a professional service. Under the Health Insurance Act 1973 (and also defined in Section P1.1 of the Pathology Services Table in the MBS), a professional service is defined as follows: </w:t>
      </w:r>
    </w:p>
    <w:p w:rsidR="00E811D8" w:rsidRDefault="00E811D8" w:rsidP="00E811D8">
      <w:pPr>
        <w:numPr>
          <w:ilvl w:val="0"/>
          <w:numId w:val="15"/>
        </w:numPr>
        <w:spacing w:after="120"/>
        <w:ind w:left="1174" w:hanging="454"/>
        <w:rPr>
          <w:sz w:val="22"/>
          <w:szCs w:val="22"/>
          <w:lang w:val="en-GB" w:eastAsia="ja-JP"/>
        </w:rPr>
      </w:pPr>
      <w:r>
        <w:rPr>
          <w:sz w:val="22"/>
          <w:szCs w:val="22"/>
          <w:lang w:val="en-GB" w:eastAsia="ja-JP"/>
        </w:rPr>
        <w:lastRenderedPageBreak/>
        <w:t xml:space="preserve">a pathology service that is rendered by, or on behalf of, an approved pathology practitioner pursuant to a request made in accordance with subsection 16A(4) by: </w:t>
      </w:r>
    </w:p>
    <w:p w:rsidR="00E811D8" w:rsidRDefault="00E811D8" w:rsidP="00E811D8">
      <w:pPr>
        <w:numPr>
          <w:ilvl w:val="1"/>
          <w:numId w:val="15"/>
        </w:numPr>
        <w:spacing w:after="120"/>
        <w:ind w:left="1667" w:hanging="227"/>
        <w:rPr>
          <w:sz w:val="22"/>
          <w:szCs w:val="22"/>
          <w:lang w:val="en-GB" w:eastAsia="ja-JP"/>
        </w:rPr>
      </w:pPr>
      <w:r>
        <w:rPr>
          <w:sz w:val="22"/>
          <w:szCs w:val="22"/>
          <w:lang w:val="en-GB" w:eastAsia="ja-JP"/>
        </w:rPr>
        <w:t>a treating practitioner; or</w:t>
      </w:r>
    </w:p>
    <w:p w:rsidR="00E811D8" w:rsidRDefault="00E811D8" w:rsidP="00E811D8">
      <w:pPr>
        <w:numPr>
          <w:ilvl w:val="1"/>
          <w:numId w:val="15"/>
        </w:numPr>
        <w:spacing w:after="120"/>
        <w:ind w:left="1667" w:hanging="227"/>
        <w:rPr>
          <w:sz w:val="22"/>
          <w:szCs w:val="22"/>
          <w:lang w:val="en-GB" w:eastAsia="ja-JP"/>
        </w:rPr>
      </w:pPr>
      <w:r>
        <w:rPr>
          <w:sz w:val="22"/>
          <w:szCs w:val="22"/>
          <w:lang w:val="en-GB" w:eastAsia="ja-JP"/>
        </w:rPr>
        <w:t>another approved pathology practitioner who received a request for the service made by the treating practitioner; or</w:t>
      </w:r>
    </w:p>
    <w:p w:rsidR="00E811D8" w:rsidRDefault="00E811D8" w:rsidP="00E811D8">
      <w:pPr>
        <w:numPr>
          <w:ilvl w:val="0"/>
          <w:numId w:val="15"/>
        </w:numPr>
        <w:ind w:left="1174" w:hanging="454"/>
        <w:rPr>
          <w:sz w:val="22"/>
          <w:szCs w:val="22"/>
          <w:lang w:val="en-GB" w:eastAsia="ja-JP"/>
        </w:rPr>
      </w:pPr>
      <w:proofErr w:type="gramStart"/>
      <w:r>
        <w:rPr>
          <w:sz w:val="22"/>
          <w:szCs w:val="22"/>
          <w:lang w:val="en-GB" w:eastAsia="ja-JP"/>
        </w:rPr>
        <w:t>a</w:t>
      </w:r>
      <w:proofErr w:type="gramEnd"/>
      <w:r>
        <w:rPr>
          <w:sz w:val="22"/>
          <w:szCs w:val="22"/>
          <w:lang w:val="en-GB" w:eastAsia="ja-JP"/>
        </w:rPr>
        <w:t xml:space="preserve"> pathology service (other than a service referred to in paragraph (d)) that is a clinically relevant service rendered by, or on behalf of, an approved pathology practitioner other than a medical practitioner.</w:t>
      </w:r>
    </w:p>
    <w:p w:rsidR="00E811D8" w:rsidRPr="00DD3DF7" w:rsidRDefault="00E811D8" w:rsidP="00E811D8">
      <w:pPr>
        <w:rPr>
          <w:sz w:val="22"/>
          <w:szCs w:val="22"/>
          <w:lang w:val="en-GB" w:eastAsia="ja-JP"/>
        </w:rPr>
      </w:pPr>
      <w:r>
        <w:rPr>
          <w:sz w:val="22"/>
          <w:szCs w:val="22"/>
          <w:lang w:val="en-GB" w:eastAsia="ja-JP"/>
        </w:rPr>
        <w:t>According to the above definition, the retrieval and review of archival tissue for diagnostic purposes is a professional service requested by the treating practitioner and therefore should be eligible for MBS funding</w:t>
      </w:r>
      <w:r w:rsidR="00E22AB4">
        <w:rPr>
          <w:sz w:val="22"/>
          <w:szCs w:val="22"/>
          <w:lang w:val="en-GB" w:eastAsia="ja-JP"/>
        </w:rPr>
        <w:t>, should the service also be assessed as safe, effective and cost-effective</w:t>
      </w:r>
      <w:r>
        <w:rPr>
          <w:sz w:val="22"/>
          <w:szCs w:val="22"/>
          <w:lang w:val="en-GB" w:eastAsia="ja-JP"/>
        </w:rPr>
        <w:t>. The service could be provided by an approved pathologist or under the supervision of an approved pathologist.</w:t>
      </w:r>
    </w:p>
    <w:p w:rsidR="00E811D8" w:rsidRPr="00A34E9C" w:rsidRDefault="00E811D8" w:rsidP="00E811D8">
      <w:pPr>
        <w:pStyle w:val="Heading1"/>
      </w:pPr>
      <w:bookmarkStart w:id="8" w:name="_Toc421693267"/>
      <w:r w:rsidRPr="00A34E9C">
        <w:t>Intervention</w:t>
      </w:r>
      <w:bookmarkEnd w:id="8"/>
    </w:p>
    <w:p w:rsidR="00E811D8" w:rsidRPr="00B94F06" w:rsidRDefault="00E811D8" w:rsidP="00E811D8">
      <w:pPr>
        <w:pStyle w:val="Heading2"/>
        <w:rPr>
          <w:sz w:val="22"/>
          <w:szCs w:val="22"/>
        </w:rPr>
      </w:pPr>
      <w:bookmarkStart w:id="9" w:name="_Toc421693268"/>
      <w:r w:rsidRPr="00B94F06">
        <w:rPr>
          <w:sz w:val="22"/>
          <w:szCs w:val="22"/>
        </w:rPr>
        <w:t>Description</w:t>
      </w:r>
      <w:bookmarkEnd w:id="9"/>
    </w:p>
    <w:p w:rsidR="00E811D8" w:rsidRDefault="00E811D8" w:rsidP="00E811D8">
      <w:pPr>
        <w:rPr>
          <w:sz w:val="22"/>
          <w:szCs w:val="22"/>
        </w:rPr>
      </w:pPr>
      <w:r>
        <w:rPr>
          <w:sz w:val="22"/>
          <w:szCs w:val="22"/>
        </w:rPr>
        <w:t>Advances in genetics and pharmacogenomics have resulted in a burgeoning array of targeted therapies based on specific ‘typing’ of the condition by a pathologist. For instance, treatment is often matched to a particular mutation in that patient’s cancer in what is known as personalised medicine, resulting in better patient management. This may mean it is necessary to retest tissue that was collected at a previous biopsy or surgery to ascertain whether a particular therapy will be effective.</w:t>
      </w:r>
    </w:p>
    <w:p w:rsidR="00E811D8" w:rsidRDefault="00E811D8" w:rsidP="00E811D8">
      <w:pPr>
        <w:rPr>
          <w:sz w:val="22"/>
          <w:szCs w:val="22"/>
        </w:rPr>
      </w:pPr>
      <w:r>
        <w:rPr>
          <w:sz w:val="22"/>
          <w:szCs w:val="22"/>
        </w:rPr>
        <w:t xml:space="preserve">The proposed investigational service is the retrieval and review of archival tissue by a pathologist to select appropriate tissue samples for further testing or pathological review. This process may occur following progression of disease; however, it can also occur at the time of initial diagnosis. </w:t>
      </w:r>
    </w:p>
    <w:p w:rsidR="00E811D8" w:rsidRDefault="00E811D8" w:rsidP="00E811D8">
      <w:pPr>
        <w:rPr>
          <w:sz w:val="22"/>
          <w:szCs w:val="22"/>
        </w:rPr>
      </w:pPr>
      <w:r>
        <w:rPr>
          <w:sz w:val="22"/>
          <w:szCs w:val="22"/>
        </w:rPr>
        <w:t>As mentioned, p</w:t>
      </w:r>
      <w:r w:rsidRPr="00C209B4">
        <w:rPr>
          <w:sz w:val="22"/>
          <w:szCs w:val="22"/>
        </w:rPr>
        <w:t xml:space="preserve">athology laboratories are required by law to retain </w:t>
      </w:r>
      <w:r>
        <w:rPr>
          <w:sz w:val="22"/>
          <w:szCs w:val="22"/>
        </w:rPr>
        <w:t xml:space="preserve">anatomical pathology specimens </w:t>
      </w:r>
      <w:r w:rsidRPr="00C209B4">
        <w:rPr>
          <w:sz w:val="22"/>
          <w:szCs w:val="22"/>
        </w:rPr>
        <w:t>for a minimum of 10 years. The numbers are such, that th</w:t>
      </w:r>
      <w:r>
        <w:rPr>
          <w:sz w:val="22"/>
          <w:szCs w:val="22"/>
        </w:rPr>
        <w:t>is</w:t>
      </w:r>
      <w:r w:rsidRPr="00C209B4">
        <w:rPr>
          <w:sz w:val="22"/>
          <w:szCs w:val="22"/>
        </w:rPr>
        <w:t xml:space="preserve"> archiving</w:t>
      </w:r>
      <w:r>
        <w:rPr>
          <w:sz w:val="22"/>
          <w:szCs w:val="22"/>
        </w:rPr>
        <w:t xml:space="preserve"> is often off-site. When further tests are requested following the progression of disease, </w:t>
      </w:r>
      <w:r w:rsidRPr="00C209B4">
        <w:rPr>
          <w:sz w:val="22"/>
          <w:szCs w:val="22"/>
        </w:rPr>
        <w:t>pathologists are required to retrieve</w:t>
      </w:r>
      <w:r>
        <w:rPr>
          <w:sz w:val="22"/>
          <w:szCs w:val="22"/>
        </w:rPr>
        <w:t xml:space="preserve"> and </w:t>
      </w:r>
      <w:r w:rsidRPr="00C209B4">
        <w:rPr>
          <w:sz w:val="22"/>
          <w:szCs w:val="22"/>
        </w:rPr>
        <w:t xml:space="preserve">review </w:t>
      </w:r>
      <w:r>
        <w:rPr>
          <w:sz w:val="22"/>
          <w:szCs w:val="22"/>
        </w:rPr>
        <w:t xml:space="preserve">archival tissue </w:t>
      </w:r>
      <w:r w:rsidRPr="00C209B4">
        <w:rPr>
          <w:sz w:val="22"/>
          <w:szCs w:val="22"/>
        </w:rPr>
        <w:t xml:space="preserve">and select appropriate </w:t>
      </w:r>
      <w:r>
        <w:rPr>
          <w:sz w:val="22"/>
          <w:szCs w:val="22"/>
        </w:rPr>
        <w:t xml:space="preserve">samples so that the required </w:t>
      </w:r>
      <w:r w:rsidRPr="00C209B4">
        <w:rPr>
          <w:sz w:val="22"/>
          <w:szCs w:val="22"/>
        </w:rPr>
        <w:t>test</w:t>
      </w:r>
      <w:r>
        <w:rPr>
          <w:sz w:val="22"/>
          <w:szCs w:val="22"/>
        </w:rPr>
        <w:t xml:space="preserve">s can be performed either </w:t>
      </w:r>
      <w:r w:rsidR="006B64A7">
        <w:rPr>
          <w:sz w:val="22"/>
          <w:szCs w:val="22"/>
        </w:rPr>
        <w:t>on-site</w:t>
      </w:r>
      <w:r>
        <w:rPr>
          <w:sz w:val="22"/>
          <w:szCs w:val="22"/>
        </w:rPr>
        <w:t xml:space="preserve"> or </w:t>
      </w:r>
      <w:r w:rsidR="006B64A7">
        <w:rPr>
          <w:sz w:val="22"/>
          <w:szCs w:val="22"/>
        </w:rPr>
        <w:t xml:space="preserve">off-site </w:t>
      </w:r>
      <w:r>
        <w:rPr>
          <w:sz w:val="22"/>
          <w:szCs w:val="22"/>
        </w:rPr>
        <w:t>at a reference laboratory (a large laboratory that is able to perform the specialised biomarker testing).</w:t>
      </w:r>
    </w:p>
    <w:p w:rsidR="00E811D8" w:rsidRDefault="00E811D8" w:rsidP="00E811D8">
      <w:pPr>
        <w:rPr>
          <w:sz w:val="22"/>
          <w:szCs w:val="22"/>
        </w:rPr>
      </w:pPr>
      <w:r w:rsidRPr="00243C14">
        <w:rPr>
          <w:sz w:val="22"/>
          <w:szCs w:val="22"/>
        </w:rPr>
        <w:lastRenderedPageBreak/>
        <w:t>.</w:t>
      </w:r>
      <w:r>
        <w:rPr>
          <w:sz w:val="22"/>
          <w:szCs w:val="22"/>
        </w:rPr>
        <w:t xml:space="preserve"> Independent of when the testing is performed (</w:t>
      </w:r>
      <w:proofErr w:type="spellStart"/>
      <w:r>
        <w:rPr>
          <w:sz w:val="22"/>
          <w:szCs w:val="22"/>
        </w:rPr>
        <w:t>ie</w:t>
      </w:r>
      <w:proofErr w:type="spellEnd"/>
      <w:r>
        <w:rPr>
          <w:sz w:val="22"/>
          <w:szCs w:val="22"/>
        </w:rPr>
        <w:t xml:space="preserve">. at the time of disease progression or at initial diagnosis), if tissue is requested to be sent to a reference laboratory, </w:t>
      </w:r>
      <w:r w:rsidR="007F6E19">
        <w:rPr>
          <w:sz w:val="22"/>
          <w:szCs w:val="22"/>
        </w:rPr>
        <w:t>source</w:t>
      </w:r>
      <w:r>
        <w:rPr>
          <w:sz w:val="22"/>
          <w:szCs w:val="22"/>
        </w:rPr>
        <w:t xml:space="preserve"> laboratories are required to retrieve and review slides and blocks before sending them on. The process of retrieving samples and sending them to reference laboratories </w:t>
      </w:r>
      <w:r w:rsidR="007F6E19">
        <w:rPr>
          <w:sz w:val="22"/>
          <w:szCs w:val="22"/>
        </w:rPr>
        <w:t xml:space="preserve">currently </w:t>
      </w:r>
      <w:r>
        <w:rPr>
          <w:sz w:val="22"/>
          <w:szCs w:val="22"/>
        </w:rPr>
        <w:t>may take between several days and two to three weeks.</w:t>
      </w:r>
      <w:r w:rsidR="009F77D9">
        <w:rPr>
          <w:sz w:val="22"/>
          <w:szCs w:val="22"/>
        </w:rPr>
        <w:t xml:space="preserve"> </w:t>
      </w:r>
      <w:r w:rsidR="00AC289E">
        <w:rPr>
          <w:sz w:val="22"/>
          <w:szCs w:val="22"/>
        </w:rPr>
        <w:t xml:space="preserve">In an Australia study of 3688 colorectal cancer cases screened for mutations in the </w:t>
      </w:r>
      <w:r w:rsidR="00AC289E" w:rsidRPr="00A07C4D">
        <w:rPr>
          <w:sz w:val="22"/>
          <w:szCs w:val="22"/>
          <w:u w:val="single"/>
          <w:lang w:val="en-GB" w:eastAsia="ja-JP"/>
        </w:rPr>
        <w:t xml:space="preserve">Kirsten rat sarcoma </w:t>
      </w:r>
      <w:r w:rsidR="00AC289E">
        <w:rPr>
          <w:sz w:val="22"/>
          <w:szCs w:val="22"/>
          <w:u w:val="single"/>
          <w:lang w:val="en-GB" w:eastAsia="ja-JP"/>
        </w:rPr>
        <w:t>(</w:t>
      </w:r>
      <w:r w:rsidR="00AC289E">
        <w:rPr>
          <w:sz w:val="22"/>
          <w:szCs w:val="22"/>
        </w:rPr>
        <w:t xml:space="preserve">KRAS) gene, more than 30% of cases took more than two weeks before the specimen was received by the testing laboratory (Scott RJ </w:t>
      </w:r>
      <w:r w:rsidR="00AC289E" w:rsidRPr="00286C40">
        <w:rPr>
          <w:i/>
          <w:sz w:val="22"/>
          <w:szCs w:val="22"/>
        </w:rPr>
        <w:t>et al.</w:t>
      </w:r>
      <w:r w:rsidR="00AC289E">
        <w:rPr>
          <w:sz w:val="22"/>
          <w:szCs w:val="22"/>
        </w:rPr>
        <w:t xml:space="preserve"> 2014). The </w:t>
      </w:r>
      <w:r w:rsidR="00AF3BCF">
        <w:rPr>
          <w:sz w:val="22"/>
          <w:szCs w:val="22"/>
        </w:rPr>
        <w:t xml:space="preserve">median </w:t>
      </w:r>
      <w:r w:rsidR="009F77D9">
        <w:rPr>
          <w:sz w:val="22"/>
          <w:szCs w:val="22"/>
        </w:rPr>
        <w:t>turnaround time for the KRAS test</w:t>
      </w:r>
      <w:r w:rsidR="00AC289E">
        <w:rPr>
          <w:sz w:val="22"/>
          <w:szCs w:val="22"/>
        </w:rPr>
        <w:t xml:space="preserve"> </w:t>
      </w:r>
      <w:r w:rsidR="009F77D9">
        <w:rPr>
          <w:sz w:val="22"/>
          <w:szCs w:val="22"/>
        </w:rPr>
        <w:t xml:space="preserve">was 17 days (range 0-191 days); 20% of cases </w:t>
      </w:r>
      <w:r w:rsidR="00AC289E">
        <w:rPr>
          <w:sz w:val="22"/>
          <w:szCs w:val="22"/>
        </w:rPr>
        <w:t>took</w:t>
      </w:r>
      <w:r w:rsidR="009F77D9">
        <w:rPr>
          <w:sz w:val="22"/>
          <w:szCs w:val="22"/>
        </w:rPr>
        <w:t xml:space="preserve"> more than 4 weeks for a test result</w:t>
      </w:r>
      <w:r w:rsidR="00AC289E">
        <w:rPr>
          <w:sz w:val="22"/>
          <w:szCs w:val="22"/>
        </w:rPr>
        <w:t xml:space="preserve"> (Scott RJ </w:t>
      </w:r>
      <w:r w:rsidR="00AC289E" w:rsidRPr="00AC289E">
        <w:rPr>
          <w:i/>
          <w:sz w:val="22"/>
          <w:szCs w:val="22"/>
        </w:rPr>
        <w:t>et al.</w:t>
      </w:r>
      <w:r w:rsidR="00AC289E">
        <w:rPr>
          <w:sz w:val="22"/>
          <w:szCs w:val="22"/>
        </w:rPr>
        <w:t xml:space="preserve"> 2014).</w:t>
      </w:r>
    </w:p>
    <w:p w:rsidR="00E811D8" w:rsidRDefault="003E5E0F" w:rsidP="00E811D8">
      <w:pPr>
        <w:rPr>
          <w:sz w:val="22"/>
          <w:szCs w:val="22"/>
        </w:rPr>
      </w:pPr>
      <w:r>
        <w:rPr>
          <w:sz w:val="22"/>
          <w:szCs w:val="22"/>
          <w:lang w:val="en-GB" w:eastAsia="ja-JP"/>
        </w:rPr>
        <w:t xml:space="preserve">At present the MBS reimburses </w:t>
      </w:r>
      <w:r w:rsidR="00AC289E">
        <w:rPr>
          <w:sz w:val="22"/>
          <w:szCs w:val="22"/>
          <w:lang w:val="en-GB" w:eastAsia="ja-JP"/>
        </w:rPr>
        <w:t xml:space="preserve">five </w:t>
      </w:r>
      <w:r>
        <w:rPr>
          <w:sz w:val="22"/>
          <w:szCs w:val="22"/>
          <w:lang w:val="en-GB" w:eastAsia="ja-JP"/>
        </w:rPr>
        <w:t xml:space="preserve">diagnostic tests (MBS item numbers </w:t>
      </w:r>
      <w:r w:rsidR="00AC289E">
        <w:rPr>
          <w:sz w:val="22"/>
          <w:szCs w:val="22"/>
          <w:lang w:val="en-GB" w:eastAsia="ja-JP"/>
        </w:rPr>
        <w:t xml:space="preserve">73332, </w:t>
      </w:r>
      <w:r>
        <w:rPr>
          <w:sz w:val="22"/>
          <w:szCs w:val="22"/>
          <w:lang w:val="en-GB" w:eastAsia="ja-JP"/>
        </w:rPr>
        <w:t>73336, 73337</w:t>
      </w:r>
      <w:r w:rsidR="00AC289E">
        <w:rPr>
          <w:sz w:val="22"/>
          <w:szCs w:val="22"/>
          <w:lang w:val="en-GB" w:eastAsia="ja-JP"/>
        </w:rPr>
        <w:t>,</w:t>
      </w:r>
      <w:r>
        <w:rPr>
          <w:sz w:val="22"/>
          <w:szCs w:val="22"/>
          <w:lang w:val="en-GB" w:eastAsia="ja-JP"/>
        </w:rPr>
        <w:t xml:space="preserve"> 73338</w:t>
      </w:r>
      <w:r w:rsidR="00AC289E" w:rsidRPr="00AC289E">
        <w:rPr>
          <w:sz w:val="22"/>
          <w:szCs w:val="22"/>
          <w:lang w:val="en-GB" w:eastAsia="ja-JP"/>
        </w:rPr>
        <w:t xml:space="preserve"> </w:t>
      </w:r>
      <w:r w:rsidR="00AC289E">
        <w:rPr>
          <w:sz w:val="22"/>
          <w:szCs w:val="22"/>
          <w:lang w:val="en-GB" w:eastAsia="ja-JP"/>
        </w:rPr>
        <w:t>and 73341</w:t>
      </w:r>
      <w:r>
        <w:rPr>
          <w:sz w:val="22"/>
          <w:szCs w:val="22"/>
          <w:lang w:val="en-GB" w:eastAsia="ja-JP"/>
        </w:rPr>
        <w:t xml:space="preserve">) that can be performed on archived tissue samples and which are used to determine eligibility for co-dependent PBS medications. </w:t>
      </w:r>
      <w:r w:rsidR="00AF3BCF">
        <w:rPr>
          <w:sz w:val="22"/>
          <w:szCs w:val="22"/>
          <w:lang w:val="en-GB" w:eastAsia="ja-JP"/>
        </w:rPr>
        <w:t xml:space="preserve">Several more applications for diagnostic tests are underway and there is expected to be more in future. </w:t>
      </w:r>
      <w:r>
        <w:rPr>
          <w:sz w:val="22"/>
          <w:szCs w:val="22"/>
          <w:lang w:val="en-GB" w:eastAsia="ja-JP"/>
        </w:rPr>
        <w:t>T</w:t>
      </w:r>
      <w:r w:rsidR="00E811D8">
        <w:rPr>
          <w:sz w:val="22"/>
          <w:szCs w:val="22"/>
          <w:lang w:val="en-GB" w:eastAsia="ja-JP"/>
        </w:rPr>
        <w:t xml:space="preserve">his application refers substantially to the pathologist’s time and expertise that </w:t>
      </w:r>
      <w:r w:rsidR="00314317">
        <w:rPr>
          <w:sz w:val="22"/>
          <w:szCs w:val="22"/>
          <w:lang w:val="en-GB" w:eastAsia="ja-JP"/>
        </w:rPr>
        <w:t xml:space="preserve">is </w:t>
      </w:r>
      <w:r w:rsidR="00E811D8">
        <w:rPr>
          <w:sz w:val="22"/>
          <w:szCs w:val="22"/>
          <w:lang w:val="en-GB" w:eastAsia="ja-JP"/>
        </w:rPr>
        <w:t>required to retrieve the archival tissue and perform the review. This application does not involve new technology</w:t>
      </w:r>
      <w:r w:rsidR="00314317">
        <w:rPr>
          <w:sz w:val="22"/>
          <w:szCs w:val="22"/>
          <w:lang w:val="en-GB" w:eastAsia="ja-JP"/>
        </w:rPr>
        <w:t>;</w:t>
      </w:r>
      <w:r w:rsidR="00E811D8">
        <w:rPr>
          <w:sz w:val="22"/>
          <w:szCs w:val="22"/>
          <w:lang w:val="en-GB" w:eastAsia="ja-JP"/>
        </w:rPr>
        <w:t xml:space="preserve"> rather it relates to the medical expertise of the pathologists in assessing the adequacy of material; an investigational service which </w:t>
      </w:r>
      <w:r w:rsidR="00E811D8">
        <w:rPr>
          <w:sz w:val="22"/>
          <w:szCs w:val="22"/>
        </w:rPr>
        <w:t xml:space="preserve">is currently unfunded. </w:t>
      </w:r>
    </w:p>
    <w:p w:rsidR="00E811D8" w:rsidRDefault="00CB3335" w:rsidP="00CB3335">
      <w:pPr>
        <w:spacing w:after="0"/>
        <w:rPr>
          <w:sz w:val="22"/>
          <w:szCs w:val="22"/>
        </w:rPr>
      </w:pPr>
      <w:r w:rsidRPr="00CB3335">
        <w:rPr>
          <w:sz w:val="22"/>
          <w:szCs w:val="22"/>
        </w:rPr>
        <w:t xml:space="preserve">The </w:t>
      </w:r>
      <w:r w:rsidRPr="009F77D9">
        <w:rPr>
          <w:b/>
          <w:sz w:val="22"/>
          <w:szCs w:val="22"/>
        </w:rPr>
        <w:t>retrieval</w:t>
      </w:r>
      <w:r w:rsidRPr="00CB3335">
        <w:rPr>
          <w:sz w:val="22"/>
          <w:szCs w:val="22"/>
        </w:rPr>
        <w:t xml:space="preserve"> of tissue </w:t>
      </w:r>
      <w:r>
        <w:rPr>
          <w:sz w:val="22"/>
          <w:szCs w:val="22"/>
        </w:rPr>
        <w:t>requires</w:t>
      </w:r>
      <w:r w:rsidRPr="00CB3335">
        <w:rPr>
          <w:sz w:val="22"/>
          <w:szCs w:val="22"/>
        </w:rPr>
        <w:t xml:space="preserve"> </w:t>
      </w:r>
      <w:r w:rsidRPr="00CB3335">
        <w:rPr>
          <w:sz w:val="22"/>
          <w:szCs w:val="22"/>
          <w:lang w:eastAsia="en-AU"/>
        </w:rPr>
        <w:t xml:space="preserve">the pathologist </w:t>
      </w:r>
      <w:r>
        <w:rPr>
          <w:sz w:val="22"/>
          <w:szCs w:val="22"/>
          <w:lang w:eastAsia="en-AU"/>
        </w:rPr>
        <w:t xml:space="preserve">to </w:t>
      </w:r>
      <w:r w:rsidRPr="00CB3335">
        <w:rPr>
          <w:sz w:val="22"/>
          <w:szCs w:val="22"/>
          <w:lang w:eastAsia="en-AU"/>
        </w:rPr>
        <w:t xml:space="preserve">review pathology </w:t>
      </w:r>
      <w:r w:rsidR="007F6E19">
        <w:rPr>
          <w:sz w:val="22"/>
          <w:szCs w:val="22"/>
          <w:lang w:eastAsia="en-AU"/>
        </w:rPr>
        <w:t>at the time of diagnosis or up to years after the original diagnosis</w:t>
      </w:r>
      <w:r w:rsidR="007F6E19" w:rsidRPr="00CB3335">
        <w:rPr>
          <w:sz w:val="22"/>
          <w:szCs w:val="22"/>
          <w:lang w:eastAsia="en-AU"/>
        </w:rPr>
        <w:t xml:space="preserve"> </w:t>
      </w:r>
      <w:r w:rsidRPr="00CB3335">
        <w:rPr>
          <w:sz w:val="22"/>
          <w:szCs w:val="22"/>
          <w:lang w:eastAsia="en-AU"/>
        </w:rPr>
        <w:t>to</w:t>
      </w:r>
      <w:r w:rsidR="007F6E19">
        <w:rPr>
          <w:sz w:val="22"/>
          <w:szCs w:val="22"/>
          <w:lang w:eastAsia="en-AU"/>
        </w:rPr>
        <w:t xml:space="preserve"> </w:t>
      </w:r>
      <w:r w:rsidRPr="00CB3335">
        <w:rPr>
          <w:sz w:val="22"/>
          <w:szCs w:val="22"/>
          <w:lang w:eastAsia="en-AU"/>
        </w:rPr>
        <w:t xml:space="preserve">determine if an appropriate </w:t>
      </w:r>
      <w:r w:rsidR="00117294">
        <w:rPr>
          <w:sz w:val="22"/>
          <w:szCs w:val="22"/>
          <w:lang w:eastAsia="en-AU"/>
        </w:rPr>
        <w:t>case</w:t>
      </w:r>
      <w:r w:rsidR="00117294" w:rsidRPr="00CB3335">
        <w:rPr>
          <w:sz w:val="22"/>
          <w:szCs w:val="22"/>
          <w:lang w:eastAsia="en-AU"/>
        </w:rPr>
        <w:t xml:space="preserve"> </w:t>
      </w:r>
      <w:r w:rsidRPr="00CB3335">
        <w:rPr>
          <w:sz w:val="22"/>
          <w:szCs w:val="22"/>
          <w:lang w:eastAsia="en-AU"/>
        </w:rPr>
        <w:t xml:space="preserve">is available and which exact </w:t>
      </w:r>
      <w:r w:rsidR="00117294">
        <w:rPr>
          <w:sz w:val="22"/>
          <w:szCs w:val="22"/>
          <w:lang w:eastAsia="en-AU"/>
        </w:rPr>
        <w:t xml:space="preserve">biopsy if multiple or </w:t>
      </w:r>
      <w:r w:rsidR="007F6E19">
        <w:rPr>
          <w:sz w:val="22"/>
          <w:szCs w:val="22"/>
          <w:lang w:eastAsia="en-AU"/>
        </w:rPr>
        <w:t>tissue block</w:t>
      </w:r>
      <w:r w:rsidR="007F6E19" w:rsidRPr="00CB3335">
        <w:rPr>
          <w:sz w:val="22"/>
          <w:szCs w:val="22"/>
          <w:lang w:eastAsia="en-AU"/>
        </w:rPr>
        <w:t xml:space="preserve"> </w:t>
      </w:r>
      <w:r w:rsidRPr="00CB3335">
        <w:rPr>
          <w:sz w:val="22"/>
          <w:szCs w:val="22"/>
          <w:lang w:eastAsia="en-AU"/>
        </w:rPr>
        <w:t>is appropriate to</w:t>
      </w:r>
      <w:r>
        <w:rPr>
          <w:sz w:val="22"/>
          <w:szCs w:val="22"/>
          <w:lang w:eastAsia="en-AU"/>
        </w:rPr>
        <w:t xml:space="preserve"> </w:t>
      </w:r>
      <w:r w:rsidRPr="00CB3335">
        <w:rPr>
          <w:sz w:val="22"/>
          <w:szCs w:val="22"/>
          <w:lang w:eastAsia="en-AU"/>
        </w:rPr>
        <w:t xml:space="preserve">retrieve if there is more than one biopsy </w:t>
      </w:r>
      <w:r w:rsidR="00117294">
        <w:rPr>
          <w:sz w:val="22"/>
          <w:szCs w:val="22"/>
          <w:lang w:eastAsia="en-AU"/>
        </w:rPr>
        <w:t xml:space="preserve">or block </w:t>
      </w:r>
      <w:r w:rsidRPr="00CB3335">
        <w:rPr>
          <w:sz w:val="22"/>
          <w:szCs w:val="22"/>
          <w:lang w:eastAsia="en-AU"/>
        </w:rPr>
        <w:t>for a patient.</w:t>
      </w:r>
      <w:r>
        <w:rPr>
          <w:sz w:val="22"/>
          <w:szCs w:val="22"/>
          <w:lang w:eastAsia="en-AU"/>
        </w:rPr>
        <w:t xml:space="preserve"> </w:t>
      </w:r>
      <w:r>
        <w:rPr>
          <w:sz w:val="22"/>
          <w:szCs w:val="22"/>
        </w:rPr>
        <w:t>T</w:t>
      </w:r>
      <w:r w:rsidR="00E811D8">
        <w:rPr>
          <w:sz w:val="22"/>
          <w:szCs w:val="22"/>
        </w:rPr>
        <w:t xml:space="preserve">he </w:t>
      </w:r>
      <w:r w:rsidR="00E811D8" w:rsidRPr="009F77D9">
        <w:rPr>
          <w:b/>
          <w:sz w:val="22"/>
          <w:szCs w:val="22"/>
        </w:rPr>
        <w:t>review</w:t>
      </w:r>
      <w:r w:rsidR="00E811D8">
        <w:rPr>
          <w:sz w:val="22"/>
          <w:szCs w:val="22"/>
        </w:rPr>
        <w:t xml:space="preserve"> of tissue by a trained pathologist involves:</w:t>
      </w:r>
    </w:p>
    <w:p w:rsidR="00AF3BCF" w:rsidRDefault="00AF3BCF" w:rsidP="00E811D8">
      <w:pPr>
        <w:numPr>
          <w:ilvl w:val="0"/>
          <w:numId w:val="10"/>
        </w:numPr>
        <w:spacing w:after="120"/>
        <w:ind w:hanging="357"/>
        <w:rPr>
          <w:sz w:val="22"/>
          <w:szCs w:val="22"/>
        </w:rPr>
      </w:pPr>
      <w:r>
        <w:rPr>
          <w:sz w:val="22"/>
          <w:szCs w:val="22"/>
        </w:rPr>
        <w:t>Verifying that the initial diagnosis of cancer was correct;</w:t>
      </w:r>
    </w:p>
    <w:p w:rsidR="00AC289E" w:rsidRDefault="00AC289E" w:rsidP="00E811D8">
      <w:pPr>
        <w:numPr>
          <w:ilvl w:val="0"/>
          <w:numId w:val="10"/>
        </w:numPr>
        <w:spacing w:after="120"/>
        <w:ind w:hanging="357"/>
        <w:rPr>
          <w:sz w:val="22"/>
          <w:szCs w:val="22"/>
        </w:rPr>
      </w:pPr>
      <w:r>
        <w:rPr>
          <w:sz w:val="22"/>
          <w:szCs w:val="22"/>
        </w:rPr>
        <w:t xml:space="preserve">Verifying that the correct </w:t>
      </w:r>
      <w:r w:rsidR="00AF3BCF">
        <w:rPr>
          <w:sz w:val="22"/>
          <w:szCs w:val="22"/>
        </w:rPr>
        <w:t xml:space="preserve">diagnostic </w:t>
      </w:r>
      <w:r>
        <w:rPr>
          <w:sz w:val="22"/>
          <w:szCs w:val="22"/>
        </w:rPr>
        <w:t>test has been ordered by the clinician</w:t>
      </w:r>
      <w:r w:rsidR="00AF3BCF">
        <w:rPr>
          <w:sz w:val="22"/>
          <w:szCs w:val="22"/>
        </w:rPr>
        <w:t>;</w:t>
      </w:r>
    </w:p>
    <w:p w:rsidR="00E811D8" w:rsidRDefault="00E811D8" w:rsidP="00E811D8">
      <w:pPr>
        <w:numPr>
          <w:ilvl w:val="0"/>
          <w:numId w:val="10"/>
        </w:numPr>
        <w:spacing w:after="120"/>
        <w:ind w:hanging="357"/>
        <w:rPr>
          <w:sz w:val="22"/>
          <w:szCs w:val="22"/>
        </w:rPr>
      </w:pPr>
      <w:r>
        <w:rPr>
          <w:sz w:val="22"/>
          <w:szCs w:val="22"/>
        </w:rPr>
        <w:t xml:space="preserve">Assessing the adequacy of the material to ensure the requested test is able to be performed in the appropriate manner by determining -  </w:t>
      </w:r>
    </w:p>
    <w:p w:rsidR="00E811D8" w:rsidRDefault="00E811D8" w:rsidP="00E811D8">
      <w:pPr>
        <w:numPr>
          <w:ilvl w:val="1"/>
          <w:numId w:val="10"/>
        </w:numPr>
        <w:spacing w:after="120"/>
        <w:ind w:hanging="357"/>
        <w:rPr>
          <w:sz w:val="22"/>
          <w:szCs w:val="22"/>
        </w:rPr>
      </w:pPr>
      <w:r>
        <w:rPr>
          <w:sz w:val="22"/>
          <w:szCs w:val="22"/>
        </w:rPr>
        <w:t>the likely preservation of the tissue with regard to nucleic acid and protein degradation;</w:t>
      </w:r>
    </w:p>
    <w:p w:rsidR="00E811D8" w:rsidRDefault="00E811D8" w:rsidP="00E811D8">
      <w:pPr>
        <w:numPr>
          <w:ilvl w:val="1"/>
          <w:numId w:val="10"/>
        </w:numPr>
        <w:spacing w:after="120"/>
        <w:ind w:hanging="357"/>
        <w:rPr>
          <w:sz w:val="22"/>
          <w:szCs w:val="22"/>
        </w:rPr>
      </w:pPr>
      <w:r>
        <w:rPr>
          <w:sz w:val="22"/>
          <w:szCs w:val="22"/>
        </w:rPr>
        <w:t>the presence of necrosis, inflammatory cell infiltrates, stroma, haemorrhage or pigmentation;</w:t>
      </w:r>
    </w:p>
    <w:p w:rsidR="00E811D8" w:rsidRDefault="00E811D8" w:rsidP="00E811D8">
      <w:pPr>
        <w:numPr>
          <w:ilvl w:val="1"/>
          <w:numId w:val="10"/>
        </w:numPr>
        <w:rPr>
          <w:sz w:val="22"/>
          <w:szCs w:val="22"/>
        </w:rPr>
      </w:pPr>
      <w:proofErr w:type="gramStart"/>
      <w:r>
        <w:rPr>
          <w:sz w:val="22"/>
          <w:szCs w:val="22"/>
        </w:rPr>
        <w:t>whether</w:t>
      </w:r>
      <w:proofErr w:type="gramEnd"/>
      <w:r>
        <w:rPr>
          <w:sz w:val="22"/>
          <w:szCs w:val="22"/>
        </w:rPr>
        <w:t xml:space="preserve"> the absolute amount of tumour is adequate for testing.</w:t>
      </w:r>
    </w:p>
    <w:p w:rsidR="00E811D8" w:rsidRDefault="00E811D8" w:rsidP="00E811D8">
      <w:pPr>
        <w:numPr>
          <w:ilvl w:val="0"/>
          <w:numId w:val="10"/>
        </w:numPr>
        <w:rPr>
          <w:sz w:val="22"/>
          <w:szCs w:val="22"/>
        </w:rPr>
      </w:pPr>
      <w:r>
        <w:rPr>
          <w:sz w:val="22"/>
          <w:szCs w:val="22"/>
        </w:rPr>
        <w:t xml:space="preserve">Determining the appropriate block of tissue to be sent from the correct tumour type and site and in the correct clinical context for testing, frequently from numerous tumour and other blocks (not infrequently &gt; 20 in complex cases). </w:t>
      </w:r>
    </w:p>
    <w:p w:rsidR="00E811D8" w:rsidRPr="00E6727A" w:rsidRDefault="00E811D8" w:rsidP="00E811D8">
      <w:pPr>
        <w:numPr>
          <w:ilvl w:val="0"/>
          <w:numId w:val="10"/>
        </w:numPr>
        <w:rPr>
          <w:sz w:val="22"/>
          <w:szCs w:val="22"/>
        </w:rPr>
      </w:pPr>
      <w:r>
        <w:rPr>
          <w:sz w:val="22"/>
          <w:szCs w:val="22"/>
          <w:lang w:val="en-US" w:eastAsia="ja-JP"/>
        </w:rPr>
        <w:lastRenderedPageBreak/>
        <w:t xml:space="preserve">When necessary, carrying out macro-dissection or micro-dissection of the </w:t>
      </w:r>
      <w:proofErr w:type="spellStart"/>
      <w:r>
        <w:rPr>
          <w:sz w:val="22"/>
          <w:szCs w:val="22"/>
          <w:lang w:val="en-US" w:eastAsia="ja-JP"/>
        </w:rPr>
        <w:t>tumour</w:t>
      </w:r>
      <w:proofErr w:type="spellEnd"/>
      <w:r>
        <w:rPr>
          <w:sz w:val="22"/>
          <w:szCs w:val="22"/>
          <w:lang w:val="en-US" w:eastAsia="ja-JP"/>
        </w:rPr>
        <w:t xml:space="preserve"> cells so that an appropriate sample is available for deoxyribonucleic acid (DNA) extraction. Some tests (</w:t>
      </w:r>
      <w:proofErr w:type="spellStart"/>
      <w:r>
        <w:rPr>
          <w:sz w:val="22"/>
          <w:szCs w:val="22"/>
          <w:lang w:val="en-US" w:eastAsia="ja-JP"/>
        </w:rPr>
        <w:t>eg</w:t>
      </w:r>
      <w:proofErr w:type="spellEnd"/>
      <w:r>
        <w:rPr>
          <w:sz w:val="22"/>
          <w:szCs w:val="22"/>
          <w:lang w:val="en-US" w:eastAsia="ja-JP"/>
        </w:rPr>
        <w:t>.</w:t>
      </w:r>
      <w:r w:rsidR="00B34EDD">
        <w:rPr>
          <w:sz w:val="22"/>
          <w:szCs w:val="22"/>
          <w:lang w:val="en-US" w:eastAsia="ja-JP"/>
        </w:rPr>
        <w:t>,</w:t>
      </w:r>
      <w:r>
        <w:rPr>
          <w:sz w:val="22"/>
          <w:szCs w:val="22"/>
          <w:lang w:val="en-US" w:eastAsia="ja-JP"/>
        </w:rPr>
        <w:t xml:space="preserve"> </w:t>
      </w:r>
      <w:r w:rsidR="00B34EDD">
        <w:rPr>
          <w:sz w:val="22"/>
          <w:szCs w:val="22"/>
          <w:lang w:val="en-GB" w:eastAsia="ja-JP"/>
        </w:rPr>
        <w:t>e</w:t>
      </w:r>
      <w:r w:rsidR="00B34EDD" w:rsidRPr="00B34EDD">
        <w:rPr>
          <w:sz w:val="22"/>
          <w:szCs w:val="22"/>
          <w:lang w:val="en-GB" w:eastAsia="ja-JP"/>
        </w:rPr>
        <w:t xml:space="preserve">pidermal growth factor receptor </w:t>
      </w:r>
      <w:r w:rsidR="00B34EDD">
        <w:rPr>
          <w:sz w:val="22"/>
          <w:szCs w:val="22"/>
          <w:lang w:val="en-US" w:eastAsia="ja-JP"/>
        </w:rPr>
        <w:t>(</w:t>
      </w:r>
      <w:r>
        <w:rPr>
          <w:sz w:val="22"/>
          <w:szCs w:val="22"/>
          <w:lang w:val="en-US" w:eastAsia="ja-JP"/>
        </w:rPr>
        <w:t>EGFR</w:t>
      </w:r>
      <w:r w:rsidR="00B34EDD">
        <w:rPr>
          <w:sz w:val="22"/>
          <w:szCs w:val="22"/>
          <w:lang w:val="en-US" w:eastAsia="ja-JP"/>
        </w:rPr>
        <w:t>)</w:t>
      </w:r>
      <w:r>
        <w:rPr>
          <w:sz w:val="22"/>
          <w:szCs w:val="22"/>
          <w:lang w:val="en-US" w:eastAsia="ja-JP"/>
        </w:rPr>
        <w:t xml:space="preserve"> testing) require a number of conditions for successful completion, including minimal sample size and proportion of </w:t>
      </w:r>
      <w:proofErr w:type="spellStart"/>
      <w:r>
        <w:rPr>
          <w:sz w:val="22"/>
          <w:szCs w:val="22"/>
          <w:lang w:val="en-US" w:eastAsia="ja-JP"/>
        </w:rPr>
        <w:t>tumour</w:t>
      </w:r>
      <w:proofErr w:type="spellEnd"/>
      <w:r>
        <w:rPr>
          <w:sz w:val="22"/>
          <w:szCs w:val="22"/>
          <w:lang w:val="en-US" w:eastAsia="ja-JP"/>
        </w:rPr>
        <w:t xml:space="preserve"> cells and artefacts of tissue preparation, which present particular challenges in the detection of somatic mutations.</w:t>
      </w:r>
    </w:p>
    <w:p w:rsidR="00E811D8" w:rsidRPr="00E6727A" w:rsidRDefault="00E811D8" w:rsidP="00E811D8">
      <w:pPr>
        <w:numPr>
          <w:ilvl w:val="0"/>
          <w:numId w:val="10"/>
        </w:numPr>
        <w:rPr>
          <w:sz w:val="22"/>
          <w:szCs w:val="22"/>
        </w:rPr>
      </w:pPr>
      <w:r>
        <w:rPr>
          <w:sz w:val="22"/>
          <w:szCs w:val="22"/>
          <w:lang w:val="en-US" w:eastAsia="ja-JP"/>
        </w:rPr>
        <w:t>Ensuring preservation of material for future testing in keeping with laboratory quality standards.</w:t>
      </w:r>
    </w:p>
    <w:p w:rsidR="00E811D8" w:rsidRDefault="00E811D8" w:rsidP="00E811D8">
      <w:pPr>
        <w:ind w:left="6"/>
        <w:rPr>
          <w:sz w:val="22"/>
          <w:szCs w:val="22"/>
        </w:rPr>
      </w:pPr>
      <w:r>
        <w:rPr>
          <w:sz w:val="22"/>
          <w:szCs w:val="22"/>
        </w:rPr>
        <w:t>Table 1 presents the steps involved in the review of archival tissue and whether the processes are currently funded or eligible for funding by the MBS.</w:t>
      </w:r>
    </w:p>
    <w:p w:rsidR="00E811D8" w:rsidRPr="00A54002" w:rsidRDefault="00E811D8" w:rsidP="00E811D8">
      <w:pPr>
        <w:keepNext/>
        <w:widowControl w:val="0"/>
        <w:spacing w:after="0" w:line="240" w:lineRule="auto"/>
        <w:rPr>
          <w:rFonts w:ascii="Arial Narrow" w:hAnsi="Arial Narrow"/>
          <w:b/>
        </w:rPr>
      </w:pPr>
      <w:r w:rsidRPr="00A54002">
        <w:rPr>
          <w:rFonts w:ascii="Arial Narrow" w:hAnsi="Arial Narrow"/>
          <w:b/>
        </w:rPr>
        <w:t xml:space="preserve">Table 1: Steps </w:t>
      </w:r>
      <w:r>
        <w:rPr>
          <w:rFonts w:ascii="Arial Narrow" w:hAnsi="Arial Narrow"/>
          <w:b/>
        </w:rPr>
        <w:t>in the review of archival tissue and</w:t>
      </w:r>
      <w:r w:rsidRPr="00A54002">
        <w:rPr>
          <w:rFonts w:ascii="Arial Narrow" w:hAnsi="Arial Narrow"/>
          <w:b/>
        </w:rPr>
        <w:t xml:space="preserve"> whether they </w:t>
      </w:r>
      <w:r>
        <w:rPr>
          <w:rFonts w:ascii="Arial Narrow" w:hAnsi="Arial Narrow"/>
          <w:b/>
        </w:rPr>
        <w:t>are</w:t>
      </w:r>
      <w:r w:rsidRPr="00A54002">
        <w:rPr>
          <w:rFonts w:ascii="Arial Narrow" w:hAnsi="Arial Narrow"/>
          <w:b/>
        </w:rPr>
        <w:t xml:space="preserve"> </w:t>
      </w:r>
      <w:r>
        <w:rPr>
          <w:rFonts w:ascii="Arial Narrow" w:hAnsi="Arial Narrow"/>
          <w:b/>
        </w:rPr>
        <w:t>currently funded or eligible for funding by the MBS</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the review of archival tissue and whether they are currently funded or eligible for funding by the MBS"/>
        <w:tblDescription w:val="An outline of the processes involved in the retrieval and review of archival tissue and whether they are currently funded by the MBS and whether they are eligible for MBS funding"/>
      </w:tblPr>
      <w:tblGrid>
        <w:gridCol w:w="4678"/>
        <w:gridCol w:w="2126"/>
        <w:gridCol w:w="2250"/>
      </w:tblGrid>
      <w:tr w:rsidR="00E811D8" w:rsidRPr="00B00B00" w:rsidTr="003D4D20">
        <w:trPr>
          <w:cantSplit/>
          <w:tblHeader/>
        </w:trPr>
        <w:tc>
          <w:tcPr>
            <w:tcW w:w="4678" w:type="dxa"/>
            <w:shd w:val="clear" w:color="auto" w:fill="auto"/>
            <w:tcMar>
              <w:left w:w="28" w:type="dxa"/>
              <w:right w:w="28" w:type="dxa"/>
            </w:tcMar>
            <w:vAlign w:val="center"/>
          </w:tcPr>
          <w:p w:rsidR="00E811D8" w:rsidRPr="00B00B00" w:rsidRDefault="00E860FF" w:rsidP="003D4D20">
            <w:pPr>
              <w:keepNext/>
              <w:widowControl w:val="0"/>
              <w:tabs>
                <w:tab w:val="left" w:pos="2835"/>
              </w:tabs>
              <w:spacing w:after="0" w:line="240" w:lineRule="auto"/>
              <w:jc w:val="left"/>
              <w:rPr>
                <w:rFonts w:ascii="Arial Narrow" w:hAnsi="Arial Narrow"/>
              </w:rPr>
            </w:pPr>
            <w:r w:rsidRPr="00E860FF">
              <w:rPr>
                <w:rFonts w:ascii="Arial Narrow" w:hAnsi="Arial Narrow"/>
                <w:color w:val="FFFFFF" w:themeColor="background1"/>
              </w:rPr>
              <w:t>-</w:t>
            </w:r>
          </w:p>
        </w:tc>
        <w:tc>
          <w:tcPr>
            <w:tcW w:w="2126" w:type="dxa"/>
            <w:shd w:val="clear" w:color="auto" w:fill="auto"/>
            <w:tcMar>
              <w:left w:w="28" w:type="dxa"/>
              <w:right w:w="28" w:type="dxa"/>
            </w:tcMar>
            <w:vAlign w:val="center"/>
          </w:tcPr>
          <w:p w:rsidR="00E811D8" w:rsidRPr="00B00B00" w:rsidRDefault="00E811D8" w:rsidP="003D4D20">
            <w:pPr>
              <w:keepNext/>
              <w:widowControl w:val="0"/>
              <w:tabs>
                <w:tab w:val="left" w:pos="2835"/>
              </w:tabs>
              <w:spacing w:after="0" w:line="240" w:lineRule="auto"/>
              <w:jc w:val="center"/>
              <w:rPr>
                <w:rFonts w:ascii="Arial Narrow" w:hAnsi="Arial Narrow"/>
                <w:b/>
              </w:rPr>
            </w:pPr>
            <w:r>
              <w:rPr>
                <w:rFonts w:ascii="Arial Narrow" w:hAnsi="Arial Narrow"/>
                <w:b/>
              </w:rPr>
              <w:t>Currently funded by the MBS?</w:t>
            </w:r>
          </w:p>
        </w:tc>
        <w:tc>
          <w:tcPr>
            <w:tcW w:w="2250" w:type="dxa"/>
            <w:tcMar>
              <w:left w:w="28" w:type="dxa"/>
              <w:right w:w="28" w:type="dxa"/>
            </w:tcMar>
          </w:tcPr>
          <w:p w:rsidR="00E811D8" w:rsidRDefault="00E811D8" w:rsidP="003D4D20">
            <w:pPr>
              <w:keepNext/>
              <w:widowControl w:val="0"/>
              <w:tabs>
                <w:tab w:val="left" w:pos="2835"/>
              </w:tabs>
              <w:spacing w:after="0" w:line="240" w:lineRule="auto"/>
              <w:jc w:val="center"/>
              <w:rPr>
                <w:rFonts w:ascii="Arial Narrow" w:hAnsi="Arial Narrow"/>
                <w:b/>
              </w:rPr>
            </w:pPr>
            <w:r>
              <w:rPr>
                <w:rFonts w:ascii="Arial Narrow" w:hAnsi="Arial Narrow"/>
                <w:b/>
              </w:rPr>
              <w:t>Eligible for funding by the MBS?</w:t>
            </w:r>
          </w:p>
        </w:tc>
      </w:tr>
      <w:tr w:rsidR="00E811D8" w:rsidRPr="00B00B00" w:rsidTr="003D4D20">
        <w:trPr>
          <w:cantSplit/>
        </w:trPr>
        <w:tc>
          <w:tcPr>
            <w:tcW w:w="4678" w:type="dxa"/>
            <w:shd w:val="clear" w:color="auto" w:fill="auto"/>
            <w:tcMar>
              <w:left w:w="28" w:type="dxa"/>
              <w:right w:w="28" w:type="dxa"/>
            </w:tcMar>
            <w:vAlign w:val="center"/>
          </w:tcPr>
          <w:p w:rsidR="00E811D8" w:rsidRPr="00B00B00" w:rsidRDefault="00481679" w:rsidP="00481679">
            <w:pPr>
              <w:keepNext/>
              <w:widowControl w:val="0"/>
              <w:tabs>
                <w:tab w:val="left" w:pos="2835"/>
              </w:tabs>
              <w:spacing w:after="0" w:line="240" w:lineRule="auto"/>
              <w:jc w:val="left"/>
              <w:rPr>
                <w:rFonts w:ascii="Arial Narrow" w:hAnsi="Arial Narrow"/>
              </w:rPr>
            </w:pPr>
            <w:r>
              <w:rPr>
                <w:rFonts w:ascii="Arial Narrow" w:hAnsi="Arial Narrow"/>
              </w:rPr>
              <w:t xml:space="preserve"> R</w:t>
            </w:r>
            <w:r w:rsidR="00CB3335">
              <w:rPr>
                <w:rFonts w:ascii="Arial Narrow" w:hAnsi="Arial Narrow"/>
              </w:rPr>
              <w:t>eview of pathology records to select appropriate sample</w:t>
            </w:r>
          </w:p>
        </w:tc>
        <w:tc>
          <w:tcPr>
            <w:tcW w:w="2126" w:type="dxa"/>
            <w:shd w:val="clear" w:color="auto" w:fill="auto"/>
            <w:tcMar>
              <w:left w:w="28" w:type="dxa"/>
              <w:right w:w="28" w:type="dxa"/>
            </w:tcMar>
            <w:vAlign w:val="center"/>
          </w:tcPr>
          <w:p w:rsidR="00E811D8" w:rsidRPr="00E36709" w:rsidRDefault="00E811D8" w:rsidP="003D4D20">
            <w:pPr>
              <w:keepNext/>
              <w:widowControl w:val="0"/>
              <w:tabs>
                <w:tab w:val="left" w:pos="2835"/>
              </w:tabs>
              <w:spacing w:after="0" w:line="240" w:lineRule="auto"/>
              <w:jc w:val="center"/>
              <w:rPr>
                <w:rFonts w:ascii="Arial Narrow" w:hAnsi="Arial Narrow"/>
              </w:rPr>
            </w:pPr>
            <w:r>
              <w:rPr>
                <w:rFonts w:ascii="Arial Narrow" w:hAnsi="Arial Narrow"/>
              </w:rPr>
              <w:t>No</w:t>
            </w:r>
          </w:p>
        </w:tc>
        <w:tc>
          <w:tcPr>
            <w:tcW w:w="2250" w:type="dxa"/>
            <w:tcMar>
              <w:left w:w="28" w:type="dxa"/>
              <w:right w:w="28" w:type="dxa"/>
            </w:tcMar>
            <w:vAlign w:val="center"/>
          </w:tcPr>
          <w:p w:rsidR="00E811D8" w:rsidRDefault="00CB3335" w:rsidP="003D4D20">
            <w:pPr>
              <w:keepNext/>
              <w:widowControl w:val="0"/>
              <w:tabs>
                <w:tab w:val="left" w:pos="2835"/>
              </w:tabs>
              <w:spacing w:after="0" w:line="240" w:lineRule="auto"/>
              <w:jc w:val="center"/>
              <w:rPr>
                <w:rFonts w:ascii="Arial Narrow" w:hAnsi="Arial Narrow"/>
              </w:rPr>
            </w:pPr>
            <w:r>
              <w:rPr>
                <w:rFonts w:ascii="Arial Narrow" w:hAnsi="Arial Narrow"/>
              </w:rPr>
              <w:t>Yes – Professional service</w:t>
            </w:r>
          </w:p>
        </w:tc>
      </w:tr>
      <w:tr w:rsidR="00E811D8" w:rsidRPr="00B00B00" w:rsidTr="003D4D20">
        <w:trPr>
          <w:cantSplit/>
        </w:trPr>
        <w:tc>
          <w:tcPr>
            <w:tcW w:w="4678" w:type="dxa"/>
            <w:shd w:val="clear" w:color="auto" w:fill="auto"/>
            <w:tcMar>
              <w:left w:w="28" w:type="dxa"/>
              <w:right w:w="28" w:type="dxa"/>
            </w:tcMar>
            <w:vAlign w:val="center"/>
          </w:tcPr>
          <w:p w:rsidR="00E811D8" w:rsidRPr="00B00B00" w:rsidRDefault="00E811D8" w:rsidP="003D4D20">
            <w:pPr>
              <w:keepNext/>
              <w:tabs>
                <w:tab w:val="left" w:pos="2835"/>
              </w:tabs>
              <w:spacing w:before="40" w:after="0" w:line="240" w:lineRule="auto"/>
              <w:jc w:val="left"/>
              <w:rPr>
                <w:rFonts w:ascii="Arial Narrow" w:hAnsi="Arial Narrow"/>
              </w:rPr>
            </w:pPr>
            <w:r w:rsidRPr="00B00B00">
              <w:rPr>
                <w:rFonts w:ascii="Arial Narrow" w:hAnsi="Arial Narrow"/>
              </w:rPr>
              <w:t>Assessment of preservation of tissue with regard to nucleic acid and protein degradation</w:t>
            </w:r>
          </w:p>
        </w:tc>
        <w:tc>
          <w:tcPr>
            <w:tcW w:w="2126" w:type="dxa"/>
            <w:shd w:val="clear" w:color="auto" w:fill="auto"/>
            <w:tcMar>
              <w:left w:w="28" w:type="dxa"/>
              <w:right w:w="28" w:type="dxa"/>
            </w:tcMar>
            <w:vAlign w:val="center"/>
          </w:tcPr>
          <w:p w:rsidR="00E811D8" w:rsidRPr="00E36709" w:rsidRDefault="00E811D8" w:rsidP="003D4D20">
            <w:pPr>
              <w:keepNext/>
              <w:tabs>
                <w:tab w:val="left" w:pos="2835"/>
              </w:tabs>
              <w:spacing w:before="40" w:after="0" w:line="240" w:lineRule="auto"/>
              <w:jc w:val="center"/>
              <w:rPr>
                <w:rFonts w:ascii="Arial Narrow" w:hAnsi="Arial Narrow"/>
              </w:rPr>
            </w:pPr>
            <w:r w:rsidRPr="00E36709">
              <w:rPr>
                <w:rFonts w:ascii="Arial Narrow" w:hAnsi="Arial Narrow"/>
              </w:rPr>
              <w:t>No</w:t>
            </w:r>
          </w:p>
        </w:tc>
        <w:tc>
          <w:tcPr>
            <w:tcW w:w="2250" w:type="dxa"/>
            <w:tcMar>
              <w:left w:w="28" w:type="dxa"/>
              <w:right w:w="28" w:type="dxa"/>
            </w:tcMar>
            <w:vAlign w:val="center"/>
          </w:tcPr>
          <w:p w:rsidR="00E811D8" w:rsidRPr="00E36709" w:rsidRDefault="00E811D8" w:rsidP="003D4D20">
            <w:pPr>
              <w:keepNext/>
              <w:tabs>
                <w:tab w:val="left" w:pos="2835"/>
              </w:tabs>
              <w:spacing w:before="40" w:after="0" w:line="240" w:lineRule="auto"/>
              <w:jc w:val="center"/>
              <w:rPr>
                <w:rFonts w:ascii="Arial Narrow" w:hAnsi="Arial Narrow"/>
              </w:rPr>
            </w:pPr>
            <w:r>
              <w:rPr>
                <w:rFonts w:ascii="Arial Narrow" w:hAnsi="Arial Narrow"/>
              </w:rPr>
              <w:t>Yes – Professional service</w:t>
            </w:r>
          </w:p>
        </w:tc>
      </w:tr>
      <w:tr w:rsidR="00E811D8" w:rsidRPr="00B00B00" w:rsidTr="003D4D20">
        <w:trPr>
          <w:cantSplit/>
        </w:trPr>
        <w:tc>
          <w:tcPr>
            <w:tcW w:w="4678" w:type="dxa"/>
            <w:shd w:val="clear" w:color="auto" w:fill="auto"/>
            <w:tcMar>
              <w:left w:w="28" w:type="dxa"/>
              <w:right w:w="28" w:type="dxa"/>
            </w:tcMar>
            <w:vAlign w:val="center"/>
          </w:tcPr>
          <w:p w:rsidR="00E811D8" w:rsidRPr="00B00B00" w:rsidRDefault="00E811D8" w:rsidP="003D4D20">
            <w:pPr>
              <w:keepNext/>
              <w:tabs>
                <w:tab w:val="left" w:pos="2835"/>
              </w:tabs>
              <w:spacing w:before="40" w:after="0" w:line="240" w:lineRule="auto"/>
              <w:jc w:val="left"/>
              <w:rPr>
                <w:rFonts w:ascii="Arial Narrow" w:hAnsi="Arial Narrow"/>
              </w:rPr>
            </w:pPr>
            <w:r w:rsidRPr="00B00B00">
              <w:rPr>
                <w:rFonts w:ascii="Arial Narrow" w:hAnsi="Arial Narrow"/>
              </w:rPr>
              <w:t>Assessment of the presence of necrosis, inflammatory cell infiltrates, stroma, haemorrhage or pigmentation</w:t>
            </w:r>
          </w:p>
        </w:tc>
        <w:tc>
          <w:tcPr>
            <w:tcW w:w="2126" w:type="dxa"/>
            <w:shd w:val="clear" w:color="auto" w:fill="auto"/>
            <w:tcMar>
              <w:left w:w="28" w:type="dxa"/>
              <w:right w:w="28" w:type="dxa"/>
            </w:tcMar>
            <w:vAlign w:val="center"/>
          </w:tcPr>
          <w:p w:rsidR="00E811D8" w:rsidRPr="00E36709" w:rsidRDefault="00E811D8" w:rsidP="003D4D20">
            <w:pPr>
              <w:keepNext/>
              <w:tabs>
                <w:tab w:val="left" w:pos="2835"/>
              </w:tabs>
              <w:spacing w:before="40" w:after="0" w:line="240" w:lineRule="auto"/>
              <w:jc w:val="center"/>
              <w:rPr>
                <w:rFonts w:ascii="Arial Narrow" w:hAnsi="Arial Narrow"/>
              </w:rPr>
            </w:pPr>
            <w:r w:rsidRPr="00E36709">
              <w:rPr>
                <w:rFonts w:ascii="Arial Narrow" w:hAnsi="Arial Narrow"/>
              </w:rPr>
              <w:t>No</w:t>
            </w:r>
          </w:p>
        </w:tc>
        <w:tc>
          <w:tcPr>
            <w:tcW w:w="2250" w:type="dxa"/>
            <w:tcMar>
              <w:left w:w="28" w:type="dxa"/>
              <w:right w:w="28" w:type="dxa"/>
            </w:tcMar>
            <w:vAlign w:val="center"/>
          </w:tcPr>
          <w:p w:rsidR="00E811D8" w:rsidRPr="00E36709" w:rsidRDefault="00E811D8" w:rsidP="003D4D20">
            <w:pPr>
              <w:keepNext/>
              <w:tabs>
                <w:tab w:val="left" w:pos="2835"/>
              </w:tabs>
              <w:spacing w:before="40" w:after="0" w:line="240" w:lineRule="auto"/>
              <w:jc w:val="center"/>
              <w:rPr>
                <w:rFonts w:ascii="Arial Narrow" w:hAnsi="Arial Narrow"/>
              </w:rPr>
            </w:pPr>
            <w:r>
              <w:rPr>
                <w:rFonts w:ascii="Arial Narrow" w:hAnsi="Arial Narrow"/>
              </w:rPr>
              <w:t>Yes – Professional service</w:t>
            </w:r>
          </w:p>
        </w:tc>
      </w:tr>
      <w:tr w:rsidR="00E811D8" w:rsidRPr="00B00B00" w:rsidTr="003D4D20">
        <w:trPr>
          <w:cantSplit/>
        </w:trPr>
        <w:tc>
          <w:tcPr>
            <w:tcW w:w="4678" w:type="dxa"/>
            <w:shd w:val="clear" w:color="auto" w:fill="auto"/>
            <w:tcMar>
              <w:left w:w="28" w:type="dxa"/>
              <w:right w:w="28" w:type="dxa"/>
            </w:tcMar>
            <w:vAlign w:val="center"/>
          </w:tcPr>
          <w:p w:rsidR="00E811D8" w:rsidRPr="00B00B00" w:rsidRDefault="00E811D8" w:rsidP="003D4D20">
            <w:pPr>
              <w:keepNext/>
              <w:tabs>
                <w:tab w:val="left" w:pos="2835"/>
              </w:tabs>
              <w:spacing w:before="40" w:after="0" w:line="240" w:lineRule="auto"/>
              <w:jc w:val="left"/>
              <w:rPr>
                <w:rFonts w:ascii="Arial Narrow" w:hAnsi="Arial Narrow"/>
              </w:rPr>
            </w:pPr>
            <w:r w:rsidRPr="00B00B00">
              <w:rPr>
                <w:rFonts w:ascii="Arial Narrow" w:hAnsi="Arial Narrow"/>
              </w:rPr>
              <w:t>Assessment of the amount of tissue</w:t>
            </w:r>
          </w:p>
        </w:tc>
        <w:tc>
          <w:tcPr>
            <w:tcW w:w="2126" w:type="dxa"/>
            <w:shd w:val="clear" w:color="auto" w:fill="auto"/>
            <w:tcMar>
              <w:left w:w="28" w:type="dxa"/>
              <w:right w:w="28" w:type="dxa"/>
            </w:tcMar>
            <w:vAlign w:val="center"/>
          </w:tcPr>
          <w:p w:rsidR="00E811D8" w:rsidRPr="00E36709" w:rsidRDefault="00E811D8" w:rsidP="003D4D20">
            <w:pPr>
              <w:keepNext/>
              <w:tabs>
                <w:tab w:val="left" w:pos="2835"/>
              </w:tabs>
              <w:spacing w:before="40" w:after="0" w:line="240" w:lineRule="auto"/>
              <w:jc w:val="center"/>
              <w:rPr>
                <w:rFonts w:ascii="Arial Narrow" w:hAnsi="Arial Narrow"/>
              </w:rPr>
            </w:pPr>
            <w:r w:rsidRPr="00E36709">
              <w:rPr>
                <w:rFonts w:ascii="Arial Narrow" w:hAnsi="Arial Narrow"/>
              </w:rPr>
              <w:t>No</w:t>
            </w:r>
          </w:p>
        </w:tc>
        <w:tc>
          <w:tcPr>
            <w:tcW w:w="2250" w:type="dxa"/>
            <w:tcMar>
              <w:left w:w="28" w:type="dxa"/>
              <w:right w:w="28" w:type="dxa"/>
            </w:tcMar>
            <w:vAlign w:val="center"/>
          </w:tcPr>
          <w:p w:rsidR="00E811D8" w:rsidRPr="00E36709" w:rsidRDefault="00E811D8" w:rsidP="003D4D20">
            <w:pPr>
              <w:keepNext/>
              <w:tabs>
                <w:tab w:val="left" w:pos="2835"/>
              </w:tabs>
              <w:spacing w:before="40" w:after="0" w:line="240" w:lineRule="auto"/>
              <w:jc w:val="center"/>
              <w:rPr>
                <w:rFonts w:ascii="Arial Narrow" w:hAnsi="Arial Narrow"/>
              </w:rPr>
            </w:pPr>
            <w:r>
              <w:rPr>
                <w:rFonts w:ascii="Arial Narrow" w:hAnsi="Arial Narrow"/>
              </w:rPr>
              <w:t>Yes – Professional service</w:t>
            </w:r>
          </w:p>
        </w:tc>
      </w:tr>
      <w:tr w:rsidR="00E811D8" w:rsidRPr="00B00B00" w:rsidTr="003D4D20">
        <w:trPr>
          <w:cantSplit/>
        </w:trPr>
        <w:tc>
          <w:tcPr>
            <w:tcW w:w="4678" w:type="dxa"/>
            <w:shd w:val="clear" w:color="auto" w:fill="auto"/>
            <w:tcMar>
              <w:left w:w="28" w:type="dxa"/>
              <w:right w:w="28" w:type="dxa"/>
            </w:tcMar>
            <w:vAlign w:val="center"/>
          </w:tcPr>
          <w:p w:rsidR="00E811D8" w:rsidRPr="00B00B00" w:rsidRDefault="00E811D8" w:rsidP="003D4D20">
            <w:pPr>
              <w:keepNext/>
              <w:tabs>
                <w:tab w:val="left" w:pos="2835"/>
              </w:tabs>
              <w:spacing w:before="40" w:after="0" w:line="240" w:lineRule="auto"/>
              <w:jc w:val="left"/>
              <w:rPr>
                <w:rFonts w:ascii="Arial Narrow" w:hAnsi="Arial Narrow"/>
              </w:rPr>
            </w:pPr>
            <w:r w:rsidRPr="00B00B00">
              <w:rPr>
                <w:rFonts w:ascii="Arial Narrow" w:hAnsi="Arial Narrow"/>
              </w:rPr>
              <w:t>Dissection and preparation of tissue</w:t>
            </w:r>
          </w:p>
        </w:tc>
        <w:tc>
          <w:tcPr>
            <w:tcW w:w="2126" w:type="dxa"/>
            <w:shd w:val="clear" w:color="auto" w:fill="auto"/>
            <w:tcMar>
              <w:left w:w="28" w:type="dxa"/>
              <w:right w:w="28" w:type="dxa"/>
            </w:tcMar>
            <w:vAlign w:val="center"/>
          </w:tcPr>
          <w:p w:rsidR="00E811D8" w:rsidRPr="00E36709" w:rsidRDefault="00E811D8" w:rsidP="003D4D20">
            <w:pPr>
              <w:keepNext/>
              <w:tabs>
                <w:tab w:val="left" w:pos="2835"/>
              </w:tabs>
              <w:spacing w:before="40" w:after="0" w:line="240" w:lineRule="auto"/>
              <w:jc w:val="center"/>
              <w:rPr>
                <w:rFonts w:ascii="Arial Narrow" w:hAnsi="Arial Narrow"/>
              </w:rPr>
            </w:pPr>
            <w:r w:rsidRPr="00E36709">
              <w:rPr>
                <w:rFonts w:ascii="Arial Narrow" w:hAnsi="Arial Narrow"/>
              </w:rPr>
              <w:t>No</w:t>
            </w:r>
          </w:p>
        </w:tc>
        <w:tc>
          <w:tcPr>
            <w:tcW w:w="2250" w:type="dxa"/>
            <w:tcMar>
              <w:left w:w="28" w:type="dxa"/>
              <w:right w:w="28" w:type="dxa"/>
            </w:tcMar>
            <w:vAlign w:val="center"/>
          </w:tcPr>
          <w:p w:rsidR="00E811D8" w:rsidRPr="00E36709" w:rsidRDefault="00E811D8" w:rsidP="003D4D20">
            <w:pPr>
              <w:keepNext/>
              <w:tabs>
                <w:tab w:val="left" w:pos="2835"/>
              </w:tabs>
              <w:spacing w:before="40" w:after="0" w:line="240" w:lineRule="auto"/>
              <w:jc w:val="center"/>
              <w:rPr>
                <w:rFonts w:ascii="Arial Narrow" w:hAnsi="Arial Narrow"/>
              </w:rPr>
            </w:pPr>
            <w:r>
              <w:rPr>
                <w:rFonts w:ascii="Arial Narrow" w:hAnsi="Arial Narrow"/>
              </w:rPr>
              <w:t>Yes – Professional service</w:t>
            </w:r>
          </w:p>
        </w:tc>
      </w:tr>
      <w:tr w:rsidR="00E811D8" w:rsidRPr="00B00B00" w:rsidTr="003D4D20">
        <w:trPr>
          <w:cantSplit/>
        </w:trPr>
        <w:tc>
          <w:tcPr>
            <w:tcW w:w="4678" w:type="dxa"/>
            <w:shd w:val="clear" w:color="auto" w:fill="auto"/>
            <w:tcMar>
              <w:left w:w="28" w:type="dxa"/>
              <w:right w:w="28" w:type="dxa"/>
            </w:tcMar>
            <w:vAlign w:val="center"/>
          </w:tcPr>
          <w:p w:rsidR="00E811D8" w:rsidRPr="00B00B00" w:rsidRDefault="00E811D8" w:rsidP="003D4D20">
            <w:pPr>
              <w:keepNext/>
              <w:tabs>
                <w:tab w:val="left" w:pos="2835"/>
              </w:tabs>
              <w:spacing w:before="40" w:after="0" w:line="240" w:lineRule="auto"/>
              <w:jc w:val="left"/>
              <w:rPr>
                <w:rFonts w:ascii="Arial Narrow" w:hAnsi="Arial Narrow"/>
              </w:rPr>
            </w:pPr>
            <w:r w:rsidRPr="00B00B00">
              <w:rPr>
                <w:rFonts w:ascii="Arial Narrow" w:hAnsi="Arial Narrow"/>
              </w:rPr>
              <w:t>Determination of appropriate block</w:t>
            </w:r>
          </w:p>
        </w:tc>
        <w:tc>
          <w:tcPr>
            <w:tcW w:w="2126" w:type="dxa"/>
            <w:shd w:val="clear" w:color="auto" w:fill="auto"/>
            <w:tcMar>
              <w:left w:w="28" w:type="dxa"/>
              <w:right w:w="28" w:type="dxa"/>
            </w:tcMar>
            <w:vAlign w:val="center"/>
          </w:tcPr>
          <w:p w:rsidR="00E811D8" w:rsidRPr="00E36709" w:rsidRDefault="00E811D8" w:rsidP="003D4D20">
            <w:pPr>
              <w:keepNext/>
              <w:tabs>
                <w:tab w:val="left" w:pos="2835"/>
              </w:tabs>
              <w:spacing w:before="40" w:after="0" w:line="240" w:lineRule="auto"/>
              <w:jc w:val="center"/>
              <w:rPr>
                <w:rFonts w:ascii="Arial Narrow" w:hAnsi="Arial Narrow"/>
              </w:rPr>
            </w:pPr>
            <w:r w:rsidRPr="00E36709">
              <w:rPr>
                <w:rFonts w:ascii="Arial Narrow" w:hAnsi="Arial Narrow"/>
              </w:rPr>
              <w:t>No</w:t>
            </w:r>
          </w:p>
        </w:tc>
        <w:tc>
          <w:tcPr>
            <w:tcW w:w="2250" w:type="dxa"/>
            <w:tcMar>
              <w:left w:w="28" w:type="dxa"/>
              <w:right w:w="28" w:type="dxa"/>
            </w:tcMar>
            <w:vAlign w:val="center"/>
          </w:tcPr>
          <w:p w:rsidR="00E811D8" w:rsidRPr="00E36709" w:rsidRDefault="00E811D8" w:rsidP="003D4D20">
            <w:pPr>
              <w:keepNext/>
              <w:tabs>
                <w:tab w:val="left" w:pos="2835"/>
              </w:tabs>
              <w:spacing w:before="40" w:after="0" w:line="240" w:lineRule="auto"/>
              <w:jc w:val="center"/>
              <w:rPr>
                <w:rFonts w:ascii="Arial Narrow" w:hAnsi="Arial Narrow"/>
              </w:rPr>
            </w:pPr>
            <w:r>
              <w:rPr>
                <w:rFonts w:ascii="Arial Narrow" w:hAnsi="Arial Narrow"/>
              </w:rPr>
              <w:t>Yes – Professional service</w:t>
            </w:r>
          </w:p>
        </w:tc>
      </w:tr>
      <w:tr w:rsidR="00E811D8" w:rsidRPr="00B00B00" w:rsidTr="003D4D20">
        <w:trPr>
          <w:cantSplit/>
        </w:trPr>
        <w:tc>
          <w:tcPr>
            <w:tcW w:w="4678" w:type="dxa"/>
            <w:shd w:val="clear" w:color="auto" w:fill="auto"/>
            <w:tcMar>
              <w:left w:w="28" w:type="dxa"/>
              <w:right w:w="28" w:type="dxa"/>
            </w:tcMar>
            <w:vAlign w:val="center"/>
          </w:tcPr>
          <w:p w:rsidR="00E811D8" w:rsidRPr="00B00B00" w:rsidRDefault="00E811D8" w:rsidP="003D4D20">
            <w:pPr>
              <w:keepNext/>
              <w:tabs>
                <w:tab w:val="left" w:pos="2835"/>
              </w:tabs>
              <w:spacing w:before="40" w:after="0" w:line="240" w:lineRule="auto"/>
              <w:jc w:val="left"/>
              <w:rPr>
                <w:rFonts w:ascii="Arial Narrow" w:hAnsi="Arial Narrow"/>
              </w:rPr>
            </w:pPr>
            <w:r w:rsidRPr="00B00B00">
              <w:rPr>
                <w:rFonts w:ascii="Arial Narrow" w:hAnsi="Arial Narrow"/>
              </w:rPr>
              <w:t>Preservation of tissue and return to archive</w:t>
            </w:r>
          </w:p>
        </w:tc>
        <w:tc>
          <w:tcPr>
            <w:tcW w:w="2126" w:type="dxa"/>
            <w:shd w:val="clear" w:color="auto" w:fill="auto"/>
            <w:tcMar>
              <w:left w:w="28" w:type="dxa"/>
              <w:right w:w="28" w:type="dxa"/>
            </w:tcMar>
            <w:vAlign w:val="center"/>
          </w:tcPr>
          <w:p w:rsidR="00E811D8" w:rsidRPr="00E36709" w:rsidRDefault="00E811D8" w:rsidP="003D4D20">
            <w:pPr>
              <w:keepNext/>
              <w:tabs>
                <w:tab w:val="left" w:pos="2835"/>
              </w:tabs>
              <w:spacing w:before="40" w:after="0" w:line="240" w:lineRule="auto"/>
              <w:jc w:val="center"/>
              <w:rPr>
                <w:rFonts w:ascii="Arial Narrow" w:hAnsi="Arial Narrow"/>
              </w:rPr>
            </w:pPr>
            <w:r w:rsidRPr="00E36709">
              <w:rPr>
                <w:rFonts w:ascii="Arial Narrow" w:hAnsi="Arial Narrow"/>
              </w:rPr>
              <w:t xml:space="preserve">No </w:t>
            </w:r>
          </w:p>
        </w:tc>
        <w:tc>
          <w:tcPr>
            <w:tcW w:w="2250" w:type="dxa"/>
            <w:tcMar>
              <w:left w:w="28" w:type="dxa"/>
              <w:right w:w="28" w:type="dxa"/>
            </w:tcMar>
            <w:vAlign w:val="center"/>
          </w:tcPr>
          <w:p w:rsidR="00E811D8" w:rsidRPr="00E36709" w:rsidRDefault="00117294" w:rsidP="008107C7">
            <w:pPr>
              <w:keepNext/>
              <w:tabs>
                <w:tab w:val="left" w:pos="2835"/>
              </w:tabs>
              <w:spacing w:before="40" w:after="0" w:line="240" w:lineRule="auto"/>
              <w:jc w:val="center"/>
              <w:rPr>
                <w:rFonts w:ascii="Arial Narrow" w:hAnsi="Arial Narrow"/>
              </w:rPr>
            </w:pPr>
            <w:r>
              <w:rPr>
                <w:rFonts w:ascii="Arial Narrow" w:hAnsi="Arial Narrow"/>
              </w:rPr>
              <w:t xml:space="preserve">Yes </w:t>
            </w:r>
            <w:r w:rsidR="00E811D8">
              <w:rPr>
                <w:rFonts w:ascii="Arial Narrow" w:hAnsi="Arial Narrow"/>
              </w:rPr>
              <w:t>–</w:t>
            </w:r>
            <w:r w:rsidR="008107C7">
              <w:rPr>
                <w:rFonts w:ascii="Arial Narrow" w:hAnsi="Arial Narrow"/>
              </w:rPr>
              <w:t>Professional service</w:t>
            </w:r>
          </w:p>
        </w:tc>
      </w:tr>
    </w:tbl>
    <w:p w:rsidR="00E811D8" w:rsidRDefault="00E811D8" w:rsidP="00E811D8">
      <w:pPr>
        <w:keepNext/>
        <w:spacing w:line="240" w:lineRule="auto"/>
        <w:rPr>
          <w:rFonts w:ascii="Arial Narrow" w:hAnsi="Arial Narrow"/>
        </w:rPr>
      </w:pPr>
      <w:r w:rsidRPr="00A54002">
        <w:rPr>
          <w:rFonts w:ascii="Arial Narrow" w:hAnsi="Arial Narrow"/>
        </w:rPr>
        <w:t>MBS = Medicare Benefits Schedule</w:t>
      </w:r>
    </w:p>
    <w:p w:rsidR="00E811D8" w:rsidRDefault="00E811D8" w:rsidP="00E811D8">
      <w:pPr>
        <w:rPr>
          <w:sz w:val="22"/>
          <w:szCs w:val="22"/>
        </w:rPr>
      </w:pPr>
      <w:r>
        <w:rPr>
          <w:sz w:val="22"/>
          <w:szCs w:val="22"/>
        </w:rPr>
        <w:t xml:space="preserve">The majority of tissue retrieval and review is performed for patients following the progression of cancer. Cancers are characterised by genetic mutations, some of which can be targeted by specific therapies that improve patient outcome. Testing for these mutations ensures that those patients who will benefit from the relevant therapies are treated. Conversely, those who do not have the mutations are treated using different approaches, thus preventing the incorrect use of expensive and potentially harmful treatments. These tests are critical for best practice cancer treatment. Cancers also have a large heritable component and testing of tissues can identify patients with heritable cancers, thereby enabling appropriate prevention strategies to be employed. </w:t>
      </w:r>
    </w:p>
    <w:p w:rsidR="00E811D8" w:rsidRDefault="00E811D8" w:rsidP="00E811D8">
      <w:pPr>
        <w:rPr>
          <w:sz w:val="22"/>
          <w:szCs w:val="22"/>
        </w:rPr>
      </w:pPr>
      <w:r>
        <w:rPr>
          <w:sz w:val="22"/>
          <w:szCs w:val="22"/>
        </w:rPr>
        <w:t>Although it is cancer tissues that are predominantly reviewed</w:t>
      </w:r>
      <w:r w:rsidR="00DA4E12">
        <w:rPr>
          <w:sz w:val="22"/>
          <w:szCs w:val="22"/>
        </w:rPr>
        <w:t xml:space="preserve"> to assess eligibility for PBS listed pharmaceuticals</w:t>
      </w:r>
      <w:r>
        <w:rPr>
          <w:sz w:val="22"/>
          <w:szCs w:val="22"/>
        </w:rPr>
        <w:t xml:space="preserve">, </w:t>
      </w:r>
      <w:r w:rsidR="00DA4E12">
        <w:rPr>
          <w:sz w:val="22"/>
          <w:szCs w:val="22"/>
        </w:rPr>
        <w:t xml:space="preserve">archived </w:t>
      </w:r>
      <w:r>
        <w:rPr>
          <w:sz w:val="22"/>
          <w:szCs w:val="22"/>
        </w:rPr>
        <w:t>non-cancer</w:t>
      </w:r>
      <w:r w:rsidR="00DA4E12">
        <w:rPr>
          <w:sz w:val="22"/>
          <w:szCs w:val="22"/>
        </w:rPr>
        <w:t>ous</w:t>
      </w:r>
      <w:r>
        <w:rPr>
          <w:sz w:val="22"/>
          <w:szCs w:val="22"/>
        </w:rPr>
        <w:t xml:space="preserve"> </w:t>
      </w:r>
      <w:r w:rsidR="00DA4E12">
        <w:rPr>
          <w:sz w:val="22"/>
          <w:szCs w:val="22"/>
        </w:rPr>
        <w:t xml:space="preserve">tissue </w:t>
      </w:r>
      <w:r>
        <w:rPr>
          <w:sz w:val="22"/>
          <w:szCs w:val="22"/>
        </w:rPr>
        <w:t xml:space="preserve">samples </w:t>
      </w:r>
      <w:r w:rsidR="00C43C49">
        <w:rPr>
          <w:sz w:val="22"/>
          <w:szCs w:val="22"/>
        </w:rPr>
        <w:t xml:space="preserve">may </w:t>
      </w:r>
      <w:r w:rsidR="00EA5923">
        <w:rPr>
          <w:sz w:val="22"/>
          <w:szCs w:val="22"/>
        </w:rPr>
        <w:t>occasionally</w:t>
      </w:r>
      <w:r w:rsidR="00C43C49">
        <w:rPr>
          <w:sz w:val="22"/>
          <w:szCs w:val="22"/>
        </w:rPr>
        <w:t xml:space="preserve"> </w:t>
      </w:r>
      <w:r>
        <w:rPr>
          <w:sz w:val="22"/>
          <w:szCs w:val="22"/>
        </w:rPr>
        <w:t xml:space="preserve">be reviewed </w:t>
      </w:r>
      <w:r w:rsidR="00DA4E12">
        <w:rPr>
          <w:sz w:val="22"/>
          <w:szCs w:val="22"/>
        </w:rPr>
        <w:t>to aid in the diagnosis of genetic diseases</w:t>
      </w:r>
      <w:r>
        <w:rPr>
          <w:sz w:val="22"/>
          <w:szCs w:val="22"/>
        </w:rPr>
        <w:t xml:space="preserve">. </w:t>
      </w:r>
    </w:p>
    <w:p w:rsidR="00E811D8" w:rsidRPr="00FB24BF" w:rsidRDefault="00E811D8" w:rsidP="00E811D8">
      <w:pPr>
        <w:pStyle w:val="Heading2"/>
        <w:rPr>
          <w:sz w:val="22"/>
          <w:szCs w:val="22"/>
        </w:rPr>
      </w:pPr>
      <w:bookmarkStart w:id="10" w:name="_Toc421693269"/>
      <w:r w:rsidRPr="00B94F06">
        <w:rPr>
          <w:sz w:val="22"/>
          <w:szCs w:val="22"/>
        </w:rPr>
        <w:lastRenderedPageBreak/>
        <w:t>Delivery of the intervention</w:t>
      </w:r>
      <w:bookmarkEnd w:id="10"/>
      <w:r w:rsidRPr="00C209B4">
        <w:rPr>
          <w:b w:val="0"/>
          <w:sz w:val="22"/>
          <w:szCs w:val="22"/>
          <w:highlight w:val="yellow"/>
        </w:rPr>
        <w:t xml:space="preserve"> </w:t>
      </w:r>
    </w:p>
    <w:p w:rsidR="00E811D8" w:rsidRDefault="00E811D8" w:rsidP="00E811D8">
      <w:pPr>
        <w:rPr>
          <w:sz w:val="22"/>
          <w:szCs w:val="22"/>
          <w:lang w:val="en-GB" w:eastAsia="ja-JP"/>
        </w:rPr>
      </w:pPr>
      <w:r w:rsidRPr="00DE60D8">
        <w:rPr>
          <w:sz w:val="22"/>
          <w:szCs w:val="22"/>
          <w:lang w:val="en-GB" w:eastAsia="ja-JP"/>
        </w:rPr>
        <w:t>The patient</w:t>
      </w:r>
      <w:r>
        <w:rPr>
          <w:sz w:val="22"/>
          <w:szCs w:val="22"/>
          <w:lang w:val="en-GB" w:eastAsia="ja-JP"/>
        </w:rPr>
        <w:t xml:space="preserve"> population that will predominantly benefit from the retrieval and review of archival tissue are patients with cancers that may be eligible for targeted treatments. The request to retrieve archival samples for testing will come from a specialist clinician. The requested tests will usually be biomarker tests that facilitate treatment selection and/or refine prognosis that were not requested at the time of the initial histological examination. The purpose of requesting MBS funding for the proposed investigational item is to ensure that these requests are able to be dealt with in a prompt timeframe and provide appropriate remuneration to the source laboratory for retrieving and reviewing tissue for testing.</w:t>
      </w:r>
      <w:r w:rsidR="006E6786">
        <w:rPr>
          <w:sz w:val="22"/>
          <w:szCs w:val="22"/>
          <w:lang w:val="en-GB" w:eastAsia="ja-JP"/>
        </w:rPr>
        <w:t xml:space="preserve"> There is evidence that provision of a block retrieval fee significantly reduces the block retrieval time to the reference lab.</w:t>
      </w:r>
    </w:p>
    <w:p w:rsidR="00E811D8" w:rsidRDefault="00E811D8" w:rsidP="00E811D8">
      <w:pPr>
        <w:spacing w:after="120"/>
        <w:rPr>
          <w:sz w:val="22"/>
          <w:szCs w:val="22"/>
          <w:lang w:val="en-GB" w:eastAsia="ja-JP"/>
        </w:rPr>
      </w:pPr>
      <w:r>
        <w:rPr>
          <w:sz w:val="22"/>
          <w:szCs w:val="22"/>
          <w:lang w:val="en-GB" w:eastAsia="ja-JP"/>
        </w:rPr>
        <w:t xml:space="preserve">At present there are </w:t>
      </w:r>
      <w:r w:rsidR="00461D71">
        <w:rPr>
          <w:sz w:val="22"/>
          <w:szCs w:val="22"/>
          <w:lang w:val="en-GB" w:eastAsia="ja-JP"/>
        </w:rPr>
        <w:t xml:space="preserve">five </w:t>
      </w:r>
      <w:r>
        <w:rPr>
          <w:sz w:val="22"/>
          <w:szCs w:val="22"/>
          <w:lang w:val="en-GB" w:eastAsia="ja-JP"/>
        </w:rPr>
        <w:t xml:space="preserve">pathology items listed on the MBS which are commonly used to </w:t>
      </w:r>
      <w:r w:rsidR="00461D71">
        <w:rPr>
          <w:sz w:val="22"/>
          <w:szCs w:val="22"/>
          <w:lang w:val="en-GB" w:eastAsia="ja-JP"/>
        </w:rPr>
        <w:t xml:space="preserve">select </w:t>
      </w:r>
      <w:r>
        <w:rPr>
          <w:sz w:val="22"/>
          <w:szCs w:val="22"/>
          <w:lang w:val="en-GB" w:eastAsia="ja-JP"/>
        </w:rPr>
        <w:t>patients for targeted therapies which are available on the PBS.</w:t>
      </w:r>
    </w:p>
    <w:p w:rsidR="00461D71" w:rsidRPr="00461D71" w:rsidRDefault="00461D71" w:rsidP="00E811D8">
      <w:pPr>
        <w:numPr>
          <w:ilvl w:val="0"/>
          <w:numId w:val="13"/>
        </w:numPr>
        <w:rPr>
          <w:sz w:val="22"/>
          <w:szCs w:val="22"/>
          <w:u w:val="single"/>
          <w:lang w:val="en-GB" w:eastAsia="ja-JP"/>
        </w:rPr>
      </w:pPr>
      <w:r>
        <w:rPr>
          <w:sz w:val="22"/>
          <w:szCs w:val="22"/>
        </w:rPr>
        <w:t xml:space="preserve">Testing for </w:t>
      </w:r>
      <w:r w:rsidRPr="00AD7C23">
        <w:rPr>
          <w:color w:val="222222"/>
          <w:sz w:val="22"/>
          <w:szCs w:val="22"/>
          <w:shd w:val="clear" w:color="auto" w:fill="FBFBFB"/>
        </w:rPr>
        <w:t>human epidermal growth factor receptor 2 (HER2) gene amplification for patients with breast cancer (</w:t>
      </w:r>
      <w:r>
        <w:rPr>
          <w:color w:val="222222"/>
          <w:sz w:val="22"/>
          <w:szCs w:val="22"/>
          <w:shd w:val="clear" w:color="auto" w:fill="FBFBFB"/>
        </w:rPr>
        <w:t xml:space="preserve">item 73332 </w:t>
      </w:r>
      <w:r w:rsidRPr="00AD7C23">
        <w:rPr>
          <w:color w:val="222222"/>
          <w:sz w:val="22"/>
          <w:szCs w:val="22"/>
          <w:shd w:val="clear" w:color="auto" w:fill="FBFBFB"/>
        </w:rPr>
        <w:t xml:space="preserve">added to the MBS May 2012). HER2 testing is used to identify women with breast cancer suitable to be treated with </w:t>
      </w:r>
      <w:proofErr w:type="spellStart"/>
      <w:r w:rsidRPr="00AD7C23">
        <w:rPr>
          <w:color w:val="222222"/>
          <w:sz w:val="22"/>
          <w:szCs w:val="22"/>
          <w:shd w:val="clear" w:color="auto" w:fill="FBFBFB"/>
        </w:rPr>
        <w:t>trastuzumab</w:t>
      </w:r>
      <w:proofErr w:type="spellEnd"/>
      <w:r w:rsidRPr="00AD7C23">
        <w:rPr>
          <w:color w:val="222222"/>
          <w:sz w:val="22"/>
          <w:szCs w:val="22"/>
          <w:shd w:val="clear" w:color="auto" w:fill="FBFBFB"/>
        </w:rPr>
        <w:t>. In most cases, this test occurs at the time of diagnosis however, in a small number of cases it is required retrospectively during the course of patient care</w:t>
      </w:r>
      <w:r w:rsidR="00EC1D57">
        <w:rPr>
          <w:color w:val="222222"/>
          <w:sz w:val="22"/>
          <w:szCs w:val="22"/>
          <w:shd w:val="clear" w:color="auto" w:fill="FBFBFB"/>
        </w:rPr>
        <w:t xml:space="preserve"> </w:t>
      </w:r>
      <w:proofErr w:type="spellStart"/>
      <w:r w:rsidR="00EC1D57">
        <w:rPr>
          <w:color w:val="222222"/>
          <w:sz w:val="22"/>
          <w:szCs w:val="22"/>
          <w:shd w:val="clear" w:color="auto" w:fill="FBFBFB"/>
        </w:rPr>
        <w:t>eg</w:t>
      </w:r>
      <w:proofErr w:type="spellEnd"/>
      <w:r w:rsidR="00EC1D57">
        <w:rPr>
          <w:color w:val="222222"/>
          <w:sz w:val="22"/>
          <w:szCs w:val="22"/>
          <w:shd w:val="clear" w:color="auto" w:fill="FBFBFB"/>
        </w:rPr>
        <w:t xml:space="preserve"> for patients presenting with metastatic disease</w:t>
      </w:r>
      <w:r w:rsidRPr="00AD7C23">
        <w:rPr>
          <w:color w:val="222222"/>
          <w:sz w:val="22"/>
          <w:szCs w:val="22"/>
          <w:shd w:val="clear" w:color="auto" w:fill="FBFBFB"/>
        </w:rPr>
        <w:t>.</w:t>
      </w:r>
    </w:p>
    <w:p w:rsidR="00E811D8" w:rsidRDefault="00E811D8" w:rsidP="00E811D8">
      <w:pPr>
        <w:numPr>
          <w:ilvl w:val="0"/>
          <w:numId w:val="13"/>
        </w:numPr>
        <w:rPr>
          <w:sz w:val="22"/>
          <w:szCs w:val="22"/>
        </w:rPr>
      </w:pPr>
      <w:r w:rsidRPr="004408CE">
        <w:rPr>
          <w:sz w:val="22"/>
          <w:szCs w:val="22"/>
          <w:u w:val="single"/>
          <w:lang w:val="en-GB" w:eastAsia="ja-JP"/>
        </w:rPr>
        <w:t>Testing for the BRAF V600 gene mutation in patients with Stage III or Stage IV melanoma</w:t>
      </w:r>
      <w:r>
        <w:rPr>
          <w:sz w:val="22"/>
          <w:szCs w:val="22"/>
          <w:u w:val="single"/>
          <w:lang w:val="en-GB" w:eastAsia="ja-JP"/>
        </w:rPr>
        <w:t xml:space="preserve"> (</w:t>
      </w:r>
      <w:r w:rsidR="00461D71">
        <w:rPr>
          <w:sz w:val="22"/>
          <w:szCs w:val="22"/>
          <w:u w:val="single"/>
          <w:lang w:val="en-GB" w:eastAsia="ja-JP"/>
        </w:rPr>
        <w:t xml:space="preserve">item 73336 </w:t>
      </w:r>
      <w:r>
        <w:rPr>
          <w:sz w:val="22"/>
          <w:szCs w:val="22"/>
          <w:u w:val="single"/>
          <w:lang w:val="en-GB" w:eastAsia="ja-JP"/>
        </w:rPr>
        <w:t>added to the MBS</w:t>
      </w:r>
      <w:r w:rsidR="00461D71">
        <w:rPr>
          <w:sz w:val="22"/>
          <w:szCs w:val="22"/>
          <w:u w:val="single"/>
          <w:lang w:val="en-GB" w:eastAsia="ja-JP"/>
        </w:rPr>
        <w:t xml:space="preserve"> on</w:t>
      </w:r>
      <w:r>
        <w:rPr>
          <w:sz w:val="22"/>
          <w:szCs w:val="22"/>
          <w:u w:val="single"/>
          <w:lang w:val="en-GB" w:eastAsia="ja-JP"/>
        </w:rPr>
        <w:t xml:space="preserve"> December 2013)</w:t>
      </w:r>
      <w:r w:rsidRPr="004408CE">
        <w:rPr>
          <w:sz w:val="22"/>
          <w:szCs w:val="22"/>
          <w:u w:val="single"/>
          <w:lang w:val="en-GB" w:eastAsia="ja-JP"/>
        </w:rPr>
        <w:t>.</w:t>
      </w:r>
      <w:r>
        <w:rPr>
          <w:sz w:val="22"/>
          <w:szCs w:val="22"/>
          <w:lang w:val="en-GB" w:eastAsia="ja-JP"/>
        </w:rPr>
        <w:t xml:space="preserve"> </w:t>
      </w:r>
      <w:r>
        <w:rPr>
          <w:sz w:val="22"/>
          <w:szCs w:val="22"/>
        </w:rPr>
        <w:t xml:space="preserve">BRAF V600 mutation testing is used to identify a subgroup of patients with </w:t>
      </w:r>
      <w:proofErr w:type="spellStart"/>
      <w:r>
        <w:rPr>
          <w:sz w:val="22"/>
          <w:szCs w:val="22"/>
        </w:rPr>
        <w:t>unresectable</w:t>
      </w:r>
      <w:proofErr w:type="spellEnd"/>
      <w:r>
        <w:rPr>
          <w:sz w:val="22"/>
          <w:szCs w:val="22"/>
        </w:rPr>
        <w:t xml:space="preserve"> stage </w:t>
      </w:r>
      <w:proofErr w:type="spellStart"/>
      <w:r>
        <w:rPr>
          <w:sz w:val="22"/>
          <w:szCs w:val="22"/>
        </w:rPr>
        <w:t>IIIc</w:t>
      </w:r>
      <w:proofErr w:type="spellEnd"/>
      <w:r>
        <w:rPr>
          <w:sz w:val="22"/>
          <w:szCs w:val="22"/>
        </w:rPr>
        <w:t xml:space="preserve"> or metastatic stage IV cutaneous melanoma who are likely to benefit from treatment with </w:t>
      </w:r>
      <w:proofErr w:type="spellStart"/>
      <w:r>
        <w:rPr>
          <w:sz w:val="22"/>
          <w:szCs w:val="22"/>
        </w:rPr>
        <w:t>dabrafenib</w:t>
      </w:r>
      <w:proofErr w:type="spellEnd"/>
      <w:r>
        <w:rPr>
          <w:sz w:val="22"/>
          <w:szCs w:val="22"/>
        </w:rPr>
        <w:t xml:space="preserve">. </w:t>
      </w:r>
    </w:p>
    <w:p w:rsidR="00E811D8" w:rsidRPr="003B3BBE" w:rsidRDefault="00E811D8" w:rsidP="00E811D8">
      <w:pPr>
        <w:numPr>
          <w:ilvl w:val="0"/>
          <w:numId w:val="13"/>
        </w:numPr>
        <w:rPr>
          <w:sz w:val="22"/>
          <w:szCs w:val="22"/>
          <w:lang w:val="en-GB" w:eastAsia="ja-JP"/>
        </w:rPr>
      </w:pPr>
      <w:r w:rsidRPr="003B3BBE">
        <w:rPr>
          <w:sz w:val="22"/>
          <w:szCs w:val="22"/>
          <w:u w:val="single"/>
          <w:lang w:val="en-GB" w:eastAsia="ja-JP"/>
        </w:rPr>
        <w:t>Epidermal growth factor receptor (EGFR) testing in patients with non-small cell lung cancer</w:t>
      </w:r>
      <w:r>
        <w:rPr>
          <w:sz w:val="22"/>
          <w:szCs w:val="22"/>
          <w:u w:val="single"/>
          <w:lang w:val="en-GB" w:eastAsia="ja-JP"/>
        </w:rPr>
        <w:t xml:space="preserve"> (</w:t>
      </w:r>
      <w:r w:rsidR="00461D71">
        <w:rPr>
          <w:sz w:val="22"/>
          <w:szCs w:val="22"/>
          <w:u w:val="single"/>
          <w:lang w:val="en-GB" w:eastAsia="ja-JP"/>
        </w:rPr>
        <w:t xml:space="preserve">item 73337 </w:t>
      </w:r>
      <w:r>
        <w:rPr>
          <w:sz w:val="22"/>
          <w:szCs w:val="22"/>
          <w:u w:val="single"/>
          <w:lang w:val="en-GB" w:eastAsia="ja-JP"/>
        </w:rPr>
        <w:t xml:space="preserve">added to the MBS </w:t>
      </w:r>
      <w:r w:rsidR="00461D71">
        <w:rPr>
          <w:sz w:val="22"/>
          <w:szCs w:val="22"/>
          <w:u w:val="single"/>
          <w:lang w:val="en-GB" w:eastAsia="ja-JP"/>
        </w:rPr>
        <w:t xml:space="preserve">on </w:t>
      </w:r>
      <w:r>
        <w:rPr>
          <w:sz w:val="22"/>
          <w:szCs w:val="22"/>
          <w:u w:val="single"/>
          <w:lang w:val="en-GB" w:eastAsia="ja-JP"/>
        </w:rPr>
        <w:t>January 2014)</w:t>
      </w:r>
      <w:r w:rsidRPr="003B3BBE">
        <w:rPr>
          <w:sz w:val="22"/>
          <w:szCs w:val="22"/>
          <w:u w:val="single"/>
          <w:lang w:val="en-GB" w:eastAsia="ja-JP"/>
        </w:rPr>
        <w:t>.</w:t>
      </w:r>
      <w:r w:rsidRPr="003B3BBE">
        <w:rPr>
          <w:sz w:val="22"/>
          <w:szCs w:val="22"/>
          <w:lang w:val="en-GB" w:eastAsia="ja-JP"/>
        </w:rPr>
        <w:t xml:space="preserve"> </w:t>
      </w:r>
      <w:r w:rsidRPr="003B3BBE">
        <w:rPr>
          <w:sz w:val="22"/>
          <w:szCs w:val="22"/>
        </w:rPr>
        <w:t xml:space="preserve">Clinical trial data show EGFR mutation status in patients diagnosed with Stage </w:t>
      </w:r>
      <w:proofErr w:type="spellStart"/>
      <w:r w:rsidRPr="003B3BBE">
        <w:rPr>
          <w:sz w:val="22"/>
          <w:szCs w:val="22"/>
        </w:rPr>
        <w:t>III</w:t>
      </w:r>
      <w:r>
        <w:rPr>
          <w:sz w:val="22"/>
          <w:szCs w:val="22"/>
        </w:rPr>
        <w:t>b</w:t>
      </w:r>
      <w:proofErr w:type="spellEnd"/>
      <w:r w:rsidRPr="003B3BBE">
        <w:rPr>
          <w:sz w:val="22"/>
          <w:szCs w:val="22"/>
        </w:rPr>
        <w:t xml:space="preserve"> or Stage IV non-small cell lung cancer to be a crucial indicator of response to </w:t>
      </w:r>
      <w:proofErr w:type="spellStart"/>
      <w:r>
        <w:rPr>
          <w:sz w:val="22"/>
          <w:szCs w:val="22"/>
        </w:rPr>
        <w:t>erlotinib</w:t>
      </w:r>
      <w:proofErr w:type="spellEnd"/>
      <w:r>
        <w:rPr>
          <w:sz w:val="22"/>
          <w:szCs w:val="22"/>
        </w:rPr>
        <w:t xml:space="preserve"> and </w:t>
      </w:r>
      <w:proofErr w:type="spellStart"/>
      <w:r w:rsidRPr="003B3BBE">
        <w:rPr>
          <w:sz w:val="22"/>
          <w:szCs w:val="22"/>
        </w:rPr>
        <w:t>gefitinib</w:t>
      </w:r>
      <w:proofErr w:type="spellEnd"/>
      <w:r w:rsidRPr="003B3BBE">
        <w:rPr>
          <w:sz w:val="22"/>
          <w:szCs w:val="22"/>
        </w:rPr>
        <w:t xml:space="preserve">. Patients with the mutation who are treated with </w:t>
      </w:r>
      <w:r>
        <w:rPr>
          <w:sz w:val="22"/>
          <w:szCs w:val="22"/>
        </w:rPr>
        <w:t>these agents</w:t>
      </w:r>
      <w:r w:rsidRPr="003B3BBE">
        <w:rPr>
          <w:sz w:val="22"/>
          <w:szCs w:val="22"/>
        </w:rPr>
        <w:t xml:space="preserve"> have a significant quality of life advantages and improvements in progression free survival over patients receiving platinum-based chemotherapy. </w:t>
      </w:r>
    </w:p>
    <w:p w:rsidR="00E811D8" w:rsidRPr="001D0C48" w:rsidRDefault="00E811D8" w:rsidP="00E811D8">
      <w:pPr>
        <w:numPr>
          <w:ilvl w:val="0"/>
          <w:numId w:val="13"/>
        </w:numPr>
        <w:rPr>
          <w:sz w:val="22"/>
          <w:szCs w:val="22"/>
          <w:lang w:val="en-GB" w:eastAsia="ja-JP"/>
        </w:rPr>
      </w:pPr>
      <w:r w:rsidRPr="00A07C4D">
        <w:rPr>
          <w:sz w:val="22"/>
          <w:szCs w:val="22"/>
          <w:u w:val="single"/>
          <w:lang w:val="en-GB" w:eastAsia="ja-JP"/>
        </w:rPr>
        <w:t xml:space="preserve">Kirsten rat sarcoma </w:t>
      </w:r>
      <w:r w:rsidR="002558EE">
        <w:rPr>
          <w:sz w:val="22"/>
          <w:szCs w:val="22"/>
          <w:u w:val="single"/>
          <w:lang w:val="en-GB" w:eastAsia="ja-JP"/>
        </w:rPr>
        <w:t>(</w:t>
      </w:r>
      <w:r>
        <w:rPr>
          <w:sz w:val="22"/>
          <w:szCs w:val="22"/>
          <w:u w:val="single"/>
          <w:lang w:val="en-GB" w:eastAsia="ja-JP"/>
        </w:rPr>
        <w:t xml:space="preserve">RAS) </w:t>
      </w:r>
      <w:r w:rsidRPr="00A07C4D">
        <w:rPr>
          <w:sz w:val="22"/>
          <w:szCs w:val="22"/>
          <w:u w:val="single"/>
          <w:lang w:val="en-GB" w:eastAsia="ja-JP"/>
        </w:rPr>
        <w:t>oncogene mutation testing in patients with Stage IV colorectal cancer</w:t>
      </w:r>
      <w:r>
        <w:rPr>
          <w:sz w:val="22"/>
          <w:szCs w:val="22"/>
          <w:u w:val="single"/>
          <w:lang w:val="en-GB" w:eastAsia="ja-JP"/>
        </w:rPr>
        <w:t xml:space="preserve"> (</w:t>
      </w:r>
      <w:r w:rsidR="00461D71">
        <w:rPr>
          <w:sz w:val="22"/>
          <w:szCs w:val="22"/>
          <w:u w:val="single"/>
          <w:lang w:val="en-GB" w:eastAsia="ja-JP"/>
        </w:rPr>
        <w:t xml:space="preserve">item 73338 </w:t>
      </w:r>
      <w:r>
        <w:rPr>
          <w:sz w:val="22"/>
          <w:szCs w:val="22"/>
          <w:u w:val="single"/>
          <w:lang w:val="en-GB" w:eastAsia="ja-JP"/>
        </w:rPr>
        <w:t>added to the MBS</w:t>
      </w:r>
      <w:r w:rsidR="00461D71">
        <w:rPr>
          <w:sz w:val="22"/>
          <w:szCs w:val="22"/>
          <w:u w:val="single"/>
          <w:lang w:val="en-GB" w:eastAsia="ja-JP"/>
        </w:rPr>
        <w:t xml:space="preserve"> on</w:t>
      </w:r>
      <w:r>
        <w:rPr>
          <w:sz w:val="22"/>
          <w:szCs w:val="22"/>
          <w:u w:val="single"/>
          <w:lang w:val="en-GB" w:eastAsia="ja-JP"/>
        </w:rPr>
        <w:t xml:space="preserve"> April 2014)</w:t>
      </w:r>
      <w:r w:rsidRPr="00A07C4D">
        <w:rPr>
          <w:sz w:val="22"/>
          <w:szCs w:val="22"/>
          <w:u w:val="single"/>
          <w:lang w:val="en-GB" w:eastAsia="ja-JP"/>
        </w:rPr>
        <w:t>.</w:t>
      </w:r>
      <w:r w:rsidR="002558EE">
        <w:rPr>
          <w:sz w:val="22"/>
          <w:szCs w:val="22"/>
          <w:lang w:val="en-GB" w:eastAsia="ja-JP"/>
        </w:rPr>
        <w:t xml:space="preserve"> </w:t>
      </w:r>
      <w:r w:rsidRPr="00A07C4D">
        <w:rPr>
          <w:sz w:val="22"/>
          <w:szCs w:val="22"/>
          <w:lang w:val="en-GB" w:eastAsia="ja-JP"/>
        </w:rPr>
        <w:t>RAS testing is used to identify patients with Stage IV colorectal cancer who are likely to benefit from second-line treatment with c</w:t>
      </w:r>
      <w:proofErr w:type="spellStart"/>
      <w:r w:rsidRPr="00A07C4D">
        <w:rPr>
          <w:sz w:val="22"/>
          <w:szCs w:val="22"/>
        </w:rPr>
        <w:t>etuximab</w:t>
      </w:r>
      <w:proofErr w:type="spellEnd"/>
      <w:r w:rsidRPr="00A07C4D">
        <w:rPr>
          <w:sz w:val="22"/>
          <w:szCs w:val="22"/>
        </w:rPr>
        <w:t xml:space="preserve"> or </w:t>
      </w:r>
      <w:proofErr w:type="spellStart"/>
      <w:r w:rsidRPr="00A07C4D">
        <w:rPr>
          <w:sz w:val="22"/>
          <w:szCs w:val="22"/>
        </w:rPr>
        <w:t>panitumumab</w:t>
      </w:r>
      <w:proofErr w:type="spellEnd"/>
      <w:r w:rsidRPr="00A07C4D">
        <w:rPr>
          <w:sz w:val="22"/>
          <w:szCs w:val="22"/>
        </w:rPr>
        <w:t xml:space="preserve">. </w:t>
      </w:r>
    </w:p>
    <w:p w:rsidR="001D0C48" w:rsidRPr="001D0C48" w:rsidRDefault="001D0C48" w:rsidP="001D0C48">
      <w:pPr>
        <w:pStyle w:val="ListParagraph"/>
        <w:numPr>
          <w:ilvl w:val="0"/>
          <w:numId w:val="13"/>
        </w:numPr>
      </w:pPr>
      <w:r w:rsidRPr="00AD7C23">
        <w:rPr>
          <w:color w:val="000000"/>
          <w:sz w:val="22"/>
          <w:szCs w:val="22"/>
        </w:rPr>
        <w:lastRenderedPageBreak/>
        <w:t>Anaplastic lymphoma kinase (</w:t>
      </w:r>
      <w:r w:rsidRPr="00AD7C23">
        <w:rPr>
          <w:i/>
          <w:iCs/>
          <w:color w:val="000000"/>
          <w:sz w:val="22"/>
          <w:szCs w:val="22"/>
        </w:rPr>
        <w:t>ALK</w:t>
      </w:r>
      <w:r w:rsidRPr="00AD7C23">
        <w:rPr>
          <w:color w:val="000000"/>
          <w:sz w:val="22"/>
          <w:szCs w:val="22"/>
        </w:rPr>
        <w:t xml:space="preserve">) </w:t>
      </w:r>
      <w:proofErr w:type="spellStart"/>
      <w:r w:rsidRPr="00AD7C23">
        <w:rPr>
          <w:color w:val="000000"/>
          <w:sz w:val="22"/>
          <w:szCs w:val="22"/>
        </w:rPr>
        <w:t>immunoreactivity</w:t>
      </w:r>
      <w:proofErr w:type="spellEnd"/>
      <w:r w:rsidRPr="00AD7C23">
        <w:rPr>
          <w:color w:val="000000"/>
          <w:sz w:val="22"/>
          <w:szCs w:val="22"/>
        </w:rPr>
        <w:t xml:space="preserve"> testing for patients with </w:t>
      </w:r>
      <w:r w:rsidRPr="001D0C48">
        <w:rPr>
          <w:sz w:val="22"/>
          <w:szCs w:val="22"/>
        </w:rPr>
        <w:t xml:space="preserve">Stage </w:t>
      </w:r>
      <w:proofErr w:type="spellStart"/>
      <w:r w:rsidRPr="001D0C48">
        <w:rPr>
          <w:sz w:val="22"/>
          <w:szCs w:val="22"/>
        </w:rPr>
        <w:t>IIIb</w:t>
      </w:r>
      <w:proofErr w:type="spellEnd"/>
      <w:r w:rsidRPr="009F77D9">
        <w:rPr>
          <w:sz w:val="22"/>
          <w:szCs w:val="22"/>
        </w:rPr>
        <w:t xml:space="preserve"> or Stage IV</w:t>
      </w:r>
      <w:r w:rsidRPr="00AD7C23">
        <w:rPr>
          <w:color w:val="000000"/>
          <w:sz w:val="22"/>
          <w:szCs w:val="22"/>
        </w:rPr>
        <w:t xml:space="preserve"> </w:t>
      </w:r>
      <w:r w:rsidR="009F77D9">
        <w:rPr>
          <w:color w:val="000000"/>
          <w:sz w:val="22"/>
          <w:szCs w:val="22"/>
        </w:rPr>
        <w:t xml:space="preserve">non-squamous </w:t>
      </w:r>
      <w:r w:rsidRPr="00AD7C23">
        <w:rPr>
          <w:color w:val="000000"/>
          <w:sz w:val="22"/>
          <w:szCs w:val="22"/>
        </w:rPr>
        <w:t xml:space="preserve">non-small cell lung cancer (item 73341 added to the MBS on July 2015) and who are negative for mutations of EGFR. This test is for selecting patients who may be treated with </w:t>
      </w:r>
      <w:proofErr w:type="spellStart"/>
      <w:r w:rsidRPr="00AD7C23">
        <w:rPr>
          <w:color w:val="000000"/>
          <w:sz w:val="22"/>
          <w:szCs w:val="22"/>
        </w:rPr>
        <w:t>crizotinib</w:t>
      </w:r>
      <w:proofErr w:type="spellEnd"/>
      <w:r w:rsidRPr="00AD7C23">
        <w:rPr>
          <w:color w:val="000000"/>
          <w:sz w:val="22"/>
          <w:szCs w:val="22"/>
        </w:rPr>
        <w:t>.</w:t>
      </w:r>
    </w:p>
    <w:p w:rsidR="00E811D8" w:rsidRPr="00A07C4D" w:rsidRDefault="00AD7C23" w:rsidP="00E811D8">
      <w:pPr>
        <w:rPr>
          <w:sz w:val="22"/>
          <w:szCs w:val="22"/>
          <w:lang w:val="en-GB" w:eastAsia="ja-JP"/>
        </w:rPr>
      </w:pPr>
      <w:r>
        <w:rPr>
          <w:sz w:val="22"/>
          <w:szCs w:val="22"/>
          <w:lang w:val="en-GB" w:eastAsia="ja-JP"/>
        </w:rPr>
        <w:t>The proposed MBS item is not limited to these five tests as more are being considered for listing currently and will continue to be considered in the future by MSAC.</w:t>
      </w:r>
      <w:r w:rsidR="006E6786">
        <w:rPr>
          <w:sz w:val="22"/>
          <w:szCs w:val="22"/>
          <w:lang w:val="en-GB" w:eastAsia="ja-JP"/>
        </w:rPr>
        <w:t xml:space="preserve"> </w:t>
      </w:r>
      <w:r w:rsidR="00E811D8" w:rsidRPr="00A07C4D">
        <w:rPr>
          <w:sz w:val="22"/>
          <w:szCs w:val="22"/>
          <w:lang w:val="en-GB" w:eastAsia="ja-JP"/>
        </w:rPr>
        <w:t xml:space="preserve">The MBS items associated with these </w:t>
      </w:r>
      <w:r w:rsidR="00E811D8">
        <w:rPr>
          <w:sz w:val="22"/>
          <w:szCs w:val="22"/>
          <w:lang w:val="en-GB" w:eastAsia="ja-JP"/>
        </w:rPr>
        <w:t xml:space="preserve">biomarker </w:t>
      </w:r>
      <w:r w:rsidR="00E811D8" w:rsidRPr="00A07C4D">
        <w:rPr>
          <w:sz w:val="22"/>
          <w:szCs w:val="22"/>
          <w:lang w:val="en-GB" w:eastAsia="ja-JP"/>
        </w:rPr>
        <w:t>tests are outlined in Table 2.</w:t>
      </w:r>
      <w:r w:rsidR="00E811D8">
        <w:rPr>
          <w:sz w:val="22"/>
          <w:szCs w:val="22"/>
          <w:lang w:val="en-GB" w:eastAsia="ja-JP"/>
        </w:rPr>
        <w:t xml:space="preserve"> Particular note should be made for the absence of retrieval and review of archival tissue when required for the specific testing.</w:t>
      </w:r>
    </w:p>
    <w:p w:rsidR="00E811D8" w:rsidRPr="00A34E9C" w:rsidRDefault="00E811D8" w:rsidP="00E811D8">
      <w:pPr>
        <w:pStyle w:val="Caption"/>
        <w:spacing w:after="0"/>
      </w:pPr>
      <w:r w:rsidRPr="00A34E9C">
        <w:t xml:space="preserve">Table </w:t>
      </w:r>
      <w:r>
        <w:t>2</w:t>
      </w:r>
      <w:r w:rsidRPr="00A34E9C">
        <w:t>:</w:t>
      </w:r>
      <w:r w:rsidRPr="00A34E9C">
        <w:tab/>
      </w:r>
      <w:r>
        <w:t>MBS item descriptors for biomarker tests currently listed on the MBS</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MBS item descriptors for biomarker tests currently listed on the MBS"/>
        <w:tblDescription w:val="The MBS item descriptors for HER2, BRAF, EGFR and KRAS tests"/>
      </w:tblPr>
      <w:tblGrid>
        <w:gridCol w:w="9054"/>
      </w:tblGrid>
      <w:tr w:rsidR="001D0C48" w:rsidRPr="00A34E9C" w:rsidTr="003D4D20">
        <w:trPr>
          <w:cantSplit/>
        </w:trPr>
        <w:tc>
          <w:tcPr>
            <w:tcW w:w="9054" w:type="dxa"/>
            <w:tcMar>
              <w:left w:w="28" w:type="dxa"/>
              <w:right w:w="28" w:type="dxa"/>
            </w:tcMar>
          </w:tcPr>
          <w:p w:rsidR="001D0C48" w:rsidRPr="00005D10" w:rsidRDefault="001D0C48" w:rsidP="003D4D20">
            <w:pPr>
              <w:spacing w:after="0" w:line="240" w:lineRule="auto"/>
              <w:jc w:val="right"/>
              <w:rPr>
                <w:rFonts w:ascii="Arial Narrow" w:hAnsi="Arial Narrow"/>
                <w:sz w:val="22"/>
                <w:szCs w:val="22"/>
                <w:lang w:eastAsia="ja-JP"/>
              </w:rPr>
            </w:pPr>
            <w:r w:rsidRPr="00005D10">
              <w:rPr>
                <w:rFonts w:ascii="Arial Narrow" w:hAnsi="Arial Narrow"/>
                <w:sz w:val="22"/>
                <w:szCs w:val="22"/>
                <w:lang w:eastAsia="ja-JP"/>
              </w:rPr>
              <w:t xml:space="preserve">Category </w:t>
            </w:r>
            <w:r>
              <w:rPr>
                <w:rFonts w:ascii="Arial Narrow" w:hAnsi="Arial Narrow"/>
                <w:sz w:val="22"/>
                <w:szCs w:val="22"/>
                <w:lang w:eastAsia="ja-JP"/>
              </w:rPr>
              <w:t>6</w:t>
            </w:r>
            <w:r w:rsidRPr="00005D10">
              <w:rPr>
                <w:rFonts w:ascii="Arial Narrow" w:hAnsi="Arial Narrow"/>
                <w:sz w:val="22"/>
                <w:szCs w:val="22"/>
                <w:lang w:eastAsia="ja-JP"/>
              </w:rPr>
              <w:t xml:space="preserve"> – </w:t>
            </w:r>
            <w:r>
              <w:rPr>
                <w:rFonts w:ascii="Arial Narrow" w:hAnsi="Arial Narrow"/>
                <w:sz w:val="22"/>
                <w:szCs w:val="22"/>
                <w:lang w:eastAsia="ja-JP"/>
              </w:rPr>
              <w:t>PATHOLOGY SERVICES</w:t>
            </w:r>
          </w:p>
        </w:tc>
      </w:tr>
      <w:tr w:rsidR="001D0C48" w:rsidRPr="00A34E9C" w:rsidTr="003D4D20">
        <w:trPr>
          <w:cantSplit/>
        </w:trPr>
        <w:tc>
          <w:tcPr>
            <w:tcW w:w="9054" w:type="dxa"/>
            <w:tcMar>
              <w:left w:w="28" w:type="dxa"/>
              <w:right w:w="28" w:type="dxa"/>
            </w:tcMar>
          </w:tcPr>
          <w:p w:rsidR="001D0C48" w:rsidRPr="001D0C48" w:rsidRDefault="001D0C48" w:rsidP="001D0C48">
            <w:pPr>
              <w:spacing w:after="0" w:line="240" w:lineRule="auto"/>
              <w:jc w:val="left"/>
              <w:rPr>
                <w:rFonts w:ascii="Arial Narrow" w:hAnsi="Arial Narrow"/>
                <w:sz w:val="22"/>
                <w:szCs w:val="22"/>
                <w:lang w:eastAsia="ja-JP"/>
              </w:rPr>
            </w:pPr>
            <w:r w:rsidRPr="001D0C48">
              <w:rPr>
                <w:rFonts w:ascii="Arial Narrow" w:hAnsi="Arial Narrow"/>
                <w:sz w:val="22"/>
                <w:szCs w:val="22"/>
                <w:lang w:eastAsia="ja-JP"/>
              </w:rPr>
              <w:t>MBS 73332</w:t>
            </w:r>
          </w:p>
          <w:p w:rsidR="001D0C48" w:rsidRDefault="001D0C48" w:rsidP="00AD7C23">
            <w:pPr>
              <w:shd w:val="clear" w:color="auto" w:fill="FBFBFB"/>
              <w:spacing w:after="0" w:line="300" w:lineRule="atLeast"/>
              <w:rPr>
                <w:rFonts w:ascii="Arial Narrow" w:eastAsia="Times New Roman" w:hAnsi="Arial Narrow" w:cs="Helvetica"/>
                <w:color w:val="222222"/>
                <w:sz w:val="22"/>
                <w:szCs w:val="22"/>
                <w:lang w:eastAsia="en-AU"/>
              </w:rPr>
            </w:pPr>
          </w:p>
          <w:p w:rsidR="001D0C48" w:rsidRPr="001D0C48" w:rsidRDefault="001D0C48" w:rsidP="001D0C48">
            <w:pPr>
              <w:shd w:val="clear" w:color="auto" w:fill="FBFBFB"/>
              <w:spacing w:line="300" w:lineRule="atLeast"/>
              <w:rPr>
                <w:rFonts w:ascii="Arial Narrow" w:eastAsia="Times New Roman" w:hAnsi="Arial Narrow" w:cs="Helvetica"/>
                <w:color w:val="222222"/>
                <w:sz w:val="22"/>
                <w:szCs w:val="22"/>
                <w:lang w:eastAsia="en-AU"/>
              </w:rPr>
            </w:pPr>
            <w:r w:rsidRPr="001D0C48">
              <w:rPr>
                <w:rFonts w:ascii="Arial Narrow" w:eastAsia="Times New Roman" w:hAnsi="Arial Narrow" w:cs="Helvetica"/>
                <w:color w:val="222222"/>
                <w:sz w:val="22"/>
                <w:szCs w:val="22"/>
                <w:lang w:eastAsia="en-AU"/>
              </w:rPr>
              <w:t>An in situ hybridization (ISH) test of tumour tissue from a patient with breast cancer requested by, or on the advice of, a specialist or consultant physician who manages the treatment of the patient to determine if the requirements relating to human epidermal growth factor receptor 2</w:t>
            </w:r>
            <w:r>
              <w:rPr>
                <w:rFonts w:ascii="Arial Narrow" w:eastAsia="Times New Roman" w:hAnsi="Arial Narrow" w:cs="Helvetica"/>
                <w:color w:val="222222"/>
                <w:sz w:val="22"/>
                <w:szCs w:val="22"/>
                <w:lang w:eastAsia="en-AU"/>
              </w:rPr>
              <w:t xml:space="preserve"> (HER</w:t>
            </w:r>
            <w:r w:rsidRPr="001D0C48">
              <w:rPr>
                <w:rFonts w:ascii="Arial Narrow" w:eastAsia="Times New Roman" w:hAnsi="Arial Narrow" w:cs="Helvetica"/>
                <w:color w:val="222222"/>
                <w:sz w:val="22"/>
                <w:szCs w:val="22"/>
                <w:lang w:eastAsia="en-AU"/>
              </w:rPr>
              <w:t xml:space="preserve">) gene amplification for access to </w:t>
            </w:r>
            <w:proofErr w:type="spellStart"/>
            <w:r w:rsidRPr="001D0C48">
              <w:rPr>
                <w:rFonts w:ascii="Arial Narrow" w:eastAsia="Times New Roman" w:hAnsi="Arial Narrow" w:cs="Helvetica"/>
                <w:color w:val="222222"/>
                <w:sz w:val="22"/>
                <w:szCs w:val="22"/>
                <w:lang w:eastAsia="en-AU"/>
              </w:rPr>
              <w:t>trastuzumab</w:t>
            </w:r>
            <w:proofErr w:type="spellEnd"/>
            <w:r w:rsidRPr="001D0C48">
              <w:rPr>
                <w:rFonts w:ascii="Arial Narrow" w:eastAsia="Times New Roman" w:hAnsi="Arial Narrow" w:cs="Helvetica"/>
                <w:color w:val="222222"/>
                <w:sz w:val="22"/>
                <w:szCs w:val="22"/>
                <w:lang w:eastAsia="en-AU"/>
              </w:rPr>
              <w:t xml:space="preserve"> under the Pharmaceutical Benefits Scheme (PBS) or the Herceptin Program are fulfilled.</w:t>
            </w:r>
          </w:p>
          <w:p w:rsidR="001D0C48" w:rsidRPr="001D0C48" w:rsidRDefault="001D0C48" w:rsidP="00AD7C23">
            <w:pPr>
              <w:shd w:val="clear" w:color="auto" w:fill="FBFBFB"/>
              <w:spacing w:before="240" w:after="0" w:line="300" w:lineRule="atLeast"/>
              <w:jc w:val="left"/>
              <w:rPr>
                <w:rFonts w:ascii="Helvetica" w:eastAsia="Times New Roman" w:hAnsi="Helvetica" w:cs="Helvetica"/>
                <w:color w:val="222222"/>
                <w:lang w:eastAsia="en-AU"/>
              </w:rPr>
            </w:pPr>
            <w:r w:rsidRPr="001D0C48">
              <w:rPr>
                <w:rFonts w:ascii="Arial Narrow" w:eastAsia="Times New Roman" w:hAnsi="Arial Narrow" w:cs="Helvetica"/>
                <w:bCs/>
                <w:color w:val="222222"/>
                <w:sz w:val="22"/>
                <w:szCs w:val="22"/>
                <w:lang w:eastAsia="en-AU"/>
              </w:rPr>
              <w:t>Fee:</w:t>
            </w:r>
            <w:r w:rsidRPr="001D0C48">
              <w:rPr>
                <w:rFonts w:ascii="Arial Narrow" w:eastAsia="Times New Roman" w:hAnsi="Arial Narrow" w:cs="Helvetica"/>
                <w:color w:val="222222"/>
                <w:sz w:val="22"/>
                <w:szCs w:val="22"/>
                <w:lang w:eastAsia="en-AU"/>
              </w:rPr>
              <w:t> $315.40 </w:t>
            </w:r>
            <w:r w:rsidRPr="001D0C48">
              <w:rPr>
                <w:rFonts w:ascii="Arial Narrow" w:eastAsia="Times New Roman" w:hAnsi="Arial Narrow" w:cs="Helvetica"/>
                <w:bCs/>
                <w:color w:val="222222"/>
                <w:sz w:val="22"/>
                <w:szCs w:val="22"/>
                <w:lang w:eastAsia="en-AU"/>
              </w:rPr>
              <w:t>Benefit:</w:t>
            </w:r>
            <w:r w:rsidRPr="001D0C48">
              <w:rPr>
                <w:rFonts w:ascii="Arial Narrow" w:eastAsia="Times New Roman" w:hAnsi="Arial Narrow" w:cs="Helvetica"/>
                <w:color w:val="222222"/>
                <w:sz w:val="22"/>
                <w:szCs w:val="22"/>
                <w:lang w:eastAsia="en-AU"/>
              </w:rPr>
              <w:t> 75% = $236.55 85% = $268.10</w:t>
            </w:r>
          </w:p>
        </w:tc>
      </w:tr>
      <w:tr w:rsidR="00E811D8" w:rsidRPr="00A34E9C" w:rsidTr="003D4D20">
        <w:trPr>
          <w:cantSplit/>
        </w:trPr>
        <w:tc>
          <w:tcPr>
            <w:tcW w:w="9054" w:type="dxa"/>
            <w:tcMar>
              <w:left w:w="28" w:type="dxa"/>
              <w:right w:w="28" w:type="dxa"/>
            </w:tcMar>
          </w:tcPr>
          <w:p w:rsidR="00E811D8" w:rsidRDefault="00E811D8" w:rsidP="003D4D20">
            <w:pPr>
              <w:spacing w:after="0" w:line="240" w:lineRule="auto"/>
              <w:jc w:val="right"/>
              <w:rPr>
                <w:rFonts w:ascii="Arial Narrow" w:hAnsi="Arial Narrow"/>
                <w:sz w:val="22"/>
                <w:szCs w:val="22"/>
                <w:lang w:eastAsia="ja-JP"/>
              </w:rPr>
            </w:pPr>
            <w:r w:rsidRPr="00005D10">
              <w:rPr>
                <w:rFonts w:ascii="Arial Narrow" w:hAnsi="Arial Narrow"/>
                <w:sz w:val="22"/>
                <w:szCs w:val="22"/>
                <w:lang w:eastAsia="ja-JP"/>
              </w:rPr>
              <w:t xml:space="preserve">Category </w:t>
            </w:r>
            <w:r>
              <w:rPr>
                <w:rFonts w:ascii="Arial Narrow" w:hAnsi="Arial Narrow"/>
                <w:sz w:val="22"/>
                <w:szCs w:val="22"/>
                <w:lang w:eastAsia="ja-JP"/>
              </w:rPr>
              <w:t>6</w:t>
            </w:r>
            <w:r w:rsidRPr="00005D10">
              <w:rPr>
                <w:rFonts w:ascii="Arial Narrow" w:hAnsi="Arial Narrow"/>
                <w:sz w:val="22"/>
                <w:szCs w:val="22"/>
                <w:lang w:eastAsia="ja-JP"/>
              </w:rPr>
              <w:t xml:space="preserve"> – </w:t>
            </w:r>
            <w:r>
              <w:rPr>
                <w:rFonts w:ascii="Arial Narrow" w:hAnsi="Arial Narrow"/>
                <w:sz w:val="22"/>
                <w:szCs w:val="22"/>
                <w:lang w:eastAsia="ja-JP"/>
              </w:rPr>
              <w:t>PATHOLOGY SERVICES</w:t>
            </w:r>
          </w:p>
        </w:tc>
      </w:tr>
      <w:tr w:rsidR="00E811D8" w:rsidRPr="00A34E9C" w:rsidTr="003D4D20">
        <w:trPr>
          <w:cantSplit/>
        </w:trPr>
        <w:tc>
          <w:tcPr>
            <w:tcW w:w="9054" w:type="dxa"/>
            <w:tcMar>
              <w:left w:w="28" w:type="dxa"/>
              <w:right w:w="28" w:type="dxa"/>
            </w:tcMar>
          </w:tcPr>
          <w:p w:rsidR="00E811D8" w:rsidRDefault="00E811D8" w:rsidP="003D4D20">
            <w:pPr>
              <w:spacing w:after="0" w:line="240" w:lineRule="auto"/>
              <w:jc w:val="left"/>
              <w:rPr>
                <w:rFonts w:ascii="Arial Narrow" w:hAnsi="Arial Narrow"/>
                <w:sz w:val="22"/>
                <w:szCs w:val="22"/>
                <w:lang w:eastAsia="ja-JP"/>
              </w:rPr>
            </w:pPr>
            <w:r>
              <w:rPr>
                <w:rFonts w:ascii="Arial Narrow" w:hAnsi="Arial Narrow"/>
                <w:sz w:val="22"/>
                <w:szCs w:val="22"/>
                <w:lang w:eastAsia="ja-JP"/>
              </w:rPr>
              <w:t>MBS 73336</w:t>
            </w:r>
          </w:p>
          <w:p w:rsidR="00E811D8" w:rsidRDefault="00E811D8" w:rsidP="003D4D20">
            <w:pPr>
              <w:spacing w:after="0" w:line="240" w:lineRule="auto"/>
              <w:jc w:val="left"/>
              <w:rPr>
                <w:rFonts w:ascii="Arial Narrow" w:hAnsi="Arial Narrow"/>
                <w:sz w:val="22"/>
                <w:szCs w:val="22"/>
                <w:lang w:eastAsia="ja-JP"/>
              </w:rPr>
            </w:pPr>
          </w:p>
          <w:p w:rsidR="00E811D8" w:rsidRDefault="00E811D8" w:rsidP="003D4D20">
            <w:pPr>
              <w:spacing w:after="0" w:line="240" w:lineRule="auto"/>
              <w:rPr>
                <w:rFonts w:ascii="Arial Narrow" w:hAnsi="Arial Narrow"/>
                <w:sz w:val="22"/>
                <w:szCs w:val="22"/>
                <w:lang w:eastAsia="ja-JP"/>
              </w:rPr>
            </w:pPr>
            <w:r>
              <w:rPr>
                <w:rFonts w:ascii="Arial Narrow" w:hAnsi="Arial Narrow"/>
                <w:sz w:val="22"/>
                <w:szCs w:val="22"/>
                <w:lang w:eastAsia="ja-JP"/>
              </w:rPr>
              <w:t xml:space="preserve">A test of tumour tissue from a patient with </w:t>
            </w:r>
            <w:proofErr w:type="spellStart"/>
            <w:r>
              <w:rPr>
                <w:rFonts w:ascii="Arial Narrow" w:hAnsi="Arial Narrow"/>
                <w:sz w:val="22"/>
                <w:szCs w:val="22"/>
                <w:lang w:eastAsia="ja-JP"/>
              </w:rPr>
              <w:t>unresectable</w:t>
            </w:r>
            <w:proofErr w:type="spellEnd"/>
            <w:r>
              <w:rPr>
                <w:rFonts w:ascii="Arial Narrow" w:hAnsi="Arial Narrow"/>
                <w:sz w:val="22"/>
                <w:szCs w:val="22"/>
                <w:lang w:eastAsia="ja-JP"/>
              </w:rPr>
              <w:t xml:space="preserve"> stage III or stage IV metastatic cutaneous melanoma, requested by, or on behalf of, a specialist or consultant physician, to determine if the requirements relating to BRAF V600 mutation status for access to </w:t>
            </w:r>
            <w:proofErr w:type="spellStart"/>
            <w:r>
              <w:rPr>
                <w:rFonts w:ascii="Arial Narrow" w:hAnsi="Arial Narrow"/>
                <w:sz w:val="22"/>
                <w:szCs w:val="22"/>
                <w:lang w:eastAsia="ja-JP"/>
              </w:rPr>
              <w:t>dabrafenib</w:t>
            </w:r>
            <w:proofErr w:type="spellEnd"/>
            <w:r>
              <w:rPr>
                <w:rFonts w:ascii="Arial Narrow" w:hAnsi="Arial Narrow"/>
                <w:sz w:val="22"/>
                <w:szCs w:val="22"/>
                <w:lang w:eastAsia="ja-JP"/>
              </w:rPr>
              <w:t xml:space="preserve"> under the Pharmaceutical Benefits Scheme (PBS) are fulfilled.</w:t>
            </w:r>
          </w:p>
          <w:p w:rsidR="00E811D8" w:rsidRDefault="00E811D8" w:rsidP="003D4D20">
            <w:pPr>
              <w:spacing w:after="0" w:line="240" w:lineRule="auto"/>
              <w:jc w:val="left"/>
              <w:rPr>
                <w:rFonts w:ascii="Arial Narrow" w:hAnsi="Arial Narrow"/>
                <w:sz w:val="22"/>
                <w:szCs w:val="22"/>
                <w:lang w:eastAsia="ja-JP"/>
              </w:rPr>
            </w:pPr>
          </w:p>
          <w:p w:rsidR="00E811D8" w:rsidRDefault="00E811D8" w:rsidP="003D4D20">
            <w:pPr>
              <w:spacing w:after="0" w:line="240" w:lineRule="auto"/>
              <w:jc w:val="left"/>
              <w:rPr>
                <w:rFonts w:ascii="Arial Narrow" w:hAnsi="Arial Narrow"/>
                <w:sz w:val="22"/>
                <w:szCs w:val="22"/>
                <w:lang w:eastAsia="ja-JP"/>
              </w:rPr>
            </w:pPr>
            <w:r>
              <w:rPr>
                <w:rFonts w:ascii="Arial Narrow" w:hAnsi="Arial Narrow"/>
                <w:sz w:val="22"/>
                <w:szCs w:val="22"/>
                <w:lang w:eastAsia="ja-JP"/>
              </w:rPr>
              <w:t>Fee: $230.95 Benefit: 75% = $173.25 85% = $196.35</w:t>
            </w:r>
          </w:p>
        </w:tc>
      </w:tr>
      <w:tr w:rsidR="00E811D8" w:rsidRPr="00A34E9C" w:rsidTr="003D4D20">
        <w:trPr>
          <w:cantSplit/>
        </w:trPr>
        <w:tc>
          <w:tcPr>
            <w:tcW w:w="9054" w:type="dxa"/>
            <w:tcMar>
              <w:left w:w="28" w:type="dxa"/>
              <w:right w:w="28" w:type="dxa"/>
            </w:tcMar>
          </w:tcPr>
          <w:p w:rsidR="00E811D8" w:rsidRDefault="00E811D8" w:rsidP="003D4D20">
            <w:pPr>
              <w:spacing w:after="0" w:line="240" w:lineRule="auto"/>
              <w:jc w:val="right"/>
              <w:rPr>
                <w:rFonts w:ascii="Arial Narrow" w:hAnsi="Arial Narrow"/>
                <w:sz w:val="22"/>
                <w:szCs w:val="22"/>
                <w:lang w:eastAsia="ja-JP"/>
              </w:rPr>
            </w:pPr>
            <w:r w:rsidRPr="00005D10">
              <w:rPr>
                <w:rFonts w:ascii="Arial Narrow" w:hAnsi="Arial Narrow"/>
                <w:sz w:val="22"/>
                <w:szCs w:val="22"/>
                <w:lang w:eastAsia="ja-JP"/>
              </w:rPr>
              <w:t xml:space="preserve">Category </w:t>
            </w:r>
            <w:r>
              <w:rPr>
                <w:rFonts w:ascii="Arial Narrow" w:hAnsi="Arial Narrow"/>
                <w:sz w:val="22"/>
                <w:szCs w:val="22"/>
                <w:lang w:eastAsia="ja-JP"/>
              </w:rPr>
              <w:t>6</w:t>
            </w:r>
            <w:r w:rsidRPr="00005D10">
              <w:rPr>
                <w:rFonts w:ascii="Arial Narrow" w:hAnsi="Arial Narrow"/>
                <w:sz w:val="22"/>
                <w:szCs w:val="22"/>
                <w:lang w:eastAsia="ja-JP"/>
              </w:rPr>
              <w:t xml:space="preserve"> – </w:t>
            </w:r>
            <w:r>
              <w:rPr>
                <w:rFonts w:ascii="Arial Narrow" w:hAnsi="Arial Narrow"/>
                <w:sz w:val="22"/>
                <w:szCs w:val="22"/>
                <w:lang w:eastAsia="ja-JP"/>
              </w:rPr>
              <w:t>PATHOLOGY SERVICES</w:t>
            </w:r>
          </w:p>
        </w:tc>
      </w:tr>
      <w:tr w:rsidR="00E811D8" w:rsidRPr="00A34E9C" w:rsidTr="003D4D20">
        <w:trPr>
          <w:cantSplit/>
        </w:trPr>
        <w:tc>
          <w:tcPr>
            <w:tcW w:w="9054" w:type="dxa"/>
            <w:tcMar>
              <w:left w:w="28" w:type="dxa"/>
              <w:right w:w="28" w:type="dxa"/>
            </w:tcMar>
          </w:tcPr>
          <w:p w:rsidR="00E811D8" w:rsidRDefault="00E811D8" w:rsidP="003D4D20">
            <w:pPr>
              <w:spacing w:after="0" w:line="240" w:lineRule="auto"/>
              <w:jc w:val="left"/>
              <w:rPr>
                <w:rFonts w:ascii="Arial Narrow" w:hAnsi="Arial Narrow"/>
                <w:sz w:val="22"/>
                <w:szCs w:val="22"/>
                <w:lang w:eastAsia="ja-JP"/>
              </w:rPr>
            </w:pPr>
            <w:r>
              <w:rPr>
                <w:rFonts w:ascii="Arial Narrow" w:hAnsi="Arial Narrow"/>
                <w:sz w:val="22"/>
                <w:szCs w:val="22"/>
                <w:lang w:eastAsia="ja-JP"/>
              </w:rPr>
              <w:t>MBS 73337</w:t>
            </w:r>
          </w:p>
          <w:p w:rsidR="00E811D8" w:rsidRDefault="00E811D8" w:rsidP="003D4D20">
            <w:pPr>
              <w:spacing w:after="0" w:line="240" w:lineRule="auto"/>
              <w:jc w:val="left"/>
              <w:rPr>
                <w:rFonts w:ascii="Arial Narrow" w:hAnsi="Arial Narrow"/>
                <w:sz w:val="22"/>
                <w:szCs w:val="22"/>
                <w:lang w:eastAsia="ja-JP"/>
              </w:rPr>
            </w:pPr>
          </w:p>
          <w:p w:rsidR="00E811D8" w:rsidRDefault="00E811D8" w:rsidP="003D4D20">
            <w:pPr>
              <w:spacing w:after="0" w:line="240" w:lineRule="auto"/>
              <w:rPr>
                <w:rFonts w:ascii="Arial Narrow" w:hAnsi="Arial Narrow"/>
                <w:sz w:val="22"/>
                <w:szCs w:val="22"/>
                <w:lang w:eastAsia="ja-JP"/>
              </w:rPr>
            </w:pPr>
            <w:r>
              <w:rPr>
                <w:rFonts w:ascii="Arial Narrow" w:hAnsi="Arial Narrow"/>
                <w:sz w:val="22"/>
                <w:szCs w:val="22"/>
                <w:lang w:eastAsia="ja-JP"/>
              </w:rPr>
              <w:t xml:space="preserve">A test of tumour tissue from a patient diagnosed with non-small cell lung cancer, shown to have non-squamous histology or histology not otherwise not otherwise specified, requested by, or on behalf of, a specialist or consultant physician, to determine if the requirements relating to epidermal growth factor receptor (EGFR) gene status for access to </w:t>
            </w:r>
            <w:proofErr w:type="spellStart"/>
            <w:r>
              <w:rPr>
                <w:rFonts w:ascii="Arial Narrow" w:hAnsi="Arial Narrow"/>
                <w:sz w:val="22"/>
                <w:szCs w:val="22"/>
                <w:lang w:eastAsia="ja-JP"/>
              </w:rPr>
              <w:t>erlotinib</w:t>
            </w:r>
            <w:proofErr w:type="spellEnd"/>
            <w:r>
              <w:rPr>
                <w:rFonts w:ascii="Arial Narrow" w:hAnsi="Arial Narrow"/>
                <w:sz w:val="22"/>
                <w:szCs w:val="22"/>
                <w:lang w:eastAsia="ja-JP"/>
              </w:rPr>
              <w:t xml:space="preserve"> or </w:t>
            </w:r>
            <w:proofErr w:type="spellStart"/>
            <w:r>
              <w:rPr>
                <w:rFonts w:ascii="Arial Narrow" w:hAnsi="Arial Narrow"/>
                <w:sz w:val="22"/>
                <w:szCs w:val="22"/>
                <w:lang w:eastAsia="ja-JP"/>
              </w:rPr>
              <w:t>gefitinib</w:t>
            </w:r>
            <w:proofErr w:type="spellEnd"/>
            <w:r>
              <w:rPr>
                <w:rFonts w:ascii="Arial Narrow" w:hAnsi="Arial Narrow"/>
                <w:sz w:val="22"/>
                <w:szCs w:val="22"/>
                <w:lang w:eastAsia="ja-JP"/>
              </w:rPr>
              <w:t xml:space="preserve"> under the Pharmaceutical Benefits Scheme (PBS) are fulfilled.</w:t>
            </w:r>
          </w:p>
          <w:p w:rsidR="00E811D8" w:rsidRDefault="00E811D8" w:rsidP="003D4D20">
            <w:pPr>
              <w:spacing w:after="0" w:line="240" w:lineRule="auto"/>
              <w:jc w:val="left"/>
              <w:rPr>
                <w:rFonts w:ascii="Arial Narrow" w:hAnsi="Arial Narrow"/>
                <w:sz w:val="22"/>
                <w:szCs w:val="22"/>
                <w:lang w:eastAsia="ja-JP"/>
              </w:rPr>
            </w:pPr>
          </w:p>
          <w:p w:rsidR="00E811D8" w:rsidRDefault="00E811D8" w:rsidP="003D4D20">
            <w:pPr>
              <w:spacing w:after="0" w:line="240" w:lineRule="auto"/>
              <w:jc w:val="left"/>
              <w:rPr>
                <w:rFonts w:ascii="Arial Narrow" w:hAnsi="Arial Narrow"/>
                <w:sz w:val="22"/>
                <w:szCs w:val="22"/>
                <w:lang w:eastAsia="ja-JP"/>
              </w:rPr>
            </w:pPr>
            <w:r>
              <w:rPr>
                <w:rFonts w:ascii="Arial Narrow" w:hAnsi="Arial Narrow"/>
                <w:sz w:val="22"/>
                <w:szCs w:val="22"/>
                <w:lang w:eastAsia="ja-JP"/>
              </w:rPr>
              <w:t xml:space="preserve">Fee: $397.35 Benefit: 75% = $298.05 85% = $337.75  </w:t>
            </w:r>
          </w:p>
        </w:tc>
      </w:tr>
      <w:tr w:rsidR="00E811D8" w:rsidRPr="00A34E9C" w:rsidTr="003D4D20">
        <w:trPr>
          <w:cantSplit/>
        </w:trPr>
        <w:tc>
          <w:tcPr>
            <w:tcW w:w="9054" w:type="dxa"/>
            <w:tcMar>
              <w:left w:w="28" w:type="dxa"/>
              <w:right w:w="28" w:type="dxa"/>
            </w:tcMar>
          </w:tcPr>
          <w:p w:rsidR="00E811D8" w:rsidRPr="00005D10" w:rsidRDefault="00E811D8" w:rsidP="003D4D20">
            <w:pPr>
              <w:spacing w:after="0" w:line="240" w:lineRule="auto"/>
              <w:jc w:val="right"/>
              <w:rPr>
                <w:rFonts w:ascii="Arial Narrow" w:hAnsi="Arial Narrow"/>
                <w:sz w:val="22"/>
                <w:szCs w:val="22"/>
                <w:lang w:val="en-US" w:eastAsia="ja-JP"/>
              </w:rPr>
            </w:pPr>
            <w:r w:rsidRPr="00005D10">
              <w:rPr>
                <w:rFonts w:ascii="Arial Narrow" w:hAnsi="Arial Narrow"/>
                <w:sz w:val="22"/>
                <w:szCs w:val="22"/>
                <w:lang w:eastAsia="ja-JP"/>
              </w:rPr>
              <w:t xml:space="preserve">Category </w:t>
            </w:r>
            <w:r>
              <w:rPr>
                <w:rFonts w:ascii="Arial Narrow" w:hAnsi="Arial Narrow"/>
                <w:sz w:val="22"/>
                <w:szCs w:val="22"/>
                <w:lang w:eastAsia="ja-JP"/>
              </w:rPr>
              <w:t>6</w:t>
            </w:r>
            <w:r w:rsidRPr="00005D10">
              <w:rPr>
                <w:rFonts w:ascii="Arial Narrow" w:hAnsi="Arial Narrow"/>
                <w:sz w:val="22"/>
                <w:szCs w:val="22"/>
                <w:lang w:eastAsia="ja-JP"/>
              </w:rPr>
              <w:t xml:space="preserve"> – </w:t>
            </w:r>
            <w:r>
              <w:rPr>
                <w:rFonts w:ascii="Arial Narrow" w:hAnsi="Arial Narrow"/>
                <w:sz w:val="22"/>
                <w:szCs w:val="22"/>
                <w:lang w:eastAsia="ja-JP"/>
              </w:rPr>
              <w:t>PATHOLOGY SERVICES</w:t>
            </w:r>
          </w:p>
        </w:tc>
      </w:tr>
      <w:tr w:rsidR="00E811D8" w:rsidRPr="00A34E9C" w:rsidTr="003D4D20">
        <w:trPr>
          <w:cantSplit/>
        </w:trPr>
        <w:tc>
          <w:tcPr>
            <w:tcW w:w="9054" w:type="dxa"/>
            <w:tcMar>
              <w:left w:w="28" w:type="dxa"/>
              <w:right w:w="28" w:type="dxa"/>
            </w:tcMar>
          </w:tcPr>
          <w:p w:rsidR="00E811D8" w:rsidRDefault="00E811D8" w:rsidP="003D4D20">
            <w:pPr>
              <w:spacing w:after="0" w:line="240" w:lineRule="auto"/>
              <w:jc w:val="left"/>
              <w:rPr>
                <w:rFonts w:ascii="Arial Narrow" w:hAnsi="Arial Narrow"/>
                <w:sz w:val="22"/>
                <w:szCs w:val="22"/>
                <w:lang w:eastAsia="ja-JP"/>
              </w:rPr>
            </w:pPr>
            <w:r>
              <w:rPr>
                <w:rFonts w:ascii="Arial Narrow" w:hAnsi="Arial Narrow"/>
                <w:sz w:val="22"/>
                <w:szCs w:val="22"/>
                <w:lang w:eastAsia="ja-JP"/>
              </w:rPr>
              <w:lastRenderedPageBreak/>
              <w:t>MBS 73338</w:t>
            </w:r>
          </w:p>
          <w:p w:rsidR="00E811D8" w:rsidRDefault="00E811D8" w:rsidP="003D4D20">
            <w:pPr>
              <w:spacing w:after="0" w:line="240" w:lineRule="auto"/>
              <w:jc w:val="left"/>
              <w:rPr>
                <w:rFonts w:ascii="Arial Narrow" w:hAnsi="Arial Narrow"/>
                <w:sz w:val="22"/>
                <w:szCs w:val="22"/>
                <w:lang w:eastAsia="ja-JP"/>
              </w:rPr>
            </w:pPr>
          </w:p>
          <w:p w:rsidR="00E811D8" w:rsidRDefault="00E811D8" w:rsidP="003D4D20">
            <w:pPr>
              <w:spacing w:after="0" w:line="240" w:lineRule="auto"/>
              <w:rPr>
                <w:rFonts w:ascii="Arial Narrow" w:hAnsi="Arial Narrow"/>
                <w:sz w:val="22"/>
                <w:szCs w:val="22"/>
                <w:lang w:eastAsia="ja-JP"/>
              </w:rPr>
            </w:pPr>
            <w:r>
              <w:rPr>
                <w:rFonts w:ascii="Arial Narrow" w:hAnsi="Arial Narrow"/>
                <w:sz w:val="22"/>
                <w:szCs w:val="22"/>
                <w:lang w:eastAsia="ja-JP"/>
              </w:rPr>
              <w:t xml:space="preserve">A test of tumour tissue from a patient with metastatic colorectal cancer (stage IV), requested by a specialist of consultant physician, to determine if the requirements relating to rat sarcoma oncogene (RAS) gene mutation status for access to </w:t>
            </w:r>
            <w:proofErr w:type="spellStart"/>
            <w:r>
              <w:rPr>
                <w:rFonts w:ascii="Arial Narrow" w:hAnsi="Arial Narrow"/>
                <w:sz w:val="22"/>
                <w:szCs w:val="22"/>
                <w:lang w:eastAsia="ja-JP"/>
              </w:rPr>
              <w:t>cetuximab</w:t>
            </w:r>
            <w:proofErr w:type="spellEnd"/>
            <w:r>
              <w:rPr>
                <w:rFonts w:ascii="Arial Narrow" w:hAnsi="Arial Narrow"/>
                <w:sz w:val="22"/>
                <w:szCs w:val="22"/>
                <w:lang w:eastAsia="ja-JP"/>
              </w:rPr>
              <w:t xml:space="preserve"> or </w:t>
            </w:r>
            <w:proofErr w:type="spellStart"/>
            <w:r>
              <w:rPr>
                <w:rFonts w:ascii="Arial Narrow" w:hAnsi="Arial Narrow"/>
                <w:sz w:val="22"/>
                <w:szCs w:val="22"/>
                <w:lang w:eastAsia="ja-JP"/>
              </w:rPr>
              <w:t>panitumumab</w:t>
            </w:r>
            <w:proofErr w:type="spellEnd"/>
            <w:r>
              <w:rPr>
                <w:rFonts w:ascii="Arial Narrow" w:hAnsi="Arial Narrow"/>
                <w:sz w:val="22"/>
                <w:szCs w:val="22"/>
                <w:lang w:eastAsia="ja-JP"/>
              </w:rPr>
              <w:t xml:space="preserve"> under the Pharmaceutical Benefits Scheme (PBS) are fulfilled, if: </w:t>
            </w:r>
          </w:p>
          <w:p w:rsidR="00E811D8" w:rsidRDefault="00E811D8" w:rsidP="003D4D20">
            <w:pPr>
              <w:numPr>
                <w:ilvl w:val="0"/>
                <w:numId w:val="11"/>
              </w:numPr>
              <w:spacing w:after="0" w:line="240" w:lineRule="auto"/>
              <w:rPr>
                <w:rFonts w:ascii="Arial Narrow" w:hAnsi="Arial Narrow"/>
                <w:sz w:val="22"/>
                <w:szCs w:val="22"/>
                <w:lang w:eastAsia="ja-JP"/>
              </w:rPr>
            </w:pPr>
            <w:r>
              <w:rPr>
                <w:rFonts w:ascii="Arial Narrow" w:hAnsi="Arial Narrow"/>
                <w:sz w:val="22"/>
                <w:szCs w:val="22"/>
                <w:lang w:eastAsia="ja-JP"/>
              </w:rPr>
              <w:t>The test is conducted for all clinically relevant mutations on KRAS exons 2,3, and 4 and NRAS exons 2,3 and 4; or</w:t>
            </w:r>
          </w:p>
          <w:p w:rsidR="00E811D8" w:rsidRDefault="00E811D8" w:rsidP="003D4D20">
            <w:pPr>
              <w:numPr>
                <w:ilvl w:val="0"/>
                <w:numId w:val="11"/>
              </w:numPr>
              <w:spacing w:after="0" w:line="240" w:lineRule="auto"/>
              <w:jc w:val="left"/>
              <w:rPr>
                <w:rFonts w:ascii="Arial Narrow" w:hAnsi="Arial Narrow"/>
                <w:sz w:val="22"/>
                <w:szCs w:val="22"/>
                <w:lang w:eastAsia="ja-JP"/>
              </w:rPr>
            </w:pPr>
            <w:r>
              <w:rPr>
                <w:rFonts w:ascii="Arial Narrow" w:hAnsi="Arial Narrow"/>
                <w:sz w:val="22"/>
                <w:szCs w:val="22"/>
                <w:lang w:eastAsia="ja-JP"/>
              </w:rPr>
              <w:t>A RAS mutation is found.</w:t>
            </w:r>
          </w:p>
          <w:p w:rsidR="00E811D8" w:rsidRPr="009E07CB" w:rsidRDefault="00E811D8" w:rsidP="003D4D20">
            <w:pPr>
              <w:spacing w:after="0" w:line="240" w:lineRule="auto"/>
              <w:ind w:left="720"/>
              <w:jc w:val="left"/>
              <w:rPr>
                <w:rFonts w:ascii="Arial Narrow" w:hAnsi="Arial Narrow"/>
                <w:sz w:val="22"/>
                <w:szCs w:val="22"/>
                <w:lang w:eastAsia="ja-JP"/>
              </w:rPr>
            </w:pPr>
          </w:p>
          <w:p w:rsidR="00E811D8" w:rsidRDefault="00E811D8" w:rsidP="003D4D20">
            <w:pPr>
              <w:spacing w:after="0" w:line="240" w:lineRule="auto"/>
              <w:jc w:val="left"/>
              <w:rPr>
                <w:rFonts w:ascii="Arial Narrow" w:hAnsi="Arial Narrow"/>
                <w:sz w:val="22"/>
                <w:szCs w:val="22"/>
                <w:lang w:eastAsia="ja-JP"/>
              </w:rPr>
            </w:pPr>
            <w:r>
              <w:rPr>
                <w:rFonts w:ascii="Arial Narrow" w:hAnsi="Arial Narrow"/>
                <w:sz w:val="22"/>
                <w:szCs w:val="22"/>
                <w:lang w:eastAsia="ja-JP"/>
              </w:rPr>
              <w:t>Fee: $362.59 Benefit: 75% = $271.95 85% = $308.25</w:t>
            </w:r>
          </w:p>
          <w:p w:rsidR="00E811D8" w:rsidRDefault="00E811D8" w:rsidP="003D4D20">
            <w:pPr>
              <w:spacing w:after="0" w:line="240" w:lineRule="auto"/>
              <w:jc w:val="left"/>
              <w:rPr>
                <w:rFonts w:ascii="Arial Narrow" w:hAnsi="Arial Narrow"/>
                <w:sz w:val="22"/>
                <w:szCs w:val="22"/>
                <w:lang w:eastAsia="ja-JP"/>
              </w:rPr>
            </w:pPr>
          </w:p>
          <w:p w:rsidR="00E811D8" w:rsidRDefault="00E811D8" w:rsidP="003D4D20">
            <w:pPr>
              <w:spacing w:after="0" w:line="240" w:lineRule="auto"/>
              <w:rPr>
                <w:rFonts w:ascii="Arial Narrow" w:hAnsi="Arial Narrow"/>
                <w:sz w:val="22"/>
                <w:szCs w:val="22"/>
                <w:lang w:eastAsia="ja-JP"/>
              </w:rPr>
            </w:pPr>
            <w:r>
              <w:rPr>
                <w:rFonts w:ascii="Arial Narrow" w:hAnsi="Arial Narrow"/>
                <w:sz w:val="22"/>
                <w:szCs w:val="22"/>
                <w:lang w:eastAsia="ja-JP"/>
              </w:rPr>
              <w:t>Item 73338 provides for testing of RAS mutations to limit subsidy of anti-EGFR antibodies to only those patients demonstrated to have no RAS mutations.</w:t>
            </w:r>
          </w:p>
          <w:p w:rsidR="00E811D8" w:rsidRDefault="00E811D8" w:rsidP="003D4D20">
            <w:pPr>
              <w:spacing w:after="0" w:line="240" w:lineRule="auto"/>
              <w:rPr>
                <w:rFonts w:ascii="Arial Narrow" w:hAnsi="Arial Narrow"/>
                <w:sz w:val="22"/>
                <w:szCs w:val="22"/>
                <w:lang w:eastAsia="ja-JP"/>
              </w:rPr>
            </w:pPr>
          </w:p>
          <w:p w:rsidR="00E811D8" w:rsidRDefault="00E811D8" w:rsidP="003D4D20">
            <w:pPr>
              <w:spacing w:after="0" w:line="240" w:lineRule="auto"/>
              <w:rPr>
                <w:rFonts w:ascii="Arial Narrow" w:hAnsi="Arial Narrow"/>
                <w:sz w:val="22"/>
                <w:szCs w:val="22"/>
                <w:lang w:eastAsia="ja-JP"/>
              </w:rPr>
            </w:pPr>
            <w:r>
              <w:rPr>
                <w:rFonts w:ascii="Arial Narrow" w:hAnsi="Arial Narrow"/>
                <w:sz w:val="22"/>
                <w:szCs w:val="22"/>
                <w:lang w:eastAsia="ja-JP"/>
              </w:rPr>
              <w:t>For a Medicare benefit to be payable, the test must be conducted for all clinically relevant mutations on KRAS exons 2,3 and 4 and NRAS exons 2,3, and 4, or until a RAS mutation is found.</w:t>
            </w:r>
          </w:p>
          <w:p w:rsidR="00E811D8" w:rsidRDefault="00E811D8" w:rsidP="003D4D20">
            <w:pPr>
              <w:spacing w:after="0" w:line="240" w:lineRule="auto"/>
              <w:rPr>
                <w:rFonts w:ascii="Arial Narrow" w:hAnsi="Arial Narrow"/>
                <w:sz w:val="22"/>
                <w:szCs w:val="22"/>
                <w:lang w:eastAsia="ja-JP"/>
              </w:rPr>
            </w:pPr>
          </w:p>
          <w:p w:rsidR="00E811D8" w:rsidRPr="00005D10" w:rsidRDefault="00E811D8" w:rsidP="003D4D20">
            <w:pPr>
              <w:spacing w:after="0" w:line="240" w:lineRule="auto"/>
              <w:rPr>
                <w:rFonts w:ascii="Arial Narrow" w:hAnsi="Arial Narrow"/>
                <w:sz w:val="22"/>
                <w:szCs w:val="22"/>
                <w:lang w:eastAsia="ja-JP"/>
              </w:rPr>
            </w:pPr>
            <w:r>
              <w:rPr>
                <w:rFonts w:ascii="Arial Narrow" w:hAnsi="Arial Narrow"/>
                <w:sz w:val="22"/>
                <w:szCs w:val="22"/>
                <w:lang w:eastAsia="ja-JP"/>
              </w:rPr>
              <w:t xml:space="preserve">Enabling the requirements of the item descriptor to be met once any RAS mutation is found means that once the test indicates that the patient is not RAS wild-type and therefore not suitable for access to </w:t>
            </w:r>
            <w:proofErr w:type="spellStart"/>
            <w:r>
              <w:rPr>
                <w:rFonts w:ascii="Arial Narrow" w:hAnsi="Arial Narrow"/>
                <w:sz w:val="22"/>
                <w:szCs w:val="22"/>
                <w:lang w:eastAsia="ja-JP"/>
              </w:rPr>
              <w:t>cetuximab</w:t>
            </w:r>
            <w:proofErr w:type="spellEnd"/>
            <w:r>
              <w:rPr>
                <w:rFonts w:ascii="Arial Narrow" w:hAnsi="Arial Narrow"/>
                <w:sz w:val="22"/>
                <w:szCs w:val="22"/>
                <w:lang w:eastAsia="ja-JP"/>
              </w:rPr>
              <w:t xml:space="preserve"> and </w:t>
            </w:r>
            <w:proofErr w:type="spellStart"/>
            <w:r>
              <w:rPr>
                <w:rFonts w:ascii="Arial Narrow" w:hAnsi="Arial Narrow"/>
                <w:sz w:val="22"/>
                <w:szCs w:val="22"/>
                <w:lang w:eastAsia="ja-JP"/>
              </w:rPr>
              <w:t>panitumumab</w:t>
            </w:r>
            <w:proofErr w:type="spellEnd"/>
            <w:r>
              <w:rPr>
                <w:rFonts w:ascii="Arial Narrow" w:hAnsi="Arial Narrow"/>
                <w:sz w:val="22"/>
                <w:szCs w:val="22"/>
                <w:lang w:eastAsia="ja-JP"/>
              </w:rPr>
              <w:t xml:space="preserve"> under the PBS, a pathologist is not required to continue testing for other clinically relevant mutations. </w:t>
            </w:r>
          </w:p>
        </w:tc>
      </w:tr>
      <w:tr w:rsidR="00461D71" w:rsidRPr="00A34E9C" w:rsidTr="00A36A16">
        <w:trPr>
          <w:cantSplit/>
        </w:trPr>
        <w:tc>
          <w:tcPr>
            <w:tcW w:w="9054" w:type="dxa"/>
            <w:tcMar>
              <w:left w:w="28" w:type="dxa"/>
              <w:right w:w="28" w:type="dxa"/>
            </w:tcMar>
          </w:tcPr>
          <w:p w:rsidR="00461D71" w:rsidRPr="00005D10" w:rsidRDefault="00461D71" w:rsidP="00A36A16">
            <w:pPr>
              <w:spacing w:after="0" w:line="240" w:lineRule="auto"/>
              <w:jc w:val="right"/>
              <w:rPr>
                <w:rFonts w:ascii="Arial Narrow" w:hAnsi="Arial Narrow"/>
                <w:sz w:val="22"/>
                <w:szCs w:val="22"/>
                <w:lang w:val="en-US" w:eastAsia="ja-JP"/>
              </w:rPr>
            </w:pPr>
            <w:r w:rsidRPr="00005D10">
              <w:rPr>
                <w:rFonts w:ascii="Arial Narrow" w:hAnsi="Arial Narrow"/>
                <w:sz w:val="22"/>
                <w:szCs w:val="22"/>
                <w:lang w:eastAsia="ja-JP"/>
              </w:rPr>
              <w:t xml:space="preserve">Category </w:t>
            </w:r>
            <w:r>
              <w:rPr>
                <w:rFonts w:ascii="Arial Narrow" w:hAnsi="Arial Narrow"/>
                <w:sz w:val="22"/>
                <w:szCs w:val="22"/>
                <w:lang w:eastAsia="ja-JP"/>
              </w:rPr>
              <w:t>6</w:t>
            </w:r>
            <w:r w:rsidRPr="00005D10">
              <w:rPr>
                <w:rFonts w:ascii="Arial Narrow" w:hAnsi="Arial Narrow"/>
                <w:sz w:val="22"/>
                <w:szCs w:val="22"/>
                <w:lang w:eastAsia="ja-JP"/>
              </w:rPr>
              <w:t xml:space="preserve"> – </w:t>
            </w:r>
            <w:r>
              <w:rPr>
                <w:rFonts w:ascii="Arial Narrow" w:hAnsi="Arial Narrow"/>
                <w:sz w:val="22"/>
                <w:szCs w:val="22"/>
                <w:lang w:eastAsia="ja-JP"/>
              </w:rPr>
              <w:t>PATHOLOGY SERVICES</w:t>
            </w:r>
          </w:p>
        </w:tc>
      </w:tr>
      <w:tr w:rsidR="008D14BA" w:rsidRPr="00A34E9C" w:rsidTr="003D4D20">
        <w:trPr>
          <w:cantSplit/>
        </w:trPr>
        <w:tc>
          <w:tcPr>
            <w:tcW w:w="9054" w:type="dxa"/>
            <w:tcMar>
              <w:left w:w="28" w:type="dxa"/>
              <w:right w:w="28" w:type="dxa"/>
            </w:tcMar>
          </w:tcPr>
          <w:p w:rsidR="008D14BA" w:rsidRPr="008D14BA" w:rsidRDefault="008D14BA" w:rsidP="008D14BA">
            <w:pPr>
              <w:pStyle w:val="NormalWeb"/>
              <w:shd w:val="clear" w:color="auto" w:fill="FBFBFB"/>
              <w:spacing w:before="0" w:beforeAutospacing="0" w:after="240" w:afterAutospacing="0" w:line="300" w:lineRule="atLeast"/>
              <w:rPr>
                <w:rFonts w:ascii="Arial Narrow" w:hAnsi="Arial Narrow" w:cs="Times"/>
                <w:color w:val="000000"/>
                <w:sz w:val="22"/>
                <w:szCs w:val="22"/>
              </w:rPr>
            </w:pPr>
            <w:r w:rsidRPr="008D14BA">
              <w:rPr>
                <w:rFonts w:ascii="Arial Narrow" w:hAnsi="Arial Narrow" w:cs="Times"/>
                <w:color w:val="000000"/>
                <w:sz w:val="22"/>
                <w:szCs w:val="22"/>
              </w:rPr>
              <w:t>MBS 73341</w:t>
            </w:r>
          </w:p>
          <w:p w:rsidR="008D14BA" w:rsidRPr="008D14BA" w:rsidRDefault="008D14BA" w:rsidP="008D14BA">
            <w:pPr>
              <w:pStyle w:val="NormalWeb"/>
              <w:shd w:val="clear" w:color="auto" w:fill="FBFBFB"/>
              <w:spacing w:before="0" w:beforeAutospacing="0" w:after="240" w:afterAutospacing="0" w:line="300" w:lineRule="atLeast"/>
              <w:rPr>
                <w:rFonts w:ascii="Arial Narrow" w:hAnsi="Arial Narrow" w:cs="Helvetica"/>
                <w:color w:val="222222"/>
                <w:sz w:val="22"/>
                <w:szCs w:val="22"/>
              </w:rPr>
            </w:pPr>
            <w:r w:rsidRPr="008D14BA">
              <w:rPr>
                <w:rFonts w:ascii="Arial Narrow" w:hAnsi="Arial Narrow" w:cs="Times"/>
                <w:color w:val="000000"/>
                <w:sz w:val="22"/>
                <w:szCs w:val="22"/>
              </w:rPr>
              <w:t>Fluorescence in situ hybridisation (FISH) test of tumour tissue from a patient with locally advanced or metastatic non-small cell lung cancer, which is of non-squamous histology or histology not otherwise specified, with documented evidence of anaplastic lymphoma kinase (</w:t>
            </w:r>
            <w:r w:rsidRPr="008D14BA">
              <w:rPr>
                <w:rFonts w:ascii="Arial Narrow" w:hAnsi="Arial Narrow" w:cs="Times"/>
                <w:i/>
                <w:iCs/>
                <w:color w:val="000000"/>
                <w:sz w:val="22"/>
                <w:szCs w:val="22"/>
              </w:rPr>
              <w:t>ALK</w:t>
            </w:r>
            <w:r w:rsidRPr="008D14BA">
              <w:rPr>
                <w:rFonts w:ascii="Arial Narrow" w:hAnsi="Arial Narrow" w:cs="Times"/>
                <w:color w:val="000000"/>
                <w:sz w:val="22"/>
                <w:szCs w:val="22"/>
              </w:rPr>
              <w:t xml:space="preserve">) </w:t>
            </w:r>
            <w:proofErr w:type="spellStart"/>
            <w:r w:rsidRPr="008D14BA">
              <w:rPr>
                <w:rFonts w:ascii="Arial Narrow" w:hAnsi="Arial Narrow" w:cs="Times"/>
                <w:color w:val="000000"/>
                <w:sz w:val="22"/>
                <w:szCs w:val="22"/>
              </w:rPr>
              <w:t>immunoreactivity</w:t>
            </w:r>
            <w:proofErr w:type="spellEnd"/>
            <w:r w:rsidRPr="008D14BA">
              <w:rPr>
                <w:rFonts w:ascii="Arial Narrow" w:hAnsi="Arial Narrow" w:cs="Times"/>
                <w:color w:val="000000"/>
                <w:sz w:val="22"/>
                <w:szCs w:val="22"/>
              </w:rPr>
              <w:t xml:space="preserve"> by </w:t>
            </w:r>
            <w:proofErr w:type="spellStart"/>
            <w:r w:rsidRPr="008D14BA">
              <w:rPr>
                <w:rFonts w:ascii="Arial Narrow" w:hAnsi="Arial Narrow" w:cs="Times"/>
                <w:color w:val="000000"/>
                <w:sz w:val="22"/>
                <w:szCs w:val="22"/>
              </w:rPr>
              <w:t>immunohistochemical</w:t>
            </w:r>
            <w:proofErr w:type="spellEnd"/>
            <w:r w:rsidRPr="008D14BA">
              <w:rPr>
                <w:rFonts w:ascii="Arial Narrow" w:hAnsi="Arial Narrow" w:cs="Times"/>
                <w:color w:val="000000"/>
                <w:sz w:val="22"/>
                <w:szCs w:val="22"/>
              </w:rPr>
              <w:t xml:space="preserve"> (IHC) examination giving a staining intensity score &gt; 0, and with documented absence of activating mutations of the epidermal growth factor receptor (</w:t>
            </w:r>
            <w:r w:rsidRPr="008D14BA">
              <w:rPr>
                <w:rFonts w:ascii="Arial Narrow" w:hAnsi="Arial Narrow" w:cs="Times"/>
                <w:i/>
                <w:iCs/>
                <w:color w:val="000000"/>
                <w:sz w:val="22"/>
                <w:szCs w:val="22"/>
              </w:rPr>
              <w:t>EGFR</w:t>
            </w:r>
            <w:r w:rsidRPr="008D14BA">
              <w:rPr>
                <w:rFonts w:ascii="Arial Narrow" w:hAnsi="Arial Narrow" w:cs="Times"/>
                <w:color w:val="000000"/>
                <w:sz w:val="22"/>
                <w:szCs w:val="22"/>
              </w:rPr>
              <w:t>) gene, requested by a specialist or consultant physician to determine if requirements relating to</w:t>
            </w:r>
            <w:r w:rsidRPr="008D14BA">
              <w:rPr>
                <w:rStyle w:val="apple-converted-space"/>
                <w:rFonts w:ascii="Arial Narrow" w:eastAsia="SimSun" w:hAnsi="Arial Narrow" w:cs="Times"/>
                <w:color w:val="000000"/>
                <w:sz w:val="22"/>
                <w:szCs w:val="22"/>
              </w:rPr>
              <w:t> </w:t>
            </w:r>
            <w:r w:rsidRPr="008D14BA">
              <w:rPr>
                <w:rFonts w:ascii="Arial Narrow" w:hAnsi="Arial Narrow" w:cs="Times"/>
                <w:i/>
                <w:iCs/>
                <w:color w:val="000000"/>
                <w:sz w:val="22"/>
                <w:szCs w:val="22"/>
              </w:rPr>
              <w:t>ALK</w:t>
            </w:r>
            <w:r w:rsidRPr="008D14BA">
              <w:rPr>
                <w:rStyle w:val="apple-converted-space"/>
                <w:rFonts w:ascii="Arial Narrow" w:eastAsia="SimSun" w:hAnsi="Arial Narrow" w:cs="Times"/>
                <w:color w:val="000000"/>
                <w:sz w:val="22"/>
                <w:szCs w:val="22"/>
              </w:rPr>
              <w:t> </w:t>
            </w:r>
            <w:r w:rsidRPr="008D14BA">
              <w:rPr>
                <w:rFonts w:ascii="Arial Narrow" w:hAnsi="Arial Narrow" w:cs="Times"/>
                <w:color w:val="000000"/>
                <w:sz w:val="22"/>
                <w:szCs w:val="22"/>
              </w:rPr>
              <w:t xml:space="preserve">gene rearrangement status for access to </w:t>
            </w:r>
            <w:proofErr w:type="spellStart"/>
            <w:r w:rsidRPr="008D14BA">
              <w:rPr>
                <w:rFonts w:ascii="Arial Narrow" w:hAnsi="Arial Narrow" w:cs="Times"/>
                <w:color w:val="000000"/>
                <w:sz w:val="22"/>
                <w:szCs w:val="22"/>
              </w:rPr>
              <w:t>crizotinib</w:t>
            </w:r>
            <w:proofErr w:type="spellEnd"/>
            <w:r w:rsidRPr="008D14BA">
              <w:rPr>
                <w:rFonts w:ascii="Arial Narrow" w:hAnsi="Arial Narrow" w:cs="Times"/>
                <w:color w:val="000000"/>
                <w:sz w:val="22"/>
                <w:szCs w:val="22"/>
              </w:rPr>
              <w:t xml:space="preserve"> under the Pharmaceutical Benefits Scheme (PBS) are fulfilled.</w:t>
            </w:r>
          </w:p>
          <w:p w:rsidR="008D14BA" w:rsidRPr="008D14BA" w:rsidRDefault="008D14BA" w:rsidP="00AD7C23">
            <w:pPr>
              <w:pStyle w:val="NormalWeb"/>
              <w:shd w:val="clear" w:color="auto" w:fill="FBFBFB"/>
              <w:spacing w:before="0" w:beforeAutospacing="0" w:after="0" w:afterAutospacing="0" w:line="300" w:lineRule="atLeast"/>
              <w:rPr>
                <w:rFonts w:ascii="Arial Narrow" w:hAnsi="Arial Narrow" w:cs="Helvetica"/>
                <w:color w:val="222222"/>
                <w:sz w:val="22"/>
                <w:szCs w:val="22"/>
              </w:rPr>
            </w:pPr>
            <w:r w:rsidRPr="008D14BA">
              <w:rPr>
                <w:rFonts w:ascii="Arial Narrow" w:hAnsi="Arial Narrow" w:cs="Helvetica"/>
                <w:bCs/>
                <w:color w:val="222222"/>
                <w:sz w:val="22"/>
                <w:szCs w:val="22"/>
              </w:rPr>
              <w:t>Fee:</w:t>
            </w:r>
            <w:r w:rsidRPr="008D14BA">
              <w:rPr>
                <w:rStyle w:val="apple-converted-space"/>
                <w:rFonts w:ascii="Arial Narrow" w:eastAsia="SimSun" w:hAnsi="Arial Narrow" w:cs="Helvetica"/>
                <w:color w:val="222222"/>
                <w:sz w:val="22"/>
                <w:szCs w:val="22"/>
              </w:rPr>
              <w:t> </w:t>
            </w:r>
            <w:r w:rsidRPr="008D14BA">
              <w:rPr>
                <w:rFonts w:ascii="Arial Narrow" w:hAnsi="Arial Narrow" w:cs="Helvetica"/>
                <w:color w:val="222222"/>
                <w:sz w:val="22"/>
                <w:szCs w:val="22"/>
              </w:rPr>
              <w:t>$400.00</w:t>
            </w:r>
            <w:r w:rsidRPr="008D14BA">
              <w:rPr>
                <w:rStyle w:val="apple-converted-space"/>
                <w:rFonts w:ascii="Arial Narrow" w:eastAsia="SimSun" w:hAnsi="Arial Narrow" w:cs="Helvetica"/>
                <w:color w:val="222222"/>
                <w:sz w:val="22"/>
                <w:szCs w:val="22"/>
              </w:rPr>
              <w:t> </w:t>
            </w:r>
            <w:r w:rsidRPr="008D14BA">
              <w:rPr>
                <w:rFonts w:ascii="Arial Narrow" w:hAnsi="Arial Narrow" w:cs="Helvetica"/>
                <w:bCs/>
                <w:color w:val="222222"/>
                <w:sz w:val="22"/>
                <w:szCs w:val="22"/>
              </w:rPr>
              <w:t>Benefit:</w:t>
            </w:r>
            <w:r w:rsidRPr="008D14BA">
              <w:rPr>
                <w:rStyle w:val="apple-converted-space"/>
                <w:rFonts w:ascii="Arial Narrow" w:eastAsia="SimSun" w:hAnsi="Arial Narrow" w:cs="Helvetica"/>
                <w:color w:val="222222"/>
                <w:sz w:val="22"/>
                <w:szCs w:val="22"/>
              </w:rPr>
              <w:t> </w:t>
            </w:r>
            <w:r w:rsidRPr="008D14BA">
              <w:rPr>
                <w:rFonts w:ascii="Arial Narrow" w:hAnsi="Arial Narrow" w:cs="Helvetica"/>
                <w:color w:val="222222"/>
                <w:sz w:val="22"/>
                <w:szCs w:val="22"/>
              </w:rPr>
              <w:t>75% = $300.00 85% = $340.00</w:t>
            </w:r>
          </w:p>
        </w:tc>
      </w:tr>
    </w:tbl>
    <w:p w:rsidR="00E811D8" w:rsidRPr="00502AD1" w:rsidRDefault="00E811D8" w:rsidP="00E811D8">
      <w:pPr>
        <w:spacing w:after="0" w:line="240" w:lineRule="auto"/>
        <w:rPr>
          <w:rFonts w:ascii="Arial Narrow" w:hAnsi="Arial Narrow"/>
          <w:lang w:val="en-US" w:eastAsia="ja-JP"/>
        </w:rPr>
      </w:pPr>
      <w:r w:rsidRPr="00502AD1">
        <w:rPr>
          <w:rFonts w:ascii="Arial Narrow" w:hAnsi="Arial Narrow"/>
          <w:lang w:val="en-US" w:eastAsia="ja-JP"/>
        </w:rPr>
        <w:t xml:space="preserve">Source: MBS online, </w:t>
      </w:r>
      <w:hyperlink r:id="rId9" w:tooltip="A link to the MBS online webpage" w:history="1">
        <w:r w:rsidRPr="00502AD1">
          <w:rPr>
            <w:rStyle w:val="Hyperlink"/>
            <w:rFonts w:ascii="Arial Narrow" w:hAnsi="Arial Narrow" w:cs="Tahoma"/>
            <w:lang w:val="en-US" w:eastAsia="ja-JP"/>
          </w:rPr>
          <w:t>www.mbsonline.gov.au</w:t>
        </w:r>
      </w:hyperlink>
    </w:p>
    <w:p w:rsidR="00E811D8" w:rsidRPr="001D0C48" w:rsidRDefault="008D14BA" w:rsidP="00E811D8">
      <w:pPr>
        <w:spacing w:line="240" w:lineRule="auto"/>
        <w:rPr>
          <w:rFonts w:ascii="Arial Narrow" w:hAnsi="Arial Narrow"/>
          <w:lang w:val="en-US" w:eastAsia="ja-JP"/>
        </w:rPr>
      </w:pPr>
      <w:r w:rsidRPr="008D14BA">
        <w:rPr>
          <w:rFonts w:ascii="Arial Narrow" w:hAnsi="Arial Narrow"/>
          <w:lang w:val="en-US" w:eastAsia="ja-JP"/>
        </w:rPr>
        <w:t xml:space="preserve">ALK = </w:t>
      </w:r>
      <w:r w:rsidRPr="00461D71">
        <w:rPr>
          <w:rFonts w:ascii="Arial Narrow" w:hAnsi="Arial Narrow" w:cs="Times"/>
          <w:color w:val="000000"/>
        </w:rPr>
        <w:t xml:space="preserve">anaplastic lymphoma kinase; </w:t>
      </w:r>
      <w:r w:rsidR="00E811D8" w:rsidRPr="00461D71">
        <w:rPr>
          <w:rFonts w:ascii="Arial Narrow" w:hAnsi="Arial Narrow"/>
          <w:lang w:val="en-US" w:eastAsia="ja-JP"/>
        </w:rPr>
        <w:t xml:space="preserve">EGFR = epidermal growth factor receptor; </w:t>
      </w:r>
      <w:r w:rsidRPr="00461D71">
        <w:rPr>
          <w:rFonts w:ascii="Arial Narrow" w:hAnsi="Arial Narrow"/>
          <w:lang w:val="en-US" w:eastAsia="ja-JP"/>
        </w:rPr>
        <w:t xml:space="preserve">FISH = </w:t>
      </w:r>
      <w:r w:rsidRPr="001D0C48">
        <w:rPr>
          <w:rFonts w:ascii="Arial Narrow" w:hAnsi="Arial Narrow" w:cs="Times"/>
          <w:color w:val="000000"/>
        </w:rPr>
        <w:t>fluorescence in situ hybridisation;</w:t>
      </w:r>
      <w:r w:rsidRPr="001D0C48">
        <w:rPr>
          <w:rFonts w:ascii="Arial Narrow" w:hAnsi="Arial Narrow"/>
          <w:lang w:val="en-US" w:eastAsia="ja-JP"/>
        </w:rPr>
        <w:t xml:space="preserve"> </w:t>
      </w:r>
      <w:r w:rsidRPr="008D14BA">
        <w:rPr>
          <w:rFonts w:ascii="Arial Narrow" w:hAnsi="Arial Narrow" w:cs="Times"/>
          <w:color w:val="000000"/>
        </w:rPr>
        <w:t xml:space="preserve">IHC = </w:t>
      </w:r>
      <w:proofErr w:type="spellStart"/>
      <w:r w:rsidRPr="008D14BA">
        <w:rPr>
          <w:rFonts w:ascii="Arial Narrow" w:hAnsi="Arial Narrow" w:cs="Times"/>
          <w:color w:val="000000"/>
        </w:rPr>
        <w:t>immunohistochemical</w:t>
      </w:r>
      <w:proofErr w:type="spellEnd"/>
      <w:r w:rsidRPr="008D14BA">
        <w:rPr>
          <w:rFonts w:ascii="Arial Narrow" w:hAnsi="Arial Narrow" w:cs="Times"/>
          <w:color w:val="000000"/>
        </w:rPr>
        <w:t xml:space="preserve">; </w:t>
      </w:r>
      <w:r w:rsidR="00E811D8" w:rsidRPr="008D14BA">
        <w:rPr>
          <w:rFonts w:ascii="Arial Narrow" w:hAnsi="Arial Narrow"/>
          <w:lang w:val="en-US" w:eastAsia="ja-JP"/>
        </w:rPr>
        <w:t xml:space="preserve">KRAS = Kirsten rat sarcoma; </w:t>
      </w:r>
      <w:r w:rsidR="00E811D8" w:rsidRPr="00461D71">
        <w:rPr>
          <w:rFonts w:ascii="Arial Narrow" w:hAnsi="Arial Narrow"/>
          <w:lang w:val="en-US" w:eastAsia="ja-JP"/>
        </w:rPr>
        <w:t xml:space="preserve">MBS = Medicare Benefits Schedule; NRAS = </w:t>
      </w:r>
      <w:proofErr w:type="spellStart"/>
      <w:r w:rsidR="00E811D8" w:rsidRPr="00461D71">
        <w:rPr>
          <w:rFonts w:ascii="Arial Narrow" w:hAnsi="Arial Narrow"/>
          <w:lang w:val="en-US" w:eastAsia="ja-JP"/>
        </w:rPr>
        <w:t>neuroblastoma</w:t>
      </w:r>
      <w:proofErr w:type="spellEnd"/>
      <w:r w:rsidR="00E811D8" w:rsidRPr="00461D71">
        <w:rPr>
          <w:rFonts w:ascii="Arial Narrow" w:hAnsi="Arial Narrow"/>
          <w:lang w:val="en-US" w:eastAsia="ja-JP"/>
        </w:rPr>
        <w:t xml:space="preserve"> rat sarcoma</w:t>
      </w:r>
      <w:r w:rsidRPr="001D0C48">
        <w:rPr>
          <w:rFonts w:ascii="Arial Narrow" w:hAnsi="Arial Narrow"/>
          <w:lang w:val="en-US" w:eastAsia="ja-JP"/>
        </w:rPr>
        <w:t xml:space="preserve">; </w:t>
      </w:r>
      <w:r w:rsidRPr="001D0C48">
        <w:rPr>
          <w:rFonts w:ascii="Arial Narrow" w:hAnsi="Arial Narrow" w:cs="Times"/>
          <w:color w:val="000000"/>
        </w:rPr>
        <w:t>PBS = Pharmaceutical Benefits Scheme</w:t>
      </w:r>
    </w:p>
    <w:p w:rsidR="00E811D8" w:rsidRDefault="00E811D8" w:rsidP="00E811D8">
      <w:pPr>
        <w:rPr>
          <w:sz w:val="22"/>
          <w:szCs w:val="22"/>
          <w:lang w:val="en-GB" w:eastAsia="ja-JP"/>
        </w:rPr>
      </w:pPr>
      <w:r>
        <w:rPr>
          <w:sz w:val="22"/>
          <w:szCs w:val="22"/>
          <w:lang w:val="en-GB" w:eastAsia="ja-JP"/>
        </w:rPr>
        <w:t xml:space="preserve">Table 3 presents the incidence of the cancers </w:t>
      </w:r>
      <w:r w:rsidR="00662BDE">
        <w:rPr>
          <w:sz w:val="22"/>
          <w:szCs w:val="22"/>
          <w:lang w:val="en-GB" w:eastAsia="ja-JP"/>
        </w:rPr>
        <w:t xml:space="preserve">in 2011 </w:t>
      </w:r>
      <w:r>
        <w:rPr>
          <w:sz w:val="22"/>
          <w:szCs w:val="22"/>
          <w:lang w:val="en-GB" w:eastAsia="ja-JP"/>
        </w:rPr>
        <w:t>associated with each of the MBS approved pathology tests and the estimated number of each test performed using retrieved archival tissue in 2014.</w:t>
      </w:r>
    </w:p>
    <w:p w:rsidR="00E811D8" w:rsidRPr="0076646B" w:rsidRDefault="00E811D8" w:rsidP="00E811D8">
      <w:pPr>
        <w:keepNext/>
        <w:widowControl w:val="0"/>
        <w:spacing w:after="0" w:line="240" w:lineRule="auto"/>
        <w:rPr>
          <w:rFonts w:ascii="Arial Narrow" w:hAnsi="Arial Narrow"/>
          <w:b/>
          <w:lang w:val="en-GB" w:eastAsia="ja-JP"/>
        </w:rPr>
      </w:pPr>
      <w:r w:rsidRPr="0076646B">
        <w:rPr>
          <w:rFonts w:ascii="Arial Narrow" w:hAnsi="Arial Narrow"/>
          <w:b/>
          <w:lang w:val="en-GB" w:eastAsia="ja-JP"/>
        </w:rPr>
        <w:t xml:space="preserve">Table </w:t>
      </w:r>
      <w:r>
        <w:rPr>
          <w:rFonts w:ascii="Arial Narrow" w:hAnsi="Arial Narrow"/>
          <w:b/>
          <w:lang w:val="en-GB" w:eastAsia="ja-JP"/>
        </w:rPr>
        <w:t>3</w:t>
      </w:r>
      <w:r w:rsidRPr="0076646B">
        <w:rPr>
          <w:rFonts w:ascii="Arial Narrow" w:hAnsi="Arial Narrow"/>
          <w:b/>
          <w:lang w:val="en-GB" w:eastAsia="ja-JP"/>
        </w:rPr>
        <w:t xml:space="preserve">: The </w:t>
      </w:r>
      <w:r>
        <w:rPr>
          <w:rFonts w:ascii="Arial Narrow" w:hAnsi="Arial Narrow"/>
          <w:b/>
          <w:lang w:val="en-GB" w:eastAsia="ja-JP"/>
        </w:rPr>
        <w:t xml:space="preserve">estimated </w:t>
      </w:r>
      <w:r w:rsidRPr="0076646B">
        <w:rPr>
          <w:rFonts w:ascii="Arial Narrow" w:hAnsi="Arial Narrow"/>
          <w:b/>
          <w:lang w:val="en-GB" w:eastAsia="ja-JP"/>
        </w:rPr>
        <w:t>number of MBS approved biomarker tests performed in 2014</w:t>
      </w:r>
      <w:r>
        <w:rPr>
          <w:rFonts w:ascii="Arial Narrow" w:hAnsi="Arial Narrow"/>
          <w:b/>
          <w:lang w:val="en-GB" w:eastAsia="ja-JP"/>
        </w:rPr>
        <w:t xml:space="preserve"> using retrieved tissue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estimated number of MBS approved biomarker tests performed in 2014 using retrieved tissue"/>
        <w:tblDescription w:val="An estimate of the number of tested performed on the MBS that used retrieved tissue"/>
      </w:tblPr>
      <w:tblGrid>
        <w:gridCol w:w="1590"/>
        <w:gridCol w:w="1558"/>
        <w:gridCol w:w="1275"/>
        <w:gridCol w:w="1660"/>
        <w:gridCol w:w="1422"/>
        <w:gridCol w:w="1577"/>
      </w:tblGrid>
      <w:tr w:rsidR="00E811D8" w:rsidRPr="00495935" w:rsidTr="003D4D20">
        <w:trPr>
          <w:cantSplit/>
          <w:tblHeader/>
        </w:trPr>
        <w:tc>
          <w:tcPr>
            <w:tcW w:w="875" w:type="pct"/>
            <w:shd w:val="clear" w:color="auto" w:fill="auto"/>
            <w:tcMar>
              <w:left w:w="28" w:type="dxa"/>
              <w:right w:w="28" w:type="dxa"/>
            </w:tcMar>
            <w:vAlign w:val="center"/>
          </w:tcPr>
          <w:p w:rsidR="00E811D8" w:rsidRPr="00502AD1" w:rsidRDefault="00E811D8" w:rsidP="003D4D20">
            <w:pPr>
              <w:keepNext/>
              <w:widowControl w:val="0"/>
              <w:tabs>
                <w:tab w:val="left" w:pos="2835"/>
              </w:tabs>
              <w:spacing w:after="0" w:line="240" w:lineRule="auto"/>
              <w:jc w:val="left"/>
              <w:rPr>
                <w:rFonts w:ascii="Arial Narrow" w:hAnsi="Arial Narrow"/>
                <w:b/>
                <w:lang w:val="en-GB" w:eastAsia="ja-JP"/>
              </w:rPr>
            </w:pPr>
            <w:r w:rsidRPr="00502AD1">
              <w:rPr>
                <w:rFonts w:ascii="Arial Narrow" w:hAnsi="Arial Narrow"/>
                <w:b/>
                <w:lang w:val="en-GB" w:eastAsia="ja-JP"/>
              </w:rPr>
              <w:t>Cancer</w:t>
            </w:r>
            <w:r>
              <w:rPr>
                <w:rFonts w:ascii="Arial Narrow" w:hAnsi="Arial Narrow"/>
                <w:b/>
                <w:lang w:val="en-GB" w:eastAsia="ja-JP"/>
              </w:rPr>
              <w:t xml:space="preserve"> type and biomarker </w:t>
            </w:r>
          </w:p>
        </w:tc>
        <w:tc>
          <w:tcPr>
            <w:tcW w:w="858" w:type="pct"/>
            <w:shd w:val="clear" w:color="auto" w:fill="auto"/>
            <w:tcMar>
              <w:left w:w="28" w:type="dxa"/>
              <w:right w:w="28" w:type="dxa"/>
            </w:tcMar>
            <w:vAlign w:val="center"/>
          </w:tcPr>
          <w:p w:rsidR="00E811D8" w:rsidRPr="00502AD1" w:rsidRDefault="00E811D8" w:rsidP="003D4D20">
            <w:pPr>
              <w:keepNext/>
              <w:widowControl w:val="0"/>
              <w:tabs>
                <w:tab w:val="left" w:pos="2835"/>
              </w:tabs>
              <w:spacing w:after="0" w:line="240" w:lineRule="auto"/>
              <w:jc w:val="center"/>
              <w:rPr>
                <w:rFonts w:ascii="Arial Narrow" w:hAnsi="Arial Narrow"/>
                <w:b/>
                <w:lang w:val="en-GB" w:eastAsia="ja-JP"/>
              </w:rPr>
            </w:pPr>
            <w:r>
              <w:rPr>
                <w:rFonts w:ascii="Arial Narrow" w:hAnsi="Arial Narrow"/>
                <w:b/>
                <w:lang w:val="en-GB" w:eastAsia="ja-JP"/>
              </w:rPr>
              <w:t>Cancer i</w:t>
            </w:r>
            <w:r w:rsidRPr="00502AD1">
              <w:rPr>
                <w:rFonts w:ascii="Arial Narrow" w:hAnsi="Arial Narrow"/>
                <w:b/>
                <w:lang w:val="en-GB" w:eastAsia="ja-JP"/>
              </w:rPr>
              <w:t>ncidence 2011</w:t>
            </w:r>
          </w:p>
        </w:tc>
        <w:tc>
          <w:tcPr>
            <w:tcW w:w="702" w:type="pct"/>
            <w:tcMar>
              <w:left w:w="28" w:type="dxa"/>
              <w:right w:w="28" w:type="dxa"/>
            </w:tcMar>
            <w:vAlign w:val="center"/>
          </w:tcPr>
          <w:p w:rsidR="00E811D8" w:rsidRPr="00502AD1" w:rsidRDefault="00E811D8" w:rsidP="003D4D20">
            <w:pPr>
              <w:keepNext/>
              <w:widowControl w:val="0"/>
              <w:tabs>
                <w:tab w:val="left" w:pos="2835"/>
              </w:tabs>
              <w:spacing w:after="0" w:line="240" w:lineRule="auto"/>
              <w:jc w:val="center"/>
              <w:rPr>
                <w:rFonts w:ascii="Arial Narrow" w:hAnsi="Arial Narrow"/>
                <w:b/>
                <w:lang w:val="en-GB" w:eastAsia="ja-JP"/>
              </w:rPr>
            </w:pPr>
            <w:r>
              <w:rPr>
                <w:rFonts w:ascii="Arial Narrow" w:hAnsi="Arial Narrow"/>
                <w:b/>
                <w:lang w:val="en-GB" w:eastAsia="ja-JP"/>
              </w:rPr>
              <w:t>% that have biomarker</w:t>
            </w:r>
          </w:p>
        </w:tc>
        <w:tc>
          <w:tcPr>
            <w:tcW w:w="914" w:type="pct"/>
            <w:shd w:val="clear" w:color="auto" w:fill="auto"/>
            <w:tcMar>
              <w:left w:w="28" w:type="dxa"/>
              <w:right w:w="28" w:type="dxa"/>
            </w:tcMar>
            <w:vAlign w:val="center"/>
          </w:tcPr>
          <w:p w:rsidR="00E811D8" w:rsidRPr="00502AD1" w:rsidRDefault="00E811D8" w:rsidP="003D4D20">
            <w:pPr>
              <w:keepNext/>
              <w:widowControl w:val="0"/>
              <w:tabs>
                <w:tab w:val="left" w:pos="2835"/>
              </w:tabs>
              <w:spacing w:after="0" w:line="240" w:lineRule="auto"/>
              <w:jc w:val="center"/>
              <w:rPr>
                <w:rFonts w:ascii="Arial Narrow" w:hAnsi="Arial Narrow"/>
                <w:b/>
                <w:lang w:val="en-GB" w:eastAsia="ja-JP"/>
              </w:rPr>
            </w:pPr>
            <w:r>
              <w:rPr>
                <w:rFonts w:ascii="Arial Narrow" w:hAnsi="Arial Narrow"/>
                <w:b/>
                <w:lang w:val="en-GB" w:eastAsia="ja-JP"/>
              </w:rPr>
              <w:t>Number of</w:t>
            </w:r>
            <w:r w:rsidRPr="00502AD1">
              <w:rPr>
                <w:rFonts w:ascii="Arial Narrow" w:hAnsi="Arial Narrow"/>
                <w:b/>
                <w:lang w:val="en-GB" w:eastAsia="ja-JP"/>
              </w:rPr>
              <w:t xml:space="preserve"> MBS funded tests</w:t>
            </w:r>
            <w:r>
              <w:rPr>
                <w:rFonts w:ascii="Arial Narrow" w:hAnsi="Arial Narrow"/>
                <w:b/>
                <w:lang w:val="en-GB" w:eastAsia="ja-JP"/>
              </w:rPr>
              <w:t xml:space="preserve"> </w:t>
            </w:r>
            <w:r w:rsidRPr="00502AD1">
              <w:rPr>
                <w:rFonts w:ascii="Arial Narrow" w:hAnsi="Arial Narrow"/>
                <w:b/>
                <w:lang w:val="en-GB" w:eastAsia="ja-JP"/>
              </w:rPr>
              <w:t>2014</w:t>
            </w:r>
            <w:r>
              <w:rPr>
                <w:rFonts w:ascii="Arial Narrow" w:hAnsi="Arial Narrow"/>
                <w:b/>
                <w:lang w:val="en-GB" w:eastAsia="ja-JP"/>
              </w:rPr>
              <w:t xml:space="preserve"> </w:t>
            </w:r>
            <w:r w:rsidRPr="00F75546">
              <w:rPr>
                <w:rFonts w:ascii="Arial Narrow" w:hAnsi="Arial Narrow"/>
                <w:b/>
                <w:vertAlign w:val="superscript"/>
                <w:lang w:val="en-GB" w:eastAsia="ja-JP"/>
              </w:rPr>
              <w:t>a</w:t>
            </w:r>
          </w:p>
        </w:tc>
        <w:tc>
          <w:tcPr>
            <w:tcW w:w="783" w:type="pct"/>
            <w:tcMar>
              <w:left w:w="28" w:type="dxa"/>
              <w:right w:w="28" w:type="dxa"/>
            </w:tcMar>
            <w:vAlign w:val="center"/>
          </w:tcPr>
          <w:p w:rsidR="00E811D8" w:rsidRPr="00502AD1" w:rsidRDefault="00E811D8" w:rsidP="003D4D20">
            <w:pPr>
              <w:keepNext/>
              <w:widowControl w:val="0"/>
              <w:tabs>
                <w:tab w:val="left" w:pos="2835"/>
              </w:tabs>
              <w:spacing w:after="0" w:line="240" w:lineRule="auto"/>
              <w:jc w:val="center"/>
              <w:rPr>
                <w:rFonts w:ascii="Arial Narrow" w:hAnsi="Arial Narrow"/>
                <w:b/>
                <w:lang w:val="en-GB" w:eastAsia="ja-JP"/>
              </w:rPr>
            </w:pPr>
            <w:r>
              <w:rPr>
                <w:rFonts w:ascii="Arial Narrow" w:hAnsi="Arial Narrow"/>
                <w:b/>
                <w:lang w:val="en-GB" w:eastAsia="ja-JP"/>
              </w:rPr>
              <w:t xml:space="preserve">% of tests performed on retrieved tissue </w:t>
            </w:r>
            <w:r>
              <w:rPr>
                <w:rFonts w:ascii="Arial Narrow" w:hAnsi="Arial Narrow"/>
                <w:b/>
                <w:vertAlign w:val="superscript"/>
                <w:lang w:val="en-GB" w:eastAsia="ja-JP"/>
              </w:rPr>
              <w:t>b</w:t>
            </w:r>
          </w:p>
        </w:tc>
        <w:tc>
          <w:tcPr>
            <w:tcW w:w="868" w:type="pct"/>
            <w:tcMar>
              <w:left w:w="28" w:type="dxa"/>
              <w:right w:w="28" w:type="dxa"/>
            </w:tcMar>
            <w:vAlign w:val="center"/>
          </w:tcPr>
          <w:p w:rsidR="00E811D8" w:rsidRPr="00502AD1" w:rsidRDefault="00E811D8" w:rsidP="003D4D20">
            <w:pPr>
              <w:keepNext/>
              <w:widowControl w:val="0"/>
              <w:tabs>
                <w:tab w:val="left" w:pos="2835"/>
              </w:tabs>
              <w:spacing w:after="0" w:line="240" w:lineRule="auto"/>
              <w:jc w:val="center"/>
              <w:rPr>
                <w:rFonts w:ascii="Arial Narrow" w:hAnsi="Arial Narrow"/>
                <w:b/>
                <w:lang w:val="en-GB" w:eastAsia="ja-JP"/>
              </w:rPr>
            </w:pPr>
            <w:r>
              <w:rPr>
                <w:rFonts w:ascii="Arial Narrow" w:hAnsi="Arial Narrow"/>
                <w:b/>
                <w:lang w:val="en-GB" w:eastAsia="ja-JP"/>
              </w:rPr>
              <w:t>Number of tests performed on retrieved tissue</w:t>
            </w:r>
          </w:p>
        </w:tc>
      </w:tr>
      <w:tr w:rsidR="00E811D8" w:rsidRPr="00495935" w:rsidTr="003D4D20">
        <w:trPr>
          <w:cantSplit/>
        </w:trPr>
        <w:tc>
          <w:tcPr>
            <w:tcW w:w="875" w:type="pct"/>
            <w:shd w:val="clear" w:color="auto" w:fill="auto"/>
            <w:tcMar>
              <w:left w:w="28" w:type="dxa"/>
              <w:right w:w="28" w:type="dxa"/>
            </w:tcMar>
            <w:vAlign w:val="center"/>
          </w:tcPr>
          <w:p w:rsidR="00E811D8" w:rsidRDefault="00E811D8" w:rsidP="003D4D20">
            <w:pPr>
              <w:keepNext/>
              <w:widowControl w:val="0"/>
              <w:tabs>
                <w:tab w:val="left" w:pos="2835"/>
              </w:tabs>
              <w:spacing w:after="0" w:line="240" w:lineRule="auto"/>
              <w:jc w:val="left"/>
              <w:rPr>
                <w:rFonts w:ascii="Arial Narrow" w:hAnsi="Arial Narrow"/>
                <w:lang w:val="en-GB" w:eastAsia="ja-JP"/>
              </w:rPr>
            </w:pPr>
            <w:r w:rsidRPr="00495935">
              <w:rPr>
                <w:rFonts w:ascii="Arial Narrow" w:hAnsi="Arial Narrow"/>
                <w:lang w:val="en-GB" w:eastAsia="ja-JP"/>
              </w:rPr>
              <w:t>Melanoma</w:t>
            </w:r>
          </w:p>
          <w:p w:rsidR="00E811D8" w:rsidRPr="00495935" w:rsidRDefault="00E811D8" w:rsidP="003D4D20">
            <w:pPr>
              <w:keepNext/>
              <w:widowControl w:val="0"/>
              <w:tabs>
                <w:tab w:val="left" w:pos="2835"/>
              </w:tabs>
              <w:spacing w:after="0" w:line="240" w:lineRule="auto"/>
              <w:jc w:val="left"/>
              <w:rPr>
                <w:rFonts w:ascii="Arial Narrow" w:hAnsi="Arial Narrow"/>
                <w:lang w:val="en-GB" w:eastAsia="ja-JP"/>
              </w:rPr>
            </w:pPr>
            <w:r>
              <w:rPr>
                <w:rFonts w:ascii="Arial Narrow" w:hAnsi="Arial Narrow"/>
                <w:lang w:val="en-GB" w:eastAsia="ja-JP"/>
              </w:rPr>
              <w:t>BRAF</w:t>
            </w:r>
          </w:p>
        </w:tc>
        <w:tc>
          <w:tcPr>
            <w:tcW w:w="858" w:type="pct"/>
            <w:shd w:val="clear" w:color="auto" w:fill="auto"/>
            <w:tcMar>
              <w:left w:w="28" w:type="dxa"/>
              <w:right w:w="28" w:type="dxa"/>
            </w:tcMar>
            <w:vAlign w:val="center"/>
          </w:tcPr>
          <w:p w:rsidR="00E811D8" w:rsidRPr="00495935" w:rsidRDefault="00E811D8" w:rsidP="003D4D20">
            <w:pPr>
              <w:keepNext/>
              <w:widowControl w:val="0"/>
              <w:tabs>
                <w:tab w:val="left" w:pos="2835"/>
              </w:tabs>
              <w:spacing w:after="0" w:line="240" w:lineRule="auto"/>
              <w:jc w:val="center"/>
              <w:rPr>
                <w:rFonts w:ascii="Arial Narrow" w:hAnsi="Arial Narrow"/>
                <w:lang w:val="en-GB" w:eastAsia="ja-JP"/>
              </w:rPr>
            </w:pPr>
            <w:r w:rsidRPr="00495935">
              <w:rPr>
                <w:rFonts w:ascii="Arial Narrow" w:hAnsi="Arial Narrow"/>
                <w:lang w:val="en-GB" w:eastAsia="ja-JP"/>
              </w:rPr>
              <w:t>11,570</w:t>
            </w:r>
            <w:r>
              <w:rPr>
                <w:rFonts w:ascii="Arial Narrow" w:hAnsi="Arial Narrow"/>
                <w:lang w:val="en-GB" w:eastAsia="ja-JP"/>
              </w:rPr>
              <w:t xml:space="preserve"> </w:t>
            </w:r>
            <w:r w:rsidR="00BA0F4D">
              <w:rPr>
                <w:rFonts w:ascii="Arial Narrow" w:hAnsi="Arial Narrow"/>
                <w:vertAlign w:val="superscript"/>
                <w:lang w:val="en-GB" w:eastAsia="ja-JP"/>
              </w:rPr>
              <w:t>3</w:t>
            </w:r>
          </w:p>
        </w:tc>
        <w:tc>
          <w:tcPr>
            <w:tcW w:w="702" w:type="pct"/>
            <w:tcMar>
              <w:left w:w="28" w:type="dxa"/>
              <w:right w:w="28" w:type="dxa"/>
            </w:tcMar>
            <w:vAlign w:val="center"/>
          </w:tcPr>
          <w:p w:rsidR="00E811D8" w:rsidRPr="00495935" w:rsidRDefault="00E811D8" w:rsidP="003D4D20">
            <w:pPr>
              <w:keepNext/>
              <w:widowControl w:val="0"/>
              <w:tabs>
                <w:tab w:val="left" w:pos="2835"/>
              </w:tabs>
              <w:spacing w:after="0" w:line="240" w:lineRule="auto"/>
              <w:jc w:val="center"/>
              <w:rPr>
                <w:rFonts w:ascii="Arial Narrow" w:hAnsi="Arial Narrow"/>
                <w:lang w:val="en-GB" w:eastAsia="ja-JP"/>
              </w:rPr>
            </w:pPr>
            <w:r>
              <w:rPr>
                <w:rFonts w:ascii="Arial Narrow" w:hAnsi="Arial Narrow"/>
                <w:lang w:val="en-GB" w:eastAsia="ja-JP"/>
              </w:rPr>
              <w:t xml:space="preserve">45.8% </w:t>
            </w:r>
            <w:r w:rsidR="00BA0F4D">
              <w:rPr>
                <w:rFonts w:ascii="Arial Narrow" w:hAnsi="Arial Narrow"/>
                <w:vertAlign w:val="superscript"/>
                <w:lang w:val="en-GB" w:eastAsia="ja-JP"/>
              </w:rPr>
              <w:t>6</w:t>
            </w:r>
          </w:p>
        </w:tc>
        <w:tc>
          <w:tcPr>
            <w:tcW w:w="914" w:type="pct"/>
            <w:shd w:val="clear" w:color="auto" w:fill="auto"/>
            <w:tcMar>
              <w:left w:w="28" w:type="dxa"/>
              <w:right w:w="28" w:type="dxa"/>
            </w:tcMar>
            <w:vAlign w:val="center"/>
          </w:tcPr>
          <w:p w:rsidR="00E811D8" w:rsidRPr="00495935" w:rsidRDefault="00E811D8" w:rsidP="003D4D20">
            <w:pPr>
              <w:keepNext/>
              <w:widowControl w:val="0"/>
              <w:tabs>
                <w:tab w:val="left" w:pos="2835"/>
              </w:tabs>
              <w:spacing w:after="0" w:line="240" w:lineRule="auto"/>
              <w:jc w:val="center"/>
              <w:rPr>
                <w:rFonts w:ascii="Arial Narrow" w:hAnsi="Arial Narrow"/>
                <w:lang w:val="en-GB" w:eastAsia="ja-JP"/>
              </w:rPr>
            </w:pPr>
            <w:r w:rsidRPr="00495935">
              <w:rPr>
                <w:rFonts w:ascii="Arial Narrow" w:hAnsi="Arial Narrow"/>
                <w:lang w:val="en-GB" w:eastAsia="ja-JP"/>
              </w:rPr>
              <w:t>1,126</w:t>
            </w:r>
          </w:p>
        </w:tc>
        <w:tc>
          <w:tcPr>
            <w:tcW w:w="783" w:type="pct"/>
            <w:tcMar>
              <w:left w:w="28" w:type="dxa"/>
              <w:right w:w="28" w:type="dxa"/>
            </w:tcMar>
            <w:vAlign w:val="center"/>
          </w:tcPr>
          <w:p w:rsidR="00E811D8" w:rsidRPr="00495935" w:rsidRDefault="00E811D8" w:rsidP="003D4D20">
            <w:pPr>
              <w:keepNext/>
              <w:widowControl w:val="0"/>
              <w:tabs>
                <w:tab w:val="left" w:pos="2835"/>
              </w:tabs>
              <w:spacing w:after="0" w:line="240" w:lineRule="auto"/>
              <w:jc w:val="center"/>
              <w:rPr>
                <w:rFonts w:ascii="Arial Narrow" w:hAnsi="Arial Narrow"/>
                <w:lang w:val="en-GB" w:eastAsia="ja-JP"/>
              </w:rPr>
            </w:pPr>
            <w:r>
              <w:rPr>
                <w:rFonts w:ascii="Arial Narrow" w:hAnsi="Arial Narrow"/>
                <w:lang w:val="en-GB" w:eastAsia="ja-JP"/>
              </w:rPr>
              <w:t>~ 50%</w:t>
            </w:r>
          </w:p>
        </w:tc>
        <w:tc>
          <w:tcPr>
            <w:tcW w:w="868" w:type="pct"/>
            <w:tcMar>
              <w:left w:w="28" w:type="dxa"/>
              <w:right w:w="28" w:type="dxa"/>
            </w:tcMar>
            <w:vAlign w:val="center"/>
          </w:tcPr>
          <w:p w:rsidR="00E811D8" w:rsidRPr="00495935" w:rsidRDefault="00E811D8" w:rsidP="003D4D20">
            <w:pPr>
              <w:keepNext/>
              <w:widowControl w:val="0"/>
              <w:tabs>
                <w:tab w:val="left" w:pos="2835"/>
              </w:tabs>
              <w:spacing w:after="0" w:line="240" w:lineRule="auto"/>
              <w:jc w:val="center"/>
              <w:rPr>
                <w:rFonts w:ascii="Arial Narrow" w:hAnsi="Arial Narrow"/>
                <w:lang w:val="en-GB" w:eastAsia="ja-JP"/>
              </w:rPr>
            </w:pPr>
            <w:r>
              <w:rPr>
                <w:rFonts w:ascii="Arial Narrow" w:hAnsi="Arial Narrow"/>
                <w:lang w:val="en-GB" w:eastAsia="ja-JP"/>
              </w:rPr>
              <w:t>565</w:t>
            </w:r>
          </w:p>
        </w:tc>
      </w:tr>
      <w:tr w:rsidR="00E811D8" w:rsidRPr="00495935" w:rsidTr="003D4D20">
        <w:trPr>
          <w:cantSplit/>
        </w:trPr>
        <w:tc>
          <w:tcPr>
            <w:tcW w:w="875" w:type="pct"/>
            <w:shd w:val="clear" w:color="auto" w:fill="auto"/>
            <w:tcMar>
              <w:left w:w="28" w:type="dxa"/>
              <w:right w:w="28" w:type="dxa"/>
            </w:tcMar>
            <w:vAlign w:val="center"/>
          </w:tcPr>
          <w:p w:rsidR="00E811D8" w:rsidRDefault="009F77D9" w:rsidP="003D4D20">
            <w:pPr>
              <w:tabs>
                <w:tab w:val="left" w:pos="2835"/>
              </w:tabs>
              <w:spacing w:after="0" w:line="240" w:lineRule="auto"/>
              <w:jc w:val="left"/>
              <w:rPr>
                <w:rFonts w:ascii="Arial Narrow" w:hAnsi="Arial Narrow"/>
                <w:lang w:val="en-GB" w:eastAsia="ja-JP"/>
              </w:rPr>
            </w:pPr>
            <w:r>
              <w:rPr>
                <w:rFonts w:ascii="Arial Narrow" w:hAnsi="Arial Narrow"/>
                <w:lang w:val="en-GB" w:eastAsia="ja-JP"/>
              </w:rPr>
              <w:t>Non-small cell l</w:t>
            </w:r>
            <w:r w:rsidR="00E811D8" w:rsidRPr="00495935">
              <w:rPr>
                <w:rFonts w:ascii="Arial Narrow" w:hAnsi="Arial Narrow"/>
                <w:lang w:val="en-GB" w:eastAsia="ja-JP"/>
              </w:rPr>
              <w:t>ung</w:t>
            </w:r>
          </w:p>
          <w:p w:rsidR="001D0C48" w:rsidRPr="00495935" w:rsidRDefault="00E811D8" w:rsidP="003D4D20">
            <w:pPr>
              <w:tabs>
                <w:tab w:val="left" w:pos="2835"/>
              </w:tabs>
              <w:spacing w:after="0" w:line="240" w:lineRule="auto"/>
              <w:jc w:val="left"/>
              <w:rPr>
                <w:rFonts w:ascii="Arial Narrow" w:hAnsi="Arial Narrow"/>
                <w:lang w:val="en-GB" w:eastAsia="ja-JP"/>
              </w:rPr>
            </w:pPr>
            <w:r>
              <w:rPr>
                <w:rFonts w:ascii="Arial Narrow" w:hAnsi="Arial Narrow"/>
                <w:lang w:val="en-GB" w:eastAsia="ja-JP"/>
              </w:rPr>
              <w:t>EGFR</w:t>
            </w:r>
          </w:p>
        </w:tc>
        <w:tc>
          <w:tcPr>
            <w:tcW w:w="858" w:type="pct"/>
            <w:shd w:val="clear" w:color="auto" w:fill="auto"/>
            <w:tcMar>
              <w:left w:w="28" w:type="dxa"/>
              <w:right w:w="28" w:type="dxa"/>
            </w:tcMar>
            <w:vAlign w:val="center"/>
          </w:tcPr>
          <w:p w:rsidR="00E811D8" w:rsidRPr="00495935" w:rsidRDefault="00E811D8" w:rsidP="003D4D20">
            <w:pPr>
              <w:tabs>
                <w:tab w:val="left" w:pos="2835"/>
              </w:tabs>
              <w:spacing w:after="0" w:line="240" w:lineRule="auto"/>
              <w:jc w:val="center"/>
              <w:rPr>
                <w:rFonts w:ascii="Arial Narrow" w:hAnsi="Arial Narrow"/>
                <w:lang w:val="en-GB" w:eastAsia="ja-JP"/>
              </w:rPr>
            </w:pPr>
            <w:r w:rsidRPr="00495935">
              <w:rPr>
                <w:rFonts w:ascii="Arial Narrow" w:hAnsi="Arial Narrow"/>
                <w:lang w:val="en-GB" w:eastAsia="ja-JP"/>
              </w:rPr>
              <w:t>10,511</w:t>
            </w:r>
            <w:r>
              <w:rPr>
                <w:rFonts w:ascii="Arial Narrow" w:hAnsi="Arial Narrow"/>
                <w:lang w:val="en-GB" w:eastAsia="ja-JP"/>
              </w:rPr>
              <w:t xml:space="preserve"> </w:t>
            </w:r>
            <w:r w:rsidR="00BA0F4D">
              <w:rPr>
                <w:rFonts w:ascii="Arial Narrow" w:hAnsi="Arial Narrow"/>
                <w:vertAlign w:val="superscript"/>
                <w:lang w:val="en-GB" w:eastAsia="ja-JP"/>
              </w:rPr>
              <w:t>4</w:t>
            </w:r>
            <w:r>
              <w:rPr>
                <w:rFonts w:ascii="Arial Narrow" w:hAnsi="Arial Narrow"/>
                <w:lang w:val="en-GB" w:eastAsia="ja-JP"/>
              </w:rPr>
              <w:t xml:space="preserve"> </w:t>
            </w:r>
          </w:p>
        </w:tc>
        <w:tc>
          <w:tcPr>
            <w:tcW w:w="702" w:type="pct"/>
            <w:tcMar>
              <w:left w:w="28" w:type="dxa"/>
              <w:right w:w="28" w:type="dxa"/>
            </w:tcMar>
            <w:vAlign w:val="center"/>
          </w:tcPr>
          <w:p w:rsidR="001D0C48" w:rsidRPr="00137632" w:rsidRDefault="00E811D8" w:rsidP="003D4D20">
            <w:pPr>
              <w:tabs>
                <w:tab w:val="left" w:pos="2835"/>
              </w:tabs>
              <w:spacing w:after="0" w:line="240" w:lineRule="auto"/>
              <w:jc w:val="center"/>
              <w:rPr>
                <w:rFonts w:ascii="Arial Narrow" w:hAnsi="Arial Narrow"/>
                <w:lang w:val="en-GB" w:eastAsia="ja-JP"/>
              </w:rPr>
            </w:pPr>
            <w:r>
              <w:rPr>
                <w:rFonts w:ascii="Arial Narrow" w:hAnsi="Arial Narrow"/>
                <w:lang w:val="en-GB" w:eastAsia="ja-JP"/>
              </w:rPr>
              <w:t xml:space="preserve">10-20% </w:t>
            </w:r>
            <w:r w:rsidR="00BA0F4D">
              <w:rPr>
                <w:rFonts w:ascii="Arial Narrow" w:hAnsi="Arial Narrow"/>
                <w:vertAlign w:val="superscript"/>
                <w:lang w:val="en-GB" w:eastAsia="ja-JP"/>
              </w:rPr>
              <w:t>7</w:t>
            </w:r>
          </w:p>
        </w:tc>
        <w:tc>
          <w:tcPr>
            <w:tcW w:w="914" w:type="pct"/>
            <w:shd w:val="clear" w:color="auto" w:fill="auto"/>
            <w:tcMar>
              <w:left w:w="28" w:type="dxa"/>
              <w:right w:w="28" w:type="dxa"/>
            </w:tcMar>
            <w:vAlign w:val="center"/>
          </w:tcPr>
          <w:p w:rsidR="00662BDE" w:rsidRPr="00495935" w:rsidRDefault="00E811D8" w:rsidP="003D4D20">
            <w:pPr>
              <w:tabs>
                <w:tab w:val="left" w:pos="2835"/>
              </w:tabs>
              <w:spacing w:after="0" w:line="240" w:lineRule="auto"/>
              <w:jc w:val="center"/>
              <w:rPr>
                <w:rFonts w:ascii="Arial Narrow" w:hAnsi="Arial Narrow"/>
                <w:lang w:val="en-GB" w:eastAsia="ja-JP"/>
              </w:rPr>
            </w:pPr>
            <w:r w:rsidRPr="00495935">
              <w:rPr>
                <w:rFonts w:ascii="Arial Narrow" w:hAnsi="Arial Narrow"/>
                <w:lang w:val="en-GB" w:eastAsia="ja-JP"/>
              </w:rPr>
              <w:t>1,451</w:t>
            </w:r>
          </w:p>
        </w:tc>
        <w:tc>
          <w:tcPr>
            <w:tcW w:w="783" w:type="pct"/>
            <w:tcMar>
              <w:left w:w="28" w:type="dxa"/>
              <w:right w:w="28" w:type="dxa"/>
            </w:tcMar>
            <w:vAlign w:val="center"/>
          </w:tcPr>
          <w:p w:rsidR="00662BDE" w:rsidRPr="00495935" w:rsidRDefault="00E811D8" w:rsidP="003D4D20">
            <w:pPr>
              <w:tabs>
                <w:tab w:val="left" w:pos="2835"/>
              </w:tabs>
              <w:spacing w:after="0" w:line="240" w:lineRule="auto"/>
              <w:jc w:val="center"/>
              <w:rPr>
                <w:rFonts w:ascii="Arial Narrow" w:hAnsi="Arial Narrow"/>
                <w:lang w:val="en-GB" w:eastAsia="ja-JP"/>
              </w:rPr>
            </w:pPr>
            <w:r>
              <w:rPr>
                <w:rFonts w:ascii="Arial Narrow" w:hAnsi="Arial Narrow"/>
                <w:lang w:val="en-GB" w:eastAsia="ja-JP"/>
              </w:rPr>
              <w:t>~ 30%</w:t>
            </w:r>
          </w:p>
        </w:tc>
        <w:tc>
          <w:tcPr>
            <w:tcW w:w="868" w:type="pct"/>
            <w:tcMar>
              <w:left w:w="28" w:type="dxa"/>
              <w:right w:w="28" w:type="dxa"/>
            </w:tcMar>
            <w:vAlign w:val="center"/>
          </w:tcPr>
          <w:p w:rsidR="00662BDE" w:rsidRPr="00495935" w:rsidRDefault="00E811D8" w:rsidP="003D4D20">
            <w:pPr>
              <w:tabs>
                <w:tab w:val="left" w:pos="2835"/>
              </w:tabs>
              <w:spacing w:after="0" w:line="240" w:lineRule="auto"/>
              <w:jc w:val="center"/>
              <w:rPr>
                <w:rFonts w:ascii="Arial Narrow" w:hAnsi="Arial Narrow"/>
                <w:lang w:val="en-GB" w:eastAsia="ja-JP"/>
              </w:rPr>
            </w:pPr>
            <w:r>
              <w:rPr>
                <w:rFonts w:ascii="Arial Narrow" w:hAnsi="Arial Narrow"/>
                <w:lang w:val="en-GB" w:eastAsia="ja-JP"/>
              </w:rPr>
              <w:t>435</w:t>
            </w:r>
          </w:p>
        </w:tc>
      </w:tr>
      <w:tr w:rsidR="00E811D8" w:rsidRPr="00495935" w:rsidTr="003D4D20">
        <w:trPr>
          <w:cantSplit/>
        </w:trPr>
        <w:tc>
          <w:tcPr>
            <w:tcW w:w="875" w:type="pct"/>
            <w:shd w:val="clear" w:color="auto" w:fill="auto"/>
            <w:tcMar>
              <w:left w:w="28" w:type="dxa"/>
              <w:right w:w="28" w:type="dxa"/>
            </w:tcMar>
            <w:vAlign w:val="center"/>
          </w:tcPr>
          <w:p w:rsidR="00E811D8" w:rsidRDefault="00E811D8" w:rsidP="003D4D20">
            <w:pPr>
              <w:tabs>
                <w:tab w:val="left" w:pos="2835"/>
              </w:tabs>
              <w:spacing w:after="0" w:line="240" w:lineRule="auto"/>
              <w:jc w:val="left"/>
              <w:rPr>
                <w:rFonts w:ascii="Arial Narrow" w:hAnsi="Arial Narrow"/>
                <w:lang w:val="en-GB" w:eastAsia="ja-JP"/>
              </w:rPr>
            </w:pPr>
            <w:r w:rsidRPr="00495935">
              <w:rPr>
                <w:rFonts w:ascii="Arial Narrow" w:hAnsi="Arial Narrow"/>
                <w:lang w:val="en-GB" w:eastAsia="ja-JP"/>
              </w:rPr>
              <w:t>Colorectal</w:t>
            </w:r>
          </w:p>
          <w:p w:rsidR="00E811D8" w:rsidRPr="00495935" w:rsidRDefault="00E811D8" w:rsidP="003D4D20">
            <w:pPr>
              <w:tabs>
                <w:tab w:val="left" w:pos="2835"/>
              </w:tabs>
              <w:spacing w:after="0" w:line="240" w:lineRule="auto"/>
              <w:jc w:val="left"/>
              <w:rPr>
                <w:rFonts w:ascii="Arial Narrow" w:hAnsi="Arial Narrow"/>
                <w:lang w:val="en-GB" w:eastAsia="ja-JP"/>
              </w:rPr>
            </w:pPr>
            <w:r>
              <w:rPr>
                <w:rFonts w:ascii="Arial Narrow" w:hAnsi="Arial Narrow"/>
                <w:lang w:val="en-GB" w:eastAsia="ja-JP"/>
              </w:rPr>
              <w:t>KRAS</w:t>
            </w:r>
          </w:p>
        </w:tc>
        <w:tc>
          <w:tcPr>
            <w:tcW w:w="858" w:type="pct"/>
            <w:tcBorders>
              <w:bottom w:val="single" w:sz="4" w:space="0" w:color="auto"/>
            </w:tcBorders>
            <w:shd w:val="clear" w:color="auto" w:fill="auto"/>
            <w:tcMar>
              <w:left w:w="28" w:type="dxa"/>
              <w:right w:w="28" w:type="dxa"/>
            </w:tcMar>
            <w:vAlign w:val="center"/>
          </w:tcPr>
          <w:p w:rsidR="00E811D8" w:rsidRPr="00495935" w:rsidRDefault="00E811D8" w:rsidP="003D4D20">
            <w:pPr>
              <w:tabs>
                <w:tab w:val="left" w:pos="2835"/>
              </w:tabs>
              <w:spacing w:after="0" w:line="240" w:lineRule="auto"/>
              <w:jc w:val="center"/>
              <w:rPr>
                <w:rFonts w:ascii="Arial Narrow" w:hAnsi="Arial Narrow"/>
                <w:lang w:val="en-GB" w:eastAsia="ja-JP"/>
              </w:rPr>
            </w:pPr>
            <w:r w:rsidRPr="00495935">
              <w:rPr>
                <w:rFonts w:ascii="Arial Narrow" w:hAnsi="Arial Narrow"/>
                <w:lang w:val="en-GB" w:eastAsia="ja-JP"/>
              </w:rPr>
              <w:t>15,151</w:t>
            </w:r>
            <w:r>
              <w:rPr>
                <w:rFonts w:ascii="Arial Narrow" w:hAnsi="Arial Narrow"/>
                <w:lang w:val="en-GB" w:eastAsia="ja-JP"/>
              </w:rPr>
              <w:t xml:space="preserve"> </w:t>
            </w:r>
            <w:r w:rsidR="00BA0F4D">
              <w:rPr>
                <w:rFonts w:ascii="Arial Narrow" w:hAnsi="Arial Narrow"/>
                <w:vertAlign w:val="superscript"/>
                <w:lang w:val="en-GB" w:eastAsia="ja-JP"/>
              </w:rPr>
              <w:t>5</w:t>
            </w:r>
          </w:p>
        </w:tc>
        <w:tc>
          <w:tcPr>
            <w:tcW w:w="702" w:type="pct"/>
            <w:tcBorders>
              <w:bottom w:val="single" w:sz="4" w:space="0" w:color="auto"/>
            </w:tcBorders>
            <w:tcMar>
              <w:left w:w="28" w:type="dxa"/>
              <w:right w:w="28" w:type="dxa"/>
            </w:tcMar>
            <w:vAlign w:val="center"/>
          </w:tcPr>
          <w:p w:rsidR="00E811D8" w:rsidRPr="00495935" w:rsidRDefault="00E811D8" w:rsidP="00662BDE">
            <w:pPr>
              <w:tabs>
                <w:tab w:val="left" w:pos="2835"/>
              </w:tabs>
              <w:spacing w:after="0" w:line="240" w:lineRule="auto"/>
              <w:jc w:val="center"/>
              <w:rPr>
                <w:rFonts w:ascii="Arial Narrow" w:hAnsi="Arial Narrow"/>
                <w:lang w:val="en-GB" w:eastAsia="ja-JP"/>
              </w:rPr>
            </w:pPr>
            <w:r>
              <w:rPr>
                <w:rFonts w:ascii="Arial Narrow" w:hAnsi="Arial Narrow"/>
                <w:lang w:val="en-GB" w:eastAsia="ja-JP"/>
              </w:rPr>
              <w:t xml:space="preserve">35-40% </w:t>
            </w:r>
            <w:r w:rsidR="00BA0F4D">
              <w:rPr>
                <w:rFonts w:ascii="Arial Narrow" w:hAnsi="Arial Narrow"/>
                <w:vertAlign w:val="superscript"/>
                <w:lang w:val="en-GB" w:eastAsia="ja-JP"/>
              </w:rPr>
              <w:t>8</w:t>
            </w:r>
          </w:p>
        </w:tc>
        <w:tc>
          <w:tcPr>
            <w:tcW w:w="914" w:type="pct"/>
            <w:shd w:val="clear" w:color="auto" w:fill="auto"/>
            <w:tcMar>
              <w:left w:w="28" w:type="dxa"/>
              <w:right w:w="28" w:type="dxa"/>
            </w:tcMar>
            <w:vAlign w:val="center"/>
          </w:tcPr>
          <w:p w:rsidR="00E811D8" w:rsidRPr="00495935" w:rsidRDefault="00E811D8" w:rsidP="003D4D20">
            <w:pPr>
              <w:tabs>
                <w:tab w:val="left" w:pos="2835"/>
              </w:tabs>
              <w:spacing w:after="0" w:line="240" w:lineRule="auto"/>
              <w:jc w:val="center"/>
              <w:rPr>
                <w:rFonts w:ascii="Arial Narrow" w:hAnsi="Arial Narrow"/>
                <w:lang w:val="en-GB" w:eastAsia="ja-JP"/>
              </w:rPr>
            </w:pPr>
            <w:r w:rsidRPr="00495935">
              <w:rPr>
                <w:rFonts w:ascii="Arial Narrow" w:hAnsi="Arial Narrow"/>
                <w:lang w:val="en-GB" w:eastAsia="ja-JP"/>
              </w:rPr>
              <w:t>404</w:t>
            </w:r>
          </w:p>
        </w:tc>
        <w:tc>
          <w:tcPr>
            <w:tcW w:w="783" w:type="pct"/>
            <w:tcMar>
              <w:left w:w="28" w:type="dxa"/>
              <w:right w:w="28" w:type="dxa"/>
            </w:tcMar>
            <w:vAlign w:val="center"/>
          </w:tcPr>
          <w:p w:rsidR="00E811D8" w:rsidRPr="00495935" w:rsidRDefault="00E811D8" w:rsidP="003D4D20">
            <w:pPr>
              <w:tabs>
                <w:tab w:val="left" w:pos="2835"/>
              </w:tabs>
              <w:spacing w:after="0" w:line="240" w:lineRule="auto"/>
              <w:jc w:val="center"/>
              <w:rPr>
                <w:rFonts w:ascii="Arial Narrow" w:hAnsi="Arial Narrow"/>
                <w:lang w:val="en-GB" w:eastAsia="ja-JP"/>
              </w:rPr>
            </w:pPr>
            <w:r>
              <w:rPr>
                <w:rFonts w:ascii="Arial Narrow" w:hAnsi="Arial Narrow"/>
                <w:lang w:val="en-GB" w:eastAsia="ja-JP"/>
              </w:rPr>
              <w:t>~ 80% *</w:t>
            </w:r>
          </w:p>
        </w:tc>
        <w:tc>
          <w:tcPr>
            <w:tcW w:w="868" w:type="pct"/>
            <w:tcMar>
              <w:left w:w="28" w:type="dxa"/>
              <w:right w:w="28" w:type="dxa"/>
            </w:tcMar>
            <w:vAlign w:val="center"/>
          </w:tcPr>
          <w:p w:rsidR="00E811D8" w:rsidRPr="00495935" w:rsidRDefault="00E811D8" w:rsidP="003D4D20">
            <w:pPr>
              <w:tabs>
                <w:tab w:val="left" w:pos="2835"/>
              </w:tabs>
              <w:spacing w:after="0" w:line="240" w:lineRule="auto"/>
              <w:jc w:val="center"/>
              <w:rPr>
                <w:rFonts w:ascii="Arial Narrow" w:hAnsi="Arial Narrow"/>
                <w:lang w:val="en-GB" w:eastAsia="ja-JP"/>
              </w:rPr>
            </w:pPr>
            <w:r>
              <w:rPr>
                <w:rFonts w:ascii="Arial Narrow" w:hAnsi="Arial Narrow"/>
                <w:lang w:val="en-GB" w:eastAsia="ja-JP"/>
              </w:rPr>
              <w:t>325</w:t>
            </w:r>
          </w:p>
        </w:tc>
      </w:tr>
      <w:tr w:rsidR="00E811D8" w:rsidRPr="009E07CB" w:rsidTr="003D4D20">
        <w:trPr>
          <w:cantSplit/>
        </w:trPr>
        <w:tc>
          <w:tcPr>
            <w:tcW w:w="875" w:type="pct"/>
            <w:shd w:val="clear" w:color="auto" w:fill="auto"/>
            <w:tcMar>
              <w:left w:w="28" w:type="dxa"/>
              <w:right w:w="28" w:type="dxa"/>
            </w:tcMar>
          </w:tcPr>
          <w:p w:rsidR="00E811D8" w:rsidRPr="009E07CB" w:rsidRDefault="00E811D8" w:rsidP="003D4D20">
            <w:pPr>
              <w:tabs>
                <w:tab w:val="left" w:pos="2835"/>
              </w:tabs>
              <w:spacing w:after="0" w:line="240" w:lineRule="auto"/>
              <w:rPr>
                <w:rFonts w:ascii="Arial Narrow" w:hAnsi="Arial Narrow"/>
                <w:b/>
                <w:lang w:val="en-GB" w:eastAsia="ja-JP"/>
              </w:rPr>
            </w:pPr>
            <w:r w:rsidRPr="009E07CB">
              <w:rPr>
                <w:rFonts w:ascii="Arial Narrow" w:hAnsi="Arial Narrow"/>
                <w:b/>
                <w:lang w:val="en-GB" w:eastAsia="ja-JP"/>
              </w:rPr>
              <w:lastRenderedPageBreak/>
              <w:t>Total</w:t>
            </w:r>
          </w:p>
        </w:tc>
        <w:tc>
          <w:tcPr>
            <w:tcW w:w="858" w:type="pct"/>
            <w:tcBorders>
              <w:right w:val="nil"/>
            </w:tcBorders>
            <w:shd w:val="clear" w:color="auto" w:fill="auto"/>
            <w:tcMar>
              <w:left w:w="28" w:type="dxa"/>
              <w:right w:w="28" w:type="dxa"/>
            </w:tcMar>
            <w:vAlign w:val="center"/>
          </w:tcPr>
          <w:p w:rsidR="00E811D8" w:rsidRPr="00E860FF" w:rsidRDefault="00E811D8" w:rsidP="003D4D20">
            <w:pPr>
              <w:tabs>
                <w:tab w:val="left" w:pos="2835"/>
              </w:tabs>
              <w:spacing w:after="0" w:line="240" w:lineRule="auto"/>
              <w:jc w:val="center"/>
              <w:rPr>
                <w:rFonts w:ascii="Arial Narrow" w:hAnsi="Arial Narrow"/>
                <w:color w:val="FFFFFF" w:themeColor="background1"/>
                <w:lang w:val="en-GB" w:eastAsia="ja-JP"/>
              </w:rPr>
            </w:pPr>
            <w:r w:rsidRPr="00E860FF">
              <w:rPr>
                <w:rFonts w:ascii="Arial Narrow" w:hAnsi="Arial Narrow"/>
                <w:color w:val="FFFFFF" w:themeColor="background1"/>
                <w:lang w:val="en-GB" w:eastAsia="ja-JP"/>
              </w:rPr>
              <w:t>-</w:t>
            </w:r>
          </w:p>
        </w:tc>
        <w:tc>
          <w:tcPr>
            <w:tcW w:w="702" w:type="pct"/>
            <w:tcBorders>
              <w:left w:val="nil"/>
            </w:tcBorders>
            <w:tcMar>
              <w:left w:w="28" w:type="dxa"/>
              <w:right w:w="28" w:type="dxa"/>
            </w:tcMar>
            <w:vAlign w:val="center"/>
          </w:tcPr>
          <w:p w:rsidR="00E811D8" w:rsidRPr="00E860FF" w:rsidRDefault="00E811D8" w:rsidP="003D4D20">
            <w:pPr>
              <w:tabs>
                <w:tab w:val="left" w:pos="2835"/>
              </w:tabs>
              <w:spacing w:after="0" w:line="240" w:lineRule="auto"/>
              <w:jc w:val="center"/>
              <w:rPr>
                <w:rFonts w:ascii="Arial Narrow" w:hAnsi="Arial Narrow"/>
                <w:color w:val="FFFFFF" w:themeColor="background1"/>
                <w:lang w:val="en-GB" w:eastAsia="ja-JP"/>
              </w:rPr>
            </w:pPr>
            <w:r w:rsidRPr="00E860FF">
              <w:rPr>
                <w:rFonts w:ascii="Arial Narrow" w:hAnsi="Arial Narrow"/>
                <w:color w:val="FFFFFF" w:themeColor="background1"/>
                <w:lang w:val="en-GB" w:eastAsia="ja-JP"/>
              </w:rPr>
              <w:t>-</w:t>
            </w:r>
          </w:p>
        </w:tc>
        <w:tc>
          <w:tcPr>
            <w:tcW w:w="914" w:type="pct"/>
            <w:shd w:val="clear" w:color="auto" w:fill="auto"/>
            <w:tcMar>
              <w:left w:w="28" w:type="dxa"/>
              <w:right w:w="28" w:type="dxa"/>
            </w:tcMar>
            <w:vAlign w:val="center"/>
          </w:tcPr>
          <w:p w:rsidR="00E811D8" w:rsidRPr="009E07CB" w:rsidRDefault="00BA0F4D" w:rsidP="003D4D20">
            <w:pPr>
              <w:tabs>
                <w:tab w:val="left" w:pos="2835"/>
              </w:tabs>
              <w:spacing w:after="0" w:line="240" w:lineRule="auto"/>
              <w:jc w:val="center"/>
              <w:rPr>
                <w:rFonts w:ascii="Arial Narrow" w:hAnsi="Arial Narrow"/>
                <w:b/>
                <w:lang w:val="en-GB" w:eastAsia="ja-JP"/>
              </w:rPr>
            </w:pPr>
            <w:r>
              <w:rPr>
                <w:rFonts w:ascii="Arial Narrow" w:hAnsi="Arial Narrow"/>
                <w:b/>
                <w:lang w:val="en-GB" w:eastAsia="ja-JP"/>
              </w:rPr>
              <w:t>2,981</w:t>
            </w:r>
          </w:p>
        </w:tc>
        <w:tc>
          <w:tcPr>
            <w:tcW w:w="783" w:type="pct"/>
            <w:tcMar>
              <w:left w:w="28" w:type="dxa"/>
              <w:right w:w="28" w:type="dxa"/>
            </w:tcMar>
            <w:vAlign w:val="center"/>
          </w:tcPr>
          <w:p w:rsidR="00E811D8" w:rsidRPr="004E19C2" w:rsidRDefault="00E811D8" w:rsidP="003D4D20">
            <w:pPr>
              <w:tabs>
                <w:tab w:val="left" w:pos="2835"/>
              </w:tabs>
              <w:spacing w:after="0" w:line="240" w:lineRule="auto"/>
              <w:jc w:val="center"/>
              <w:rPr>
                <w:rFonts w:ascii="Arial Narrow" w:hAnsi="Arial Narrow"/>
                <w:color w:val="FFFFFF"/>
                <w:lang w:val="en-GB" w:eastAsia="ja-JP"/>
              </w:rPr>
            </w:pPr>
            <w:r w:rsidRPr="00E860FF">
              <w:rPr>
                <w:rFonts w:ascii="Arial Narrow" w:hAnsi="Arial Narrow"/>
                <w:color w:val="FFFFFF" w:themeColor="background1"/>
                <w:lang w:val="en-GB" w:eastAsia="ja-JP"/>
              </w:rPr>
              <w:t>-</w:t>
            </w:r>
          </w:p>
        </w:tc>
        <w:tc>
          <w:tcPr>
            <w:tcW w:w="868" w:type="pct"/>
            <w:tcMar>
              <w:left w:w="28" w:type="dxa"/>
              <w:right w:w="28" w:type="dxa"/>
            </w:tcMar>
            <w:vAlign w:val="center"/>
          </w:tcPr>
          <w:p w:rsidR="00E811D8" w:rsidRPr="009E07CB" w:rsidRDefault="00E811D8" w:rsidP="003D4D20">
            <w:pPr>
              <w:tabs>
                <w:tab w:val="left" w:pos="2835"/>
              </w:tabs>
              <w:spacing w:after="0" w:line="240" w:lineRule="auto"/>
              <w:jc w:val="center"/>
              <w:rPr>
                <w:rFonts w:ascii="Arial Narrow" w:hAnsi="Arial Narrow"/>
                <w:b/>
                <w:lang w:val="en-GB" w:eastAsia="ja-JP"/>
              </w:rPr>
            </w:pPr>
            <w:r>
              <w:rPr>
                <w:rFonts w:ascii="Arial Narrow" w:hAnsi="Arial Narrow"/>
                <w:b/>
                <w:lang w:val="en-GB" w:eastAsia="ja-JP"/>
              </w:rPr>
              <w:t>1,325</w:t>
            </w:r>
          </w:p>
        </w:tc>
      </w:tr>
    </w:tbl>
    <w:p w:rsidR="00E811D8" w:rsidRDefault="00E811D8" w:rsidP="00E811D8">
      <w:pPr>
        <w:spacing w:after="0" w:line="240" w:lineRule="auto"/>
        <w:rPr>
          <w:rFonts w:ascii="Arial Narrow" w:hAnsi="Arial Narrow"/>
          <w:lang w:val="en-GB" w:eastAsia="ja-JP"/>
        </w:rPr>
      </w:pPr>
      <w:r>
        <w:rPr>
          <w:rFonts w:ascii="Arial Narrow" w:hAnsi="Arial Narrow"/>
          <w:lang w:val="en-GB" w:eastAsia="ja-JP"/>
        </w:rPr>
        <w:t>* According to the RCPA, KRAS testing requires tissue retrieval ‘for the majority of cases’ – this was assumed to be 80%, the proportion of patients who did not have metastatic disease at diagnosis.</w:t>
      </w:r>
    </w:p>
    <w:p w:rsidR="00E811D8" w:rsidRDefault="00E811D8" w:rsidP="00E811D8">
      <w:pPr>
        <w:spacing w:after="0" w:line="240" w:lineRule="auto"/>
        <w:rPr>
          <w:rFonts w:ascii="Arial Narrow" w:hAnsi="Arial Narrow"/>
          <w:lang w:val="en-GB" w:eastAsia="ja-JP"/>
        </w:rPr>
      </w:pPr>
      <w:r>
        <w:rPr>
          <w:rFonts w:ascii="Arial Narrow" w:hAnsi="Arial Narrow"/>
          <w:lang w:val="en-GB" w:eastAsia="ja-JP"/>
        </w:rPr>
        <w:t>AIHW = Australian Institute of Health and Welfare; DAP = decision analytic protocol; EGFR = epidermal growth factor receptor; KRAS = Kirsten rat sarcoma; MBS = Medicare Benefits Schedule; MSAC = Medical Services Advisory Committee; NSCLC = non-small cell lung cancer; RCPA = Royal College of Pathologists of Australasia</w:t>
      </w:r>
    </w:p>
    <w:p w:rsidR="00E811D8" w:rsidRDefault="00E811D8" w:rsidP="00E811D8">
      <w:pPr>
        <w:spacing w:after="0" w:line="240" w:lineRule="auto"/>
        <w:rPr>
          <w:rFonts w:ascii="Arial Narrow" w:hAnsi="Arial Narrow"/>
          <w:lang w:val="en-GB" w:eastAsia="ja-JP"/>
        </w:rPr>
      </w:pPr>
      <w:r>
        <w:rPr>
          <w:rFonts w:ascii="Arial Narrow" w:hAnsi="Arial Narrow"/>
          <w:lang w:val="en-GB" w:eastAsia="ja-JP"/>
        </w:rPr>
        <w:t>Additional s</w:t>
      </w:r>
      <w:r w:rsidRPr="0030498D">
        <w:rPr>
          <w:rFonts w:ascii="Arial Narrow" w:hAnsi="Arial Narrow"/>
          <w:lang w:val="en-GB" w:eastAsia="ja-JP"/>
        </w:rPr>
        <w:t>ource</w:t>
      </w:r>
      <w:r>
        <w:rPr>
          <w:rFonts w:ascii="Arial Narrow" w:hAnsi="Arial Narrow"/>
          <w:lang w:val="en-GB" w:eastAsia="ja-JP"/>
        </w:rPr>
        <w:t>s</w:t>
      </w:r>
      <w:r w:rsidRPr="0030498D">
        <w:rPr>
          <w:rFonts w:ascii="Arial Narrow" w:hAnsi="Arial Narrow"/>
          <w:lang w:val="en-GB" w:eastAsia="ja-JP"/>
        </w:rPr>
        <w:t xml:space="preserve">: </w:t>
      </w:r>
    </w:p>
    <w:p w:rsidR="00E811D8" w:rsidRDefault="00E811D8" w:rsidP="00E811D8">
      <w:pPr>
        <w:spacing w:after="0" w:line="240" w:lineRule="auto"/>
        <w:rPr>
          <w:rFonts w:ascii="Arial Narrow" w:hAnsi="Arial Narrow"/>
          <w:lang w:val="en-GB" w:eastAsia="ja-JP"/>
        </w:rPr>
      </w:pPr>
      <w:proofErr w:type="gramStart"/>
      <w:r>
        <w:rPr>
          <w:rFonts w:ascii="Arial Narrow" w:hAnsi="Arial Narrow"/>
          <w:lang w:val="en-GB" w:eastAsia="ja-JP"/>
        </w:rPr>
        <w:t>a</w:t>
      </w:r>
      <w:proofErr w:type="gramEnd"/>
      <w:r>
        <w:rPr>
          <w:rFonts w:ascii="Arial Narrow" w:hAnsi="Arial Narrow"/>
          <w:lang w:val="en-GB" w:eastAsia="ja-JP"/>
        </w:rPr>
        <w:t xml:space="preserve">: Medicare statistics: </w:t>
      </w:r>
      <w:hyperlink r:id="rId10" w:tooltip="A link to the MBS statistics webpage" w:history="1">
        <w:r w:rsidRPr="00752CF3">
          <w:rPr>
            <w:rStyle w:val="Hyperlink"/>
            <w:rFonts w:ascii="Arial Narrow" w:hAnsi="Arial Narrow" w:cs="Tahoma"/>
            <w:lang w:val="en-GB" w:eastAsia="ja-JP"/>
          </w:rPr>
          <w:t>www.humanservices.gov.au/corporate/statistical-information-and-data/medicare-statistics</w:t>
        </w:r>
      </w:hyperlink>
    </w:p>
    <w:p w:rsidR="00E811D8" w:rsidRDefault="00E811D8" w:rsidP="00E811D8">
      <w:pPr>
        <w:spacing w:line="240" w:lineRule="auto"/>
        <w:rPr>
          <w:rFonts w:ascii="Arial Narrow" w:hAnsi="Arial Narrow"/>
          <w:lang w:val="en-GB" w:eastAsia="ja-JP"/>
        </w:rPr>
      </w:pPr>
      <w:proofErr w:type="gramStart"/>
      <w:r>
        <w:rPr>
          <w:rFonts w:ascii="Arial Narrow" w:hAnsi="Arial Narrow"/>
          <w:lang w:val="en-GB" w:eastAsia="ja-JP"/>
        </w:rPr>
        <w:t>b</w:t>
      </w:r>
      <w:proofErr w:type="gramEnd"/>
      <w:r>
        <w:rPr>
          <w:rFonts w:ascii="Arial Narrow" w:hAnsi="Arial Narrow"/>
          <w:lang w:val="en-GB" w:eastAsia="ja-JP"/>
        </w:rPr>
        <w:t>: Estimates provided from the RCPA</w:t>
      </w:r>
    </w:p>
    <w:p w:rsidR="00E811D8" w:rsidRDefault="00E811D8" w:rsidP="00E811D8">
      <w:pPr>
        <w:rPr>
          <w:sz w:val="22"/>
          <w:szCs w:val="22"/>
          <w:lang w:val="en-GB" w:eastAsia="ja-JP"/>
        </w:rPr>
      </w:pPr>
      <w:r>
        <w:rPr>
          <w:sz w:val="22"/>
          <w:szCs w:val="22"/>
          <w:lang w:val="en-GB" w:eastAsia="ja-JP"/>
        </w:rPr>
        <w:t xml:space="preserve">The total number of MBS funded biomarker tests that required the retrieval and review of archival tissue in 2014 was estimated to be 1,325. Approximately 50% of BRAF and 30% of EGFR tests require some </w:t>
      </w:r>
      <w:r w:rsidR="004023E1">
        <w:rPr>
          <w:sz w:val="22"/>
          <w:szCs w:val="22"/>
          <w:lang w:val="en-GB" w:eastAsia="ja-JP"/>
        </w:rPr>
        <w:t>form</w:t>
      </w:r>
      <w:r>
        <w:rPr>
          <w:sz w:val="22"/>
          <w:szCs w:val="22"/>
          <w:lang w:val="en-GB" w:eastAsia="ja-JP"/>
        </w:rPr>
        <w:t xml:space="preserve"> of tissue retrieval, either from the archives or from another laboratory. At present the majority of RAS tests are performed on retrieved tissue, for the purposes of the above calculation this was assumed to be 80%.</w:t>
      </w:r>
      <w:r w:rsidR="00662BDE">
        <w:rPr>
          <w:sz w:val="22"/>
          <w:szCs w:val="22"/>
          <w:lang w:val="en-GB" w:eastAsia="ja-JP"/>
        </w:rPr>
        <w:t xml:space="preserve"> </w:t>
      </w:r>
      <w:r w:rsidR="00137632">
        <w:rPr>
          <w:sz w:val="22"/>
          <w:szCs w:val="22"/>
          <w:lang w:val="en-GB" w:eastAsia="ja-JP"/>
        </w:rPr>
        <w:t xml:space="preserve">The ALK gene mutation is estimated to occur in </w:t>
      </w:r>
      <w:r w:rsidR="009F77D9">
        <w:rPr>
          <w:sz w:val="22"/>
          <w:szCs w:val="22"/>
          <w:lang w:val="en-GB" w:eastAsia="ja-JP"/>
        </w:rPr>
        <w:t>3-5</w:t>
      </w:r>
      <w:r w:rsidR="00137632">
        <w:rPr>
          <w:sz w:val="22"/>
          <w:szCs w:val="22"/>
          <w:lang w:val="en-GB" w:eastAsia="ja-JP"/>
        </w:rPr>
        <w:t xml:space="preserve">% of </w:t>
      </w:r>
      <w:r w:rsidR="009F77D9">
        <w:rPr>
          <w:sz w:val="22"/>
          <w:szCs w:val="22"/>
          <w:lang w:val="en-GB" w:eastAsia="ja-JP"/>
        </w:rPr>
        <w:t xml:space="preserve">non-small cell </w:t>
      </w:r>
      <w:r w:rsidR="00137632">
        <w:rPr>
          <w:sz w:val="22"/>
          <w:szCs w:val="22"/>
          <w:lang w:val="en-GB" w:eastAsia="ja-JP"/>
        </w:rPr>
        <w:t>lung cancer patients</w:t>
      </w:r>
      <w:r w:rsidR="00137632">
        <w:rPr>
          <w:sz w:val="22"/>
          <w:szCs w:val="22"/>
          <w:vertAlign w:val="superscript"/>
          <w:lang w:val="en-GB" w:eastAsia="ja-JP"/>
        </w:rPr>
        <w:t>9</w:t>
      </w:r>
      <w:r w:rsidR="00EC1D57">
        <w:rPr>
          <w:sz w:val="22"/>
          <w:szCs w:val="22"/>
          <w:lang w:val="en-GB" w:eastAsia="ja-JP"/>
        </w:rPr>
        <w:t xml:space="preserve"> but it can only be identified after testing the sample, not before retrieval of the sample</w:t>
      </w:r>
    </w:p>
    <w:p w:rsidR="00E811D8" w:rsidRDefault="00E811D8" w:rsidP="00E811D8">
      <w:pPr>
        <w:spacing w:after="120"/>
        <w:rPr>
          <w:sz w:val="22"/>
          <w:szCs w:val="22"/>
          <w:lang w:val="en-GB" w:eastAsia="ja-JP"/>
        </w:rPr>
      </w:pPr>
      <w:r>
        <w:rPr>
          <w:sz w:val="22"/>
          <w:szCs w:val="22"/>
          <w:lang w:val="en-GB" w:eastAsia="ja-JP"/>
        </w:rPr>
        <w:t xml:space="preserve">There are a number of other tests currently being considered by MSAC, from which a small number of patients would also benefit from tissue retrieval, including: </w:t>
      </w:r>
    </w:p>
    <w:p w:rsidR="00E811D8" w:rsidRDefault="00E811D8" w:rsidP="00E811D8">
      <w:pPr>
        <w:numPr>
          <w:ilvl w:val="0"/>
          <w:numId w:val="18"/>
        </w:numPr>
        <w:spacing w:after="120"/>
        <w:ind w:left="720"/>
        <w:rPr>
          <w:sz w:val="22"/>
          <w:szCs w:val="22"/>
          <w:lang w:val="en-GB" w:eastAsia="ja-JP"/>
        </w:rPr>
      </w:pPr>
      <w:r>
        <w:rPr>
          <w:sz w:val="22"/>
          <w:szCs w:val="22"/>
          <w:lang w:val="en-GB" w:eastAsia="ja-JP"/>
        </w:rPr>
        <w:t xml:space="preserve">1172 – BRAF genetic testing to determine PBS access to </w:t>
      </w:r>
      <w:proofErr w:type="spellStart"/>
      <w:r>
        <w:rPr>
          <w:sz w:val="22"/>
          <w:szCs w:val="22"/>
          <w:lang w:val="en-GB" w:eastAsia="ja-JP"/>
        </w:rPr>
        <w:t>vemurafenib</w:t>
      </w:r>
      <w:proofErr w:type="spellEnd"/>
      <w:r w:rsidR="007D7966">
        <w:rPr>
          <w:sz w:val="22"/>
          <w:szCs w:val="22"/>
          <w:lang w:val="en-GB" w:eastAsia="ja-JP"/>
        </w:rPr>
        <w:t xml:space="preserve"> (</w:t>
      </w:r>
      <w:proofErr w:type="spellStart"/>
      <w:r w:rsidR="007D7966">
        <w:rPr>
          <w:sz w:val="22"/>
          <w:szCs w:val="22"/>
          <w:lang w:val="en-GB" w:eastAsia="ja-JP"/>
        </w:rPr>
        <w:t>vemurafenib</w:t>
      </w:r>
      <w:proofErr w:type="spellEnd"/>
      <w:r w:rsidR="007D7966">
        <w:rPr>
          <w:sz w:val="22"/>
          <w:szCs w:val="22"/>
          <w:lang w:val="en-GB" w:eastAsia="ja-JP"/>
        </w:rPr>
        <w:t xml:space="preserve"> was deferred by the PBS in March 2013)</w:t>
      </w:r>
    </w:p>
    <w:p w:rsidR="00E811D8" w:rsidRDefault="00E811D8" w:rsidP="00E811D8">
      <w:pPr>
        <w:numPr>
          <w:ilvl w:val="0"/>
          <w:numId w:val="18"/>
        </w:numPr>
        <w:spacing w:after="120"/>
        <w:ind w:left="720"/>
        <w:rPr>
          <w:sz w:val="22"/>
          <w:szCs w:val="22"/>
          <w:lang w:val="en-GB" w:eastAsia="ja-JP"/>
        </w:rPr>
      </w:pPr>
      <w:r>
        <w:rPr>
          <w:sz w:val="22"/>
          <w:szCs w:val="22"/>
          <w:lang w:val="en-GB" w:eastAsia="ja-JP"/>
        </w:rPr>
        <w:t xml:space="preserve">1342.1 – </w:t>
      </w:r>
      <w:proofErr w:type="spellStart"/>
      <w:r>
        <w:rPr>
          <w:sz w:val="22"/>
          <w:szCs w:val="22"/>
          <w:lang w:val="en-GB" w:eastAsia="ja-JP"/>
        </w:rPr>
        <w:t>Oncotype</w:t>
      </w:r>
      <w:proofErr w:type="spellEnd"/>
      <w:r>
        <w:rPr>
          <w:sz w:val="22"/>
          <w:szCs w:val="22"/>
          <w:lang w:val="en-GB" w:eastAsia="ja-JP"/>
        </w:rPr>
        <w:t xml:space="preserve"> DX® breast cancer assay to quantify the risk of disease recurrence and predict adjuvant chemotherapy benefit;</w:t>
      </w:r>
    </w:p>
    <w:p w:rsidR="00E811D8" w:rsidRDefault="00E811D8" w:rsidP="00E811D8">
      <w:pPr>
        <w:numPr>
          <w:ilvl w:val="0"/>
          <w:numId w:val="12"/>
        </w:numPr>
        <w:ind w:left="717" w:hanging="357"/>
        <w:rPr>
          <w:sz w:val="22"/>
          <w:szCs w:val="22"/>
          <w:lang w:val="en-GB" w:eastAsia="ja-JP"/>
        </w:rPr>
      </w:pPr>
      <w:r>
        <w:rPr>
          <w:sz w:val="22"/>
          <w:szCs w:val="22"/>
          <w:lang w:val="en-GB" w:eastAsia="ja-JP"/>
        </w:rPr>
        <w:t>1407 – EGFR mutation testing to determine access to AZD9291 on the PBS in patients with non-small cell lung cancer; and</w:t>
      </w:r>
    </w:p>
    <w:p w:rsidR="00E811D8" w:rsidRDefault="00E811D8" w:rsidP="00E811D8">
      <w:pPr>
        <w:numPr>
          <w:ilvl w:val="0"/>
          <w:numId w:val="12"/>
        </w:numPr>
        <w:ind w:left="717" w:hanging="357"/>
        <w:rPr>
          <w:sz w:val="22"/>
          <w:szCs w:val="22"/>
          <w:lang w:val="en-GB" w:eastAsia="ja-JP"/>
        </w:rPr>
      </w:pPr>
      <w:r>
        <w:rPr>
          <w:sz w:val="22"/>
          <w:szCs w:val="22"/>
          <w:lang w:val="en-GB" w:eastAsia="ja-JP"/>
        </w:rPr>
        <w:t xml:space="preserve">1408 – </w:t>
      </w:r>
      <w:proofErr w:type="gramStart"/>
      <w:r>
        <w:rPr>
          <w:sz w:val="22"/>
          <w:szCs w:val="22"/>
          <w:lang w:val="en-GB" w:eastAsia="ja-JP"/>
        </w:rPr>
        <w:t>a</w:t>
      </w:r>
      <w:proofErr w:type="gramEnd"/>
      <w:r>
        <w:rPr>
          <w:sz w:val="22"/>
          <w:szCs w:val="22"/>
          <w:lang w:val="en-GB" w:eastAsia="ja-JP"/>
        </w:rPr>
        <w:t xml:space="preserve"> prognostic RT-</w:t>
      </w:r>
      <w:proofErr w:type="spellStart"/>
      <w:r>
        <w:rPr>
          <w:sz w:val="22"/>
          <w:szCs w:val="22"/>
          <w:lang w:val="en-GB" w:eastAsia="ja-JP"/>
        </w:rPr>
        <w:t>qPCR</w:t>
      </w:r>
      <w:proofErr w:type="spellEnd"/>
      <w:r>
        <w:rPr>
          <w:sz w:val="22"/>
          <w:szCs w:val="22"/>
          <w:lang w:val="en-GB" w:eastAsia="ja-JP"/>
        </w:rPr>
        <w:t xml:space="preserve"> test for </w:t>
      </w:r>
      <w:proofErr w:type="spellStart"/>
      <w:r>
        <w:rPr>
          <w:sz w:val="22"/>
          <w:szCs w:val="22"/>
          <w:lang w:val="en-GB" w:eastAsia="ja-JP"/>
        </w:rPr>
        <w:t>ER+ve</w:t>
      </w:r>
      <w:proofErr w:type="spellEnd"/>
      <w:r>
        <w:rPr>
          <w:sz w:val="22"/>
          <w:szCs w:val="22"/>
          <w:lang w:val="en-GB" w:eastAsia="ja-JP"/>
        </w:rPr>
        <w:t>/HER2-ve breast cancer.</w:t>
      </w:r>
    </w:p>
    <w:p w:rsidR="00BB3FDE" w:rsidRPr="00BA0F4D" w:rsidRDefault="00BB3FDE" w:rsidP="00E811D8">
      <w:pPr>
        <w:rPr>
          <w:sz w:val="22"/>
          <w:szCs w:val="22"/>
          <w:lang w:val="en-GB" w:eastAsia="ja-JP"/>
        </w:rPr>
      </w:pPr>
      <w:r w:rsidRPr="002558EE">
        <w:rPr>
          <w:sz w:val="22"/>
          <w:szCs w:val="22"/>
        </w:rPr>
        <w:t>It should be noted, however, that due to the changing biomarker prof</w:t>
      </w:r>
      <w:r w:rsidR="008D54AC" w:rsidRPr="002558EE">
        <w:rPr>
          <w:sz w:val="22"/>
          <w:szCs w:val="22"/>
        </w:rPr>
        <w:t>iles of some tumours, either due</w:t>
      </w:r>
      <w:r w:rsidRPr="002558EE">
        <w:rPr>
          <w:sz w:val="22"/>
          <w:szCs w:val="22"/>
        </w:rPr>
        <w:t xml:space="preserve"> to previous treatment or inherent instability, for some biomarker tests, including some currently in the MSAC process, tissue obtained at a previous stage of disease will be unsuitable, and testing </w:t>
      </w:r>
      <w:r w:rsidR="006E6786">
        <w:rPr>
          <w:sz w:val="22"/>
          <w:szCs w:val="22"/>
        </w:rPr>
        <w:t>might</w:t>
      </w:r>
      <w:r w:rsidR="006E6786" w:rsidRPr="002558EE">
        <w:rPr>
          <w:sz w:val="22"/>
          <w:szCs w:val="22"/>
        </w:rPr>
        <w:t xml:space="preserve"> </w:t>
      </w:r>
      <w:r w:rsidRPr="002558EE">
        <w:rPr>
          <w:sz w:val="22"/>
          <w:szCs w:val="22"/>
        </w:rPr>
        <w:t>require fresh tumour tissue.</w:t>
      </w:r>
      <w:r w:rsidR="00AC289E">
        <w:rPr>
          <w:sz w:val="22"/>
          <w:szCs w:val="22"/>
        </w:rPr>
        <w:t xml:space="preserve"> </w:t>
      </w:r>
    </w:p>
    <w:p w:rsidR="00E811D8" w:rsidRDefault="00E811D8" w:rsidP="00E811D8">
      <w:pPr>
        <w:rPr>
          <w:sz w:val="22"/>
          <w:szCs w:val="22"/>
          <w:lang w:val="en-GB" w:eastAsia="ja-JP"/>
        </w:rPr>
      </w:pPr>
      <w:r>
        <w:rPr>
          <w:sz w:val="22"/>
          <w:szCs w:val="22"/>
          <w:lang w:val="en-GB" w:eastAsia="ja-JP"/>
        </w:rPr>
        <w:t>Additionally, there are up to 8,000 known rare non-cancer diseases, the majority of which have a genetic origin. A small subset of these would benefit from the assistance of tissue retrieval</w:t>
      </w:r>
      <w:r w:rsidR="00EC1D57">
        <w:rPr>
          <w:sz w:val="22"/>
          <w:szCs w:val="22"/>
          <w:lang w:val="en-GB" w:eastAsia="ja-JP"/>
        </w:rPr>
        <w:t xml:space="preserve"> </w:t>
      </w:r>
      <w:proofErr w:type="spellStart"/>
      <w:r w:rsidR="00EC1D57">
        <w:rPr>
          <w:sz w:val="22"/>
          <w:szCs w:val="22"/>
          <w:lang w:val="en-GB" w:eastAsia="ja-JP"/>
        </w:rPr>
        <w:t>eg</w:t>
      </w:r>
      <w:proofErr w:type="spellEnd"/>
      <w:r w:rsidR="00EC1D57">
        <w:rPr>
          <w:sz w:val="22"/>
          <w:szCs w:val="22"/>
          <w:lang w:val="en-GB" w:eastAsia="ja-JP"/>
        </w:rPr>
        <w:t xml:space="preserve"> FISH testing for specific diagnostic translocations</w:t>
      </w:r>
      <w:r>
        <w:rPr>
          <w:sz w:val="22"/>
          <w:szCs w:val="22"/>
          <w:lang w:val="en-GB" w:eastAsia="ja-JP"/>
        </w:rPr>
        <w:t>. It is assumed that absolute numbers would be low.</w:t>
      </w:r>
      <w:r w:rsidR="00137632">
        <w:rPr>
          <w:sz w:val="22"/>
          <w:szCs w:val="22"/>
          <w:lang w:val="en-GB" w:eastAsia="ja-JP"/>
        </w:rPr>
        <w:t xml:space="preserve"> </w:t>
      </w:r>
    </w:p>
    <w:p w:rsidR="00E811D8" w:rsidRDefault="00E811D8" w:rsidP="00E811D8">
      <w:pPr>
        <w:rPr>
          <w:sz w:val="22"/>
          <w:szCs w:val="22"/>
          <w:lang w:val="en-US" w:eastAsia="ja-JP"/>
        </w:rPr>
      </w:pPr>
      <w:r>
        <w:rPr>
          <w:sz w:val="22"/>
          <w:szCs w:val="22"/>
          <w:lang w:val="en-GB" w:eastAsia="ja-JP"/>
        </w:rPr>
        <w:t xml:space="preserve">Biomarker testing is generally only performed once per patient. </w:t>
      </w:r>
      <w:r>
        <w:rPr>
          <w:sz w:val="22"/>
          <w:szCs w:val="22"/>
          <w:lang w:val="en-US" w:eastAsia="ja-JP"/>
        </w:rPr>
        <w:t xml:space="preserve">The MSAC application for BRAF testing and </w:t>
      </w:r>
      <w:proofErr w:type="spellStart"/>
      <w:r>
        <w:rPr>
          <w:sz w:val="22"/>
          <w:szCs w:val="22"/>
          <w:lang w:val="en-US" w:eastAsia="ja-JP"/>
        </w:rPr>
        <w:t>vemurafenib</w:t>
      </w:r>
      <w:proofErr w:type="spellEnd"/>
      <w:r>
        <w:rPr>
          <w:sz w:val="22"/>
          <w:szCs w:val="22"/>
          <w:lang w:val="en-US" w:eastAsia="ja-JP"/>
        </w:rPr>
        <w:t xml:space="preserve"> (MSAC application #1172) identified that a small percentage </w:t>
      </w:r>
      <w:r>
        <w:rPr>
          <w:sz w:val="22"/>
          <w:szCs w:val="22"/>
          <w:lang w:val="en-US" w:eastAsia="ja-JP"/>
        </w:rPr>
        <w:lastRenderedPageBreak/>
        <w:t xml:space="preserve">of patients (between 0.4% and 9.4%) would require a re-biopsy due to an inadequate amount of </w:t>
      </w:r>
      <w:proofErr w:type="spellStart"/>
      <w:r>
        <w:rPr>
          <w:sz w:val="22"/>
          <w:szCs w:val="22"/>
          <w:lang w:val="en-US" w:eastAsia="ja-JP"/>
        </w:rPr>
        <w:t>tumour</w:t>
      </w:r>
      <w:proofErr w:type="spellEnd"/>
      <w:r>
        <w:rPr>
          <w:sz w:val="22"/>
          <w:szCs w:val="22"/>
          <w:lang w:val="en-US" w:eastAsia="ja-JP"/>
        </w:rPr>
        <w:t xml:space="preserve"> tissue, poor quality of the sample, recurrences, or further mutations resulting in possible biomarker differences from the primary </w:t>
      </w:r>
      <w:proofErr w:type="spellStart"/>
      <w:r>
        <w:rPr>
          <w:sz w:val="22"/>
          <w:szCs w:val="22"/>
          <w:lang w:val="en-US" w:eastAsia="ja-JP"/>
        </w:rPr>
        <w:t>tumour</w:t>
      </w:r>
      <w:proofErr w:type="spellEnd"/>
      <w:r>
        <w:rPr>
          <w:sz w:val="22"/>
          <w:szCs w:val="22"/>
          <w:lang w:val="en-US" w:eastAsia="ja-JP"/>
        </w:rPr>
        <w:t xml:space="preserve">. This concurs with expert opinion, which suggests that &lt; 1% to approximately 10% of patients </w:t>
      </w:r>
      <w:proofErr w:type="gramStart"/>
      <w:r>
        <w:rPr>
          <w:sz w:val="22"/>
          <w:szCs w:val="22"/>
          <w:lang w:val="en-US" w:eastAsia="ja-JP"/>
        </w:rPr>
        <w:t>require</w:t>
      </w:r>
      <w:proofErr w:type="gramEnd"/>
      <w:r>
        <w:rPr>
          <w:sz w:val="22"/>
          <w:szCs w:val="22"/>
          <w:lang w:val="en-US" w:eastAsia="ja-JP"/>
        </w:rPr>
        <w:t xml:space="preserve"> re-biopsy</w:t>
      </w:r>
      <w:r w:rsidR="006E6786">
        <w:rPr>
          <w:sz w:val="22"/>
          <w:szCs w:val="22"/>
          <w:lang w:val="en-US" w:eastAsia="ja-JP"/>
        </w:rPr>
        <w:t xml:space="preserve"> depending on the tissue of origin</w:t>
      </w:r>
      <w:r>
        <w:rPr>
          <w:sz w:val="22"/>
          <w:szCs w:val="22"/>
          <w:lang w:val="en-US" w:eastAsia="ja-JP"/>
        </w:rPr>
        <w:t xml:space="preserve">. As with all medical procedures, there is a small risk associated with performing a biopsy, which varies according to the site of the primary </w:t>
      </w:r>
      <w:proofErr w:type="spellStart"/>
      <w:r>
        <w:rPr>
          <w:sz w:val="22"/>
          <w:szCs w:val="22"/>
          <w:lang w:val="en-US" w:eastAsia="ja-JP"/>
        </w:rPr>
        <w:t>tumour</w:t>
      </w:r>
      <w:proofErr w:type="spellEnd"/>
      <w:r>
        <w:rPr>
          <w:sz w:val="22"/>
          <w:szCs w:val="22"/>
          <w:lang w:val="en-US" w:eastAsia="ja-JP"/>
        </w:rPr>
        <w:t xml:space="preserve"> or metastasis, and which may increase with the deterioration of the patient’s health.</w:t>
      </w:r>
    </w:p>
    <w:p w:rsidR="00E811D8" w:rsidRPr="00B94F06" w:rsidRDefault="00E811D8" w:rsidP="00E811D8">
      <w:pPr>
        <w:pStyle w:val="Heading2"/>
        <w:rPr>
          <w:sz w:val="22"/>
          <w:szCs w:val="22"/>
        </w:rPr>
      </w:pPr>
      <w:bookmarkStart w:id="11" w:name="_Toc421693270"/>
      <w:r w:rsidRPr="00B94F06">
        <w:rPr>
          <w:sz w:val="22"/>
          <w:szCs w:val="22"/>
        </w:rPr>
        <w:t>Prerequisites</w:t>
      </w:r>
      <w:bookmarkEnd w:id="11"/>
    </w:p>
    <w:p w:rsidR="00E811D8" w:rsidRDefault="00E811D8" w:rsidP="00E811D8">
      <w:pPr>
        <w:rPr>
          <w:sz w:val="22"/>
          <w:szCs w:val="22"/>
        </w:rPr>
      </w:pPr>
      <w:r>
        <w:rPr>
          <w:sz w:val="22"/>
          <w:szCs w:val="22"/>
          <w:lang w:val="en-GB" w:eastAsia="ja-JP"/>
        </w:rPr>
        <w:t xml:space="preserve">There are no prerequisites for the proposed investigational service as laboratories are required by law to retain archival tissue for 10 years. If, in the opinion of the referring specialist clinician, further testing of previous patient tissue samples will provide diagnostic or prognostic information that will affect healthcare outcomes, the pathologist will request the retrieval of archival tissue. </w:t>
      </w:r>
    </w:p>
    <w:p w:rsidR="00E811D8" w:rsidRPr="00B94F06" w:rsidRDefault="00E811D8" w:rsidP="00E811D8">
      <w:pPr>
        <w:pStyle w:val="Heading2"/>
        <w:rPr>
          <w:sz w:val="22"/>
          <w:szCs w:val="22"/>
        </w:rPr>
      </w:pPr>
      <w:bookmarkStart w:id="12" w:name="_Toc421693271"/>
      <w:r w:rsidRPr="00B94F06">
        <w:rPr>
          <w:sz w:val="22"/>
          <w:szCs w:val="22"/>
        </w:rPr>
        <w:t>Co-administered and associated interventions</w:t>
      </w:r>
      <w:bookmarkEnd w:id="12"/>
    </w:p>
    <w:p w:rsidR="00E811D8" w:rsidRDefault="00E811D8" w:rsidP="00E811D8">
      <w:pPr>
        <w:rPr>
          <w:sz w:val="22"/>
          <w:szCs w:val="22"/>
        </w:rPr>
      </w:pPr>
      <w:r>
        <w:rPr>
          <w:sz w:val="22"/>
          <w:szCs w:val="22"/>
        </w:rPr>
        <w:t xml:space="preserve">Although there are no co-dependent interventions associated with the retrieval and review of archival tissue, the process is closely associated with the MBS funded pathology tests outlined in Table 2 and their co-dependent administration of PBS medications. As stated above, it has been suggested that the item could be specified to be co-dependent with pharmacogenomics tests; however, this may not be appropriate as there are other conditions that warrant tissue retrieval. </w:t>
      </w:r>
    </w:p>
    <w:p w:rsidR="00E811D8" w:rsidRDefault="00E811D8" w:rsidP="00E811D8">
      <w:pPr>
        <w:rPr>
          <w:sz w:val="22"/>
          <w:szCs w:val="22"/>
        </w:rPr>
      </w:pPr>
      <w:r>
        <w:rPr>
          <w:sz w:val="22"/>
          <w:szCs w:val="22"/>
        </w:rPr>
        <w:t>Although the retrieval and review of archival tissue occurs presently in an unfunded capacity, MSAC is considering an increasing number of biomarker test proposals. If these tests receive MBS funding, the use of retrieved tissue samples will increase.</w:t>
      </w:r>
    </w:p>
    <w:p w:rsidR="00E811D8" w:rsidRPr="00A34E9C" w:rsidRDefault="00E811D8" w:rsidP="00E811D8">
      <w:pPr>
        <w:pStyle w:val="Heading1"/>
      </w:pPr>
      <w:bookmarkStart w:id="13" w:name="_Toc421693272"/>
      <w:r>
        <w:t>Listing proposed and options for MSAC consideration</w:t>
      </w:r>
      <w:bookmarkEnd w:id="13"/>
    </w:p>
    <w:p w:rsidR="00E811D8" w:rsidRPr="00B94F06" w:rsidRDefault="00E811D8" w:rsidP="00E811D8">
      <w:pPr>
        <w:pStyle w:val="Heading2"/>
        <w:rPr>
          <w:sz w:val="22"/>
          <w:szCs w:val="22"/>
        </w:rPr>
      </w:pPr>
      <w:bookmarkStart w:id="14" w:name="_Toc421693273"/>
      <w:r w:rsidRPr="00B94F06">
        <w:rPr>
          <w:sz w:val="22"/>
          <w:szCs w:val="22"/>
        </w:rPr>
        <w:t>Proposed MBS listing</w:t>
      </w:r>
      <w:bookmarkEnd w:id="14"/>
    </w:p>
    <w:p w:rsidR="00E811D8" w:rsidRPr="00005D10" w:rsidRDefault="00E811D8" w:rsidP="00E811D8">
      <w:pPr>
        <w:rPr>
          <w:sz w:val="22"/>
          <w:szCs w:val="22"/>
        </w:rPr>
      </w:pPr>
      <w:r>
        <w:rPr>
          <w:sz w:val="22"/>
          <w:szCs w:val="22"/>
        </w:rPr>
        <w:t>The application seeks a new service with an MBS fee, as per Table 4. Once established, this item could become a sub-item in applications for funding of new genetic tests.</w:t>
      </w:r>
    </w:p>
    <w:p w:rsidR="00E811D8" w:rsidRPr="00A34E9C" w:rsidRDefault="00E811D8" w:rsidP="00E811D8">
      <w:pPr>
        <w:pStyle w:val="Caption"/>
        <w:widowControl w:val="0"/>
        <w:spacing w:after="0"/>
      </w:pPr>
      <w:bookmarkStart w:id="15" w:name="_Ref283284346"/>
      <w:r w:rsidRPr="00A34E9C">
        <w:lastRenderedPageBreak/>
        <w:t xml:space="preserve">Table </w:t>
      </w:r>
      <w:bookmarkEnd w:id="15"/>
      <w:r>
        <w:t>4</w:t>
      </w:r>
      <w:r w:rsidRPr="00A34E9C">
        <w:t>:</w:t>
      </w:r>
      <w:r w:rsidRPr="00A34E9C">
        <w:tab/>
      </w:r>
      <w:r>
        <w:t xml:space="preserve">Proposed </w:t>
      </w:r>
      <w:r w:rsidRPr="00A34E9C">
        <w:t>MBS item descriptor for</w:t>
      </w:r>
      <w:r>
        <w:t xml:space="preserve"> the retrieval and review of archival pathology samples</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Proposed MBS item descriptor for the retreival and review of archival pathology samples"/>
        <w:tblDescription w:val="A proposed MBS item descpritor for the funding of tissue retreival and review"/>
      </w:tblPr>
      <w:tblGrid>
        <w:gridCol w:w="9054"/>
      </w:tblGrid>
      <w:tr w:rsidR="00E811D8" w:rsidRPr="00A34E9C" w:rsidTr="003D4D20">
        <w:tc>
          <w:tcPr>
            <w:tcW w:w="9054" w:type="dxa"/>
            <w:tcMar>
              <w:left w:w="28" w:type="dxa"/>
              <w:right w:w="28" w:type="dxa"/>
            </w:tcMar>
          </w:tcPr>
          <w:p w:rsidR="00E811D8" w:rsidRPr="00005D10" w:rsidRDefault="00E811D8" w:rsidP="003D4D20">
            <w:pPr>
              <w:keepNext/>
              <w:widowControl w:val="0"/>
              <w:spacing w:after="0" w:line="240" w:lineRule="auto"/>
              <w:jc w:val="right"/>
              <w:rPr>
                <w:rFonts w:ascii="Arial Narrow" w:hAnsi="Arial Narrow"/>
                <w:sz w:val="22"/>
                <w:szCs w:val="22"/>
                <w:lang w:eastAsia="ja-JP"/>
              </w:rPr>
            </w:pPr>
            <w:r w:rsidRPr="00005D10">
              <w:rPr>
                <w:rFonts w:ascii="Arial Narrow" w:hAnsi="Arial Narrow"/>
                <w:sz w:val="22"/>
                <w:szCs w:val="22"/>
                <w:lang w:eastAsia="ja-JP"/>
              </w:rPr>
              <w:t xml:space="preserve">Category </w:t>
            </w:r>
            <w:r>
              <w:rPr>
                <w:rFonts w:ascii="Arial Narrow" w:hAnsi="Arial Narrow"/>
                <w:sz w:val="22"/>
                <w:szCs w:val="22"/>
                <w:lang w:eastAsia="ja-JP"/>
              </w:rPr>
              <w:t>6</w:t>
            </w:r>
            <w:r w:rsidRPr="00005D10">
              <w:rPr>
                <w:rFonts w:ascii="Arial Narrow" w:hAnsi="Arial Narrow"/>
                <w:sz w:val="22"/>
                <w:szCs w:val="22"/>
                <w:lang w:eastAsia="ja-JP"/>
              </w:rPr>
              <w:t xml:space="preserve"> – </w:t>
            </w:r>
            <w:r>
              <w:rPr>
                <w:rFonts w:ascii="Arial Narrow" w:hAnsi="Arial Narrow"/>
                <w:sz w:val="22"/>
                <w:szCs w:val="22"/>
                <w:lang w:eastAsia="ja-JP"/>
              </w:rPr>
              <w:t>PATHOLOGY SERVICES</w:t>
            </w:r>
          </w:p>
        </w:tc>
      </w:tr>
      <w:tr w:rsidR="00E811D8" w:rsidRPr="00A34E9C" w:rsidTr="003D4D20">
        <w:tc>
          <w:tcPr>
            <w:tcW w:w="9054" w:type="dxa"/>
            <w:tcMar>
              <w:left w:w="28" w:type="dxa"/>
              <w:right w:w="28" w:type="dxa"/>
            </w:tcMar>
          </w:tcPr>
          <w:p w:rsidR="00E811D8" w:rsidRDefault="00E811D8" w:rsidP="003D4D20">
            <w:pPr>
              <w:keepNext/>
              <w:widowControl w:val="0"/>
              <w:spacing w:after="0" w:line="240" w:lineRule="auto"/>
              <w:rPr>
                <w:rFonts w:ascii="Arial Narrow" w:hAnsi="Arial Narrow"/>
                <w:sz w:val="22"/>
                <w:szCs w:val="22"/>
                <w:lang w:val="en-US" w:eastAsia="ja-JP"/>
              </w:rPr>
            </w:pPr>
            <w:r w:rsidRPr="00005D10">
              <w:rPr>
                <w:rFonts w:ascii="Arial Narrow" w:hAnsi="Arial Narrow"/>
                <w:sz w:val="22"/>
                <w:szCs w:val="22"/>
                <w:lang w:val="en-US" w:eastAsia="ja-JP"/>
              </w:rPr>
              <w:t xml:space="preserve">MBS </w:t>
            </w:r>
            <w:proofErr w:type="spellStart"/>
            <w:r>
              <w:rPr>
                <w:rFonts w:ascii="Arial Narrow" w:hAnsi="Arial Narrow"/>
                <w:sz w:val="22"/>
                <w:szCs w:val="22"/>
                <w:lang w:val="en-US" w:eastAsia="ja-JP"/>
              </w:rPr>
              <w:t>xxxxx</w:t>
            </w:r>
            <w:proofErr w:type="spellEnd"/>
          </w:p>
          <w:p w:rsidR="00E811D8" w:rsidRPr="00005D10" w:rsidRDefault="00E811D8" w:rsidP="003D4D20">
            <w:pPr>
              <w:keepNext/>
              <w:widowControl w:val="0"/>
              <w:spacing w:after="0" w:line="240" w:lineRule="auto"/>
              <w:rPr>
                <w:rFonts w:ascii="Arial Narrow" w:hAnsi="Arial Narrow"/>
                <w:sz w:val="22"/>
                <w:szCs w:val="22"/>
                <w:lang w:val="en-US" w:eastAsia="ja-JP"/>
              </w:rPr>
            </w:pPr>
          </w:p>
          <w:p w:rsidR="00E811D8" w:rsidRDefault="00E811D8" w:rsidP="003D4D20">
            <w:pPr>
              <w:keepNext/>
              <w:widowControl w:val="0"/>
              <w:spacing w:after="0" w:line="240" w:lineRule="auto"/>
              <w:rPr>
                <w:rFonts w:ascii="Arial Narrow" w:hAnsi="Arial Narrow"/>
                <w:sz w:val="22"/>
                <w:szCs w:val="22"/>
                <w:lang w:val="en-US" w:eastAsia="ja-JP"/>
              </w:rPr>
            </w:pPr>
            <w:r>
              <w:rPr>
                <w:rFonts w:ascii="Arial Narrow" w:hAnsi="Arial Narrow"/>
                <w:sz w:val="22"/>
                <w:szCs w:val="22"/>
                <w:lang w:val="en-US" w:eastAsia="ja-JP"/>
              </w:rPr>
              <w:t>The retrieval and review of archival tissue(s) by a pathologist to determine the appropriate sample(s) for further diagnostic testing</w:t>
            </w:r>
            <w:r w:rsidR="00A36A16">
              <w:rPr>
                <w:rFonts w:ascii="Arial Narrow" w:hAnsi="Arial Narrow"/>
                <w:sz w:val="22"/>
                <w:szCs w:val="22"/>
                <w:lang w:val="en-US" w:eastAsia="ja-JP"/>
              </w:rPr>
              <w:t xml:space="preserve"> within 7 days of </w:t>
            </w:r>
            <w:r w:rsidR="00932FD2">
              <w:rPr>
                <w:rFonts w:ascii="Arial Narrow" w:hAnsi="Arial Narrow"/>
                <w:sz w:val="22"/>
                <w:szCs w:val="22"/>
                <w:lang w:val="en-US" w:eastAsia="ja-JP"/>
              </w:rPr>
              <w:t xml:space="preserve">receipt of </w:t>
            </w:r>
            <w:r w:rsidR="00A36A16">
              <w:rPr>
                <w:rFonts w:ascii="Arial Narrow" w:hAnsi="Arial Narrow"/>
                <w:sz w:val="22"/>
                <w:szCs w:val="22"/>
                <w:lang w:val="en-US" w:eastAsia="ja-JP"/>
              </w:rPr>
              <w:t>the request</w:t>
            </w:r>
            <w:r>
              <w:rPr>
                <w:rFonts w:ascii="Arial Narrow" w:hAnsi="Arial Narrow"/>
                <w:sz w:val="22"/>
                <w:szCs w:val="22"/>
                <w:lang w:val="en-US" w:eastAsia="ja-JP"/>
              </w:rPr>
              <w:t>.</w:t>
            </w:r>
            <w:r w:rsidR="00CB3335">
              <w:rPr>
                <w:rFonts w:ascii="Arial Narrow" w:hAnsi="Arial Narrow"/>
                <w:sz w:val="22"/>
                <w:szCs w:val="22"/>
                <w:lang w:val="en-US" w:eastAsia="ja-JP"/>
              </w:rPr>
              <w:t xml:space="preserve"> Limited to one retrieval per </w:t>
            </w:r>
            <w:r w:rsidR="009F77D9">
              <w:rPr>
                <w:rFonts w:ascii="Arial Narrow" w:hAnsi="Arial Narrow"/>
                <w:sz w:val="22"/>
                <w:szCs w:val="22"/>
                <w:lang w:val="en-US" w:eastAsia="ja-JP"/>
              </w:rPr>
              <w:t>request</w:t>
            </w:r>
            <w:r w:rsidR="00CB3335">
              <w:rPr>
                <w:rFonts w:ascii="Arial Narrow" w:hAnsi="Arial Narrow"/>
                <w:sz w:val="22"/>
                <w:szCs w:val="22"/>
                <w:lang w:val="en-US" w:eastAsia="ja-JP"/>
              </w:rPr>
              <w:t>.</w:t>
            </w:r>
          </w:p>
          <w:p w:rsidR="00E811D8" w:rsidRDefault="00E811D8" w:rsidP="003D4D20">
            <w:pPr>
              <w:keepNext/>
              <w:widowControl w:val="0"/>
              <w:spacing w:after="0" w:line="240" w:lineRule="auto"/>
              <w:rPr>
                <w:rFonts w:ascii="Arial Narrow" w:hAnsi="Arial Narrow"/>
                <w:sz w:val="22"/>
                <w:szCs w:val="22"/>
                <w:lang w:val="en-US" w:eastAsia="ja-JP"/>
              </w:rPr>
            </w:pPr>
          </w:p>
          <w:p w:rsidR="00E811D8" w:rsidRPr="00005D10" w:rsidRDefault="00E811D8" w:rsidP="00CB3335">
            <w:pPr>
              <w:keepNext/>
              <w:widowControl w:val="0"/>
              <w:spacing w:after="0" w:line="240" w:lineRule="auto"/>
              <w:rPr>
                <w:rFonts w:ascii="Arial Narrow" w:hAnsi="Arial Narrow"/>
                <w:sz w:val="22"/>
                <w:szCs w:val="22"/>
                <w:lang w:val="en-US" w:eastAsia="ja-JP"/>
              </w:rPr>
            </w:pPr>
            <w:r w:rsidRPr="00005D10">
              <w:rPr>
                <w:rFonts w:ascii="Arial Narrow" w:hAnsi="Arial Narrow"/>
                <w:sz w:val="22"/>
                <w:szCs w:val="22"/>
                <w:lang w:val="en-US" w:eastAsia="ja-JP"/>
              </w:rPr>
              <w:t xml:space="preserve">Fee: </w:t>
            </w:r>
            <w:r w:rsidRPr="00CB3335">
              <w:rPr>
                <w:rFonts w:ascii="Arial Narrow" w:hAnsi="Arial Narrow"/>
                <w:sz w:val="22"/>
                <w:szCs w:val="22"/>
                <w:lang w:val="en-US" w:eastAsia="ja-JP"/>
              </w:rPr>
              <w:t>$</w:t>
            </w:r>
            <w:r w:rsidR="00CB3335">
              <w:rPr>
                <w:rFonts w:ascii="Arial Narrow" w:hAnsi="Arial Narrow"/>
                <w:sz w:val="22"/>
                <w:szCs w:val="22"/>
                <w:lang w:val="en-US" w:eastAsia="ja-JP"/>
              </w:rPr>
              <w:t>150</w:t>
            </w:r>
            <w:r w:rsidRPr="00CB3335">
              <w:rPr>
                <w:rFonts w:ascii="Arial Narrow" w:hAnsi="Arial Narrow"/>
                <w:sz w:val="22"/>
                <w:szCs w:val="22"/>
                <w:lang w:val="en-US" w:eastAsia="ja-JP"/>
              </w:rPr>
              <w:t>.00 Benefit: 85% = $</w:t>
            </w:r>
            <w:r w:rsidR="00CB3335">
              <w:rPr>
                <w:rFonts w:ascii="Arial Narrow" w:hAnsi="Arial Narrow"/>
                <w:sz w:val="22"/>
                <w:szCs w:val="22"/>
                <w:lang w:val="en-US" w:eastAsia="ja-JP"/>
              </w:rPr>
              <w:t>127.50</w:t>
            </w:r>
            <w:r w:rsidRPr="00CB3335">
              <w:rPr>
                <w:rFonts w:ascii="Arial Narrow" w:hAnsi="Arial Narrow"/>
                <w:sz w:val="22"/>
                <w:szCs w:val="22"/>
                <w:lang w:val="en-US" w:eastAsia="ja-JP"/>
              </w:rPr>
              <w:t>; 75% = $</w:t>
            </w:r>
            <w:r w:rsidR="00CB3335">
              <w:rPr>
                <w:rFonts w:ascii="Arial Narrow" w:hAnsi="Arial Narrow"/>
                <w:sz w:val="22"/>
                <w:szCs w:val="22"/>
                <w:lang w:val="en-US" w:eastAsia="ja-JP"/>
              </w:rPr>
              <w:t>112.00</w:t>
            </w:r>
          </w:p>
        </w:tc>
      </w:tr>
    </w:tbl>
    <w:p w:rsidR="00E811D8" w:rsidRDefault="00E811D8" w:rsidP="00E811D8">
      <w:pPr>
        <w:spacing w:line="240" w:lineRule="auto"/>
        <w:rPr>
          <w:rFonts w:ascii="Arial Narrow" w:hAnsi="Arial Narrow"/>
        </w:rPr>
      </w:pPr>
      <w:r w:rsidRPr="00815128">
        <w:rPr>
          <w:rFonts w:ascii="Arial Narrow" w:hAnsi="Arial Narrow"/>
        </w:rPr>
        <w:t>MBS = Medicare Benefits Schedule</w:t>
      </w:r>
    </w:p>
    <w:p w:rsidR="00E811D8" w:rsidRDefault="00AD7C23" w:rsidP="00CB3335">
      <w:pPr>
        <w:autoSpaceDE w:val="0"/>
        <w:autoSpaceDN w:val="0"/>
        <w:adjustRightInd w:val="0"/>
        <w:spacing w:after="0" w:line="360" w:lineRule="auto"/>
        <w:jc w:val="left"/>
        <w:rPr>
          <w:sz w:val="22"/>
          <w:szCs w:val="22"/>
        </w:rPr>
      </w:pPr>
      <w:r>
        <w:rPr>
          <w:rFonts w:eastAsiaTheme="minorHAnsi"/>
          <w:sz w:val="22"/>
          <w:szCs w:val="22"/>
          <w:lang w:eastAsia="en-AU"/>
        </w:rPr>
        <w:t xml:space="preserve">Due to the emphasis on the timeliness of the retrieval and review of archive tissue to inform clinical decision making, a time limit is proposed from the date of request. </w:t>
      </w:r>
      <w:r w:rsidR="00CB3335" w:rsidRPr="00CB3335">
        <w:rPr>
          <w:rFonts w:eastAsiaTheme="minorHAnsi"/>
          <w:sz w:val="22"/>
          <w:szCs w:val="22"/>
          <w:lang w:eastAsia="en-AU"/>
        </w:rPr>
        <w:t>There should be only one retrieval per patient sample however multiple retrievals per</w:t>
      </w:r>
      <w:r w:rsidR="00CB3335">
        <w:rPr>
          <w:rFonts w:eastAsiaTheme="minorHAnsi"/>
          <w:sz w:val="22"/>
          <w:szCs w:val="22"/>
          <w:lang w:eastAsia="en-AU"/>
        </w:rPr>
        <w:t xml:space="preserve"> </w:t>
      </w:r>
      <w:r w:rsidR="00CB3335" w:rsidRPr="00CB3335">
        <w:rPr>
          <w:rFonts w:eastAsiaTheme="minorHAnsi"/>
          <w:sz w:val="22"/>
          <w:szCs w:val="22"/>
          <w:lang w:eastAsia="en-AU"/>
        </w:rPr>
        <w:t xml:space="preserve">patient </w:t>
      </w:r>
      <w:r w:rsidR="00932FD2">
        <w:rPr>
          <w:rFonts w:eastAsiaTheme="minorHAnsi"/>
          <w:sz w:val="22"/>
          <w:szCs w:val="22"/>
          <w:lang w:eastAsia="en-AU"/>
        </w:rPr>
        <w:t xml:space="preserve">can be </w:t>
      </w:r>
      <w:r w:rsidR="004E4605">
        <w:rPr>
          <w:rFonts w:eastAsiaTheme="minorHAnsi"/>
          <w:sz w:val="22"/>
          <w:szCs w:val="22"/>
          <w:lang w:eastAsia="en-AU"/>
        </w:rPr>
        <w:t>requested</w:t>
      </w:r>
      <w:r w:rsidR="00CB3335" w:rsidRPr="00CB3335">
        <w:rPr>
          <w:rFonts w:eastAsiaTheme="minorHAnsi"/>
          <w:sz w:val="22"/>
          <w:szCs w:val="22"/>
          <w:lang w:eastAsia="en-AU"/>
        </w:rPr>
        <w:t xml:space="preserve"> with no maximum number specified (this would be an unusual clinical situation).</w:t>
      </w:r>
      <w:r w:rsidR="00CB3335">
        <w:rPr>
          <w:rFonts w:ascii="Arial" w:eastAsiaTheme="minorHAnsi" w:hAnsi="Arial" w:cs="Arial"/>
          <w:sz w:val="18"/>
          <w:szCs w:val="18"/>
          <w:lang w:eastAsia="en-AU"/>
        </w:rPr>
        <w:t xml:space="preserve"> </w:t>
      </w:r>
      <w:r w:rsidR="00E811D8">
        <w:rPr>
          <w:sz w:val="22"/>
          <w:szCs w:val="22"/>
        </w:rPr>
        <w:t>Although there are direct and indirect practice costs associated with tissue retrieval, most of the cost is related to the professional activities of the pathologist at the source laboratory in the pre-service and intra-service phases. These activities take in the range of 10-30 minutes and include the assessment of the samples</w:t>
      </w:r>
      <w:r w:rsidR="00932FD2">
        <w:rPr>
          <w:sz w:val="22"/>
          <w:szCs w:val="22"/>
        </w:rPr>
        <w:t xml:space="preserve"> as set out in Table 5</w:t>
      </w:r>
      <w:r w:rsidR="00E811D8">
        <w:rPr>
          <w:sz w:val="22"/>
          <w:szCs w:val="22"/>
        </w:rPr>
        <w:t xml:space="preserve">, representing a cost of approximately $50 to $120. Additionally, there are the </w:t>
      </w:r>
      <w:r w:rsidR="002558EE">
        <w:rPr>
          <w:sz w:val="22"/>
          <w:szCs w:val="22"/>
        </w:rPr>
        <w:t xml:space="preserve">administration </w:t>
      </w:r>
      <w:r w:rsidR="00E811D8">
        <w:rPr>
          <w:sz w:val="22"/>
          <w:szCs w:val="22"/>
        </w:rPr>
        <w:t>costs associated with the retrieval from the archive (on-site or off-site)</w:t>
      </w:r>
      <w:r w:rsidR="002558EE">
        <w:rPr>
          <w:sz w:val="22"/>
          <w:szCs w:val="22"/>
        </w:rPr>
        <w:t xml:space="preserve"> </w:t>
      </w:r>
      <w:r w:rsidR="00E811D8">
        <w:rPr>
          <w:sz w:val="22"/>
          <w:szCs w:val="22"/>
        </w:rPr>
        <w:t>that are between $25 and $45. The actual cutting of the slides, which, although not always performed by the pathologist, is always performed by a skilled professional medical or scientific practitioner under the supervision of a pathologist, is part of the professional service and the cost is in the order of $10 to $40. These fees are outlined in Table 5. An indicative fee charged by one public sector provider is $150.</w:t>
      </w:r>
    </w:p>
    <w:p w:rsidR="00E860FF" w:rsidRDefault="00E860FF">
      <w:pPr>
        <w:keepNext/>
        <w:widowControl w:val="0"/>
        <w:spacing w:after="0" w:line="240" w:lineRule="auto"/>
        <w:rPr>
          <w:rFonts w:ascii="Arial Narrow" w:hAnsi="Arial Narrow"/>
          <w:b/>
        </w:rPr>
      </w:pPr>
    </w:p>
    <w:p w:rsidR="00E811D8" w:rsidRPr="00A54002" w:rsidRDefault="00E811D8">
      <w:pPr>
        <w:keepNext/>
        <w:widowControl w:val="0"/>
        <w:spacing w:after="0" w:line="240" w:lineRule="auto"/>
        <w:rPr>
          <w:rFonts w:ascii="Arial Narrow" w:hAnsi="Arial Narrow"/>
          <w:b/>
        </w:rPr>
      </w:pPr>
      <w:r>
        <w:rPr>
          <w:rFonts w:ascii="Arial Narrow" w:hAnsi="Arial Narrow"/>
          <w:b/>
        </w:rPr>
        <w:t>Table 5</w:t>
      </w:r>
      <w:r w:rsidRPr="00A54002">
        <w:rPr>
          <w:rFonts w:ascii="Arial Narrow" w:hAnsi="Arial Narrow"/>
          <w:b/>
        </w:rPr>
        <w:t xml:space="preserve">: Steps in the review of tissue samples, </w:t>
      </w:r>
      <w:r>
        <w:rPr>
          <w:rFonts w:ascii="Arial Narrow" w:hAnsi="Arial Narrow"/>
          <w:b/>
        </w:rPr>
        <w:t>and the fees requested by the RCPA</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the reveiw of tissue samples and the fees requested by the RCPA"/>
        <w:tblDescription w:val="An outline of the processes involved in the retrieval and review of tissue samples and a breakdown of the fee requested by the RCPA"/>
      </w:tblPr>
      <w:tblGrid>
        <w:gridCol w:w="4536"/>
        <w:gridCol w:w="2552"/>
        <w:gridCol w:w="1966"/>
      </w:tblGrid>
      <w:tr w:rsidR="00E811D8" w:rsidRPr="00B00B00" w:rsidTr="003D4D20">
        <w:trPr>
          <w:cantSplit/>
          <w:tblHeader/>
        </w:trPr>
        <w:tc>
          <w:tcPr>
            <w:tcW w:w="4536" w:type="dxa"/>
            <w:shd w:val="clear" w:color="auto" w:fill="auto"/>
            <w:tcMar>
              <w:left w:w="28" w:type="dxa"/>
              <w:right w:w="28" w:type="dxa"/>
            </w:tcMar>
          </w:tcPr>
          <w:p w:rsidR="00E811D8" w:rsidRPr="00B00B00" w:rsidRDefault="00E860FF">
            <w:pPr>
              <w:keepNext/>
              <w:widowControl w:val="0"/>
              <w:tabs>
                <w:tab w:val="left" w:pos="2835"/>
              </w:tabs>
              <w:spacing w:after="0" w:line="240" w:lineRule="auto"/>
              <w:rPr>
                <w:rFonts w:ascii="Arial Narrow" w:hAnsi="Arial Narrow"/>
              </w:rPr>
            </w:pPr>
            <w:r w:rsidRPr="00E860FF">
              <w:rPr>
                <w:rFonts w:ascii="Arial Narrow" w:hAnsi="Arial Narrow"/>
                <w:color w:val="FFFFFF" w:themeColor="background1"/>
              </w:rPr>
              <w:t>-</w:t>
            </w:r>
          </w:p>
        </w:tc>
        <w:tc>
          <w:tcPr>
            <w:tcW w:w="2552" w:type="dxa"/>
            <w:shd w:val="clear" w:color="auto" w:fill="auto"/>
            <w:tcMar>
              <w:left w:w="28" w:type="dxa"/>
              <w:right w:w="28" w:type="dxa"/>
            </w:tcMar>
            <w:vAlign w:val="center"/>
          </w:tcPr>
          <w:p w:rsidR="00E811D8" w:rsidRPr="00B00B00" w:rsidRDefault="00E811D8">
            <w:pPr>
              <w:keepNext/>
              <w:widowControl w:val="0"/>
              <w:tabs>
                <w:tab w:val="left" w:pos="2835"/>
              </w:tabs>
              <w:spacing w:after="0" w:line="240" w:lineRule="auto"/>
              <w:jc w:val="center"/>
              <w:rPr>
                <w:rFonts w:ascii="Arial Narrow" w:hAnsi="Arial Narrow"/>
                <w:b/>
              </w:rPr>
            </w:pPr>
            <w:r>
              <w:rPr>
                <w:rFonts w:ascii="Arial Narrow" w:hAnsi="Arial Narrow"/>
                <w:b/>
              </w:rPr>
              <w:t>Currently funded by the MBS?</w:t>
            </w:r>
          </w:p>
        </w:tc>
        <w:tc>
          <w:tcPr>
            <w:tcW w:w="1966" w:type="dxa"/>
            <w:shd w:val="clear" w:color="auto" w:fill="auto"/>
            <w:tcMar>
              <w:left w:w="28" w:type="dxa"/>
              <w:right w:w="28" w:type="dxa"/>
            </w:tcMar>
            <w:vAlign w:val="center"/>
          </w:tcPr>
          <w:p w:rsidR="00E811D8" w:rsidRPr="00B00B00" w:rsidRDefault="00E811D8" w:rsidP="004E4605">
            <w:pPr>
              <w:keepNext/>
              <w:widowControl w:val="0"/>
              <w:tabs>
                <w:tab w:val="left" w:pos="2835"/>
              </w:tabs>
              <w:spacing w:after="0" w:line="240" w:lineRule="auto"/>
              <w:jc w:val="center"/>
              <w:rPr>
                <w:rFonts w:ascii="Arial Narrow" w:hAnsi="Arial Narrow"/>
                <w:b/>
              </w:rPr>
            </w:pPr>
            <w:r>
              <w:rPr>
                <w:rFonts w:ascii="Arial Narrow" w:hAnsi="Arial Narrow"/>
                <w:b/>
              </w:rPr>
              <w:t xml:space="preserve">Fee </w:t>
            </w:r>
            <w:r w:rsidR="004E4605">
              <w:rPr>
                <w:rFonts w:ascii="Arial Narrow" w:hAnsi="Arial Narrow"/>
                <w:b/>
              </w:rPr>
              <w:t xml:space="preserve">range estimated </w:t>
            </w:r>
            <w:r>
              <w:rPr>
                <w:rFonts w:ascii="Arial Narrow" w:hAnsi="Arial Narrow"/>
                <w:b/>
              </w:rPr>
              <w:t>by RCPA</w:t>
            </w:r>
          </w:p>
        </w:tc>
      </w:tr>
      <w:tr w:rsidR="00E811D8" w:rsidRPr="00B00B00" w:rsidTr="003D4D20">
        <w:trPr>
          <w:cantSplit/>
        </w:trPr>
        <w:tc>
          <w:tcPr>
            <w:tcW w:w="4536" w:type="dxa"/>
            <w:shd w:val="clear" w:color="auto" w:fill="auto"/>
            <w:tcMar>
              <w:left w:w="28" w:type="dxa"/>
              <w:right w:w="28" w:type="dxa"/>
            </w:tcMar>
            <w:vAlign w:val="center"/>
          </w:tcPr>
          <w:p w:rsidR="00E811D8" w:rsidRPr="00B00B00" w:rsidRDefault="000F2D7E" w:rsidP="002558EE">
            <w:pPr>
              <w:keepNext/>
              <w:widowControl w:val="0"/>
              <w:tabs>
                <w:tab w:val="left" w:pos="2835"/>
              </w:tabs>
              <w:spacing w:after="0" w:line="240" w:lineRule="auto"/>
              <w:jc w:val="left"/>
              <w:rPr>
                <w:rFonts w:ascii="Arial Narrow" w:hAnsi="Arial Narrow"/>
              </w:rPr>
            </w:pPr>
            <w:r>
              <w:rPr>
                <w:rFonts w:ascii="Arial Narrow" w:hAnsi="Arial Narrow"/>
              </w:rPr>
              <w:t>Review of pathology records to select appropriate sample</w:t>
            </w:r>
          </w:p>
        </w:tc>
        <w:tc>
          <w:tcPr>
            <w:tcW w:w="2552" w:type="dxa"/>
            <w:shd w:val="clear" w:color="auto" w:fill="auto"/>
            <w:tcMar>
              <w:left w:w="28" w:type="dxa"/>
              <w:right w:w="28" w:type="dxa"/>
            </w:tcMar>
            <w:vAlign w:val="center"/>
          </w:tcPr>
          <w:p w:rsidR="00E811D8" w:rsidRPr="00B00B00" w:rsidRDefault="00E811D8" w:rsidP="004E4605">
            <w:pPr>
              <w:keepNext/>
              <w:widowControl w:val="0"/>
              <w:tabs>
                <w:tab w:val="left" w:pos="2835"/>
              </w:tabs>
              <w:spacing w:after="0" w:line="240" w:lineRule="auto"/>
              <w:jc w:val="center"/>
              <w:rPr>
                <w:rFonts w:ascii="Arial Narrow" w:hAnsi="Arial Narrow"/>
              </w:rPr>
            </w:pPr>
            <w:r>
              <w:rPr>
                <w:rFonts w:ascii="Arial Narrow" w:hAnsi="Arial Narrow"/>
              </w:rPr>
              <w:t xml:space="preserve">No </w:t>
            </w:r>
          </w:p>
        </w:tc>
        <w:tc>
          <w:tcPr>
            <w:tcW w:w="1966" w:type="dxa"/>
            <w:tcBorders>
              <w:bottom w:val="single" w:sz="4" w:space="0" w:color="auto"/>
            </w:tcBorders>
            <w:shd w:val="clear" w:color="auto" w:fill="auto"/>
            <w:tcMar>
              <w:left w:w="28" w:type="dxa"/>
              <w:right w:w="28" w:type="dxa"/>
            </w:tcMar>
            <w:vAlign w:val="center"/>
          </w:tcPr>
          <w:p w:rsidR="00E811D8" w:rsidRPr="00B00B00" w:rsidRDefault="00E811D8">
            <w:pPr>
              <w:keepNext/>
              <w:widowControl w:val="0"/>
              <w:tabs>
                <w:tab w:val="left" w:pos="2835"/>
              </w:tabs>
              <w:spacing w:before="40" w:after="0" w:line="240" w:lineRule="auto"/>
              <w:jc w:val="center"/>
              <w:rPr>
                <w:rFonts w:ascii="Arial Narrow" w:hAnsi="Arial Narrow"/>
              </w:rPr>
            </w:pPr>
            <w:r w:rsidRPr="00B00B00">
              <w:rPr>
                <w:rFonts w:ascii="Arial Narrow" w:hAnsi="Arial Narrow"/>
              </w:rPr>
              <w:t>$25</w:t>
            </w:r>
            <w:r>
              <w:rPr>
                <w:rFonts w:ascii="Arial Narrow" w:hAnsi="Arial Narrow"/>
              </w:rPr>
              <w:t xml:space="preserve"> to </w:t>
            </w:r>
            <w:r w:rsidRPr="00B00B00">
              <w:rPr>
                <w:rFonts w:ascii="Arial Narrow" w:hAnsi="Arial Narrow"/>
              </w:rPr>
              <w:t>$45</w:t>
            </w:r>
          </w:p>
        </w:tc>
      </w:tr>
      <w:tr w:rsidR="00E860FF" w:rsidRPr="00B00B00" w:rsidTr="006560E6">
        <w:trPr>
          <w:cantSplit/>
        </w:trPr>
        <w:tc>
          <w:tcPr>
            <w:tcW w:w="4536" w:type="dxa"/>
            <w:shd w:val="clear" w:color="auto" w:fill="auto"/>
            <w:tcMar>
              <w:left w:w="28" w:type="dxa"/>
              <w:right w:w="28" w:type="dxa"/>
            </w:tcMar>
            <w:vAlign w:val="center"/>
          </w:tcPr>
          <w:p w:rsidR="00E860FF" w:rsidRPr="00B00B00" w:rsidRDefault="00E860FF" w:rsidP="002558EE">
            <w:pPr>
              <w:keepNext/>
              <w:tabs>
                <w:tab w:val="left" w:pos="2835"/>
              </w:tabs>
              <w:spacing w:before="40" w:after="0" w:line="240" w:lineRule="auto"/>
              <w:jc w:val="left"/>
              <w:rPr>
                <w:rFonts w:ascii="Arial Narrow" w:hAnsi="Arial Narrow"/>
              </w:rPr>
            </w:pPr>
            <w:r>
              <w:rPr>
                <w:rFonts w:ascii="Arial Narrow" w:hAnsi="Arial Narrow"/>
              </w:rPr>
              <w:t>Assessment of original diagnosis and type of test requested</w:t>
            </w:r>
          </w:p>
        </w:tc>
        <w:tc>
          <w:tcPr>
            <w:tcW w:w="2552" w:type="dxa"/>
            <w:shd w:val="clear" w:color="auto" w:fill="auto"/>
            <w:tcMar>
              <w:left w:w="28" w:type="dxa"/>
              <w:right w:w="28" w:type="dxa"/>
            </w:tcMar>
            <w:vAlign w:val="center"/>
          </w:tcPr>
          <w:p w:rsidR="00E860FF" w:rsidRPr="00B00B00" w:rsidRDefault="00E860FF" w:rsidP="002558EE">
            <w:pPr>
              <w:keepNext/>
              <w:tabs>
                <w:tab w:val="left" w:pos="2835"/>
              </w:tabs>
              <w:spacing w:before="40" w:after="0" w:line="240" w:lineRule="auto"/>
              <w:jc w:val="center"/>
              <w:rPr>
                <w:rFonts w:ascii="Arial Narrow" w:hAnsi="Arial Narrow"/>
              </w:rPr>
            </w:pPr>
            <w:r>
              <w:rPr>
                <w:rFonts w:ascii="Arial Narrow" w:hAnsi="Arial Narrow"/>
              </w:rPr>
              <w:t>No</w:t>
            </w:r>
          </w:p>
        </w:tc>
        <w:tc>
          <w:tcPr>
            <w:tcW w:w="1966" w:type="dxa"/>
            <w:vMerge w:val="restart"/>
            <w:shd w:val="clear" w:color="auto" w:fill="auto"/>
            <w:tcMar>
              <w:left w:w="28" w:type="dxa"/>
              <w:right w:w="28" w:type="dxa"/>
            </w:tcMar>
            <w:vAlign w:val="center"/>
          </w:tcPr>
          <w:p w:rsidR="00E860FF" w:rsidRPr="004E19C2" w:rsidRDefault="00E860FF" w:rsidP="002558EE">
            <w:pPr>
              <w:keepNext/>
              <w:tabs>
                <w:tab w:val="left" w:pos="2835"/>
              </w:tabs>
              <w:spacing w:before="40" w:after="0" w:line="240" w:lineRule="auto"/>
              <w:jc w:val="center"/>
              <w:rPr>
                <w:rFonts w:ascii="Arial Narrow" w:hAnsi="Arial Narrow"/>
                <w:color w:val="FFFFFF"/>
              </w:rPr>
            </w:pPr>
          </w:p>
        </w:tc>
      </w:tr>
      <w:tr w:rsidR="00E860FF" w:rsidRPr="00B00B00" w:rsidTr="003D4D20">
        <w:trPr>
          <w:cantSplit/>
        </w:trPr>
        <w:tc>
          <w:tcPr>
            <w:tcW w:w="4536" w:type="dxa"/>
            <w:shd w:val="clear" w:color="auto" w:fill="auto"/>
            <w:tcMar>
              <w:left w:w="28" w:type="dxa"/>
              <w:right w:w="28" w:type="dxa"/>
            </w:tcMar>
            <w:vAlign w:val="center"/>
          </w:tcPr>
          <w:p w:rsidR="00E860FF" w:rsidRPr="00B00B00" w:rsidRDefault="00E860FF" w:rsidP="002558EE">
            <w:pPr>
              <w:keepNext/>
              <w:tabs>
                <w:tab w:val="left" w:pos="2835"/>
              </w:tabs>
              <w:spacing w:before="40" w:after="0" w:line="240" w:lineRule="auto"/>
              <w:jc w:val="left"/>
              <w:rPr>
                <w:rFonts w:ascii="Arial Narrow" w:hAnsi="Arial Narrow"/>
              </w:rPr>
            </w:pPr>
            <w:r w:rsidRPr="00B00B00">
              <w:rPr>
                <w:rFonts w:ascii="Arial Narrow" w:hAnsi="Arial Narrow"/>
              </w:rPr>
              <w:t>Assessment of preservation of tissue with regard to nucleic acid and protein degradation</w:t>
            </w:r>
          </w:p>
        </w:tc>
        <w:tc>
          <w:tcPr>
            <w:tcW w:w="2552" w:type="dxa"/>
            <w:shd w:val="clear" w:color="auto" w:fill="auto"/>
            <w:tcMar>
              <w:left w:w="28" w:type="dxa"/>
              <w:right w:w="28" w:type="dxa"/>
            </w:tcMar>
            <w:vAlign w:val="center"/>
          </w:tcPr>
          <w:p w:rsidR="00E860FF" w:rsidRPr="00B00B00" w:rsidRDefault="00E860FF" w:rsidP="002558EE">
            <w:pPr>
              <w:keepNext/>
              <w:tabs>
                <w:tab w:val="left" w:pos="2835"/>
              </w:tabs>
              <w:spacing w:before="40" w:after="0" w:line="240" w:lineRule="auto"/>
              <w:jc w:val="center"/>
              <w:rPr>
                <w:rFonts w:ascii="Arial Narrow" w:hAnsi="Arial Narrow"/>
              </w:rPr>
            </w:pPr>
            <w:r w:rsidRPr="00B00B00">
              <w:rPr>
                <w:rFonts w:ascii="Arial Narrow" w:hAnsi="Arial Narrow"/>
              </w:rPr>
              <w:t>No</w:t>
            </w:r>
          </w:p>
        </w:tc>
        <w:tc>
          <w:tcPr>
            <w:tcW w:w="1966" w:type="dxa"/>
            <w:vMerge/>
            <w:tcBorders>
              <w:bottom w:val="nil"/>
            </w:tcBorders>
            <w:shd w:val="clear" w:color="auto" w:fill="auto"/>
            <w:tcMar>
              <w:left w:w="28" w:type="dxa"/>
              <w:right w:w="28" w:type="dxa"/>
            </w:tcMar>
            <w:vAlign w:val="center"/>
          </w:tcPr>
          <w:p w:rsidR="00E860FF" w:rsidRPr="004E19C2" w:rsidRDefault="00E860FF" w:rsidP="002558EE">
            <w:pPr>
              <w:keepNext/>
              <w:tabs>
                <w:tab w:val="left" w:pos="2835"/>
              </w:tabs>
              <w:spacing w:before="40" w:after="0" w:line="240" w:lineRule="auto"/>
              <w:jc w:val="center"/>
              <w:rPr>
                <w:rFonts w:ascii="Arial Narrow" w:hAnsi="Arial Narrow"/>
                <w:color w:val="FFFFFF"/>
              </w:rPr>
            </w:pPr>
          </w:p>
        </w:tc>
      </w:tr>
      <w:tr w:rsidR="00E811D8" w:rsidRPr="00B00B00" w:rsidTr="003D4D20">
        <w:trPr>
          <w:cantSplit/>
        </w:trPr>
        <w:tc>
          <w:tcPr>
            <w:tcW w:w="4536" w:type="dxa"/>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left"/>
              <w:rPr>
                <w:rFonts w:ascii="Arial Narrow" w:hAnsi="Arial Narrow"/>
              </w:rPr>
            </w:pPr>
            <w:r w:rsidRPr="00B00B00">
              <w:rPr>
                <w:rFonts w:ascii="Arial Narrow" w:hAnsi="Arial Narrow"/>
              </w:rPr>
              <w:t>Assessment of the presence of necrosis, inflammatory cell infiltrates, stroma, haemorrhage or pigmentation</w:t>
            </w:r>
          </w:p>
        </w:tc>
        <w:tc>
          <w:tcPr>
            <w:tcW w:w="2552" w:type="dxa"/>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center"/>
              <w:rPr>
                <w:rFonts w:ascii="Arial Narrow" w:hAnsi="Arial Narrow"/>
              </w:rPr>
            </w:pPr>
            <w:r w:rsidRPr="00B00B00">
              <w:rPr>
                <w:rFonts w:ascii="Arial Narrow" w:hAnsi="Arial Narrow"/>
              </w:rPr>
              <w:t>No</w:t>
            </w:r>
          </w:p>
        </w:tc>
        <w:tc>
          <w:tcPr>
            <w:tcW w:w="1966" w:type="dxa"/>
            <w:tcBorders>
              <w:top w:val="nil"/>
              <w:bottom w:val="nil"/>
            </w:tcBorders>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center"/>
              <w:rPr>
                <w:rFonts w:ascii="Arial Narrow" w:hAnsi="Arial Narrow"/>
              </w:rPr>
            </w:pPr>
            <w:r w:rsidRPr="00B00B00">
              <w:rPr>
                <w:rFonts w:ascii="Arial Narrow" w:hAnsi="Arial Narrow"/>
              </w:rPr>
              <w:t>$50</w:t>
            </w:r>
            <w:r>
              <w:rPr>
                <w:rFonts w:ascii="Arial Narrow" w:hAnsi="Arial Narrow"/>
              </w:rPr>
              <w:t xml:space="preserve"> to </w:t>
            </w:r>
            <w:r w:rsidRPr="00B00B00">
              <w:rPr>
                <w:rFonts w:ascii="Arial Narrow" w:hAnsi="Arial Narrow"/>
              </w:rPr>
              <w:t>$120</w:t>
            </w:r>
          </w:p>
        </w:tc>
      </w:tr>
      <w:tr w:rsidR="00E811D8" w:rsidRPr="00B00B00" w:rsidTr="003D4D20">
        <w:trPr>
          <w:cantSplit/>
        </w:trPr>
        <w:tc>
          <w:tcPr>
            <w:tcW w:w="4536" w:type="dxa"/>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left"/>
              <w:rPr>
                <w:rFonts w:ascii="Arial Narrow" w:hAnsi="Arial Narrow"/>
              </w:rPr>
            </w:pPr>
            <w:r w:rsidRPr="00B00B00">
              <w:rPr>
                <w:rFonts w:ascii="Arial Narrow" w:hAnsi="Arial Narrow"/>
              </w:rPr>
              <w:t>Assessment of the amount of tissue</w:t>
            </w:r>
          </w:p>
        </w:tc>
        <w:tc>
          <w:tcPr>
            <w:tcW w:w="2552" w:type="dxa"/>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center"/>
              <w:rPr>
                <w:rFonts w:ascii="Arial Narrow" w:hAnsi="Arial Narrow"/>
              </w:rPr>
            </w:pPr>
            <w:r>
              <w:rPr>
                <w:rFonts w:ascii="Arial Narrow" w:hAnsi="Arial Narrow"/>
              </w:rPr>
              <w:t>No</w:t>
            </w:r>
          </w:p>
        </w:tc>
        <w:tc>
          <w:tcPr>
            <w:tcW w:w="1966" w:type="dxa"/>
            <w:tcBorders>
              <w:top w:val="nil"/>
              <w:bottom w:val="single" w:sz="4" w:space="0" w:color="auto"/>
            </w:tcBorders>
            <w:shd w:val="clear" w:color="auto" w:fill="auto"/>
            <w:tcMar>
              <w:left w:w="28" w:type="dxa"/>
              <w:right w:w="28" w:type="dxa"/>
            </w:tcMar>
            <w:vAlign w:val="center"/>
          </w:tcPr>
          <w:p w:rsidR="00E811D8" w:rsidRPr="004E19C2" w:rsidRDefault="00E811D8" w:rsidP="002558EE">
            <w:pPr>
              <w:keepNext/>
              <w:tabs>
                <w:tab w:val="left" w:pos="2835"/>
              </w:tabs>
              <w:spacing w:before="40" w:after="0" w:line="240" w:lineRule="auto"/>
              <w:jc w:val="center"/>
              <w:rPr>
                <w:rFonts w:ascii="Arial Narrow" w:hAnsi="Arial Narrow"/>
                <w:color w:val="FFFFFF"/>
              </w:rPr>
            </w:pPr>
            <w:r w:rsidRPr="004E19C2">
              <w:rPr>
                <w:rFonts w:ascii="Arial Narrow" w:hAnsi="Arial Narrow"/>
                <w:color w:val="FFFFFF"/>
              </w:rPr>
              <w:t>-</w:t>
            </w:r>
          </w:p>
        </w:tc>
      </w:tr>
      <w:tr w:rsidR="00E811D8" w:rsidRPr="00B00B00" w:rsidTr="003D4D20">
        <w:trPr>
          <w:cantSplit/>
        </w:trPr>
        <w:tc>
          <w:tcPr>
            <w:tcW w:w="4536" w:type="dxa"/>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left"/>
              <w:rPr>
                <w:rFonts w:ascii="Arial Narrow" w:hAnsi="Arial Narrow"/>
              </w:rPr>
            </w:pPr>
            <w:r w:rsidRPr="00B00B00">
              <w:rPr>
                <w:rFonts w:ascii="Arial Narrow" w:hAnsi="Arial Narrow"/>
              </w:rPr>
              <w:t>Dissection and preparation of tissue</w:t>
            </w:r>
          </w:p>
        </w:tc>
        <w:tc>
          <w:tcPr>
            <w:tcW w:w="2552" w:type="dxa"/>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center"/>
              <w:rPr>
                <w:rFonts w:ascii="Arial Narrow" w:hAnsi="Arial Narrow"/>
              </w:rPr>
            </w:pPr>
            <w:r>
              <w:rPr>
                <w:rFonts w:ascii="Arial Narrow" w:hAnsi="Arial Narrow"/>
              </w:rPr>
              <w:t>No</w:t>
            </w:r>
          </w:p>
        </w:tc>
        <w:tc>
          <w:tcPr>
            <w:tcW w:w="1966" w:type="dxa"/>
            <w:tcBorders>
              <w:bottom w:val="nil"/>
            </w:tcBorders>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center"/>
              <w:rPr>
                <w:rFonts w:ascii="Arial Narrow" w:hAnsi="Arial Narrow"/>
              </w:rPr>
            </w:pPr>
            <w:r>
              <w:rPr>
                <w:rFonts w:ascii="Arial Narrow" w:hAnsi="Arial Narrow"/>
              </w:rPr>
              <w:t xml:space="preserve">$10 to </w:t>
            </w:r>
            <w:r w:rsidRPr="00B00B00">
              <w:rPr>
                <w:rFonts w:ascii="Arial Narrow" w:hAnsi="Arial Narrow"/>
              </w:rPr>
              <w:t>$40</w:t>
            </w:r>
          </w:p>
        </w:tc>
      </w:tr>
      <w:tr w:rsidR="00E811D8" w:rsidRPr="00B00B00" w:rsidTr="003D4D20">
        <w:trPr>
          <w:cantSplit/>
        </w:trPr>
        <w:tc>
          <w:tcPr>
            <w:tcW w:w="4536" w:type="dxa"/>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left"/>
              <w:rPr>
                <w:rFonts w:ascii="Arial Narrow" w:hAnsi="Arial Narrow"/>
              </w:rPr>
            </w:pPr>
            <w:r w:rsidRPr="00B00B00">
              <w:rPr>
                <w:rFonts w:ascii="Arial Narrow" w:hAnsi="Arial Narrow"/>
              </w:rPr>
              <w:t>Determination of appropriate block</w:t>
            </w:r>
          </w:p>
        </w:tc>
        <w:tc>
          <w:tcPr>
            <w:tcW w:w="2552" w:type="dxa"/>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center"/>
              <w:rPr>
                <w:rFonts w:ascii="Arial Narrow" w:hAnsi="Arial Narrow"/>
              </w:rPr>
            </w:pPr>
            <w:r>
              <w:rPr>
                <w:rFonts w:ascii="Arial Narrow" w:hAnsi="Arial Narrow"/>
              </w:rPr>
              <w:t>No</w:t>
            </w:r>
          </w:p>
        </w:tc>
        <w:tc>
          <w:tcPr>
            <w:tcW w:w="1966" w:type="dxa"/>
            <w:tcBorders>
              <w:top w:val="nil"/>
            </w:tcBorders>
            <w:shd w:val="clear" w:color="auto" w:fill="auto"/>
            <w:tcMar>
              <w:left w:w="28" w:type="dxa"/>
              <w:right w:w="28" w:type="dxa"/>
            </w:tcMar>
            <w:vAlign w:val="center"/>
          </w:tcPr>
          <w:p w:rsidR="00E811D8" w:rsidRPr="004E19C2" w:rsidRDefault="00E811D8" w:rsidP="002558EE">
            <w:pPr>
              <w:keepNext/>
              <w:tabs>
                <w:tab w:val="left" w:pos="2835"/>
              </w:tabs>
              <w:spacing w:before="40" w:after="0" w:line="240" w:lineRule="auto"/>
              <w:jc w:val="center"/>
              <w:rPr>
                <w:rFonts w:ascii="Arial Narrow" w:hAnsi="Arial Narrow"/>
                <w:color w:val="FFFFFF"/>
              </w:rPr>
            </w:pPr>
            <w:r w:rsidRPr="004E19C2">
              <w:rPr>
                <w:rFonts w:ascii="Arial Narrow" w:hAnsi="Arial Narrow"/>
                <w:color w:val="FFFFFF"/>
              </w:rPr>
              <w:t>-</w:t>
            </w:r>
          </w:p>
        </w:tc>
      </w:tr>
      <w:tr w:rsidR="00E811D8" w:rsidRPr="00B00B00" w:rsidTr="003D4D20">
        <w:trPr>
          <w:cantSplit/>
        </w:trPr>
        <w:tc>
          <w:tcPr>
            <w:tcW w:w="4536" w:type="dxa"/>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left"/>
              <w:rPr>
                <w:rFonts w:ascii="Arial Narrow" w:hAnsi="Arial Narrow"/>
              </w:rPr>
            </w:pPr>
            <w:r w:rsidRPr="00B00B00">
              <w:rPr>
                <w:rFonts w:ascii="Arial Narrow" w:hAnsi="Arial Narrow"/>
              </w:rPr>
              <w:t>Preservation of tissue and return to archive</w:t>
            </w:r>
          </w:p>
        </w:tc>
        <w:tc>
          <w:tcPr>
            <w:tcW w:w="2552" w:type="dxa"/>
            <w:shd w:val="clear" w:color="auto" w:fill="auto"/>
            <w:tcMar>
              <w:left w:w="28" w:type="dxa"/>
              <w:right w:w="28" w:type="dxa"/>
            </w:tcMar>
            <w:vAlign w:val="center"/>
          </w:tcPr>
          <w:p w:rsidR="00E811D8" w:rsidRPr="00B00B00" w:rsidRDefault="00E811D8" w:rsidP="002558EE">
            <w:pPr>
              <w:keepNext/>
              <w:tabs>
                <w:tab w:val="left" w:pos="2835"/>
              </w:tabs>
              <w:spacing w:before="40" w:after="0" w:line="240" w:lineRule="auto"/>
              <w:jc w:val="center"/>
              <w:rPr>
                <w:rFonts w:ascii="Arial Narrow" w:hAnsi="Arial Narrow"/>
              </w:rPr>
            </w:pPr>
            <w:r>
              <w:rPr>
                <w:rFonts w:ascii="Arial Narrow" w:hAnsi="Arial Narrow"/>
              </w:rPr>
              <w:t>No – L</w:t>
            </w:r>
            <w:r w:rsidRPr="00B00B00">
              <w:rPr>
                <w:rFonts w:ascii="Arial Narrow" w:hAnsi="Arial Narrow"/>
              </w:rPr>
              <w:t>egal requirement</w:t>
            </w:r>
            <w:r>
              <w:rPr>
                <w:rFonts w:ascii="Arial Narrow" w:hAnsi="Arial Narrow"/>
              </w:rPr>
              <w:t xml:space="preserve"> to archive tissue</w:t>
            </w:r>
          </w:p>
        </w:tc>
        <w:tc>
          <w:tcPr>
            <w:tcW w:w="1966" w:type="dxa"/>
            <w:shd w:val="clear" w:color="auto" w:fill="auto"/>
            <w:tcMar>
              <w:left w:w="28" w:type="dxa"/>
              <w:right w:w="28" w:type="dxa"/>
            </w:tcMar>
            <w:vAlign w:val="center"/>
          </w:tcPr>
          <w:p w:rsidR="00E811D8" w:rsidRPr="00E240E7" w:rsidRDefault="00E811D8" w:rsidP="002558EE">
            <w:pPr>
              <w:keepNext/>
              <w:tabs>
                <w:tab w:val="left" w:pos="2835"/>
              </w:tabs>
              <w:spacing w:before="40" w:after="0" w:line="240" w:lineRule="auto"/>
              <w:jc w:val="center"/>
              <w:rPr>
                <w:rFonts w:ascii="Arial Narrow" w:hAnsi="Arial Narrow"/>
              </w:rPr>
            </w:pPr>
            <w:r w:rsidRPr="00E240E7">
              <w:rPr>
                <w:rFonts w:ascii="Arial Narrow" w:hAnsi="Arial Narrow"/>
              </w:rPr>
              <w:t>-</w:t>
            </w:r>
          </w:p>
        </w:tc>
      </w:tr>
    </w:tbl>
    <w:p w:rsidR="00E811D8" w:rsidRDefault="00E811D8" w:rsidP="002558EE">
      <w:pPr>
        <w:keepNext/>
        <w:spacing w:line="240" w:lineRule="auto"/>
        <w:rPr>
          <w:rFonts w:ascii="Arial Narrow" w:hAnsi="Arial Narrow"/>
        </w:rPr>
      </w:pPr>
      <w:r w:rsidRPr="00A54002">
        <w:rPr>
          <w:rFonts w:ascii="Arial Narrow" w:hAnsi="Arial Narrow"/>
        </w:rPr>
        <w:t>MBS = Medicare Benefits Schedule</w:t>
      </w:r>
      <w:r>
        <w:rPr>
          <w:rFonts w:ascii="Arial Narrow" w:hAnsi="Arial Narrow"/>
        </w:rPr>
        <w:t>; RCPA = Royal College of Pathologists of Australasia</w:t>
      </w:r>
    </w:p>
    <w:p w:rsidR="00E811D8" w:rsidRPr="00005D10" w:rsidRDefault="00E811D8" w:rsidP="00E811D8">
      <w:pPr>
        <w:rPr>
          <w:sz w:val="22"/>
          <w:szCs w:val="22"/>
        </w:rPr>
      </w:pPr>
      <w:r>
        <w:rPr>
          <w:sz w:val="22"/>
          <w:szCs w:val="22"/>
        </w:rPr>
        <w:t>Variations could include whether one or more samples of the tissue are requested at the same time. Additionally, the fee will be payable on more than one occasion if testing for different biomarkers is performed on different occasions.</w:t>
      </w:r>
    </w:p>
    <w:p w:rsidR="00E811D8" w:rsidRPr="00B94F06" w:rsidRDefault="00E811D8" w:rsidP="00E811D8">
      <w:pPr>
        <w:pStyle w:val="Heading2"/>
        <w:rPr>
          <w:sz w:val="22"/>
          <w:szCs w:val="22"/>
        </w:rPr>
      </w:pPr>
      <w:bookmarkStart w:id="16" w:name="_Toc421693274"/>
      <w:r w:rsidRPr="00B94F06">
        <w:rPr>
          <w:sz w:val="22"/>
          <w:szCs w:val="22"/>
        </w:rPr>
        <w:t>Clinical place for proposed intervention</w:t>
      </w:r>
      <w:bookmarkEnd w:id="16"/>
    </w:p>
    <w:p w:rsidR="00E811D8" w:rsidRDefault="00E811D8" w:rsidP="00E811D8">
      <w:pPr>
        <w:rPr>
          <w:sz w:val="22"/>
          <w:szCs w:val="22"/>
        </w:rPr>
      </w:pPr>
      <w:r>
        <w:rPr>
          <w:sz w:val="22"/>
          <w:szCs w:val="22"/>
        </w:rPr>
        <w:t>Figure 1 provides an outline of where the retrieval and review of archival tissue fits in the investigational algorithm.</w:t>
      </w:r>
    </w:p>
    <w:p w:rsidR="00E811D8" w:rsidRPr="0076646B" w:rsidRDefault="00E811D8" w:rsidP="00E811D8">
      <w:pPr>
        <w:keepNext/>
        <w:spacing w:after="0" w:line="240" w:lineRule="auto"/>
        <w:rPr>
          <w:rFonts w:ascii="Arial Narrow" w:hAnsi="Arial Narrow"/>
          <w:b/>
        </w:rPr>
      </w:pPr>
      <w:r w:rsidRPr="0076646B">
        <w:rPr>
          <w:rFonts w:ascii="Arial Narrow" w:hAnsi="Arial Narrow"/>
          <w:b/>
        </w:rPr>
        <w:lastRenderedPageBreak/>
        <w:t>Figure 1: The investigational algorithm and the place of the retrieval and review of tissue samples</w:t>
      </w:r>
    </w:p>
    <w:p w:rsidR="00E811D8" w:rsidRDefault="00416BB9" w:rsidP="00E811D8">
      <w:pPr>
        <w:keepNext/>
        <w:spacing w:after="0" w:line="240" w:lineRule="auto"/>
        <w:rPr>
          <w:sz w:val="22"/>
          <w:szCs w:val="22"/>
          <w:highlight w:val="yellow"/>
        </w:rPr>
      </w:pPr>
      <w:r>
        <w:rPr>
          <w:noProof/>
          <w:sz w:val="22"/>
          <w:szCs w:val="22"/>
          <w:lang w:eastAsia="en-AU"/>
        </w:rPr>
        <w:drawing>
          <wp:inline distT="0" distB="0" distL="0" distR="0" wp14:anchorId="5FCFBA2B" wp14:editId="3F25F909">
            <wp:extent cx="5343525" cy="5064760"/>
            <wp:effectExtent l="0" t="0" r="9525" b="2540"/>
            <wp:docPr id="3" name="Picture 3" title="Figure 1: The investigational algorithm and the place of the retrieval and review of tissue s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5064760"/>
                    </a:xfrm>
                    <a:prstGeom prst="rect">
                      <a:avLst/>
                    </a:prstGeom>
                    <a:noFill/>
                    <a:ln>
                      <a:noFill/>
                    </a:ln>
                  </pic:spPr>
                </pic:pic>
              </a:graphicData>
            </a:graphic>
          </wp:inline>
        </w:drawing>
      </w:r>
    </w:p>
    <w:p w:rsidR="00E811D8" w:rsidRDefault="00E811D8" w:rsidP="00E811D8">
      <w:pPr>
        <w:keepNext/>
        <w:spacing w:line="240" w:lineRule="auto"/>
        <w:rPr>
          <w:rFonts w:ascii="Arial Narrow" w:hAnsi="Arial Narrow"/>
          <w:lang w:val="en-US" w:eastAsia="ja-JP"/>
        </w:rPr>
      </w:pPr>
      <w:r>
        <w:rPr>
          <w:rFonts w:ascii="Arial Narrow" w:hAnsi="Arial Narrow"/>
          <w:lang w:val="en-US" w:eastAsia="ja-JP"/>
        </w:rPr>
        <w:t>MBS = Medicare Benefits Schedule</w:t>
      </w:r>
    </w:p>
    <w:p w:rsidR="00E811D8" w:rsidRDefault="00E811D8" w:rsidP="00E811D8">
      <w:pPr>
        <w:rPr>
          <w:sz w:val="22"/>
          <w:szCs w:val="22"/>
        </w:rPr>
      </w:pPr>
      <w:r w:rsidRPr="00610278">
        <w:rPr>
          <w:sz w:val="22"/>
          <w:szCs w:val="22"/>
        </w:rPr>
        <w:t>There is no current MBS listing for th</w:t>
      </w:r>
      <w:r>
        <w:rPr>
          <w:sz w:val="22"/>
          <w:szCs w:val="22"/>
        </w:rPr>
        <w:t>e retrieval and review of archival tissue. It has been suggested that the lack of MBS funding currently results in pathologists providing the service with varying degrees of urgency. With MSAC considering the addition of new biomarker tests to the MBS to support the increasing availability of targeted cancer therapies, the requirement to review archival tissue in the future may also increase, which may make the current situation unsustainable.</w:t>
      </w:r>
    </w:p>
    <w:p w:rsidR="00E811D8" w:rsidRDefault="00E811D8" w:rsidP="00E811D8">
      <w:pPr>
        <w:rPr>
          <w:sz w:val="22"/>
          <w:szCs w:val="22"/>
        </w:rPr>
      </w:pPr>
      <w:r>
        <w:rPr>
          <w:sz w:val="22"/>
          <w:szCs w:val="22"/>
        </w:rPr>
        <w:t xml:space="preserve">There are many local and international clinical guidelines supporting the need for ancillary and additional testing on cancers to personalise care and optimise outcomes. Many of these have been previously analysed by MSAC in the process of approving the currently MBS listed biomarker tests. </w:t>
      </w:r>
    </w:p>
    <w:p w:rsidR="005E37A4" w:rsidRDefault="005E37A4" w:rsidP="00E811D8">
      <w:pPr>
        <w:pStyle w:val="Heading1"/>
      </w:pPr>
      <w:bookmarkStart w:id="17" w:name="_Toc421693275"/>
    </w:p>
    <w:p w:rsidR="00E811D8" w:rsidRPr="00A34E9C" w:rsidRDefault="00E811D8" w:rsidP="00E811D8">
      <w:pPr>
        <w:pStyle w:val="Heading1"/>
      </w:pPr>
      <w:r w:rsidRPr="00A34E9C">
        <w:t>Comparator</w:t>
      </w:r>
      <w:bookmarkEnd w:id="17"/>
    </w:p>
    <w:p w:rsidR="007D7966" w:rsidRDefault="00E811D8" w:rsidP="00E811D8">
      <w:pPr>
        <w:rPr>
          <w:sz w:val="22"/>
          <w:szCs w:val="22"/>
        </w:rPr>
      </w:pPr>
      <w:r>
        <w:rPr>
          <w:sz w:val="22"/>
          <w:szCs w:val="22"/>
        </w:rPr>
        <w:t>The comparator</w:t>
      </w:r>
      <w:r w:rsidR="007D7966">
        <w:rPr>
          <w:sz w:val="22"/>
          <w:szCs w:val="22"/>
        </w:rPr>
        <w:t>s</w:t>
      </w:r>
      <w:r>
        <w:rPr>
          <w:sz w:val="22"/>
          <w:szCs w:val="22"/>
        </w:rPr>
        <w:t xml:space="preserve"> for MBS funded retrieval and </w:t>
      </w:r>
      <w:proofErr w:type="gramStart"/>
      <w:r>
        <w:rPr>
          <w:sz w:val="22"/>
          <w:szCs w:val="22"/>
        </w:rPr>
        <w:t xml:space="preserve">review of archival tissue </w:t>
      </w:r>
      <w:r w:rsidR="007D7966">
        <w:rPr>
          <w:sz w:val="22"/>
          <w:szCs w:val="22"/>
        </w:rPr>
        <w:t>are</w:t>
      </w:r>
      <w:proofErr w:type="gramEnd"/>
      <w:r w:rsidR="007D7966">
        <w:rPr>
          <w:sz w:val="22"/>
          <w:szCs w:val="22"/>
        </w:rPr>
        <w:t>:</w:t>
      </w:r>
    </w:p>
    <w:p w:rsidR="007D7966" w:rsidRPr="007D7966" w:rsidRDefault="007D7966" w:rsidP="007D7966">
      <w:pPr>
        <w:pStyle w:val="ListParagraph"/>
        <w:numPr>
          <w:ilvl w:val="0"/>
          <w:numId w:val="31"/>
        </w:numPr>
        <w:rPr>
          <w:sz w:val="22"/>
          <w:szCs w:val="22"/>
        </w:rPr>
      </w:pPr>
      <w:r w:rsidRPr="007D7966">
        <w:rPr>
          <w:sz w:val="22"/>
          <w:szCs w:val="22"/>
        </w:rPr>
        <w:t>Retrieval of archived tissue without review by a pathologist</w:t>
      </w:r>
      <w:r>
        <w:rPr>
          <w:sz w:val="22"/>
          <w:szCs w:val="22"/>
        </w:rPr>
        <w:t>; and</w:t>
      </w:r>
    </w:p>
    <w:p w:rsidR="007D7966" w:rsidRPr="007D7966" w:rsidRDefault="007D7966" w:rsidP="007D7966">
      <w:pPr>
        <w:pStyle w:val="ListParagraph"/>
        <w:numPr>
          <w:ilvl w:val="0"/>
          <w:numId w:val="31"/>
        </w:numPr>
        <w:rPr>
          <w:sz w:val="22"/>
          <w:szCs w:val="22"/>
        </w:rPr>
      </w:pPr>
      <w:r w:rsidRPr="007D7966">
        <w:rPr>
          <w:sz w:val="22"/>
          <w:szCs w:val="22"/>
        </w:rPr>
        <w:t xml:space="preserve">No </w:t>
      </w:r>
      <w:r w:rsidR="00110455" w:rsidRPr="007D7966">
        <w:rPr>
          <w:sz w:val="22"/>
          <w:szCs w:val="22"/>
        </w:rPr>
        <w:t xml:space="preserve">retrieval of archival tissue </w:t>
      </w:r>
      <w:r w:rsidRPr="007D7966">
        <w:rPr>
          <w:sz w:val="22"/>
          <w:szCs w:val="22"/>
        </w:rPr>
        <w:t>(</w:t>
      </w:r>
      <w:r w:rsidR="00110455" w:rsidRPr="007D7966">
        <w:rPr>
          <w:sz w:val="22"/>
          <w:szCs w:val="22"/>
        </w:rPr>
        <w:t>and no diagnostic testing</w:t>
      </w:r>
      <w:r w:rsidRPr="007D7966">
        <w:rPr>
          <w:sz w:val="22"/>
          <w:szCs w:val="22"/>
        </w:rPr>
        <w:t>)</w:t>
      </w:r>
      <w:r w:rsidR="00932FD2">
        <w:rPr>
          <w:sz w:val="22"/>
          <w:szCs w:val="22"/>
        </w:rPr>
        <w:t>, with or without the ability to acquire a</w:t>
      </w:r>
      <w:r w:rsidRPr="007D7966">
        <w:rPr>
          <w:sz w:val="22"/>
          <w:szCs w:val="22"/>
        </w:rPr>
        <w:t xml:space="preserve"> new tissue sample</w:t>
      </w:r>
      <w:r w:rsidR="00E811D8" w:rsidRPr="007D7966">
        <w:rPr>
          <w:sz w:val="22"/>
          <w:szCs w:val="22"/>
        </w:rPr>
        <w:t xml:space="preserve">. </w:t>
      </w:r>
    </w:p>
    <w:p w:rsidR="00932FD2" w:rsidRPr="00932FD2" w:rsidRDefault="00932FD2" w:rsidP="00932FD2">
      <w:pPr>
        <w:rPr>
          <w:sz w:val="22"/>
          <w:szCs w:val="22"/>
        </w:rPr>
      </w:pPr>
      <w:r>
        <w:rPr>
          <w:sz w:val="22"/>
          <w:szCs w:val="22"/>
        </w:rPr>
        <w:t>The first comparator, r</w:t>
      </w:r>
      <w:r w:rsidRPr="00932FD2">
        <w:rPr>
          <w:sz w:val="22"/>
          <w:szCs w:val="22"/>
        </w:rPr>
        <w:t>etrieval without a pathologist review</w:t>
      </w:r>
      <w:r>
        <w:rPr>
          <w:sz w:val="22"/>
          <w:szCs w:val="22"/>
        </w:rPr>
        <w:t>,</w:t>
      </w:r>
      <w:r w:rsidRPr="00932FD2">
        <w:rPr>
          <w:sz w:val="22"/>
          <w:szCs w:val="22"/>
        </w:rPr>
        <w:t xml:space="preserve"> would result in a high false positive and false negative rate with increased costs to the health system with repeat tests and inappropriate use of targeted therapy which may be detrimental to patient </w:t>
      </w:r>
      <w:proofErr w:type="gramStart"/>
      <w:r w:rsidRPr="00932FD2">
        <w:rPr>
          <w:sz w:val="22"/>
          <w:szCs w:val="22"/>
        </w:rPr>
        <w:t xml:space="preserve">care </w:t>
      </w:r>
      <w:r w:rsidR="006E6786">
        <w:rPr>
          <w:sz w:val="22"/>
          <w:szCs w:val="22"/>
        </w:rPr>
        <w:t xml:space="preserve"> and</w:t>
      </w:r>
      <w:proofErr w:type="gramEnd"/>
      <w:r w:rsidR="006E6786">
        <w:rPr>
          <w:sz w:val="22"/>
          <w:szCs w:val="22"/>
        </w:rPr>
        <w:t xml:space="preserve"> cost to the health system </w:t>
      </w:r>
      <w:proofErr w:type="spellStart"/>
      <w:r w:rsidRPr="00932FD2">
        <w:rPr>
          <w:sz w:val="22"/>
          <w:szCs w:val="22"/>
        </w:rPr>
        <w:t>eg</w:t>
      </w:r>
      <w:proofErr w:type="spellEnd"/>
      <w:r w:rsidRPr="00932FD2">
        <w:rPr>
          <w:sz w:val="22"/>
          <w:szCs w:val="22"/>
        </w:rPr>
        <w:t xml:space="preserve">  </w:t>
      </w:r>
      <w:r>
        <w:rPr>
          <w:sz w:val="22"/>
          <w:szCs w:val="22"/>
        </w:rPr>
        <w:t>r</w:t>
      </w:r>
      <w:r w:rsidRPr="00932FD2">
        <w:rPr>
          <w:sz w:val="22"/>
          <w:szCs w:val="22"/>
        </w:rPr>
        <w:t>ecent data suggests that treating patients whose tumours have RAS mutations with EGFR monoclonal antibodies result in an adverse outcome.</w:t>
      </w:r>
    </w:p>
    <w:p w:rsidR="00E811D8" w:rsidRDefault="00110455" w:rsidP="00E811D8">
      <w:pPr>
        <w:rPr>
          <w:sz w:val="22"/>
          <w:szCs w:val="22"/>
        </w:rPr>
      </w:pPr>
      <w:r>
        <w:rPr>
          <w:sz w:val="22"/>
          <w:szCs w:val="22"/>
        </w:rPr>
        <w:t xml:space="preserve">The </w:t>
      </w:r>
      <w:r w:rsidR="00932FD2">
        <w:rPr>
          <w:sz w:val="22"/>
          <w:szCs w:val="22"/>
        </w:rPr>
        <w:t xml:space="preserve">second </w:t>
      </w:r>
      <w:r>
        <w:rPr>
          <w:sz w:val="22"/>
          <w:szCs w:val="22"/>
        </w:rPr>
        <w:t>comparator reflects the situation of the retrieval/review occurring too late or not at all, with the ordering clinician requir</w:t>
      </w:r>
      <w:r w:rsidR="00693C21">
        <w:rPr>
          <w:sz w:val="22"/>
          <w:szCs w:val="22"/>
        </w:rPr>
        <w:t>ed</w:t>
      </w:r>
      <w:r>
        <w:rPr>
          <w:sz w:val="22"/>
          <w:szCs w:val="22"/>
        </w:rPr>
        <w:t xml:space="preserve"> to make a treatment decision in the absence of the test result</w:t>
      </w:r>
      <w:r w:rsidR="00693C21">
        <w:rPr>
          <w:sz w:val="22"/>
          <w:szCs w:val="22"/>
        </w:rPr>
        <w:t xml:space="preserve"> or the patient undergoing </w:t>
      </w:r>
      <w:r w:rsidR="00932FD2" w:rsidRPr="00932FD2">
        <w:rPr>
          <w:sz w:val="22"/>
          <w:szCs w:val="22"/>
        </w:rPr>
        <w:t>a repeat procedure at significant cost</w:t>
      </w:r>
      <w:r w:rsidR="00693C21">
        <w:rPr>
          <w:sz w:val="22"/>
          <w:szCs w:val="22"/>
        </w:rPr>
        <w:t xml:space="preserve"> and suffering</w:t>
      </w:r>
      <w:r w:rsidR="00932FD2" w:rsidRPr="00932FD2">
        <w:rPr>
          <w:sz w:val="22"/>
          <w:szCs w:val="22"/>
        </w:rPr>
        <w:t xml:space="preserve">. A number of </w:t>
      </w:r>
      <w:r w:rsidR="00693C21">
        <w:rPr>
          <w:sz w:val="22"/>
          <w:szCs w:val="22"/>
        </w:rPr>
        <w:t xml:space="preserve">such </w:t>
      </w:r>
      <w:r w:rsidR="00932FD2" w:rsidRPr="00932FD2">
        <w:rPr>
          <w:sz w:val="22"/>
          <w:szCs w:val="22"/>
        </w:rPr>
        <w:t>procedures</w:t>
      </w:r>
      <w:r w:rsidR="00693C21">
        <w:rPr>
          <w:sz w:val="22"/>
          <w:szCs w:val="22"/>
        </w:rPr>
        <w:t>,</w:t>
      </w:r>
      <w:r w:rsidR="00932FD2" w:rsidRPr="00932FD2">
        <w:rPr>
          <w:sz w:val="22"/>
          <w:szCs w:val="22"/>
        </w:rPr>
        <w:t xml:space="preserve"> such as lung biopsy</w:t>
      </w:r>
      <w:r w:rsidR="00693C21">
        <w:rPr>
          <w:sz w:val="22"/>
          <w:szCs w:val="22"/>
        </w:rPr>
        <w:t>,</w:t>
      </w:r>
      <w:r w:rsidR="00932FD2" w:rsidRPr="00932FD2">
        <w:rPr>
          <w:sz w:val="22"/>
          <w:szCs w:val="22"/>
        </w:rPr>
        <w:t xml:space="preserve"> are associated with significant patient risk </w:t>
      </w:r>
      <w:r w:rsidR="00693C21">
        <w:rPr>
          <w:sz w:val="22"/>
          <w:szCs w:val="22"/>
        </w:rPr>
        <w:t>(</w:t>
      </w:r>
      <w:proofErr w:type="spellStart"/>
      <w:r w:rsidR="00932FD2" w:rsidRPr="00932FD2">
        <w:rPr>
          <w:sz w:val="22"/>
          <w:szCs w:val="22"/>
        </w:rPr>
        <w:t>eg</w:t>
      </w:r>
      <w:proofErr w:type="spellEnd"/>
      <w:r w:rsidR="00932FD2" w:rsidRPr="00932FD2">
        <w:rPr>
          <w:sz w:val="22"/>
          <w:szCs w:val="22"/>
        </w:rPr>
        <w:t xml:space="preserve"> pneumothorax</w:t>
      </w:r>
      <w:r w:rsidR="00693C21">
        <w:rPr>
          <w:sz w:val="22"/>
          <w:szCs w:val="22"/>
        </w:rPr>
        <w:t>)</w:t>
      </w:r>
      <w:r w:rsidR="00932FD2" w:rsidRPr="00932FD2">
        <w:rPr>
          <w:sz w:val="22"/>
          <w:szCs w:val="22"/>
        </w:rPr>
        <w:t xml:space="preserve"> with an associated hospital stay which has a cost burden on the health care system.</w:t>
      </w:r>
      <w:r w:rsidR="00693C21">
        <w:rPr>
          <w:sz w:val="22"/>
          <w:szCs w:val="22"/>
        </w:rPr>
        <w:t xml:space="preserve"> </w:t>
      </w:r>
      <w:r w:rsidR="00E811D8">
        <w:rPr>
          <w:sz w:val="22"/>
          <w:szCs w:val="22"/>
        </w:rPr>
        <w:t xml:space="preserve">With MBS funding it is expected that the service will be prioritised, resulting in more prompt diagnoses for patients and optimal patient care. </w:t>
      </w:r>
    </w:p>
    <w:p w:rsidR="00E811D8" w:rsidRDefault="00E811D8" w:rsidP="00E811D8">
      <w:pPr>
        <w:pStyle w:val="Heading1"/>
        <w:jc w:val="left"/>
      </w:pPr>
      <w:bookmarkStart w:id="18" w:name="_Toc301450602"/>
      <w:bookmarkStart w:id="19" w:name="_Toc421693276"/>
      <w:r>
        <w:t>Outcomes for safety and effectiveness evaluation</w:t>
      </w:r>
      <w:bookmarkEnd w:id="18"/>
      <w:bookmarkEnd w:id="19"/>
    </w:p>
    <w:p w:rsidR="00E811D8" w:rsidRDefault="00E811D8" w:rsidP="00E811D8">
      <w:pPr>
        <w:rPr>
          <w:sz w:val="22"/>
          <w:szCs w:val="22"/>
        </w:rPr>
      </w:pPr>
      <w:r>
        <w:rPr>
          <w:sz w:val="22"/>
          <w:szCs w:val="22"/>
        </w:rPr>
        <w:t xml:space="preserve">Patients with advanced malignancy often have very limited options, and rapid decision-making regarding optimal therapy is needed. The proposed MBS item is intended to facilitate the rapid referral of appropriate material for critical testing and thus result in improved treatment and disease outcomes. </w:t>
      </w:r>
    </w:p>
    <w:p w:rsidR="00E811D8" w:rsidRPr="00B4564E" w:rsidRDefault="003D4D20" w:rsidP="00E811D8">
      <w:pPr>
        <w:rPr>
          <w:sz w:val="22"/>
          <w:szCs w:val="22"/>
          <w:lang w:val="en-GB" w:eastAsia="ja-JP"/>
        </w:rPr>
      </w:pPr>
      <w:r w:rsidRPr="003D4D20">
        <w:rPr>
          <w:sz w:val="22"/>
          <w:szCs w:val="22"/>
        </w:rPr>
        <w:t>Suitable evidence on the benefits of the proposed MBS item for patients or health professionals may need to take the form of clinical audit</w:t>
      </w:r>
      <w:r w:rsidR="00FA34D9">
        <w:rPr>
          <w:sz w:val="22"/>
          <w:szCs w:val="22"/>
        </w:rPr>
        <w:t>s</w:t>
      </w:r>
      <w:r w:rsidRPr="003D4D20">
        <w:rPr>
          <w:sz w:val="22"/>
          <w:szCs w:val="22"/>
        </w:rPr>
        <w:t xml:space="preserve">. </w:t>
      </w:r>
      <w:r w:rsidR="00FA34D9">
        <w:rPr>
          <w:sz w:val="22"/>
          <w:szCs w:val="22"/>
        </w:rPr>
        <w:t xml:space="preserve">The applicant is involved in quality assurance programs and studies that will form the basis of these indicators of evidence in support of the assessment phase (Cooper </w:t>
      </w:r>
      <w:r w:rsidR="00FA34D9" w:rsidRPr="00CB6C01">
        <w:rPr>
          <w:i/>
          <w:sz w:val="22"/>
          <w:szCs w:val="22"/>
        </w:rPr>
        <w:t>et al.</w:t>
      </w:r>
      <w:r w:rsidR="00FA34D9">
        <w:rPr>
          <w:sz w:val="22"/>
          <w:szCs w:val="22"/>
        </w:rPr>
        <w:t xml:space="preserve"> 2014, Scott RJ </w:t>
      </w:r>
      <w:r w:rsidR="00FA34D9" w:rsidRPr="00CB6C01">
        <w:rPr>
          <w:i/>
          <w:sz w:val="22"/>
          <w:szCs w:val="22"/>
        </w:rPr>
        <w:t>et al.</w:t>
      </w:r>
      <w:r w:rsidR="00FA34D9">
        <w:rPr>
          <w:sz w:val="22"/>
          <w:szCs w:val="22"/>
        </w:rPr>
        <w:t xml:space="preserve"> 2014).</w:t>
      </w:r>
    </w:p>
    <w:p w:rsidR="00FA34D9" w:rsidRDefault="00E811D8" w:rsidP="00FA34D9">
      <w:pPr>
        <w:rPr>
          <w:sz w:val="22"/>
          <w:szCs w:val="22"/>
          <w:u w:val="single"/>
        </w:rPr>
      </w:pPr>
      <w:r w:rsidRPr="00FA34D9">
        <w:rPr>
          <w:sz w:val="22"/>
          <w:szCs w:val="22"/>
        </w:rPr>
        <w:t>The outcome</w:t>
      </w:r>
      <w:r w:rsidR="00110455" w:rsidRPr="00FA34D9">
        <w:rPr>
          <w:sz w:val="22"/>
          <w:szCs w:val="22"/>
        </w:rPr>
        <w:t>s</w:t>
      </w:r>
      <w:r w:rsidRPr="00FA34D9">
        <w:rPr>
          <w:sz w:val="22"/>
          <w:szCs w:val="22"/>
        </w:rPr>
        <w:t xml:space="preserve"> upon which the clinical performance of MBS funded retrieval and selection of archived tissue samples </w:t>
      </w:r>
      <w:r w:rsidR="00110455" w:rsidRPr="00FA34D9">
        <w:rPr>
          <w:sz w:val="22"/>
          <w:szCs w:val="22"/>
        </w:rPr>
        <w:t xml:space="preserve">to </w:t>
      </w:r>
      <w:r w:rsidRPr="00FA34D9">
        <w:rPr>
          <w:sz w:val="22"/>
          <w:szCs w:val="22"/>
        </w:rPr>
        <w:t xml:space="preserve">be assessed </w:t>
      </w:r>
      <w:r w:rsidR="00110455" w:rsidRPr="00FA34D9">
        <w:rPr>
          <w:sz w:val="22"/>
          <w:szCs w:val="22"/>
        </w:rPr>
        <w:t xml:space="preserve">include: </w:t>
      </w:r>
    </w:p>
    <w:p w:rsidR="00FA34D9" w:rsidRPr="00FA34D9" w:rsidRDefault="00110455" w:rsidP="00FA34D9">
      <w:pPr>
        <w:pStyle w:val="ListParagraph"/>
        <w:numPr>
          <w:ilvl w:val="0"/>
          <w:numId w:val="33"/>
        </w:numPr>
        <w:rPr>
          <w:sz w:val="22"/>
          <w:szCs w:val="22"/>
          <w:u w:val="single"/>
        </w:rPr>
      </w:pPr>
      <w:r w:rsidRPr="00FA34D9">
        <w:rPr>
          <w:sz w:val="22"/>
          <w:szCs w:val="22"/>
          <w:u w:val="single"/>
        </w:rPr>
        <w:t>test turnaround times</w:t>
      </w:r>
      <w:r w:rsidR="00FA34D9" w:rsidRPr="00FA34D9">
        <w:rPr>
          <w:sz w:val="22"/>
          <w:szCs w:val="22"/>
          <w:u w:val="single"/>
        </w:rPr>
        <w:t>;</w:t>
      </w:r>
      <w:r w:rsidRPr="00FA34D9">
        <w:rPr>
          <w:sz w:val="22"/>
          <w:szCs w:val="22"/>
          <w:u w:val="single"/>
        </w:rPr>
        <w:t xml:space="preserve"> </w:t>
      </w:r>
    </w:p>
    <w:p w:rsidR="00FA34D9" w:rsidRPr="00FA34D9" w:rsidRDefault="00110455" w:rsidP="00FA34D9">
      <w:pPr>
        <w:pStyle w:val="ListParagraph"/>
        <w:numPr>
          <w:ilvl w:val="0"/>
          <w:numId w:val="33"/>
        </w:numPr>
        <w:rPr>
          <w:sz w:val="22"/>
          <w:szCs w:val="22"/>
          <w:u w:val="single"/>
        </w:rPr>
      </w:pPr>
      <w:r w:rsidRPr="00FA34D9">
        <w:rPr>
          <w:sz w:val="22"/>
          <w:szCs w:val="22"/>
          <w:u w:val="single"/>
        </w:rPr>
        <w:t>tests not done or too late</w:t>
      </w:r>
      <w:r w:rsidR="00FA34D9" w:rsidRPr="00FA34D9">
        <w:rPr>
          <w:sz w:val="22"/>
          <w:szCs w:val="22"/>
          <w:u w:val="single"/>
        </w:rPr>
        <w:t>;</w:t>
      </w:r>
      <w:r w:rsidRPr="00FA34D9">
        <w:rPr>
          <w:sz w:val="22"/>
          <w:szCs w:val="22"/>
          <w:u w:val="single"/>
        </w:rPr>
        <w:t xml:space="preserve"> </w:t>
      </w:r>
    </w:p>
    <w:p w:rsidR="00FA34D9" w:rsidRPr="00FA34D9" w:rsidRDefault="00110455" w:rsidP="00FA34D9">
      <w:pPr>
        <w:pStyle w:val="ListParagraph"/>
        <w:numPr>
          <w:ilvl w:val="0"/>
          <w:numId w:val="33"/>
        </w:numPr>
        <w:rPr>
          <w:sz w:val="22"/>
          <w:szCs w:val="22"/>
          <w:u w:val="single"/>
        </w:rPr>
      </w:pPr>
      <w:r w:rsidRPr="00FA34D9">
        <w:rPr>
          <w:sz w:val="22"/>
          <w:szCs w:val="22"/>
          <w:u w:val="single"/>
        </w:rPr>
        <w:t>biopsies</w:t>
      </w:r>
      <w:r w:rsidR="00FA34D9" w:rsidRPr="00FA34D9">
        <w:rPr>
          <w:sz w:val="22"/>
          <w:szCs w:val="22"/>
          <w:u w:val="single"/>
        </w:rPr>
        <w:t xml:space="preserve"> and other investigations</w:t>
      </w:r>
      <w:r w:rsidRPr="00FA34D9">
        <w:rPr>
          <w:sz w:val="22"/>
          <w:szCs w:val="22"/>
          <w:u w:val="single"/>
        </w:rPr>
        <w:t xml:space="preserve"> avoided</w:t>
      </w:r>
      <w:r w:rsidR="00FA34D9" w:rsidRPr="00FA34D9">
        <w:rPr>
          <w:sz w:val="22"/>
          <w:szCs w:val="22"/>
          <w:u w:val="single"/>
        </w:rPr>
        <w:t>;</w:t>
      </w:r>
      <w:r w:rsidRPr="00FA34D9">
        <w:rPr>
          <w:sz w:val="22"/>
          <w:szCs w:val="22"/>
          <w:u w:val="single"/>
        </w:rPr>
        <w:t xml:space="preserve"> </w:t>
      </w:r>
    </w:p>
    <w:p w:rsidR="009E027D" w:rsidRDefault="00110455" w:rsidP="00FA34D9">
      <w:pPr>
        <w:pStyle w:val="ListParagraph"/>
        <w:numPr>
          <w:ilvl w:val="0"/>
          <w:numId w:val="33"/>
        </w:numPr>
        <w:rPr>
          <w:sz w:val="22"/>
          <w:szCs w:val="22"/>
        </w:rPr>
      </w:pPr>
      <w:r w:rsidRPr="00FA34D9">
        <w:rPr>
          <w:sz w:val="22"/>
          <w:szCs w:val="22"/>
          <w:u w:val="single"/>
        </w:rPr>
        <w:lastRenderedPageBreak/>
        <w:t>clinical errors avoided</w:t>
      </w:r>
      <w:r w:rsidR="00FA34D9" w:rsidRPr="00FA34D9">
        <w:rPr>
          <w:sz w:val="22"/>
          <w:szCs w:val="22"/>
        </w:rPr>
        <w:t>;</w:t>
      </w:r>
    </w:p>
    <w:p w:rsidR="00FA34D9" w:rsidRPr="00FA34D9" w:rsidRDefault="009E027D" w:rsidP="00FA34D9">
      <w:pPr>
        <w:pStyle w:val="ListParagraph"/>
        <w:numPr>
          <w:ilvl w:val="0"/>
          <w:numId w:val="33"/>
        </w:numPr>
        <w:rPr>
          <w:sz w:val="22"/>
          <w:szCs w:val="22"/>
        </w:rPr>
      </w:pPr>
      <w:r>
        <w:rPr>
          <w:sz w:val="22"/>
          <w:szCs w:val="22"/>
        </w:rPr>
        <w:t>unnecessary testing or tissue retrieval from the patient;</w:t>
      </w:r>
      <w:r w:rsidR="00FA34D9" w:rsidRPr="00FA34D9">
        <w:rPr>
          <w:sz w:val="22"/>
          <w:szCs w:val="22"/>
        </w:rPr>
        <w:t xml:space="preserve"> and</w:t>
      </w:r>
    </w:p>
    <w:p w:rsidR="00FA34D9" w:rsidRPr="00FA34D9" w:rsidRDefault="00FA34D9" w:rsidP="00FA34D9">
      <w:pPr>
        <w:pStyle w:val="ListParagraph"/>
        <w:numPr>
          <w:ilvl w:val="0"/>
          <w:numId w:val="33"/>
        </w:numPr>
        <w:rPr>
          <w:sz w:val="22"/>
          <w:szCs w:val="22"/>
        </w:rPr>
      </w:pPr>
      <w:proofErr w:type="gramStart"/>
      <w:r>
        <w:rPr>
          <w:sz w:val="22"/>
          <w:szCs w:val="22"/>
        </w:rPr>
        <w:t>pathologist</w:t>
      </w:r>
      <w:proofErr w:type="gramEnd"/>
      <w:r>
        <w:rPr>
          <w:sz w:val="22"/>
          <w:szCs w:val="22"/>
        </w:rPr>
        <w:t xml:space="preserve"> </w:t>
      </w:r>
      <w:r w:rsidRPr="00FA34D9">
        <w:rPr>
          <w:sz w:val="22"/>
          <w:szCs w:val="22"/>
        </w:rPr>
        <w:t xml:space="preserve">agreement in diagnosis. </w:t>
      </w:r>
    </w:p>
    <w:p w:rsidR="00E811D8" w:rsidRDefault="00110455" w:rsidP="00E811D8">
      <w:pPr>
        <w:rPr>
          <w:sz w:val="22"/>
          <w:szCs w:val="22"/>
        </w:rPr>
      </w:pPr>
      <w:r>
        <w:rPr>
          <w:sz w:val="22"/>
          <w:szCs w:val="22"/>
        </w:rPr>
        <w:t xml:space="preserve">These </w:t>
      </w:r>
      <w:r w:rsidR="00E811D8">
        <w:rPr>
          <w:sz w:val="22"/>
          <w:szCs w:val="22"/>
        </w:rPr>
        <w:t>represent intermediate or surrogate outcome</w:t>
      </w:r>
      <w:r>
        <w:rPr>
          <w:sz w:val="22"/>
          <w:szCs w:val="22"/>
        </w:rPr>
        <w:t>s</w:t>
      </w:r>
      <w:r w:rsidR="00E811D8">
        <w:rPr>
          <w:sz w:val="22"/>
          <w:szCs w:val="22"/>
        </w:rPr>
        <w:t xml:space="preserve"> for subsequent optimal patient management.</w:t>
      </w:r>
    </w:p>
    <w:p w:rsidR="00E811D8" w:rsidRPr="003D4D20" w:rsidRDefault="00E811D8" w:rsidP="00E811D8">
      <w:pPr>
        <w:pStyle w:val="Heading1"/>
        <w:jc w:val="left"/>
      </w:pPr>
      <w:bookmarkStart w:id="20" w:name="_Toc284237246"/>
      <w:bookmarkStart w:id="21" w:name="_Toc284237795"/>
      <w:bookmarkStart w:id="22" w:name="_Toc284238189"/>
      <w:bookmarkStart w:id="23" w:name="_Toc284238319"/>
      <w:bookmarkStart w:id="24" w:name="_Toc284422745"/>
      <w:bookmarkStart w:id="25" w:name="_Toc301450605"/>
      <w:bookmarkStart w:id="26" w:name="_Toc421693277"/>
      <w:r>
        <w:t xml:space="preserve">Summary of the </w:t>
      </w:r>
      <w:r w:rsidRPr="003D4D20">
        <w:t>modified PICO to be used for assessment of evidence</w:t>
      </w:r>
      <w:bookmarkEnd w:id="20"/>
      <w:bookmarkEnd w:id="21"/>
      <w:bookmarkEnd w:id="22"/>
      <w:bookmarkEnd w:id="23"/>
      <w:bookmarkEnd w:id="24"/>
      <w:bookmarkEnd w:id="25"/>
      <w:bookmarkEnd w:id="26"/>
    </w:p>
    <w:p w:rsidR="00E811D8" w:rsidRPr="001655B8" w:rsidRDefault="00E811D8" w:rsidP="00E811D8">
      <w:pPr>
        <w:rPr>
          <w:sz w:val="22"/>
          <w:szCs w:val="22"/>
        </w:rPr>
      </w:pPr>
      <w:r w:rsidRPr="003D4D20">
        <w:rPr>
          <w:sz w:val="22"/>
          <w:szCs w:val="22"/>
        </w:rPr>
        <w:t>Table 6 provides a summary of the modified</w:t>
      </w:r>
      <w:r>
        <w:rPr>
          <w:sz w:val="22"/>
          <w:szCs w:val="22"/>
        </w:rPr>
        <w:t xml:space="preserve"> PICO used to: </w:t>
      </w:r>
    </w:p>
    <w:p w:rsidR="00E811D8" w:rsidRPr="00B94F06" w:rsidRDefault="00E811D8" w:rsidP="00E811D8">
      <w:pPr>
        <w:numPr>
          <w:ilvl w:val="0"/>
          <w:numId w:val="8"/>
        </w:numPr>
        <w:ind w:left="908" w:hanging="454"/>
        <w:jc w:val="left"/>
        <w:rPr>
          <w:sz w:val="22"/>
          <w:szCs w:val="22"/>
        </w:rPr>
      </w:pPr>
      <w:r w:rsidRPr="00B94F06">
        <w:rPr>
          <w:sz w:val="22"/>
          <w:szCs w:val="22"/>
        </w:rPr>
        <w:t xml:space="preserve">define </w:t>
      </w:r>
      <w:r>
        <w:rPr>
          <w:sz w:val="22"/>
          <w:szCs w:val="22"/>
        </w:rPr>
        <w:t>the patients, intervention and comparator;</w:t>
      </w:r>
      <w:r w:rsidRPr="00B94F06">
        <w:rPr>
          <w:sz w:val="22"/>
          <w:szCs w:val="22"/>
        </w:rPr>
        <w:t xml:space="preserve"> </w:t>
      </w:r>
      <w:r>
        <w:rPr>
          <w:sz w:val="22"/>
          <w:szCs w:val="22"/>
        </w:rPr>
        <w:t>and</w:t>
      </w:r>
    </w:p>
    <w:p w:rsidR="00E811D8" w:rsidRPr="00B94F06" w:rsidRDefault="00E811D8" w:rsidP="00E811D8">
      <w:pPr>
        <w:numPr>
          <w:ilvl w:val="0"/>
          <w:numId w:val="8"/>
        </w:numPr>
        <w:ind w:left="908" w:hanging="454"/>
        <w:rPr>
          <w:sz w:val="22"/>
          <w:szCs w:val="22"/>
        </w:rPr>
      </w:pPr>
      <w:proofErr w:type="gramStart"/>
      <w:r>
        <w:rPr>
          <w:sz w:val="22"/>
          <w:szCs w:val="22"/>
        </w:rPr>
        <w:t>outline</w:t>
      </w:r>
      <w:proofErr w:type="gramEnd"/>
      <w:r>
        <w:rPr>
          <w:sz w:val="22"/>
          <w:szCs w:val="22"/>
        </w:rPr>
        <w:t xml:space="preserve"> the potential outcomes of MBS funded retrieval and review of archival tissue by a pathologist.</w:t>
      </w:r>
    </w:p>
    <w:p w:rsidR="00E811D8" w:rsidRDefault="00E811D8" w:rsidP="00E811D8">
      <w:pPr>
        <w:pStyle w:val="Caption"/>
        <w:widowControl w:val="0"/>
        <w:spacing w:after="0"/>
        <w:ind w:left="1134" w:hanging="1134"/>
      </w:pPr>
      <w:bookmarkStart w:id="27" w:name="_Ref305072610"/>
      <w:r>
        <w:t>Table 6:</w:t>
      </w:r>
      <w:bookmarkEnd w:id="27"/>
      <w:r>
        <w:t xml:space="preserve"> Summary of modified PICO </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ummary of modified PICO"/>
        <w:tblDescription w:val="A summary of the patients, intervention, comparator and potential outcomes of the proposed investigational service - MBS funding of the retrieval and review of archival tissue"/>
      </w:tblPr>
      <w:tblGrid>
        <w:gridCol w:w="2268"/>
        <w:gridCol w:w="2127"/>
        <w:gridCol w:w="1701"/>
        <w:gridCol w:w="2976"/>
      </w:tblGrid>
      <w:tr w:rsidR="00E811D8" w:rsidRPr="00F27980" w:rsidTr="003D4D20">
        <w:trPr>
          <w:cantSplit/>
          <w:tblHeader/>
        </w:trPr>
        <w:tc>
          <w:tcPr>
            <w:tcW w:w="2268" w:type="dxa"/>
            <w:tcMar>
              <w:left w:w="28" w:type="dxa"/>
              <w:right w:w="28" w:type="dxa"/>
            </w:tcMar>
          </w:tcPr>
          <w:p w:rsidR="00E811D8" w:rsidRPr="00F27980" w:rsidRDefault="00E811D8" w:rsidP="003D4D20">
            <w:pPr>
              <w:keepNext/>
              <w:widowControl w:val="0"/>
              <w:spacing w:after="0" w:line="240" w:lineRule="auto"/>
              <w:jc w:val="left"/>
              <w:rPr>
                <w:rFonts w:ascii="Arial Narrow" w:hAnsi="Arial Narrow"/>
                <w:b/>
              </w:rPr>
            </w:pPr>
            <w:r w:rsidRPr="00F27980">
              <w:rPr>
                <w:rFonts w:ascii="Arial Narrow" w:hAnsi="Arial Narrow"/>
                <w:b/>
              </w:rPr>
              <w:t>Patients</w:t>
            </w:r>
          </w:p>
        </w:tc>
        <w:tc>
          <w:tcPr>
            <w:tcW w:w="2127" w:type="dxa"/>
            <w:tcMar>
              <w:left w:w="28" w:type="dxa"/>
              <w:right w:w="28" w:type="dxa"/>
            </w:tcMar>
          </w:tcPr>
          <w:p w:rsidR="00E811D8" w:rsidRPr="00F27980" w:rsidRDefault="00E811D8" w:rsidP="003D4D20">
            <w:pPr>
              <w:keepNext/>
              <w:widowControl w:val="0"/>
              <w:spacing w:after="0" w:line="240" w:lineRule="auto"/>
              <w:jc w:val="left"/>
              <w:rPr>
                <w:rFonts w:ascii="Arial Narrow" w:hAnsi="Arial Narrow"/>
                <w:b/>
              </w:rPr>
            </w:pPr>
            <w:r w:rsidRPr="00F27980">
              <w:rPr>
                <w:rFonts w:ascii="Arial Narrow" w:hAnsi="Arial Narrow"/>
                <w:b/>
              </w:rPr>
              <w:t>Intervention</w:t>
            </w:r>
          </w:p>
        </w:tc>
        <w:tc>
          <w:tcPr>
            <w:tcW w:w="1701" w:type="dxa"/>
            <w:tcMar>
              <w:left w:w="28" w:type="dxa"/>
              <w:right w:w="28" w:type="dxa"/>
            </w:tcMar>
          </w:tcPr>
          <w:p w:rsidR="00E811D8" w:rsidRPr="00F27980" w:rsidRDefault="00E811D8" w:rsidP="003D4D20">
            <w:pPr>
              <w:keepNext/>
              <w:widowControl w:val="0"/>
              <w:spacing w:after="0" w:line="240" w:lineRule="auto"/>
              <w:jc w:val="left"/>
              <w:rPr>
                <w:rFonts w:ascii="Arial Narrow" w:hAnsi="Arial Narrow"/>
                <w:b/>
              </w:rPr>
            </w:pPr>
            <w:r w:rsidRPr="00F27980">
              <w:rPr>
                <w:rFonts w:ascii="Arial Narrow" w:hAnsi="Arial Narrow"/>
                <w:b/>
              </w:rPr>
              <w:t>Comparator</w:t>
            </w:r>
          </w:p>
        </w:tc>
        <w:tc>
          <w:tcPr>
            <w:tcW w:w="2976" w:type="dxa"/>
            <w:tcMar>
              <w:left w:w="28" w:type="dxa"/>
              <w:right w:w="28" w:type="dxa"/>
            </w:tcMar>
          </w:tcPr>
          <w:p w:rsidR="00E811D8" w:rsidRPr="00F27980" w:rsidRDefault="00E811D8" w:rsidP="003D4D20">
            <w:pPr>
              <w:keepNext/>
              <w:widowControl w:val="0"/>
              <w:spacing w:after="0" w:line="240" w:lineRule="auto"/>
              <w:jc w:val="left"/>
              <w:rPr>
                <w:rFonts w:ascii="Arial Narrow" w:hAnsi="Arial Narrow"/>
                <w:b/>
              </w:rPr>
            </w:pPr>
            <w:r>
              <w:rPr>
                <w:rFonts w:ascii="Arial Narrow" w:hAnsi="Arial Narrow"/>
                <w:b/>
              </w:rPr>
              <w:t>Potential o</w:t>
            </w:r>
            <w:r w:rsidRPr="00F27980">
              <w:rPr>
                <w:rFonts w:ascii="Arial Narrow" w:hAnsi="Arial Narrow"/>
                <w:b/>
              </w:rPr>
              <w:t xml:space="preserve">utcomes </w:t>
            </w:r>
          </w:p>
        </w:tc>
      </w:tr>
      <w:tr w:rsidR="00E811D8" w:rsidRPr="00F27980" w:rsidTr="003D4D20">
        <w:trPr>
          <w:cantSplit/>
        </w:trPr>
        <w:tc>
          <w:tcPr>
            <w:tcW w:w="2268" w:type="dxa"/>
            <w:tcMar>
              <w:left w:w="28" w:type="dxa"/>
              <w:right w:w="28" w:type="dxa"/>
            </w:tcMar>
          </w:tcPr>
          <w:p w:rsidR="00E811D8" w:rsidRPr="00F27980" w:rsidRDefault="00E811D8" w:rsidP="00FA34D9">
            <w:pPr>
              <w:keepNext/>
              <w:widowControl w:val="0"/>
              <w:spacing w:after="0" w:line="240" w:lineRule="auto"/>
              <w:jc w:val="left"/>
              <w:rPr>
                <w:rFonts w:ascii="Arial Narrow" w:hAnsi="Arial Narrow"/>
              </w:rPr>
            </w:pPr>
            <w:r w:rsidRPr="00F27980">
              <w:rPr>
                <w:rFonts w:ascii="Arial Narrow" w:hAnsi="Arial Narrow"/>
              </w:rPr>
              <w:t xml:space="preserve">Patients who have conditions which may benefit from further testing of previously biopsied archived tissue e.g. </w:t>
            </w:r>
            <w:r w:rsidR="00FA34D9" w:rsidRPr="00F27980">
              <w:rPr>
                <w:rFonts w:ascii="Arial Narrow" w:hAnsi="Arial Narrow"/>
              </w:rPr>
              <w:t>patients</w:t>
            </w:r>
            <w:r w:rsidR="00FA34D9">
              <w:rPr>
                <w:rFonts w:ascii="Arial Narrow" w:hAnsi="Arial Narrow"/>
              </w:rPr>
              <w:t xml:space="preserve"> with </w:t>
            </w:r>
            <w:r w:rsidRPr="00F27980">
              <w:rPr>
                <w:rFonts w:ascii="Arial Narrow" w:hAnsi="Arial Narrow"/>
              </w:rPr>
              <w:t xml:space="preserve">cancer </w:t>
            </w:r>
            <w:r w:rsidR="00FA34D9">
              <w:rPr>
                <w:rFonts w:ascii="Arial Narrow" w:hAnsi="Arial Narrow"/>
              </w:rPr>
              <w:t>and other patients with diseases of genetic origin.</w:t>
            </w:r>
          </w:p>
        </w:tc>
        <w:tc>
          <w:tcPr>
            <w:tcW w:w="2127" w:type="dxa"/>
            <w:tcMar>
              <w:left w:w="28" w:type="dxa"/>
              <w:right w:w="28" w:type="dxa"/>
            </w:tcMar>
          </w:tcPr>
          <w:p w:rsidR="00E811D8" w:rsidRPr="00F27980" w:rsidRDefault="00E811D8" w:rsidP="003D4D20">
            <w:pPr>
              <w:pStyle w:val="TableText"/>
              <w:widowControl w:val="0"/>
              <w:rPr>
                <w:rFonts w:ascii="Arial Narrow" w:hAnsi="Arial Narrow"/>
                <w:sz w:val="20"/>
                <w:lang w:val="en-AU"/>
              </w:rPr>
            </w:pPr>
            <w:r w:rsidRPr="00F27980">
              <w:rPr>
                <w:rFonts w:ascii="Arial Narrow" w:hAnsi="Arial Narrow"/>
                <w:sz w:val="20"/>
                <w:lang w:val="en-AU"/>
              </w:rPr>
              <w:t>MBS funding of the retrieval and review of archived tissues and selection of appropriate samples for further pathological testing</w:t>
            </w:r>
          </w:p>
        </w:tc>
        <w:tc>
          <w:tcPr>
            <w:tcW w:w="1701" w:type="dxa"/>
            <w:tcMar>
              <w:left w:w="28" w:type="dxa"/>
              <w:right w:w="28" w:type="dxa"/>
            </w:tcMar>
          </w:tcPr>
          <w:p w:rsidR="00E811D8" w:rsidRPr="00AD7C23" w:rsidRDefault="00FA34D9" w:rsidP="00AD7C23">
            <w:pPr>
              <w:pStyle w:val="ListParagraph"/>
              <w:keepNext/>
              <w:widowControl w:val="0"/>
              <w:numPr>
                <w:ilvl w:val="0"/>
                <w:numId w:val="36"/>
              </w:numPr>
              <w:spacing w:after="0" w:line="240" w:lineRule="auto"/>
              <w:jc w:val="left"/>
              <w:rPr>
                <w:rFonts w:ascii="Arial Narrow" w:hAnsi="Arial Narrow"/>
              </w:rPr>
            </w:pPr>
            <w:r w:rsidRPr="00AD7C23">
              <w:rPr>
                <w:rFonts w:ascii="Arial Narrow" w:hAnsi="Arial Narrow"/>
              </w:rPr>
              <w:t>R</w:t>
            </w:r>
            <w:r w:rsidR="00E811D8" w:rsidRPr="00AD7C23">
              <w:rPr>
                <w:rFonts w:ascii="Arial Narrow" w:hAnsi="Arial Narrow"/>
              </w:rPr>
              <w:t xml:space="preserve">etrieval and </w:t>
            </w:r>
            <w:r w:rsidRPr="00AD7C23">
              <w:rPr>
                <w:rFonts w:ascii="Arial Narrow" w:hAnsi="Arial Narrow"/>
              </w:rPr>
              <w:t xml:space="preserve">no </w:t>
            </w:r>
            <w:r w:rsidR="00E811D8" w:rsidRPr="00AD7C23">
              <w:rPr>
                <w:rFonts w:ascii="Arial Narrow" w:hAnsi="Arial Narrow"/>
              </w:rPr>
              <w:t>review of archived tissues</w:t>
            </w:r>
            <w:r w:rsidRPr="00AD7C23">
              <w:rPr>
                <w:rFonts w:ascii="Arial Narrow" w:hAnsi="Arial Narrow"/>
              </w:rPr>
              <w:t>;</w:t>
            </w:r>
          </w:p>
          <w:p w:rsidR="00FA34D9" w:rsidRPr="00AD7C23" w:rsidRDefault="00FA34D9" w:rsidP="00AD7C23">
            <w:pPr>
              <w:pStyle w:val="ListParagraph"/>
              <w:keepNext/>
              <w:widowControl w:val="0"/>
              <w:numPr>
                <w:ilvl w:val="0"/>
                <w:numId w:val="36"/>
              </w:numPr>
              <w:spacing w:after="0" w:line="240" w:lineRule="auto"/>
              <w:jc w:val="left"/>
              <w:rPr>
                <w:rFonts w:ascii="Arial Narrow" w:hAnsi="Arial Narrow"/>
              </w:rPr>
            </w:pPr>
            <w:r w:rsidRPr="00AD7C23">
              <w:rPr>
                <w:rFonts w:ascii="Arial Narrow" w:hAnsi="Arial Narrow"/>
              </w:rPr>
              <w:t>No retrieval or review of archived tissue with new sample required</w:t>
            </w:r>
          </w:p>
        </w:tc>
        <w:tc>
          <w:tcPr>
            <w:tcW w:w="2976" w:type="dxa"/>
            <w:tcMar>
              <w:left w:w="28" w:type="dxa"/>
              <w:right w:w="28" w:type="dxa"/>
            </w:tcMar>
          </w:tcPr>
          <w:p w:rsidR="00E811D8" w:rsidRPr="00F27980" w:rsidRDefault="00E811D8" w:rsidP="003D4D20">
            <w:pPr>
              <w:pStyle w:val="TableText0"/>
              <w:widowControl w:val="0"/>
              <w:spacing w:before="0" w:after="0" w:line="240" w:lineRule="auto"/>
              <w:rPr>
                <w:b/>
                <w:sz w:val="20"/>
                <w:u w:val="single"/>
              </w:rPr>
            </w:pPr>
            <w:r w:rsidRPr="00F27980">
              <w:rPr>
                <w:b/>
                <w:sz w:val="20"/>
                <w:u w:val="single"/>
              </w:rPr>
              <w:t>Change in management</w:t>
            </w:r>
          </w:p>
          <w:p w:rsidR="009E027D" w:rsidRPr="00AD7C23" w:rsidRDefault="009E027D" w:rsidP="00AD7C23">
            <w:pPr>
              <w:pStyle w:val="ListParagraph"/>
              <w:numPr>
                <w:ilvl w:val="0"/>
                <w:numId w:val="35"/>
              </w:numPr>
              <w:spacing w:after="0" w:line="240" w:lineRule="auto"/>
              <w:rPr>
                <w:rFonts w:ascii="Arial Narrow" w:hAnsi="Arial Narrow"/>
                <w:u w:val="single"/>
              </w:rPr>
            </w:pPr>
            <w:r w:rsidRPr="00AD7C23">
              <w:rPr>
                <w:rFonts w:ascii="Arial Narrow" w:hAnsi="Arial Narrow"/>
                <w:u w:val="single"/>
              </w:rPr>
              <w:t xml:space="preserve">test turnaround times; </w:t>
            </w:r>
          </w:p>
          <w:p w:rsidR="009E027D" w:rsidRPr="00AD7C23" w:rsidRDefault="009E027D" w:rsidP="00AD7C23">
            <w:pPr>
              <w:pStyle w:val="ListParagraph"/>
              <w:numPr>
                <w:ilvl w:val="0"/>
                <w:numId w:val="35"/>
              </w:numPr>
              <w:spacing w:after="0" w:line="240" w:lineRule="auto"/>
              <w:rPr>
                <w:rFonts w:ascii="Arial Narrow" w:hAnsi="Arial Narrow"/>
                <w:u w:val="single"/>
              </w:rPr>
            </w:pPr>
            <w:r w:rsidRPr="00AD7C23">
              <w:rPr>
                <w:rFonts w:ascii="Arial Narrow" w:hAnsi="Arial Narrow"/>
                <w:u w:val="single"/>
              </w:rPr>
              <w:t xml:space="preserve">tests not done or too late; </w:t>
            </w:r>
          </w:p>
          <w:p w:rsidR="009E027D" w:rsidRPr="00AD7C23" w:rsidRDefault="009E027D" w:rsidP="00AD7C23">
            <w:pPr>
              <w:pStyle w:val="ListParagraph"/>
              <w:numPr>
                <w:ilvl w:val="0"/>
                <w:numId w:val="35"/>
              </w:numPr>
              <w:spacing w:after="0" w:line="240" w:lineRule="auto"/>
              <w:rPr>
                <w:rFonts w:ascii="Arial Narrow" w:hAnsi="Arial Narrow"/>
                <w:u w:val="single"/>
              </w:rPr>
            </w:pPr>
            <w:r w:rsidRPr="00AD7C23">
              <w:rPr>
                <w:rFonts w:ascii="Arial Narrow" w:hAnsi="Arial Narrow"/>
                <w:u w:val="single"/>
              </w:rPr>
              <w:t xml:space="preserve">biopsies and other investigations avoided; </w:t>
            </w:r>
          </w:p>
          <w:p w:rsidR="009E027D" w:rsidRPr="00AD7C23" w:rsidRDefault="009E027D" w:rsidP="00AD7C23">
            <w:pPr>
              <w:pStyle w:val="ListParagraph"/>
              <w:numPr>
                <w:ilvl w:val="0"/>
                <w:numId w:val="35"/>
              </w:numPr>
              <w:spacing w:after="0" w:line="240" w:lineRule="auto"/>
              <w:rPr>
                <w:rFonts w:ascii="Arial Narrow" w:hAnsi="Arial Narrow"/>
              </w:rPr>
            </w:pPr>
            <w:r w:rsidRPr="00AD7C23">
              <w:rPr>
                <w:rFonts w:ascii="Arial Narrow" w:hAnsi="Arial Narrow"/>
                <w:u w:val="single"/>
              </w:rPr>
              <w:t>clinical errors avoided</w:t>
            </w:r>
            <w:r w:rsidRPr="00AD7C23">
              <w:rPr>
                <w:rFonts w:ascii="Arial Narrow" w:hAnsi="Arial Narrow"/>
              </w:rPr>
              <w:t>;</w:t>
            </w:r>
          </w:p>
          <w:p w:rsidR="009E027D" w:rsidRPr="00AD7C23" w:rsidRDefault="009E027D" w:rsidP="00AD7C23">
            <w:pPr>
              <w:pStyle w:val="ListParagraph"/>
              <w:numPr>
                <w:ilvl w:val="0"/>
                <w:numId w:val="35"/>
              </w:numPr>
              <w:spacing w:after="0" w:line="240" w:lineRule="auto"/>
              <w:rPr>
                <w:rFonts w:ascii="Arial Narrow" w:hAnsi="Arial Narrow"/>
              </w:rPr>
            </w:pPr>
            <w:r w:rsidRPr="00AD7C23">
              <w:rPr>
                <w:rFonts w:ascii="Arial Narrow" w:hAnsi="Arial Narrow"/>
              </w:rPr>
              <w:t>unnecessary testing or tissue retrieval from the patient; and</w:t>
            </w:r>
          </w:p>
          <w:p w:rsidR="00CB6C01" w:rsidRPr="00CB6C01" w:rsidRDefault="009E027D" w:rsidP="00AD7C23">
            <w:pPr>
              <w:pStyle w:val="TableText0"/>
              <w:widowControl w:val="0"/>
              <w:numPr>
                <w:ilvl w:val="0"/>
                <w:numId w:val="35"/>
              </w:numPr>
              <w:spacing w:before="0" w:after="0" w:line="240" w:lineRule="auto"/>
              <w:rPr>
                <w:sz w:val="20"/>
              </w:rPr>
            </w:pPr>
            <w:proofErr w:type="gramStart"/>
            <w:r w:rsidRPr="00AD7C23">
              <w:rPr>
                <w:sz w:val="20"/>
              </w:rPr>
              <w:t>pathologist</w:t>
            </w:r>
            <w:proofErr w:type="gramEnd"/>
            <w:r w:rsidRPr="00AD7C23">
              <w:rPr>
                <w:sz w:val="20"/>
              </w:rPr>
              <w:t xml:space="preserve"> agreement in diagnosis.</w:t>
            </w:r>
            <w:r w:rsidRPr="00FA34D9">
              <w:rPr>
                <w:sz w:val="22"/>
                <w:szCs w:val="22"/>
              </w:rPr>
              <w:t xml:space="preserve"> </w:t>
            </w:r>
            <w:r w:rsidR="00CB6C01" w:rsidRPr="00CB6C01">
              <w:rPr>
                <w:sz w:val="20"/>
              </w:rPr>
              <w:t>-</w:t>
            </w:r>
            <w:r w:rsidR="00CB6C01">
              <w:rPr>
                <w:sz w:val="20"/>
              </w:rPr>
              <w:t xml:space="preserve"> </w:t>
            </w:r>
          </w:p>
          <w:p w:rsidR="00E811D8" w:rsidRPr="00F27980" w:rsidRDefault="00E811D8" w:rsidP="003D4D20">
            <w:pPr>
              <w:pStyle w:val="TableText0"/>
              <w:widowControl w:val="0"/>
              <w:spacing w:before="0" w:after="0" w:line="240" w:lineRule="auto"/>
              <w:rPr>
                <w:b/>
                <w:sz w:val="20"/>
                <w:u w:val="single"/>
              </w:rPr>
            </w:pPr>
            <w:r w:rsidRPr="00F27980">
              <w:rPr>
                <w:b/>
                <w:sz w:val="20"/>
                <w:u w:val="single"/>
              </w:rPr>
              <w:t xml:space="preserve">Cost </w:t>
            </w:r>
            <w:r>
              <w:rPr>
                <w:b/>
                <w:sz w:val="20"/>
                <w:u w:val="single"/>
              </w:rPr>
              <w:t>impact</w:t>
            </w:r>
          </w:p>
          <w:p w:rsidR="00CB6C01" w:rsidRDefault="00E811D8" w:rsidP="003D4D20">
            <w:pPr>
              <w:pStyle w:val="TableText0"/>
              <w:widowControl w:val="0"/>
              <w:spacing w:before="0" w:after="0" w:line="240" w:lineRule="auto"/>
              <w:rPr>
                <w:sz w:val="20"/>
              </w:rPr>
            </w:pPr>
            <w:r w:rsidRPr="00F27980">
              <w:rPr>
                <w:sz w:val="20"/>
              </w:rPr>
              <w:t xml:space="preserve">- </w:t>
            </w:r>
            <w:r w:rsidR="00CB6C01">
              <w:rPr>
                <w:sz w:val="20"/>
              </w:rPr>
              <w:t>Cost-effectiveness analysis</w:t>
            </w:r>
          </w:p>
          <w:p w:rsidR="00E811D8" w:rsidRPr="00F27980" w:rsidRDefault="00CB6C01" w:rsidP="003D4D20">
            <w:pPr>
              <w:pStyle w:val="TableText0"/>
              <w:widowControl w:val="0"/>
              <w:spacing w:before="0" w:after="0" w:line="240" w:lineRule="auto"/>
              <w:rPr>
                <w:sz w:val="20"/>
              </w:rPr>
            </w:pPr>
            <w:r>
              <w:rPr>
                <w:sz w:val="20"/>
              </w:rPr>
              <w:t xml:space="preserve">- </w:t>
            </w:r>
            <w:r w:rsidR="00E811D8" w:rsidRPr="00F27980">
              <w:rPr>
                <w:sz w:val="20"/>
              </w:rPr>
              <w:t>Reduced costs for patients;</w:t>
            </w:r>
          </w:p>
          <w:p w:rsidR="00E811D8" w:rsidRPr="00F27980" w:rsidRDefault="00E811D8" w:rsidP="003D4D20">
            <w:pPr>
              <w:pStyle w:val="TableText0"/>
              <w:widowControl w:val="0"/>
              <w:spacing w:before="0" w:after="0" w:line="240" w:lineRule="auto"/>
              <w:rPr>
                <w:sz w:val="20"/>
              </w:rPr>
            </w:pPr>
            <w:r w:rsidRPr="00F27980">
              <w:rPr>
                <w:sz w:val="20"/>
              </w:rPr>
              <w:t>- Increased costs for the MBS</w:t>
            </w:r>
          </w:p>
        </w:tc>
      </w:tr>
    </w:tbl>
    <w:p w:rsidR="00E811D8" w:rsidRPr="00F27980" w:rsidRDefault="00E811D8" w:rsidP="00E811D8">
      <w:pPr>
        <w:keepNext/>
        <w:widowControl w:val="0"/>
        <w:spacing w:after="0" w:line="240" w:lineRule="auto"/>
        <w:jc w:val="left"/>
        <w:rPr>
          <w:rFonts w:ascii="Arial Narrow" w:hAnsi="Arial Narrow"/>
          <w:b/>
          <w:sz w:val="2"/>
          <w:szCs w:val="2"/>
          <w:u w:val="single"/>
        </w:rPr>
      </w:pPr>
    </w:p>
    <w:tbl>
      <w:tblPr>
        <w:tblW w:w="907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072"/>
      </w:tblGrid>
      <w:tr w:rsidR="00E811D8" w:rsidRPr="004E19C2" w:rsidTr="003D4D20">
        <w:trPr>
          <w:trHeight w:val="1042"/>
        </w:trPr>
        <w:tc>
          <w:tcPr>
            <w:tcW w:w="9072" w:type="dxa"/>
            <w:shd w:val="clear" w:color="auto" w:fill="auto"/>
          </w:tcPr>
          <w:p w:rsidR="00E811D8" w:rsidRPr="004E19C2" w:rsidRDefault="00E811D8" w:rsidP="003D4D20">
            <w:pPr>
              <w:keepNext/>
              <w:widowControl w:val="0"/>
              <w:tabs>
                <w:tab w:val="left" w:pos="2835"/>
              </w:tabs>
              <w:spacing w:after="0" w:line="240" w:lineRule="auto"/>
              <w:jc w:val="left"/>
              <w:rPr>
                <w:rFonts w:ascii="Arial Narrow" w:hAnsi="Arial Narrow"/>
                <w:b/>
                <w:u w:val="single"/>
              </w:rPr>
            </w:pPr>
            <w:r w:rsidRPr="004E19C2">
              <w:rPr>
                <w:rFonts w:ascii="Arial Narrow" w:hAnsi="Arial Narrow"/>
                <w:b/>
                <w:u w:val="single"/>
              </w:rPr>
              <w:t>Questions</w:t>
            </w:r>
          </w:p>
          <w:p w:rsidR="00CB6C01" w:rsidRDefault="00CB6C01" w:rsidP="003D4D20">
            <w:pPr>
              <w:widowControl w:val="0"/>
              <w:numPr>
                <w:ilvl w:val="0"/>
                <w:numId w:val="27"/>
              </w:numPr>
              <w:spacing w:after="0" w:line="240" w:lineRule="auto"/>
              <w:ind w:left="357" w:hanging="357"/>
              <w:jc w:val="left"/>
              <w:rPr>
                <w:rFonts w:ascii="Arial Narrow" w:hAnsi="Arial Narrow"/>
                <w:b/>
              </w:rPr>
            </w:pPr>
            <w:r>
              <w:rPr>
                <w:rFonts w:ascii="Arial Narrow" w:hAnsi="Arial Narrow"/>
                <w:b/>
              </w:rPr>
              <w:t>What is the total number of services for retrieval and review of archival tissue expected?</w:t>
            </w:r>
          </w:p>
          <w:p w:rsidR="00CB6C01" w:rsidRDefault="00CB6C01" w:rsidP="003D4D20">
            <w:pPr>
              <w:widowControl w:val="0"/>
              <w:numPr>
                <w:ilvl w:val="0"/>
                <w:numId w:val="27"/>
              </w:numPr>
              <w:spacing w:after="0" w:line="240" w:lineRule="auto"/>
              <w:ind w:left="357" w:hanging="357"/>
              <w:jc w:val="left"/>
              <w:rPr>
                <w:rFonts w:ascii="Arial Narrow" w:hAnsi="Arial Narrow"/>
                <w:b/>
              </w:rPr>
            </w:pPr>
            <w:r>
              <w:rPr>
                <w:rFonts w:ascii="Arial Narrow" w:hAnsi="Arial Narrow"/>
                <w:b/>
              </w:rPr>
              <w:t xml:space="preserve">What is the current </w:t>
            </w:r>
            <w:r w:rsidR="00FA34D9">
              <w:rPr>
                <w:rFonts w:ascii="Arial Narrow" w:hAnsi="Arial Narrow"/>
                <w:b/>
              </w:rPr>
              <w:t xml:space="preserve">median </w:t>
            </w:r>
            <w:r>
              <w:rPr>
                <w:rFonts w:ascii="Arial Narrow" w:hAnsi="Arial Narrow"/>
                <w:b/>
              </w:rPr>
              <w:t>turnaround time from ordering a test and receiving the test result?</w:t>
            </w:r>
            <w:r w:rsidR="00A9011F" w:rsidRPr="004A4C0A">
              <w:rPr>
                <w:rFonts w:ascii="Arial Narrow" w:hAnsi="Arial Narrow"/>
                <w:b/>
                <w:sz w:val="22"/>
                <w:szCs w:val="22"/>
              </w:rPr>
              <w:t xml:space="preserve"> </w:t>
            </w:r>
          </w:p>
          <w:p w:rsidR="00E811D8" w:rsidRDefault="00E811D8" w:rsidP="003D4D20">
            <w:pPr>
              <w:widowControl w:val="0"/>
              <w:numPr>
                <w:ilvl w:val="0"/>
                <w:numId w:val="27"/>
              </w:numPr>
              <w:spacing w:after="0" w:line="240" w:lineRule="auto"/>
              <w:ind w:left="357" w:hanging="357"/>
              <w:jc w:val="left"/>
              <w:rPr>
                <w:rFonts w:ascii="Arial Narrow" w:hAnsi="Arial Narrow"/>
                <w:b/>
              </w:rPr>
            </w:pPr>
            <w:r w:rsidRPr="00D375BF">
              <w:rPr>
                <w:rFonts w:ascii="Arial Narrow" w:hAnsi="Arial Narrow"/>
                <w:b/>
              </w:rPr>
              <w:t xml:space="preserve">Would more prompt diagnoses occur if MBS funded the proposed service? </w:t>
            </w:r>
            <w:r w:rsidR="00A9011F" w:rsidRPr="00AC54BF">
              <w:rPr>
                <w:rFonts w:ascii="Calibri" w:eastAsiaTheme="minorHAnsi" w:hAnsi="Calibri" w:cs="Calibri"/>
                <w:sz w:val="22"/>
                <w:szCs w:val="22"/>
                <w:lang w:val="en-US" w:eastAsia="en-AU"/>
              </w:rPr>
              <w:t>29</w:t>
            </w:r>
            <w:r w:rsidR="00EC1D57">
              <w:rPr>
                <w:rFonts w:ascii="Calibri" w:eastAsiaTheme="minorHAnsi" w:hAnsi="Calibri" w:cs="Calibri"/>
                <w:sz w:val="22"/>
                <w:szCs w:val="22"/>
                <w:lang w:val="en-US" w:eastAsia="en-AU"/>
              </w:rPr>
              <w:t xml:space="preserve"> </w:t>
            </w:r>
            <w:r w:rsidR="00A9011F" w:rsidRPr="00AC54BF">
              <w:rPr>
                <w:rFonts w:ascii="Calibri" w:eastAsiaTheme="minorHAnsi" w:hAnsi="Calibri" w:cs="Calibri"/>
                <w:sz w:val="22"/>
                <w:szCs w:val="22"/>
                <w:lang w:val="en-US" w:eastAsia="en-AU"/>
              </w:rPr>
              <w:t>days to 11</w:t>
            </w:r>
            <w:r w:rsidR="00EC1D57">
              <w:rPr>
                <w:rFonts w:ascii="Calibri" w:eastAsiaTheme="minorHAnsi" w:hAnsi="Calibri" w:cs="Calibri"/>
                <w:sz w:val="22"/>
                <w:szCs w:val="22"/>
                <w:lang w:val="en-US" w:eastAsia="en-AU"/>
              </w:rPr>
              <w:t xml:space="preserve"> </w:t>
            </w:r>
            <w:r w:rsidR="00A9011F" w:rsidRPr="00AC54BF">
              <w:rPr>
                <w:rFonts w:ascii="Calibri" w:eastAsiaTheme="minorHAnsi" w:hAnsi="Calibri" w:cs="Calibri"/>
                <w:sz w:val="22"/>
                <w:szCs w:val="22"/>
                <w:lang w:val="en-US" w:eastAsia="en-AU"/>
              </w:rPr>
              <w:t>days after implementation of retrieval fee</w:t>
            </w:r>
            <w:r w:rsidR="00A9011F">
              <w:rPr>
                <w:rFonts w:ascii="Calibri" w:eastAsiaTheme="minorHAnsi" w:hAnsi="Calibri" w:cs="Calibri"/>
                <w:sz w:val="22"/>
                <w:szCs w:val="22"/>
                <w:lang w:val="en-US" w:eastAsia="en-AU"/>
              </w:rPr>
              <w:t xml:space="preserve"> within 2 months, further reduction expected</w:t>
            </w:r>
            <w:r w:rsidR="00A9011F" w:rsidRPr="00D375BF">
              <w:rPr>
                <w:rFonts w:ascii="Arial Narrow" w:hAnsi="Arial Narrow"/>
                <w:b/>
              </w:rPr>
              <w:t xml:space="preserve"> </w:t>
            </w:r>
            <w:r w:rsidRPr="00D375BF">
              <w:rPr>
                <w:rFonts w:ascii="Arial Narrow" w:hAnsi="Arial Narrow"/>
                <w:b/>
              </w:rPr>
              <w:t>Is there a difference in the time taken in to provide a biomarker test result</w:t>
            </w:r>
            <w:r>
              <w:rPr>
                <w:rFonts w:ascii="Arial Narrow" w:hAnsi="Arial Narrow"/>
                <w:b/>
              </w:rPr>
              <w:t xml:space="preserve"> </w:t>
            </w:r>
            <w:r w:rsidRPr="00D375BF">
              <w:rPr>
                <w:rFonts w:ascii="Arial Narrow" w:hAnsi="Arial Narrow"/>
                <w:b/>
              </w:rPr>
              <w:t>in laboratories that charge for the retrieval and review of archival tissue compared to in those that do not</w:t>
            </w:r>
            <w:r>
              <w:rPr>
                <w:rFonts w:ascii="Arial Narrow" w:hAnsi="Arial Narrow"/>
                <w:b/>
              </w:rPr>
              <w:t>?</w:t>
            </w:r>
          </w:p>
          <w:p w:rsidR="00E811D8" w:rsidRDefault="00E811D8" w:rsidP="003D4D20">
            <w:pPr>
              <w:widowControl w:val="0"/>
              <w:numPr>
                <w:ilvl w:val="0"/>
                <w:numId w:val="27"/>
              </w:numPr>
              <w:spacing w:after="0" w:line="240" w:lineRule="auto"/>
              <w:ind w:left="357" w:hanging="357"/>
              <w:jc w:val="left"/>
              <w:rPr>
                <w:rFonts w:ascii="Arial Narrow" w:hAnsi="Arial Narrow"/>
                <w:b/>
              </w:rPr>
            </w:pPr>
            <w:r>
              <w:rPr>
                <w:rFonts w:ascii="Arial Narrow" w:hAnsi="Arial Narrow"/>
                <w:b/>
              </w:rPr>
              <w:t>What are the cost and care consequences if the status quo remains?</w:t>
            </w:r>
          </w:p>
          <w:p w:rsidR="00E811D8" w:rsidRPr="004E19C2" w:rsidRDefault="00E811D8" w:rsidP="003D4D20">
            <w:pPr>
              <w:widowControl w:val="0"/>
              <w:numPr>
                <w:ilvl w:val="0"/>
                <w:numId w:val="27"/>
              </w:numPr>
              <w:spacing w:after="0" w:line="240" w:lineRule="auto"/>
              <w:ind w:left="357" w:hanging="357"/>
              <w:jc w:val="left"/>
              <w:rPr>
                <w:rFonts w:ascii="Arial Narrow" w:hAnsi="Arial Narrow"/>
                <w:b/>
              </w:rPr>
            </w:pPr>
            <w:r>
              <w:rPr>
                <w:rFonts w:ascii="Arial Narrow" w:hAnsi="Arial Narrow"/>
                <w:b/>
              </w:rPr>
              <w:t>Is it possible to measure improved patient outcomes?</w:t>
            </w:r>
          </w:p>
        </w:tc>
      </w:tr>
    </w:tbl>
    <w:p w:rsidR="00E811D8" w:rsidRDefault="00E811D8" w:rsidP="00E811D8">
      <w:pPr>
        <w:spacing w:line="240" w:lineRule="auto"/>
        <w:jc w:val="left"/>
        <w:rPr>
          <w:rFonts w:ascii="Arial Narrow" w:hAnsi="Arial Narrow"/>
        </w:rPr>
      </w:pPr>
      <w:r>
        <w:rPr>
          <w:rFonts w:ascii="Arial Narrow" w:hAnsi="Arial Narrow"/>
        </w:rPr>
        <w:t>MBS = Medicare Benefits Schedule; PICO = patient, intervention, comparator, outcome</w:t>
      </w:r>
    </w:p>
    <w:p w:rsidR="00E811D8" w:rsidRPr="00A34E9C" w:rsidRDefault="00E811D8" w:rsidP="00E811D8">
      <w:pPr>
        <w:pStyle w:val="Heading1"/>
      </w:pPr>
      <w:bookmarkStart w:id="28" w:name="_Toc421693278"/>
      <w:r w:rsidRPr="00A34E9C">
        <w:t>Clinical claim</w:t>
      </w:r>
      <w:bookmarkEnd w:id="28"/>
    </w:p>
    <w:p w:rsidR="00E811D8" w:rsidRDefault="00E811D8" w:rsidP="00E811D8">
      <w:pPr>
        <w:rPr>
          <w:sz w:val="22"/>
          <w:szCs w:val="22"/>
        </w:rPr>
      </w:pPr>
      <w:r w:rsidRPr="00B94F06">
        <w:rPr>
          <w:sz w:val="22"/>
          <w:szCs w:val="22"/>
        </w:rPr>
        <w:t>The purpose of the propos</w:t>
      </w:r>
      <w:r>
        <w:rPr>
          <w:sz w:val="22"/>
          <w:szCs w:val="22"/>
        </w:rPr>
        <w:t>al</w:t>
      </w:r>
      <w:r w:rsidRPr="00B94F06">
        <w:rPr>
          <w:sz w:val="22"/>
          <w:szCs w:val="22"/>
        </w:rPr>
        <w:t xml:space="preserve"> is to incentivise pathologists to prioritise the review and referral of archival material for specialised testing upon request. The outcome is expected to be faster compliance with requests </w:t>
      </w:r>
      <w:r>
        <w:rPr>
          <w:sz w:val="22"/>
          <w:szCs w:val="22"/>
        </w:rPr>
        <w:t xml:space="preserve">which may result in </w:t>
      </w:r>
      <w:r w:rsidRPr="00B94F06">
        <w:rPr>
          <w:sz w:val="22"/>
          <w:szCs w:val="22"/>
        </w:rPr>
        <w:t>improved patient care.</w:t>
      </w:r>
      <w:r>
        <w:rPr>
          <w:sz w:val="22"/>
          <w:szCs w:val="22"/>
        </w:rPr>
        <w:t xml:space="preserve"> It is assumed that MBS f</w:t>
      </w:r>
      <w:r w:rsidRPr="00B94F06">
        <w:rPr>
          <w:sz w:val="22"/>
          <w:szCs w:val="22"/>
        </w:rPr>
        <w:t xml:space="preserve">unding </w:t>
      </w:r>
      <w:r>
        <w:rPr>
          <w:sz w:val="22"/>
          <w:szCs w:val="22"/>
        </w:rPr>
        <w:t>w</w:t>
      </w:r>
      <w:r w:rsidRPr="00B94F06">
        <w:rPr>
          <w:sz w:val="22"/>
          <w:szCs w:val="22"/>
        </w:rPr>
        <w:t xml:space="preserve">ill </w:t>
      </w:r>
      <w:r>
        <w:rPr>
          <w:sz w:val="22"/>
          <w:szCs w:val="22"/>
        </w:rPr>
        <w:t xml:space="preserve">also </w:t>
      </w:r>
      <w:r w:rsidRPr="00B94F06">
        <w:rPr>
          <w:sz w:val="22"/>
          <w:szCs w:val="22"/>
        </w:rPr>
        <w:t xml:space="preserve">improve equity of patient access </w:t>
      </w:r>
      <w:r>
        <w:rPr>
          <w:sz w:val="22"/>
          <w:szCs w:val="22"/>
        </w:rPr>
        <w:t>to this investigational service</w:t>
      </w:r>
      <w:r w:rsidRPr="00B94F06">
        <w:rPr>
          <w:sz w:val="22"/>
          <w:szCs w:val="22"/>
        </w:rPr>
        <w:t xml:space="preserve">. </w:t>
      </w:r>
      <w:r>
        <w:rPr>
          <w:sz w:val="22"/>
          <w:szCs w:val="22"/>
        </w:rPr>
        <w:t xml:space="preserve">It </w:t>
      </w:r>
      <w:r>
        <w:rPr>
          <w:sz w:val="22"/>
          <w:szCs w:val="22"/>
        </w:rPr>
        <w:lastRenderedPageBreak/>
        <w:t>is suggested that s</w:t>
      </w:r>
      <w:r w:rsidRPr="00B94F06">
        <w:rPr>
          <w:sz w:val="22"/>
          <w:szCs w:val="22"/>
        </w:rPr>
        <w:t>ustainable long term access to tissue archives is essential for individual patient and population improvement in health care outcomes.</w:t>
      </w:r>
    </w:p>
    <w:p w:rsidR="00E811D8" w:rsidRDefault="00FA34D9" w:rsidP="00E811D8">
      <w:pPr>
        <w:rPr>
          <w:sz w:val="22"/>
          <w:szCs w:val="22"/>
        </w:rPr>
      </w:pPr>
      <w:r>
        <w:rPr>
          <w:sz w:val="22"/>
          <w:szCs w:val="22"/>
        </w:rPr>
        <w:t>A</w:t>
      </w:r>
      <w:r w:rsidR="00E811D8" w:rsidRPr="003D4D20">
        <w:rPr>
          <w:sz w:val="22"/>
          <w:szCs w:val="22"/>
        </w:rPr>
        <w:t>s the proposed investigational service support</w:t>
      </w:r>
      <w:r>
        <w:rPr>
          <w:sz w:val="22"/>
          <w:szCs w:val="22"/>
        </w:rPr>
        <w:t>s</w:t>
      </w:r>
      <w:r w:rsidR="00E811D8" w:rsidRPr="003D4D20">
        <w:rPr>
          <w:sz w:val="22"/>
          <w:szCs w:val="22"/>
        </w:rPr>
        <w:t xml:space="preserve"> the clinical claim of improved patient care, the use of cost-effectiveness or cost-utility analyses is appropriate. </w:t>
      </w:r>
      <w:proofErr w:type="gramStart"/>
      <w:r w:rsidR="00E811D8" w:rsidRPr="003D4D20">
        <w:rPr>
          <w:sz w:val="22"/>
          <w:szCs w:val="22"/>
        </w:rPr>
        <w:t>A</w:t>
      </w:r>
      <w:proofErr w:type="gramEnd"/>
      <w:r w:rsidR="00E811D8" w:rsidRPr="003D4D20">
        <w:rPr>
          <w:sz w:val="22"/>
          <w:szCs w:val="22"/>
        </w:rPr>
        <w:t xml:space="preserve"> </w:t>
      </w:r>
      <w:r>
        <w:rPr>
          <w:sz w:val="22"/>
          <w:szCs w:val="22"/>
        </w:rPr>
        <w:t xml:space="preserve">assessment of the </w:t>
      </w:r>
      <w:r w:rsidR="00E811D8" w:rsidRPr="003D4D20">
        <w:rPr>
          <w:sz w:val="22"/>
          <w:szCs w:val="22"/>
        </w:rPr>
        <w:t xml:space="preserve">financial impact to the MBS and patients of the retrieval and review of archival tissue is </w:t>
      </w:r>
      <w:r w:rsidR="00CB6C01">
        <w:rPr>
          <w:sz w:val="22"/>
          <w:szCs w:val="22"/>
        </w:rPr>
        <w:t>also appropriate</w:t>
      </w:r>
      <w:r w:rsidR="00E811D8" w:rsidRPr="003D4D20">
        <w:rPr>
          <w:sz w:val="22"/>
          <w:szCs w:val="22"/>
        </w:rPr>
        <w:t>.</w:t>
      </w:r>
    </w:p>
    <w:p w:rsidR="00E811D8" w:rsidRPr="00A34E9C" w:rsidRDefault="00E811D8" w:rsidP="00E811D8">
      <w:pPr>
        <w:pStyle w:val="Heading1"/>
      </w:pPr>
      <w:bookmarkStart w:id="29" w:name="_Toc421693279"/>
      <w:r w:rsidRPr="00A34E9C">
        <w:t>Outcomes and health care resources affected</w:t>
      </w:r>
      <w:r>
        <w:t xml:space="preserve"> by introduction of proposed intervention</w:t>
      </w:r>
      <w:bookmarkEnd w:id="29"/>
    </w:p>
    <w:p w:rsidR="00E811D8" w:rsidRPr="00B94F06" w:rsidRDefault="00E811D8" w:rsidP="00E811D8">
      <w:pPr>
        <w:pStyle w:val="Heading2"/>
        <w:rPr>
          <w:sz w:val="22"/>
          <w:szCs w:val="22"/>
        </w:rPr>
      </w:pPr>
      <w:bookmarkStart w:id="30" w:name="_Toc421693280"/>
      <w:r w:rsidRPr="00B94F06">
        <w:rPr>
          <w:sz w:val="22"/>
          <w:szCs w:val="22"/>
        </w:rPr>
        <w:t>Outcomes</w:t>
      </w:r>
      <w:r>
        <w:rPr>
          <w:sz w:val="22"/>
          <w:szCs w:val="22"/>
        </w:rPr>
        <w:t xml:space="preserve"> for economic evaluation</w:t>
      </w:r>
      <w:bookmarkEnd w:id="30"/>
    </w:p>
    <w:p w:rsidR="00E811D8" w:rsidRPr="00B4564E" w:rsidRDefault="00E811D8" w:rsidP="00E811D8">
      <w:pPr>
        <w:rPr>
          <w:sz w:val="22"/>
          <w:szCs w:val="22"/>
          <w:lang w:val="en-GB" w:eastAsia="ja-JP"/>
        </w:rPr>
      </w:pPr>
      <w:r w:rsidRPr="00B4564E">
        <w:rPr>
          <w:sz w:val="22"/>
          <w:szCs w:val="22"/>
          <w:lang w:val="en-GB" w:eastAsia="ja-JP"/>
        </w:rPr>
        <w:t xml:space="preserve">The outcomes upon which the </w:t>
      </w:r>
      <w:r w:rsidR="009E027D">
        <w:rPr>
          <w:sz w:val="22"/>
          <w:szCs w:val="22"/>
          <w:lang w:val="en-GB" w:eastAsia="ja-JP"/>
        </w:rPr>
        <w:t xml:space="preserve">economic </w:t>
      </w:r>
      <w:r>
        <w:rPr>
          <w:sz w:val="22"/>
          <w:szCs w:val="22"/>
          <w:lang w:val="en-GB" w:eastAsia="ja-JP"/>
        </w:rPr>
        <w:t>analysis of</w:t>
      </w:r>
      <w:r w:rsidRPr="00B4564E">
        <w:rPr>
          <w:sz w:val="22"/>
          <w:szCs w:val="22"/>
          <w:lang w:val="en-GB" w:eastAsia="ja-JP"/>
        </w:rPr>
        <w:t xml:space="preserve"> MBS funded versus </w:t>
      </w:r>
      <w:r w:rsidR="009E027D">
        <w:rPr>
          <w:sz w:val="22"/>
          <w:szCs w:val="22"/>
          <w:lang w:val="en-GB" w:eastAsia="ja-JP"/>
        </w:rPr>
        <w:t>no</w:t>
      </w:r>
      <w:r w:rsidR="009E027D" w:rsidRPr="00B4564E">
        <w:rPr>
          <w:sz w:val="22"/>
          <w:szCs w:val="22"/>
          <w:lang w:val="en-GB" w:eastAsia="ja-JP"/>
        </w:rPr>
        <w:t xml:space="preserve"> </w:t>
      </w:r>
      <w:r w:rsidRPr="00B4564E">
        <w:rPr>
          <w:sz w:val="22"/>
          <w:szCs w:val="22"/>
          <w:lang w:val="en-GB" w:eastAsia="ja-JP"/>
        </w:rPr>
        <w:t>retrieval and</w:t>
      </w:r>
      <w:r w:rsidR="009E027D">
        <w:rPr>
          <w:sz w:val="22"/>
          <w:szCs w:val="22"/>
          <w:lang w:val="en-GB" w:eastAsia="ja-JP"/>
        </w:rPr>
        <w:t>/or</w:t>
      </w:r>
      <w:r w:rsidRPr="00B4564E">
        <w:rPr>
          <w:sz w:val="22"/>
          <w:szCs w:val="22"/>
          <w:lang w:val="en-GB" w:eastAsia="ja-JP"/>
        </w:rPr>
        <w:t xml:space="preserve"> review of archival tissue by a pathologist could be</w:t>
      </w:r>
      <w:r>
        <w:rPr>
          <w:sz w:val="22"/>
          <w:szCs w:val="22"/>
          <w:lang w:val="en-GB" w:eastAsia="ja-JP"/>
        </w:rPr>
        <w:t xml:space="preserve"> evaluated are</w:t>
      </w:r>
      <w:r w:rsidRPr="00B4564E">
        <w:rPr>
          <w:sz w:val="22"/>
          <w:szCs w:val="22"/>
          <w:lang w:val="en-GB" w:eastAsia="ja-JP"/>
        </w:rPr>
        <w:t>:</w:t>
      </w:r>
    </w:p>
    <w:p w:rsidR="009E027D" w:rsidRDefault="009E027D" w:rsidP="00E811D8">
      <w:pPr>
        <w:numPr>
          <w:ilvl w:val="0"/>
          <w:numId w:val="19"/>
        </w:numPr>
        <w:rPr>
          <w:sz w:val="22"/>
          <w:szCs w:val="22"/>
          <w:lang w:val="en-GB" w:eastAsia="ja-JP"/>
        </w:rPr>
      </w:pPr>
      <w:r>
        <w:rPr>
          <w:sz w:val="22"/>
          <w:szCs w:val="22"/>
          <w:lang w:val="en-GB" w:eastAsia="ja-JP"/>
        </w:rPr>
        <w:t>Cost per quality-adjusted life years (incorporating full patient treatment pathway over time);</w:t>
      </w:r>
    </w:p>
    <w:p w:rsidR="00E811D8" w:rsidRPr="00B4564E" w:rsidRDefault="00E811D8" w:rsidP="00E811D8">
      <w:pPr>
        <w:numPr>
          <w:ilvl w:val="0"/>
          <w:numId w:val="19"/>
        </w:numPr>
        <w:rPr>
          <w:sz w:val="22"/>
          <w:szCs w:val="22"/>
          <w:lang w:val="en-GB" w:eastAsia="ja-JP"/>
        </w:rPr>
      </w:pPr>
      <w:r w:rsidRPr="00B4564E">
        <w:rPr>
          <w:sz w:val="22"/>
          <w:szCs w:val="22"/>
          <w:lang w:val="en-GB" w:eastAsia="ja-JP"/>
        </w:rPr>
        <w:t>Cost to the MBS</w:t>
      </w:r>
      <w:r>
        <w:rPr>
          <w:sz w:val="22"/>
          <w:szCs w:val="22"/>
          <w:lang w:val="en-GB" w:eastAsia="ja-JP"/>
        </w:rPr>
        <w:t xml:space="preserve"> (if MBS funding of the proposal is supported)</w:t>
      </w:r>
      <w:r w:rsidRPr="00B4564E">
        <w:rPr>
          <w:sz w:val="22"/>
          <w:szCs w:val="22"/>
          <w:lang w:val="en-GB" w:eastAsia="ja-JP"/>
        </w:rPr>
        <w:t xml:space="preserve">; and </w:t>
      </w:r>
    </w:p>
    <w:p w:rsidR="00E811D8" w:rsidRDefault="00E811D8" w:rsidP="00E811D8">
      <w:pPr>
        <w:numPr>
          <w:ilvl w:val="0"/>
          <w:numId w:val="19"/>
        </w:numPr>
        <w:rPr>
          <w:sz w:val="22"/>
          <w:szCs w:val="22"/>
          <w:lang w:val="en-GB" w:eastAsia="ja-JP"/>
        </w:rPr>
      </w:pPr>
      <w:r w:rsidRPr="00B4564E">
        <w:rPr>
          <w:sz w:val="22"/>
          <w:szCs w:val="22"/>
          <w:lang w:val="en-GB" w:eastAsia="ja-JP"/>
        </w:rPr>
        <w:t>Cost</w:t>
      </w:r>
      <w:r>
        <w:rPr>
          <w:sz w:val="22"/>
          <w:szCs w:val="22"/>
          <w:lang w:val="en-GB" w:eastAsia="ja-JP"/>
        </w:rPr>
        <w:t>s</w:t>
      </w:r>
      <w:r w:rsidRPr="00B4564E">
        <w:rPr>
          <w:sz w:val="22"/>
          <w:szCs w:val="22"/>
          <w:lang w:val="en-GB" w:eastAsia="ja-JP"/>
        </w:rPr>
        <w:t xml:space="preserve"> to patients</w:t>
      </w:r>
      <w:r>
        <w:rPr>
          <w:sz w:val="22"/>
          <w:szCs w:val="22"/>
          <w:lang w:val="en-GB" w:eastAsia="ja-JP"/>
        </w:rPr>
        <w:t xml:space="preserve"> (if MBS funding of the proposal is not supported)</w:t>
      </w:r>
      <w:r w:rsidRPr="00B4564E">
        <w:rPr>
          <w:sz w:val="22"/>
          <w:szCs w:val="22"/>
          <w:lang w:val="en-GB" w:eastAsia="ja-JP"/>
        </w:rPr>
        <w:t>.</w:t>
      </w:r>
    </w:p>
    <w:p w:rsidR="00E811D8" w:rsidRPr="00B94F06" w:rsidRDefault="00E811D8" w:rsidP="00E811D8">
      <w:pPr>
        <w:pStyle w:val="Heading2"/>
        <w:rPr>
          <w:sz w:val="22"/>
          <w:szCs w:val="22"/>
        </w:rPr>
      </w:pPr>
      <w:bookmarkStart w:id="31" w:name="_Toc421693281"/>
      <w:r w:rsidRPr="00B94F06">
        <w:rPr>
          <w:sz w:val="22"/>
          <w:szCs w:val="22"/>
        </w:rPr>
        <w:t>Health care resources</w:t>
      </w:r>
      <w:bookmarkEnd w:id="31"/>
    </w:p>
    <w:p w:rsidR="00E811D8" w:rsidRPr="001213CF" w:rsidRDefault="00E811D8" w:rsidP="00E811D8">
      <w:pPr>
        <w:rPr>
          <w:sz w:val="22"/>
          <w:szCs w:val="22"/>
          <w:lang w:val="en-GB" w:eastAsia="ja-JP"/>
        </w:rPr>
      </w:pPr>
      <w:r>
        <w:rPr>
          <w:sz w:val="22"/>
          <w:szCs w:val="22"/>
          <w:lang w:val="en-GB" w:eastAsia="ja-JP"/>
        </w:rPr>
        <w:t>Table 7</w:t>
      </w:r>
      <w:r w:rsidRPr="001213CF">
        <w:rPr>
          <w:sz w:val="22"/>
          <w:szCs w:val="22"/>
          <w:lang w:val="en-GB" w:eastAsia="ja-JP"/>
        </w:rPr>
        <w:t xml:space="preserve"> provides a summary of the healthcare resources that should be considered in the </w:t>
      </w:r>
      <w:r>
        <w:rPr>
          <w:sz w:val="22"/>
          <w:szCs w:val="22"/>
          <w:lang w:val="en-GB" w:eastAsia="ja-JP"/>
        </w:rPr>
        <w:t>financial analysis</w:t>
      </w:r>
      <w:r w:rsidRPr="001213CF">
        <w:rPr>
          <w:sz w:val="22"/>
          <w:szCs w:val="22"/>
          <w:lang w:val="en-GB" w:eastAsia="ja-JP"/>
        </w:rPr>
        <w:t xml:space="preserve"> of the retrieval and review of archival tissue by a pathologist.</w:t>
      </w:r>
    </w:p>
    <w:p w:rsidR="00E811D8" w:rsidRDefault="00E811D8" w:rsidP="00E811D8">
      <w:pPr>
        <w:pStyle w:val="Caption"/>
        <w:widowControl w:val="0"/>
        <w:spacing w:after="0"/>
      </w:pPr>
      <w:bookmarkStart w:id="32" w:name="_Ref283143211"/>
      <w:bookmarkStart w:id="33" w:name="_Ref283143206"/>
      <w:r w:rsidRPr="00A34E9C">
        <w:t xml:space="preserve">Table </w:t>
      </w:r>
      <w:bookmarkEnd w:id="32"/>
      <w:r>
        <w:t>7</w:t>
      </w:r>
      <w:r w:rsidRPr="00A34E9C">
        <w:t>:</w:t>
      </w:r>
      <w:r w:rsidRPr="00A34E9C">
        <w:tab/>
      </w:r>
      <w:r>
        <w:t>List</w:t>
      </w:r>
      <w:r w:rsidRPr="00A34E9C">
        <w:t xml:space="preserve"> of resources </w:t>
      </w:r>
      <w:r w:rsidR="00015628">
        <w:t>to be considered in the financial</w:t>
      </w:r>
      <w:r w:rsidRPr="00A34E9C">
        <w:t xml:space="preserve"> analysis</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List of resources to be considered in the financial analysis"/>
        <w:tblDescription w:val="A list of the resources and proposed costs used in the financial analysis"/>
      </w:tblPr>
      <w:tblGrid>
        <w:gridCol w:w="1728"/>
        <w:gridCol w:w="994"/>
        <w:gridCol w:w="805"/>
        <w:gridCol w:w="895"/>
        <w:gridCol w:w="994"/>
        <w:gridCol w:w="690"/>
        <w:gridCol w:w="549"/>
        <w:gridCol w:w="603"/>
        <w:gridCol w:w="672"/>
        <w:gridCol w:w="603"/>
        <w:gridCol w:w="549"/>
      </w:tblGrid>
      <w:tr w:rsidR="00E811D8" w:rsidRPr="00005D10" w:rsidTr="003D4D20">
        <w:trPr>
          <w:cantSplit/>
          <w:tblHeader/>
        </w:trPr>
        <w:tc>
          <w:tcPr>
            <w:tcW w:w="952" w:type="pct"/>
            <w:tcBorders>
              <w:bottom w:val="nil"/>
            </w:tcBorders>
          </w:tcPr>
          <w:p w:rsidR="00E811D8" w:rsidRPr="00A56A95" w:rsidRDefault="00E811D8" w:rsidP="003D4D20">
            <w:pPr>
              <w:keepNext/>
              <w:widowControl w:val="0"/>
              <w:spacing w:after="0" w:line="240" w:lineRule="auto"/>
              <w:rPr>
                <w:rFonts w:ascii="Arial Narrow" w:hAnsi="Arial Narrow"/>
              </w:rPr>
            </w:pPr>
          </w:p>
        </w:tc>
        <w:tc>
          <w:tcPr>
            <w:tcW w:w="547" w:type="pct"/>
            <w:tcBorders>
              <w:bottom w:val="nil"/>
            </w:tcBorders>
            <w:shd w:val="clear" w:color="auto" w:fill="E5B8B7"/>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443" w:type="pct"/>
            <w:tcBorders>
              <w:bottom w:val="nil"/>
            </w:tcBorders>
            <w:shd w:val="clear" w:color="auto" w:fill="E5B8B7"/>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493" w:type="pct"/>
            <w:tcBorders>
              <w:bottom w:val="nil"/>
            </w:tcBorders>
            <w:shd w:val="clear" w:color="auto" w:fill="D6E3BC"/>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547" w:type="pct"/>
            <w:tcBorders>
              <w:bottom w:val="nil"/>
            </w:tcBorders>
            <w:shd w:val="clear" w:color="auto" w:fill="D6E3BC"/>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380" w:type="pct"/>
            <w:tcBorders>
              <w:bottom w:val="single" w:sz="4" w:space="0" w:color="auto"/>
              <w:right w:val="nil"/>
            </w:tcBorders>
            <w:shd w:val="clear" w:color="auto" w:fill="FBD4B4"/>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302" w:type="pct"/>
            <w:tcBorders>
              <w:left w:val="nil"/>
              <w:bottom w:val="single" w:sz="4" w:space="0" w:color="auto"/>
              <w:right w:val="nil"/>
            </w:tcBorders>
            <w:shd w:val="clear" w:color="auto" w:fill="FBD4B4"/>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332" w:type="pct"/>
            <w:tcBorders>
              <w:left w:val="nil"/>
              <w:bottom w:val="single" w:sz="4" w:space="0" w:color="auto"/>
              <w:right w:val="nil"/>
            </w:tcBorders>
            <w:shd w:val="clear" w:color="auto" w:fill="FBD4B4"/>
            <w:vAlign w:val="center"/>
          </w:tcPr>
          <w:p w:rsidR="00E811D8" w:rsidRPr="00A56A95" w:rsidRDefault="00E811D8" w:rsidP="003D4D20">
            <w:pPr>
              <w:keepNext/>
              <w:widowControl w:val="0"/>
              <w:spacing w:after="0" w:line="240" w:lineRule="auto"/>
              <w:jc w:val="right"/>
              <w:rPr>
                <w:rFonts w:ascii="Arial Narrow" w:hAnsi="Arial Narrow"/>
                <w:b/>
              </w:rPr>
            </w:pPr>
            <w:r w:rsidRPr="00A56A95">
              <w:rPr>
                <w:rFonts w:ascii="Arial Narrow" w:hAnsi="Arial Narrow"/>
                <w:b/>
              </w:rPr>
              <w:t>Unit</w:t>
            </w:r>
          </w:p>
        </w:tc>
        <w:tc>
          <w:tcPr>
            <w:tcW w:w="370" w:type="pct"/>
            <w:tcBorders>
              <w:left w:val="nil"/>
              <w:bottom w:val="single" w:sz="4" w:space="0" w:color="auto"/>
              <w:right w:val="nil"/>
            </w:tcBorders>
            <w:shd w:val="clear" w:color="auto" w:fill="FBD4B4"/>
            <w:vAlign w:val="center"/>
          </w:tcPr>
          <w:p w:rsidR="00E811D8" w:rsidRPr="00A56A95" w:rsidRDefault="00E811D8" w:rsidP="003D4D20">
            <w:pPr>
              <w:keepNext/>
              <w:widowControl w:val="0"/>
              <w:spacing w:after="0" w:line="240" w:lineRule="auto"/>
              <w:jc w:val="left"/>
              <w:rPr>
                <w:rFonts w:ascii="Arial Narrow" w:hAnsi="Arial Narrow"/>
                <w:b/>
              </w:rPr>
            </w:pPr>
            <w:r w:rsidRPr="00A56A95">
              <w:rPr>
                <w:rFonts w:ascii="Arial Narrow" w:hAnsi="Arial Narrow"/>
                <w:b/>
              </w:rPr>
              <w:t>costs</w:t>
            </w:r>
          </w:p>
        </w:tc>
        <w:tc>
          <w:tcPr>
            <w:tcW w:w="332" w:type="pct"/>
            <w:tcBorders>
              <w:left w:val="nil"/>
              <w:bottom w:val="single" w:sz="4" w:space="0" w:color="auto"/>
              <w:right w:val="nil"/>
            </w:tcBorders>
            <w:shd w:val="clear" w:color="auto" w:fill="FBD4B4"/>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302" w:type="pct"/>
            <w:tcBorders>
              <w:left w:val="nil"/>
              <w:bottom w:val="single" w:sz="4" w:space="0" w:color="auto"/>
            </w:tcBorders>
            <w:shd w:val="clear" w:color="auto" w:fill="FBD4B4"/>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r>
      <w:tr w:rsidR="00E811D8" w:rsidRPr="00005D10" w:rsidTr="003D4D20">
        <w:trPr>
          <w:cantSplit/>
          <w:tblHeader/>
        </w:trPr>
        <w:tc>
          <w:tcPr>
            <w:tcW w:w="952" w:type="pct"/>
            <w:tcBorders>
              <w:top w:val="nil"/>
              <w:bottom w:val="single" w:sz="4" w:space="0" w:color="auto"/>
            </w:tcBorders>
          </w:tcPr>
          <w:p w:rsidR="00E811D8" w:rsidRPr="00A56A95" w:rsidRDefault="00E811D8" w:rsidP="003D4D20">
            <w:pPr>
              <w:keepNext/>
              <w:widowControl w:val="0"/>
              <w:spacing w:after="0" w:line="240" w:lineRule="auto"/>
              <w:rPr>
                <w:rFonts w:ascii="Arial Narrow" w:hAnsi="Arial Narrow"/>
              </w:rPr>
            </w:pPr>
            <w:r w:rsidRPr="00A56A95">
              <w:rPr>
                <w:rFonts w:ascii="Arial Narrow" w:hAnsi="Arial Narrow"/>
              </w:rPr>
              <w:t>-</w:t>
            </w:r>
          </w:p>
        </w:tc>
        <w:tc>
          <w:tcPr>
            <w:tcW w:w="547" w:type="pct"/>
            <w:tcBorders>
              <w:top w:val="nil"/>
              <w:bottom w:val="single" w:sz="4" w:space="0" w:color="auto"/>
            </w:tcBorders>
            <w:shd w:val="clear" w:color="auto" w:fill="E5B8B7"/>
            <w:vAlign w:val="center"/>
          </w:tcPr>
          <w:p w:rsidR="00E811D8" w:rsidRPr="00005D10" w:rsidRDefault="00E811D8" w:rsidP="003D4D20">
            <w:pPr>
              <w:keepNext/>
              <w:widowControl w:val="0"/>
              <w:spacing w:after="0" w:line="240" w:lineRule="auto"/>
              <w:jc w:val="center"/>
              <w:rPr>
                <w:rFonts w:ascii="Arial Narrow" w:hAnsi="Arial Narrow"/>
                <w:b/>
              </w:rPr>
            </w:pPr>
            <w:r w:rsidRPr="00005D10">
              <w:rPr>
                <w:rFonts w:ascii="Arial Narrow" w:hAnsi="Arial Narrow"/>
                <w:b/>
              </w:rPr>
              <w:t>Provider of resource</w:t>
            </w:r>
          </w:p>
        </w:tc>
        <w:tc>
          <w:tcPr>
            <w:tcW w:w="443" w:type="pct"/>
            <w:tcBorders>
              <w:top w:val="nil"/>
              <w:bottom w:val="single" w:sz="4" w:space="0" w:color="auto"/>
            </w:tcBorders>
            <w:shd w:val="clear" w:color="auto" w:fill="E5B8B7"/>
            <w:vAlign w:val="center"/>
          </w:tcPr>
          <w:p w:rsidR="00E811D8" w:rsidRPr="00005D10" w:rsidRDefault="00E811D8" w:rsidP="003D4D20">
            <w:pPr>
              <w:keepNext/>
              <w:widowControl w:val="0"/>
              <w:spacing w:after="0" w:line="240" w:lineRule="auto"/>
              <w:jc w:val="center"/>
              <w:rPr>
                <w:rFonts w:ascii="Arial Narrow" w:hAnsi="Arial Narrow"/>
                <w:b/>
              </w:rPr>
            </w:pPr>
            <w:r w:rsidRPr="00005D10">
              <w:rPr>
                <w:rFonts w:ascii="Arial Narrow" w:hAnsi="Arial Narrow"/>
                <w:b/>
              </w:rPr>
              <w:t>Setting in which resource is provided</w:t>
            </w:r>
          </w:p>
        </w:tc>
        <w:tc>
          <w:tcPr>
            <w:tcW w:w="493" w:type="pct"/>
            <w:tcBorders>
              <w:top w:val="nil"/>
              <w:bottom w:val="single" w:sz="4" w:space="0" w:color="auto"/>
            </w:tcBorders>
            <w:shd w:val="clear" w:color="auto" w:fill="D6E3BC"/>
            <w:vAlign w:val="center"/>
          </w:tcPr>
          <w:p w:rsidR="00E811D8" w:rsidRPr="00005D10" w:rsidRDefault="00E811D8" w:rsidP="003D4D20">
            <w:pPr>
              <w:keepNext/>
              <w:widowControl w:val="0"/>
              <w:spacing w:after="0" w:line="240" w:lineRule="auto"/>
              <w:jc w:val="center"/>
              <w:rPr>
                <w:rFonts w:ascii="Arial Narrow" w:hAnsi="Arial Narrow"/>
                <w:b/>
              </w:rPr>
            </w:pPr>
            <w:r w:rsidRPr="00005D10">
              <w:rPr>
                <w:rFonts w:ascii="Arial Narrow" w:hAnsi="Arial Narrow"/>
                <w:b/>
              </w:rPr>
              <w:t>Proportion of patients receiving resource</w:t>
            </w:r>
          </w:p>
        </w:tc>
        <w:tc>
          <w:tcPr>
            <w:tcW w:w="547" w:type="pct"/>
            <w:tcBorders>
              <w:top w:val="nil"/>
              <w:bottom w:val="single" w:sz="4" w:space="0" w:color="auto"/>
            </w:tcBorders>
            <w:shd w:val="clear" w:color="auto" w:fill="D6E3BC"/>
          </w:tcPr>
          <w:p w:rsidR="00E811D8" w:rsidRPr="00005D10" w:rsidRDefault="00E811D8" w:rsidP="003D4D20">
            <w:pPr>
              <w:keepNext/>
              <w:widowControl w:val="0"/>
              <w:spacing w:after="0" w:line="240" w:lineRule="auto"/>
              <w:jc w:val="center"/>
              <w:rPr>
                <w:rFonts w:ascii="Arial Narrow" w:hAnsi="Arial Narrow"/>
              </w:rPr>
            </w:pPr>
            <w:r>
              <w:rPr>
                <w:rFonts w:ascii="Arial Narrow" w:hAnsi="Arial Narrow"/>
                <w:b/>
              </w:rPr>
              <w:t>U</w:t>
            </w:r>
            <w:r w:rsidRPr="00005D10">
              <w:rPr>
                <w:rFonts w:ascii="Arial Narrow" w:hAnsi="Arial Narrow"/>
                <w:b/>
              </w:rPr>
              <w:t xml:space="preserve">nits of resource per </w:t>
            </w:r>
            <w:r>
              <w:rPr>
                <w:rFonts w:ascii="Arial Narrow" w:hAnsi="Arial Narrow"/>
                <w:b/>
              </w:rPr>
              <w:t>time horizon per patient</w:t>
            </w:r>
          </w:p>
        </w:tc>
        <w:tc>
          <w:tcPr>
            <w:tcW w:w="380" w:type="pct"/>
            <w:tcBorders>
              <w:bottom w:val="single" w:sz="4" w:space="0" w:color="auto"/>
            </w:tcBorders>
            <w:shd w:val="clear" w:color="auto" w:fill="FBD4B4"/>
            <w:vAlign w:val="center"/>
          </w:tcPr>
          <w:p w:rsidR="00E811D8" w:rsidRPr="00005D10" w:rsidRDefault="00E811D8" w:rsidP="003D4D20">
            <w:pPr>
              <w:keepNext/>
              <w:widowControl w:val="0"/>
              <w:spacing w:after="0" w:line="240" w:lineRule="auto"/>
              <w:jc w:val="center"/>
              <w:rPr>
                <w:rFonts w:ascii="Arial Narrow" w:hAnsi="Arial Narrow"/>
                <w:b/>
              </w:rPr>
            </w:pPr>
            <w:r w:rsidRPr="00005D10">
              <w:rPr>
                <w:rFonts w:ascii="Arial Narrow" w:hAnsi="Arial Narrow"/>
                <w:b/>
              </w:rPr>
              <w:t>MBS</w:t>
            </w:r>
          </w:p>
        </w:tc>
        <w:tc>
          <w:tcPr>
            <w:tcW w:w="302" w:type="pct"/>
            <w:tcBorders>
              <w:bottom w:val="single" w:sz="4" w:space="0" w:color="auto"/>
            </w:tcBorders>
            <w:shd w:val="clear" w:color="auto" w:fill="FBD4B4"/>
            <w:vAlign w:val="center"/>
          </w:tcPr>
          <w:p w:rsidR="00E811D8" w:rsidRPr="00005D10" w:rsidRDefault="00E811D8" w:rsidP="003D4D20">
            <w:pPr>
              <w:keepNext/>
              <w:widowControl w:val="0"/>
              <w:spacing w:after="0" w:line="240" w:lineRule="auto"/>
              <w:jc w:val="center"/>
              <w:rPr>
                <w:rFonts w:ascii="Arial Narrow" w:hAnsi="Arial Narrow"/>
                <w:b/>
              </w:rPr>
            </w:pPr>
            <w:r w:rsidRPr="00005D10">
              <w:rPr>
                <w:rFonts w:ascii="Arial Narrow" w:hAnsi="Arial Narrow"/>
                <w:b/>
              </w:rPr>
              <w:t>Safety nets*</w:t>
            </w:r>
          </w:p>
        </w:tc>
        <w:tc>
          <w:tcPr>
            <w:tcW w:w="332" w:type="pct"/>
            <w:tcBorders>
              <w:bottom w:val="single" w:sz="4" w:space="0" w:color="auto"/>
            </w:tcBorders>
            <w:shd w:val="clear" w:color="auto" w:fill="FBD4B4"/>
            <w:vAlign w:val="center"/>
          </w:tcPr>
          <w:p w:rsidR="00E811D8" w:rsidRPr="00005D10" w:rsidRDefault="00E811D8" w:rsidP="003D4D20">
            <w:pPr>
              <w:keepNext/>
              <w:widowControl w:val="0"/>
              <w:spacing w:after="0" w:line="240" w:lineRule="auto"/>
              <w:jc w:val="center"/>
              <w:rPr>
                <w:rFonts w:ascii="Arial Narrow" w:hAnsi="Arial Narrow"/>
                <w:b/>
              </w:rPr>
            </w:pPr>
            <w:r w:rsidRPr="00005D10">
              <w:rPr>
                <w:rFonts w:ascii="Arial Narrow" w:hAnsi="Arial Narrow"/>
                <w:b/>
              </w:rPr>
              <w:t xml:space="preserve">Other </w:t>
            </w:r>
            <w:proofErr w:type="spellStart"/>
            <w:r w:rsidRPr="00005D10">
              <w:rPr>
                <w:rFonts w:ascii="Arial Narrow" w:hAnsi="Arial Narrow"/>
                <w:b/>
              </w:rPr>
              <w:t>govt</w:t>
            </w:r>
            <w:proofErr w:type="spellEnd"/>
            <w:r w:rsidRPr="00005D10">
              <w:rPr>
                <w:rFonts w:ascii="Arial Narrow" w:hAnsi="Arial Narrow"/>
                <w:b/>
              </w:rPr>
              <w:t xml:space="preserve"> budget</w:t>
            </w:r>
          </w:p>
        </w:tc>
        <w:tc>
          <w:tcPr>
            <w:tcW w:w="370" w:type="pct"/>
            <w:tcBorders>
              <w:bottom w:val="single" w:sz="4" w:space="0" w:color="auto"/>
            </w:tcBorders>
            <w:shd w:val="clear" w:color="auto" w:fill="FBD4B4"/>
            <w:vAlign w:val="center"/>
          </w:tcPr>
          <w:p w:rsidR="00E811D8" w:rsidRPr="00005D10" w:rsidRDefault="00E811D8" w:rsidP="003D4D20">
            <w:pPr>
              <w:keepNext/>
              <w:widowControl w:val="0"/>
              <w:spacing w:after="0" w:line="240" w:lineRule="auto"/>
              <w:jc w:val="center"/>
              <w:rPr>
                <w:rFonts w:ascii="Arial Narrow" w:hAnsi="Arial Narrow"/>
                <w:b/>
              </w:rPr>
            </w:pPr>
            <w:r w:rsidRPr="00005D10">
              <w:rPr>
                <w:rFonts w:ascii="Arial Narrow" w:hAnsi="Arial Narrow"/>
                <w:b/>
              </w:rPr>
              <w:t>Private health insurer</w:t>
            </w:r>
          </w:p>
        </w:tc>
        <w:tc>
          <w:tcPr>
            <w:tcW w:w="332" w:type="pct"/>
            <w:tcBorders>
              <w:bottom w:val="single" w:sz="4" w:space="0" w:color="auto"/>
            </w:tcBorders>
            <w:shd w:val="clear" w:color="auto" w:fill="FBD4B4"/>
            <w:vAlign w:val="center"/>
          </w:tcPr>
          <w:p w:rsidR="00E811D8" w:rsidRPr="00005D10" w:rsidRDefault="00E811D8" w:rsidP="003D4D20">
            <w:pPr>
              <w:keepNext/>
              <w:widowControl w:val="0"/>
              <w:spacing w:after="0" w:line="240" w:lineRule="auto"/>
              <w:jc w:val="center"/>
              <w:rPr>
                <w:rFonts w:ascii="Arial Narrow" w:hAnsi="Arial Narrow"/>
                <w:b/>
              </w:rPr>
            </w:pPr>
            <w:r w:rsidRPr="00005D10">
              <w:rPr>
                <w:rFonts w:ascii="Arial Narrow" w:hAnsi="Arial Narrow"/>
                <w:b/>
              </w:rPr>
              <w:t>Patient</w:t>
            </w:r>
          </w:p>
        </w:tc>
        <w:tc>
          <w:tcPr>
            <w:tcW w:w="302" w:type="pct"/>
            <w:tcBorders>
              <w:bottom w:val="single" w:sz="4" w:space="0" w:color="auto"/>
            </w:tcBorders>
            <w:shd w:val="clear" w:color="auto" w:fill="FBD4B4"/>
            <w:vAlign w:val="center"/>
          </w:tcPr>
          <w:p w:rsidR="00E811D8" w:rsidRPr="00005D10" w:rsidRDefault="00E811D8" w:rsidP="003D4D20">
            <w:pPr>
              <w:keepNext/>
              <w:widowControl w:val="0"/>
              <w:spacing w:after="0" w:line="240" w:lineRule="auto"/>
              <w:jc w:val="center"/>
              <w:rPr>
                <w:rFonts w:ascii="Arial Narrow" w:hAnsi="Arial Narrow"/>
                <w:b/>
              </w:rPr>
            </w:pPr>
            <w:r w:rsidRPr="00005D10">
              <w:rPr>
                <w:rFonts w:ascii="Arial Narrow" w:hAnsi="Arial Narrow"/>
                <w:b/>
              </w:rPr>
              <w:t>Total cost</w:t>
            </w:r>
          </w:p>
        </w:tc>
      </w:tr>
      <w:tr w:rsidR="00A56A95" w:rsidRPr="00A56A95" w:rsidTr="003D4D20">
        <w:trPr>
          <w:cantSplit/>
        </w:trPr>
        <w:tc>
          <w:tcPr>
            <w:tcW w:w="952" w:type="pct"/>
            <w:tcBorders>
              <w:right w:val="nil"/>
            </w:tcBorders>
            <w:vAlign w:val="center"/>
          </w:tcPr>
          <w:p w:rsidR="00E811D8" w:rsidRPr="00253AEC" w:rsidRDefault="00E811D8" w:rsidP="003D4D20">
            <w:pPr>
              <w:keepNext/>
              <w:widowControl w:val="0"/>
              <w:spacing w:after="0" w:line="240" w:lineRule="auto"/>
              <w:jc w:val="left"/>
              <w:rPr>
                <w:rFonts w:ascii="Arial Narrow" w:hAnsi="Arial Narrow"/>
              </w:rPr>
            </w:pPr>
            <w:r w:rsidRPr="00253AEC">
              <w:rPr>
                <w:rFonts w:ascii="Arial Narrow" w:hAnsi="Arial Narrow"/>
              </w:rPr>
              <w:t xml:space="preserve">Resources to deliver: </w:t>
            </w:r>
          </w:p>
          <w:p w:rsidR="00E811D8" w:rsidRPr="00005D10" w:rsidRDefault="00E811D8" w:rsidP="003D4D20">
            <w:pPr>
              <w:keepNext/>
              <w:widowControl w:val="0"/>
              <w:spacing w:after="0" w:line="240" w:lineRule="auto"/>
              <w:jc w:val="left"/>
              <w:rPr>
                <w:rFonts w:ascii="Arial Narrow" w:hAnsi="Arial Narrow"/>
                <w:u w:val="single"/>
              </w:rPr>
            </w:pPr>
            <w:r>
              <w:rPr>
                <w:rFonts w:ascii="Arial Narrow" w:hAnsi="Arial Narrow"/>
              </w:rPr>
              <w:t>P</w:t>
            </w:r>
            <w:r w:rsidRPr="00253AEC">
              <w:rPr>
                <w:rFonts w:ascii="Arial Narrow" w:hAnsi="Arial Narrow"/>
              </w:rPr>
              <w:t>roposed intervention</w:t>
            </w:r>
          </w:p>
        </w:tc>
        <w:tc>
          <w:tcPr>
            <w:tcW w:w="547" w:type="pct"/>
            <w:tcBorders>
              <w:left w:val="nil"/>
              <w:right w:val="nil"/>
            </w:tcBorders>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443" w:type="pct"/>
            <w:tcBorders>
              <w:left w:val="nil"/>
              <w:right w:val="nil"/>
            </w:tcBorders>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493" w:type="pct"/>
            <w:tcBorders>
              <w:left w:val="nil"/>
              <w:right w:val="nil"/>
            </w:tcBorders>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547" w:type="pct"/>
            <w:tcBorders>
              <w:left w:val="nil"/>
              <w:right w:val="nil"/>
            </w:tcBorders>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380" w:type="pct"/>
            <w:tcBorders>
              <w:left w:val="nil"/>
              <w:right w:val="nil"/>
            </w:tcBorders>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302" w:type="pct"/>
            <w:tcBorders>
              <w:left w:val="nil"/>
              <w:right w:val="nil"/>
            </w:tcBorders>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332" w:type="pct"/>
            <w:tcBorders>
              <w:left w:val="nil"/>
              <w:right w:val="nil"/>
            </w:tcBorders>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370" w:type="pct"/>
            <w:tcBorders>
              <w:left w:val="nil"/>
              <w:right w:val="nil"/>
            </w:tcBorders>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332" w:type="pct"/>
            <w:tcBorders>
              <w:left w:val="nil"/>
              <w:right w:val="nil"/>
            </w:tcBorders>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c>
          <w:tcPr>
            <w:tcW w:w="302" w:type="pct"/>
            <w:tcBorders>
              <w:left w:val="nil"/>
            </w:tcBorders>
            <w:vAlign w:val="center"/>
          </w:tcPr>
          <w:p w:rsidR="00E811D8" w:rsidRPr="00A56A95" w:rsidRDefault="00E811D8" w:rsidP="003D4D20">
            <w:pPr>
              <w:keepNext/>
              <w:widowControl w:val="0"/>
              <w:spacing w:after="0" w:line="240" w:lineRule="auto"/>
              <w:jc w:val="center"/>
              <w:rPr>
                <w:rFonts w:ascii="Arial Narrow" w:hAnsi="Arial Narrow"/>
              </w:rPr>
            </w:pPr>
            <w:r w:rsidRPr="00A56A95">
              <w:rPr>
                <w:rFonts w:ascii="Arial Narrow" w:hAnsi="Arial Narrow"/>
              </w:rPr>
              <w:t>-</w:t>
            </w:r>
          </w:p>
        </w:tc>
      </w:tr>
      <w:tr w:rsidR="00E811D8" w:rsidRPr="00005D10" w:rsidTr="003D4D20">
        <w:trPr>
          <w:cantSplit/>
        </w:trPr>
        <w:tc>
          <w:tcPr>
            <w:tcW w:w="952" w:type="pct"/>
            <w:tcBorders>
              <w:bottom w:val="single" w:sz="4" w:space="0" w:color="auto"/>
            </w:tcBorders>
          </w:tcPr>
          <w:p w:rsidR="00E811D8" w:rsidRDefault="00E811D8" w:rsidP="003D4D20">
            <w:pPr>
              <w:pStyle w:val="ListParagraph"/>
              <w:keepNext/>
              <w:widowControl w:val="0"/>
              <w:spacing w:after="0" w:line="240" w:lineRule="auto"/>
              <w:ind w:left="0"/>
              <w:jc w:val="left"/>
              <w:rPr>
                <w:rFonts w:ascii="Arial Narrow" w:hAnsi="Arial Narrow"/>
              </w:rPr>
            </w:pPr>
            <w:r>
              <w:rPr>
                <w:rFonts w:ascii="Arial Narrow" w:hAnsi="Arial Narrow"/>
              </w:rPr>
              <w:t>MBS funded retrieval and review of archived tissue for testing of:</w:t>
            </w:r>
          </w:p>
          <w:p w:rsidR="00E811D8" w:rsidRDefault="00E811D8" w:rsidP="003D4D20">
            <w:pPr>
              <w:pStyle w:val="ListParagraph"/>
              <w:keepNext/>
              <w:widowControl w:val="0"/>
              <w:numPr>
                <w:ilvl w:val="0"/>
                <w:numId w:val="29"/>
              </w:numPr>
              <w:tabs>
                <w:tab w:val="clear" w:pos="360"/>
                <w:tab w:val="num" w:pos="142"/>
              </w:tabs>
              <w:spacing w:after="0" w:line="240" w:lineRule="auto"/>
              <w:ind w:left="284" w:hanging="284"/>
              <w:jc w:val="left"/>
              <w:rPr>
                <w:rFonts w:ascii="Arial Narrow" w:hAnsi="Arial Narrow"/>
              </w:rPr>
            </w:pPr>
            <w:r>
              <w:rPr>
                <w:rFonts w:ascii="Arial Narrow" w:hAnsi="Arial Narrow"/>
              </w:rPr>
              <w:t>BRAF V600</w:t>
            </w:r>
          </w:p>
          <w:p w:rsidR="00E811D8" w:rsidRDefault="00E811D8" w:rsidP="003D4D20">
            <w:pPr>
              <w:pStyle w:val="ListParagraph"/>
              <w:keepNext/>
              <w:widowControl w:val="0"/>
              <w:numPr>
                <w:ilvl w:val="0"/>
                <w:numId w:val="29"/>
              </w:numPr>
              <w:tabs>
                <w:tab w:val="clear" w:pos="360"/>
                <w:tab w:val="num" w:pos="142"/>
              </w:tabs>
              <w:spacing w:after="0" w:line="240" w:lineRule="auto"/>
              <w:ind w:left="284" w:hanging="284"/>
              <w:jc w:val="left"/>
              <w:rPr>
                <w:rFonts w:ascii="Arial Narrow" w:hAnsi="Arial Narrow"/>
              </w:rPr>
            </w:pPr>
            <w:r>
              <w:rPr>
                <w:rFonts w:ascii="Arial Narrow" w:hAnsi="Arial Narrow"/>
              </w:rPr>
              <w:t>EGFR</w:t>
            </w:r>
          </w:p>
          <w:p w:rsidR="00E811D8" w:rsidRDefault="00E811D8" w:rsidP="003D4D20">
            <w:pPr>
              <w:pStyle w:val="ListParagraph"/>
              <w:keepNext/>
              <w:widowControl w:val="0"/>
              <w:numPr>
                <w:ilvl w:val="0"/>
                <w:numId w:val="29"/>
              </w:numPr>
              <w:tabs>
                <w:tab w:val="clear" w:pos="360"/>
                <w:tab w:val="num" w:pos="142"/>
              </w:tabs>
              <w:spacing w:after="0" w:line="240" w:lineRule="auto"/>
              <w:ind w:left="284" w:hanging="284"/>
              <w:jc w:val="left"/>
              <w:rPr>
                <w:rFonts w:ascii="Arial Narrow" w:hAnsi="Arial Narrow"/>
              </w:rPr>
            </w:pPr>
            <w:r>
              <w:rPr>
                <w:rFonts w:ascii="Arial Narrow" w:hAnsi="Arial Narrow"/>
              </w:rPr>
              <w:t>RAS</w:t>
            </w:r>
          </w:p>
          <w:p w:rsidR="00054F87" w:rsidRPr="00005D10" w:rsidRDefault="00054F87" w:rsidP="003D4D20">
            <w:pPr>
              <w:pStyle w:val="ListParagraph"/>
              <w:keepNext/>
              <w:widowControl w:val="0"/>
              <w:numPr>
                <w:ilvl w:val="0"/>
                <w:numId w:val="29"/>
              </w:numPr>
              <w:tabs>
                <w:tab w:val="clear" w:pos="360"/>
                <w:tab w:val="num" w:pos="142"/>
              </w:tabs>
              <w:spacing w:after="0" w:line="240" w:lineRule="auto"/>
              <w:ind w:left="284" w:hanging="284"/>
              <w:jc w:val="left"/>
              <w:rPr>
                <w:rFonts w:ascii="Arial Narrow" w:hAnsi="Arial Narrow"/>
              </w:rPr>
            </w:pPr>
            <w:r>
              <w:rPr>
                <w:rFonts w:ascii="Arial Narrow" w:hAnsi="Arial Narrow"/>
              </w:rPr>
              <w:t>Other biomarkers^</w:t>
            </w:r>
          </w:p>
        </w:tc>
        <w:tc>
          <w:tcPr>
            <w:tcW w:w="547" w:type="pct"/>
            <w:tcBorders>
              <w:bottom w:val="single" w:sz="4" w:space="0" w:color="auto"/>
            </w:tcBorders>
            <w:shd w:val="clear" w:color="auto" w:fill="E5B8B7"/>
          </w:tcPr>
          <w:p w:rsidR="00E811D8" w:rsidRPr="00005D10" w:rsidRDefault="00E811D8" w:rsidP="003D4D20">
            <w:pPr>
              <w:keepNext/>
              <w:widowControl w:val="0"/>
              <w:spacing w:after="0" w:line="240" w:lineRule="auto"/>
              <w:jc w:val="center"/>
              <w:rPr>
                <w:rFonts w:ascii="Arial Narrow" w:hAnsi="Arial Narrow"/>
              </w:rPr>
            </w:pPr>
            <w:r>
              <w:rPr>
                <w:rFonts w:ascii="Arial Narrow" w:hAnsi="Arial Narrow"/>
              </w:rPr>
              <w:t>Pathologist</w:t>
            </w:r>
          </w:p>
        </w:tc>
        <w:tc>
          <w:tcPr>
            <w:tcW w:w="443" w:type="pct"/>
            <w:tcBorders>
              <w:bottom w:val="single" w:sz="4" w:space="0" w:color="auto"/>
            </w:tcBorders>
            <w:shd w:val="clear" w:color="auto" w:fill="E5B8B7"/>
          </w:tcPr>
          <w:p w:rsidR="00E811D8" w:rsidRPr="00005D10" w:rsidRDefault="00E811D8" w:rsidP="003D4D20">
            <w:pPr>
              <w:keepNext/>
              <w:widowControl w:val="0"/>
              <w:spacing w:after="0" w:line="240" w:lineRule="auto"/>
              <w:jc w:val="center"/>
              <w:rPr>
                <w:rFonts w:ascii="Arial Narrow" w:hAnsi="Arial Narrow"/>
              </w:rPr>
            </w:pPr>
            <w:r>
              <w:rPr>
                <w:rFonts w:ascii="Arial Narrow" w:hAnsi="Arial Narrow"/>
              </w:rPr>
              <w:t>Pathology laboratory</w:t>
            </w:r>
          </w:p>
        </w:tc>
        <w:tc>
          <w:tcPr>
            <w:tcW w:w="493" w:type="pct"/>
            <w:tcBorders>
              <w:bottom w:val="single" w:sz="4" w:space="0" w:color="auto"/>
            </w:tcBorders>
            <w:shd w:val="clear" w:color="auto" w:fill="D6E3BC"/>
          </w:tcPr>
          <w:p w:rsidR="00E811D8" w:rsidRDefault="00E811D8" w:rsidP="003D4D20">
            <w:pPr>
              <w:keepNext/>
              <w:widowControl w:val="0"/>
              <w:spacing w:after="0" w:line="240" w:lineRule="auto"/>
              <w:jc w:val="center"/>
              <w:rPr>
                <w:rFonts w:ascii="Arial Narrow" w:hAnsi="Arial Narrow"/>
              </w:rPr>
            </w:pPr>
          </w:p>
          <w:p w:rsidR="00E811D8" w:rsidRDefault="00E811D8" w:rsidP="003D4D20">
            <w:pPr>
              <w:keepNext/>
              <w:widowControl w:val="0"/>
              <w:spacing w:after="0" w:line="240" w:lineRule="auto"/>
              <w:jc w:val="center"/>
              <w:rPr>
                <w:rFonts w:ascii="Arial Narrow" w:hAnsi="Arial Narrow"/>
              </w:rPr>
            </w:pPr>
          </w:p>
          <w:p w:rsidR="00E811D8" w:rsidRDefault="00E811D8" w:rsidP="003D4D20">
            <w:pPr>
              <w:keepNext/>
              <w:widowControl w:val="0"/>
              <w:spacing w:after="0" w:line="240" w:lineRule="auto"/>
              <w:jc w:val="center"/>
              <w:rPr>
                <w:rFonts w:ascii="Arial Narrow" w:hAnsi="Arial Narrow"/>
              </w:rPr>
            </w:pPr>
          </w:p>
          <w:p w:rsidR="00E811D8" w:rsidRDefault="00E811D8" w:rsidP="003D4D20">
            <w:pPr>
              <w:keepNext/>
              <w:widowControl w:val="0"/>
              <w:spacing w:after="0" w:line="240" w:lineRule="auto"/>
              <w:jc w:val="center"/>
              <w:rPr>
                <w:rFonts w:ascii="Arial Narrow" w:hAnsi="Arial Narrow"/>
              </w:rPr>
            </w:pPr>
            <w:r>
              <w:rPr>
                <w:rFonts w:ascii="Arial Narrow" w:hAnsi="Arial Narrow"/>
              </w:rPr>
              <w:t>50%</w:t>
            </w:r>
          </w:p>
          <w:p w:rsidR="00E811D8" w:rsidRDefault="00E811D8" w:rsidP="003D4D20">
            <w:pPr>
              <w:keepNext/>
              <w:widowControl w:val="0"/>
              <w:spacing w:after="0" w:line="240" w:lineRule="auto"/>
              <w:jc w:val="center"/>
              <w:rPr>
                <w:rFonts w:ascii="Arial Narrow" w:hAnsi="Arial Narrow"/>
              </w:rPr>
            </w:pPr>
            <w:r>
              <w:rPr>
                <w:rFonts w:ascii="Arial Narrow" w:hAnsi="Arial Narrow"/>
              </w:rPr>
              <w:t>30%</w:t>
            </w:r>
          </w:p>
          <w:p w:rsidR="00E811D8" w:rsidRDefault="00E811D8" w:rsidP="003D4D20">
            <w:pPr>
              <w:keepNext/>
              <w:widowControl w:val="0"/>
              <w:spacing w:after="0" w:line="240" w:lineRule="auto"/>
              <w:jc w:val="center"/>
              <w:rPr>
                <w:rFonts w:ascii="Arial Narrow" w:hAnsi="Arial Narrow"/>
              </w:rPr>
            </w:pPr>
            <w:r>
              <w:rPr>
                <w:rFonts w:ascii="Arial Narrow" w:hAnsi="Arial Narrow"/>
              </w:rPr>
              <w:t>80%</w:t>
            </w:r>
          </w:p>
          <w:p w:rsidR="00054F87" w:rsidRPr="00005D10" w:rsidRDefault="00054F87" w:rsidP="003D4D20">
            <w:pPr>
              <w:keepNext/>
              <w:widowControl w:val="0"/>
              <w:spacing w:after="0" w:line="240" w:lineRule="auto"/>
              <w:jc w:val="center"/>
              <w:rPr>
                <w:rFonts w:ascii="Arial Narrow" w:hAnsi="Arial Narrow"/>
              </w:rPr>
            </w:pPr>
            <w:r>
              <w:rPr>
                <w:rFonts w:ascii="Arial Narrow" w:hAnsi="Arial Narrow"/>
              </w:rPr>
              <w:t>?%</w:t>
            </w:r>
          </w:p>
        </w:tc>
        <w:tc>
          <w:tcPr>
            <w:tcW w:w="547" w:type="pct"/>
            <w:tcBorders>
              <w:bottom w:val="single" w:sz="4" w:space="0" w:color="auto"/>
            </w:tcBorders>
            <w:shd w:val="clear" w:color="auto" w:fill="D6E3BC"/>
          </w:tcPr>
          <w:p w:rsidR="00E811D8" w:rsidRDefault="00E811D8" w:rsidP="003D4D20">
            <w:pPr>
              <w:keepNext/>
              <w:widowControl w:val="0"/>
              <w:spacing w:after="0" w:line="240" w:lineRule="auto"/>
              <w:rPr>
                <w:rFonts w:ascii="Arial Narrow" w:hAnsi="Arial Narrow"/>
              </w:rPr>
            </w:pPr>
          </w:p>
          <w:p w:rsidR="00E811D8" w:rsidRDefault="00E811D8" w:rsidP="003D4D20">
            <w:pPr>
              <w:keepNext/>
              <w:widowControl w:val="0"/>
              <w:spacing w:after="0" w:line="240" w:lineRule="auto"/>
              <w:jc w:val="center"/>
              <w:rPr>
                <w:rFonts w:ascii="Arial Narrow" w:hAnsi="Arial Narrow"/>
              </w:rPr>
            </w:pPr>
          </w:p>
          <w:p w:rsidR="00E811D8" w:rsidRDefault="00E811D8" w:rsidP="003D4D20">
            <w:pPr>
              <w:keepNext/>
              <w:widowControl w:val="0"/>
              <w:spacing w:after="0" w:line="240" w:lineRule="auto"/>
              <w:jc w:val="center"/>
              <w:rPr>
                <w:rFonts w:ascii="Arial Narrow" w:hAnsi="Arial Narrow"/>
              </w:rPr>
            </w:pPr>
          </w:p>
          <w:p w:rsidR="00E811D8" w:rsidRDefault="00E811D8" w:rsidP="003D4D20">
            <w:pPr>
              <w:keepNext/>
              <w:widowControl w:val="0"/>
              <w:spacing w:after="0" w:line="240" w:lineRule="auto"/>
              <w:jc w:val="center"/>
              <w:rPr>
                <w:rFonts w:ascii="Arial Narrow" w:hAnsi="Arial Narrow"/>
              </w:rPr>
            </w:pPr>
            <w:r>
              <w:rPr>
                <w:rFonts w:ascii="Arial Narrow" w:hAnsi="Arial Narrow"/>
              </w:rPr>
              <w:t>1</w:t>
            </w:r>
          </w:p>
          <w:p w:rsidR="00E811D8" w:rsidRDefault="00E811D8" w:rsidP="003D4D20">
            <w:pPr>
              <w:keepNext/>
              <w:widowControl w:val="0"/>
              <w:spacing w:after="0" w:line="240" w:lineRule="auto"/>
              <w:jc w:val="center"/>
              <w:rPr>
                <w:rFonts w:ascii="Arial Narrow" w:hAnsi="Arial Narrow"/>
              </w:rPr>
            </w:pPr>
            <w:r>
              <w:rPr>
                <w:rFonts w:ascii="Arial Narrow" w:hAnsi="Arial Narrow"/>
              </w:rPr>
              <w:t>1</w:t>
            </w:r>
          </w:p>
          <w:p w:rsidR="00E811D8" w:rsidRDefault="00E811D8" w:rsidP="003D4D20">
            <w:pPr>
              <w:keepNext/>
              <w:widowControl w:val="0"/>
              <w:spacing w:after="0" w:line="240" w:lineRule="auto"/>
              <w:jc w:val="center"/>
              <w:rPr>
                <w:rFonts w:ascii="Arial Narrow" w:hAnsi="Arial Narrow"/>
              </w:rPr>
            </w:pPr>
            <w:r>
              <w:rPr>
                <w:rFonts w:ascii="Arial Narrow" w:hAnsi="Arial Narrow"/>
              </w:rPr>
              <w:t>1</w:t>
            </w:r>
          </w:p>
          <w:p w:rsidR="00054F87" w:rsidRPr="00005D10" w:rsidRDefault="00054F87" w:rsidP="003D4D20">
            <w:pPr>
              <w:keepNext/>
              <w:widowControl w:val="0"/>
              <w:spacing w:after="0" w:line="240" w:lineRule="auto"/>
              <w:jc w:val="center"/>
              <w:rPr>
                <w:rFonts w:ascii="Arial Narrow" w:hAnsi="Arial Narrow"/>
              </w:rPr>
            </w:pPr>
            <w:r>
              <w:rPr>
                <w:rFonts w:ascii="Arial Narrow" w:hAnsi="Arial Narrow"/>
              </w:rPr>
              <w:t>1</w:t>
            </w:r>
          </w:p>
        </w:tc>
        <w:tc>
          <w:tcPr>
            <w:tcW w:w="380" w:type="pct"/>
            <w:tcBorders>
              <w:bottom w:val="single" w:sz="4" w:space="0" w:color="auto"/>
            </w:tcBorders>
            <w:shd w:val="clear" w:color="auto" w:fill="FBD4B4"/>
          </w:tcPr>
          <w:p w:rsidR="00E811D8" w:rsidRPr="00005D10" w:rsidRDefault="00E811D8" w:rsidP="003D4D20">
            <w:pPr>
              <w:keepNext/>
              <w:widowControl w:val="0"/>
              <w:spacing w:after="0" w:line="240" w:lineRule="auto"/>
              <w:jc w:val="center"/>
              <w:rPr>
                <w:rFonts w:ascii="Arial Narrow" w:hAnsi="Arial Narrow"/>
              </w:rPr>
            </w:pPr>
            <w:r>
              <w:rPr>
                <w:rFonts w:ascii="Arial Narrow" w:hAnsi="Arial Narrow"/>
              </w:rPr>
              <w:t>$85 to $205</w:t>
            </w:r>
          </w:p>
        </w:tc>
        <w:tc>
          <w:tcPr>
            <w:tcW w:w="302" w:type="pct"/>
            <w:tcBorders>
              <w:bottom w:val="single" w:sz="4" w:space="0" w:color="auto"/>
            </w:tcBorders>
            <w:shd w:val="clear" w:color="auto" w:fill="FBD4B4"/>
          </w:tcPr>
          <w:p w:rsidR="00E811D8" w:rsidRPr="0010754B" w:rsidRDefault="00E811D8" w:rsidP="003D4D20">
            <w:pPr>
              <w:keepNext/>
              <w:widowControl w:val="0"/>
              <w:spacing w:after="0" w:line="240" w:lineRule="auto"/>
              <w:jc w:val="center"/>
              <w:rPr>
                <w:rFonts w:ascii="Arial Narrow" w:hAnsi="Arial Narrow"/>
              </w:rPr>
            </w:pPr>
            <w:r w:rsidRPr="0010754B">
              <w:rPr>
                <w:rFonts w:ascii="Arial Narrow" w:hAnsi="Arial Narrow"/>
              </w:rPr>
              <w:t>-</w:t>
            </w:r>
          </w:p>
        </w:tc>
        <w:tc>
          <w:tcPr>
            <w:tcW w:w="332" w:type="pct"/>
            <w:tcBorders>
              <w:bottom w:val="single" w:sz="4" w:space="0" w:color="auto"/>
            </w:tcBorders>
            <w:shd w:val="clear" w:color="auto" w:fill="FBD4B4"/>
          </w:tcPr>
          <w:p w:rsidR="00E811D8" w:rsidRPr="0010754B" w:rsidRDefault="00E811D8" w:rsidP="003D4D20">
            <w:pPr>
              <w:keepNext/>
              <w:widowControl w:val="0"/>
              <w:spacing w:after="0" w:line="240" w:lineRule="auto"/>
              <w:jc w:val="center"/>
              <w:rPr>
                <w:rFonts w:ascii="Arial Narrow" w:hAnsi="Arial Narrow"/>
              </w:rPr>
            </w:pPr>
            <w:r w:rsidRPr="0010754B">
              <w:rPr>
                <w:rFonts w:ascii="Arial Narrow" w:hAnsi="Arial Narrow"/>
              </w:rPr>
              <w:t>-</w:t>
            </w:r>
          </w:p>
        </w:tc>
        <w:tc>
          <w:tcPr>
            <w:tcW w:w="370" w:type="pct"/>
            <w:tcBorders>
              <w:bottom w:val="single" w:sz="4" w:space="0" w:color="auto"/>
            </w:tcBorders>
            <w:shd w:val="clear" w:color="auto" w:fill="FBD4B4"/>
          </w:tcPr>
          <w:p w:rsidR="00E811D8" w:rsidRPr="0010754B" w:rsidRDefault="00E811D8" w:rsidP="003D4D20">
            <w:pPr>
              <w:keepNext/>
              <w:widowControl w:val="0"/>
              <w:spacing w:after="0" w:line="240" w:lineRule="auto"/>
              <w:jc w:val="center"/>
              <w:rPr>
                <w:rFonts w:ascii="Arial Narrow" w:hAnsi="Arial Narrow"/>
              </w:rPr>
            </w:pPr>
            <w:r w:rsidRPr="0010754B">
              <w:rPr>
                <w:rFonts w:ascii="Arial Narrow" w:hAnsi="Arial Narrow"/>
              </w:rPr>
              <w:t>-</w:t>
            </w:r>
          </w:p>
        </w:tc>
        <w:tc>
          <w:tcPr>
            <w:tcW w:w="332" w:type="pct"/>
            <w:tcBorders>
              <w:bottom w:val="single" w:sz="4" w:space="0" w:color="auto"/>
            </w:tcBorders>
            <w:shd w:val="clear" w:color="auto" w:fill="FBD4B4"/>
          </w:tcPr>
          <w:p w:rsidR="00E811D8" w:rsidRPr="0010754B" w:rsidRDefault="00E811D8" w:rsidP="003D4D20">
            <w:pPr>
              <w:keepNext/>
              <w:widowControl w:val="0"/>
              <w:spacing w:after="0" w:line="240" w:lineRule="auto"/>
              <w:jc w:val="center"/>
              <w:rPr>
                <w:rFonts w:ascii="Arial Narrow" w:hAnsi="Arial Narrow"/>
              </w:rPr>
            </w:pPr>
            <w:r w:rsidRPr="0010754B">
              <w:rPr>
                <w:rFonts w:ascii="Arial Narrow" w:hAnsi="Arial Narrow"/>
              </w:rPr>
              <w:t>-</w:t>
            </w:r>
          </w:p>
        </w:tc>
        <w:tc>
          <w:tcPr>
            <w:tcW w:w="302" w:type="pct"/>
            <w:tcBorders>
              <w:bottom w:val="single" w:sz="4" w:space="0" w:color="auto"/>
            </w:tcBorders>
            <w:shd w:val="clear" w:color="auto" w:fill="FBD4B4"/>
          </w:tcPr>
          <w:p w:rsidR="00E811D8" w:rsidRPr="0010754B" w:rsidRDefault="00E811D8" w:rsidP="003D4D20">
            <w:pPr>
              <w:keepNext/>
              <w:widowControl w:val="0"/>
              <w:spacing w:after="0" w:line="240" w:lineRule="auto"/>
              <w:jc w:val="center"/>
              <w:rPr>
                <w:rFonts w:ascii="Arial Narrow" w:hAnsi="Arial Narrow"/>
              </w:rPr>
            </w:pPr>
            <w:r w:rsidRPr="0010754B">
              <w:rPr>
                <w:rFonts w:ascii="Arial Narrow" w:hAnsi="Arial Narrow"/>
              </w:rPr>
              <w:t>-</w:t>
            </w:r>
          </w:p>
        </w:tc>
      </w:tr>
      <w:tr w:rsidR="00E811D8" w:rsidRPr="00005D10" w:rsidTr="003D4D20">
        <w:trPr>
          <w:cantSplit/>
        </w:trPr>
        <w:tc>
          <w:tcPr>
            <w:tcW w:w="952" w:type="pct"/>
            <w:tcBorders>
              <w:right w:val="nil"/>
            </w:tcBorders>
            <w:vAlign w:val="center"/>
          </w:tcPr>
          <w:p w:rsidR="00E811D8" w:rsidRPr="00253AEC" w:rsidRDefault="00E811D8" w:rsidP="003D4D20">
            <w:pPr>
              <w:spacing w:after="0" w:line="240" w:lineRule="auto"/>
              <w:jc w:val="left"/>
              <w:rPr>
                <w:rFonts w:ascii="Arial Narrow" w:hAnsi="Arial Narrow"/>
              </w:rPr>
            </w:pPr>
            <w:r w:rsidRPr="00253AEC">
              <w:rPr>
                <w:rFonts w:ascii="Arial Narrow" w:hAnsi="Arial Narrow"/>
              </w:rPr>
              <w:t xml:space="preserve">Resources to deliver: </w:t>
            </w:r>
          </w:p>
          <w:p w:rsidR="00E811D8" w:rsidRPr="00005D10" w:rsidRDefault="00E811D8" w:rsidP="003D4D20">
            <w:pPr>
              <w:spacing w:after="0" w:line="240" w:lineRule="auto"/>
              <w:jc w:val="left"/>
              <w:rPr>
                <w:rFonts w:ascii="Arial Narrow" w:hAnsi="Arial Narrow"/>
                <w:u w:val="single"/>
              </w:rPr>
            </w:pPr>
            <w:r>
              <w:rPr>
                <w:rFonts w:ascii="Arial Narrow" w:hAnsi="Arial Narrow"/>
              </w:rPr>
              <w:t xml:space="preserve">Comparator </w:t>
            </w:r>
          </w:p>
        </w:tc>
        <w:tc>
          <w:tcPr>
            <w:tcW w:w="547" w:type="pct"/>
            <w:tcBorders>
              <w:left w:val="nil"/>
              <w:right w:val="nil"/>
            </w:tcBorders>
            <w:vAlign w:val="center"/>
          </w:tcPr>
          <w:p w:rsidR="00E811D8" w:rsidRPr="00A56A95" w:rsidRDefault="00E811D8" w:rsidP="003D4D20">
            <w:pPr>
              <w:spacing w:after="0" w:line="240" w:lineRule="auto"/>
              <w:jc w:val="center"/>
              <w:rPr>
                <w:rFonts w:ascii="Arial Narrow" w:hAnsi="Arial Narrow"/>
              </w:rPr>
            </w:pPr>
            <w:r w:rsidRPr="00A56A95">
              <w:rPr>
                <w:rFonts w:ascii="Arial Narrow" w:hAnsi="Arial Narrow"/>
              </w:rPr>
              <w:t>-</w:t>
            </w:r>
          </w:p>
        </w:tc>
        <w:tc>
          <w:tcPr>
            <w:tcW w:w="443" w:type="pct"/>
            <w:tcBorders>
              <w:left w:val="nil"/>
              <w:right w:val="nil"/>
            </w:tcBorders>
            <w:vAlign w:val="center"/>
          </w:tcPr>
          <w:p w:rsidR="00E811D8" w:rsidRPr="00A56A95" w:rsidRDefault="00E811D8" w:rsidP="003D4D20">
            <w:pPr>
              <w:spacing w:after="0" w:line="240" w:lineRule="auto"/>
              <w:jc w:val="center"/>
              <w:rPr>
                <w:rFonts w:ascii="Arial Narrow" w:hAnsi="Arial Narrow"/>
              </w:rPr>
            </w:pPr>
            <w:r w:rsidRPr="00A56A95">
              <w:rPr>
                <w:rFonts w:ascii="Arial Narrow" w:hAnsi="Arial Narrow"/>
              </w:rPr>
              <w:t>-</w:t>
            </w:r>
          </w:p>
        </w:tc>
        <w:tc>
          <w:tcPr>
            <w:tcW w:w="493" w:type="pct"/>
            <w:tcBorders>
              <w:left w:val="nil"/>
              <w:right w:val="nil"/>
            </w:tcBorders>
            <w:vAlign w:val="center"/>
          </w:tcPr>
          <w:p w:rsidR="00E811D8" w:rsidRPr="00A56A95" w:rsidRDefault="00E811D8" w:rsidP="003D4D20">
            <w:pPr>
              <w:spacing w:after="0" w:line="240" w:lineRule="auto"/>
              <w:jc w:val="center"/>
              <w:rPr>
                <w:rFonts w:ascii="Arial Narrow" w:hAnsi="Arial Narrow"/>
              </w:rPr>
            </w:pPr>
            <w:r w:rsidRPr="00A56A95">
              <w:rPr>
                <w:rFonts w:ascii="Arial Narrow" w:hAnsi="Arial Narrow"/>
              </w:rPr>
              <w:t>-</w:t>
            </w:r>
          </w:p>
        </w:tc>
        <w:tc>
          <w:tcPr>
            <w:tcW w:w="547" w:type="pct"/>
            <w:tcBorders>
              <w:left w:val="nil"/>
              <w:right w:val="nil"/>
            </w:tcBorders>
            <w:vAlign w:val="center"/>
          </w:tcPr>
          <w:p w:rsidR="00E811D8" w:rsidRPr="00A56A95" w:rsidRDefault="00E811D8" w:rsidP="003D4D20">
            <w:pPr>
              <w:spacing w:after="0" w:line="240" w:lineRule="auto"/>
              <w:jc w:val="center"/>
              <w:rPr>
                <w:rFonts w:ascii="Arial Narrow" w:hAnsi="Arial Narrow"/>
              </w:rPr>
            </w:pPr>
            <w:r w:rsidRPr="00A56A95">
              <w:rPr>
                <w:rFonts w:ascii="Arial Narrow" w:hAnsi="Arial Narrow"/>
              </w:rPr>
              <w:t>-</w:t>
            </w:r>
          </w:p>
        </w:tc>
        <w:tc>
          <w:tcPr>
            <w:tcW w:w="380" w:type="pct"/>
            <w:tcBorders>
              <w:left w:val="nil"/>
              <w:right w:val="nil"/>
            </w:tcBorders>
            <w:vAlign w:val="center"/>
          </w:tcPr>
          <w:p w:rsidR="00E811D8" w:rsidRPr="00A56A95" w:rsidRDefault="00E811D8" w:rsidP="003D4D20">
            <w:pPr>
              <w:spacing w:after="0" w:line="240" w:lineRule="auto"/>
              <w:jc w:val="center"/>
              <w:rPr>
                <w:rFonts w:ascii="Arial Narrow" w:hAnsi="Arial Narrow"/>
              </w:rPr>
            </w:pPr>
            <w:r w:rsidRPr="00A56A95">
              <w:rPr>
                <w:rFonts w:ascii="Arial Narrow" w:hAnsi="Arial Narrow"/>
              </w:rPr>
              <w:t>-</w:t>
            </w:r>
          </w:p>
        </w:tc>
        <w:tc>
          <w:tcPr>
            <w:tcW w:w="302" w:type="pct"/>
            <w:tcBorders>
              <w:left w:val="nil"/>
              <w:right w:val="nil"/>
            </w:tcBorders>
            <w:vAlign w:val="center"/>
          </w:tcPr>
          <w:p w:rsidR="00E811D8" w:rsidRPr="00A56A95" w:rsidRDefault="00E811D8" w:rsidP="003D4D20">
            <w:pPr>
              <w:spacing w:after="0" w:line="240" w:lineRule="auto"/>
              <w:jc w:val="center"/>
              <w:rPr>
                <w:rFonts w:ascii="Arial Narrow" w:hAnsi="Arial Narrow"/>
              </w:rPr>
            </w:pPr>
            <w:r w:rsidRPr="00A56A95">
              <w:rPr>
                <w:rFonts w:ascii="Arial Narrow" w:hAnsi="Arial Narrow"/>
              </w:rPr>
              <w:t>-</w:t>
            </w:r>
          </w:p>
        </w:tc>
        <w:tc>
          <w:tcPr>
            <w:tcW w:w="332" w:type="pct"/>
            <w:tcBorders>
              <w:left w:val="nil"/>
              <w:right w:val="nil"/>
            </w:tcBorders>
            <w:vAlign w:val="center"/>
          </w:tcPr>
          <w:p w:rsidR="00E811D8" w:rsidRPr="00A56A95" w:rsidRDefault="00E811D8" w:rsidP="003D4D20">
            <w:pPr>
              <w:spacing w:after="0" w:line="240" w:lineRule="auto"/>
              <w:jc w:val="center"/>
              <w:rPr>
                <w:rFonts w:ascii="Arial Narrow" w:hAnsi="Arial Narrow"/>
              </w:rPr>
            </w:pPr>
            <w:r w:rsidRPr="00A56A95">
              <w:rPr>
                <w:rFonts w:ascii="Arial Narrow" w:hAnsi="Arial Narrow"/>
              </w:rPr>
              <w:t>-</w:t>
            </w:r>
          </w:p>
        </w:tc>
        <w:tc>
          <w:tcPr>
            <w:tcW w:w="370" w:type="pct"/>
            <w:tcBorders>
              <w:left w:val="nil"/>
              <w:right w:val="nil"/>
            </w:tcBorders>
            <w:vAlign w:val="center"/>
          </w:tcPr>
          <w:p w:rsidR="00E811D8" w:rsidRPr="00A56A95" w:rsidRDefault="00E811D8" w:rsidP="003D4D20">
            <w:pPr>
              <w:spacing w:after="0" w:line="240" w:lineRule="auto"/>
              <w:jc w:val="center"/>
              <w:rPr>
                <w:rFonts w:ascii="Arial Narrow" w:hAnsi="Arial Narrow"/>
              </w:rPr>
            </w:pPr>
            <w:r w:rsidRPr="00A56A95">
              <w:rPr>
                <w:rFonts w:ascii="Arial Narrow" w:hAnsi="Arial Narrow"/>
              </w:rPr>
              <w:t>-</w:t>
            </w:r>
          </w:p>
        </w:tc>
        <w:tc>
          <w:tcPr>
            <w:tcW w:w="332" w:type="pct"/>
            <w:tcBorders>
              <w:left w:val="nil"/>
              <w:right w:val="nil"/>
            </w:tcBorders>
            <w:vAlign w:val="center"/>
          </w:tcPr>
          <w:p w:rsidR="00E811D8" w:rsidRPr="00A56A95" w:rsidRDefault="00E811D8" w:rsidP="003D4D20">
            <w:pPr>
              <w:spacing w:after="0" w:line="240" w:lineRule="auto"/>
              <w:jc w:val="center"/>
              <w:rPr>
                <w:rFonts w:ascii="Arial Narrow" w:hAnsi="Arial Narrow"/>
              </w:rPr>
            </w:pPr>
            <w:r w:rsidRPr="00A56A95">
              <w:rPr>
                <w:rFonts w:ascii="Arial Narrow" w:hAnsi="Arial Narrow"/>
              </w:rPr>
              <w:t>-</w:t>
            </w:r>
          </w:p>
        </w:tc>
        <w:tc>
          <w:tcPr>
            <w:tcW w:w="302" w:type="pct"/>
            <w:tcBorders>
              <w:left w:val="nil"/>
            </w:tcBorders>
            <w:vAlign w:val="center"/>
          </w:tcPr>
          <w:p w:rsidR="00E811D8" w:rsidRPr="00A56A95" w:rsidRDefault="00E811D8" w:rsidP="003D4D20">
            <w:pPr>
              <w:spacing w:after="0" w:line="240" w:lineRule="auto"/>
              <w:jc w:val="center"/>
              <w:rPr>
                <w:rFonts w:ascii="Arial Narrow" w:hAnsi="Arial Narrow"/>
              </w:rPr>
            </w:pPr>
            <w:r w:rsidRPr="00A56A95">
              <w:rPr>
                <w:rFonts w:ascii="Arial Narrow" w:hAnsi="Arial Narrow"/>
              </w:rPr>
              <w:t>-</w:t>
            </w:r>
          </w:p>
        </w:tc>
      </w:tr>
      <w:tr w:rsidR="00E811D8" w:rsidRPr="00005D10" w:rsidTr="003D4D20">
        <w:trPr>
          <w:cantSplit/>
        </w:trPr>
        <w:tc>
          <w:tcPr>
            <w:tcW w:w="952" w:type="pct"/>
          </w:tcPr>
          <w:p w:rsidR="00E811D8" w:rsidRDefault="00E811D8" w:rsidP="003D4D20">
            <w:pPr>
              <w:pStyle w:val="ListParagraph"/>
              <w:spacing w:after="0" w:line="240" w:lineRule="auto"/>
              <w:ind w:left="0"/>
              <w:jc w:val="left"/>
              <w:rPr>
                <w:rFonts w:ascii="Arial Narrow" w:hAnsi="Arial Narrow"/>
              </w:rPr>
            </w:pPr>
            <w:r>
              <w:rPr>
                <w:rFonts w:ascii="Arial Narrow" w:hAnsi="Arial Narrow"/>
              </w:rPr>
              <w:lastRenderedPageBreak/>
              <w:t>Unfunded retrieval and review of archived tissue for testing of:</w:t>
            </w:r>
          </w:p>
          <w:p w:rsidR="00E811D8" w:rsidRDefault="00E811D8" w:rsidP="003D4D20">
            <w:pPr>
              <w:pStyle w:val="ListParagraph"/>
              <w:numPr>
                <w:ilvl w:val="0"/>
                <w:numId w:val="30"/>
              </w:numPr>
              <w:tabs>
                <w:tab w:val="clear" w:pos="360"/>
                <w:tab w:val="num" w:pos="142"/>
              </w:tabs>
              <w:spacing w:after="0" w:line="240" w:lineRule="auto"/>
              <w:jc w:val="left"/>
              <w:rPr>
                <w:rFonts w:ascii="Arial Narrow" w:hAnsi="Arial Narrow"/>
              </w:rPr>
            </w:pPr>
            <w:r>
              <w:rPr>
                <w:rFonts w:ascii="Arial Narrow" w:hAnsi="Arial Narrow"/>
              </w:rPr>
              <w:t>BRAF V600</w:t>
            </w:r>
          </w:p>
          <w:p w:rsidR="00E811D8" w:rsidRDefault="00E811D8" w:rsidP="003D4D20">
            <w:pPr>
              <w:pStyle w:val="ListParagraph"/>
              <w:numPr>
                <w:ilvl w:val="0"/>
                <w:numId w:val="30"/>
              </w:numPr>
              <w:tabs>
                <w:tab w:val="clear" w:pos="360"/>
                <w:tab w:val="num" w:pos="142"/>
              </w:tabs>
              <w:spacing w:after="0" w:line="240" w:lineRule="auto"/>
              <w:jc w:val="left"/>
              <w:rPr>
                <w:rFonts w:ascii="Arial Narrow" w:hAnsi="Arial Narrow"/>
              </w:rPr>
            </w:pPr>
            <w:r>
              <w:rPr>
                <w:rFonts w:ascii="Arial Narrow" w:hAnsi="Arial Narrow"/>
              </w:rPr>
              <w:t>EGFR</w:t>
            </w:r>
          </w:p>
          <w:p w:rsidR="00E811D8" w:rsidRDefault="00E811D8" w:rsidP="003D4D20">
            <w:pPr>
              <w:pStyle w:val="ListParagraph"/>
              <w:numPr>
                <w:ilvl w:val="0"/>
                <w:numId w:val="30"/>
              </w:numPr>
              <w:tabs>
                <w:tab w:val="clear" w:pos="360"/>
                <w:tab w:val="num" w:pos="142"/>
              </w:tabs>
              <w:spacing w:after="0" w:line="240" w:lineRule="auto"/>
              <w:jc w:val="left"/>
              <w:rPr>
                <w:rFonts w:ascii="Arial Narrow" w:hAnsi="Arial Narrow"/>
              </w:rPr>
            </w:pPr>
            <w:r>
              <w:rPr>
                <w:rFonts w:ascii="Arial Narrow" w:hAnsi="Arial Narrow"/>
              </w:rPr>
              <w:t>RAS</w:t>
            </w:r>
          </w:p>
          <w:p w:rsidR="00054F87" w:rsidRPr="00005D10" w:rsidRDefault="00054F87" w:rsidP="003D4D20">
            <w:pPr>
              <w:pStyle w:val="ListParagraph"/>
              <w:numPr>
                <w:ilvl w:val="0"/>
                <w:numId w:val="30"/>
              </w:numPr>
              <w:tabs>
                <w:tab w:val="clear" w:pos="360"/>
                <w:tab w:val="num" w:pos="142"/>
              </w:tabs>
              <w:spacing w:after="0" w:line="240" w:lineRule="auto"/>
              <w:jc w:val="left"/>
              <w:rPr>
                <w:rFonts w:ascii="Arial Narrow" w:hAnsi="Arial Narrow"/>
              </w:rPr>
            </w:pPr>
            <w:r>
              <w:rPr>
                <w:rFonts w:ascii="Arial Narrow" w:hAnsi="Arial Narrow"/>
              </w:rPr>
              <w:t>Other biomarkers^</w:t>
            </w:r>
          </w:p>
        </w:tc>
        <w:tc>
          <w:tcPr>
            <w:tcW w:w="547" w:type="pct"/>
            <w:shd w:val="clear" w:color="auto" w:fill="E5B8B7"/>
          </w:tcPr>
          <w:p w:rsidR="00E811D8" w:rsidRPr="00005D10" w:rsidRDefault="00E811D8" w:rsidP="003D4D20">
            <w:pPr>
              <w:spacing w:after="0" w:line="240" w:lineRule="auto"/>
              <w:jc w:val="center"/>
              <w:rPr>
                <w:rFonts w:ascii="Arial Narrow" w:hAnsi="Arial Narrow"/>
              </w:rPr>
            </w:pPr>
            <w:r>
              <w:rPr>
                <w:rFonts w:ascii="Arial Narrow" w:hAnsi="Arial Narrow"/>
              </w:rPr>
              <w:t>Pathologist</w:t>
            </w:r>
          </w:p>
        </w:tc>
        <w:tc>
          <w:tcPr>
            <w:tcW w:w="443" w:type="pct"/>
            <w:shd w:val="clear" w:color="auto" w:fill="E5B8B7"/>
          </w:tcPr>
          <w:p w:rsidR="00E811D8" w:rsidRPr="00005D10" w:rsidRDefault="00E811D8" w:rsidP="003D4D20">
            <w:pPr>
              <w:spacing w:after="0" w:line="240" w:lineRule="auto"/>
              <w:jc w:val="center"/>
              <w:rPr>
                <w:rFonts w:ascii="Arial Narrow" w:hAnsi="Arial Narrow"/>
              </w:rPr>
            </w:pPr>
            <w:r>
              <w:rPr>
                <w:rFonts w:ascii="Arial Narrow" w:hAnsi="Arial Narrow"/>
              </w:rPr>
              <w:t>Pathology laboratory</w:t>
            </w:r>
          </w:p>
        </w:tc>
        <w:tc>
          <w:tcPr>
            <w:tcW w:w="493" w:type="pct"/>
            <w:shd w:val="clear" w:color="auto" w:fill="D6E3BC"/>
          </w:tcPr>
          <w:p w:rsidR="00E811D8" w:rsidRDefault="00E811D8" w:rsidP="003D4D20">
            <w:pPr>
              <w:spacing w:after="0" w:line="240" w:lineRule="auto"/>
              <w:jc w:val="center"/>
              <w:rPr>
                <w:rFonts w:ascii="Arial Narrow" w:hAnsi="Arial Narrow"/>
              </w:rPr>
            </w:pPr>
          </w:p>
          <w:p w:rsidR="00E811D8" w:rsidRDefault="00E811D8" w:rsidP="003D4D20">
            <w:pPr>
              <w:spacing w:after="0" w:line="240" w:lineRule="auto"/>
              <w:jc w:val="center"/>
              <w:rPr>
                <w:rFonts w:ascii="Arial Narrow" w:hAnsi="Arial Narrow"/>
              </w:rPr>
            </w:pPr>
          </w:p>
          <w:p w:rsidR="00E811D8" w:rsidRDefault="00E811D8" w:rsidP="003D4D20">
            <w:pPr>
              <w:spacing w:after="0" w:line="240" w:lineRule="auto"/>
              <w:jc w:val="center"/>
              <w:rPr>
                <w:rFonts w:ascii="Arial Narrow" w:hAnsi="Arial Narrow"/>
              </w:rPr>
            </w:pPr>
          </w:p>
          <w:p w:rsidR="00E811D8" w:rsidRDefault="00E811D8" w:rsidP="003D4D20">
            <w:pPr>
              <w:spacing w:after="0" w:line="240" w:lineRule="auto"/>
              <w:jc w:val="center"/>
              <w:rPr>
                <w:rFonts w:ascii="Arial Narrow" w:hAnsi="Arial Narrow"/>
              </w:rPr>
            </w:pPr>
            <w:r>
              <w:rPr>
                <w:rFonts w:ascii="Arial Narrow" w:hAnsi="Arial Narrow"/>
              </w:rPr>
              <w:t>50%</w:t>
            </w:r>
          </w:p>
          <w:p w:rsidR="00E811D8" w:rsidRDefault="00E811D8" w:rsidP="003D4D20">
            <w:pPr>
              <w:spacing w:after="0" w:line="240" w:lineRule="auto"/>
              <w:jc w:val="center"/>
              <w:rPr>
                <w:rFonts w:ascii="Arial Narrow" w:hAnsi="Arial Narrow"/>
              </w:rPr>
            </w:pPr>
            <w:r>
              <w:rPr>
                <w:rFonts w:ascii="Arial Narrow" w:hAnsi="Arial Narrow"/>
              </w:rPr>
              <w:t>30%</w:t>
            </w:r>
          </w:p>
          <w:p w:rsidR="00E811D8" w:rsidRDefault="00E811D8" w:rsidP="003D4D20">
            <w:pPr>
              <w:spacing w:after="0" w:line="240" w:lineRule="auto"/>
              <w:jc w:val="center"/>
              <w:rPr>
                <w:rFonts w:ascii="Arial Narrow" w:hAnsi="Arial Narrow"/>
              </w:rPr>
            </w:pPr>
            <w:r>
              <w:rPr>
                <w:rFonts w:ascii="Arial Narrow" w:hAnsi="Arial Narrow"/>
              </w:rPr>
              <w:t>80%</w:t>
            </w:r>
          </w:p>
          <w:p w:rsidR="00054F87" w:rsidRPr="00005D10" w:rsidRDefault="00054F87" w:rsidP="003D4D20">
            <w:pPr>
              <w:spacing w:after="0" w:line="240" w:lineRule="auto"/>
              <w:jc w:val="center"/>
              <w:rPr>
                <w:rFonts w:ascii="Arial Narrow" w:hAnsi="Arial Narrow"/>
              </w:rPr>
            </w:pPr>
            <w:r>
              <w:rPr>
                <w:rFonts w:ascii="Arial Narrow" w:hAnsi="Arial Narrow"/>
              </w:rPr>
              <w:t>?%</w:t>
            </w:r>
          </w:p>
        </w:tc>
        <w:tc>
          <w:tcPr>
            <w:tcW w:w="547" w:type="pct"/>
            <w:shd w:val="clear" w:color="auto" w:fill="D6E3BC"/>
          </w:tcPr>
          <w:p w:rsidR="00E811D8" w:rsidRDefault="00E811D8" w:rsidP="003D4D20">
            <w:pPr>
              <w:spacing w:after="0" w:line="240" w:lineRule="auto"/>
              <w:jc w:val="center"/>
              <w:rPr>
                <w:rFonts w:ascii="Arial Narrow" w:hAnsi="Arial Narrow"/>
              </w:rPr>
            </w:pPr>
          </w:p>
          <w:p w:rsidR="00E811D8" w:rsidRDefault="00E811D8" w:rsidP="003D4D20">
            <w:pPr>
              <w:spacing w:after="0" w:line="240" w:lineRule="auto"/>
              <w:rPr>
                <w:rFonts w:ascii="Arial Narrow" w:hAnsi="Arial Narrow"/>
              </w:rPr>
            </w:pPr>
          </w:p>
          <w:p w:rsidR="00E811D8" w:rsidRDefault="00E811D8" w:rsidP="003D4D20">
            <w:pPr>
              <w:spacing w:after="0" w:line="240" w:lineRule="auto"/>
              <w:rPr>
                <w:rFonts w:ascii="Arial Narrow" w:hAnsi="Arial Narrow"/>
              </w:rPr>
            </w:pPr>
          </w:p>
          <w:p w:rsidR="00E811D8" w:rsidRDefault="00E811D8" w:rsidP="003D4D20">
            <w:pPr>
              <w:spacing w:after="0" w:line="240" w:lineRule="auto"/>
              <w:jc w:val="center"/>
              <w:rPr>
                <w:rFonts w:ascii="Arial Narrow" w:hAnsi="Arial Narrow"/>
              </w:rPr>
            </w:pPr>
            <w:r>
              <w:rPr>
                <w:rFonts w:ascii="Arial Narrow" w:hAnsi="Arial Narrow"/>
              </w:rPr>
              <w:t>1</w:t>
            </w:r>
          </w:p>
          <w:p w:rsidR="00E811D8" w:rsidRDefault="00E811D8" w:rsidP="003D4D20">
            <w:pPr>
              <w:spacing w:after="0" w:line="240" w:lineRule="auto"/>
              <w:jc w:val="center"/>
              <w:rPr>
                <w:rFonts w:ascii="Arial Narrow" w:hAnsi="Arial Narrow"/>
              </w:rPr>
            </w:pPr>
            <w:r>
              <w:rPr>
                <w:rFonts w:ascii="Arial Narrow" w:hAnsi="Arial Narrow"/>
              </w:rPr>
              <w:t>1</w:t>
            </w:r>
          </w:p>
          <w:p w:rsidR="00E811D8" w:rsidRDefault="00E811D8" w:rsidP="003D4D20">
            <w:pPr>
              <w:spacing w:after="0" w:line="240" w:lineRule="auto"/>
              <w:jc w:val="center"/>
              <w:rPr>
                <w:rFonts w:ascii="Arial Narrow" w:hAnsi="Arial Narrow"/>
              </w:rPr>
            </w:pPr>
            <w:r>
              <w:rPr>
                <w:rFonts w:ascii="Arial Narrow" w:hAnsi="Arial Narrow"/>
              </w:rPr>
              <w:t>1</w:t>
            </w:r>
          </w:p>
          <w:p w:rsidR="00054F87" w:rsidRPr="00005D10" w:rsidRDefault="00054F87" w:rsidP="003D4D20">
            <w:pPr>
              <w:spacing w:after="0" w:line="240" w:lineRule="auto"/>
              <w:jc w:val="center"/>
              <w:rPr>
                <w:rFonts w:ascii="Arial Narrow" w:hAnsi="Arial Narrow"/>
              </w:rPr>
            </w:pPr>
            <w:r>
              <w:rPr>
                <w:rFonts w:ascii="Arial Narrow" w:hAnsi="Arial Narrow"/>
              </w:rPr>
              <w:t>1</w:t>
            </w:r>
          </w:p>
        </w:tc>
        <w:tc>
          <w:tcPr>
            <w:tcW w:w="380" w:type="pct"/>
            <w:shd w:val="clear" w:color="auto" w:fill="FBD4B4"/>
          </w:tcPr>
          <w:p w:rsidR="00E811D8" w:rsidRPr="0010754B" w:rsidRDefault="00E811D8" w:rsidP="003D4D20">
            <w:pPr>
              <w:spacing w:after="0" w:line="240" w:lineRule="auto"/>
              <w:jc w:val="center"/>
              <w:rPr>
                <w:rFonts w:ascii="Arial Narrow" w:hAnsi="Arial Narrow"/>
              </w:rPr>
            </w:pPr>
            <w:r w:rsidRPr="0010754B">
              <w:rPr>
                <w:rFonts w:ascii="Arial Narrow" w:hAnsi="Arial Narrow"/>
              </w:rPr>
              <w:t>-</w:t>
            </w:r>
          </w:p>
        </w:tc>
        <w:tc>
          <w:tcPr>
            <w:tcW w:w="302" w:type="pct"/>
            <w:shd w:val="clear" w:color="auto" w:fill="FBD4B4"/>
          </w:tcPr>
          <w:p w:rsidR="00E811D8" w:rsidRPr="0010754B" w:rsidRDefault="00E811D8" w:rsidP="003D4D20">
            <w:pPr>
              <w:spacing w:after="0" w:line="240" w:lineRule="auto"/>
              <w:jc w:val="center"/>
              <w:rPr>
                <w:rFonts w:ascii="Arial Narrow" w:hAnsi="Arial Narrow"/>
              </w:rPr>
            </w:pPr>
            <w:r w:rsidRPr="0010754B">
              <w:rPr>
                <w:rFonts w:ascii="Arial Narrow" w:hAnsi="Arial Narrow"/>
              </w:rPr>
              <w:t>-</w:t>
            </w:r>
          </w:p>
        </w:tc>
        <w:tc>
          <w:tcPr>
            <w:tcW w:w="332" w:type="pct"/>
            <w:shd w:val="clear" w:color="auto" w:fill="FBD4B4"/>
          </w:tcPr>
          <w:p w:rsidR="00E811D8" w:rsidRPr="0010754B" w:rsidRDefault="00E811D8" w:rsidP="003D4D20">
            <w:pPr>
              <w:spacing w:after="0" w:line="240" w:lineRule="auto"/>
              <w:jc w:val="center"/>
              <w:rPr>
                <w:rFonts w:ascii="Arial Narrow" w:hAnsi="Arial Narrow"/>
              </w:rPr>
            </w:pPr>
            <w:r w:rsidRPr="0010754B">
              <w:rPr>
                <w:rFonts w:ascii="Arial Narrow" w:hAnsi="Arial Narrow"/>
              </w:rPr>
              <w:t>-</w:t>
            </w:r>
          </w:p>
        </w:tc>
        <w:tc>
          <w:tcPr>
            <w:tcW w:w="370" w:type="pct"/>
            <w:shd w:val="clear" w:color="auto" w:fill="FBD4B4"/>
          </w:tcPr>
          <w:p w:rsidR="00E811D8" w:rsidRPr="0010754B" w:rsidRDefault="00E811D8" w:rsidP="003D4D20">
            <w:pPr>
              <w:spacing w:after="0" w:line="240" w:lineRule="auto"/>
              <w:jc w:val="center"/>
              <w:rPr>
                <w:rFonts w:ascii="Arial Narrow" w:hAnsi="Arial Narrow"/>
              </w:rPr>
            </w:pPr>
            <w:r w:rsidRPr="0010754B">
              <w:rPr>
                <w:rFonts w:ascii="Arial Narrow" w:hAnsi="Arial Narrow"/>
              </w:rPr>
              <w:t>-</w:t>
            </w:r>
          </w:p>
        </w:tc>
        <w:tc>
          <w:tcPr>
            <w:tcW w:w="332" w:type="pct"/>
            <w:shd w:val="clear" w:color="auto" w:fill="FBD4B4"/>
          </w:tcPr>
          <w:p w:rsidR="00E811D8" w:rsidRPr="00005D10" w:rsidRDefault="00E811D8" w:rsidP="003D4D20">
            <w:pPr>
              <w:spacing w:after="0" w:line="240" w:lineRule="auto"/>
              <w:jc w:val="center"/>
              <w:rPr>
                <w:rFonts w:ascii="Arial Narrow" w:hAnsi="Arial Narrow"/>
              </w:rPr>
            </w:pPr>
            <w:r>
              <w:rPr>
                <w:rFonts w:ascii="Arial Narrow" w:hAnsi="Arial Narrow"/>
              </w:rPr>
              <w:t>$0 to $175</w:t>
            </w:r>
          </w:p>
        </w:tc>
        <w:tc>
          <w:tcPr>
            <w:tcW w:w="302" w:type="pct"/>
            <w:shd w:val="clear" w:color="auto" w:fill="FBD4B4"/>
          </w:tcPr>
          <w:p w:rsidR="00E811D8" w:rsidRPr="0010754B" w:rsidRDefault="00E811D8" w:rsidP="003D4D20">
            <w:pPr>
              <w:spacing w:after="0" w:line="240" w:lineRule="auto"/>
              <w:jc w:val="center"/>
              <w:rPr>
                <w:rFonts w:ascii="Arial Narrow" w:hAnsi="Arial Narrow"/>
              </w:rPr>
            </w:pPr>
            <w:r w:rsidRPr="0010754B">
              <w:rPr>
                <w:rFonts w:ascii="Arial Narrow" w:hAnsi="Arial Narrow"/>
              </w:rPr>
              <w:t>-</w:t>
            </w:r>
          </w:p>
        </w:tc>
      </w:tr>
    </w:tbl>
    <w:p w:rsidR="00E811D8" w:rsidRDefault="00E811D8" w:rsidP="00E811D8">
      <w:pPr>
        <w:spacing w:after="0" w:line="240" w:lineRule="auto"/>
        <w:rPr>
          <w:rFonts w:ascii="Arial Narrow" w:hAnsi="Arial Narrow" w:cs="Arial"/>
        </w:rPr>
      </w:pPr>
      <w:r w:rsidRPr="00A95931">
        <w:rPr>
          <w:rFonts w:ascii="Arial Narrow" w:hAnsi="Arial Narrow" w:cs="Arial"/>
        </w:rPr>
        <w:t>* Include costs relating to both the s</w:t>
      </w:r>
      <w:r>
        <w:rPr>
          <w:rFonts w:ascii="Arial Narrow" w:hAnsi="Arial Narrow" w:cs="Arial"/>
        </w:rPr>
        <w:t>tandard and extended safety net</w:t>
      </w:r>
    </w:p>
    <w:p w:rsidR="00054F87" w:rsidRPr="00A95931" w:rsidRDefault="00054F87" w:rsidP="00E811D8">
      <w:pPr>
        <w:spacing w:after="0" w:line="240" w:lineRule="auto"/>
        <w:rPr>
          <w:rFonts w:ascii="Arial Narrow" w:hAnsi="Arial Narrow" w:cs="Arial"/>
        </w:rPr>
      </w:pPr>
      <w:r>
        <w:rPr>
          <w:rFonts w:ascii="Arial Narrow" w:hAnsi="Arial Narrow" w:cs="Arial"/>
        </w:rPr>
        <w:t xml:space="preserve">^ Includes </w:t>
      </w:r>
      <w:r w:rsidR="00F24F32">
        <w:rPr>
          <w:rFonts w:ascii="Arial Narrow" w:hAnsi="Arial Narrow" w:cs="Arial"/>
        </w:rPr>
        <w:t xml:space="preserve">biomarker </w:t>
      </w:r>
      <w:r>
        <w:rPr>
          <w:rFonts w:ascii="Arial Narrow" w:hAnsi="Arial Narrow" w:cs="Arial"/>
        </w:rPr>
        <w:t xml:space="preserve">tests currently being considered by MSAC and </w:t>
      </w:r>
      <w:r w:rsidR="00F24F32">
        <w:rPr>
          <w:rFonts w:ascii="Arial Narrow" w:hAnsi="Arial Narrow" w:cs="Arial"/>
        </w:rPr>
        <w:t>those related to non-cancerous</w:t>
      </w:r>
      <w:r>
        <w:rPr>
          <w:rFonts w:ascii="Arial Narrow" w:hAnsi="Arial Narrow" w:cs="Arial"/>
        </w:rPr>
        <w:t xml:space="preserve"> diseases</w:t>
      </w:r>
    </w:p>
    <w:p w:rsidR="00E811D8" w:rsidRPr="00A95931" w:rsidRDefault="00E811D8" w:rsidP="00E811D8">
      <w:pPr>
        <w:spacing w:line="240" w:lineRule="auto"/>
        <w:rPr>
          <w:rFonts w:ascii="Arial Narrow" w:hAnsi="Arial Narrow" w:cs="Arial"/>
        </w:rPr>
      </w:pPr>
      <w:r>
        <w:rPr>
          <w:rFonts w:ascii="Arial Narrow" w:hAnsi="Arial Narrow" w:cs="Arial"/>
        </w:rPr>
        <w:t>EGFR = epidermal growth facto</w:t>
      </w:r>
      <w:r w:rsidR="002558EE">
        <w:rPr>
          <w:rFonts w:ascii="Arial Narrow" w:hAnsi="Arial Narrow" w:cs="Arial"/>
        </w:rPr>
        <w:t xml:space="preserve">r receptor; </w:t>
      </w:r>
      <w:proofErr w:type="spellStart"/>
      <w:r w:rsidR="002558EE">
        <w:rPr>
          <w:rFonts w:ascii="Arial Narrow" w:hAnsi="Arial Narrow" w:cs="Arial"/>
        </w:rPr>
        <w:t>govt</w:t>
      </w:r>
      <w:proofErr w:type="spellEnd"/>
      <w:r w:rsidR="002558EE">
        <w:rPr>
          <w:rFonts w:ascii="Arial Narrow" w:hAnsi="Arial Narrow" w:cs="Arial"/>
        </w:rPr>
        <w:t xml:space="preserve"> = government; </w:t>
      </w:r>
      <w:r>
        <w:rPr>
          <w:rFonts w:ascii="Arial Narrow" w:hAnsi="Arial Narrow" w:cs="Arial"/>
        </w:rPr>
        <w:t>RAS = rat sarcoma; MBS = Medicare Benefits Schedule</w:t>
      </w:r>
    </w:p>
    <w:p w:rsidR="00E811D8" w:rsidRDefault="00E811D8" w:rsidP="00E811D8">
      <w:pPr>
        <w:pStyle w:val="Heading1"/>
      </w:pPr>
      <w:bookmarkStart w:id="34" w:name="_Toc421693282"/>
      <w:r>
        <w:t>Proposed structure of financial impact of MBS funding</w:t>
      </w:r>
      <w:bookmarkEnd w:id="34"/>
    </w:p>
    <w:p w:rsidR="00E811D8" w:rsidRDefault="00CB6C01" w:rsidP="00E811D8">
      <w:pPr>
        <w:rPr>
          <w:sz w:val="22"/>
          <w:szCs w:val="22"/>
        </w:rPr>
      </w:pPr>
      <w:r>
        <w:rPr>
          <w:sz w:val="22"/>
          <w:szCs w:val="22"/>
        </w:rPr>
        <w:t>I</w:t>
      </w:r>
      <w:r w:rsidR="00E811D8" w:rsidRPr="004B4B7A">
        <w:rPr>
          <w:sz w:val="22"/>
          <w:szCs w:val="22"/>
        </w:rPr>
        <w:t xml:space="preserve">t is proposed that the assessment report presents </w:t>
      </w:r>
      <w:r w:rsidR="00AD7C23">
        <w:rPr>
          <w:sz w:val="22"/>
          <w:szCs w:val="22"/>
        </w:rPr>
        <w:t>an economic evaluation</w:t>
      </w:r>
      <w:r w:rsidR="00E811D8" w:rsidRPr="004B4B7A">
        <w:rPr>
          <w:sz w:val="22"/>
          <w:szCs w:val="22"/>
        </w:rPr>
        <w:t xml:space="preserve"> and financial </w:t>
      </w:r>
      <w:r w:rsidR="00AD7C23">
        <w:rPr>
          <w:sz w:val="22"/>
          <w:szCs w:val="22"/>
        </w:rPr>
        <w:t>assessment</w:t>
      </w:r>
      <w:r w:rsidR="00AD7C23" w:rsidRPr="004B4B7A">
        <w:rPr>
          <w:sz w:val="22"/>
          <w:szCs w:val="22"/>
        </w:rPr>
        <w:t xml:space="preserve"> </w:t>
      </w:r>
      <w:r w:rsidR="00E811D8" w:rsidRPr="004B4B7A">
        <w:rPr>
          <w:sz w:val="22"/>
          <w:szCs w:val="22"/>
        </w:rPr>
        <w:t>of tissue retrieval and review. A combination of expert opinion, audit data from laboratories and data from the literature may be used to estimate the incidence of tissue retrieval. The financial impact of funding or not funding the investigational service to the MBS and to patients will also be provided.</w:t>
      </w:r>
    </w:p>
    <w:p w:rsidR="008A164C" w:rsidRPr="00AD7C23" w:rsidRDefault="00AD7C23" w:rsidP="00AD7C23">
      <w:pPr>
        <w:spacing w:after="200" w:line="276" w:lineRule="auto"/>
        <w:jc w:val="left"/>
        <w:rPr>
          <w:b/>
          <w:bCs/>
          <w:color w:val="215868"/>
          <w:sz w:val="22"/>
          <w:szCs w:val="22"/>
        </w:rPr>
      </w:pPr>
      <w:r w:rsidRPr="00AD7C23">
        <w:rPr>
          <w:sz w:val="22"/>
          <w:szCs w:val="22"/>
        </w:rPr>
        <w:t>Figure 2 provides a draft structure for the economic evaluation.</w:t>
      </w:r>
      <w:r w:rsidR="008A164C" w:rsidRPr="00AD7C23">
        <w:rPr>
          <w:sz w:val="22"/>
          <w:szCs w:val="22"/>
        </w:rPr>
        <w:br w:type="page"/>
      </w:r>
    </w:p>
    <w:p w:rsidR="008A164C" w:rsidRDefault="008A164C" w:rsidP="00E811D8">
      <w:pPr>
        <w:pStyle w:val="Heading1"/>
        <w:sectPr w:rsidR="008A164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rsidR="008A164C" w:rsidRPr="00AD7C23" w:rsidRDefault="00AD7C23" w:rsidP="00E811D8">
      <w:pPr>
        <w:pStyle w:val="Heading1"/>
        <w:rPr>
          <w:rFonts w:ascii="Arial Narrow" w:hAnsi="Arial Narrow"/>
          <w:sz w:val="20"/>
          <w:szCs w:val="20"/>
        </w:rPr>
      </w:pPr>
      <w:r w:rsidRPr="00AD7C23">
        <w:rPr>
          <w:rFonts w:ascii="Arial Narrow" w:hAnsi="Arial Narrow"/>
          <w:sz w:val="20"/>
          <w:szCs w:val="20"/>
        </w:rPr>
        <w:lastRenderedPageBreak/>
        <w:t>Figure 2</w:t>
      </w:r>
      <w:r>
        <w:rPr>
          <w:rFonts w:ascii="Arial Narrow" w:hAnsi="Arial Narrow"/>
          <w:sz w:val="20"/>
          <w:szCs w:val="20"/>
        </w:rPr>
        <w:t>:</w:t>
      </w:r>
      <w:r w:rsidRPr="00AD7C23">
        <w:rPr>
          <w:rFonts w:ascii="Arial Narrow" w:hAnsi="Arial Narrow"/>
          <w:sz w:val="20"/>
          <w:szCs w:val="20"/>
        </w:rPr>
        <w:t xml:space="preserve"> Draft structure of the decision tree for the proposed intervention</w:t>
      </w:r>
    </w:p>
    <w:p w:rsidR="008A164C" w:rsidRDefault="008A164C" w:rsidP="00E811D8">
      <w:pPr>
        <w:pStyle w:val="Heading1"/>
        <w:sectPr w:rsidR="008A164C" w:rsidSect="00AD7C23">
          <w:pgSz w:w="16838" w:h="11906" w:orient="landscape"/>
          <w:pgMar w:top="1440" w:right="1440" w:bottom="1440" w:left="1440" w:header="708" w:footer="708" w:gutter="0"/>
          <w:cols w:space="708"/>
          <w:docGrid w:linePitch="360"/>
        </w:sectPr>
      </w:pPr>
      <w:r>
        <w:rPr>
          <w:noProof/>
          <w:lang w:eastAsia="en-AU"/>
        </w:rPr>
        <w:drawing>
          <wp:inline distT="0" distB="0" distL="0" distR="0" wp14:anchorId="023BF9AE" wp14:editId="51E62E0D">
            <wp:extent cx="9036396" cy="3705308"/>
            <wp:effectExtent l="0" t="0" r="0" b="0"/>
            <wp:docPr id="1" name="Picture 1" title="Figure 2: Draft structure of the decision tree for the proposed 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032633" cy="3703765"/>
                    </a:xfrm>
                    <a:prstGeom prst="rect">
                      <a:avLst/>
                    </a:prstGeom>
                  </pic:spPr>
                </pic:pic>
              </a:graphicData>
            </a:graphic>
          </wp:inline>
        </w:drawing>
      </w:r>
      <w:r w:rsidR="00E811D8">
        <w:br w:type="page"/>
      </w:r>
      <w:bookmarkStart w:id="35" w:name="_Toc421693283"/>
    </w:p>
    <w:p w:rsidR="00E811D8" w:rsidRDefault="00E811D8" w:rsidP="00E811D8">
      <w:pPr>
        <w:pStyle w:val="Heading1"/>
      </w:pPr>
      <w:r>
        <w:lastRenderedPageBreak/>
        <w:t>References</w:t>
      </w:r>
      <w:bookmarkEnd w:id="35"/>
    </w:p>
    <w:p w:rsidR="00E811D8" w:rsidRDefault="00E811D8" w:rsidP="00E811D8">
      <w:pPr>
        <w:numPr>
          <w:ilvl w:val="0"/>
          <w:numId w:val="14"/>
        </w:numPr>
      </w:pPr>
      <w:r>
        <w:t xml:space="preserve">McDonald SA, Watson MA, Rossi J, et al. A new paradigm for </w:t>
      </w:r>
      <w:proofErr w:type="spellStart"/>
      <w:r>
        <w:t>biospecimen</w:t>
      </w:r>
      <w:proofErr w:type="spellEnd"/>
      <w:r>
        <w:t xml:space="preserve"> banking in the personalized medicine era. Am J </w:t>
      </w:r>
      <w:proofErr w:type="spellStart"/>
      <w:r>
        <w:t>Clin</w:t>
      </w:r>
      <w:proofErr w:type="spellEnd"/>
      <w:r>
        <w:t xml:space="preserve"> </w:t>
      </w:r>
      <w:proofErr w:type="spellStart"/>
      <w:r>
        <w:t>Pathol</w:t>
      </w:r>
      <w:proofErr w:type="spellEnd"/>
      <w:r>
        <w:t>. 2011</w:t>
      </w:r>
      <w:proofErr w:type="gramStart"/>
      <w:r>
        <w:t>;136:679</w:t>
      </w:r>
      <w:proofErr w:type="gramEnd"/>
      <w:r>
        <w:t>-684.</w:t>
      </w:r>
    </w:p>
    <w:p w:rsidR="00E811D8" w:rsidRDefault="00E811D8" w:rsidP="00E811D8">
      <w:pPr>
        <w:numPr>
          <w:ilvl w:val="0"/>
          <w:numId w:val="14"/>
        </w:numPr>
      </w:pPr>
      <w:r>
        <w:t xml:space="preserve">Medical Services Advisory Committee (MSAC). Public summary document reference no. 41 – Epidermal growth factor receptor gene testing and access to PBS listed </w:t>
      </w:r>
      <w:proofErr w:type="spellStart"/>
      <w:r>
        <w:t>gefitinib</w:t>
      </w:r>
      <w:proofErr w:type="spellEnd"/>
      <w:r>
        <w:t>. 51</w:t>
      </w:r>
      <w:r w:rsidRPr="0042610D">
        <w:rPr>
          <w:vertAlign w:val="superscript"/>
        </w:rPr>
        <w:t>st</w:t>
      </w:r>
      <w:r>
        <w:t xml:space="preserve"> MSAC meeting, 2 December 2010.</w:t>
      </w:r>
    </w:p>
    <w:p w:rsidR="00E811D8" w:rsidRPr="00015628" w:rsidRDefault="00E811D8" w:rsidP="00E811D8">
      <w:pPr>
        <w:numPr>
          <w:ilvl w:val="0"/>
          <w:numId w:val="14"/>
        </w:numPr>
        <w:rPr>
          <w:rStyle w:val="Hyperlink"/>
          <w:rFonts w:cs="Tahoma"/>
        </w:rPr>
      </w:pPr>
      <w:r>
        <w:t xml:space="preserve">Australian Institute of Health and Welfare. Australian Cancer Incidence and Mortality (ACIM) books: Melanoma of the skin. Canberra: AIHW. 2015. Available at: </w:t>
      </w:r>
      <w:r w:rsidR="00015628">
        <w:fldChar w:fldCharType="begin"/>
      </w:r>
      <w:r w:rsidR="00015628">
        <w:instrText xml:space="preserve"> HYPERLINK "http://www.aihw.gov.au/acim-books" \o "A link to the AIHW cancer incidence and mortalitiy webpage" </w:instrText>
      </w:r>
      <w:r w:rsidR="00015628">
        <w:fldChar w:fldCharType="separate"/>
      </w:r>
      <w:r w:rsidRPr="00015628">
        <w:rPr>
          <w:rStyle w:val="Hyperlink"/>
          <w:rFonts w:cs="Tahoma"/>
        </w:rPr>
        <w:t>www.aihw.gov.au/acim-books</w:t>
      </w:r>
    </w:p>
    <w:p w:rsidR="00E811D8" w:rsidRPr="00015628" w:rsidRDefault="00015628" w:rsidP="00E811D8">
      <w:pPr>
        <w:numPr>
          <w:ilvl w:val="0"/>
          <w:numId w:val="14"/>
        </w:numPr>
        <w:rPr>
          <w:rStyle w:val="Hyperlink"/>
          <w:rFonts w:cs="Tahoma"/>
        </w:rPr>
      </w:pPr>
      <w:r>
        <w:fldChar w:fldCharType="end"/>
      </w:r>
      <w:r w:rsidR="00E811D8">
        <w:t xml:space="preserve">Australian Institute of Health and Welfare. Australian Cancer Incidence and Mortality (ACIM) books: Lung cancer. Canberra: AIHW. 2015. Available at: </w:t>
      </w:r>
      <w:r>
        <w:fldChar w:fldCharType="begin"/>
      </w:r>
      <w:r>
        <w:instrText xml:space="preserve"> HYPERLINK "http://www.aihw.gov.au/acim-books" \o "A link to the AIHW cancer incidence and mortalitiy webpage" </w:instrText>
      </w:r>
      <w:r>
        <w:fldChar w:fldCharType="separate"/>
      </w:r>
      <w:r w:rsidR="00E811D8" w:rsidRPr="00015628">
        <w:rPr>
          <w:rStyle w:val="Hyperlink"/>
          <w:rFonts w:cs="Tahoma"/>
        </w:rPr>
        <w:t>www.aihw.gov.au/acim-books</w:t>
      </w:r>
    </w:p>
    <w:p w:rsidR="00E811D8" w:rsidRPr="00015628" w:rsidRDefault="00015628" w:rsidP="00E811D8">
      <w:pPr>
        <w:numPr>
          <w:ilvl w:val="0"/>
          <w:numId w:val="14"/>
        </w:numPr>
        <w:rPr>
          <w:rStyle w:val="Hyperlink"/>
          <w:rFonts w:cs="Tahoma"/>
        </w:rPr>
      </w:pPr>
      <w:r>
        <w:fldChar w:fldCharType="end"/>
      </w:r>
      <w:r w:rsidR="00E811D8">
        <w:t xml:space="preserve">Australian Institute of Health and Welfare. Australian Cancer Incidence and Mortality (ACIM) books: Colorectal cancer (also called bowel cancer). Canberra: AIHW. 2015. Available at: </w:t>
      </w:r>
      <w:r>
        <w:fldChar w:fldCharType="begin"/>
      </w:r>
      <w:r>
        <w:instrText xml:space="preserve"> HYPERLINK "http://www.aihw.gov.au/acim-books" \o "A link to the AIHW cancer incidence and mortalitiy webpage" </w:instrText>
      </w:r>
      <w:r>
        <w:fldChar w:fldCharType="separate"/>
      </w:r>
      <w:r w:rsidR="00E811D8" w:rsidRPr="00015628">
        <w:rPr>
          <w:rStyle w:val="Hyperlink"/>
          <w:rFonts w:cs="Tahoma"/>
        </w:rPr>
        <w:t>www.aihw.gov.au/acim-books</w:t>
      </w:r>
      <w:bookmarkStart w:id="36" w:name="_GoBack"/>
      <w:bookmarkEnd w:id="36"/>
    </w:p>
    <w:p w:rsidR="00E811D8" w:rsidRDefault="00015628">
      <w:pPr>
        <w:numPr>
          <w:ilvl w:val="0"/>
          <w:numId w:val="14"/>
        </w:numPr>
      </w:pPr>
      <w:r>
        <w:fldChar w:fldCharType="end"/>
      </w:r>
      <w:r w:rsidR="00BA0F4D" w:rsidDel="00BA0F4D">
        <w:t xml:space="preserve"> </w:t>
      </w:r>
      <w:r w:rsidR="00E811D8">
        <w:t xml:space="preserve">Medical Services Advisory Committee (MSAC) application 1172: Final decision analytical protocol (DAP) to guide the assessment of BRAG genetic testing in patients with melanoma for access to proposed PBS-funded </w:t>
      </w:r>
      <w:proofErr w:type="spellStart"/>
      <w:r w:rsidR="00E811D8">
        <w:t>vemurafenib</w:t>
      </w:r>
      <w:proofErr w:type="spellEnd"/>
      <w:r w:rsidR="00E811D8">
        <w:t>. January 2012.</w:t>
      </w:r>
    </w:p>
    <w:p w:rsidR="00015628" w:rsidRDefault="00E811D8" w:rsidP="00E811D8">
      <w:pPr>
        <w:numPr>
          <w:ilvl w:val="0"/>
          <w:numId w:val="14"/>
        </w:numPr>
      </w:pPr>
      <w:r>
        <w:t xml:space="preserve">Medical Services Advisory Committee (MSAC) application 1173: Final decision analytical protocol (DAP) to guide the assessment of epidermal growth factor receptor (EGFR) gene mutation testing for eligibility for </w:t>
      </w:r>
      <w:proofErr w:type="spellStart"/>
      <w:r>
        <w:t>erlotinib</w:t>
      </w:r>
      <w:proofErr w:type="spellEnd"/>
      <w:r>
        <w:t xml:space="preserve"> treatment as a first-line therapy in patients with local advanced or metastatic non-small cell lung cancer (NSCLC). January 2012.</w:t>
      </w:r>
    </w:p>
    <w:p w:rsidR="00066107" w:rsidRDefault="00E811D8" w:rsidP="00E811D8">
      <w:pPr>
        <w:numPr>
          <w:ilvl w:val="0"/>
          <w:numId w:val="14"/>
        </w:numPr>
      </w:pPr>
      <w:r>
        <w:t xml:space="preserve">Scott RG, Fox SB, </w:t>
      </w:r>
      <w:proofErr w:type="gramStart"/>
      <w:r>
        <w:t>Desai</w:t>
      </w:r>
      <w:proofErr w:type="gramEnd"/>
      <w:r>
        <w:t xml:space="preserve"> J, et al. KRAS mutation testing of metastatic colorectal cancer in Australia: where are we at? Asia Pac J </w:t>
      </w:r>
      <w:proofErr w:type="spellStart"/>
      <w:r>
        <w:t>Clin</w:t>
      </w:r>
      <w:proofErr w:type="spellEnd"/>
      <w:r>
        <w:t xml:space="preserve"> </w:t>
      </w:r>
      <w:proofErr w:type="spellStart"/>
      <w:r>
        <w:t>Oncol</w:t>
      </w:r>
      <w:proofErr w:type="spellEnd"/>
      <w:r>
        <w:t>. 2014;10(3):26</w:t>
      </w:r>
    </w:p>
    <w:p w:rsidR="000F6E53" w:rsidRDefault="009F77D9" w:rsidP="000C7393">
      <w:pPr>
        <w:ind w:left="426" w:hanging="426"/>
      </w:pPr>
      <w:r>
        <w:t xml:space="preserve">9.  </w:t>
      </w:r>
      <w:proofErr w:type="spellStart"/>
      <w:r w:rsidR="00066107">
        <w:t>Khoo</w:t>
      </w:r>
      <w:proofErr w:type="spellEnd"/>
      <w:r w:rsidR="00066107">
        <w:t xml:space="preserve"> C, Rogers TM, Fellowes A, Bell A, Fox S. Molecular methods for somatic mutation testing in lung adenocarcinoma: EGFR and beyond. </w:t>
      </w:r>
      <w:proofErr w:type="spellStart"/>
      <w:r w:rsidR="00066107">
        <w:t>Transl</w:t>
      </w:r>
      <w:proofErr w:type="spellEnd"/>
      <w:r w:rsidR="00066107">
        <w:t xml:space="preserve"> Lung Cancer Res 2015</w:t>
      </w:r>
      <w:proofErr w:type="gramStart"/>
      <w:r w:rsidR="00066107">
        <w:t>;4</w:t>
      </w:r>
      <w:proofErr w:type="gramEnd"/>
      <w:r w:rsidR="00066107">
        <w:t xml:space="preserve">(2):126-141. </w:t>
      </w:r>
      <w:proofErr w:type="spellStart"/>
      <w:proofErr w:type="gramStart"/>
      <w:r w:rsidR="00066107">
        <w:t>doi</w:t>
      </w:r>
      <w:proofErr w:type="spellEnd"/>
      <w:proofErr w:type="gramEnd"/>
      <w:r w:rsidR="00066107">
        <w:t>: 10.3978/j.issn.2218-6751.2015.01.10</w:t>
      </w:r>
    </w:p>
    <w:p w:rsidR="00CB6C01" w:rsidRPr="00066107" w:rsidRDefault="00CB6C01" w:rsidP="000C7393">
      <w:pPr>
        <w:ind w:left="426" w:hanging="426"/>
      </w:pPr>
      <w:r>
        <w:t xml:space="preserve">10. Cooper W, Fox S, O’Toole S, Morey A, et al. National Working Group Meeting on ALK diagnostics in lung cancer. Asia-Pacific J </w:t>
      </w:r>
      <w:proofErr w:type="spellStart"/>
      <w:r>
        <w:t>Clin</w:t>
      </w:r>
      <w:proofErr w:type="spellEnd"/>
      <w:r>
        <w:t xml:space="preserve"> </w:t>
      </w:r>
      <w:proofErr w:type="spellStart"/>
      <w:r>
        <w:t>Oncol</w:t>
      </w:r>
      <w:proofErr w:type="spellEnd"/>
      <w:r>
        <w:t xml:space="preserve"> 2014; 10(Suppl. 2): 11-17.</w:t>
      </w:r>
    </w:p>
    <w:sectPr w:rsidR="00CB6C01" w:rsidRPr="00066107" w:rsidSect="00AD7C2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DDE750" w15:done="0"/>
  <w15:commentEx w15:paraId="7BFFAF9E" w15:done="0"/>
  <w15:commentEx w15:paraId="1B012C26" w15:done="0"/>
  <w15:commentEx w15:paraId="17076913" w15:done="0"/>
  <w15:commentEx w15:paraId="1256CB62" w15:done="0"/>
  <w15:commentEx w15:paraId="26C51B09" w15:done="0"/>
  <w15:commentEx w15:paraId="72AAF717" w15:done="0"/>
  <w15:commentEx w15:paraId="556EF836" w15:done="0"/>
  <w15:commentEx w15:paraId="1D350A5C" w15:done="0"/>
  <w15:commentEx w15:paraId="16DB1DA0" w15:done="0"/>
  <w15:commentEx w15:paraId="6F0C516C" w15:done="0"/>
  <w15:commentEx w15:paraId="469C9552" w15:done="0"/>
  <w15:commentEx w15:paraId="001932A6" w15:done="0"/>
  <w15:commentEx w15:paraId="61B8C532" w15:done="0"/>
  <w15:commentEx w15:paraId="087206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FCC" w:rsidRDefault="000D2FCC" w:rsidP="005E37A4">
      <w:pPr>
        <w:spacing w:after="0" w:line="240" w:lineRule="auto"/>
      </w:pPr>
      <w:r>
        <w:separator/>
      </w:r>
    </w:p>
  </w:endnote>
  <w:endnote w:type="continuationSeparator" w:id="0">
    <w:p w:rsidR="000D2FCC" w:rsidRDefault="000D2FCC" w:rsidP="005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3A2" w:rsidRDefault="00EE4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932578"/>
      <w:docPartObj>
        <w:docPartGallery w:val="Page Numbers (Bottom of Page)"/>
        <w:docPartUnique/>
      </w:docPartObj>
    </w:sdtPr>
    <w:sdtEndPr>
      <w:rPr>
        <w:noProof/>
      </w:rPr>
    </w:sdtEndPr>
    <w:sdtContent>
      <w:p w:rsidR="00A21DD8" w:rsidRDefault="00A21DD8">
        <w:pPr>
          <w:pStyle w:val="Footer"/>
        </w:pPr>
        <w:r>
          <w:fldChar w:fldCharType="begin"/>
        </w:r>
        <w:r>
          <w:instrText xml:space="preserve"> PAGE   \* MERGEFORMAT </w:instrText>
        </w:r>
        <w:r>
          <w:fldChar w:fldCharType="separate"/>
        </w:r>
        <w:r w:rsidR="00EE43A2">
          <w:rPr>
            <w:noProof/>
          </w:rPr>
          <w:t>22</w:t>
        </w:r>
        <w:r>
          <w:rPr>
            <w:noProof/>
          </w:rPr>
          <w:fldChar w:fldCharType="end"/>
        </w:r>
      </w:p>
    </w:sdtContent>
  </w:sdt>
  <w:p w:rsidR="005E37A4" w:rsidRDefault="005E3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3A2" w:rsidRDefault="00EE4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FCC" w:rsidRDefault="000D2FCC" w:rsidP="005E37A4">
      <w:pPr>
        <w:spacing w:after="0" w:line="240" w:lineRule="auto"/>
      </w:pPr>
      <w:r>
        <w:separator/>
      </w:r>
    </w:p>
  </w:footnote>
  <w:footnote w:type="continuationSeparator" w:id="0">
    <w:p w:rsidR="000D2FCC" w:rsidRDefault="000D2FCC" w:rsidP="005E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A4" w:rsidRDefault="000D2F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A4" w:rsidRDefault="000D2F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7A4" w:rsidRDefault="000D2F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55CE"/>
    <w:multiLevelType w:val="hybridMultilevel"/>
    <w:tmpl w:val="29A4BCFE"/>
    <w:lvl w:ilvl="0" w:tplc="DE064F4A">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FD50ECC"/>
    <w:multiLevelType w:val="hybridMultilevel"/>
    <w:tmpl w:val="A906E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5D66041"/>
    <w:multiLevelType w:val="hybridMultilevel"/>
    <w:tmpl w:val="C1EE61E8"/>
    <w:lvl w:ilvl="0" w:tplc="ED8CD75E">
      <w:start w:val="1"/>
      <w:numFmt w:val="decimal"/>
      <w:lvlText w:val="%1."/>
      <w:lvlJc w:val="left"/>
      <w:pPr>
        <w:ind w:left="717" w:hanging="360"/>
      </w:pPr>
      <w:rPr>
        <w:rFonts w:hint="default"/>
        <w:b/>
        <w:sz w:val="22"/>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4">
    <w:nsid w:val="25A902BD"/>
    <w:multiLevelType w:val="hybridMultilevel"/>
    <w:tmpl w:val="65FE5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8155802"/>
    <w:multiLevelType w:val="hybridMultilevel"/>
    <w:tmpl w:val="04BC233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2A402008"/>
    <w:multiLevelType w:val="hybridMultilevel"/>
    <w:tmpl w:val="FA1EEA2E"/>
    <w:lvl w:ilvl="0" w:tplc="759EC996">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4001E08"/>
    <w:multiLevelType w:val="hybridMultilevel"/>
    <w:tmpl w:val="83B2E0E2"/>
    <w:lvl w:ilvl="0" w:tplc="09A6695C">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
    <w:nsid w:val="351B0C04"/>
    <w:multiLevelType w:val="hybridMultilevel"/>
    <w:tmpl w:val="6CE64A34"/>
    <w:lvl w:ilvl="0" w:tplc="1E948038">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BD33FB"/>
    <w:multiLevelType w:val="hybridMultilevel"/>
    <w:tmpl w:val="A01840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9255A3"/>
    <w:multiLevelType w:val="hybridMultilevel"/>
    <w:tmpl w:val="C8D88C6A"/>
    <w:lvl w:ilvl="0" w:tplc="521A3B10">
      <w:start w:val="4"/>
      <w:numFmt w:val="lowerLetter"/>
      <w:lvlText w:val="(%1)"/>
      <w:lvlJc w:val="left"/>
      <w:pPr>
        <w:ind w:left="1080" w:hanging="360"/>
      </w:pPr>
      <w:rPr>
        <w:rFonts w:hint="default"/>
      </w:rPr>
    </w:lvl>
    <w:lvl w:ilvl="1" w:tplc="F5A8ED94">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41076F37"/>
    <w:multiLevelType w:val="hybridMultilevel"/>
    <w:tmpl w:val="C15A3BE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4C03763"/>
    <w:multiLevelType w:val="hybridMultilevel"/>
    <w:tmpl w:val="D408F824"/>
    <w:lvl w:ilvl="0" w:tplc="465ED1A8">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7B23FED"/>
    <w:multiLevelType w:val="hybridMultilevel"/>
    <w:tmpl w:val="94BC91D6"/>
    <w:lvl w:ilvl="0" w:tplc="7D8E52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0081B48"/>
    <w:multiLevelType w:val="hybridMultilevel"/>
    <w:tmpl w:val="45565868"/>
    <w:lvl w:ilvl="0" w:tplc="0C09000F">
      <w:start w:val="1"/>
      <w:numFmt w:val="decimal"/>
      <w:lvlText w:val="%1."/>
      <w:lvlJc w:val="left"/>
      <w:pPr>
        <w:ind w:left="363" w:hanging="720"/>
      </w:pPr>
      <w:rPr>
        <w:rFonts w:hint="default"/>
      </w:rPr>
    </w:lvl>
    <w:lvl w:ilvl="1" w:tplc="0C090019" w:tentative="1">
      <w:start w:val="1"/>
      <w:numFmt w:val="lowerLetter"/>
      <w:lvlText w:val="%2."/>
      <w:lvlJc w:val="left"/>
      <w:pPr>
        <w:ind w:left="723" w:hanging="360"/>
      </w:pPr>
    </w:lvl>
    <w:lvl w:ilvl="2" w:tplc="0C09001B" w:tentative="1">
      <w:start w:val="1"/>
      <w:numFmt w:val="lowerRoman"/>
      <w:lvlText w:val="%3."/>
      <w:lvlJc w:val="right"/>
      <w:pPr>
        <w:ind w:left="1443" w:hanging="180"/>
      </w:pPr>
    </w:lvl>
    <w:lvl w:ilvl="3" w:tplc="0C09000F" w:tentative="1">
      <w:start w:val="1"/>
      <w:numFmt w:val="decimal"/>
      <w:lvlText w:val="%4."/>
      <w:lvlJc w:val="left"/>
      <w:pPr>
        <w:ind w:left="2163" w:hanging="360"/>
      </w:pPr>
    </w:lvl>
    <w:lvl w:ilvl="4" w:tplc="0C090019" w:tentative="1">
      <w:start w:val="1"/>
      <w:numFmt w:val="lowerLetter"/>
      <w:lvlText w:val="%5."/>
      <w:lvlJc w:val="left"/>
      <w:pPr>
        <w:ind w:left="2883" w:hanging="360"/>
      </w:pPr>
    </w:lvl>
    <w:lvl w:ilvl="5" w:tplc="0C09001B" w:tentative="1">
      <w:start w:val="1"/>
      <w:numFmt w:val="lowerRoman"/>
      <w:lvlText w:val="%6."/>
      <w:lvlJc w:val="right"/>
      <w:pPr>
        <w:ind w:left="3603" w:hanging="180"/>
      </w:pPr>
    </w:lvl>
    <w:lvl w:ilvl="6" w:tplc="0C09000F" w:tentative="1">
      <w:start w:val="1"/>
      <w:numFmt w:val="decimal"/>
      <w:lvlText w:val="%7."/>
      <w:lvlJc w:val="left"/>
      <w:pPr>
        <w:ind w:left="4323" w:hanging="360"/>
      </w:pPr>
    </w:lvl>
    <w:lvl w:ilvl="7" w:tplc="0C090019" w:tentative="1">
      <w:start w:val="1"/>
      <w:numFmt w:val="lowerLetter"/>
      <w:lvlText w:val="%8."/>
      <w:lvlJc w:val="left"/>
      <w:pPr>
        <w:ind w:left="5043" w:hanging="360"/>
      </w:pPr>
    </w:lvl>
    <w:lvl w:ilvl="8" w:tplc="0C09001B" w:tentative="1">
      <w:start w:val="1"/>
      <w:numFmt w:val="lowerRoman"/>
      <w:lvlText w:val="%9."/>
      <w:lvlJc w:val="right"/>
      <w:pPr>
        <w:ind w:left="5763" w:hanging="180"/>
      </w:pPr>
    </w:lvl>
  </w:abstractNum>
  <w:abstractNum w:abstractNumId="15">
    <w:nsid w:val="501A437B"/>
    <w:multiLevelType w:val="hybridMultilevel"/>
    <w:tmpl w:val="9F5E56BE"/>
    <w:lvl w:ilvl="0" w:tplc="937EE53A">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DD175C"/>
    <w:multiLevelType w:val="hybridMultilevel"/>
    <w:tmpl w:val="BCD01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7D4958"/>
    <w:multiLevelType w:val="hybridMultilevel"/>
    <w:tmpl w:val="15C8F1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56DB4994"/>
    <w:multiLevelType w:val="hybridMultilevel"/>
    <w:tmpl w:val="E018A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82A0EF1"/>
    <w:multiLevelType w:val="hybridMultilevel"/>
    <w:tmpl w:val="EEDAD4AC"/>
    <w:lvl w:ilvl="0" w:tplc="00563B5C">
      <w:numFmt w:val="bullet"/>
      <w:lvlText w:val="-"/>
      <w:lvlJc w:val="left"/>
      <w:pPr>
        <w:tabs>
          <w:tab w:val="num" w:pos="360"/>
        </w:tabs>
        <w:ind w:left="360" w:hanging="360"/>
      </w:pPr>
      <w:rPr>
        <w:rFonts w:ascii="Calibri" w:eastAsia="Times New Roman" w:hAnsi="Calibri" w:hint="default"/>
      </w:rPr>
    </w:lvl>
    <w:lvl w:ilvl="1" w:tplc="11868246">
      <w:start w:val="1"/>
      <w:numFmt w:val="bullet"/>
      <w:lvlText w:val="–"/>
      <w:lvlJc w:val="left"/>
      <w:pPr>
        <w:tabs>
          <w:tab w:val="num" w:pos="1080"/>
        </w:tabs>
        <w:ind w:left="1080" w:hanging="360"/>
      </w:pPr>
      <w:rPr>
        <w:rFonts w:ascii="Arial" w:hAnsi="Arial" w:hint="default"/>
      </w:rPr>
    </w:lvl>
    <w:lvl w:ilvl="2" w:tplc="00563B5C">
      <w:numFmt w:val="bullet"/>
      <w:lvlText w:val="-"/>
      <w:lvlJc w:val="left"/>
      <w:pPr>
        <w:ind w:left="993" w:hanging="360"/>
      </w:pPr>
      <w:rPr>
        <w:rFonts w:ascii="Calibri" w:eastAsia="Times New Roman" w:hAnsi="Calibri" w:hint="default"/>
      </w:rPr>
    </w:lvl>
    <w:lvl w:ilvl="3" w:tplc="DED4E670" w:tentative="1">
      <w:start w:val="1"/>
      <w:numFmt w:val="bullet"/>
      <w:lvlText w:val="–"/>
      <w:lvlJc w:val="left"/>
      <w:pPr>
        <w:tabs>
          <w:tab w:val="num" w:pos="2520"/>
        </w:tabs>
        <w:ind w:left="2520" w:hanging="360"/>
      </w:pPr>
      <w:rPr>
        <w:rFonts w:ascii="Arial" w:hAnsi="Arial" w:hint="default"/>
      </w:rPr>
    </w:lvl>
    <w:lvl w:ilvl="4" w:tplc="F9607A72" w:tentative="1">
      <w:start w:val="1"/>
      <w:numFmt w:val="bullet"/>
      <w:lvlText w:val="–"/>
      <w:lvlJc w:val="left"/>
      <w:pPr>
        <w:tabs>
          <w:tab w:val="num" w:pos="3240"/>
        </w:tabs>
        <w:ind w:left="3240" w:hanging="360"/>
      </w:pPr>
      <w:rPr>
        <w:rFonts w:ascii="Arial" w:hAnsi="Arial" w:hint="default"/>
      </w:rPr>
    </w:lvl>
    <w:lvl w:ilvl="5" w:tplc="EF260C0E" w:tentative="1">
      <w:start w:val="1"/>
      <w:numFmt w:val="bullet"/>
      <w:lvlText w:val="–"/>
      <w:lvlJc w:val="left"/>
      <w:pPr>
        <w:tabs>
          <w:tab w:val="num" w:pos="3960"/>
        </w:tabs>
        <w:ind w:left="3960" w:hanging="360"/>
      </w:pPr>
      <w:rPr>
        <w:rFonts w:ascii="Arial" w:hAnsi="Arial" w:hint="default"/>
      </w:rPr>
    </w:lvl>
    <w:lvl w:ilvl="6" w:tplc="C6FAF6F8" w:tentative="1">
      <w:start w:val="1"/>
      <w:numFmt w:val="bullet"/>
      <w:lvlText w:val="–"/>
      <w:lvlJc w:val="left"/>
      <w:pPr>
        <w:tabs>
          <w:tab w:val="num" w:pos="4680"/>
        </w:tabs>
        <w:ind w:left="4680" w:hanging="360"/>
      </w:pPr>
      <w:rPr>
        <w:rFonts w:ascii="Arial" w:hAnsi="Arial" w:hint="default"/>
      </w:rPr>
    </w:lvl>
    <w:lvl w:ilvl="7" w:tplc="187A5F16" w:tentative="1">
      <w:start w:val="1"/>
      <w:numFmt w:val="bullet"/>
      <w:lvlText w:val="–"/>
      <w:lvlJc w:val="left"/>
      <w:pPr>
        <w:tabs>
          <w:tab w:val="num" w:pos="5400"/>
        </w:tabs>
        <w:ind w:left="5400" w:hanging="360"/>
      </w:pPr>
      <w:rPr>
        <w:rFonts w:ascii="Arial" w:hAnsi="Arial" w:hint="default"/>
      </w:rPr>
    </w:lvl>
    <w:lvl w:ilvl="8" w:tplc="460804C2" w:tentative="1">
      <w:start w:val="1"/>
      <w:numFmt w:val="bullet"/>
      <w:lvlText w:val="–"/>
      <w:lvlJc w:val="left"/>
      <w:pPr>
        <w:tabs>
          <w:tab w:val="num" w:pos="6120"/>
        </w:tabs>
        <w:ind w:left="6120" w:hanging="360"/>
      </w:pPr>
      <w:rPr>
        <w:rFonts w:ascii="Arial" w:hAnsi="Arial" w:hint="default"/>
      </w:rPr>
    </w:lvl>
  </w:abstractNum>
  <w:abstractNum w:abstractNumId="21">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2">
    <w:nsid w:val="5F3073E6"/>
    <w:multiLevelType w:val="hybridMultilevel"/>
    <w:tmpl w:val="3806C9AE"/>
    <w:lvl w:ilvl="0" w:tplc="A7641308">
      <w:start w:val="1"/>
      <w:numFmt w:val="decimal"/>
      <w:lvlText w:val="(%1)"/>
      <w:lvlJc w:val="left"/>
      <w:pPr>
        <w:ind w:left="-1081" w:hanging="375"/>
      </w:pPr>
      <w:rPr>
        <w:rFonts w:hint="default"/>
      </w:rPr>
    </w:lvl>
    <w:lvl w:ilvl="1" w:tplc="0C090019" w:tentative="1">
      <w:start w:val="1"/>
      <w:numFmt w:val="lowerLetter"/>
      <w:lvlText w:val="%2."/>
      <w:lvlJc w:val="left"/>
      <w:pPr>
        <w:ind w:left="-376" w:hanging="360"/>
      </w:pPr>
    </w:lvl>
    <w:lvl w:ilvl="2" w:tplc="0C09001B" w:tentative="1">
      <w:start w:val="1"/>
      <w:numFmt w:val="lowerRoman"/>
      <w:lvlText w:val="%3."/>
      <w:lvlJc w:val="right"/>
      <w:pPr>
        <w:ind w:left="344" w:hanging="180"/>
      </w:pPr>
    </w:lvl>
    <w:lvl w:ilvl="3" w:tplc="0C09000F" w:tentative="1">
      <w:start w:val="1"/>
      <w:numFmt w:val="decimal"/>
      <w:lvlText w:val="%4."/>
      <w:lvlJc w:val="left"/>
      <w:pPr>
        <w:ind w:left="1064" w:hanging="360"/>
      </w:pPr>
    </w:lvl>
    <w:lvl w:ilvl="4" w:tplc="0C090019" w:tentative="1">
      <w:start w:val="1"/>
      <w:numFmt w:val="lowerLetter"/>
      <w:lvlText w:val="%5."/>
      <w:lvlJc w:val="left"/>
      <w:pPr>
        <w:ind w:left="1784" w:hanging="360"/>
      </w:pPr>
    </w:lvl>
    <w:lvl w:ilvl="5" w:tplc="0C09001B" w:tentative="1">
      <w:start w:val="1"/>
      <w:numFmt w:val="lowerRoman"/>
      <w:lvlText w:val="%6."/>
      <w:lvlJc w:val="right"/>
      <w:pPr>
        <w:ind w:left="2504" w:hanging="180"/>
      </w:pPr>
    </w:lvl>
    <w:lvl w:ilvl="6" w:tplc="0C09000F" w:tentative="1">
      <w:start w:val="1"/>
      <w:numFmt w:val="decimal"/>
      <w:lvlText w:val="%7."/>
      <w:lvlJc w:val="left"/>
      <w:pPr>
        <w:ind w:left="3224" w:hanging="360"/>
      </w:pPr>
    </w:lvl>
    <w:lvl w:ilvl="7" w:tplc="0C090019" w:tentative="1">
      <w:start w:val="1"/>
      <w:numFmt w:val="lowerLetter"/>
      <w:lvlText w:val="%8."/>
      <w:lvlJc w:val="left"/>
      <w:pPr>
        <w:ind w:left="3944" w:hanging="360"/>
      </w:pPr>
    </w:lvl>
    <w:lvl w:ilvl="8" w:tplc="0C09001B" w:tentative="1">
      <w:start w:val="1"/>
      <w:numFmt w:val="lowerRoman"/>
      <w:lvlText w:val="%9."/>
      <w:lvlJc w:val="right"/>
      <w:pPr>
        <w:ind w:left="4664" w:hanging="180"/>
      </w:pPr>
    </w:lvl>
  </w:abstractNum>
  <w:abstractNum w:abstractNumId="23">
    <w:nsid w:val="620C21CC"/>
    <w:multiLevelType w:val="hybridMultilevel"/>
    <w:tmpl w:val="88CC8CAA"/>
    <w:lvl w:ilvl="0" w:tplc="00563B5C">
      <w:numFmt w:val="bullet"/>
      <w:lvlText w:val="-"/>
      <w:lvlJc w:val="left"/>
      <w:pPr>
        <w:tabs>
          <w:tab w:val="num" w:pos="360"/>
        </w:tabs>
        <w:ind w:left="360" w:hanging="360"/>
      </w:pPr>
      <w:rPr>
        <w:rFonts w:ascii="Calibri" w:eastAsia="Times New Roman" w:hAnsi="Calibri" w:hint="default"/>
      </w:rPr>
    </w:lvl>
    <w:lvl w:ilvl="1" w:tplc="11868246">
      <w:start w:val="1"/>
      <w:numFmt w:val="bullet"/>
      <w:lvlText w:val="–"/>
      <w:lvlJc w:val="left"/>
      <w:pPr>
        <w:tabs>
          <w:tab w:val="num" w:pos="1080"/>
        </w:tabs>
        <w:ind w:left="1080" w:hanging="360"/>
      </w:pPr>
      <w:rPr>
        <w:rFonts w:ascii="Arial" w:hAnsi="Arial" w:hint="default"/>
      </w:rPr>
    </w:lvl>
    <w:lvl w:ilvl="2" w:tplc="00563B5C">
      <w:numFmt w:val="bullet"/>
      <w:lvlText w:val="-"/>
      <w:lvlJc w:val="left"/>
      <w:pPr>
        <w:ind w:left="993" w:hanging="360"/>
      </w:pPr>
      <w:rPr>
        <w:rFonts w:ascii="Calibri" w:eastAsia="Times New Roman" w:hAnsi="Calibri" w:hint="default"/>
      </w:rPr>
    </w:lvl>
    <w:lvl w:ilvl="3" w:tplc="DED4E670" w:tentative="1">
      <w:start w:val="1"/>
      <w:numFmt w:val="bullet"/>
      <w:lvlText w:val="–"/>
      <w:lvlJc w:val="left"/>
      <w:pPr>
        <w:tabs>
          <w:tab w:val="num" w:pos="2520"/>
        </w:tabs>
        <w:ind w:left="2520" w:hanging="360"/>
      </w:pPr>
      <w:rPr>
        <w:rFonts w:ascii="Arial" w:hAnsi="Arial" w:hint="default"/>
      </w:rPr>
    </w:lvl>
    <w:lvl w:ilvl="4" w:tplc="F9607A72" w:tentative="1">
      <w:start w:val="1"/>
      <w:numFmt w:val="bullet"/>
      <w:lvlText w:val="–"/>
      <w:lvlJc w:val="left"/>
      <w:pPr>
        <w:tabs>
          <w:tab w:val="num" w:pos="3240"/>
        </w:tabs>
        <w:ind w:left="3240" w:hanging="360"/>
      </w:pPr>
      <w:rPr>
        <w:rFonts w:ascii="Arial" w:hAnsi="Arial" w:hint="default"/>
      </w:rPr>
    </w:lvl>
    <w:lvl w:ilvl="5" w:tplc="EF260C0E" w:tentative="1">
      <w:start w:val="1"/>
      <w:numFmt w:val="bullet"/>
      <w:lvlText w:val="–"/>
      <w:lvlJc w:val="left"/>
      <w:pPr>
        <w:tabs>
          <w:tab w:val="num" w:pos="3960"/>
        </w:tabs>
        <w:ind w:left="3960" w:hanging="360"/>
      </w:pPr>
      <w:rPr>
        <w:rFonts w:ascii="Arial" w:hAnsi="Arial" w:hint="default"/>
      </w:rPr>
    </w:lvl>
    <w:lvl w:ilvl="6" w:tplc="C6FAF6F8" w:tentative="1">
      <w:start w:val="1"/>
      <w:numFmt w:val="bullet"/>
      <w:lvlText w:val="–"/>
      <w:lvlJc w:val="left"/>
      <w:pPr>
        <w:tabs>
          <w:tab w:val="num" w:pos="4680"/>
        </w:tabs>
        <w:ind w:left="4680" w:hanging="360"/>
      </w:pPr>
      <w:rPr>
        <w:rFonts w:ascii="Arial" w:hAnsi="Arial" w:hint="default"/>
      </w:rPr>
    </w:lvl>
    <w:lvl w:ilvl="7" w:tplc="187A5F16" w:tentative="1">
      <w:start w:val="1"/>
      <w:numFmt w:val="bullet"/>
      <w:lvlText w:val="–"/>
      <w:lvlJc w:val="left"/>
      <w:pPr>
        <w:tabs>
          <w:tab w:val="num" w:pos="5400"/>
        </w:tabs>
        <w:ind w:left="5400" w:hanging="360"/>
      </w:pPr>
      <w:rPr>
        <w:rFonts w:ascii="Arial" w:hAnsi="Arial" w:hint="default"/>
      </w:rPr>
    </w:lvl>
    <w:lvl w:ilvl="8" w:tplc="460804C2" w:tentative="1">
      <w:start w:val="1"/>
      <w:numFmt w:val="bullet"/>
      <w:lvlText w:val="–"/>
      <w:lvlJc w:val="left"/>
      <w:pPr>
        <w:tabs>
          <w:tab w:val="num" w:pos="6120"/>
        </w:tabs>
        <w:ind w:left="6120" w:hanging="360"/>
      </w:pPr>
      <w:rPr>
        <w:rFonts w:ascii="Arial" w:hAnsi="Arial" w:hint="default"/>
      </w:rPr>
    </w:lvl>
  </w:abstractNum>
  <w:abstractNum w:abstractNumId="24">
    <w:nsid w:val="626F023A"/>
    <w:multiLevelType w:val="hybridMultilevel"/>
    <w:tmpl w:val="1556D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F63D40"/>
    <w:multiLevelType w:val="hybridMultilevel"/>
    <w:tmpl w:val="0C5459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7502DE8"/>
    <w:multiLevelType w:val="hybridMultilevel"/>
    <w:tmpl w:val="B75E3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90711D1"/>
    <w:multiLevelType w:val="hybridMultilevel"/>
    <w:tmpl w:val="5A2CC69C"/>
    <w:lvl w:ilvl="0" w:tplc="2200DBC8">
      <w:start w:val="1"/>
      <w:numFmt w:val="bullet"/>
      <w:lvlText w:val="–"/>
      <w:lvlJc w:val="left"/>
      <w:pPr>
        <w:tabs>
          <w:tab w:val="num" w:pos="360"/>
        </w:tabs>
        <w:ind w:left="360" w:hanging="360"/>
      </w:pPr>
      <w:rPr>
        <w:rFonts w:ascii="Arial" w:hAnsi="Arial" w:hint="default"/>
      </w:rPr>
    </w:lvl>
    <w:lvl w:ilvl="1" w:tplc="11868246">
      <w:start w:val="1"/>
      <w:numFmt w:val="bullet"/>
      <w:lvlText w:val="–"/>
      <w:lvlJc w:val="left"/>
      <w:pPr>
        <w:tabs>
          <w:tab w:val="num" w:pos="1080"/>
        </w:tabs>
        <w:ind w:left="1080" w:hanging="360"/>
      </w:pPr>
      <w:rPr>
        <w:rFonts w:ascii="Arial" w:hAnsi="Arial" w:hint="default"/>
      </w:rPr>
    </w:lvl>
    <w:lvl w:ilvl="2" w:tplc="00563B5C">
      <w:numFmt w:val="bullet"/>
      <w:lvlText w:val="-"/>
      <w:lvlJc w:val="left"/>
      <w:pPr>
        <w:ind w:left="993" w:hanging="360"/>
      </w:pPr>
      <w:rPr>
        <w:rFonts w:ascii="Calibri" w:eastAsia="Times New Roman" w:hAnsi="Calibri" w:hint="default"/>
      </w:rPr>
    </w:lvl>
    <w:lvl w:ilvl="3" w:tplc="DED4E670" w:tentative="1">
      <w:start w:val="1"/>
      <w:numFmt w:val="bullet"/>
      <w:lvlText w:val="–"/>
      <w:lvlJc w:val="left"/>
      <w:pPr>
        <w:tabs>
          <w:tab w:val="num" w:pos="2520"/>
        </w:tabs>
        <w:ind w:left="2520" w:hanging="360"/>
      </w:pPr>
      <w:rPr>
        <w:rFonts w:ascii="Arial" w:hAnsi="Arial" w:hint="default"/>
      </w:rPr>
    </w:lvl>
    <w:lvl w:ilvl="4" w:tplc="F9607A72" w:tentative="1">
      <w:start w:val="1"/>
      <w:numFmt w:val="bullet"/>
      <w:lvlText w:val="–"/>
      <w:lvlJc w:val="left"/>
      <w:pPr>
        <w:tabs>
          <w:tab w:val="num" w:pos="3240"/>
        </w:tabs>
        <w:ind w:left="3240" w:hanging="360"/>
      </w:pPr>
      <w:rPr>
        <w:rFonts w:ascii="Arial" w:hAnsi="Arial" w:hint="default"/>
      </w:rPr>
    </w:lvl>
    <w:lvl w:ilvl="5" w:tplc="EF260C0E" w:tentative="1">
      <w:start w:val="1"/>
      <w:numFmt w:val="bullet"/>
      <w:lvlText w:val="–"/>
      <w:lvlJc w:val="left"/>
      <w:pPr>
        <w:tabs>
          <w:tab w:val="num" w:pos="3960"/>
        </w:tabs>
        <w:ind w:left="3960" w:hanging="360"/>
      </w:pPr>
      <w:rPr>
        <w:rFonts w:ascii="Arial" w:hAnsi="Arial" w:hint="default"/>
      </w:rPr>
    </w:lvl>
    <w:lvl w:ilvl="6" w:tplc="C6FAF6F8" w:tentative="1">
      <w:start w:val="1"/>
      <w:numFmt w:val="bullet"/>
      <w:lvlText w:val="–"/>
      <w:lvlJc w:val="left"/>
      <w:pPr>
        <w:tabs>
          <w:tab w:val="num" w:pos="4680"/>
        </w:tabs>
        <w:ind w:left="4680" w:hanging="360"/>
      </w:pPr>
      <w:rPr>
        <w:rFonts w:ascii="Arial" w:hAnsi="Arial" w:hint="default"/>
      </w:rPr>
    </w:lvl>
    <w:lvl w:ilvl="7" w:tplc="187A5F16" w:tentative="1">
      <w:start w:val="1"/>
      <w:numFmt w:val="bullet"/>
      <w:lvlText w:val="–"/>
      <w:lvlJc w:val="left"/>
      <w:pPr>
        <w:tabs>
          <w:tab w:val="num" w:pos="5400"/>
        </w:tabs>
        <w:ind w:left="5400" w:hanging="360"/>
      </w:pPr>
      <w:rPr>
        <w:rFonts w:ascii="Arial" w:hAnsi="Arial" w:hint="default"/>
      </w:rPr>
    </w:lvl>
    <w:lvl w:ilvl="8" w:tplc="460804C2" w:tentative="1">
      <w:start w:val="1"/>
      <w:numFmt w:val="bullet"/>
      <w:lvlText w:val="–"/>
      <w:lvlJc w:val="left"/>
      <w:pPr>
        <w:tabs>
          <w:tab w:val="num" w:pos="6120"/>
        </w:tabs>
        <w:ind w:left="6120" w:hanging="360"/>
      </w:pPr>
      <w:rPr>
        <w:rFonts w:ascii="Arial" w:hAnsi="Arial" w:hint="default"/>
      </w:rPr>
    </w:lvl>
  </w:abstractNum>
  <w:abstractNum w:abstractNumId="28">
    <w:nsid w:val="6AD2598E"/>
    <w:multiLevelType w:val="hybridMultilevel"/>
    <w:tmpl w:val="E266E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CA11CE4"/>
    <w:multiLevelType w:val="hybridMultilevel"/>
    <w:tmpl w:val="16262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454199"/>
    <w:multiLevelType w:val="hybridMultilevel"/>
    <w:tmpl w:val="1556D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5B4407D"/>
    <w:multiLevelType w:val="hybridMultilevel"/>
    <w:tmpl w:val="9F54E1C8"/>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91B49CB"/>
    <w:multiLevelType w:val="hybridMultilevel"/>
    <w:tmpl w:val="A16089A2"/>
    <w:lvl w:ilvl="0" w:tplc="82567BFC">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35">
    <w:nsid w:val="7D39497C"/>
    <w:multiLevelType w:val="hybridMultilevel"/>
    <w:tmpl w:val="B316C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17"/>
  </w:num>
  <w:num w:numId="4">
    <w:abstractNumId w:val="21"/>
  </w:num>
  <w:num w:numId="5">
    <w:abstractNumId w:val="27"/>
  </w:num>
  <w:num w:numId="6">
    <w:abstractNumId w:val="32"/>
  </w:num>
  <w:num w:numId="7">
    <w:abstractNumId w:val="8"/>
  </w:num>
  <w:num w:numId="8">
    <w:abstractNumId w:val="22"/>
  </w:num>
  <w:num w:numId="9">
    <w:abstractNumId w:val="16"/>
  </w:num>
  <w:num w:numId="10">
    <w:abstractNumId w:val="31"/>
  </w:num>
  <w:num w:numId="11">
    <w:abstractNumId w:val="13"/>
  </w:num>
  <w:num w:numId="12">
    <w:abstractNumId w:val="1"/>
  </w:num>
  <w:num w:numId="13">
    <w:abstractNumId w:val="29"/>
  </w:num>
  <w:num w:numId="14">
    <w:abstractNumId w:val="33"/>
  </w:num>
  <w:num w:numId="15">
    <w:abstractNumId w:val="10"/>
  </w:num>
  <w:num w:numId="16">
    <w:abstractNumId w:val="4"/>
  </w:num>
  <w:num w:numId="17">
    <w:abstractNumId w:val="19"/>
  </w:num>
  <w:num w:numId="18">
    <w:abstractNumId w:val="28"/>
  </w:num>
  <w:num w:numId="19">
    <w:abstractNumId w:val="35"/>
  </w:num>
  <w:num w:numId="20">
    <w:abstractNumId w:val="18"/>
  </w:num>
  <w:num w:numId="21">
    <w:abstractNumId w:val="12"/>
  </w:num>
  <w:num w:numId="22">
    <w:abstractNumId w:val="6"/>
  </w:num>
  <w:num w:numId="23">
    <w:abstractNumId w:val="2"/>
  </w:num>
  <w:num w:numId="24">
    <w:abstractNumId w:val="5"/>
  </w:num>
  <w:num w:numId="25">
    <w:abstractNumId w:val="15"/>
  </w:num>
  <w:num w:numId="26">
    <w:abstractNumId w:val="7"/>
  </w:num>
  <w:num w:numId="27">
    <w:abstractNumId w:val="14"/>
  </w:num>
  <w:num w:numId="28">
    <w:abstractNumId w:val="0"/>
  </w:num>
  <w:num w:numId="29">
    <w:abstractNumId w:val="20"/>
  </w:num>
  <w:num w:numId="30">
    <w:abstractNumId w:val="23"/>
  </w:num>
  <w:num w:numId="31">
    <w:abstractNumId w:val="26"/>
  </w:num>
  <w:num w:numId="32">
    <w:abstractNumId w:val="9"/>
  </w:num>
  <w:num w:numId="33">
    <w:abstractNumId w:val="24"/>
  </w:num>
  <w:num w:numId="34">
    <w:abstractNumId w:val="30"/>
  </w:num>
  <w:num w:numId="35">
    <w:abstractNumId w:val="11"/>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ie Bettington">
    <w15:presenceInfo w15:providerId="Windows Live" w15:userId="330331721064e3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D8"/>
    <w:rsid w:val="00015628"/>
    <w:rsid w:val="00054F87"/>
    <w:rsid w:val="00066107"/>
    <w:rsid w:val="000C7393"/>
    <w:rsid w:val="000D27B2"/>
    <w:rsid w:val="000D2FCC"/>
    <w:rsid w:val="000E2838"/>
    <w:rsid w:val="000F0EFB"/>
    <w:rsid w:val="000F17D0"/>
    <w:rsid w:val="000F2D7E"/>
    <w:rsid w:val="000F6E53"/>
    <w:rsid w:val="0010754B"/>
    <w:rsid w:val="00110455"/>
    <w:rsid w:val="00117294"/>
    <w:rsid w:val="00131AB6"/>
    <w:rsid w:val="00137632"/>
    <w:rsid w:val="001D0C48"/>
    <w:rsid w:val="001F5DE4"/>
    <w:rsid w:val="002558EE"/>
    <w:rsid w:val="002C65A8"/>
    <w:rsid w:val="002D1D00"/>
    <w:rsid w:val="00314317"/>
    <w:rsid w:val="00325647"/>
    <w:rsid w:val="003639F7"/>
    <w:rsid w:val="0036467F"/>
    <w:rsid w:val="00365C32"/>
    <w:rsid w:val="003D4D20"/>
    <w:rsid w:val="003E5E0F"/>
    <w:rsid w:val="004023E1"/>
    <w:rsid w:val="00416BB9"/>
    <w:rsid w:val="00461D17"/>
    <w:rsid w:val="00461D71"/>
    <w:rsid w:val="00471F80"/>
    <w:rsid w:val="00481679"/>
    <w:rsid w:val="004A4C0A"/>
    <w:rsid w:val="004A7F14"/>
    <w:rsid w:val="004B4B7A"/>
    <w:rsid w:val="004E4605"/>
    <w:rsid w:val="00545769"/>
    <w:rsid w:val="005C7FD6"/>
    <w:rsid w:val="005E0C98"/>
    <w:rsid w:val="005E37A4"/>
    <w:rsid w:val="006560E6"/>
    <w:rsid w:val="00662BDE"/>
    <w:rsid w:val="006745C4"/>
    <w:rsid w:val="00693C21"/>
    <w:rsid w:val="006B64A7"/>
    <w:rsid w:val="006D795A"/>
    <w:rsid w:val="006E6786"/>
    <w:rsid w:val="0070486D"/>
    <w:rsid w:val="00717E35"/>
    <w:rsid w:val="0072417F"/>
    <w:rsid w:val="007D7966"/>
    <w:rsid w:val="007F6E19"/>
    <w:rsid w:val="008107C7"/>
    <w:rsid w:val="00824C8E"/>
    <w:rsid w:val="00872BF0"/>
    <w:rsid w:val="00890EBB"/>
    <w:rsid w:val="008A164C"/>
    <w:rsid w:val="008D14BA"/>
    <w:rsid w:val="008D54AC"/>
    <w:rsid w:val="008E0B4C"/>
    <w:rsid w:val="00906889"/>
    <w:rsid w:val="00917654"/>
    <w:rsid w:val="00932FD2"/>
    <w:rsid w:val="00995188"/>
    <w:rsid w:val="009E027D"/>
    <w:rsid w:val="009F77D9"/>
    <w:rsid w:val="00A21DD8"/>
    <w:rsid w:val="00A36A16"/>
    <w:rsid w:val="00A55AD6"/>
    <w:rsid w:val="00A56A95"/>
    <w:rsid w:val="00A9011F"/>
    <w:rsid w:val="00AA0EBA"/>
    <w:rsid w:val="00AC289E"/>
    <w:rsid w:val="00AD7C23"/>
    <w:rsid w:val="00AE3ECB"/>
    <w:rsid w:val="00AF3BCF"/>
    <w:rsid w:val="00AF6CF0"/>
    <w:rsid w:val="00B25796"/>
    <w:rsid w:val="00B31ABD"/>
    <w:rsid w:val="00B32BF9"/>
    <w:rsid w:val="00B34EDD"/>
    <w:rsid w:val="00B4686D"/>
    <w:rsid w:val="00B52F11"/>
    <w:rsid w:val="00BA0F4D"/>
    <w:rsid w:val="00BB3FDE"/>
    <w:rsid w:val="00C43C49"/>
    <w:rsid w:val="00C86CC9"/>
    <w:rsid w:val="00CB3335"/>
    <w:rsid w:val="00CB6C01"/>
    <w:rsid w:val="00CD18AB"/>
    <w:rsid w:val="00CF39B9"/>
    <w:rsid w:val="00D42BB7"/>
    <w:rsid w:val="00D6725B"/>
    <w:rsid w:val="00D81D6A"/>
    <w:rsid w:val="00DA388E"/>
    <w:rsid w:val="00DA4E12"/>
    <w:rsid w:val="00E22AB4"/>
    <w:rsid w:val="00E56C4B"/>
    <w:rsid w:val="00E811D8"/>
    <w:rsid w:val="00E860FF"/>
    <w:rsid w:val="00EA5923"/>
    <w:rsid w:val="00EC1D57"/>
    <w:rsid w:val="00EE43A2"/>
    <w:rsid w:val="00F141EE"/>
    <w:rsid w:val="00F1581C"/>
    <w:rsid w:val="00F24F32"/>
    <w:rsid w:val="00FA34D9"/>
    <w:rsid w:val="00FD39E3"/>
    <w:rsid w:val="00FD4F41"/>
    <w:rsid w:val="00FE64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811D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E811D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E811D8"/>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E811D8"/>
    <w:pPr>
      <w:keepNext/>
      <w:spacing w:after="120"/>
      <w:outlineLvl w:val="2"/>
    </w:pPr>
    <w:rPr>
      <w:color w:val="41A7BF"/>
    </w:rPr>
  </w:style>
  <w:style w:type="paragraph" w:styleId="Heading4">
    <w:name w:val="heading 4"/>
    <w:basedOn w:val="Normal"/>
    <w:next w:val="Normal"/>
    <w:link w:val="Heading4Char"/>
    <w:uiPriority w:val="99"/>
    <w:qFormat/>
    <w:rsid w:val="00E811D8"/>
    <w:pPr>
      <w:keepNext/>
      <w:numPr>
        <w:ilvl w:val="3"/>
        <w:numId w:val="1"/>
      </w:numPr>
      <w:outlineLvl w:val="3"/>
    </w:pPr>
    <w:rPr>
      <w:u w:val="single"/>
    </w:rPr>
  </w:style>
  <w:style w:type="paragraph" w:styleId="Heading5">
    <w:name w:val="heading 5"/>
    <w:basedOn w:val="Normal"/>
    <w:next w:val="Normal"/>
    <w:link w:val="Heading5Char"/>
    <w:uiPriority w:val="99"/>
    <w:qFormat/>
    <w:rsid w:val="00E811D8"/>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811D8"/>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811D8"/>
    <w:pPr>
      <w:keepNext/>
      <w:outlineLvl w:val="6"/>
    </w:pPr>
    <w:rPr>
      <w:i/>
    </w:rPr>
  </w:style>
  <w:style w:type="paragraph" w:styleId="Heading8">
    <w:name w:val="heading 8"/>
    <w:basedOn w:val="Normal"/>
    <w:next w:val="Normal"/>
    <w:link w:val="Heading8Char"/>
    <w:uiPriority w:val="99"/>
    <w:qFormat/>
    <w:rsid w:val="00E811D8"/>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811D8"/>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11D8"/>
    <w:rPr>
      <w:rFonts w:ascii="Tahoma" w:eastAsia="SimSun" w:hAnsi="Tahoma" w:cs="Tahoma"/>
      <w:b/>
      <w:bCs/>
      <w:color w:val="215868"/>
      <w:sz w:val="24"/>
      <w:szCs w:val="32"/>
      <w:lang w:eastAsia="zh-CN"/>
    </w:rPr>
  </w:style>
  <w:style w:type="character" w:customStyle="1" w:styleId="Heading2Char">
    <w:name w:val="Heading 2 Char"/>
    <w:basedOn w:val="DefaultParagraphFont"/>
    <w:link w:val="Heading2"/>
    <w:uiPriority w:val="99"/>
    <w:rsid w:val="00E811D8"/>
    <w:rPr>
      <w:rFonts w:ascii="Tahoma" w:eastAsia="SimSun" w:hAnsi="Tahoma" w:cs="Tahoma"/>
      <w:b/>
      <w:color w:val="215868"/>
      <w:sz w:val="20"/>
      <w:szCs w:val="28"/>
      <w:lang w:val="en-GB" w:eastAsia="ja-JP"/>
    </w:rPr>
  </w:style>
  <w:style w:type="character" w:customStyle="1" w:styleId="Heading3Char">
    <w:name w:val="Heading 3 Char"/>
    <w:basedOn w:val="DefaultParagraphFont"/>
    <w:link w:val="Heading3"/>
    <w:uiPriority w:val="99"/>
    <w:rsid w:val="00E811D8"/>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rsid w:val="00E811D8"/>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rsid w:val="00E811D8"/>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rsid w:val="00E811D8"/>
    <w:rPr>
      <w:rFonts w:ascii="Tahoma" w:eastAsia="SimSun" w:hAnsi="Tahoma" w:cs="Tahoma"/>
      <w:b/>
      <w:sz w:val="28"/>
      <w:szCs w:val="20"/>
      <w:lang w:eastAsia="zh-CN"/>
    </w:rPr>
  </w:style>
  <w:style w:type="character" w:customStyle="1" w:styleId="Heading7Char">
    <w:name w:val="Heading 7 Char"/>
    <w:basedOn w:val="DefaultParagraphFont"/>
    <w:link w:val="Heading7"/>
    <w:uiPriority w:val="99"/>
    <w:rsid w:val="00E811D8"/>
    <w:rPr>
      <w:rFonts w:ascii="Tahoma" w:eastAsia="SimSun" w:hAnsi="Tahoma" w:cs="Tahoma"/>
      <w:i/>
      <w:sz w:val="20"/>
      <w:szCs w:val="20"/>
      <w:lang w:eastAsia="zh-CN"/>
    </w:rPr>
  </w:style>
  <w:style w:type="character" w:customStyle="1" w:styleId="Heading8Char">
    <w:name w:val="Heading 8 Char"/>
    <w:basedOn w:val="DefaultParagraphFont"/>
    <w:link w:val="Heading8"/>
    <w:uiPriority w:val="99"/>
    <w:rsid w:val="00E811D8"/>
    <w:rPr>
      <w:rFonts w:ascii="Tahoma" w:eastAsia="SimSun" w:hAnsi="Tahoma" w:cs="Tahoma"/>
      <w:sz w:val="48"/>
      <w:szCs w:val="20"/>
      <w:lang w:eastAsia="zh-CN"/>
    </w:rPr>
  </w:style>
  <w:style w:type="character" w:customStyle="1" w:styleId="Heading9Char">
    <w:name w:val="Heading 9 Char"/>
    <w:basedOn w:val="DefaultParagraphFont"/>
    <w:link w:val="Heading9"/>
    <w:uiPriority w:val="99"/>
    <w:rsid w:val="00E811D8"/>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811D8"/>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811D8"/>
    <w:pPr>
      <w:spacing w:line="240" w:lineRule="auto"/>
    </w:pPr>
    <w:rPr>
      <w:sz w:val="16"/>
      <w:szCs w:val="16"/>
    </w:rPr>
  </w:style>
  <w:style w:type="character" w:customStyle="1" w:styleId="BalloonTextChar">
    <w:name w:val="Balloon Text Char"/>
    <w:basedOn w:val="DefaultParagraphFont"/>
    <w:link w:val="BalloonText"/>
    <w:uiPriority w:val="99"/>
    <w:rsid w:val="00E811D8"/>
    <w:rPr>
      <w:rFonts w:ascii="Tahoma" w:eastAsia="SimSun" w:hAnsi="Tahoma" w:cs="Tahoma"/>
      <w:sz w:val="16"/>
      <w:szCs w:val="16"/>
      <w:lang w:eastAsia="zh-CN"/>
    </w:rPr>
  </w:style>
  <w:style w:type="paragraph" w:customStyle="1" w:styleId="Bulletedtext">
    <w:name w:val="Bulleted text"/>
    <w:basedOn w:val="Normal"/>
    <w:uiPriority w:val="99"/>
    <w:rsid w:val="00E811D8"/>
    <w:pPr>
      <w:tabs>
        <w:tab w:val="left" w:pos="2835"/>
      </w:tabs>
    </w:pPr>
  </w:style>
  <w:style w:type="paragraph" w:customStyle="1" w:styleId="Bulletedtext2ndlevel">
    <w:name w:val="Bulleted text 2nd level"/>
    <w:basedOn w:val="Normal"/>
    <w:uiPriority w:val="99"/>
    <w:rsid w:val="00E811D8"/>
    <w:pPr>
      <w:tabs>
        <w:tab w:val="num" w:pos="720"/>
      </w:tabs>
      <w:ind w:left="720" w:hanging="360"/>
      <w:jc w:val="left"/>
    </w:pPr>
  </w:style>
  <w:style w:type="paragraph" w:customStyle="1" w:styleId="Captioncontinued">
    <w:name w:val="Caption (continued)"/>
    <w:basedOn w:val="Normal"/>
    <w:next w:val="Normal"/>
    <w:uiPriority w:val="99"/>
    <w:rsid w:val="00E811D8"/>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811D8"/>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E811D8"/>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811D8"/>
    <w:rPr>
      <w:rFonts w:cs="Times New Roman"/>
      <w:sz w:val="16"/>
      <w:szCs w:val="16"/>
    </w:rPr>
  </w:style>
  <w:style w:type="paragraph" w:styleId="CommentText">
    <w:name w:val="annotation text"/>
    <w:basedOn w:val="Normal"/>
    <w:link w:val="CommentTextChar"/>
    <w:uiPriority w:val="99"/>
    <w:semiHidden/>
    <w:rsid w:val="00E811D8"/>
  </w:style>
  <w:style w:type="character" w:customStyle="1" w:styleId="CommentTextChar">
    <w:name w:val="Comment Text Char"/>
    <w:basedOn w:val="DefaultParagraphFont"/>
    <w:link w:val="CommentText"/>
    <w:uiPriority w:val="99"/>
    <w:semiHidden/>
    <w:rsid w:val="00E811D8"/>
    <w:rPr>
      <w:rFonts w:ascii="Tahoma" w:eastAsia="SimSun" w:hAnsi="Tahoma" w:cs="Tahoma"/>
      <w:sz w:val="20"/>
      <w:szCs w:val="20"/>
      <w:lang w:eastAsia="zh-CN"/>
    </w:rPr>
  </w:style>
  <w:style w:type="paragraph" w:styleId="CommentSubject">
    <w:name w:val="annotation subject"/>
    <w:basedOn w:val="CommentText"/>
    <w:next w:val="CommentText"/>
    <w:link w:val="CommentSubjectChar"/>
    <w:uiPriority w:val="99"/>
    <w:semiHidden/>
    <w:rsid w:val="00E811D8"/>
    <w:rPr>
      <w:b/>
      <w:bCs/>
    </w:rPr>
  </w:style>
  <w:style w:type="character" w:customStyle="1" w:styleId="CommentSubjectChar">
    <w:name w:val="Comment Subject Char"/>
    <w:basedOn w:val="CommentTextChar"/>
    <w:link w:val="CommentSubject"/>
    <w:uiPriority w:val="99"/>
    <w:semiHidden/>
    <w:rsid w:val="00E811D8"/>
    <w:rPr>
      <w:rFonts w:ascii="Tahoma" w:eastAsia="SimSun" w:hAnsi="Tahoma" w:cs="Tahoma"/>
      <w:b/>
      <w:bCs/>
      <w:sz w:val="20"/>
      <w:szCs w:val="20"/>
      <w:lang w:eastAsia="zh-CN"/>
    </w:rPr>
  </w:style>
  <w:style w:type="paragraph" w:customStyle="1" w:styleId="Execsummary">
    <w:name w:val="Exec summary"/>
    <w:basedOn w:val="Normal"/>
    <w:uiPriority w:val="99"/>
    <w:semiHidden/>
    <w:rsid w:val="00E811D8"/>
    <w:pPr>
      <w:spacing w:line="288" w:lineRule="auto"/>
    </w:pPr>
    <w:rPr>
      <w:sz w:val="22"/>
    </w:rPr>
  </w:style>
  <w:style w:type="paragraph" w:styleId="Footer">
    <w:name w:val="footer"/>
    <w:basedOn w:val="Normal"/>
    <w:link w:val="FooterChar"/>
    <w:uiPriority w:val="99"/>
    <w:rsid w:val="00E811D8"/>
    <w:pPr>
      <w:tabs>
        <w:tab w:val="center" w:pos="4320"/>
        <w:tab w:val="right" w:pos="8640"/>
      </w:tabs>
    </w:pPr>
  </w:style>
  <w:style w:type="character" w:customStyle="1" w:styleId="FooterChar">
    <w:name w:val="Footer Char"/>
    <w:basedOn w:val="DefaultParagraphFont"/>
    <w:link w:val="Footer"/>
    <w:uiPriority w:val="99"/>
    <w:rsid w:val="00E811D8"/>
    <w:rPr>
      <w:rFonts w:ascii="Tahoma" w:eastAsia="SimSun" w:hAnsi="Tahoma" w:cs="Tahoma"/>
      <w:sz w:val="20"/>
      <w:szCs w:val="20"/>
      <w:lang w:eastAsia="zh-CN"/>
    </w:rPr>
  </w:style>
  <w:style w:type="character" w:styleId="FootnoteReference">
    <w:name w:val="footnote reference"/>
    <w:uiPriority w:val="99"/>
    <w:semiHidden/>
    <w:rsid w:val="00E811D8"/>
    <w:rPr>
      <w:rFonts w:cs="Times New Roman"/>
      <w:vertAlign w:val="superscript"/>
    </w:rPr>
  </w:style>
  <w:style w:type="paragraph" w:styleId="FootnoteText">
    <w:name w:val="footnote text"/>
    <w:basedOn w:val="Normal"/>
    <w:link w:val="FootnoteTextChar"/>
    <w:uiPriority w:val="99"/>
    <w:semiHidden/>
    <w:rsid w:val="00E811D8"/>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E811D8"/>
    <w:rPr>
      <w:rFonts w:ascii="Calibri" w:eastAsia="Calibri" w:hAnsi="Calibri" w:cs="Tahoma"/>
      <w:sz w:val="20"/>
      <w:szCs w:val="20"/>
      <w:lang w:eastAsia="en-US"/>
    </w:rPr>
  </w:style>
  <w:style w:type="paragraph" w:customStyle="1" w:styleId="GMHEADING1">
    <w:name w:val="GMHEADING1"/>
    <w:basedOn w:val="Normal"/>
    <w:next w:val="Normal"/>
    <w:uiPriority w:val="99"/>
    <w:rsid w:val="00E811D8"/>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811D8"/>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811D8"/>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811D8"/>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811D8"/>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E811D8"/>
    <w:rPr>
      <w:rFonts w:ascii="Tahoma" w:eastAsia="SimSun" w:hAnsi="Tahoma" w:cs="Tahoma"/>
      <w:sz w:val="18"/>
      <w:szCs w:val="20"/>
      <w:u w:val="single"/>
      <w:lang w:eastAsia="zh-CN"/>
    </w:rPr>
  </w:style>
  <w:style w:type="character" w:styleId="Hyperlink">
    <w:name w:val="Hyperlink"/>
    <w:uiPriority w:val="99"/>
    <w:rsid w:val="00E811D8"/>
    <w:rPr>
      <w:rFonts w:cs="Times New Roman"/>
      <w:color w:val="0000FF"/>
      <w:u w:val="single"/>
    </w:rPr>
  </w:style>
  <w:style w:type="paragraph" w:customStyle="1" w:styleId="Numberedtext">
    <w:name w:val="Numbered text"/>
    <w:basedOn w:val="Normal"/>
    <w:uiPriority w:val="99"/>
    <w:semiHidden/>
    <w:rsid w:val="00E811D8"/>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811D8"/>
    <w:pPr>
      <w:tabs>
        <w:tab w:val="left" w:pos="0"/>
      </w:tabs>
      <w:spacing w:before="40" w:after="40" w:line="288" w:lineRule="auto"/>
      <w:jc w:val="left"/>
    </w:pPr>
    <w:rPr>
      <w:sz w:val="22"/>
      <w:szCs w:val="22"/>
    </w:rPr>
  </w:style>
  <w:style w:type="character" w:styleId="PageNumber">
    <w:name w:val="page number"/>
    <w:uiPriority w:val="99"/>
    <w:semiHidden/>
    <w:rsid w:val="00E811D8"/>
    <w:rPr>
      <w:rFonts w:cs="Times New Roman"/>
    </w:rPr>
  </w:style>
  <w:style w:type="paragraph" w:customStyle="1" w:styleId="Source">
    <w:name w:val="Source"/>
    <w:basedOn w:val="Normal"/>
    <w:uiPriority w:val="99"/>
    <w:rsid w:val="00E811D8"/>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811D8"/>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811D8"/>
    <w:rPr>
      <w:rFonts w:eastAsia="SimSun" w:cs="Times New Roman"/>
      <w:sz w:val="18"/>
      <w:szCs w:val="18"/>
      <w:lang w:val="en-AU" w:eastAsia="en-US" w:bidi="ar-SA"/>
    </w:rPr>
  </w:style>
  <w:style w:type="paragraph" w:customStyle="1" w:styleId="Spaceundertable">
    <w:name w:val="Space under table"/>
    <w:basedOn w:val="Normal"/>
    <w:uiPriority w:val="99"/>
    <w:rsid w:val="00E811D8"/>
    <w:pPr>
      <w:numPr>
        <w:numId w:val="4"/>
      </w:numPr>
      <w:spacing w:line="240" w:lineRule="auto"/>
      <w:jc w:val="left"/>
    </w:pPr>
    <w:rPr>
      <w:sz w:val="8"/>
      <w:szCs w:val="8"/>
    </w:rPr>
  </w:style>
  <w:style w:type="paragraph" w:customStyle="1" w:styleId="Style1">
    <w:name w:val="Style1"/>
    <w:basedOn w:val="GMHeading2"/>
    <w:uiPriority w:val="99"/>
    <w:rsid w:val="00E811D8"/>
  </w:style>
  <w:style w:type="paragraph" w:customStyle="1" w:styleId="Style2">
    <w:name w:val="Style2"/>
    <w:basedOn w:val="GMHeading3"/>
    <w:uiPriority w:val="99"/>
    <w:rsid w:val="00E811D8"/>
  </w:style>
  <w:style w:type="table" w:styleId="TableGrid">
    <w:name w:val="Table Grid"/>
    <w:basedOn w:val="TableNormal"/>
    <w:uiPriority w:val="99"/>
    <w:rsid w:val="00E811D8"/>
    <w:pPr>
      <w:tabs>
        <w:tab w:val="left" w:pos="2835"/>
      </w:tabs>
      <w:spacing w:before="40" w:after="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811D8"/>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811D8"/>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811D8"/>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811D8"/>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811D8"/>
    <w:pPr>
      <w:numPr>
        <w:numId w:val="2"/>
      </w:numPr>
      <w:spacing w:before="40" w:after="40" w:line="240" w:lineRule="auto"/>
      <w:jc w:val="left"/>
    </w:pPr>
  </w:style>
  <w:style w:type="paragraph" w:customStyle="1" w:styleId="Tabletextbullettedv2">
    <w:name w:val="Table text bulletted v2"/>
    <w:basedOn w:val="Tabletextbulleted"/>
    <w:uiPriority w:val="99"/>
    <w:rsid w:val="00E811D8"/>
    <w:pPr>
      <w:numPr>
        <w:numId w:val="0"/>
      </w:numPr>
      <w:spacing w:before="20" w:after="20"/>
    </w:pPr>
    <w:rPr>
      <w:lang w:val="en-US"/>
    </w:rPr>
  </w:style>
  <w:style w:type="paragraph" w:customStyle="1" w:styleId="Tabletextindentleft">
    <w:name w:val="Table text indent left"/>
    <w:basedOn w:val="TableText1left"/>
    <w:uiPriority w:val="99"/>
    <w:semiHidden/>
    <w:rsid w:val="00E811D8"/>
    <w:pPr>
      <w:ind w:left="252"/>
    </w:pPr>
    <w:rPr>
      <w:lang w:val="en-AU"/>
    </w:rPr>
  </w:style>
  <w:style w:type="paragraph" w:customStyle="1" w:styleId="TabletextindentedlistA">
    <w:name w:val="Table text indented list A"/>
    <w:aliases w:val="B,C"/>
    <w:basedOn w:val="Tabletextbulleted"/>
    <w:uiPriority w:val="99"/>
    <w:rsid w:val="00E811D8"/>
    <w:pPr>
      <w:numPr>
        <w:numId w:val="0"/>
      </w:numPr>
      <w:tabs>
        <w:tab w:val="left" w:pos="284"/>
        <w:tab w:val="left" w:pos="2835"/>
      </w:tabs>
    </w:pPr>
  </w:style>
  <w:style w:type="paragraph" w:customStyle="1" w:styleId="TabletextRelativeRisksRR">
    <w:name w:val="Table text Relative Risks (RR)"/>
    <w:basedOn w:val="Normal"/>
    <w:uiPriority w:val="99"/>
    <w:semiHidden/>
    <w:rsid w:val="00E811D8"/>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811D8"/>
    <w:pPr>
      <w:spacing w:after="170" w:line="280" w:lineRule="atLeast"/>
    </w:pPr>
    <w:rPr>
      <w:lang w:val="en-US"/>
    </w:rPr>
  </w:style>
  <w:style w:type="paragraph" w:styleId="Title">
    <w:name w:val="Title"/>
    <w:basedOn w:val="Normal"/>
    <w:link w:val="TitleChar"/>
    <w:uiPriority w:val="99"/>
    <w:qFormat/>
    <w:rsid w:val="00E811D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E811D8"/>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811D8"/>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811D8"/>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E811D8"/>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811D8"/>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811D8"/>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811D8"/>
    <w:pPr>
      <w:tabs>
        <w:tab w:val="right" w:leader="dot" w:pos="9469"/>
      </w:tabs>
      <w:ind w:left="960"/>
    </w:pPr>
  </w:style>
  <w:style w:type="paragraph" w:styleId="TOC6">
    <w:name w:val="toc 6"/>
    <w:basedOn w:val="Normal"/>
    <w:next w:val="Normal"/>
    <w:uiPriority w:val="99"/>
    <w:semiHidden/>
    <w:rsid w:val="00E811D8"/>
    <w:pPr>
      <w:tabs>
        <w:tab w:val="right" w:leader="dot" w:pos="9469"/>
      </w:tabs>
      <w:ind w:left="1200"/>
    </w:pPr>
  </w:style>
  <w:style w:type="paragraph" w:styleId="TOCHeading0">
    <w:name w:val="TOC Heading"/>
    <w:basedOn w:val="Heading1"/>
    <w:next w:val="Normal"/>
    <w:uiPriority w:val="99"/>
    <w:qFormat/>
    <w:rsid w:val="00E811D8"/>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E811D8"/>
    <w:pPr>
      <w:ind w:left="720"/>
      <w:contextualSpacing/>
    </w:pPr>
  </w:style>
  <w:style w:type="paragraph" w:styleId="NoSpacing">
    <w:name w:val="No Spacing"/>
    <w:link w:val="NoSpacingChar"/>
    <w:uiPriority w:val="99"/>
    <w:qFormat/>
    <w:rsid w:val="00E811D8"/>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99"/>
    <w:locked/>
    <w:rsid w:val="00E811D8"/>
    <w:rPr>
      <w:rFonts w:ascii="Calibri" w:eastAsia="Times New Roman" w:hAnsi="Calibri" w:cs="Times New Roman"/>
      <w:lang w:val="en-US" w:eastAsia="en-US"/>
    </w:rPr>
  </w:style>
  <w:style w:type="character" w:styleId="FollowedHyperlink">
    <w:name w:val="FollowedHyperlink"/>
    <w:uiPriority w:val="99"/>
    <w:semiHidden/>
    <w:rsid w:val="00E811D8"/>
    <w:rPr>
      <w:rFonts w:cs="Times New Roman"/>
      <w:color w:val="800080"/>
      <w:u w:val="single"/>
    </w:rPr>
  </w:style>
  <w:style w:type="paragraph" w:customStyle="1" w:styleId="CharChar1CharCharCharChar">
    <w:name w:val="Char Char1 Char Char Char Char"/>
    <w:basedOn w:val="Normal"/>
    <w:uiPriority w:val="99"/>
    <w:rsid w:val="00E811D8"/>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E811D8"/>
    <w:pPr>
      <w:keepNext/>
      <w:spacing w:after="0" w:line="240" w:lineRule="auto"/>
      <w:jc w:val="left"/>
    </w:pPr>
    <w:rPr>
      <w:rFonts w:ascii="Trebuchet MS" w:eastAsia="Times New Roman" w:hAnsi="Trebuchet MS" w:cs="Times New Roman"/>
      <w:sz w:val="18"/>
      <w:lang w:val="x-none" w:eastAsia="en-US"/>
    </w:rPr>
  </w:style>
  <w:style w:type="character" w:customStyle="1" w:styleId="TableTextChar">
    <w:name w:val="TableText Char"/>
    <w:link w:val="TableText"/>
    <w:uiPriority w:val="99"/>
    <w:rsid w:val="00E811D8"/>
    <w:rPr>
      <w:rFonts w:ascii="Trebuchet MS" w:eastAsia="Times New Roman" w:hAnsi="Trebuchet MS" w:cs="Times New Roman"/>
      <w:sz w:val="18"/>
      <w:szCs w:val="20"/>
      <w:lang w:val="x-none" w:eastAsia="en-US"/>
    </w:rPr>
  </w:style>
  <w:style w:type="paragraph" w:customStyle="1" w:styleId="TableText0">
    <w:name w:val="Table Text"/>
    <w:basedOn w:val="Normal"/>
    <w:link w:val="TableTextChar0"/>
    <w:qFormat/>
    <w:rsid w:val="00E811D8"/>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811D8"/>
    <w:rPr>
      <w:rFonts w:ascii="Arial Narrow" w:eastAsia="SimSun" w:hAnsi="Arial Narrow" w:cs="Times New Roman"/>
      <w:sz w:val="18"/>
      <w:szCs w:val="20"/>
      <w:lang w:val="en-GB" w:eastAsia="en-US"/>
    </w:rPr>
  </w:style>
  <w:style w:type="character" w:customStyle="1" w:styleId="apple-converted-space">
    <w:name w:val="apple-converted-space"/>
    <w:basedOn w:val="DefaultParagraphFont"/>
    <w:rsid w:val="00A55AD6"/>
  </w:style>
  <w:style w:type="paragraph" w:styleId="NormalWeb">
    <w:name w:val="Normal (Web)"/>
    <w:basedOn w:val="Normal"/>
    <w:uiPriority w:val="99"/>
    <w:unhideWhenUsed/>
    <w:rsid w:val="008D14B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highlight">
    <w:name w:val="highlight"/>
    <w:basedOn w:val="DefaultParagraphFont"/>
    <w:rsid w:val="001D0C48"/>
  </w:style>
  <w:style w:type="paragraph" w:styleId="Revision">
    <w:name w:val="Revision"/>
    <w:hidden/>
    <w:uiPriority w:val="99"/>
    <w:semiHidden/>
    <w:rsid w:val="00995188"/>
    <w:pPr>
      <w:spacing w:after="0" w:line="240" w:lineRule="auto"/>
    </w:pPr>
    <w:rPr>
      <w:rFonts w:ascii="Tahoma" w:eastAsia="SimSun" w:hAnsi="Tahoma" w:cs="Tahom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811D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E811D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E811D8"/>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E811D8"/>
    <w:pPr>
      <w:keepNext/>
      <w:spacing w:after="120"/>
      <w:outlineLvl w:val="2"/>
    </w:pPr>
    <w:rPr>
      <w:color w:val="41A7BF"/>
    </w:rPr>
  </w:style>
  <w:style w:type="paragraph" w:styleId="Heading4">
    <w:name w:val="heading 4"/>
    <w:basedOn w:val="Normal"/>
    <w:next w:val="Normal"/>
    <w:link w:val="Heading4Char"/>
    <w:uiPriority w:val="99"/>
    <w:qFormat/>
    <w:rsid w:val="00E811D8"/>
    <w:pPr>
      <w:keepNext/>
      <w:numPr>
        <w:ilvl w:val="3"/>
        <w:numId w:val="1"/>
      </w:numPr>
      <w:outlineLvl w:val="3"/>
    </w:pPr>
    <w:rPr>
      <w:u w:val="single"/>
    </w:rPr>
  </w:style>
  <w:style w:type="paragraph" w:styleId="Heading5">
    <w:name w:val="heading 5"/>
    <w:basedOn w:val="Normal"/>
    <w:next w:val="Normal"/>
    <w:link w:val="Heading5Char"/>
    <w:uiPriority w:val="99"/>
    <w:qFormat/>
    <w:rsid w:val="00E811D8"/>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811D8"/>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811D8"/>
    <w:pPr>
      <w:keepNext/>
      <w:outlineLvl w:val="6"/>
    </w:pPr>
    <w:rPr>
      <w:i/>
    </w:rPr>
  </w:style>
  <w:style w:type="paragraph" w:styleId="Heading8">
    <w:name w:val="heading 8"/>
    <w:basedOn w:val="Normal"/>
    <w:next w:val="Normal"/>
    <w:link w:val="Heading8Char"/>
    <w:uiPriority w:val="99"/>
    <w:qFormat/>
    <w:rsid w:val="00E811D8"/>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811D8"/>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11D8"/>
    <w:rPr>
      <w:rFonts w:ascii="Tahoma" w:eastAsia="SimSun" w:hAnsi="Tahoma" w:cs="Tahoma"/>
      <w:b/>
      <w:bCs/>
      <w:color w:val="215868"/>
      <w:sz w:val="24"/>
      <w:szCs w:val="32"/>
      <w:lang w:eastAsia="zh-CN"/>
    </w:rPr>
  </w:style>
  <w:style w:type="character" w:customStyle="1" w:styleId="Heading2Char">
    <w:name w:val="Heading 2 Char"/>
    <w:basedOn w:val="DefaultParagraphFont"/>
    <w:link w:val="Heading2"/>
    <w:uiPriority w:val="99"/>
    <w:rsid w:val="00E811D8"/>
    <w:rPr>
      <w:rFonts w:ascii="Tahoma" w:eastAsia="SimSun" w:hAnsi="Tahoma" w:cs="Tahoma"/>
      <w:b/>
      <w:color w:val="215868"/>
      <w:sz w:val="20"/>
      <w:szCs w:val="28"/>
      <w:lang w:val="en-GB" w:eastAsia="ja-JP"/>
    </w:rPr>
  </w:style>
  <w:style w:type="character" w:customStyle="1" w:styleId="Heading3Char">
    <w:name w:val="Heading 3 Char"/>
    <w:basedOn w:val="DefaultParagraphFont"/>
    <w:link w:val="Heading3"/>
    <w:uiPriority w:val="99"/>
    <w:rsid w:val="00E811D8"/>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rsid w:val="00E811D8"/>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rsid w:val="00E811D8"/>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rsid w:val="00E811D8"/>
    <w:rPr>
      <w:rFonts w:ascii="Tahoma" w:eastAsia="SimSun" w:hAnsi="Tahoma" w:cs="Tahoma"/>
      <w:b/>
      <w:sz w:val="28"/>
      <w:szCs w:val="20"/>
      <w:lang w:eastAsia="zh-CN"/>
    </w:rPr>
  </w:style>
  <w:style w:type="character" w:customStyle="1" w:styleId="Heading7Char">
    <w:name w:val="Heading 7 Char"/>
    <w:basedOn w:val="DefaultParagraphFont"/>
    <w:link w:val="Heading7"/>
    <w:uiPriority w:val="99"/>
    <w:rsid w:val="00E811D8"/>
    <w:rPr>
      <w:rFonts w:ascii="Tahoma" w:eastAsia="SimSun" w:hAnsi="Tahoma" w:cs="Tahoma"/>
      <w:i/>
      <w:sz w:val="20"/>
      <w:szCs w:val="20"/>
      <w:lang w:eastAsia="zh-CN"/>
    </w:rPr>
  </w:style>
  <w:style w:type="character" w:customStyle="1" w:styleId="Heading8Char">
    <w:name w:val="Heading 8 Char"/>
    <w:basedOn w:val="DefaultParagraphFont"/>
    <w:link w:val="Heading8"/>
    <w:uiPriority w:val="99"/>
    <w:rsid w:val="00E811D8"/>
    <w:rPr>
      <w:rFonts w:ascii="Tahoma" w:eastAsia="SimSun" w:hAnsi="Tahoma" w:cs="Tahoma"/>
      <w:sz w:val="48"/>
      <w:szCs w:val="20"/>
      <w:lang w:eastAsia="zh-CN"/>
    </w:rPr>
  </w:style>
  <w:style w:type="character" w:customStyle="1" w:styleId="Heading9Char">
    <w:name w:val="Heading 9 Char"/>
    <w:basedOn w:val="DefaultParagraphFont"/>
    <w:link w:val="Heading9"/>
    <w:uiPriority w:val="99"/>
    <w:rsid w:val="00E811D8"/>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811D8"/>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811D8"/>
    <w:pPr>
      <w:spacing w:line="240" w:lineRule="auto"/>
    </w:pPr>
    <w:rPr>
      <w:sz w:val="16"/>
      <w:szCs w:val="16"/>
    </w:rPr>
  </w:style>
  <w:style w:type="character" w:customStyle="1" w:styleId="BalloonTextChar">
    <w:name w:val="Balloon Text Char"/>
    <w:basedOn w:val="DefaultParagraphFont"/>
    <w:link w:val="BalloonText"/>
    <w:uiPriority w:val="99"/>
    <w:rsid w:val="00E811D8"/>
    <w:rPr>
      <w:rFonts w:ascii="Tahoma" w:eastAsia="SimSun" w:hAnsi="Tahoma" w:cs="Tahoma"/>
      <w:sz w:val="16"/>
      <w:szCs w:val="16"/>
      <w:lang w:eastAsia="zh-CN"/>
    </w:rPr>
  </w:style>
  <w:style w:type="paragraph" w:customStyle="1" w:styleId="Bulletedtext">
    <w:name w:val="Bulleted text"/>
    <w:basedOn w:val="Normal"/>
    <w:uiPriority w:val="99"/>
    <w:rsid w:val="00E811D8"/>
    <w:pPr>
      <w:tabs>
        <w:tab w:val="left" w:pos="2835"/>
      </w:tabs>
    </w:pPr>
  </w:style>
  <w:style w:type="paragraph" w:customStyle="1" w:styleId="Bulletedtext2ndlevel">
    <w:name w:val="Bulleted text 2nd level"/>
    <w:basedOn w:val="Normal"/>
    <w:uiPriority w:val="99"/>
    <w:rsid w:val="00E811D8"/>
    <w:pPr>
      <w:tabs>
        <w:tab w:val="num" w:pos="720"/>
      </w:tabs>
      <w:ind w:left="720" w:hanging="360"/>
      <w:jc w:val="left"/>
    </w:pPr>
  </w:style>
  <w:style w:type="paragraph" w:customStyle="1" w:styleId="Captioncontinued">
    <w:name w:val="Caption (continued)"/>
    <w:basedOn w:val="Normal"/>
    <w:next w:val="Normal"/>
    <w:uiPriority w:val="99"/>
    <w:rsid w:val="00E811D8"/>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811D8"/>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E811D8"/>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811D8"/>
    <w:rPr>
      <w:rFonts w:cs="Times New Roman"/>
      <w:sz w:val="16"/>
      <w:szCs w:val="16"/>
    </w:rPr>
  </w:style>
  <w:style w:type="paragraph" w:styleId="CommentText">
    <w:name w:val="annotation text"/>
    <w:basedOn w:val="Normal"/>
    <w:link w:val="CommentTextChar"/>
    <w:uiPriority w:val="99"/>
    <w:semiHidden/>
    <w:rsid w:val="00E811D8"/>
  </w:style>
  <w:style w:type="character" w:customStyle="1" w:styleId="CommentTextChar">
    <w:name w:val="Comment Text Char"/>
    <w:basedOn w:val="DefaultParagraphFont"/>
    <w:link w:val="CommentText"/>
    <w:uiPriority w:val="99"/>
    <w:semiHidden/>
    <w:rsid w:val="00E811D8"/>
    <w:rPr>
      <w:rFonts w:ascii="Tahoma" w:eastAsia="SimSun" w:hAnsi="Tahoma" w:cs="Tahoma"/>
      <w:sz w:val="20"/>
      <w:szCs w:val="20"/>
      <w:lang w:eastAsia="zh-CN"/>
    </w:rPr>
  </w:style>
  <w:style w:type="paragraph" w:styleId="CommentSubject">
    <w:name w:val="annotation subject"/>
    <w:basedOn w:val="CommentText"/>
    <w:next w:val="CommentText"/>
    <w:link w:val="CommentSubjectChar"/>
    <w:uiPriority w:val="99"/>
    <w:semiHidden/>
    <w:rsid w:val="00E811D8"/>
    <w:rPr>
      <w:b/>
      <w:bCs/>
    </w:rPr>
  </w:style>
  <w:style w:type="character" w:customStyle="1" w:styleId="CommentSubjectChar">
    <w:name w:val="Comment Subject Char"/>
    <w:basedOn w:val="CommentTextChar"/>
    <w:link w:val="CommentSubject"/>
    <w:uiPriority w:val="99"/>
    <w:semiHidden/>
    <w:rsid w:val="00E811D8"/>
    <w:rPr>
      <w:rFonts w:ascii="Tahoma" w:eastAsia="SimSun" w:hAnsi="Tahoma" w:cs="Tahoma"/>
      <w:b/>
      <w:bCs/>
      <w:sz w:val="20"/>
      <w:szCs w:val="20"/>
      <w:lang w:eastAsia="zh-CN"/>
    </w:rPr>
  </w:style>
  <w:style w:type="paragraph" w:customStyle="1" w:styleId="Execsummary">
    <w:name w:val="Exec summary"/>
    <w:basedOn w:val="Normal"/>
    <w:uiPriority w:val="99"/>
    <w:semiHidden/>
    <w:rsid w:val="00E811D8"/>
    <w:pPr>
      <w:spacing w:line="288" w:lineRule="auto"/>
    </w:pPr>
    <w:rPr>
      <w:sz w:val="22"/>
    </w:rPr>
  </w:style>
  <w:style w:type="paragraph" w:styleId="Footer">
    <w:name w:val="footer"/>
    <w:basedOn w:val="Normal"/>
    <w:link w:val="FooterChar"/>
    <w:uiPriority w:val="99"/>
    <w:rsid w:val="00E811D8"/>
    <w:pPr>
      <w:tabs>
        <w:tab w:val="center" w:pos="4320"/>
        <w:tab w:val="right" w:pos="8640"/>
      </w:tabs>
    </w:pPr>
  </w:style>
  <w:style w:type="character" w:customStyle="1" w:styleId="FooterChar">
    <w:name w:val="Footer Char"/>
    <w:basedOn w:val="DefaultParagraphFont"/>
    <w:link w:val="Footer"/>
    <w:uiPriority w:val="99"/>
    <w:rsid w:val="00E811D8"/>
    <w:rPr>
      <w:rFonts w:ascii="Tahoma" w:eastAsia="SimSun" w:hAnsi="Tahoma" w:cs="Tahoma"/>
      <w:sz w:val="20"/>
      <w:szCs w:val="20"/>
      <w:lang w:eastAsia="zh-CN"/>
    </w:rPr>
  </w:style>
  <w:style w:type="character" w:styleId="FootnoteReference">
    <w:name w:val="footnote reference"/>
    <w:uiPriority w:val="99"/>
    <w:semiHidden/>
    <w:rsid w:val="00E811D8"/>
    <w:rPr>
      <w:rFonts w:cs="Times New Roman"/>
      <w:vertAlign w:val="superscript"/>
    </w:rPr>
  </w:style>
  <w:style w:type="paragraph" w:styleId="FootnoteText">
    <w:name w:val="footnote text"/>
    <w:basedOn w:val="Normal"/>
    <w:link w:val="FootnoteTextChar"/>
    <w:uiPriority w:val="99"/>
    <w:semiHidden/>
    <w:rsid w:val="00E811D8"/>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E811D8"/>
    <w:rPr>
      <w:rFonts w:ascii="Calibri" w:eastAsia="Calibri" w:hAnsi="Calibri" w:cs="Tahoma"/>
      <w:sz w:val="20"/>
      <w:szCs w:val="20"/>
      <w:lang w:eastAsia="en-US"/>
    </w:rPr>
  </w:style>
  <w:style w:type="paragraph" w:customStyle="1" w:styleId="GMHEADING1">
    <w:name w:val="GMHEADING1"/>
    <w:basedOn w:val="Normal"/>
    <w:next w:val="Normal"/>
    <w:uiPriority w:val="99"/>
    <w:rsid w:val="00E811D8"/>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811D8"/>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811D8"/>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811D8"/>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811D8"/>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E811D8"/>
    <w:rPr>
      <w:rFonts w:ascii="Tahoma" w:eastAsia="SimSun" w:hAnsi="Tahoma" w:cs="Tahoma"/>
      <w:sz w:val="18"/>
      <w:szCs w:val="20"/>
      <w:u w:val="single"/>
      <w:lang w:eastAsia="zh-CN"/>
    </w:rPr>
  </w:style>
  <w:style w:type="character" w:styleId="Hyperlink">
    <w:name w:val="Hyperlink"/>
    <w:uiPriority w:val="99"/>
    <w:rsid w:val="00E811D8"/>
    <w:rPr>
      <w:rFonts w:cs="Times New Roman"/>
      <w:color w:val="0000FF"/>
      <w:u w:val="single"/>
    </w:rPr>
  </w:style>
  <w:style w:type="paragraph" w:customStyle="1" w:styleId="Numberedtext">
    <w:name w:val="Numbered text"/>
    <w:basedOn w:val="Normal"/>
    <w:uiPriority w:val="99"/>
    <w:semiHidden/>
    <w:rsid w:val="00E811D8"/>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811D8"/>
    <w:pPr>
      <w:tabs>
        <w:tab w:val="left" w:pos="0"/>
      </w:tabs>
      <w:spacing w:before="40" w:after="40" w:line="288" w:lineRule="auto"/>
      <w:jc w:val="left"/>
    </w:pPr>
    <w:rPr>
      <w:sz w:val="22"/>
      <w:szCs w:val="22"/>
    </w:rPr>
  </w:style>
  <w:style w:type="character" w:styleId="PageNumber">
    <w:name w:val="page number"/>
    <w:uiPriority w:val="99"/>
    <w:semiHidden/>
    <w:rsid w:val="00E811D8"/>
    <w:rPr>
      <w:rFonts w:cs="Times New Roman"/>
    </w:rPr>
  </w:style>
  <w:style w:type="paragraph" w:customStyle="1" w:styleId="Source">
    <w:name w:val="Source"/>
    <w:basedOn w:val="Normal"/>
    <w:uiPriority w:val="99"/>
    <w:rsid w:val="00E811D8"/>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811D8"/>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811D8"/>
    <w:rPr>
      <w:rFonts w:eastAsia="SimSun" w:cs="Times New Roman"/>
      <w:sz w:val="18"/>
      <w:szCs w:val="18"/>
      <w:lang w:val="en-AU" w:eastAsia="en-US" w:bidi="ar-SA"/>
    </w:rPr>
  </w:style>
  <w:style w:type="paragraph" w:customStyle="1" w:styleId="Spaceundertable">
    <w:name w:val="Space under table"/>
    <w:basedOn w:val="Normal"/>
    <w:uiPriority w:val="99"/>
    <w:rsid w:val="00E811D8"/>
    <w:pPr>
      <w:numPr>
        <w:numId w:val="4"/>
      </w:numPr>
      <w:spacing w:line="240" w:lineRule="auto"/>
      <w:jc w:val="left"/>
    </w:pPr>
    <w:rPr>
      <w:sz w:val="8"/>
      <w:szCs w:val="8"/>
    </w:rPr>
  </w:style>
  <w:style w:type="paragraph" w:customStyle="1" w:styleId="Style1">
    <w:name w:val="Style1"/>
    <w:basedOn w:val="GMHeading2"/>
    <w:uiPriority w:val="99"/>
    <w:rsid w:val="00E811D8"/>
  </w:style>
  <w:style w:type="paragraph" w:customStyle="1" w:styleId="Style2">
    <w:name w:val="Style2"/>
    <w:basedOn w:val="GMHeading3"/>
    <w:uiPriority w:val="99"/>
    <w:rsid w:val="00E811D8"/>
  </w:style>
  <w:style w:type="table" w:styleId="TableGrid">
    <w:name w:val="Table Grid"/>
    <w:basedOn w:val="TableNormal"/>
    <w:uiPriority w:val="99"/>
    <w:rsid w:val="00E811D8"/>
    <w:pPr>
      <w:tabs>
        <w:tab w:val="left" w:pos="2835"/>
      </w:tabs>
      <w:spacing w:before="40" w:after="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811D8"/>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811D8"/>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811D8"/>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811D8"/>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811D8"/>
    <w:pPr>
      <w:numPr>
        <w:numId w:val="2"/>
      </w:numPr>
      <w:spacing w:before="40" w:after="40" w:line="240" w:lineRule="auto"/>
      <w:jc w:val="left"/>
    </w:pPr>
  </w:style>
  <w:style w:type="paragraph" w:customStyle="1" w:styleId="Tabletextbullettedv2">
    <w:name w:val="Table text bulletted v2"/>
    <w:basedOn w:val="Tabletextbulleted"/>
    <w:uiPriority w:val="99"/>
    <w:rsid w:val="00E811D8"/>
    <w:pPr>
      <w:numPr>
        <w:numId w:val="0"/>
      </w:numPr>
      <w:spacing w:before="20" w:after="20"/>
    </w:pPr>
    <w:rPr>
      <w:lang w:val="en-US"/>
    </w:rPr>
  </w:style>
  <w:style w:type="paragraph" w:customStyle="1" w:styleId="Tabletextindentleft">
    <w:name w:val="Table text indent left"/>
    <w:basedOn w:val="TableText1left"/>
    <w:uiPriority w:val="99"/>
    <w:semiHidden/>
    <w:rsid w:val="00E811D8"/>
    <w:pPr>
      <w:ind w:left="252"/>
    </w:pPr>
    <w:rPr>
      <w:lang w:val="en-AU"/>
    </w:rPr>
  </w:style>
  <w:style w:type="paragraph" w:customStyle="1" w:styleId="TabletextindentedlistA">
    <w:name w:val="Table text indented list A"/>
    <w:aliases w:val="B,C"/>
    <w:basedOn w:val="Tabletextbulleted"/>
    <w:uiPriority w:val="99"/>
    <w:rsid w:val="00E811D8"/>
    <w:pPr>
      <w:numPr>
        <w:numId w:val="0"/>
      </w:numPr>
      <w:tabs>
        <w:tab w:val="left" w:pos="284"/>
        <w:tab w:val="left" w:pos="2835"/>
      </w:tabs>
    </w:pPr>
  </w:style>
  <w:style w:type="paragraph" w:customStyle="1" w:styleId="TabletextRelativeRisksRR">
    <w:name w:val="Table text Relative Risks (RR)"/>
    <w:basedOn w:val="Normal"/>
    <w:uiPriority w:val="99"/>
    <w:semiHidden/>
    <w:rsid w:val="00E811D8"/>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811D8"/>
    <w:pPr>
      <w:spacing w:after="170" w:line="280" w:lineRule="atLeast"/>
    </w:pPr>
    <w:rPr>
      <w:lang w:val="en-US"/>
    </w:rPr>
  </w:style>
  <w:style w:type="paragraph" w:styleId="Title">
    <w:name w:val="Title"/>
    <w:basedOn w:val="Normal"/>
    <w:link w:val="TitleChar"/>
    <w:uiPriority w:val="99"/>
    <w:qFormat/>
    <w:rsid w:val="00E811D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E811D8"/>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811D8"/>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811D8"/>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E811D8"/>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811D8"/>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811D8"/>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811D8"/>
    <w:pPr>
      <w:tabs>
        <w:tab w:val="right" w:leader="dot" w:pos="9469"/>
      </w:tabs>
      <w:ind w:left="960"/>
    </w:pPr>
  </w:style>
  <w:style w:type="paragraph" w:styleId="TOC6">
    <w:name w:val="toc 6"/>
    <w:basedOn w:val="Normal"/>
    <w:next w:val="Normal"/>
    <w:uiPriority w:val="99"/>
    <w:semiHidden/>
    <w:rsid w:val="00E811D8"/>
    <w:pPr>
      <w:tabs>
        <w:tab w:val="right" w:leader="dot" w:pos="9469"/>
      </w:tabs>
      <w:ind w:left="1200"/>
    </w:pPr>
  </w:style>
  <w:style w:type="paragraph" w:styleId="TOCHeading0">
    <w:name w:val="TOC Heading"/>
    <w:basedOn w:val="Heading1"/>
    <w:next w:val="Normal"/>
    <w:uiPriority w:val="99"/>
    <w:qFormat/>
    <w:rsid w:val="00E811D8"/>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E811D8"/>
    <w:pPr>
      <w:ind w:left="720"/>
      <w:contextualSpacing/>
    </w:pPr>
  </w:style>
  <w:style w:type="paragraph" w:styleId="NoSpacing">
    <w:name w:val="No Spacing"/>
    <w:link w:val="NoSpacingChar"/>
    <w:uiPriority w:val="99"/>
    <w:qFormat/>
    <w:rsid w:val="00E811D8"/>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99"/>
    <w:locked/>
    <w:rsid w:val="00E811D8"/>
    <w:rPr>
      <w:rFonts w:ascii="Calibri" w:eastAsia="Times New Roman" w:hAnsi="Calibri" w:cs="Times New Roman"/>
      <w:lang w:val="en-US" w:eastAsia="en-US"/>
    </w:rPr>
  </w:style>
  <w:style w:type="character" w:styleId="FollowedHyperlink">
    <w:name w:val="FollowedHyperlink"/>
    <w:uiPriority w:val="99"/>
    <w:semiHidden/>
    <w:rsid w:val="00E811D8"/>
    <w:rPr>
      <w:rFonts w:cs="Times New Roman"/>
      <w:color w:val="800080"/>
      <w:u w:val="single"/>
    </w:rPr>
  </w:style>
  <w:style w:type="paragraph" w:customStyle="1" w:styleId="CharChar1CharCharCharChar">
    <w:name w:val="Char Char1 Char Char Char Char"/>
    <w:basedOn w:val="Normal"/>
    <w:uiPriority w:val="99"/>
    <w:rsid w:val="00E811D8"/>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E811D8"/>
    <w:pPr>
      <w:keepNext/>
      <w:spacing w:after="0" w:line="240" w:lineRule="auto"/>
      <w:jc w:val="left"/>
    </w:pPr>
    <w:rPr>
      <w:rFonts w:ascii="Trebuchet MS" w:eastAsia="Times New Roman" w:hAnsi="Trebuchet MS" w:cs="Times New Roman"/>
      <w:sz w:val="18"/>
      <w:lang w:val="x-none" w:eastAsia="en-US"/>
    </w:rPr>
  </w:style>
  <w:style w:type="character" w:customStyle="1" w:styleId="TableTextChar">
    <w:name w:val="TableText Char"/>
    <w:link w:val="TableText"/>
    <w:uiPriority w:val="99"/>
    <w:rsid w:val="00E811D8"/>
    <w:rPr>
      <w:rFonts w:ascii="Trebuchet MS" w:eastAsia="Times New Roman" w:hAnsi="Trebuchet MS" w:cs="Times New Roman"/>
      <w:sz w:val="18"/>
      <w:szCs w:val="20"/>
      <w:lang w:val="x-none" w:eastAsia="en-US"/>
    </w:rPr>
  </w:style>
  <w:style w:type="paragraph" w:customStyle="1" w:styleId="TableText0">
    <w:name w:val="Table Text"/>
    <w:basedOn w:val="Normal"/>
    <w:link w:val="TableTextChar0"/>
    <w:qFormat/>
    <w:rsid w:val="00E811D8"/>
    <w:pPr>
      <w:keepNext/>
      <w:spacing w:before="40" w:after="40"/>
      <w:jc w:val="left"/>
    </w:pPr>
    <w:rPr>
      <w:rFonts w:ascii="Arial Narrow" w:hAnsi="Arial Narrow" w:cs="Times New Roman"/>
      <w:sz w:val="18"/>
      <w:lang w:val="en-GB" w:eastAsia="en-US"/>
    </w:rPr>
  </w:style>
  <w:style w:type="character" w:customStyle="1" w:styleId="TableTextChar0">
    <w:name w:val="Table Text Char"/>
    <w:link w:val="TableText0"/>
    <w:rsid w:val="00E811D8"/>
    <w:rPr>
      <w:rFonts w:ascii="Arial Narrow" w:eastAsia="SimSun" w:hAnsi="Arial Narrow" w:cs="Times New Roman"/>
      <w:sz w:val="18"/>
      <w:szCs w:val="20"/>
      <w:lang w:val="en-GB" w:eastAsia="en-US"/>
    </w:rPr>
  </w:style>
  <w:style w:type="character" w:customStyle="1" w:styleId="apple-converted-space">
    <w:name w:val="apple-converted-space"/>
    <w:basedOn w:val="DefaultParagraphFont"/>
    <w:rsid w:val="00A55AD6"/>
  </w:style>
  <w:style w:type="paragraph" w:styleId="NormalWeb">
    <w:name w:val="Normal (Web)"/>
    <w:basedOn w:val="Normal"/>
    <w:uiPriority w:val="99"/>
    <w:unhideWhenUsed/>
    <w:rsid w:val="008D14BA"/>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highlight">
    <w:name w:val="highlight"/>
    <w:basedOn w:val="DefaultParagraphFont"/>
    <w:rsid w:val="001D0C48"/>
  </w:style>
  <w:style w:type="paragraph" w:styleId="Revision">
    <w:name w:val="Revision"/>
    <w:hidden/>
    <w:uiPriority w:val="99"/>
    <w:semiHidden/>
    <w:rsid w:val="00995188"/>
    <w:pPr>
      <w:spacing w:after="0" w:line="240" w:lineRule="auto"/>
    </w:pPr>
    <w:rPr>
      <w:rFonts w:ascii="Tahoma" w:eastAsia="SimSun" w:hAnsi="Tahoma" w:cs="Tahom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3404">
      <w:bodyDiv w:val="1"/>
      <w:marLeft w:val="0"/>
      <w:marRight w:val="0"/>
      <w:marTop w:val="0"/>
      <w:marBottom w:val="0"/>
      <w:divBdr>
        <w:top w:val="none" w:sz="0" w:space="0" w:color="auto"/>
        <w:left w:val="none" w:sz="0" w:space="0" w:color="auto"/>
        <w:bottom w:val="none" w:sz="0" w:space="0" w:color="auto"/>
        <w:right w:val="none" w:sz="0" w:space="0" w:color="auto"/>
      </w:divBdr>
    </w:div>
    <w:div w:id="21081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staff.ad.griffith.edu.au\groups\med\Downloads\www.humanservices.gov.au\corporate\statistical-information-and-data\medicare-statistic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bsonline.gov.au/"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7E1104-C971-4EB7-8D3B-97F8AF3B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6670</Words>
  <Characters>38025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44606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Bettington</dc:creator>
  <cp:lastModifiedBy>Hart Amanda</cp:lastModifiedBy>
  <cp:revision>3</cp:revision>
  <cp:lastPrinted>2015-10-02T00:34:00Z</cp:lastPrinted>
  <dcterms:created xsi:type="dcterms:W3CDTF">2015-10-08T04:39:00Z</dcterms:created>
  <dcterms:modified xsi:type="dcterms:W3CDTF">2015-12-24T02:36:00Z</dcterms:modified>
</cp:coreProperties>
</file>