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C3D3A" w14:textId="77777777" w:rsidR="00094895" w:rsidRPr="002926CF" w:rsidRDefault="00094895" w:rsidP="00FD0BF7">
      <w:pPr>
        <w:keepNext/>
        <w:widowControl w:val="0"/>
        <w:spacing w:after="0" w:line="240" w:lineRule="auto"/>
        <w:jc w:val="center"/>
        <w:rPr>
          <w:rFonts w:ascii="Times New Roman" w:eastAsia="Times New Roman" w:hAnsi="Times New Roman" w:cs="Times New Roman"/>
          <w:b/>
          <w:bCs/>
          <w:snapToGrid w:val="0"/>
          <w:sz w:val="24"/>
          <w:szCs w:val="24"/>
          <w:lang w:val="en-US"/>
        </w:rPr>
      </w:pPr>
      <w:bookmarkStart w:id="0" w:name="_GoBack"/>
      <w:bookmarkEnd w:id="0"/>
      <w:r w:rsidRPr="00CD0571">
        <w:rPr>
          <w:rFonts w:ascii="Times New Roman" w:eastAsia="Times New Roman" w:hAnsi="Times New Roman" w:cs="Times New Roman"/>
          <w:b/>
          <w:bCs/>
          <w:noProof/>
          <w:color w:val="800000"/>
          <w:sz w:val="24"/>
          <w:szCs w:val="24"/>
          <w:lang w:eastAsia="en-AU"/>
        </w:rPr>
        <w:drawing>
          <wp:inline distT="0" distB="0" distL="0" distR="0" wp14:anchorId="3074549D" wp14:editId="79DEE732">
            <wp:extent cx="1841500" cy="666750"/>
            <wp:effectExtent l="0" t="0" r="6350"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0" cy="666750"/>
                    </a:xfrm>
                    <a:prstGeom prst="rect">
                      <a:avLst/>
                    </a:prstGeom>
                    <a:noFill/>
                    <a:ln>
                      <a:noFill/>
                    </a:ln>
                  </pic:spPr>
                </pic:pic>
              </a:graphicData>
            </a:graphic>
          </wp:inline>
        </w:drawing>
      </w:r>
    </w:p>
    <w:p w14:paraId="27B5BCFA" w14:textId="77777777" w:rsidR="00094895" w:rsidRPr="007D23D2" w:rsidRDefault="00094895" w:rsidP="00FD0BF7">
      <w:pPr>
        <w:keepNext/>
        <w:widowControl w:val="0"/>
        <w:spacing w:after="0" w:line="240" w:lineRule="auto"/>
        <w:rPr>
          <w:rFonts w:ascii="Times New Roman" w:eastAsia="Times New Roman" w:hAnsi="Times New Roman" w:cs="Times New Roman"/>
          <w:bCs/>
          <w:snapToGrid w:val="0"/>
          <w:sz w:val="24"/>
          <w:szCs w:val="24"/>
          <w:lang w:val="en-US"/>
        </w:rPr>
      </w:pPr>
    </w:p>
    <w:p w14:paraId="42494E12" w14:textId="77777777" w:rsidR="00831CD9" w:rsidRDefault="00831CD9" w:rsidP="00020647">
      <w:pPr>
        <w:keepNext/>
        <w:widowControl w:val="0"/>
        <w:spacing w:after="0" w:line="240" w:lineRule="auto"/>
        <w:jc w:val="center"/>
        <w:rPr>
          <w:rFonts w:ascii="Times New Roman" w:eastAsia="Times New Roman" w:hAnsi="Times New Roman" w:cs="Times New Roman"/>
          <w:b/>
          <w:bCs/>
          <w:snapToGrid w:val="0"/>
          <w:sz w:val="24"/>
          <w:szCs w:val="24"/>
          <w:lang w:val="en-US"/>
        </w:rPr>
      </w:pPr>
    </w:p>
    <w:p w14:paraId="0BE84ECE" w14:textId="77777777" w:rsidR="00020647" w:rsidRDefault="00020647" w:rsidP="00020647">
      <w:pPr>
        <w:keepNext/>
        <w:widowControl w:val="0"/>
        <w:spacing w:after="0" w:line="240" w:lineRule="auto"/>
        <w:jc w:val="center"/>
        <w:rPr>
          <w:rFonts w:ascii="Times New Roman" w:eastAsia="Times New Roman" w:hAnsi="Times New Roman" w:cs="Times New Roman"/>
          <w:b/>
          <w:bCs/>
          <w:snapToGrid w:val="0"/>
          <w:sz w:val="24"/>
          <w:szCs w:val="24"/>
          <w:lang w:val="en-US"/>
        </w:rPr>
      </w:pPr>
      <w:r w:rsidRPr="00A91BF6">
        <w:rPr>
          <w:rFonts w:ascii="Times New Roman" w:eastAsia="Times New Roman" w:hAnsi="Times New Roman" w:cs="Times New Roman"/>
          <w:b/>
          <w:bCs/>
          <w:snapToGrid w:val="0"/>
          <w:sz w:val="24"/>
          <w:szCs w:val="24"/>
          <w:lang w:val="en-US"/>
        </w:rPr>
        <w:t>STAKEHOLDER MEETING</w:t>
      </w:r>
      <w:r>
        <w:rPr>
          <w:rFonts w:ascii="Times New Roman" w:eastAsia="Times New Roman" w:hAnsi="Times New Roman" w:cs="Times New Roman"/>
          <w:b/>
          <w:bCs/>
          <w:snapToGrid w:val="0"/>
          <w:sz w:val="24"/>
          <w:szCs w:val="24"/>
          <w:lang w:val="en-US"/>
        </w:rPr>
        <w:t xml:space="preserve"> MINUTES </w:t>
      </w:r>
    </w:p>
    <w:p w14:paraId="0E9015F2" w14:textId="4ACD8EA7" w:rsidR="00A91BF6" w:rsidRPr="00A91BF6" w:rsidRDefault="00A91BF6" w:rsidP="00A91BF6">
      <w:pPr>
        <w:keepNext/>
        <w:widowControl w:val="0"/>
        <w:spacing w:after="0" w:line="240" w:lineRule="auto"/>
        <w:jc w:val="center"/>
        <w:rPr>
          <w:rFonts w:ascii="Times New Roman" w:eastAsia="Times New Roman" w:hAnsi="Times New Roman" w:cs="Times New Roman"/>
          <w:b/>
          <w:bCs/>
          <w:snapToGrid w:val="0"/>
          <w:sz w:val="24"/>
          <w:szCs w:val="24"/>
          <w:lang w:val="en-US"/>
        </w:rPr>
      </w:pPr>
      <w:r w:rsidRPr="00A91BF6">
        <w:rPr>
          <w:rFonts w:ascii="Times New Roman" w:eastAsia="Times New Roman" w:hAnsi="Times New Roman" w:cs="Times New Roman"/>
          <w:b/>
          <w:bCs/>
          <w:snapToGrid w:val="0"/>
          <w:sz w:val="24"/>
          <w:szCs w:val="24"/>
          <w:lang w:val="en-US"/>
        </w:rPr>
        <w:t>TRANSCATHETER OCCLUSION OF THE LEFT ATRIAL APPENDAGE (LAA)</w:t>
      </w:r>
    </w:p>
    <w:p w14:paraId="5564AFB0" w14:textId="65773740" w:rsidR="00094895" w:rsidRPr="00CD0571" w:rsidRDefault="00342293" w:rsidP="00A91BF6">
      <w:pPr>
        <w:keepNext/>
        <w:widowControl w:val="0"/>
        <w:spacing w:after="0" w:line="240" w:lineRule="auto"/>
        <w:jc w:val="center"/>
        <w:rPr>
          <w:rFonts w:ascii="Times New Roman" w:eastAsia="Times New Roman" w:hAnsi="Times New Roman" w:cs="Times New Roman"/>
          <w:b/>
          <w:bCs/>
          <w:snapToGrid w:val="0"/>
          <w:sz w:val="24"/>
          <w:szCs w:val="24"/>
          <w:lang w:val="en-US"/>
        </w:rPr>
      </w:pPr>
      <w:r>
        <w:rPr>
          <w:rFonts w:ascii="Times New Roman" w:eastAsia="Times New Roman" w:hAnsi="Times New Roman" w:cs="Times New Roman"/>
          <w:b/>
          <w:bCs/>
          <w:snapToGrid w:val="0"/>
          <w:sz w:val="24"/>
          <w:szCs w:val="24"/>
          <w:lang w:val="en-US"/>
        </w:rPr>
        <w:t>Fri</w:t>
      </w:r>
      <w:r w:rsidR="00A10F1F">
        <w:rPr>
          <w:rFonts w:ascii="Times New Roman" w:eastAsia="Times New Roman" w:hAnsi="Times New Roman" w:cs="Times New Roman"/>
          <w:b/>
          <w:bCs/>
          <w:snapToGrid w:val="0"/>
          <w:sz w:val="24"/>
          <w:szCs w:val="24"/>
          <w:lang w:val="en-US"/>
        </w:rPr>
        <w:t>day</w:t>
      </w:r>
      <w:r w:rsidR="002A784B">
        <w:rPr>
          <w:rFonts w:ascii="Times New Roman" w:eastAsia="Times New Roman" w:hAnsi="Times New Roman" w:cs="Times New Roman"/>
          <w:b/>
          <w:bCs/>
          <w:snapToGrid w:val="0"/>
          <w:sz w:val="24"/>
          <w:szCs w:val="24"/>
          <w:lang w:val="en-US"/>
        </w:rPr>
        <w:t xml:space="preserve">, </w:t>
      </w:r>
      <w:r w:rsidR="0055000E">
        <w:rPr>
          <w:rFonts w:ascii="Times New Roman" w:eastAsia="Times New Roman" w:hAnsi="Times New Roman" w:cs="Times New Roman"/>
          <w:b/>
          <w:bCs/>
          <w:snapToGrid w:val="0"/>
          <w:sz w:val="24"/>
          <w:szCs w:val="24"/>
          <w:lang w:val="en-US"/>
        </w:rPr>
        <w:t xml:space="preserve">5 </w:t>
      </w:r>
      <w:r w:rsidR="00A91BF6">
        <w:rPr>
          <w:rFonts w:ascii="Times New Roman" w:eastAsia="Times New Roman" w:hAnsi="Times New Roman" w:cs="Times New Roman"/>
          <w:b/>
          <w:bCs/>
          <w:snapToGrid w:val="0"/>
          <w:sz w:val="24"/>
          <w:szCs w:val="24"/>
          <w:lang w:val="en-US"/>
        </w:rPr>
        <w:t>June</w:t>
      </w:r>
      <w:r w:rsidR="0055000E">
        <w:rPr>
          <w:rFonts w:ascii="Times New Roman" w:eastAsia="Times New Roman" w:hAnsi="Times New Roman" w:cs="Times New Roman"/>
          <w:b/>
          <w:bCs/>
          <w:snapToGrid w:val="0"/>
          <w:sz w:val="24"/>
          <w:szCs w:val="24"/>
          <w:lang w:val="en-US"/>
        </w:rPr>
        <w:t xml:space="preserve"> </w:t>
      </w:r>
      <w:r w:rsidR="00A51A53">
        <w:rPr>
          <w:rFonts w:ascii="Times New Roman" w:eastAsia="Times New Roman" w:hAnsi="Times New Roman" w:cs="Times New Roman"/>
          <w:b/>
          <w:bCs/>
          <w:snapToGrid w:val="0"/>
          <w:sz w:val="24"/>
          <w:szCs w:val="24"/>
          <w:lang w:val="en-US"/>
        </w:rPr>
        <w:t>2015</w:t>
      </w:r>
    </w:p>
    <w:p w14:paraId="3DD8B7B0" w14:textId="77777777" w:rsidR="0053765B" w:rsidRPr="007D23D2" w:rsidRDefault="0053765B" w:rsidP="00FD0BF7">
      <w:pPr>
        <w:spacing w:after="0" w:line="240" w:lineRule="auto"/>
        <w:rPr>
          <w:rFonts w:ascii="Times New Roman" w:eastAsia="Times New Roman" w:hAnsi="Times New Roman" w:cs="Times New Roman"/>
          <w:sz w:val="24"/>
          <w:szCs w:val="24"/>
          <w:lang w:eastAsia="en-AU"/>
        </w:rPr>
      </w:pPr>
    </w:p>
    <w:p w14:paraId="01876564" w14:textId="77777777" w:rsidR="00831CD9" w:rsidRDefault="00831CD9" w:rsidP="00FD0BF7">
      <w:pPr>
        <w:spacing w:after="0" w:line="240" w:lineRule="auto"/>
        <w:rPr>
          <w:rFonts w:ascii="Times New Roman" w:eastAsia="Times New Roman" w:hAnsi="Times New Roman" w:cs="Times New Roman"/>
          <w:b/>
          <w:sz w:val="24"/>
          <w:szCs w:val="24"/>
          <w:lang w:eastAsia="en-AU"/>
        </w:rPr>
      </w:pPr>
    </w:p>
    <w:p w14:paraId="3E0BB91F" w14:textId="6BC89E54" w:rsidR="0053765B" w:rsidRPr="00831CD9" w:rsidRDefault="00094437" w:rsidP="00FD0BF7">
      <w:pPr>
        <w:spacing w:after="0" w:line="240" w:lineRule="auto"/>
        <w:rPr>
          <w:rFonts w:ascii="Times New Roman" w:eastAsia="Times New Roman" w:hAnsi="Times New Roman" w:cs="Times New Roman"/>
          <w:b/>
          <w:sz w:val="24"/>
          <w:szCs w:val="24"/>
          <w:lang w:eastAsia="en-AU"/>
        </w:rPr>
      </w:pPr>
      <w:r w:rsidRPr="00831CD9">
        <w:rPr>
          <w:rFonts w:ascii="Times New Roman" w:eastAsia="Times New Roman" w:hAnsi="Times New Roman" w:cs="Times New Roman"/>
          <w:b/>
          <w:sz w:val="24"/>
          <w:szCs w:val="24"/>
          <w:lang w:eastAsia="en-AU"/>
        </w:rPr>
        <w:t>Attendees</w:t>
      </w:r>
    </w:p>
    <w:p w14:paraId="247B0CC3" w14:textId="77777777" w:rsidR="00831CD9" w:rsidRDefault="00831CD9" w:rsidP="00831CD9">
      <w:pPr>
        <w:spacing w:after="0" w:line="240" w:lineRule="auto"/>
        <w:rPr>
          <w:rFonts w:ascii="Times New Roman" w:hAnsi="Times New Roman" w:cs="Times New Roman"/>
          <w:sz w:val="24"/>
          <w:szCs w:val="24"/>
        </w:rPr>
      </w:pPr>
    </w:p>
    <w:p w14:paraId="3FBF2F01" w14:textId="77777777" w:rsidR="00831CD9" w:rsidRDefault="00831CD9" w:rsidP="00831CD9">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Members of the Medical Services Advisory Committee (MSAC), clinicians with experie</w:t>
      </w:r>
      <w:r>
        <w:rPr>
          <w:rFonts w:ascii="Times New Roman" w:hAnsi="Times New Roman" w:cs="Times New Roman"/>
          <w:sz w:val="24"/>
          <w:szCs w:val="24"/>
        </w:rPr>
        <w:t xml:space="preserve">nce in managing patients with </w:t>
      </w:r>
      <w:r w:rsidRPr="008B26EC">
        <w:rPr>
          <w:rFonts w:ascii="Times New Roman" w:hAnsi="Times New Roman" w:cs="Times New Roman"/>
          <w:sz w:val="24"/>
          <w:szCs w:val="24"/>
        </w:rPr>
        <w:t>non-valvular atrial fibrillation</w:t>
      </w:r>
      <w:r>
        <w:rPr>
          <w:rFonts w:ascii="Times New Roman" w:hAnsi="Times New Roman" w:cs="Times New Roman"/>
          <w:sz w:val="24"/>
          <w:szCs w:val="24"/>
        </w:rPr>
        <w:t xml:space="preserve"> (NVAF)</w:t>
      </w:r>
      <w:r w:rsidRPr="008B26EC">
        <w:rPr>
          <w:rFonts w:ascii="Times New Roman" w:hAnsi="Times New Roman" w:cs="Times New Roman"/>
          <w:sz w:val="24"/>
          <w:szCs w:val="24"/>
        </w:rPr>
        <w:t xml:space="preserve"> and expertise in treating the condition, representatives of </w:t>
      </w:r>
      <w:r>
        <w:rPr>
          <w:rFonts w:ascii="Times New Roman" w:hAnsi="Times New Roman" w:cs="Times New Roman"/>
          <w:sz w:val="24"/>
          <w:szCs w:val="24"/>
        </w:rPr>
        <w:t>Boston Scientific and St Jude Medical Australia</w:t>
      </w:r>
      <w:r w:rsidRPr="008B26EC">
        <w:rPr>
          <w:rFonts w:ascii="Times New Roman" w:hAnsi="Times New Roman" w:cs="Times New Roman"/>
          <w:sz w:val="24"/>
          <w:szCs w:val="24"/>
        </w:rPr>
        <w:t>, and the Department of Health were in attendance.</w:t>
      </w:r>
    </w:p>
    <w:p w14:paraId="387F70A4" w14:textId="77777777" w:rsidR="00AA39BB" w:rsidRDefault="00AA39BB" w:rsidP="00FD0BF7">
      <w:pPr>
        <w:spacing w:after="0" w:line="240" w:lineRule="auto"/>
        <w:rPr>
          <w:rFonts w:ascii="Times New Roman" w:eastAsia="Times New Roman" w:hAnsi="Times New Roman" w:cs="Times New Roman"/>
          <w:sz w:val="24"/>
          <w:szCs w:val="24"/>
          <w:lang w:eastAsia="en-AU"/>
        </w:rPr>
      </w:pPr>
    </w:p>
    <w:p w14:paraId="5C1275D5" w14:textId="77777777" w:rsidR="008B26EC" w:rsidRDefault="008B26EC" w:rsidP="008B26EC">
      <w:pPr>
        <w:spacing w:after="0" w:line="240" w:lineRule="auto"/>
        <w:rPr>
          <w:rFonts w:ascii="Times New Roman" w:hAnsi="Times New Roman" w:cs="Times New Roman"/>
          <w:b/>
          <w:sz w:val="24"/>
          <w:szCs w:val="24"/>
        </w:rPr>
      </w:pPr>
      <w:r w:rsidRPr="008B26EC">
        <w:rPr>
          <w:rFonts w:ascii="Times New Roman" w:hAnsi="Times New Roman" w:cs="Times New Roman"/>
          <w:b/>
          <w:sz w:val="24"/>
          <w:szCs w:val="24"/>
        </w:rPr>
        <w:t>1: Meeting open</w:t>
      </w:r>
    </w:p>
    <w:p w14:paraId="25B8109A" w14:textId="77777777" w:rsidR="003A564C" w:rsidRPr="008B26EC" w:rsidRDefault="003A564C" w:rsidP="008B26EC">
      <w:pPr>
        <w:spacing w:after="0" w:line="240" w:lineRule="auto"/>
        <w:rPr>
          <w:rFonts w:ascii="Times New Roman" w:hAnsi="Times New Roman" w:cs="Times New Roman"/>
          <w:b/>
          <w:sz w:val="24"/>
          <w:szCs w:val="24"/>
        </w:rPr>
      </w:pPr>
    </w:p>
    <w:p w14:paraId="4B3F5055" w14:textId="77777777"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 MSAC Chair opened the meeting at 1.30pm.</w:t>
      </w:r>
    </w:p>
    <w:p w14:paraId="3F90D08A" w14:textId="77777777" w:rsidR="008B26EC" w:rsidRPr="008B26EC" w:rsidRDefault="008B26EC" w:rsidP="008B26EC">
      <w:pPr>
        <w:spacing w:after="0" w:line="240" w:lineRule="auto"/>
        <w:rPr>
          <w:rFonts w:ascii="Times New Roman" w:hAnsi="Times New Roman" w:cs="Times New Roman"/>
          <w:sz w:val="24"/>
          <w:szCs w:val="24"/>
        </w:rPr>
      </w:pPr>
    </w:p>
    <w:p w14:paraId="56F9B28E" w14:textId="77777777"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 Chair thanked participants for attending and clarified that the Stakeholder meeting was not an MSAC decision making forum, but would inform the issues considered by MSAC following its November 2014 consideration of application 1347 (transcatheter occlusion of the left atrial appendage for patients with non-valvular atrial fibrillation). The key objective of the meeting was to ensure that those with knowledge of these devices could be involved in discussing the issues raised by the November 2014 MSAC meeting, particularly the appropriate patient population and comparator, to provide a basis for any re-application of a public funding proposal.</w:t>
      </w:r>
    </w:p>
    <w:p w14:paraId="319D266F" w14:textId="77777777" w:rsidR="008B26EC" w:rsidRPr="008B26EC" w:rsidRDefault="008B26EC" w:rsidP="008B26EC">
      <w:pPr>
        <w:spacing w:after="0" w:line="240" w:lineRule="auto"/>
        <w:rPr>
          <w:rFonts w:ascii="Times New Roman" w:hAnsi="Times New Roman" w:cs="Times New Roman"/>
          <w:sz w:val="24"/>
          <w:szCs w:val="24"/>
        </w:rPr>
      </w:pPr>
    </w:p>
    <w:p w14:paraId="7AABA610" w14:textId="10C7ABEB"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 Chair noted that the final minutes of the Stakeholder meeting would be provided to all attendees for input prior to publication on the MSAC website.</w:t>
      </w:r>
      <w:r w:rsidR="003A564C">
        <w:rPr>
          <w:rFonts w:ascii="Times New Roman" w:hAnsi="Times New Roman" w:cs="Times New Roman"/>
          <w:sz w:val="24"/>
          <w:szCs w:val="24"/>
        </w:rPr>
        <w:t xml:space="preserve"> </w:t>
      </w:r>
      <w:r w:rsidRPr="008B26EC">
        <w:rPr>
          <w:rFonts w:ascii="Times New Roman" w:hAnsi="Times New Roman" w:cs="Times New Roman"/>
          <w:sz w:val="24"/>
          <w:szCs w:val="24"/>
        </w:rPr>
        <w:t>The Chair indicated that these minutes would not attribute any of the discussion to any identified individual.</w:t>
      </w:r>
    </w:p>
    <w:p w14:paraId="3610DA3B" w14:textId="77777777" w:rsidR="008B26EC" w:rsidRPr="008B26EC" w:rsidRDefault="008B26EC" w:rsidP="008B26EC">
      <w:pPr>
        <w:spacing w:after="0" w:line="240" w:lineRule="auto"/>
        <w:rPr>
          <w:rFonts w:ascii="Times New Roman" w:hAnsi="Times New Roman" w:cs="Times New Roman"/>
          <w:sz w:val="24"/>
          <w:szCs w:val="24"/>
        </w:rPr>
      </w:pPr>
    </w:p>
    <w:p w14:paraId="260EBD3C" w14:textId="599D7837" w:rsidR="008B26EC" w:rsidRPr="008B26EC" w:rsidRDefault="008B26EC" w:rsidP="008B26EC">
      <w:pPr>
        <w:spacing w:after="0" w:line="240" w:lineRule="auto"/>
        <w:rPr>
          <w:rFonts w:ascii="Times New Roman" w:hAnsi="Times New Roman" w:cs="Times New Roman"/>
          <w:sz w:val="24"/>
          <w:szCs w:val="24"/>
          <w:u w:val="single"/>
        </w:rPr>
      </w:pPr>
      <w:r w:rsidRPr="008B26EC">
        <w:rPr>
          <w:rFonts w:ascii="Times New Roman" w:hAnsi="Times New Roman" w:cs="Times New Roman"/>
          <w:sz w:val="24"/>
          <w:szCs w:val="24"/>
          <w:u w:val="single"/>
        </w:rPr>
        <w:t>Conflicts of interest</w:t>
      </w:r>
    </w:p>
    <w:p w14:paraId="74647230" w14:textId="77777777" w:rsidR="00831CD9" w:rsidRDefault="00831CD9" w:rsidP="00831CD9">
      <w:pPr>
        <w:spacing w:after="0" w:line="240" w:lineRule="auto"/>
        <w:rPr>
          <w:rFonts w:ascii="Times New Roman" w:hAnsi="Times New Roman" w:cs="Times New Roman"/>
          <w:sz w:val="24"/>
          <w:szCs w:val="24"/>
        </w:rPr>
      </w:pPr>
    </w:p>
    <w:p w14:paraId="14008E6C" w14:textId="09B1B55D" w:rsidR="00831CD9" w:rsidRDefault="00831CD9" w:rsidP="00831CD9">
      <w:pPr>
        <w:spacing w:after="0" w:line="240" w:lineRule="auto"/>
        <w:rPr>
          <w:rFonts w:ascii="Times New Roman" w:hAnsi="Times New Roman" w:cs="Times New Roman"/>
          <w:sz w:val="24"/>
          <w:szCs w:val="24"/>
        </w:rPr>
      </w:pPr>
      <w:r>
        <w:rPr>
          <w:rFonts w:ascii="Times New Roman" w:hAnsi="Times New Roman" w:cs="Times New Roman"/>
          <w:sz w:val="24"/>
          <w:szCs w:val="24"/>
        </w:rPr>
        <w:t>The Chair noted the conflicts of interests declared</w:t>
      </w:r>
      <w:r w:rsidRPr="008B26EC">
        <w:rPr>
          <w:rFonts w:ascii="Times New Roman" w:hAnsi="Times New Roman" w:cs="Times New Roman"/>
          <w:sz w:val="24"/>
          <w:szCs w:val="24"/>
        </w:rPr>
        <w:t>.</w:t>
      </w:r>
    </w:p>
    <w:p w14:paraId="32B013CA" w14:textId="5BCE4A2D" w:rsidR="008B26EC" w:rsidRDefault="008B26EC" w:rsidP="008B26EC">
      <w:pPr>
        <w:spacing w:after="0" w:line="240" w:lineRule="auto"/>
        <w:rPr>
          <w:rFonts w:ascii="Times New Roman" w:hAnsi="Times New Roman" w:cs="Times New Roman"/>
          <w:sz w:val="24"/>
          <w:szCs w:val="24"/>
        </w:rPr>
      </w:pPr>
    </w:p>
    <w:p w14:paraId="27F3F54A" w14:textId="77777777" w:rsidR="008B26EC" w:rsidRDefault="008B26EC" w:rsidP="008B26EC">
      <w:pPr>
        <w:spacing w:after="0" w:line="240" w:lineRule="auto"/>
        <w:rPr>
          <w:rFonts w:ascii="Times New Roman" w:hAnsi="Times New Roman" w:cs="Times New Roman"/>
          <w:b/>
          <w:sz w:val="24"/>
          <w:szCs w:val="24"/>
        </w:rPr>
      </w:pPr>
      <w:r w:rsidRPr="008B26EC">
        <w:rPr>
          <w:rFonts w:ascii="Times New Roman" w:hAnsi="Times New Roman" w:cs="Times New Roman"/>
          <w:b/>
          <w:sz w:val="24"/>
          <w:szCs w:val="24"/>
        </w:rPr>
        <w:t>2: Background</w:t>
      </w:r>
    </w:p>
    <w:p w14:paraId="57D51CA0" w14:textId="77777777" w:rsidR="003A564C" w:rsidRPr="008B26EC" w:rsidRDefault="003A564C" w:rsidP="008B26EC">
      <w:pPr>
        <w:spacing w:after="0" w:line="240" w:lineRule="auto"/>
        <w:rPr>
          <w:rFonts w:ascii="Times New Roman" w:hAnsi="Times New Roman" w:cs="Times New Roman"/>
          <w:b/>
          <w:sz w:val="24"/>
          <w:szCs w:val="24"/>
        </w:rPr>
      </w:pPr>
    </w:p>
    <w:p w14:paraId="5515E79B" w14:textId="6CC86345"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 xml:space="preserve">At its November 2014 meeting, MSAC considered a proposal to publicly fund </w:t>
      </w:r>
      <w:r w:rsidR="009D71A0">
        <w:rPr>
          <w:rFonts w:ascii="Times New Roman" w:hAnsi="Times New Roman" w:cs="Times New Roman"/>
          <w:sz w:val="24"/>
          <w:szCs w:val="24"/>
        </w:rPr>
        <w:t xml:space="preserve">transcatheter </w:t>
      </w:r>
      <w:r w:rsidRPr="008B26EC">
        <w:rPr>
          <w:rFonts w:ascii="Times New Roman" w:hAnsi="Times New Roman" w:cs="Times New Roman"/>
          <w:sz w:val="24"/>
          <w:szCs w:val="24"/>
        </w:rPr>
        <w:t>left atrial appendage closure (LAAC) for patients who are contraindicated for oral anticoagulant therapy (OAT) (Application 1347). The application was not supported due to uncertain comparative safety and clinical effectiveness in the short and long term and uncertain cost-effectiveness.</w:t>
      </w:r>
    </w:p>
    <w:p w14:paraId="559E7466" w14:textId="77777777" w:rsidR="003A564C" w:rsidRPr="008B26EC" w:rsidRDefault="003A564C" w:rsidP="008B26EC">
      <w:pPr>
        <w:spacing w:after="0" w:line="240" w:lineRule="auto"/>
        <w:rPr>
          <w:rFonts w:ascii="Times New Roman" w:hAnsi="Times New Roman" w:cs="Times New Roman"/>
          <w:sz w:val="24"/>
          <w:szCs w:val="24"/>
        </w:rPr>
      </w:pPr>
    </w:p>
    <w:p w14:paraId="44630957" w14:textId="77777777"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 key areas of uncertainty were the comparative safety and clinical effectiveness of LAAC compared to current standard of care with OAT or oral antiplatelet therapy (OAP).</w:t>
      </w:r>
    </w:p>
    <w:p w14:paraId="7EC8C418" w14:textId="77777777" w:rsidR="005A2AF3" w:rsidRDefault="005A2AF3" w:rsidP="005A2AF3">
      <w:pPr>
        <w:spacing w:after="0" w:line="240" w:lineRule="auto"/>
        <w:rPr>
          <w:rFonts w:ascii="Times New Roman" w:hAnsi="Times New Roman" w:cs="Times New Roman"/>
          <w:sz w:val="24"/>
          <w:szCs w:val="24"/>
        </w:rPr>
      </w:pPr>
    </w:p>
    <w:p w14:paraId="79425AC4" w14:textId="42483359" w:rsidR="004A5618" w:rsidRDefault="005A2AF3" w:rsidP="005A2A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meeting noted that </w:t>
      </w:r>
      <w:r w:rsidRPr="004A5618">
        <w:rPr>
          <w:rFonts w:ascii="Times New Roman" w:hAnsi="Times New Roman" w:cs="Times New Roman"/>
          <w:sz w:val="24"/>
          <w:szCs w:val="24"/>
        </w:rPr>
        <w:t>Boston Sc</w:t>
      </w:r>
      <w:r>
        <w:rPr>
          <w:rFonts w:ascii="Times New Roman" w:hAnsi="Times New Roman" w:cs="Times New Roman"/>
          <w:sz w:val="24"/>
          <w:szCs w:val="24"/>
        </w:rPr>
        <w:t>ientific’s application to MSAC wa</w:t>
      </w:r>
      <w:r w:rsidRPr="004A5618">
        <w:rPr>
          <w:rFonts w:ascii="Times New Roman" w:hAnsi="Times New Roman" w:cs="Times New Roman"/>
          <w:sz w:val="24"/>
          <w:szCs w:val="24"/>
        </w:rPr>
        <w:t>s seeking a professional service to be listed on the MBS th</w:t>
      </w:r>
      <w:r>
        <w:rPr>
          <w:rFonts w:ascii="Times New Roman" w:hAnsi="Times New Roman" w:cs="Times New Roman"/>
          <w:sz w:val="24"/>
          <w:szCs w:val="24"/>
        </w:rPr>
        <w:t>at generically covers for trans</w:t>
      </w:r>
      <w:r w:rsidRPr="004A5618">
        <w:rPr>
          <w:rFonts w:ascii="Times New Roman" w:hAnsi="Times New Roman" w:cs="Times New Roman"/>
          <w:sz w:val="24"/>
          <w:szCs w:val="24"/>
        </w:rPr>
        <w:t>catheter occlusion of the left atrial appendage. However</w:t>
      </w:r>
      <w:r>
        <w:rPr>
          <w:rFonts w:ascii="Times New Roman" w:hAnsi="Times New Roman" w:cs="Times New Roman"/>
          <w:sz w:val="24"/>
          <w:szCs w:val="24"/>
        </w:rPr>
        <w:t>,</w:t>
      </w:r>
      <w:r w:rsidRPr="004A5618">
        <w:rPr>
          <w:rFonts w:ascii="Times New Roman" w:hAnsi="Times New Roman" w:cs="Times New Roman"/>
          <w:sz w:val="24"/>
          <w:szCs w:val="24"/>
        </w:rPr>
        <w:t xml:space="preserve"> it was raised </w:t>
      </w:r>
      <w:r>
        <w:rPr>
          <w:rFonts w:ascii="Times New Roman" w:hAnsi="Times New Roman" w:cs="Times New Roman"/>
          <w:sz w:val="24"/>
          <w:szCs w:val="24"/>
        </w:rPr>
        <w:t xml:space="preserve">that there are also </w:t>
      </w:r>
      <w:r w:rsidRPr="004A5618">
        <w:rPr>
          <w:rFonts w:ascii="Times New Roman" w:hAnsi="Times New Roman" w:cs="Times New Roman"/>
          <w:sz w:val="24"/>
          <w:szCs w:val="24"/>
        </w:rPr>
        <w:t>non-transcatheter methods of occluding the left atrial appendage.</w:t>
      </w:r>
      <w:r>
        <w:rPr>
          <w:rFonts w:ascii="Times New Roman" w:hAnsi="Times New Roman" w:cs="Times New Roman"/>
          <w:sz w:val="24"/>
          <w:szCs w:val="24"/>
        </w:rPr>
        <w:t xml:space="preserve"> The meeting did not resolve whether these additional interventions should be incorporated into the proposed item descriptor. </w:t>
      </w:r>
    </w:p>
    <w:p w14:paraId="65A79C4B" w14:textId="77777777" w:rsidR="005A2AF3" w:rsidRPr="008B26EC" w:rsidRDefault="005A2AF3" w:rsidP="005A2AF3">
      <w:pPr>
        <w:spacing w:after="0" w:line="240" w:lineRule="auto"/>
        <w:rPr>
          <w:rFonts w:ascii="Times New Roman" w:hAnsi="Times New Roman" w:cs="Times New Roman"/>
          <w:sz w:val="24"/>
          <w:szCs w:val="24"/>
        </w:rPr>
      </w:pPr>
    </w:p>
    <w:p w14:paraId="266A14E4" w14:textId="77777777" w:rsidR="008B26EC" w:rsidRDefault="008B26EC" w:rsidP="008B26EC">
      <w:pPr>
        <w:spacing w:after="0" w:line="240" w:lineRule="auto"/>
        <w:rPr>
          <w:rFonts w:ascii="Times New Roman" w:hAnsi="Times New Roman" w:cs="Times New Roman"/>
          <w:b/>
          <w:sz w:val="24"/>
          <w:szCs w:val="24"/>
        </w:rPr>
      </w:pPr>
      <w:r w:rsidRPr="008B26EC">
        <w:rPr>
          <w:rFonts w:ascii="Times New Roman" w:hAnsi="Times New Roman" w:cs="Times New Roman"/>
          <w:b/>
          <w:sz w:val="24"/>
          <w:szCs w:val="24"/>
        </w:rPr>
        <w:t>3: Discussion</w:t>
      </w:r>
    </w:p>
    <w:p w14:paraId="6232F45A" w14:textId="77777777" w:rsidR="003A564C" w:rsidRPr="008B26EC" w:rsidRDefault="003A564C" w:rsidP="008B26EC">
      <w:pPr>
        <w:spacing w:after="0" w:line="240" w:lineRule="auto"/>
        <w:rPr>
          <w:rFonts w:ascii="Times New Roman" w:hAnsi="Times New Roman" w:cs="Times New Roman"/>
          <w:b/>
          <w:sz w:val="24"/>
          <w:szCs w:val="24"/>
        </w:rPr>
      </w:pPr>
    </w:p>
    <w:p w14:paraId="4EB030D7" w14:textId="77777777" w:rsidR="008B26EC" w:rsidRDefault="008B26EC" w:rsidP="008B26EC">
      <w:pPr>
        <w:spacing w:after="0" w:line="240" w:lineRule="auto"/>
        <w:rPr>
          <w:rFonts w:ascii="Times New Roman" w:hAnsi="Times New Roman" w:cs="Times New Roman"/>
          <w:b/>
          <w:i/>
          <w:sz w:val="24"/>
          <w:szCs w:val="24"/>
        </w:rPr>
      </w:pPr>
      <w:r w:rsidRPr="008B26EC">
        <w:rPr>
          <w:rFonts w:ascii="Times New Roman" w:hAnsi="Times New Roman" w:cs="Times New Roman"/>
          <w:b/>
          <w:i/>
          <w:sz w:val="24"/>
          <w:szCs w:val="24"/>
        </w:rPr>
        <w:t>What is the appropriate patient population?</w:t>
      </w:r>
    </w:p>
    <w:p w14:paraId="389EB489" w14:textId="77777777" w:rsidR="003A564C" w:rsidRPr="008B26EC" w:rsidRDefault="003A564C" w:rsidP="008B26EC">
      <w:pPr>
        <w:spacing w:after="0" w:line="240" w:lineRule="auto"/>
        <w:rPr>
          <w:rFonts w:ascii="Times New Roman" w:hAnsi="Times New Roman" w:cs="Times New Roman"/>
          <w:b/>
          <w:i/>
          <w:sz w:val="24"/>
          <w:szCs w:val="24"/>
        </w:rPr>
      </w:pPr>
    </w:p>
    <w:p w14:paraId="584E82EB" w14:textId="002F5DD0" w:rsidR="005A2AF3" w:rsidRPr="008B26EC" w:rsidRDefault="008B26EC" w:rsidP="005A2AF3">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 eligible population proposed in the application was patients with non-valvular atrial fibrillation (NVAF) who are contraindicated for OAT and who have one or more risk factors for developing a stroke. Once the device is implanted, these patients generally also receive clopidogrel 75mg daily and aspirin 300-325mg daily for 6 months post-implant and then remain on aspirin indefinitely.</w:t>
      </w:r>
    </w:p>
    <w:p w14:paraId="7B6087E8" w14:textId="22DC5B4D" w:rsidR="00157923" w:rsidRPr="008B26EC" w:rsidRDefault="00157923" w:rsidP="00157923">
      <w:pPr>
        <w:spacing w:after="0" w:line="240" w:lineRule="auto"/>
        <w:rPr>
          <w:rFonts w:ascii="Times New Roman" w:hAnsi="Times New Roman" w:cs="Times New Roman"/>
          <w:sz w:val="24"/>
          <w:szCs w:val="24"/>
        </w:rPr>
      </w:pPr>
    </w:p>
    <w:p w14:paraId="570150E7" w14:textId="77777777"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 xml:space="preserve">In discussion, the meeting acknowledged that contraindications to life-long OAT could include both absolute contraindications and relative contraindications. It was considered that relative contraindications were more difficult to establish particularly whether there was true intolerance to therapy or just reflected patient preference. Absolute contraindications were considered to include experiencing a previous major bleeding complication on OAT, a blood </w:t>
      </w:r>
      <w:proofErr w:type="spellStart"/>
      <w:r w:rsidRPr="008B26EC">
        <w:rPr>
          <w:rFonts w:ascii="Times New Roman" w:hAnsi="Times New Roman" w:cs="Times New Roman"/>
          <w:sz w:val="24"/>
          <w:szCs w:val="24"/>
        </w:rPr>
        <w:t>dyscrasia</w:t>
      </w:r>
      <w:proofErr w:type="spellEnd"/>
      <w:r w:rsidRPr="008B26EC">
        <w:rPr>
          <w:rFonts w:ascii="Times New Roman" w:hAnsi="Times New Roman" w:cs="Times New Roman"/>
          <w:sz w:val="24"/>
          <w:szCs w:val="24"/>
        </w:rPr>
        <w:t xml:space="preserve"> or vascular abnormality and that these would be the patients with an existing unmet clinical need who would be most likely to benefit from treatment with the left atrial appendage closure device.</w:t>
      </w:r>
    </w:p>
    <w:p w14:paraId="34201E80" w14:textId="77777777" w:rsidR="00E1532A" w:rsidRPr="008B26EC" w:rsidRDefault="00E1532A" w:rsidP="008B26EC">
      <w:pPr>
        <w:spacing w:after="0" w:line="240" w:lineRule="auto"/>
        <w:rPr>
          <w:rFonts w:ascii="Times New Roman" w:hAnsi="Times New Roman" w:cs="Times New Roman"/>
          <w:sz w:val="24"/>
          <w:szCs w:val="24"/>
        </w:rPr>
      </w:pPr>
    </w:p>
    <w:p w14:paraId="68899E75" w14:textId="2EEDF1E1"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 xml:space="preserve">There was concern that a patient at high risk of bleeding on warfarin or the new oral anticoagulants (NOACs) such as </w:t>
      </w:r>
      <w:proofErr w:type="spellStart"/>
      <w:r w:rsidRPr="008B26EC">
        <w:rPr>
          <w:rFonts w:ascii="Times New Roman" w:hAnsi="Times New Roman" w:cs="Times New Roman"/>
          <w:sz w:val="24"/>
          <w:szCs w:val="24"/>
        </w:rPr>
        <w:t>apixiban</w:t>
      </w:r>
      <w:proofErr w:type="spellEnd"/>
      <w:r w:rsidRPr="008B26EC">
        <w:rPr>
          <w:rFonts w:ascii="Times New Roman" w:hAnsi="Times New Roman" w:cs="Times New Roman"/>
          <w:sz w:val="24"/>
          <w:szCs w:val="24"/>
        </w:rPr>
        <w:t xml:space="preserve">, </w:t>
      </w:r>
      <w:proofErr w:type="spellStart"/>
      <w:r w:rsidRPr="008B26EC">
        <w:rPr>
          <w:rFonts w:ascii="Times New Roman" w:hAnsi="Times New Roman" w:cs="Times New Roman"/>
          <w:sz w:val="24"/>
          <w:szCs w:val="24"/>
        </w:rPr>
        <w:t>dabigatran</w:t>
      </w:r>
      <w:proofErr w:type="spellEnd"/>
      <w:r w:rsidRPr="008B26EC">
        <w:rPr>
          <w:rFonts w:ascii="Times New Roman" w:hAnsi="Times New Roman" w:cs="Times New Roman"/>
          <w:sz w:val="24"/>
          <w:szCs w:val="24"/>
        </w:rPr>
        <w:t xml:space="preserve">, </w:t>
      </w:r>
      <w:proofErr w:type="spellStart"/>
      <w:r w:rsidRPr="008B26EC">
        <w:rPr>
          <w:rFonts w:ascii="Times New Roman" w:hAnsi="Times New Roman" w:cs="Times New Roman"/>
          <w:sz w:val="24"/>
          <w:szCs w:val="24"/>
        </w:rPr>
        <w:t>rivaroxaban</w:t>
      </w:r>
      <w:proofErr w:type="spellEnd"/>
      <w:r w:rsidRPr="008B26EC">
        <w:rPr>
          <w:rFonts w:ascii="Times New Roman" w:hAnsi="Times New Roman" w:cs="Times New Roman"/>
          <w:sz w:val="24"/>
          <w:szCs w:val="24"/>
        </w:rPr>
        <w:t xml:space="preserve"> would also be at a similar elevated bleeding risk with OAP which is the proposed post-implant treatment. There was discussion on what would be the likely clinical management for this patient population following device implantation. There was particular discussion on what the pathways of care and clinical experiences were in regard to use of the NOACs in relation to the device. Several case studies of patients who have received the device or who are candidates to receive the device were presented.</w:t>
      </w:r>
      <w:r w:rsidR="009546BE">
        <w:rPr>
          <w:rFonts w:ascii="Times New Roman" w:hAnsi="Times New Roman" w:cs="Times New Roman"/>
          <w:sz w:val="24"/>
          <w:szCs w:val="24"/>
        </w:rPr>
        <w:t xml:space="preserve"> T</w:t>
      </w:r>
      <w:r w:rsidR="009546BE" w:rsidRPr="00157923">
        <w:rPr>
          <w:rFonts w:ascii="Times New Roman" w:hAnsi="Times New Roman" w:cs="Times New Roman"/>
          <w:sz w:val="24"/>
          <w:szCs w:val="24"/>
        </w:rPr>
        <w:t xml:space="preserve">he </w:t>
      </w:r>
      <w:r w:rsidR="009546BE">
        <w:rPr>
          <w:rFonts w:ascii="Times New Roman" w:hAnsi="Times New Roman" w:cs="Times New Roman"/>
          <w:sz w:val="24"/>
          <w:szCs w:val="24"/>
        </w:rPr>
        <w:t>meeting noted that it was important to restrict</w:t>
      </w:r>
      <w:r w:rsidR="009546BE" w:rsidRPr="00157923">
        <w:rPr>
          <w:rFonts w:ascii="Times New Roman" w:hAnsi="Times New Roman" w:cs="Times New Roman"/>
          <w:sz w:val="24"/>
          <w:szCs w:val="24"/>
        </w:rPr>
        <w:t xml:space="preserve"> the procedures</w:t>
      </w:r>
      <w:r w:rsidR="009546BE">
        <w:rPr>
          <w:rFonts w:ascii="Times New Roman" w:hAnsi="Times New Roman" w:cs="Times New Roman"/>
          <w:sz w:val="24"/>
          <w:szCs w:val="24"/>
        </w:rPr>
        <w:t xml:space="preserve"> to centres with on-</w:t>
      </w:r>
      <w:r w:rsidR="009546BE" w:rsidRPr="00157923">
        <w:rPr>
          <w:rFonts w:ascii="Times New Roman" w:hAnsi="Times New Roman" w:cs="Times New Roman"/>
          <w:sz w:val="24"/>
          <w:szCs w:val="24"/>
        </w:rPr>
        <w:t>site cardiac surgery</w:t>
      </w:r>
      <w:r w:rsidR="009546BE">
        <w:rPr>
          <w:rFonts w:ascii="Times New Roman" w:hAnsi="Times New Roman" w:cs="Times New Roman"/>
          <w:sz w:val="24"/>
          <w:szCs w:val="24"/>
        </w:rPr>
        <w:t xml:space="preserve"> to avoid an unsuccessful </w:t>
      </w:r>
      <w:r w:rsidR="009546BE" w:rsidRPr="00157923">
        <w:rPr>
          <w:rFonts w:ascii="Times New Roman" w:hAnsi="Times New Roman" w:cs="Times New Roman"/>
          <w:sz w:val="24"/>
          <w:szCs w:val="24"/>
        </w:rPr>
        <w:t>outcome from a</w:t>
      </w:r>
      <w:r w:rsidR="009546BE">
        <w:rPr>
          <w:rFonts w:ascii="Times New Roman" w:hAnsi="Times New Roman" w:cs="Times New Roman"/>
          <w:sz w:val="24"/>
          <w:szCs w:val="24"/>
        </w:rPr>
        <w:t>n</w:t>
      </w:r>
      <w:r w:rsidR="009546BE" w:rsidRPr="00157923">
        <w:rPr>
          <w:rFonts w:ascii="Times New Roman" w:hAnsi="Times New Roman" w:cs="Times New Roman"/>
          <w:sz w:val="24"/>
          <w:szCs w:val="24"/>
        </w:rPr>
        <w:t xml:space="preserve"> elective procedure</w:t>
      </w:r>
      <w:r w:rsidR="009546BE">
        <w:rPr>
          <w:rFonts w:ascii="Times New Roman" w:hAnsi="Times New Roman" w:cs="Times New Roman"/>
          <w:sz w:val="24"/>
          <w:szCs w:val="24"/>
        </w:rPr>
        <w:t>.</w:t>
      </w:r>
    </w:p>
    <w:p w14:paraId="6E0E328A" w14:textId="77777777" w:rsidR="00157923" w:rsidRPr="008B26EC" w:rsidRDefault="00157923" w:rsidP="008B26EC">
      <w:pPr>
        <w:spacing w:after="0" w:line="240" w:lineRule="auto"/>
        <w:rPr>
          <w:rFonts w:ascii="Times New Roman" w:hAnsi="Times New Roman" w:cs="Times New Roman"/>
          <w:sz w:val="24"/>
          <w:szCs w:val="24"/>
        </w:rPr>
      </w:pPr>
    </w:p>
    <w:p w14:paraId="0290E7F7" w14:textId="21E4626D"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It was noted that the European Society of Cardiology guidelines recommend use of the CHADS</w:t>
      </w:r>
      <w:r w:rsidRPr="008B26EC">
        <w:rPr>
          <w:rFonts w:ascii="Times New Roman" w:hAnsi="Times New Roman" w:cs="Times New Roman"/>
          <w:sz w:val="24"/>
          <w:szCs w:val="24"/>
          <w:vertAlign w:val="subscript"/>
        </w:rPr>
        <w:t>2</w:t>
      </w:r>
      <w:r w:rsidRPr="008B26EC">
        <w:rPr>
          <w:rFonts w:ascii="Times New Roman" w:hAnsi="Times New Roman" w:cs="Times New Roman"/>
          <w:sz w:val="24"/>
          <w:szCs w:val="24"/>
        </w:rPr>
        <w:t xml:space="preserve"> or CHA</w:t>
      </w:r>
      <w:r w:rsidRPr="008B26EC">
        <w:rPr>
          <w:rFonts w:ascii="Times New Roman" w:hAnsi="Times New Roman" w:cs="Times New Roman"/>
          <w:sz w:val="24"/>
          <w:szCs w:val="24"/>
          <w:vertAlign w:val="subscript"/>
        </w:rPr>
        <w:t>2</w:t>
      </w:r>
      <w:r w:rsidRPr="008B26EC">
        <w:rPr>
          <w:rFonts w:ascii="Times New Roman" w:hAnsi="Times New Roman" w:cs="Times New Roman"/>
          <w:sz w:val="24"/>
          <w:szCs w:val="24"/>
        </w:rPr>
        <w:t>DS</w:t>
      </w:r>
      <w:r w:rsidRPr="008B26EC">
        <w:rPr>
          <w:rFonts w:ascii="Times New Roman" w:hAnsi="Times New Roman" w:cs="Times New Roman"/>
          <w:sz w:val="24"/>
          <w:szCs w:val="24"/>
          <w:vertAlign w:val="subscript"/>
        </w:rPr>
        <w:t>2</w:t>
      </w:r>
      <w:r w:rsidRPr="008B26EC">
        <w:rPr>
          <w:rFonts w:ascii="Times New Roman" w:hAnsi="Times New Roman" w:cs="Times New Roman"/>
          <w:sz w:val="24"/>
          <w:szCs w:val="24"/>
        </w:rPr>
        <w:t>-VASc scores</w:t>
      </w:r>
      <w:r w:rsidRPr="00533EA9">
        <w:rPr>
          <w:rStyle w:val="FootnoteReference"/>
          <w:rFonts w:ascii="Times New Roman" w:hAnsi="Times New Roman" w:cs="Times New Roman"/>
          <w:sz w:val="24"/>
          <w:szCs w:val="24"/>
          <w:vertAlign w:val="superscript"/>
        </w:rPr>
        <w:footnoteReference w:id="1"/>
      </w:r>
      <w:r w:rsidRPr="00533EA9">
        <w:rPr>
          <w:rFonts w:ascii="Times New Roman" w:hAnsi="Times New Roman" w:cs="Times New Roman"/>
          <w:sz w:val="24"/>
          <w:szCs w:val="24"/>
          <w:vertAlign w:val="superscript"/>
        </w:rPr>
        <w:t xml:space="preserve"> </w:t>
      </w:r>
      <w:r w:rsidRPr="008B26EC">
        <w:rPr>
          <w:rFonts w:ascii="Times New Roman" w:hAnsi="Times New Roman" w:cs="Times New Roman"/>
          <w:sz w:val="24"/>
          <w:szCs w:val="24"/>
        </w:rPr>
        <w:t>to determine the risk for stroke and systemic embolism and the HAS-BLED</w:t>
      </w:r>
      <w:r w:rsidRPr="00533EA9">
        <w:rPr>
          <w:rStyle w:val="FootnoteReference"/>
          <w:rFonts w:ascii="Times New Roman" w:hAnsi="Times New Roman" w:cs="Times New Roman"/>
          <w:sz w:val="24"/>
          <w:szCs w:val="24"/>
          <w:vertAlign w:val="superscript"/>
        </w:rPr>
        <w:footnoteReference w:id="2"/>
      </w:r>
      <w:r w:rsidRPr="008B26EC">
        <w:rPr>
          <w:rFonts w:ascii="Times New Roman" w:hAnsi="Times New Roman" w:cs="Times New Roman"/>
          <w:sz w:val="24"/>
          <w:szCs w:val="24"/>
        </w:rPr>
        <w:t xml:space="preserve"> score to determine bleeding risk. However, the meeting </w:t>
      </w:r>
      <w:r w:rsidR="00B26B98">
        <w:rPr>
          <w:rFonts w:ascii="Times New Roman" w:hAnsi="Times New Roman" w:cs="Times New Roman"/>
          <w:sz w:val="24"/>
          <w:szCs w:val="24"/>
        </w:rPr>
        <w:t xml:space="preserve">noted </w:t>
      </w:r>
      <w:r w:rsidRPr="008B26EC">
        <w:rPr>
          <w:rFonts w:ascii="Times New Roman" w:hAnsi="Times New Roman" w:cs="Times New Roman"/>
          <w:sz w:val="24"/>
          <w:szCs w:val="24"/>
        </w:rPr>
        <w:t xml:space="preserve">the HAS-BLED score was </w:t>
      </w:r>
      <w:r w:rsidR="00B26B98">
        <w:rPr>
          <w:rFonts w:ascii="Times New Roman" w:hAnsi="Times New Roman" w:cs="Times New Roman"/>
          <w:sz w:val="24"/>
          <w:szCs w:val="24"/>
        </w:rPr>
        <w:t xml:space="preserve">not </w:t>
      </w:r>
      <w:r w:rsidRPr="008B26EC">
        <w:rPr>
          <w:rFonts w:ascii="Times New Roman" w:hAnsi="Times New Roman" w:cs="Times New Roman"/>
          <w:sz w:val="24"/>
          <w:szCs w:val="24"/>
        </w:rPr>
        <w:t>widely used in Australian clinical practice</w:t>
      </w:r>
      <w:r w:rsidR="00B26B98">
        <w:rPr>
          <w:rFonts w:ascii="Times New Roman" w:hAnsi="Times New Roman" w:cs="Times New Roman"/>
          <w:sz w:val="24"/>
          <w:szCs w:val="24"/>
        </w:rPr>
        <w:t xml:space="preserve">. After reviewing the scoring </w:t>
      </w:r>
      <w:r w:rsidR="00884A15">
        <w:rPr>
          <w:rFonts w:ascii="Times New Roman" w:hAnsi="Times New Roman" w:cs="Times New Roman"/>
          <w:sz w:val="24"/>
          <w:szCs w:val="24"/>
        </w:rPr>
        <w:t xml:space="preserve">system, </w:t>
      </w:r>
      <w:r w:rsidR="00B26B98">
        <w:rPr>
          <w:rFonts w:ascii="Times New Roman" w:hAnsi="Times New Roman" w:cs="Times New Roman"/>
          <w:sz w:val="24"/>
          <w:szCs w:val="24"/>
        </w:rPr>
        <w:t xml:space="preserve">the meeting </w:t>
      </w:r>
      <w:r w:rsidR="00884A15">
        <w:rPr>
          <w:rFonts w:ascii="Times New Roman" w:hAnsi="Times New Roman" w:cs="Times New Roman"/>
          <w:sz w:val="24"/>
          <w:szCs w:val="24"/>
        </w:rPr>
        <w:t xml:space="preserve">also concluded that </w:t>
      </w:r>
      <w:r w:rsidR="00B26B98">
        <w:rPr>
          <w:rFonts w:ascii="Times New Roman" w:hAnsi="Times New Roman" w:cs="Times New Roman"/>
          <w:sz w:val="24"/>
          <w:szCs w:val="24"/>
        </w:rPr>
        <w:t>the score would</w:t>
      </w:r>
      <w:r w:rsidR="00884A15">
        <w:rPr>
          <w:rFonts w:ascii="Times New Roman" w:hAnsi="Times New Roman" w:cs="Times New Roman"/>
          <w:sz w:val="24"/>
          <w:szCs w:val="24"/>
        </w:rPr>
        <w:t xml:space="preserve"> </w:t>
      </w:r>
      <w:r w:rsidR="00B26B98">
        <w:rPr>
          <w:rFonts w:ascii="Times New Roman" w:hAnsi="Times New Roman" w:cs="Times New Roman"/>
          <w:sz w:val="24"/>
          <w:szCs w:val="24"/>
        </w:rPr>
        <w:t xml:space="preserve">identify </w:t>
      </w:r>
      <w:r w:rsidR="009D71A0">
        <w:rPr>
          <w:rFonts w:ascii="Times New Roman" w:hAnsi="Times New Roman" w:cs="Times New Roman"/>
          <w:sz w:val="24"/>
          <w:szCs w:val="24"/>
        </w:rPr>
        <w:t xml:space="preserve">a broader population than </w:t>
      </w:r>
      <w:r w:rsidR="00B26B98">
        <w:rPr>
          <w:rFonts w:ascii="Times New Roman" w:hAnsi="Times New Roman" w:cs="Times New Roman"/>
          <w:sz w:val="24"/>
          <w:szCs w:val="24"/>
        </w:rPr>
        <w:t>the propos</w:t>
      </w:r>
      <w:r w:rsidR="00884A15">
        <w:rPr>
          <w:rFonts w:ascii="Times New Roman" w:hAnsi="Times New Roman" w:cs="Times New Roman"/>
          <w:sz w:val="24"/>
          <w:szCs w:val="24"/>
        </w:rPr>
        <w:t>ed eligible patient population.</w:t>
      </w:r>
    </w:p>
    <w:p w14:paraId="623D55E7" w14:textId="77777777" w:rsidR="003A564C" w:rsidRPr="008B26EC" w:rsidRDefault="003A564C" w:rsidP="008B26EC">
      <w:pPr>
        <w:spacing w:after="0" w:line="240" w:lineRule="auto"/>
        <w:rPr>
          <w:rFonts w:ascii="Times New Roman" w:hAnsi="Times New Roman" w:cs="Times New Roman"/>
          <w:sz w:val="24"/>
          <w:szCs w:val="24"/>
        </w:rPr>
      </w:pPr>
    </w:p>
    <w:p w14:paraId="0C1FB312" w14:textId="2962F523" w:rsidR="008B26EC" w:rsidRP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 xml:space="preserve">Overall, consensus at the meeting was that relevant eligible populations for consideration of public funding of left atrial appendage closure should </w:t>
      </w:r>
      <w:r w:rsidR="00307E19">
        <w:rPr>
          <w:rFonts w:ascii="Times New Roman" w:hAnsi="Times New Roman" w:cs="Times New Roman"/>
          <w:sz w:val="24"/>
          <w:szCs w:val="24"/>
        </w:rPr>
        <w:t>comprise</w:t>
      </w:r>
      <w:r w:rsidRPr="008B26EC">
        <w:rPr>
          <w:rFonts w:ascii="Times New Roman" w:hAnsi="Times New Roman" w:cs="Times New Roman"/>
          <w:sz w:val="24"/>
          <w:szCs w:val="24"/>
        </w:rPr>
        <w:t xml:space="preserve"> either:</w:t>
      </w:r>
    </w:p>
    <w:p w14:paraId="37255FD5" w14:textId="540ABB76" w:rsidR="008B26EC" w:rsidRPr="008B26EC" w:rsidRDefault="00307E19" w:rsidP="008B26EC">
      <w:pPr>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B46AD">
        <w:rPr>
          <w:rFonts w:ascii="Times New Roman" w:hAnsi="Times New Roman" w:cs="Times New Roman"/>
          <w:sz w:val="24"/>
          <w:szCs w:val="24"/>
        </w:rPr>
        <w:t>ny</w:t>
      </w:r>
      <w:r>
        <w:rPr>
          <w:rFonts w:ascii="Times New Roman" w:hAnsi="Times New Roman" w:cs="Times New Roman"/>
          <w:sz w:val="24"/>
          <w:szCs w:val="24"/>
        </w:rPr>
        <w:t xml:space="preserve"> patient</w:t>
      </w:r>
      <w:r w:rsidR="008B26EC" w:rsidRPr="008B26EC">
        <w:rPr>
          <w:rFonts w:ascii="Times New Roman" w:hAnsi="Times New Roman" w:cs="Times New Roman"/>
          <w:sz w:val="24"/>
          <w:szCs w:val="24"/>
        </w:rPr>
        <w:t xml:space="preserve"> who ha</w:t>
      </w:r>
      <w:r>
        <w:rPr>
          <w:rFonts w:ascii="Times New Roman" w:hAnsi="Times New Roman" w:cs="Times New Roman"/>
          <w:sz w:val="24"/>
          <w:szCs w:val="24"/>
        </w:rPr>
        <w:t>s a contraindication</w:t>
      </w:r>
      <w:r w:rsidR="008B26EC" w:rsidRPr="008B26EC">
        <w:rPr>
          <w:rFonts w:ascii="Times New Roman" w:hAnsi="Times New Roman" w:cs="Times New Roman"/>
          <w:sz w:val="24"/>
          <w:szCs w:val="24"/>
        </w:rPr>
        <w:t xml:space="preserve"> to life-long oral anticoagulation (NOAC or warfarin) or dual antiplatelet therapy because</w:t>
      </w:r>
      <w:r w:rsidR="00884A15">
        <w:rPr>
          <w:rFonts w:ascii="Times New Roman" w:hAnsi="Times New Roman" w:cs="Times New Roman"/>
          <w:sz w:val="24"/>
          <w:szCs w:val="24"/>
        </w:rPr>
        <w:t xml:space="preserve"> of</w:t>
      </w:r>
      <w:r w:rsidR="00B26B98">
        <w:rPr>
          <w:rFonts w:ascii="Times New Roman" w:hAnsi="Times New Roman" w:cs="Times New Roman"/>
          <w:sz w:val="24"/>
          <w:szCs w:val="24"/>
        </w:rPr>
        <w:t>:</w:t>
      </w:r>
      <w:r w:rsidR="008B26EC" w:rsidRPr="008B26EC">
        <w:rPr>
          <w:rFonts w:ascii="Times New Roman" w:hAnsi="Times New Roman" w:cs="Times New Roman"/>
          <w:sz w:val="24"/>
          <w:szCs w:val="24"/>
        </w:rPr>
        <w:t xml:space="preserve"> </w:t>
      </w:r>
      <w:r w:rsidR="00B26B98">
        <w:rPr>
          <w:rFonts w:ascii="Times New Roman" w:hAnsi="Times New Roman" w:cs="Times New Roman"/>
          <w:sz w:val="24"/>
          <w:szCs w:val="24"/>
        </w:rPr>
        <w:br/>
        <w:t>(</w:t>
      </w:r>
      <w:proofErr w:type="spellStart"/>
      <w:r w:rsidR="00B26B98">
        <w:rPr>
          <w:rFonts w:ascii="Times New Roman" w:hAnsi="Times New Roman" w:cs="Times New Roman"/>
          <w:sz w:val="24"/>
          <w:szCs w:val="24"/>
        </w:rPr>
        <w:t>i</w:t>
      </w:r>
      <w:proofErr w:type="spellEnd"/>
      <w:r w:rsidR="00B26B98">
        <w:rPr>
          <w:rFonts w:ascii="Times New Roman" w:hAnsi="Times New Roman" w:cs="Times New Roman"/>
          <w:sz w:val="24"/>
          <w:szCs w:val="24"/>
        </w:rPr>
        <w:t xml:space="preserve">) </w:t>
      </w:r>
      <w:r w:rsidR="008B26EC" w:rsidRPr="008B26EC">
        <w:rPr>
          <w:rFonts w:ascii="Times New Roman" w:hAnsi="Times New Roman" w:cs="Times New Roman"/>
          <w:sz w:val="24"/>
          <w:szCs w:val="24"/>
        </w:rPr>
        <w:t>a previous major bleeding complication</w:t>
      </w:r>
      <w:r w:rsidR="007C3D50">
        <w:rPr>
          <w:rFonts w:ascii="Times New Roman" w:hAnsi="Times New Roman" w:cs="Times New Roman"/>
          <w:sz w:val="24"/>
          <w:szCs w:val="24"/>
        </w:rPr>
        <w:t xml:space="preserve"> </w:t>
      </w:r>
      <w:r>
        <w:rPr>
          <w:rFonts w:ascii="Times New Roman" w:hAnsi="Times New Roman" w:cs="Times New Roman"/>
          <w:sz w:val="24"/>
          <w:szCs w:val="24"/>
        </w:rPr>
        <w:t xml:space="preserve">experienced </w:t>
      </w:r>
      <w:r w:rsidR="007C3D50">
        <w:rPr>
          <w:rFonts w:ascii="Times New Roman" w:hAnsi="Times New Roman" w:cs="Times New Roman"/>
          <w:sz w:val="24"/>
          <w:szCs w:val="24"/>
        </w:rPr>
        <w:t xml:space="preserve">whilst undergoing treatment </w:t>
      </w:r>
      <w:r w:rsidR="007C3D50">
        <w:rPr>
          <w:rFonts w:ascii="Times New Roman" w:hAnsi="Times New Roman" w:cs="Times New Roman"/>
          <w:sz w:val="24"/>
          <w:szCs w:val="24"/>
        </w:rPr>
        <w:lastRenderedPageBreak/>
        <w:t>with OAT</w:t>
      </w:r>
      <w:r>
        <w:rPr>
          <w:rFonts w:ascii="Times New Roman" w:hAnsi="Times New Roman" w:cs="Times New Roman"/>
          <w:sz w:val="24"/>
          <w:szCs w:val="24"/>
        </w:rPr>
        <w:t>,</w:t>
      </w:r>
      <w:r w:rsidR="007C3D50">
        <w:rPr>
          <w:rFonts w:ascii="Times New Roman" w:hAnsi="Times New Roman" w:cs="Times New Roman"/>
          <w:sz w:val="24"/>
          <w:szCs w:val="24"/>
        </w:rPr>
        <w:br/>
        <w:t xml:space="preserve">(ii) </w:t>
      </w:r>
      <w:r w:rsidR="008B26EC" w:rsidRPr="008B26EC">
        <w:rPr>
          <w:rFonts w:ascii="Times New Roman" w:hAnsi="Times New Roman" w:cs="Times New Roman"/>
          <w:sz w:val="24"/>
          <w:szCs w:val="24"/>
        </w:rPr>
        <w:t xml:space="preserve">a blood </w:t>
      </w:r>
      <w:proofErr w:type="spellStart"/>
      <w:r w:rsidR="008B26EC" w:rsidRPr="008B26EC">
        <w:rPr>
          <w:rFonts w:ascii="Times New Roman" w:hAnsi="Times New Roman" w:cs="Times New Roman"/>
          <w:sz w:val="24"/>
          <w:szCs w:val="24"/>
        </w:rPr>
        <w:t>dyscrasia</w:t>
      </w:r>
      <w:proofErr w:type="spellEnd"/>
      <w:r>
        <w:rPr>
          <w:rFonts w:ascii="Times New Roman" w:hAnsi="Times New Roman" w:cs="Times New Roman"/>
          <w:sz w:val="24"/>
          <w:szCs w:val="24"/>
        </w:rPr>
        <w:t>, or</w:t>
      </w:r>
      <w:r w:rsidR="007C3D50">
        <w:rPr>
          <w:rFonts w:ascii="Times New Roman" w:hAnsi="Times New Roman" w:cs="Times New Roman"/>
          <w:sz w:val="24"/>
          <w:szCs w:val="24"/>
        </w:rPr>
        <w:br/>
        <w:t xml:space="preserve">(iii) </w:t>
      </w:r>
      <w:r w:rsidR="008B26EC" w:rsidRPr="008B26EC">
        <w:rPr>
          <w:rFonts w:ascii="Times New Roman" w:hAnsi="Times New Roman" w:cs="Times New Roman"/>
          <w:sz w:val="24"/>
          <w:szCs w:val="24"/>
        </w:rPr>
        <w:t>a vascular abnormality;</w:t>
      </w:r>
      <w:r w:rsidR="007C3D50">
        <w:rPr>
          <w:rFonts w:ascii="Times New Roman" w:hAnsi="Times New Roman" w:cs="Times New Roman"/>
          <w:sz w:val="24"/>
          <w:szCs w:val="24"/>
        </w:rPr>
        <w:br/>
      </w:r>
      <w:r w:rsidRPr="008B26EC">
        <w:rPr>
          <w:rFonts w:ascii="Times New Roman" w:hAnsi="Times New Roman" w:cs="Times New Roman"/>
          <w:sz w:val="24"/>
          <w:szCs w:val="24"/>
        </w:rPr>
        <w:t>OR</w:t>
      </w:r>
    </w:p>
    <w:p w14:paraId="2FDA31E2" w14:textId="75F1829B" w:rsidR="008B26EC" w:rsidRPr="008B26EC" w:rsidRDefault="00307E19" w:rsidP="008B26EC">
      <w:pPr>
        <w:numPr>
          <w:ilvl w:val="0"/>
          <w:numId w:val="4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AB46AD">
        <w:rPr>
          <w:rFonts w:ascii="Times New Roman" w:hAnsi="Times New Roman" w:cs="Times New Roman"/>
          <w:sz w:val="24"/>
          <w:szCs w:val="24"/>
        </w:rPr>
        <w:t>ny</w:t>
      </w:r>
      <w:proofErr w:type="gramEnd"/>
      <w:r>
        <w:rPr>
          <w:rFonts w:ascii="Times New Roman" w:hAnsi="Times New Roman" w:cs="Times New Roman"/>
          <w:sz w:val="24"/>
          <w:szCs w:val="24"/>
        </w:rPr>
        <w:t xml:space="preserve"> patient who has</w:t>
      </w:r>
      <w:r w:rsidR="008B26EC" w:rsidRPr="008B26EC">
        <w:rPr>
          <w:rFonts w:ascii="Times New Roman" w:hAnsi="Times New Roman" w:cs="Times New Roman"/>
          <w:sz w:val="24"/>
          <w:szCs w:val="24"/>
        </w:rPr>
        <w:t xml:space="preserve"> a life-long indication for dual oral anti-platelet therapy.</w:t>
      </w:r>
    </w:p>
    <w:p w14:paraId="60B8688B" w14:textId="77777777" w:rsidR="008B26EC" w:rsidRPr="008B26EC" w:rsidRDefault="008B26EC" w:rsidP="008B26EC">
      <w:pPr>
        <w:spacing w:after="0" w:line="240" w:lineRule="auto"/>
        <w:rPr>
          <w:rFonts w:ascii="Times New Roman" w:hAnsi="Times New Roman" w:cs="Times New Roman"/>
          <w:sz w:val="24"/>
          <w:szCs w:val="24"/>
        </w:rPr>
      </w:pPr>
    </w:p>
    <w:p w14:paraId="1D8F743D" w14:textId="77777777" w:rsidR="008B26EC" w:rsidRDefault="008B26EC" w:rsidP="008B26EC">
      <w:pPr>
        <w:spacing w:after="0" w:line="240" w:lineRule="auto"/>
        <w:rPr>
          <w:rFonts w:ascii="Times New Roman" w:hAnsi="Times New Roman" w:cs="Times New Roman"/>
          <w:b/>
          <w:i/>
          <w:sz w:val="24"/>
          <w:szCs w:val="24"/>
        </w:rPr>
      </w:pPr>
      <w:r w:rsidRPr="008B26EC">
        <w:rPr>
          <w:rFonts w:ascii="Times New Roman" w:hAnsi="Times New Roman" w:cs="Times New Roman"/>
          <w:b/>
          <w:i/>
          <w:sz w:val="24"/>
          <w:szCs w:val="24"/>
        </w:rPr>
        <w:t>What is the appropriate comparator?</w:t>
      </w:r>
    </w:p>
    <w:p w14:paraId="661559A7" w14:textId="77777777" w:rsidR="003A564C" w:rsidRPr="008B26EC" w:rsidRDefault="003A564C" w:rsidP="008B26EC">
      <w:pPr>
        <w:spacing w:after="0" w:line="240" w:lineRule="auto"/>
        <w:rPr>
          <w:rFonts w:ascii="Times New Roman" w:hAnsi="Times New Roman" w:cs="Times New Roman"/>
          <w:b/>
          <w:i/>
          <w:sz w:val="24"/>
          <w:szCs w:val="24"/>
        </w:rPr>
      </w:pPr>
    </w:p>
    <w:p w14:paraId="236B168A" w14:textId="77777777"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OAT, particularly warfarin and increasingly the NOACs, is considered the standard of care for stroke prevention.</w:t>
      </w:r>
    </w:p>
    <w:p w14:paraId="5C1D5A98" w14:textId="77777777" w:rsidR="003A564C" w:rsidRPr="008B26EC" w:rsidRDefault="003A564C" w:rsidP="008B26EC">
      <w:pPr>
        <w:spacing w:after="0" w:line="240" w:lineRule="auto"/>
        <w:rPr>
          <w:rFonts w:ascii="Times New Roman" w:hAnsi="Times New Roman" w:cs="Times New Roman"/>
          <w:sz w:val="24"/>
          <w:szCs w:val="24"/>
        </w:rPr>
      </w:pPr>
    </w:p>
    <w:p w14:paraId="5E4C5F75" w14:textId="77777777"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 current European Society of Cardiology guidelines recommend that patients with AF who have a low risk of stroke should receive either no therapy or aspirin (75mg – 325mg daily). The use of anticoagulation or antiplatelet therapy is not recommended in this patient group. For patients with AF who have a moderate to high risk of stroke, OAT is recommended.</w:t>
      </w:r>
    </w:p>
    <w:p w14:paraId="2606E6E2" w14:textId="77777777" w:rsidR="008B6235" w:rsidRDefault="008B6235" w:rsidP="008B26EC">
      <w:pPr>
        <w:spacing w:after="0" w:line="240" w:lineRule="auto"/>
        <w:rPr>
          <w:rFonts w:ascii="Times New Roman" w:hAnsi="Times New Roman" w:cs="Times New Roman"/>
          <w:sz w:val="24"/>
          <w:szCs w:val="24"/>
        </w:rPr>
      </w:pPr>
    </w:p>
    <w:p w14:paraId="32F6F59A" w14:textId="72C4F9A3"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For patients with AF who have a moderate to high risk of stroke and for whom OAT is contraindicated, current standard treatment usually consists of either OAP (either combination aspirin-clopidogrel or aspirin alone) or no OAP (if the clinical circumstances are such that they prohibit the use of any OAP, including aspirin). Noting that the evidence for stroke prevention with aspirin alone in the AF population is weak, combination OAP therapy is likely to be more effective than aspirin alone. However, it was acknowledged that some patients may be at intolerably high risk of bleeding with combination OAP therapy</w:t>
      </w:r>
      <w:r w:rsidR="009D71A0">
        <w:rPr>
          <w:rFonts w:ascii="Times New Roman" w:hAnsi="Times New Roman" w:cs="Times New Roman"/>
          <w:sz w:val="24"/>
          <w:szCs w:val="24"/>
        </w:rPr>
        <w:t xml:space="preserve"> (which would probably be the case in patients with a life-long contraindication to OAT because of increased bleeding risk),</w:t>
      </w:r>
      <w:r w:rsidRPr="008B26EC">
        <w:rPr>
          <w:rFonts w:ascii="Times New Roman" w:hAnsi="Times New Roman" w:cs="Times New Roman"/>
          <w:sz w:val="24"/>
          <w:szCs w:val="24"/>
        </w:rPr>
        <w:t xml:space="preserve"> therefore are likely to be given aspirin alone.</w:t>
      </w:r>
    </w:p>
    <w:p w14:paraId="696949D2" w14:textId="77777777" w:rsidR="003A564C" w:rsidRPr="008B26EC" w:rsidRDefault="003A564C" w:rsidP="008B26EC">
      <w:pPr>
        <w:spacing w:after="0" w:line="240" w:lineRule="auto"/>
        <w:rPr>
          <w:rFonts w:ascii="Times New Roman" w:hAnsi="Times New Roman" w:cs="Times New Roman"/>
          <w:sz w:val="24"/>
          <w:szCs w:val="24"/>
        </w:rPr>
      </w:pPr>
    </w:p>
    <w:p w14:paraId="4F3EF11C" w14:textId="2C2C3B0B" w:rsidR="00E1532A" w:rsidRP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Taking into account that the appropriate main comparator is generally the medical service that health care providers would most likely replace with the proposed medical service if MBS or other public funding is agreed, consensus at the meeting was that relevant comparators for the proposed eligible populations should be:</w:t>
      </w:r>
    </w:p>
    <w:p w14:paraId="6F58593D" w14:textId="6B4FC7E6" w:rsidR="008B26EC" w:rsidRPr="008B26EC" w:rsidRDefault="008B26EC" w:rsidP="008B26EC">
      <w:pPr>
        <w:numPr>
          <w:ilvl w:val="0"/>
          <w:numId w:val="41"/>
        </w:num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 xml:space="preserve">best supportive care (BSC) with or without aspirin – for </w:t>
      </w:r>
      <w:r w:rsidR="00307E19">
        <w:rPr>
          <w:rFonts w:ascii="Times New Roman" w:hAnsi="Times New Roman" w:cs="Times New Roman"/>
          <w:sz w:val="24"/>
          <w:szCs w:val="24"/>
        </w:rPr>
        <w:t>a patient</w:t>
      </w:r>
      <w:r w:rsidRPr="008B26EC">
        <w:rPr>
          <w:rFonts w:ascii="Times New Roman" w:hAnsi="Times New Roman" w:cs="Times New Roman"/>
          <w:sz w:val="24"/>
          <w:szCs w:val="24"/>
        </w:rPr>
        <w:t xml:space="preserve"> who ha</w:t>
      </w:r>
      <w:r w:rsidR="00307E19">
        <w:rPr>
          <w:rFonts w:ascii="Times New Roman" w:hAnsi="Times New Roman" w:cs="Times New Roman"/>
          <w:sz w:val="24"/>
          <w:szCs w:val="24"/>
        </w:rPr>
        <w:t>s a</w:t>
      </w:r>
      <w:r w:rsidRPr="008B26EC">
        <w:rPr>
          <w:rFonts w:ascii="Times New Roman" w:hAnsi="Times New Roman" w:cs="Times New Roman"/>
          <w:sz w:val="24"/>
          <w:szCs w:val="24"/>
        </w:rPr>
        <w:t xml:space="preserve"> contraindication to life-long oral anticoagulation (NOAC or warfarin) or dual antiplatelet therapy because of</w:t>
      </w:r>
      <w:r w:rsidR="00307E19">
        <w:rPr>
          <w:rFonts w:ascii="Times New Roman" w:hAnsi="Times New Roman" w:cs="Times New Roman"/>
          <w:sz w:val="24"/>
          <w:szCs w:val="24"/>
        </w:rPr>
        <w:t>:</w:t>
      </w:r>
      <w:r w:rsidRPr="008B26EC">
        <w:rPr>
          <w:rFonts w:ascii="Times New Roman" w:hAnsi="Times New Roman" w:cs="Times New Roman"/>
          <w:sz w:val="24"/>
          <w:szCs w:val="24"/>
        </w:rPr>
        <w:t xml:space="preserve"> </w:t>
      </w:r>
      <w:r w:rsidR="007C3D50">
        <w:rPr>
          <w:rFonts w:ascii="Times New Roman" w:hAnsi="Times New Roman" w:cs="Times New Roman"/>
          <w:sz w:val="24"/>
          <w:szCs w:val="24"/>
        </w:rPr>
        <w:t>(</w:t>
      </w:r>
      <w:proofErr w:type="spellStart"/>
      <w:r w:rsidR="007C3D50">
        <w:rPr>
          <w:rFonts w:ascii="Times New Roman" w:hAnsi="Times New Roman" w:cs="Times New Roman"/>
          <w:sz w:val="24"/>
          <w:szCs w:val="24"/>
        </w:rPr>
        <w:t>i</w:t>
      </w:r>
      <w:proofErr w:type="spellEnd"/>
      <w:r w:rsidR="007C3D50">
        <w:rPr>
          <w:rFonts w:ascii="Times New Roman" w:hAnsi="Times New Roman" w:cs="Times New Roman"/>
          <w:sz w:val="24"/>
          <w:szCs w:val="24"/>
        </w:rPr>
        <w:t xml:space="preserve">) </w:t>
      </w:r>
      <w:r w:rsidRPr="008B26EC">
        <w:rPr>
          <w:rFonts w:ascii="Times New Roman" w:hAnsi="Times New Roman" w:cs="Times New Roman"/>
          <w:sz w:val="24"/>
          <w:szCs w:val="24"/>
        </w:rPr>
        <w:t>a previous major bleeding complication</w:t>
      </w:r>
      <w:r w:rsidR="004A3F2D">
        <w:rPr>
          <w:rFonts w:ascii="Times New Roman" w:hAnsi="Times New Roman" w:cs="Times New Roman"/>
          <w:sz w:val="24"/>
          <w:szCs w:val="24"/>
        </w:rPr>
        <w:t xml:space="preserve"> experienced</w:t>
      </w:r>
      <w:r w:rsidR="007C3D50">
        <w:rPr>
          <w:rFonts w:ascii="Times New Roman" w:hAnsi="Times New Roman" w:cs="Times New Roman"/>
          <w:sz w:val="24"/>
          <w:szCs w:val="24"/>
        </w:rPr>
        <w:t xml:space="preserve"> whilst undergoing treatment with OAT</w:t>
      </w:r>
      <w:r w:rsidR="004A3F2D">
        <w:rPr>
          <w:rFonts w:ascii="Times New Roman" w:hAnsi="Times New Roman" w:cs="Times New Roman"/>
          <w:sz w:val="24"/>
          <w:szCs w:val="24"/>
        </w:rPr>
        <w:t>;</w:t>
      </w:r>
      <w:r w:rsidR="007C3D50">
        <w:rPr>
          <w:rFonts w:ascii="Times New Roman" w:hAnsi="Times New Roman" w:cs="Times New Roman"/>
          <w:sz w:val="24"/>
          <w:szCs w:val="24"/>
        </w:rPr>
        <w:t xml:space="preserve"> OR (ii)</w:t>
      </w:r>
      <w:r w:rsidRPr="008B26EC">
        <w:rPr>
          <w:rFonts w:ascii="Times New Roman" w:hAnsi="Times New Roman" w:cs="Times New Roman"/>
          <w:sz w:val="24"/>
          <w:szCs w:val="24"/>
        </w:rPr>
        <w:t xml:space="preserve"> a blood </w:t>
      </w:r>
      <w:proofErr w:type="spellStart"/>
      <w:r w:rsidRPr="008B26EC">
        <w:rPr>
          <w:rFonts w:ascii="Times New Roman" w:hAnsi="Times New Roman" w:cs="Times New Roman"/>
          <w:sz w:val="24"/>
          <w:szCs w:val="24"/>
        </w:rPr>
        <w:t>dyscrasia</w:t>
      </w:r>
      <w:proofErr w:type="spellEnd"/>
      <w:r w:rsidR="004A3F2D">
        <w:rPr>
          <w:rFonts w:ascii="Times New Roman" w:hAnsi="Times New Roman" w:cs="Times New Roman"/>
          <w:sz w:val="24"/>
          <w:szCs w:val="24"/>
        </w:rPr>
        <w:t>;</w:t>
      </w:r>
      <w:r w:rsidRPr="008B26EC">
        <w:rPr>
          <w:rFonts w:ascii="Times New Roman" w:hAnsi="Times New Roman" w:cs="Times New Roman"/>
          <w:sz w:val="24"/>
          <w:szCs w:val="24"/>
        </w:rPr>
        <w:t xml:space="preserve"> </w:t>
      </w:r>
      <w:r w:rsidR="007C3D50">
        <w:rPr>
          <w:rFonts w:ascii="Times New Roman" w:hAnsi="Times New Roman" w:cs="Times New Roman"/>
          <w:sz w:val="24"/>
          <w:szCs w:val="24"/>
        </w:rPr>
        <w:t>OR</w:t>
      </w:r>
      <w:r w:rsidR="007C3D50" w:rsidRPr="008B26EC">
        <w:rPr>
          <w:rFonts w:ascii="Times New Roman" w:hAnsi="Times New Roman" w:cs="Times New Roman"/>
          <w:sz w:val="24"/>
          <w:szCs w:val="24"/>
        </w:rPr>
        <w:t xml:space="preserve"> </w:t>
      </w:r>
      <w:r w:rsidR="007C3D50">
        <w:rPr>
          <w:rFonts w:ascii="Times New Roman" w:hAnsi="Times New Roman" w:cs="Times New Roman"/>
          <w:sz w:val="24"/>
          <w:szCs w:val="24"/>
        </w:rPr>
        <w:t xml:space="preserve">(iii) </w:t>
      </w:r>
      <w:r w:rsidRPr="008B26EC">
        <w:rPr>
          <w:rFonts w:ascii="Times New Roman" w:hAnsi="Times New Roman" w:cs="Times New Roman"/>
          <w:sz w:val="24"/>
          <w:szCs w:val="24"/>
        </w:rPr>
        <w:t>a vascular abnormality; and</w:t>
      </w:r>
    </w:p>
    <w:p w14:paraId="2B647252" w14:textId="77777777" w:rsidR="008B26EC" w:rsidRPr="008B26EC" w:rsidRDefault="008B26EC" w:rsidP="008B26EC">
      <w:pPr>
        <w:numPr>
          <w:ilvl w:val="0"/>
          <w:numId w:val="41"/>
        </w:num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BSC (includes aspirin) – for those patients who have a life-long indication for dual oral anti-platelet therapy.</w:t>
      </w:r>
    </w:p>
    <w:p w14:paraId="4DF31FE5" w14:textId="77777777" w:rsidR="008D6FDA" w:rsidRDefault="008D6FDA" w:rsidP="008B26EC">
      <w:pPr>
        <w:spacing w:after="0" w:line="240" w:lineRule="auto"/>
        <w:rPr>
          <w:rFonts w:ascii="Times New Roman" w:hAnsi="Times New Roman" w:cs="Times New Roman"/>
          <w:sz w:val="24"/>
          <w:szCs w:val="24"/>
        </w:rPr>
      </w:pPr>
    </w:p>
    <w:p w14:paraId="74DC7E0A" w14:textId="77777777" w:rsidR="008B26EC" w:rsidRDefault="008B26EC" w:rsidP="008B26EC">
      <w:pPr>
        <w:spacing w:after="0" w:line="240" w:lineRule="auto"/>
        <w:rPr>
          <w:rFonts w:ascii="Times New Roman" w:hAnsi="Times New Roman" w:cs="Times New Roman"/>
          <w:b/>
          <w:i/>
          <w:sz w:val="24"/>
          <w:szCs w:val="24"/>
        </w:rPr>
      </w:pPr>
      <w:r w:rsidRPr="008B26EC">
        <w:rPr>
          <w:rFonts w:ascii="Times New Roman" w:hAnsi="Times New Roman" w:cs="Times New Roman"/>
          <w:b/>
          <w:i/>
          <w:sz w:val="24"/>
          <w:szCs w:val="24"/>
        </w:rPr>
        <w:t>Trial update</w:t>
      </w:r>
    </w:p>
    <w:p w14:paraId="0741EB83" w14:textId="77777777" w:rsidR="003A564C" w:rsidRPr="008B26EC" w:rsidRDefault="003A564C" w:rsidP="008B26EC">
      <w:pPr>
        <w:spacing w:after="0" w:line="240" w:lineRule="auto"/>
        <w:rPr>
          <w:rFonts w:ascii="Times New Roman" w:hAnsi="Times New Roman" w:cs="Times New Roman"/>
          <w:b/>
          <w:i/>
          <w:sz w:val="24"/>
          <w:szCs w:val="24"/>
        </w:rPr>
      </w:pPr>
    </w:p>
    <w:p w14:paraId="49DC393F" w14:textId="2330F13C"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An update on the PREVAIL trial data was presented; it was noted that th</w:t>
      </w:r>
      <w:r w:rsidR="00A9542E">
        <w:rPr>
          <w:rFonts w:ascii="Times New Roman" w:hAnsi="Times New Roman" w:cs="Times New Roman"/>
          <w:sz w:val="24"/>
          <w:szCs w:val="24"/>
        </w:rPr>
        <w:t>ese</w:t>
      </w:r>
      <w:r w:rsidRPr="008B26EC">
        <w:rPr>
          <w:rFonts w:ascii="Times New Roman" w:hAnsi="Times New Roman" w:cs="Times New Roman"/>
          <w:sz w:val="24"/>
          <w:szCs w:val="24"/>
        </w:rPr>
        <w:t xml:space="preserve"> data w</w:t>
      </w:r>
      <w:r w:rsidR="00A9542E">
        <w:rPr>
          <w:rFonts w:ascii="Times New Roman" w:hAnsi="Times New Roman" w:cs="Times New Roman"/>
          <w:sz w:val="24"/>
          <w:szCs w:val="24"/>
        </w:rPr>
        <w:t>ere</w:t>
      </w:r>
      <w:r w:rsidRPr="008B26EC">
        <w:rPr>
          <w:rFonts w:ascii="Times New Roman" w:hAnsi="Times New Roman" w:cs="Times New Roman"/>
          <w:sz w:val="24"/>
          <w:szCs w:val="24"/>
        </w:rPr>
        <w:t xml:space="preserve"> not meant to be considered as standalone, but would need to be considered in conjunction with any updates from other relevant trials.</w:t>
      </w:r>
    </w:p>
    <w:p w14:paraId="743B8236" w14:textId="79D646F8" w:rsidR="004A5618" w:rsidRPr="008B26EC" w:rsidRDefault="004A5618" w:rsidP="008B26EC">
      <w:pPr>
        <w:spacing w:after="0" w:line="240" w:lineRule="auto"/>
        <w:rPr>
          <w:rFonts w:ascii="Times New Roman" w:hAnsi="Times New Roman" w:cs="Times New Roman"/>
          <w:sz w:val="24"/>
          <w:szCs w:val="24"/>
        </w:rPr>
      </w:pPr>
    </w:p>
    <w:p w14:paraId="208D0A38" w14:textId="77777777" w:rsidR="008B26EC" w:rsidRDefault="008B26EC" w:rsidP="008B26EC">
      <w:pPr>
        <w:spacing w:after="0" w:line="240" w:lineRule="auto"/>
        <w:rPr>
          <w:rFonts w:ascii="Times New Roman" w:hAnsi="Times New Roman" w:cs="Times New Roman"/>
          <w:b/>
          <w:sz w:val="24"/>
          <w:szCs w:val="24"/>
        </w:rPr>
      </w:pPr>
      <w:r w:rsidRPr="008B26EC">
        <w:rPr>
          <w:rFonts w:ascii="Times New Roman" w:hAnsi="Times New Roman" w:cs="Times New Roman"/>
          <w:b/>
          <w:sz w:val="24"/>
          <w:szCs w:val="24"/>
        </w:rPr>
        <w:t>4: Outcome</w:t>
      </w:r>
    </w:p>
    <w:p w14:paraId="06F4BB7D" w14:textId="77777777" w:rsidR="003A564C" w:rsidRPr="008B26EC" w:rsidRDefault="003A564C" w:rsidP="008B26EC">
      <w:pPr>
        <w:spacing w:after="0" w:line="240" w:lineRule="auto"/>
        <w:rPr>
          <w:rFonts w:ascii="Times New Roman" w:hAnsi="Times New Roman" w:cs="Times New Roman"/>
          <w:b/>
          <w:sz w:val="24"/>
          <w:szCs w:val="24"/>
        </w:rPr>
      </w:pPr>
    </w:p>
    <w:p w14:paraId="5DCDC223" w14:textId="77777777" w:rsidR="008B26EC" w:rsidRP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It was agreed that there is an unmet clinical need in the following populations.</w:t>
      </w:r>
    </w:p>
    <w:p w14:paraId="399D909B" w14:textId="77777777"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 xml:space="preserve">The consensus of the meeting was that there were two relevant patient groups with NVAF, each with different comparators, for whom public funding related to the left atrial appendage closure </w:t>
      </w:r>
      <w:proofErr w:type="gramStart"/>
      <w:r w:rsidRPr="008B26EC">
        <w:rPr>
          <w:rFonts w:ascii="Times New Roman" w:hAnsi="Times New Roman" w:cs="Times New Roman"/>
          <w:sz w:val="24"/>
          <w:szCs w:val="24"/>
        </w:rPr>
        <w:t>device</w:t>
      </w:r>
      <w:proofErr w:type="gramEnd"/>
      <w:r w:rsidRPr="008B26EC">
        <w:rPr>
          <w:rFonts w:ascii="Times New Roman" w:hAnsi="Times New Roman" w:cs="Times New Roman"/>
          <w:sz w:val="24"/>
          <w:szCs w:val="24"/>
        </w:rPr>
        <w:t xml:space="preserve"> should be considered:</w:t>
      </w:r>
    </w:p>
    <w:p w14:paraId="3CB4AC7E" w14:textId="77777777" w:rsidR="00E1532A" w:rsidRPr="008B26EC" w:rsidRDefault="00E1532A" w:rsidP="008B26EC">
      <w:pPr>
        <w:spacing w:after="0" w:line="240" w:lineRule="auto"/>
        <w:rPr>
          <w:rFonts w:ascii="Times New Roman" w:hAnsi="Times New Roman" w:cs="Times New Roman"/>
          <w:sz w:val="24"/>
          <w:szCs w:val="24"/>
        </w:rPr>
      </w:pPr>
    </w:p>
    <w:p w14:paraId="6CC1669E" w14:textId="73164C8F" w:rsidR="008B26EC" w:rsidRPr="008B26EC" w:rsidRDefault="00AB46AD" w:rsidP="008B26EC">
      <w:pPr>
        <w:numPr>
          <w:ilvl w:val="0"/>
          <w:numId w:val="39"/>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Any p</w:t>
      </w:r>
      <w:r w:rsidR="008B26EC" w:rsidRPr="008B26EC">
        <w:rPr>
          <w:rFonts w:ascii="Times New Roman" w:hAnsi="Times New Roman" w:cs="Times New Roman"/>
          <w:sz w:val="24"/>
          <w:szCs w:val="24"/>
        </w:rPr>
        <w:t>atient who ha</w:t>
      </w:r>
      <w:r>
        <w:rPr>
          <w:rFonts w:ascii="Times New Roman" w:hAnsi="Times New Roman" w:cs="Times New Roman"/>
          <w:sz w:val="24"/>
          <w:szCs w:val="24"/>
        </w:rPr>
        <w:t>s a contraindication</w:t>
      </w:r>
      <w:r w:rsidR="008B26EC" w:rsidRPr="008B26EC">
        <w:rPr>
          <w:rFonts w:ascii="Times New Roman" w:hAnsi="Times New Roman" w:cs="Times New Roman"/>
          <w:sz w:val="24"/>
          <w:szCs w:val="24"/>
        </w:rPr>
        <w:t xml:space="preserve"> to life-long oral anticoagulation (NOAC or warfarin) or dual antiplatelet therapy because of:</w:t>
      </w:r>
    </w:p>
    <w:p w14:paraId="528AB335" w14:textId="27A34E75" w:rsidR="008B26EC" w:rsidRPr="008B26EC" w:rsidRDefault="008B26EC" w:rsidP="008B26EC">
      <w:pPr>
        <w:pStyle w:val="ListParagraph"/>
        <w:numPr>
          <w:ilvl w:val="0"/>
          <w:numId w:val="40"/>
        </w:numPr>
        <w:tabs>
          <w:tab w:val="clear" w:pos="720"/>
        </w:tabs>
        <w:spacing w:after="0" w:line="240" w:lineRule="auto"/>
        <w:ind w:left="1440"/>
        <w:rPr>
          <w:rFonts w:ascii="Times New Roman" w:hAnsi="Times New Roman" w:cs="Times New Roman"/>
          <w:sz w:val="24"/>
          <w:szCs w:val="24"/>
        </w:rPr>
      </w:pPr>
      <w:r w:rsidRPr="008B26EC">
        <w:rPr>
          <w:rFonts w:ascii="Times New Roman" w:hAnsi="Times New Roman" w:cs="Times New Roman"/>
          <w:sz w:val="24"/>
          <w:szCs w:val="24"/>
        </w:rPr>
        <w:t>a previous major bleeding complication</w:t>
      </w:r>
      <w:r w:rsidR="00AB46AD">
        <w:rPr>
          <w:rFonts w:ascii="Times New Roman" w:hAnsi="Times New Roman" w:cs="Times New Roman"/>
          <w:sz w:val="24"/>
          <w:szCs w:val="24"/>
        </w:rPr>
        <w:t xml:space="preserve"> experienced whilst undergoing treatment with OAT</w:t>
      </w:r>
      <w:r w:rsidRPr="008B26EC">
        <w:rPr>
          <w:rFonts w:ascii="Times New Roman" w:hAnsi="Times New Roman" w:cs="Times New Roman"/>
          <w:sz w:val="24"/>
          <w:szCs w:val="24"/>
        </w:rPr>
        <w:t>;</w:t>
      </w:r>
    </w:p>
    <w:p w14:paraId="2E09E32E" w14:textId="77777777" w:rsidR="008B26EC" w:rsidRPr="008B26EC" w:rsidRDefault="008B26EC" w:rsidP="008B26EC">
      <w:pPr>
        <w:pStyle w:val="ListParagraph"/>
        <w:numPr>
          <w:ilvl w:val="0"/>
          <w:numId w:val="40"/>
        </w:numPr>
        <w:tabs>
          <w:tab w:val="clear" w:pos="720"/>
        </w:tabs>
        <w:spacing w:after="0" w:line="240" w:lineRule="auto"/>
        <w:ind w:left="1440"/>
        <w:rPr>
          <w:rFonts w:ascii="Times New Roman" w:hAnsi="Times New Roman" w:cs="Times New Roman"/>
          <w:sz w:val="24"/>
          <w:szCs w:val="24"/>
        </w:rPr>
      </w:pPr>
      <w:r w:rsidRPr="008B26EC">
        <w:rPr>
          <w:rFonts w:ascii="Times New Roman" w:hAnsi="Times New Roman" w:cs="Times New Roman"/>
          <w:sz w:val="24"/>
          <w:szCs w:val="24"/>
        </w:rPr>
        <w:t xml:space="preserve">a blood </w:t>
      </w:r>
      <w:proofErr w:type="spellStart"/>
      <w:r w:rsidRPr="008B26EC">
        <w:rPr>
          <w:rFonts w:ascii="Times New Roman" w:hAnsi="Times New Roman" w:cs="Times New Roman"/>
          <w:sz w:val="24"/>
          <w:szCs w:val="24"/>
        </w:rPr>
        <w:t>dyscrasia</w:t>
      </w:r>
      <w:proofErr w:type="spellEnd"/>
      <w:r w:rsidRPr="008B26EC">
        <w:rPr>
          <w:rFonts w:ascii="Times New Roman" w:hAnsi="Times New Roman" w:cs="Times New Roman"/>
          <w:sz w:val="24"/>
          <w:szCs w:val="24"/>
        </w:rPr>
        <w:t>; or</w:t>
      </w:r>
    </w:p>
    <w:p w14:paraId="4C5D16E7" w14:textId="77777777" w:rsidR="008B26EC" w:rsidRPr="008B26EC" w:rsidRDefault="008B26EC" w:rsidP="008B26EC">
      <w:pPr>
        <w:pStyle w:val="ListParagraph"/>
        <w:numPr>
          <w:ilvl w:val="0"/>
          <w:numId w:val="40"/>
        </w:numPr>
        <w:tabs>
          <w:tab w:val="clear" w:pos="720"/>
        </w:tabs>
        <w:spacing w:after="0" w:line="240" w:lineRule="auto"/>
        <w:ind w:left="1440"/>
        <w:rPr>
          <w:rFonts w:ascii="Times New Roman" w:hAnsi="Times New Roman" w:cs="Times New Roman"/>
          <w:sz w:val="24"/>
          <w:szCs w:val="24"/>
        </w:rPr>
      </w:pPr>
      <w:proofErr w:type="gramStart"/>
      <w:r w:rsidRPr="008B26EC">
        <w:rPr>
          <w:rFonts w:ascii="Times New Roman" w:hAnsi="Times New Roman" w:cs="Times New Roman"/>
          <w:sz w:val="24"/>
          <w:szCs w:val="24"/>
        </w:rPr>
        <w:t>a</w:t>
      </w:r>
      <w:proofErr w:type="gramEnd"/>
      <w:r w:rsidRPr="008B26EC">
        <w:rPr>
          <w:rFonts w:ascii="Times New Roman" w:hAnsi="Times New Roman" w:cs="Times New Roman"/>
          <w:sz w:val="24"/>
          <w:szCs w:val="24"/>
        </w:rPr>
        <w:t xml:space="preserve"> vascular abnormality.</w:t>
      </w:r>
    </w:p>
    <w:p w14:paraId="2A4488CA" w14:textId="77777777" w:rsidR="008B26EC" w:rsidRDefault="008B26EC" w:rsidP="008B26EC">
      <w:pPr>
        <w:spacing w:after="0" w:line="240" w:lineRule="auto"/>
        <w:ind w:left="709"/>
        <w:rPr>
          <w:rFonts w:ascii="Times New Roman" w:hAnsi="Times New Roman" w:cs="Times New Roman"/>
          <w:sz w:val="24"/>
          <w:szCs w:val="24"/>
        </w:rPr>
      </w:pPr>
      <w:r w:rsidRPr="008B26EC">
        <w:rPr>
          <w:rFonts w:ascii="Times New Roman" w:hAnsi="Times New Roman" w:cs="Times New Roman"/>
          <w:sz w:val="24"/>
          <w:szCs w:val="24"/>
        </w:rPr>
        <w:t>The comparator for these patients is best supportive care (BSC) with or without aspirin.</w:t>
      </w:r>
    </w:p>
    <w:p w14:paraId="6E080247" w14:textId="77777777" w:rsidR="008B6235" w:rsidRDefault="008B6235" w:rsidP="008B26EC">
      <w:pPr>
        <w:spacing w:after="0" w:line="240" w:lineRule="auto"/>
        <w:ind w:left="709"/>
        <w:rPr>
          <w:rFonts w:ascii="Times New Roman" w:hAnsi="Times New Roman" w:cs="Times New Roman"/>
          <w:sz w:val="24"/>
          <w:szCs w:val="24"/>
        </w:rPr>
      </w:pPr>
    </w:p>
    <w:p w14:paraId="2240844D" w14:textId="6AC2FEF6" w:rsidR="008B26EC" w:rsidRPr="008B26EC" w:rsidRDefault="008B26EC" w:rsidP="008B26EC">
      <w:pPr>
        <w:spacing w:after="0" w:line="240" w:lineRule="auto"/>
        <w:ind w:firstLine="360"/>
        <w:rPr>
          <w:rFonts w:ascii="Times New Roman" w:hAnsi="Times New Roman" w:cs="Times New Roman"/>
          <w:sz w:val="24"/>
          <w:szCs w:val="24"/>
        </w:rPr>
      </w:pPr>
      <w:r w:rsidRPr="008B26EC">
        <w:rPr>
          <w:rFonts w:ascii="Times New Roman" w:hAnsi="Times New Roman" w:cs="Times New Roman"/>
          <w:sz w:val="24"/>
          <w:szCs w:val="24"/>
        </w:rPr>
        <w:t>2.</w:t>
      </w:r>
      <w:r w:rsidRPr="008B26EC">
        <w:rPr>
          <w:rFonts w:ascii="Times New Roman" w:hAnsi="Times New Roman" w:cs="Times New Roman"/>
          <w:sz w:val="24"/>
          <w:szCs w:val="24"/>
        </w:rPr>
        <w:tab/>
      </w:r>
      <w:r w:rsidR="00AB46AD">
        <w:rPr>
          <w:rFonts w:ascii="Times New Roman" w:hAnsi="Times New Roman" w:cs="Times New Roman"/>
          <w:sz w:val="24"/>
          <w:szCs w:val="24"/>
        </w:rPr>
        <w:t>Any patient who has</w:t>
      </w:r>
      <w:r w:rsidRPr="008B26EC">
        <w:rPr>
          <w:rFonts w:ascii="Times New Roman" w:hAnsi="Times New Roman" w:cs="Times New Roman"/>
          <w:sz w:val="24"/>
          <w:szCs w:val="24"/>
        </w:rPr>
        <w:t xml:space="preserve"> a life-long indication for dual oral anti-platelet therapy</w:t>
      </w:r>
      <w:r w:rsidR="00AB46AD">
        <w:rPr>
          <w:rFonts w:ascii="Times New Roman" w:hAnsi="Times New Roman" w:cs="Times New Roman"/>
          <w:sz w:val="24"/>
          <w:szCs w:val="24"/>
        </w:rPr>
        <w:t>.</w:t>
      </w:r>
    </w:p>
    <w:p w14:paraId="20204C6D" w14:textId="77777777" w:rsidR="008B26EC" w:rsidRDefault="008B26EC" w:rsidP="008B26EC">
      <w:pPr>
        <w:spacing w:after="0" w:line="240" w:lineRule="auto"/>
        <w:ind w:left="709"/>
        <w:rPr>
          <w:rFonts w:ascii="Times New Roman" w:hAnsi="Times New Roman" w:cs="Times New Roman"/>
          <w:sz w:val="24"/>
          <w:szCs w:val="24"/>
        </w:rPr>
      </w:pPr>
      <w:r w:rsidRPr="008B26EC">
        <w:rPr>
          <w:rFonts w:ascii="Times New Roman" w:hAnsi="Times New Roman" w:cs="Times New Roman"/>
          <w:sz w:val="24"/>
          <w:szCs w:val="24"/>
        </w:rPr>
        <w:t>The comparator for these patients is BSC (which includes aspirin, ie aspirin is in both the comparator arm and the LAAC arm).</w:t>
      </w:r>
    </w:p>
    <w:p w14:paraId="75C9550B" w14:textId="763BAF5A" w:rsidR="003A564C" w:rsidRPr="008B26EC" w:rsidRDefault="008B26EC" w:rsidP="008B6235">
      <w:pPr>
        <w:rPr>
          <w:rFonts w:ascii="Times New Roman" w:hAnsi="Times New Roman" w:cs="Times New Roman"/>
          <w:b/>
          <w:sz w:val="24"/>
          <w:szCs w:val="24"/>
        </w:rPr>
      </w:pPr>
      <w:r w:rsidRPr="008B26EC">
        <w:rPr>
          <w:rFonts w:ascii="Times New Roman" w:hAnsi="Times New Roman" w:cs="Times New Roman"/>
          <w:b/>
          <w:sz w:val="24"/>
          <w:szCs w:val="24"/>
        </w:rPr>
        <w:t>5: Meeting close</w:t>
      </w:r>
    </w:p>
    <w:p w14:paraId="0A6F2FCF" w14:textId="77777777" w:rsidR="008B26EC"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Participants were thanked for their valuable insights and it was hoped that they found the meeting informative.</w:t>
      </w:r>
    </w:p>
    <w:p w14:paraId="47D06E66" w14:textId="77777777" w:rsidR="003A564C" w:rsidRPr="008B26EC" w:rsidRDefault="003A564C" w:rsidP="008B26EC">
      <w:pPr>
        <w:spacing w:after="0" w:line="240" w:lineRule="auto"/>
        <w:rPr>
          <w:rFonts w:ascii="Times New Roman" w:hAnsi="Times New Roman" w:cs="Times New Roman"/>
          <w:sz w:val="24"/>
          <w:szCs w:val="24"/>
        </w:rPr>
      </w:pPr>
    </w:p>
    <w:p w14:paraId="6E89A49E" w14:textId="5D316790" w:rsidR="00A37F49" w:rsidRPr="00AB46AD" w:rsidRDefault="008B26EC" w:rsidP="008B26EC">
      <w:pPr>
        <w:spacing w:after="0" w:line="240" w:lineRule="auto"/>
        <w:rPr>
          <w:rFonts w:ascii="Times New Roman" w:hAnsi="Times New Roman" w:cs="Times New Roman"/>
          <w:sz w:val="24"/>
          <w:szCs w:val="24"/>
        </w:rPr>
      </w:pPr>
      <w:r w:rsidRPr="008B26EC">
        <w:rPr>
          <w:rFonts w:ascii="Times New Roman" w:hAnsi="Times New Roman" w:cs="Times New Roman"/>
          <w:sz w:val="24"/>
          <w:szCs w:val="24"/>
        </w:rPr>
        <w:t>The meeting closed at 4.00pm.</w:t>
      </w:r>
    </w:p>
    <w:sectPr w:rsidR="00A37F49" w:rsidRPr="00AB46AD" w:rsidSect="003E44D6">
      <w:headerReference w:type="default" r:id="rId10"/>
      <w:footerReference w:type="even" r:id="rId11"/>
      <w:footerReference w:type="default" r:id="rId12"/>
      <w:headerReference w:type="first" r:id="rId13"/>
      <w:footerReference w:type="first" r:id="rId14"/>
      <w:endnotePr>
        <w:numFmt w:val="decimal"/>
      </w:endnotePr>
      <w:pgSz w:w="11906" w:h="16838" w:code="9"/>
      <w:pgMar w:top="567" w:right="1440" w:bottom="284" w:left="1440" w:header="85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F32886" w15:done="0"/>
  <w15:commentEx w15:paraId="3052D844" w15:done="0"/>
  <w15:commentEx w15:paraId="5C1A8F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40780" w14:textId="77777777" w:rsidR="00CB2668" w:rsidRDefault="00CB2668" w:rsidP="00F254A8">
      <w:pPr>
        <w:spacing w:after="0" w:line="240" w:lineRule="auto"/>
      </w:pPr>
      <w:r>
        <w:separator/>
      </w:r>
    </w:p>
  </w:endnote>
  <w:endnote w:type="continuationSeparator" w:id="0">
    <w:p w14:paraId="635BD38E" w14:textId="77777777" w:rsidR="00CB2668" w:rsidRDefault="00CB2668" w:rsidP="00F2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8737" w14:textId="77777777" w:rsidR="009D71A0" w:rsidRDefault="009D71A0">
    <w:pPr>
      <w:pStyle w:val="Footer"/>
      <w:framePr w:wrap="around" w:vAnchor="text" w:hAnchor="margin" w:xAlign="outside"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14:paraId="6666187A" w14:textId="77777777" w:rsidR="009D71A0" w:rsidRDefault="009D71A0">
    <w:pPr>
      <w:pStyle w:val="Footer"/>
      <w:ind w:right="360" w:firstLine="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266041"/>
      <w:docPartObj>
        <w:docPartGallery w:val="Page Numbers (Bottom of Page)"/>
        <w:docPartUnique/>
      </w:docPartObj>
    </w:sdtPr>
    <w:sdtEndPr>
      <w:rPr>
        <w:rFonts w:ascii="Times New Roman" w:hAnsi="Times New Roman" w:cs="Times New Roman"/>
        <w:noProof/>
        <w:sz w:val="20"/>
        <w:szCs w:val="20"/>
      </w:rPr>
    </w:sdtEndPr>
    <w:sdtContent>
      <w:p w14:paraId="3A7BA01E" w14:textId="77777777" w:rsidR="009D71A0" w:rsidRDefault="009D71A0">
        <w:pPr>
          <w:pStyle w:val="Footer"/>
          <w:jc w:val="right"/>
        </w:pPr>
      </w:p>
      <w:p w14:paraId="398B8EFC" w14:textId="77777777" w:rsidR="009D71A0" w:rsidRDefault="009D71A0" w:rsidP="00DE5BF4">
        <w:pPr>
          <w:pStyle w:val="Footer"/>
          <w:jc w:val="right"/>
          <w:rPr>
            <w:rFonts w:ascii="Times New Roman" w:hAnsi="Times New Roman" w:cs="Times New Roman"/>
            <w:noProof/>
            <w:sz w:val="20"/>
            <w:szCs w:val="20"/>
          </w:rPr>
        </w:pPr>
        <w:r w:rsidRPr="00DE5BF4">
          <w:rPr>
            <w:rFonts w:ascii="Times New Roman" w:hAnsi="Times New Roman" w:cs="Times New Roman"/>
            <w:sz w:val="20"/>
            <w:szCs w:val="20"/>
          </w:rPr>
          <w:fldChar w:fldCharType="begin"/>
        </w:r>
        <w:r w:rsidRPr="00DE5BF4">
          <w:rPr>
            <w:rFonts w:ascii="Times New Roman" w:hAnsi="Times New Roman" w:cs="Times New Roman"/>
            <w:sz w:val="20"/>
            <w:szCs w:val="20"/>
          </w:rPr>
          <w:instrText xml:space="preserve"> PAGE   \* MERGEFORMAT </w:instrText>
        </w:r>
        <w:r w:rsidRPr="00DE5BF4">
          <w:rPr>
            <w:rFonts w:ascii="Times New Roman" w:hAnsi="Times New Roman" w:cs="Times New Roman"/>
            <w:sz w:val="20"/>
            <w:szCs w:val="20"/>
          </w:rPr>
          <w:fldChar w:fldCharType="separate"/>
        </w:r>
        <w:r w:rsidR="002A1CED">
          <w:rPr>
            <w:rFonts w:ascii="Times New Roman" w:hAnsi="Times New Roman" w:cs="Times New Roman"/>
            <w:noProof/>
            <w:sz w:val="20"/>
            <w:szCs w:val="20"/>
          </w:rPr>
          <w:t>1</w:t>
        </w:r>
        <w:r w:rsidRPr="00DE5BF4">
          <w:rPr>
            <w:rFonts w:ascii="Times New Roman" w:hAnsi="Times New Roman" w:cs="Times New Roman"/>
            <w:noProof/>
            <w:sz w:val="20"/>
            <w:szCs w:val="20"/>
          </w:rPr>
          <w:fldChar w:fldCharType="end"/>
        </w:r>
      </w:p>
    </w:sdtContent>
  </w:sdt>
  <w:p w14:paraId="6552BDCB" w14:textId="57562BFE" w:rsidR="009D71A0" w:rsidRPr="00DE5BF4" w:rsidRDefault="009D71A0" w:rsidP="00DE5BF4">
    <w:pPr>
      <w:pStyle w:val="Footer"/>
      <w:jc w:val="center"/>
      <w:rPr>
        <w:rFonts w:ascii="Times New Roman" w:hAnsi="Times New Roman" w:cs="Times New Roman"/>
        <w:sz w:val="20"/>
        <w:szCs w:val="20"/>
      </w:rPr>
    </w:pPr>
    <w:r w:rsidRPr="00EC2BDA">
      <w:rPr>
        <w:rFonts w:ascii="Times New Roman" w:hAnsi="Times New Roman"/>
        <w:i/>
        <w:sz w:val="18"/>
        <w:szCs w:val="18"/>
      </w:rPr>
      <w:t xml:space="preserve">Stakeholder Meeting </w:t>
    </w:r>
    <w:r>
      <w:rPr>
        <w:rFonts w:ascii="Times New Roman" w:hAnsi="Times New Roman"/>
        <w:i/>
        <w:sz w:val="18"/>
        <w:szCs w:val="18"/>
      </w:rPr>
      <w:t>- Transcatheter Occlusion o</w:t>
    </w:r>
    <w:r w:rsidRPr="00EC2BDA">
      <w:rPr>
        <w:rFonts w:ascii="Times New Roman" w:hAnsi="Times New Roman"/>
        <w:i/>
        <w:sz w:val="18"/>
        <w:szCs w:val="18"/>
      </w:rPr>
      <w:t>f</w:t>
    </w:r>
    <w:r>
      <w:rPr>
        <w:rFonts w:ascii="Times New Roman" w:hAnsi="Times New Roman"/>
        <w:i/>
        <w:sz w:val="18"/>
        <w:szCs w:val="18"/>
      </w:rPr>
      <w:t xml:space="preserve"> the Left Atrial Appendage</w:t>
    </w:r>
    <w:r w:rsidR="008B6235">
      <w:rPr>
        <w:rFonts w:ascii="Times New Roman" w:hAnsi="Times New Roman"/>
        <w:i/>
        <w:sz w:val="18"/>
        <w:szCs w:val="18"/>
      </w:rPr>
      <w:t xml:space="preserve"> </w:t>
    </w:r>
    <w:r>
      <w:rPr>
        <w:rFonts w:ascii="Times New Roman" w:hAnsi="Times New Roman"/>
        <w:i/>
        <w:sz w:val="18"/>
        <w:szCs w:val="18"/>
      </w:rPr>
      <w:t>– 5 June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C239" w14:textId="0F588B53" w:rsidR="009D71A0" w:rsidRPr="00EE6F00" w:rsidRDefault="009D71A0" w:rsidP="00EC2BDA">
    <w:pPr>
      <w:pStyle w:val="Footer"/>
      <w:jc w:val="center"/>
      <w:rPr>
        <w:rFonts w:ascii="Times New Roman" w:hAnsi="Times New Roman"/>
        <w:i/>
        <w:sz w:val="18"/>
        <w:szCs w:val="18"/>
      </w:rPr>
    </w:pPr>
    <w:r>
      <w:rPr>
        <w:rFonts w:ascii="Times New Roman" w:hAnsi="Times New Roman"/>
        <w:i/>
        <w:sz w:val="18"/>
        <w:szCs w:val="18"/>
      </w:rPr>
      <w:t>Transcatheter Occlusion o</w:t>
    </w:r>
    <w:r w:rsidRPr="00EC2BDA">
      <w:rPr>
        <w:rFonts w:ascii="Times New Roman" w:hAnsi="Times New Roman"/>
        <w:i/>
        <w:sz w:val="18"/>
        <w:szCs w:val="18"/>
      </w:rPr>
      <w:t>f</w:t>
    </w:r>
    <w:r>
      <w:rPr>
        <w:rFonts w:ascii="Times New Roman" w:hAnsi="Times New Roman"/>
        <w:i/>
        <w:sz w:val="18"/>
        <w:szCs w:val="18"/>
      </w:rPr>
      <w:t xml:space="preserve"> the Left Atrial Appendage </w:t>
    </w:r>
    <w:r w:rsidRPr="00EC2BDA">
      <w:rPr>
        <w:rFonts w:ascii="Times New Roman" w:hAnsi="Times New Roman"/>
        <w:i/>
        <w:sz w:val="18"/>
        <w:szCs w:val="18"/>
      </w:rPr>
      <w:t xml:space="preserve">Stakeholder Meeting </w:t>
    </w:r>
    <w:r>
      <w:rPr>
        <w:rFonts w:ascii="Times New Roman" w:hAnsi="Times New Roman"/>
        <w:i/>
        <w:sz w:val="18"/>
        <w:szCs w:val="18"/>
      </w:rPr>
      <w:t>– 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A2DD0" w14:textId="77777777" w:rsidR="00CB2668" w:rsidRDefault="00CB2668" w:rsidP="00F254A8">
      <w:pPr>
        <w:spacing w:after="0" w:line="240" w:lineRule="auto"/>
      </w:pPr>
      <w:r>
        <w:separator/>
      </w:r>
    </w:p>
  </w:footnote>
  <w:footnote w:type="continuationSeparator" w:id="0">
    <w:p w14:paraId="1F8BA854" w14:textId="77777777" w:rsidR="00CB2668" w:rsidRDefault="00CB2668" w:rsidP="00F254A8">
      <w:pPr>
        <w:spacing w:after="0" w:line="240" w:lineRule="auto"/>
      </w:pPr>
      <w:r>
        <w:continuationSeparator/>
      </w:r>
    </w:p>
  </w:footnote>
  <w:footnote w:id="1">
    <w:p w14:paraId="0211F178" w14:textId="77777777" w:rsidR="009D71A0" w:rsidRDefault="009D71A0" w:rsidP="008B26EC">
      <w:pPr>
        <w:pStyle w:val="FootnoteText"/>
      </w:pPr>
      <w:r>
        <w:rPr>
          <w:rStyle w:val="FootnoteReference"/>
        </w:rPr>
        <w:footnoteRef/>
      </w:r>
      <w:r>
        <w:t xml:space="preserve"> CHADS</w:t>
      </w:r>
      <w:r w:rsidRPr="00362482">
        <w:rPr>
          <w:vertAlign w:val="subscript"/>
        </w:rPr>
        <w:t>2</w:t>
      </w:r>
      <w:r>
        <w:t xml:space="preserve"> and CHA</w:t>
      </w:r>
      <w:r w:rsidRPr="00362482">
        <w:rPr>
          <w:vertAlign w:val="subscript"/>
        </w:rPr>
        <w:t>2</w:t>
      </w:r>
      <w:r>
        <w:t>DS</w:t>
      </w:r>
      <w:r w:rsidRPr="00362482">
        <w:rPr>
          <w:vertAlign w:val="subscript"/>
        </w:rPr>
        <w:t>2</w:t>
      </w:r>
      <w:r>
        <w:t>-VASc are scoring systems developed to determine stroke risk in patients with NVAF.</w:t>
      </w:r>
    </w:p>
  </w:footnote>
  <w:footnote w:id="2">
    <w:p w14:paraId="056929F1" w14:textId="77777777" w:rsidR="009D71A0" w:rsidRDefault="009D71A0" w:rsidP="008B26EC">
      <w:pPr>
        <w:pStyle w:val="FootnoteText"/>
      </w:pPr>
      <w:r>
        <w:rPr>
          <w:rStyle w:val="FootnoteReference"/>
        </w:rPr>
        <w:footnoteRef/>
      </w:r>
      <w:r>
        <w:t xml:space="preserve"> HAS-BLED is a scoring system which allows clinicians to assess an individual’s risk of bleeding based on comorbidities.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74658" w14:textId="5E6DF1E8" w:rsidR="009D71A0" w:rsidRPr="00A91C0A" w:rsidRDefault="009D71A0" w:rsidP="00A91C0A">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13F2A" w14:textId="4289D19D" w:rsidR="009D71A0" w:rsidRPr="009D0DF5" w:rsidRDefault="009D71A0" w:rsidP="009D0DF5">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B6B"/>
    <w:multiLevelType w:val="hybridMultilevel"/>
    <w:tmpl w:val="0D1AE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2140EC"/>
    <w:multiLevelType w:val="hybridMultilevel"/>
    <w:tmpl w:val="A9C2E68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09A0C1C"/>
    <w:multiLevelType w:val="hybridMultilevel"/>
    <w:tmpl w:val="F412E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5A7BF3"/>
    <w:multiLevelType w:val="hybridMultilevel"/>
    <w:tmpl w:val="B39E4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F660BE"/>
    <w:multiLevelType w:val="hybridMultilevel"/>
    <w:tmpl w:val="BDD89E3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1502219C"/>
    <w:multiLevelType w:val="hybridMultilevel"/>
    <w:tmpl w:val="247E4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7C7B09"/>
    <w:multiLevelType w:val="hybridMultilevel"/>
    <w:tmpl w:val="64208626"/>
    <w:lvl w:ilvl="0" w:tplc="5B1EE9F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A72D33"/>
    <w:multiLevelType w:val="hybridMultilevel"/>
    <w:tmpl w:val="6FC8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CD0C59"/>
    <w:multiLevelType w:val="hybridMultilevel"/>
    <w:tmpl w:val="BA829D22"/>
    <w:lvl w:ilvl="0" w:tplc="0C09000F">
      <w:start w:val="1"/>
      <w:numFmt w:val="decimal"/>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9">
    <w:nsid w:val="20C859B0"/>
    <w:multiLevelType w:val="hybridMultilevel"/>
    <w:tmpl w:val="0E50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380533"/>
    <w:multiLevelType w:val="hybridMultilevel"/>
    <w:tmpl w:val="DE44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7F61FB"/>
    <w:multiLevelType w:val="hybridMultilevel"/>
    <w:tmpl w:val="37FE8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417C3C"/>
    <w:multiLevelType w:val="hybridMultilevel"/>
    <w:tmpl w:val="C366C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3941D9"/>
    <w:multiLevelType w:val="hybridMultilevel"/>
    <w:tmpl w:val="5BBA6E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35677D42"/>
    <w:multiLevelType w:val="hybridMultilevel"/>
    <w:tmpl w:val="619CF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DC6FAA"/>
    <w:multiLevelType w:val="hybridMultilevel"/>
    <w:tmpl w:val="2F343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447D03"/>
    <w:multiLevelType w:val="hybridMultilevel"/>
    <w:tmpl w:val="85663D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3E9A4BC7"/>
    <w:multiLevelType w:val="hybridMultilevel"/>
    <w:tmpl w:val="A4DC3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0C7808"/>
    <w:multiLevelType w:val="hybridMultilevel"/>
    <w:tmpl w:val="2E526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0C74721"/>
    <w:multiLevelType w:val="hybridMultilevel"/>
    <w:tmpl w:val="C428AF1E"/>
    <w:lvl w:ilvl="0" w:tplc="6694C358">
      <w:start w:val="1"/>
      <w:numFmt w:val="lowerLetter"/>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3751986"/>
    <w:multiLevelType w:val="hybridMultilevel"/>
    <w:tmpl w:val="DD940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53131E7"/>
    <w:multiLevelType w:val="hybridMultilevel"/>
    <w:tmpl w:val="6A98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C14A43"/>
    <w:multiLevelType w:val="hybridMultilevel"/>
    <w:tmpl w:val="6EDEC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F56EC4"/>
    <w:multiLevelType w:val="hybridMultilevel"/>
    <w:tmpl w:val="DA62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E12145"/>
    <w:multiLevelType w:val="hybridMultilevel"/>
    <w:tmpl w:val="64463DC8"/>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5175320F"/>
    <w:multiLevelType w:val="hybridMultilevel"/>
    <w:tmpl w:val="36FA6EBA"/>
    <w:lvl w:ilvl="0" w:tplc="0C090001">
      <w:start w:val="1"/>
      <w:numFmt w:val="bullet"/>
      <w:lvlText w:val=""/>
      <w:lvlJc w:val="left"/>
      <w:pPr>
        <w:ind w:left="1050" w:hanging="360"/>
      </w:pPr>
      <w:rPr>
        <w:rFonts w:ascii="Symbol" w:hAnsi="Symbol" w:hint="default"/>
      </w:rPr>
    </w:lvl>
    <w:lvl w:ilvl="1" w:tplc="0C090003">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26">
    <w:nsid w:val="51893151"/>
    <w:multiLevelType w:val="hybridMultilevel"/>
    <w:tmpl w:val="3B08F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BA30FC"/>
    <w:multiLevelType w:val="hybridMultilevel"/>
    <w:tmpl w:val="94D0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402854"/>
    <w:multiLevelType w:val="hybridMultilevel"/>
    <w:tmpl w:val="97808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BCA1B77"/>
    <w:multiLevelType w:val="hybridMultilevel"/>
    <w:tmpl w:val="9D2C4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1D26DB2"/>
    <w:multiLevelType w:val="hybridMultilevel"/>
    <w:tmpl w:val="29F061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67DE7C75"/>
    <w:multiLevelType w:val="hybridMultilevel"/>
    <w:tmpl w:val="DCF07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1C1F28"/>
    <w:multiLevelType w:val="hybridMultilevel"/>
    <w:tmpl w:val="E0781F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9C56FB6"/>
    <w:multiLevelType w:val="hybridMultilevel"/>
    <w:tmpl w:val="C66EF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167E26"/>
    <w:multiLevelType w:val="hybridMultilevel"/>
    <w:tmpl w:val="E33C313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nsid w:val="6B4F16EF"/>
    <w:multiLevelType w:val="hybridMultilevel"/>
    <w:tmpl w:val="156A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B9359E"/>
    <w:multiLevelType w:val="hybridMultilevel"/>
    <w:tmpl w:val="793EC30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nsid w:val="70D3123B"/>
    <w:multiLevelType w:val="hybridMultilevel"/>
    <w:tmpl w:val="B63A78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9132476"/>
    <w:multiLevelType w:val="hybridMultilevel"/>
    <w:tmpl w:val="E5B4E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F3507D"/>
    <w:multiLevelType w:val="hybridMultilevel"/>
    <w:tmpl w:val="DED4E5AE"/>
    <w:lvl w:ilvl="0" w:tplc="602E43EA">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067E12"/>
    <w:multiLevelType w:val="hybridMultilevel"/>
    <w:tmpl w:val="9578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4"/>
  </w:num>
  <w:num w:numId="4">
    <w:abstractNumId w:val="25"/>
  </w:num>
  <w:num w:numId="5">
    <w:abstractNumId w:val="17"/>
  </w:num>
  <w:num w:numId="6">
    <w:abstractNumId w:val="2"/>
  </w:num>
  <w:num w:numId="7">
    <w:abstractNumId w:val="10"/>
  </w:num>
  <w:num w:numId="8">
    <w:abstractNumId w:val="29"/>
  </w:num>
  <w:num w:numId="9">
    <w:abstractNumId w:val="35"/>
  </w:num>
  <w:num w:numId="10">
    <w:abstractNumId w:val="13"/>
  </w:num>
  <w:num w:numId="11">
    <w:abstractNumId w:val="8"/>
  </w:num>
  <w:num w:numId="12">
    <w:abstractNumId w:val="39"/>
  </w:num>
  <w:num w:numId="13">
    <w:abstractNumId w:val="6"/>
  </w:num>
  <w:num w:numId="14">
    <w:abstractNumId w:val="9"/>
  </w:num>
  <w:num w:numId="15">
    <w:abstractNumId w:val="31"/>
  </w:num>
  <w:num w:numId="16">
    <w:abstractNumId w:val="23"/>
  </w:num>
  <w:num w:numId="17">
    <w:abstractNumId w:val="4"/>
  </w:num>
  <w:num w:numId="18">
    <w:abstractNumId w:val="34"/>
  </w:num>
  <w:num w:numId="19">
    <w:abstractNumId w:val="22"/>
  </w:num>
  <w:num w:numId="20">
    <w:abstractNumId w:val="27"/>
  </w:num>
  <w:num w:numId="21">
    <w:abstractNumId w:val="18"/>
  </w:num>
  <w:num w:numId="22">
    <w:abstractNumId w:val="30"/>
  </w:num>
  <w:num w:numId="23">
    <w:abstractNumId w:val="16"/>
  </w:num>
  <w:num w:numId="24">
    <w:abstractNumId w:val="38"/>
  </w:num>
  <w:num w:numId="25">
    <w:abstractNumId w:val="1"/>
  </w:num>
  <w:num w:numId="26">
    <w:abstractNumId w:val="3"/>
  </w:num>
  <w:num w:numId="27">
    <w:abstractNumId w:val="19"/>
  </w:num>
  <w:num w:numId="28">
    <w:abstractNumId w:val="15"/>
  </w:num>
  <w:num w:numId="29">
    <w:abstractNumId w:val="37"/>
  </w:num>
  <w:num w:numId="30">
    <w:abstractNumId w:val="20"/>
  </w:num>
  <w:num w:numId="31">
    <w:abstractNumId w:val="7"/>
  </w:num>
  <w:num w:numId="32">
    <w:abstractNumId w:val="28"/>
  </w:num>
  <w:num w:numId="33">
    <w:abstractNumId w:val="5"/>
  </w:num>
  <w:num w:numId="34">
    <w:abstractNumId w:val="26"/>
  </w:num>
  <w:num w:numId="35">
    <w:abstractNumId w:val="12"/>
  </w:num>
  <w:num w:numId="36">
    <w:abstractNumId w:val="33"/>
  </w:num>
  <w:num w:numId="37">
    <w:abstractNumId w:val="11"/>
  </w:num>
  <w:num w:numId="38">
    <w:abstractNumId w:val="40"/>
  </w:num>
  <w:num w:numId="39">
    <w:abstractNumId w:val="36"/>
  </w:num>
  <w:num w:numId="40">
    <w:abstractNumId w:val="24"/>
  </w:num>
  <w:num w:numId="41">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95"/>
    <w:rsid w:val="00001069"/>
    <w:rsid w:val="00003B18"/>
    <w:rsid w:val="00004D8E"/>
    <w:rsid w:val="0000533F"/>
    <w:rsid w:val="0001083A"/>
    <w:rsid w:val="00011D07"/>
    <w:rsid w:val="00014B57"/>
    <w:rsid w:val="00016845"/>
    <w:rsid w:val="00020647"/>
    <w:rsid w:val="00020DB3"/>
    <w:rsid w:val="0002168E"/>
    <w:rsid w:val="00021A25"/>
    <w:rsid w:val="00021D72"/>
    <w:rsid w:val="0002216A"/>
    <w:rsid w:val="00022817"/>
    <w:rsid w:val="00022BF0"/>
    <w:rsid w:val="000239C7"/>
    <w:rsid w:val="00024135"/>
    <w:rsid w:val="00025541"/>
    <w:rsid w:val="00026973"/>
    <w:rsid w:val="00031489"/>
    <w:rsid w:val="00040389"/>
    <w:rsid w:val="0004307C"/>
    <w:rsid w:val="000513C2"/>
    <w:rsid w:val="00052B4A"/>
    <w:rsid w:val="000554AF"/>
    <w:rsid w:val="00056972"/>
    <w:rsid w:val="00062212"/>
    <w:rsid w:val="00062CAA"/>
    <w:rsid w:val="00064AFB"/>
    <w:rsid w:val="00065DB7"/>
    <w:rsid w:val="00070F5F"/>
    <w:rsid w:val="0007139F"/>
    <w:rsid w:val="000722FE"/>
    <w:rsid w:val="00072CAC"/>
    <w:rsid w:val="00073039"/>
    <w:rsid w:val="00074D4F"/>
    <w:rsid w:val="00082194"/>
    <w:rsid w:val="000845EF"/>
    <w:rsid w:val="00084A1A"/>
    <w:rsid w:val="00084D40"/>
    <w:rsid w:val="00085B7E"/>
    <w:rsid w:val="000860EF"/>
    <w:rsid w:val="00086469"/>
    <w:rsid w:val="0008672E"/>
    <w:rsid w:val="00091237"/>
    <w:rsid w:val="00091665"/>
    <w:rsid w:val="00091FE3"/>
    <w:rsid w:val="000929A0"/>
    <w:rsid w:val="00093AB2"/>
    <w:rsid w:val="00094437"/>
    <w:rsid w:val="00094895"/>
    <w:rsid w:val="000951F1"/>
    <w:rsid w:val="000971E4"/>
    <w:rsid w:val="000A4266"/>
    <w:rsid w:val="000B1338"/>
    <w:rsid w:val="000B1972"/>
    <w:rsid w:val="000B2FA8"/>
    <w:rsid w:val="000B4E81"/>
    <w:rsid w:val="000B61EB"/>
    <w:rsid w:val="000B7402"/>
    <w:rsid w:val="000C33E3"/>
    <w:rsid w:val="000C3F9C"/>
    <w:rsid w:val="000C415A"/>
    <w:rsid w:val="000C45C5"/>
    <w:rsid w:val="000C5A10"/>
    <w:rsid w:val="000C5B66"/>
    <w:rsid w:val="000C65DC"/>
    <w:rsid w:val="000D3216"/>
    <w:rsid w:val="000D4703"/>
    <w:rsid w:val="000D542F"/>
    <w:rsid w:val="000E5F9E"/>
    <w:rsid w:val="000F0D8D"/>
    <w:rsid w:val="000F1B9D"/>
    <w:rsid w:val="000F2C85"/>
    <w:rsid w:val="000F57C6"/>
    <w:rsid w:val="000F65D6"/>
    <w:rsid w:val="000F73B0"/>
    <w:rsid w:val="000F7D93"/>
    <w:rsid w:val="00100491"/>
    <w:rsid w:val="00101AC5"/>
    <w:rsid w:val="00101C94"/>
    <w:rsid w:val="00110987"/>
    <w:rsid w:val="00117013"/>
    <w:rsid w:val="001211FA"/>
    <w:rsid w:val="00122B9F"/>
    <w:rsid w:val="00122E27"/>
    <w:rsid w:val="0012657A"/>
    <w:rsid w:val="0012731F"/>
    <w:rsid w:val="001335B4"/>
    <w:rsid w:val="00133E86"/>
    <w:rsid w:val="001360B1"/>
    <w:rsid w:val="0013642D"/>
    <w:rsid w:val="00147193"/>
    <w:rsid w:val="0015081B"/>
    <w:rsid w:val="0015417B"/>
    <w:rsid w:val="0015642A"/>
    <w:rsid w:val="00157923"/>
    <w:rsid w:val="00161324"/>
    <w:rsid w:val="00166A8F"/>
    <w:rsid w:val="001712A0"/>
    <w:rsid w:val="001733D7"/>
    <w:rsid w:val="00175F41"/>
    <w:rsid w:val="00176EDB"/>
    <w:rsid w:val="00180015"/>
    <w:rsid w:val="00181AD6"/>
    <w:rsid w:val="00181EE7"/>
    <w:rsid w:val="001825D9"/>
    <w:rsid w:val="0019238D"/>
    <w:rsid w:val="00194D5B"/>
    <w:rsid w:val="00194E2E"/>
    <w:rsid w:val="001955DD"/>
    <w:rsid w:val="00197292"/>
    <w:rsid w:val="001977CD"/>
    <w:rsid w:val="001A063B"/>
    <w:rsid w:val="001A0D98"/>
    <w:rsid w:val="001A2597"/>
    <w:rsid w:val="001A43C3"/>
    <w:rsid w:val="001A5663"/>
    <w:rsid w:val="001B14CD"/>
    <w:rsid w:val="001C1B66"/>
    <w:rsid w:val="001C1B97"/>
    <w:rsid w:val="001C5A98"/>
    <w:rsid w:val="001C7BCC"/>
    <w:rsid w:val="001C7D8B"/>
    <w:rsid w:val="001D169C"/>
    <w:rsid w:val="001D1787"/>
    <w:rsid w:val="001D3B0C"/>
    <w:rsid w:val="001E13D9"/>
    <w:rsid w:val="001E20A1"/>
    <w:rsid w:val="001E43EC"/>
    <w:rsid w:val="001E53DC"/>
    <w:rsid w:val="001E7664"/>
    <w:rsid w:val="001F164E"/>
    <w:rsid w:val="001F16CF"/>
    <w:rsid w:val="001F53A9"/>
    <w:rsid w:val="001F6F63"/>
    <w:rsid w:val="001F7455"/>
    <w:rsid w:val="00205545"/>
    <w:rsid w:val="00205901"/>
    <w:rsid w:val="002065BE"/>
    <w:rsid w:val="0021027E"/>
    <w:rsid w:val="00212C4A"/>
    <w:rsid w:val="00216437"/>
    <w:rsid w:val="00220C9F"/>
    <w:rsid w:val="0022525F"/>
    <w:rsid w:val="00227546"/>
    <w:rsid w:val="00233AF2"/>
    <w:rsid w:val="002349E7"/>
    <w:rsid w:val="00237489"/>
    <w:rsid w:val="00245856"/>
    <w:rsid w:val="00246580"/>
    <w:rsid w:val="0025470E"/>
    <w:rsid w:val="002563AE"/>
    <w:rsid w:val="00257DD0"/>
    <w:rsid w:val="002619A5"/>
    <w:rsid w:val="0027388E"/>
    <w:rsid w:val="00285B25"/>
    <w:rsid w:val="002926CF"/>
    <w:rsid w:val="00295290"/>
    <w:rsid w:val="002968C6"/>
    <w:rsid w:val="002A1CED"/>
    <w:rsid w:val="002A2482"/>
    <w:rsid w:val="002A2A65"/>
    <w:rsid w:val="002A4E81"/>
    <w:rsid w:val="002A6945"/>
    <w:rsid w:val="002A6C23"/>
    <w:rsid w:val="002A784B"/>
    <w:rsid w:val="002A78D0"/>
    <w:rsid w:val="002B1A32"/>
    <w:rsid w:val="002B2EA6"/>
    <w:rsid w:val="002B4C4C"/>
    <w:rsid w:val="002B56AE"/>
    <w:rsid w:val="002C0212"/>
    <w:rsid w:val="002C40DC"/>
    <w:rsid w:val="002C529B"/>
    <w:rsid w:val="002C6789"/>
    <w:rsid w:val="002D04A3"/>
    <w:rsid w:val="002D158C"/>
    <w:rsid w:val="002D1CED"/>
    <w:rsid w:val="002D3B5C"/>
    <w:rsid w:val="002D3E9E"/>
    <w:rsid w:val="002D5CAC"/>
    <w:rsid w:val="002D601E"/>
    <w:rsid w:val="002D69CD"/>
    <w:rsid w:val="002D7A13"/>
    <w:rsid w:val="002D7C45"/>
    <w:rsid w:val="002D7CFF"/>
    <w:rsid w:val="002E0D30"/>
    <w:rsid w:val="002E1034"/>
    <w:rsid w:val="002E2B51"/>
    <w:rsid w:val="002E4674"/>
    <w:rsid w:val="002E522F"/>
    <w:rsid w:val="002E7AB8"/>
    <w:rsid w:val="002F1D9F"/>
    <w:rsid w:val="002F57E5"/>
    <w:rsid w:val="002F5D47"/>
    <w:rsid w:val="00300965"/>
    <w:rsid w:val="00303A33"/>
    <w:rsid w:val="00307E19"/>
    <w:rsid w:val="003105CB"/>
    <w:rsid w:val="00310F75"/>
    <w:rsid w:val="003126E8"/>
    <w:rsid w:val="003140F2"/>
    <w:rsid w:val="003153C6"/>
    <w:rsid w:val="00316D36"/>
    <w:rsid w:val="003232FA"/>
    <w:rsid w:val="00324284"/>
    <w:rsid w:val="00324DF9"/>
    <w:rsid w:val="0033036E"/>
    <w:rsid w:val="00332595"/>
    <w:rsid w:val="0033420A"/>
    <w:rsid w:val="003350F6"/>
    <w:rsid w:val="00337971"/>
    <w:rsid w:val="00342293"/>
    <w:rsid w:val="003441D2"/>
    <w:rsid w:val="003469A6"/>
    <w:rsid w:val="00350EAE"/>
    <w:rsid w:val="0035130D"/>
    <w:rsid w:val="003534E5"/>
    <w:rsid w:val="00361DA7"/>
    <w:rsid w:val="003635C4"/>
    <w:rsid w:val="003651E7"/>
    <w:rsid w:val="00365889"/>
    <w:rsid w:val="00365907"/>
    <w:rsid w:val="00366099"/>
    <w:rsid w:val="00371965"/>
    <w:rsid w:val="00371AC3"/>
    <w:rsid w:val="00372005"/>
    <w:rsid w:val="00372C28"/>
    <w:rsid w:val="003731D8"/>
    <w:rsid w:val="0037396A"/>
    <w:rsid w:val="003743E8"/>
    <w:rsid w:val="003761A4"/>
    <w:rsid w:val="003804FE"/>
    <w:rsid w:val="00382E0E"/>
    <w:rsid w:val="0038511E"/>
    <w:rsid w:val="00386EEC"/>
    <w:rsid w:val="00387030"/>
    <w:rsid w:val="0038792F"/>
    <w:rsid w:val="00397DAB"/>
    <w:rsid w:val="003A16BF"/>
    <w:rsid w:val="003A3E5B"/>
    <w:rsid w:val="003A564C"/>
    <w:rsid w:val="003A5B76"/>
    <w:rsid w:val="003A5DC3"/>
    <w:rsid w:val="003A69B1"/>
    <w:rsid w:val="003A6D4D"/>
    <w:rsid w:val="003A7926"/>
    <w:rsid w:val="003A7E32"/>
    <w:rsid w:val="003A7EC1"/>
    <w:rsid w:val="003B2CF4"/>
    <w:rsid w:val="003B53BD"/>
    <w:rsid w:val="003B6625"/>
    <w:rsid w:val="003B70A8"/>
    <w:rsid w:val="003C566F"/>
    <w:rsid w:val="003C58FA"/>
    <w:rsid w:val="003C756F"/>
    <w:rsid w:val="003C762A"/>
    <w:rsid w:val="003D33A0"/>
    <w:rsid w:val="003E162B"/>
    <w:rsid w:val="003E26B1"/>
    <w:rsid w:val="003E44D6"/>
    <w:rsid w:val="003F0802"/>
    <w:rsid w:val="003F1C18"/>
    <w:rsid w:val="003F1DBC"/>
    <w:rsid w:val="003F502A"/>
    <w:rsid w:val="003F7E09"/>
    <w:rsid w:val="00401974"/>
    <w:rsid w:val="00404FBF"/>
    <w:rsid w:val="004071C5"/>
    <w:rsid w:val="00410AB7"/>
    <w:rsid w:val="00411739"/>
    <w:rsid w:val="004157CE"/>
    <w:rsid w:val="00417F5C"/>
    <w:rsid w:val="00421EC6"/>
    <w:rsid w:val="00423230"/>
    <w:rsid w:val="00431E70"/>
    <w:rsid w:val="0043203D"/>
    <w:rsid w:val="0043469D"/>
    <w:rsid w:val="00434F88"/>
    <w:rsid w:val="00440DE3"/>
    <w:rsid w:val="0044493D"/>
    <w:rsid w:val="00444B7A"/>
    <w:rsid w:val="00450354"/>
    <w:rsid w:val="00451E0F"/>
    <w:rsid w:val="004559C4"/>
    <w:rsid w:val="0045714C"/>
    <w:rsid w:val="004608F8"/>
    <w:rsid w:val="00460AFB"/>
    <w:rsid w:val="004626AB"/>
    <w:rsid w:val="00463A01"/>
    <w:rsid w:val="00463A26"/>
    <w:rsid w:val="00464F36"/>
    <w:rsid w:val="00471C26"/>
    <w:rsid w:val="004749CB"/>
    <w:rsid w:val="00482B87"/>
    <w:rsid w:val="00486420"/>
    <w:rsid w:val="004905FA"/>
    <w:rsid w:val="00491536"/>
    <w:rsid w:val="00491793"/>
    <w:rsid w:val="00492D6D"/>
    <w:rsid w:val="00493BB8"/>
    <w:rsid w:val="004A25D2"/>
    <w:rsid w:val="004A2EF7"/>
    <w:rsid w:val="004A373D"/>
    <w:rsid w:val="004A3F2D"/>
    <w:rsid w:val="004A5618"/>
    <w:rsid w:val="004A6BBC"/>
    <w:rsid w:val="004A7499"/>
    <w:rsid w:val="004B0B38"/>
    <w:rsid w:val="004B3035"/>
    <w:rsid w:val="004B40F7"/>
    <w:rsid w:val="004B4322"/>
    <w:rsid w:val="004B509C"/>
    <w:rsid w:val="004B6100"/>
    <w:rsid w:val="004B798F"/>
    <w:rsid w:val="004C0BA9"/>
    <w:rsid w:val="004C1A47"/>
    <w:rsid w:val="004C4448"/>
    <w:rsid w:val="004C5454"/>
    <w:rsid w:val="004C6214"/>
    <w:rsid w:val="004D14A0"/>
    <w:rsid w:val="004D1551"/>
    <w:rsid w:val="004D218B"/>
    <w:rsid w:val="004D30F3"/>
    <w:rsid w:val="004D3157"/>
    <w:rsid w:val="004D698B"/>
    <w:rsid w:val="004D71D3"/>
    <w:rsid w:val="004E0D96"/>
    <w:rsid w:val="004E131A"/>
    <w:rsid w:val="004E1617"/>
    <w:rsid w:val="004E48CE"/>
    <w:rsid w:val="004E60BF"/>
    <w:rsid w:val="004E7C13"/>
    <w:rsid w:val="004F3436"/>
    <w:rsid w:val="004F3CE7"/>
    <w:rsid w:val="004F4343"/>
    <w:rsid w:val="004F7381"/>
    <w:rsid w:val="00501609"/>
    <w:rsid w:val="005044C0"/>
    <w:rsid w:val="00504C2E"/>
    <w:rsid w:val="005053EC"/>
    <w:rsid w:val="005058B4"/>
    <w:rsid w:val="00512951"/>
    <w:rsid w:val="00516413"/>
    <w:rsid w:val="005176CD"/>
    <w:rsid w:val="00517EB8"/>
    <w:rsid w:val="005270E2"/>
    <w:rsid w:val="005325E3"/>
    <w:rsid w:val="00533EA9"/>
    <w:rsid w:val="00533F56"/>
    <w:rsid w:val="0053535C"/>
    <w:rsid w:val="005357D7"/>
    <w:rsid w:val="0053614C"/>
    <w:rsid w:val="00536435"/>
    <w:rsid w:val="00536CF0"/>
    <w:rsid w:val="0053765B"/>
    <w:rsid w:val="00540BDC"/>
    <w:rsid w:val="005442B0"/>
    <w:rsid w:val="005447E1"/>
    <w:rsid w:val="0055000E"/>
    <w:rsid w:val="005503EE"/>
    <w:rsid w:val="00551182"/>
    <w:rsid w:val="00552A62"/>
    <w:rsid w:val="005542A2"/>
    <w:rsid w:val="00556261"/>
    <w:rsid w:val="005616BB"/>
    <w:rsid w:val="00561D79"/>
    <w:rsid w:val="00564965"/>
    <w:rsid w:val="00565EB7"/>
    <w:rsid w:val="00573E45"/>
    <w:rsid w:val="00575928"/>
    <w:rsid w:val="00576AD4"/>
    <w:rsid w:val="005802A3"/>
    <w:rsid w:val="0058050A"/>
    <w:rsid w:val="00584979"/>
    <w:rsid w:val="00586FB1"/>
    <w:rsid w:val="00593184"/>
    <w:rsid w:val="005950F1"/>
    <w:rsid w:val="005A185B"/>
    <w:rsid w:val="005A2AF3"/>
    <w:rsid w:val="005A37DF"/>
    <w:rsid w:val="005A5CE3"/>
    <w:rsid w:val="005A5E45"/>
    <w:rsid w:val="005B7D68"/>
    <w:rsid w:val="005C00CB"/>
    <w:rsid w:val="005C2761"/>
    <w:rsid w:val="005C5E8B"/>
    <w:rsid w:val="005D17BD"/>
    <w:rsid w:val="005D1B4D"/>
    <w:rsid w:val="005D7E12"/>
    <w:rsid w:val="005E0503"/>
    <w:rsid w:val="005E14B7"/>
    <w:rsid w:val="005E39E4"/>
    <w:rsid w:val="005E432F"/>
    <w:rsid w:val="005E460B"/>
    <w:rsid w:val="005F0FBC"/>
    <w:rsid w:val="005F6D66"/>
    <w:rsid w:val="005F7E23"/>
    <w:rsid w:val="006005AE"/>
    <w:rsid w:val="00601914"/>
    <w:rsid w:val="006047BB"/>
    <w:rsid w:val="006051C6"/>
    <w:rsid w:val="00607B2B"/>
    <w:rsid w:val="00610459"/>
    <w:rsid w:val="00614F08"/>
    <w:rsid w:val="00615E5D"/>
    <w:rsid w:val="00617A54"/>
    <w:rsid w:val="00620035"/>
    <w:rsid w:val="006210DB"/>
    <w:rsid w:val="00621971"/>
    <w:rsid w:val="006223A0"/>
    <w:rsid w:val="00623F1D"/>
    <w:rsid w:val="00625DF1"/>
    <w:rsid w:val="006305A9"/>
    <w:rsid w:val="00635B8B"/>
    <w:rsid w:val="00636228"/>
    <w:rsid w:val="00636B66"/>
    <w:rsid w:val="00640A45"/>
    <w:rsid w:val="006417F5"/>
    <w:rsid w:val="006440C6"/>
    <w:rsid w:val="006450DB"/>
    <w:rsid w:val="006452FA"/>
    <w:rsid w:val="00647823"/>
    <w:rsid w:val="0065271D"/>
    <w:rsid w:val="00654F9B"/>
    <w:rsid w:val="00661317"/>
    <w:rsid w:val="0066385A"/>
    <w:rsid w:val="00670BF2"/>
    <w:rsid w:val="00671252"/>
    <w:rsid w:val="006714DE"/>
    <w:rsid w:val="0067174C"/>
    <w:rsid w:val="0067201E"/>
    <w:rsid w:val="006729A6"/>
    <w:rsid w:val="00673419"/>
    <w:rsid w:val="00673E3E"/>
    <w:rsid w:val="00676928"/>
    <w:rsid w:val="00680334"/>
    <w:rsid w:val="0068517D"/>
    <w:rsid w:val="00685A08"/>
    <w:rsid w:val="0068605B"/>
    <w:rsid w:val="0068609E"/>
    <w:rsid w:val="00686671"/>
    <w:rsid w:val="00687753"/>
    <w:rsid w:val="00691CEF"/>
    <w:rsid w:val="00692490"/>
    <w:rsid w:val="006932FC"/>
    <w:rsid w:val="00696D37"/>
    <w:rsid w:val="006A040F"/>
    <w:rsid w:val="006A0F9D"/>
    <w:rsid w:val="006A1480"/>
    <w:rsid w:val="006A1B26"/>
    <w:rsid w:val="006A2314"/>
    <w:rsid w:val="006A49C3"/>
    <w:rsid w:val="006B3059"/>
    <w:rsid w:val="006C0011"/>
    <w:rsid w:val="006C00BF"/>
    <w:rsid w:val="006C277C"/>
    <w:rsid w:val="006C3010"/>
    <w:rsid w:val="006C5B35"/>
    <w:rsid w:val="006C5DC9"/>
    <w:rsid w:val="006C69CA"/>
    <w:rsid w:val="006C7312"/>
    <w:rsid w:val="006C7EBC"/>
    <w:rsid w:val="006D0137"/>
    <w:rsid w:val="006D0342"/>
    <w:rsid w:val="006D112A"/>
    <w:rsid w:val="006D3903"/>
    <w:rsid w:val="006E14DF"/>
    <w:rsid w:val="006E34E1"/>
    <w:rsid w:val="006E6308"/>
    <w:rsid w:val="006E75F6"/>
    <w:rsid w:val="006F065D"/>
    <w:rsid w:val="006F248A"/>
    <w:rsid w:val="006F4389"/>
    <w:rsid w:val="006F639B"/>
    <w:rsid w:val="007054BA"/>
    <w:rsid w:val="0070580E"/>
    <w:rsid w:val="007106B1"/>
    <w:rsid w:val="0071162E"/>
    <w:rsid w:val="0071490A"/>
    <w:rsid w:val="00714CD0"/>
    <w:rsid w:val="007158D1"/>
    <w:rsid w:val="00722678"/>
    <w:rsid w:val="007230B4"/>
    <w:rsid w:val="0072373C"/>
    <w:rsid w:val="007272E6"/>
    <w:rsid w:val="00727BEE"/>
    <w:rsid w:val="0073520E"/>
    <w:rsid w:val="00736FBA"/>
    <w:rsid w:val="00741285"/>
    <w:rsid w:val="00741B45"/>
    <w:rsid w:val="007446C1"/>
    <w:rsid w:val="00744C76"/>
    <w:rsid w:val="00745494"/>
    <w:rsid w:val="00747598"/>
    <w:rsid w:val="007611EF"/>
    <w:rsid w:val="0076239F"/>
    <w:rsid w:val="00763A93"/>
    <w:rsid w:val="00763E4D"/>
    <w:rsid w:val="00765B68"/>
    <w:rsid w:val="0077203D"/>
    <w:rsid w:val="00773A81"/>
    <w:rsid w:val="00773D35"/>
    <w:rsid w:val="00775412"/>
    <w:rsid w:val="00780385"/>
    <w:rsid w:val="00780D3F"/>
    <w:rsid w:val="007810CF"/>
    <w:rsid w:val="0078460F"/>
    <w:rsid w:val="00785182"/>
    <w:rsid w:val="00786457"/>
    <w:rsid w:val="00787367"/>
    <w:rsid w:val="00787BB9"/>
    <w:rsid w:val="0079066F"/>
    <w:rsid w:val="00793B82"/>
    <w:rsid w:val="007974A9"/>
    <w:rsid w:val="00797668"/>
    <w:rsid w:val="007A252F"/>
    <w:rsid w:val="007A3FED"/>
    <w:rsid w:val="007A446A"/>
    <w:rsid w:val="007A4B27"/>
    <w:rsid w:val="007A50E4"/>
    <w:rsid w:val="007A62C8"/>
    <w:rsid w:val="007A7220"/>
    <w:rsid w:val="007A747F"/>
    <w:rsid w:val="007A75B4"/>
    <w:rsid w:val="007B069D"/>
    <w:rsid w:val="007B175C"/>
    <w:rsid w:val="007B19DA"/>
    <w:rsid w:val="007B2AA5"/>
    <w:rsid w:val="007B34B4"/>
    <w:rsid w:val="007C18EA"/>
    <w:rsid w:val="007C1B42"/>
    <w:rsid w:val="007C3084"/>
    <w:rsid w:val="007C3D50"/>
    <w:rsid w:val="007C44A5"/>
    <w:rsid w:val="007C4F51"/>
    <w:rsid w:val="007C5D22"/>
    <w:rsid w:val="007C6C4F"/>
    <w:rsid w:val="007D0AAA"/>
    <w:rsid w:val="007D23D2"/>
    <w:rsid w:val="007D4F52"/>
    <w:rsid w:val="007D60AC"/>
    <w:rsid w:val="007D723B"/>
    <w:rsid w:val="007E0758"/>
    <w:rsid w:val="007E24A0"/>
    <w:rsid w:val="007F20FA"/>
    <w:rsid w:val="007F286C"/>
    <w:rsid w:val="007F3F90"/>
    <w:rsid w:val="007F4F75"/>
    <w:rsid w:val="007F60FC"/>
    <w:rsid w:val="008011F4"/>
    <w:rsid w:val="008041BE"/>
    <w:rsid w:val="008063B4"/>
    <w:rsid w:val="00806A61"/>
    <w:rsid w:val="008078E8"/>
    <w:rsid w:val="008101C6"/>
    <w:rsid w:val="00813C25"/>
    <w:rsid w:val="00813D8C"/>
    <w:rsid w:val="00814885"/>
    <w:rsid w:val="00814AA3"/>
    <w:rsid w:val="0081575C"/>
    <w:rsid w:val="00820998"/>
    <w:rsid w:val="008230FD"/>
    <w:rsid w:val="008233A3"/>
    <w:rsid w:val="008235A9"/>
    <w:rsid w:val="0082422A"/>
    <w:rsid w:val="00825C3C"/>
    <w:rsid w:val="00827CCB"/>
    <w:rsid w:val="00831CD9"/>
    <w:rsid w:val="00833AB4"/>
    <w:rsid w:val="00834C83"/>
    <w:rsid w:val="00836BA5"/>
    <w:rsid w:val="00836F72"/>
    <w:rsid w:val="00837E62"/>
    <w:rsid w:val="008436E7"/>
    <w:rsid w:val="00850C24"/>
    <w:rsid w:val="008528F9"/>
    <w:rsid w:val="0085466F"/>
    <w:rsid w:val="00862978"/>
    <w:rsid w:val="00864BED"/>
    <w:rsid w:val="00864F7B"/>
    <w:rsid w:val="00865949"/>
    <w:rsid w:val="00866DA0"/>
    <w:rsid w:val="00867C3F"/>
    <w:rsid w:val="00874037"/>
    <w:rsid w:val="00883279"/>
    <w:rsid w:val="008847D4"/>
    <w:rsid w:val="00884A15"/>
    <w:rsid w:val="008864A5"/>
    <w:rsid w:val="00891591"/>
    <w:rsid w:val="00891FCA"/>
    <w:rsid w:val="00892EFF"/>
    <w:rsid w:val="008932FF"/>
    <w:rsid w:val="0089487D"/>
    <w:rsid w:val="0089555C"/>
    <w:rsid w:val="00895842"/>
    <w:rsid w:val="00895BCE"/>
    <w:rsid w:val="00897981"/>
    <w:rsid w:val="008A105E"/>
    <w:rsid w:val="008A1500"/>
    <w:rsid w:val="008A32E5"/>
    <w:rsid w:val="008A453B"/>
    <w:rsid w:val="008A59FE"/>
    <w:rsid w:val="008B0716"/>
    <w:rsid w:val="008B0C83"/>
    <w:rsid w:val="008B26EC"/>
    <w:rsid w:val="008B3C96"/>
    <w:rsid w:val="008B6235"/>
    <w:rsid w:val="008C2BB1"/>
    <w:rsid w:val="008C3848"/>
    <w:rsid w:val="008C4B68"/>
    <w:rsid w:val="008C7A3A"/>
    <w:rsid w:val="008D0655"/>
    <w:rsid w:val="008D09D9"/>
    <w:rsid w:val="008D0BFE"/>
    <w:rsid w:val="008D1A85"/>
    <w:rsid w:val="008D2322"/>
    <w:rsid w:val="008D3E74"/>
    <w:rsid w:val="008D5592"/>
    <w:rsid w:val="008D6DB0"/>
    <w:rsid w:val="008D6FDA"/>
    <w:rsid w:val="008D730F"/>
    <w:rsid w:val="008E0429"/>
    <w:rsid w:val="008E1DAD"/>
    <w:rsid w:val="008E4FA4"/>
    <w:rsid w:val="008E79A9"/>
    <w:rsid w:val="008F1349"/>
    <w:rsid w:val="008F226B"/>
    <w:rsid w:val="008F2A58"/>
    <w:rsid w:val="008F374B"/>
    <w:rsid w:val="008F537E"/>
    <w:rsid w:val="008F7823"/>
    <w:rsid w:val="00900E6D"/>
    <w:rsid w:val="00902B46"/>
    <w:rsid w:val="009062F6"/>
    <w:rsid w:val="00906704"/>
    <w:rsid w:val="009100B7"/>
    <w:rsid w:val="00910BA8"/>
    <w:rsid w:val="00910EE3"/>
    <w:rsid w:val="00912B54"/>
    <w:rsid w:val="0091406C"/>
    <w:rsid w:val="00915329"/>
    <w:rsid w:val="00917F0C"/>
    <w:rsid w:val="00923EB4"/>
    <w:rsid w:val="00924A2D"/>
    <w:rsid w:val="00924AAC"/>
    <w:rsid w:val="00925485"/>
    <w:rsid w:val="0092629A"/>
    <w:rsid w:val="00930A69"/>
    <w:rsid w:val="00930CD7"/>
    <w:rsid w:val="00934C3B"/>
    <w:rsid w:val="00940417"/>
    <w:rsid w:val="0094093F"/>
    <w:rsid w:val="00941376"/>
    <w:rsid w:val="00942A25"/>
    <w:rsid w:val="00944515"/>
    <w:rsid w:val="00944C85"/>
    <w:rsid w:val="0094529E"/>
    <w:rsid w:val="009455E8"/>
    <w:rsid w:val="009546BE"/>
    <w:rsid w:val="00957665"/>
    <w:rsid w:val="00961735"/>
    <w:rsid w:val="00964747"/>
    <w:rsid w:val="0097181C"/>
    <w:rsid w:val="00972E81"/>
    <w:rsid w:val="00973E75"/>
    <w:rsid w:val="0097419A"/>
    <w:rsid w:val="00974AAB"/>
    <w:rsid w:val="00975F48"/>
    <w:rsid w:val="00976A2A"/>
    <w:rsid w:val="00980674"/>
    <w:rsid w:val="009820AE"/>
    <w:rsid w:val="009823D2"/>
    <w:rsid w:val="00982538"/>
    <w:rsid w:val="00985778"/>
    <w:rsid w:val="009862E3"/>
    <w:rsid w:val="00992488"/>
    <w:rsid w:val="0099384E"/>
    <w:rsid w:val="0099473B"/>
    <w:rsid w:val="00995383"/>
    <w:rsid w:val="00995ED4"/>
    <w:rsid w:val="009A0FB5"/>
    <w:rsid w:val="009A1B55"/>
    <w:rsid w:val="009A20D5"/>
    <w:rsid w:val="009A2839"/>
    <w:rsid w:val="009A4C7D"/>
    <w:rsid w:val="009A4F8A"/>
    <w:rsid w:val="009B034C"/>
    <w:rsid w:val="009C09B2"/>
    <w:rsid w:val="009C1536"/>
    <w:rsid w:val="009C393F"/>
    <w:rsid w:val="009C3D9F"/>
    <w:rsid w:val="009C534C"/>
    <w:rsid w:val="009C7528"/>
    <w:rsid w:val="009C7728"/>
    <w:rsid w:val="009D0DF5"/>
    <w:rsid w:val="009D62AA"/>
    <w:rsid w:val="009D6D25"/>
    <w:rsid w:val="009D6EC4"/>
    <w:rsid w:val="009D71A0"/>
    <w:rsid w:val="009D7CC5"/>
    <w:rsid w:val="009E47D9"/>
    <w:rsid w:val="009E558E"/>
    <w:rsid w:val="009F04C7"/>
    <w:rsid w:val="009F31C5"/>
    <w:rsid w:val="009F38F3"/>
    <w:rsid w:val="009F408A"/>
    <w:rsid w:val="009F4B63"/>
    <w:rsid w:val="009F4D62"/>
    <w:rsid w:val="009F7480"/>
    <w:rsid w:val="00A00552"/>
    <w:rsid w:val="00A01A2C"/>
    <w:rsid w:val="00A02798"/>
    <w:rsid w:val="00A036D4"/>
    <w:rsid w:val="00A04759"/>
    <w:rsid w:val="00A04841"/>
    <w:rsid w:val="00A10F1F"/>
    <w:rsid w:val="00A110BB"/>
    <w:rsid w:val="00A12264"/>
    <w:rsid w:val="00A12F86"/>
    <w:rsid w:val="00A17A45"/>
    <w:rsid w:val="00A17D92"/>
    <w:rsid w:val="00A230F9"/>
    <w:rsid w:val="00A25015"/>
    <w:rsid w:val="00A266E2"/>
    <w:rsid w:val="00A2783D"/>
    <w:rsid w:val="00A33DF5"/>
    <w:rsid w:val="00A3731D"/>
    <w:rsid w:val="00A37F49"/>
    <w:rsid w:val="00A417ED"/>
    <w:rsid w:val="00A464D4"/>
    <w:rsid w:val="00A51A53"/>
    <w:rsid w:val="00A54E4A"/>
    <w:rsid w:val="00A55EDF"/>
    <w:rsid w:val="00A611D1"/>
    <w:rsid w:val="00A62AAA"/>
    <w:rsid w:val="00A62BD5"/>
    <w:rsid w:val="00A646B3"/>
    <w:rsid w:val="00A67A3D"/>
    <w:rsid w:val="00A67AC3"/>
    <w:rsid w:val="00A70AF4"/>
    <w:rsid w:val="00A7134D"/>
    <w:rsid w:val="00A721C3"/>
    <w:rsid w:val="00A72558"/>
    <w:rsid w:val="00A740D6"/>
    <w:rsid w:val="00A765A9"/>
    <w:rsid w:val="00A77C70"/>
    <w:rsid w:val="00A83957"/>
    <w:rsid w:val="00A83C47"/>
    <w:rsid w:val="00A84787"/>
    <w:rsid w:val="00A9060E"/>
    <w:rsid w:val="00A90769"/>
    <w:rsid w:val="00A91B4E"/>
    <w:rsid w:val="00A91BF6"/>
    <w:rsid w:val="00A91C0A"/>
    <w:rsid w:val="00A91D14"/>
    <w:rsid w:val="00A9542E"/>
    <w:rsid w:val="00A9616A"/>
    <w:rsid w:val="00AA3733"/>
    <w:rsid w:val="00AA39BB"/>
    <w:rsid w:val="00AA3AF3"/>
    <w:rsid w:val="00AA4439"/>
    <w:rsid w:val="00AA4FE2"/>
    <w:rsid w:val="00AA5FE8"/>
    <w:rsid w:val="00AA622F"/>
    <w:rsid w:val="00AB04AB"/>
    <w:rsid w:val="00AB2874"/>
    <w:rsid w:val="00AB4232"/>
    <w:rsid w:val="00AB46AD"/>
    <w:rsid w:val="00AB4CCF"/>
    <w:rsid w:val="00AC0541"/>
    <w:rsid w:val="00AC11B3"/>
    <w:rsid w:val="00AC5504"/>
    <w:rsid w:val="00AD6FBD"/>
    <w:rsid w:val="00AE1698"/>
    <w:rsid w:val="00AE7A39"/>
    <w:rsid w:val="00AF0FB3"/>
    <w:rsid w:val="00AF35D9"/>
    <w:rsid w:val="00AF4F4C"/>
    <w:rsid w:val="00AF5611"/>
    <w:rsid w:val="00AF5F13"/>
    <w:rsid w:val="00AF72C9"/>
    <w:rsid w:val="00B01310"/>
    <w:rsid w:val="00B05742"/>
    <w:rsid w:val="00B07A8F"/>
    <w:rsid w:val="00B1023B"/>
    <w:rsid w:val="00B11381"/>
    <w:rsid w:val="00B208DD"/>
    <w:rsid w:val="00B23C17"/>
    <w:rsid w:val="00B2426E"/>
    <w:rsid w:val="00B2501A"/>
    <w:rsid w:val="00B26B98"/>
    <w:rsid w:val="00B26F01"/>
    <w:rsid w:val="00B26FDD"/>
    <w:rsid w:val="00B3019C"/>
    <w:rsid w:val="00B3216B"/>
    <w:rsid w:val="00B34406"/>
    <w:rsid w:val="00B40C79"/>
    <w:rsid w:val="00B41E2D"/>
    <w:rsid w:val="00B42FD9"/>
    <w:rsid w:val="00B51384"/>
    <w:rsid w:val="00B530E7"/>
    <w:rsid w:val="00B539D5"/>
    <w:rsid w:val="00B53AE0"/>
    <w:rsid w:val="00B54CB9"/>
    <w:rsid w:val="00B57BCC"/>
    <w:rsid w:val="00B602BB"/>
    <w:rsid w:val="00B6127B"/>
    <w:rsid w:val="00B61B77"/>
    <w:rsid w:val="00B62747"/>
    <w:rsid w:val="00B64CB8"/>
    <w:rsid w:val="00B64F07"/>
    <w:rsid w:val="00B664D1"/>
    <w:rsid w:val="00B6734C"/>
    <w:rsid w:val="00B74C8F"/>
    <w:rsid w:val="00B803DF"/>
    <w:rsid w:val="00B80542"/>
    <w:rsid w:val="00B860F5"/>
    <w:rsid w:val="00B9045D"/>
    <w:rsid w:val="00B945CB"/>
    <w:rsid w:val="00B97653"/>
    <w:rsid w:val="00B97E1F"/>
    <w:rsid w:val="00BA0194"/>
    <w:rsid w:val="00BA3764"/>
    <w:rsid w:val="00BA71C6"/>
    <w:rsid w:val="00BB062B"/>
    <w:rsid w:val="00BB0AC7"/>
    <w:rsid w:val="00BB0C25"/>
    <w:rsid w:val="00BB0D20"/>
    <w:rsid w:val="00BB2385"/>
    <w:rsid w:val="00BB5CBD"/>
    <w:rsid w:val="00BC08E4"/>
    <w:rsid w:val="00BC1434"/>
    <w:rsid w:val="00BC1671"/>
    <w:rsid w:val="00BC5931"/>
    <w:rsid w:val="00BC75AC"/>
    <w:rsid w:val="00BC76D3"/>
    <w:rsid w:val="00BD2EBC"/>
    <w:rsid w:val="00BD529F"/>
    <w:rsid w:val="00BE129C"/>
    <w:rsid w:val="00BE450F"/>
    <w:rsid w:val="00BE6058"/>
    <w:rsid w:val="00BE6B05"/>
    <w:rsid w:val="00BF02ED"/>
    <w:rsid w:val="00BF074E"/>
    <w:rsid w:val="00BF09E7"/>
    <w:rsid w:val="00BF3D91"/>
    <w:rsid w:val="00BF4EEE"/>
    <w:rsid w:val="00BF58CB"/>
    <w:rsid w:val="00BF7F48"/>
    <w:rsid w:val="00C02437"/>
    <w:rsid w:val="00C035F9"/>
    <w:rsid w:val="00C0371F"/>
    <w:rsid w:val="00C045BF"/>
    <w:rsid w:val="00C04E9E"/>
    <w:rsid w:val="00C05D1A"/>
    <w:rsid w:val="00C10E6C"/>
    <w:rsid w:val="00C11F57"/>
    <w:rsid w:val="00C140D3"/>
    <w:rsid w:val="00C15646"/>
    <w:rsid w:val="00C158A5"/>
    <w:rsid w:val="00C160F8"/>
    <w:rsid w:val="00C17F1E"/>
    <w:rsid w:val="00C22268"/>
    <w:rsid w:val="00C230B2"/>
    <w:rsid w:val="00C24F47"/>
    <w:rsid w:val="00C25627"/>
    <w:rsid w:val="00C26A85"/>
    <w:rsid w:val="00C31108"/>
    <w:rsid w:val="00C35B9C"/>
    <w:rsid w:val="00C40001"/>
    <w:rsid w:val="00C4195F"/>
    <w:rsid w:val="00C424E8"/>
    <w:rsid w:val="00C519B2"/>
    <w:rsid w:val="00C53AC6"/>
    <w:rsid w:val="00C5405E"/>
    <w:rsid w:val="00C576E7"/>
    <w:rsid w:val="00C618CA"/>
    <w:rsid w:val="00C67D99"/>
    <w:rsid w:val="00C73055"/>
    <w:rsid w:val="00C75B6E"/>
    <w:rsid w:val="00C835CD"/>
    <w:rsid w:val="00C836A7"/>
    <w:rsid w:val="00C8572F"/>
    <w:rsid w:val="00C86978"/>
    <w:rsid w:val="00C86A5E"/>
    <w:rsid w:val="00C90703"/>
    <w:rsid w:val="00C91A56"/>
    <w:rsid w:val="00C9219D"/>
    <w:rsid w:val="00C949F4"/>
    <w:rsid w:val="00C95661"/>
    <w:rsid w:val="00C967BA"/>
    <w:rsid w:val="00C96C09"/>
    <w:rsid w:val="00CA050C"/>
    <w:rsid w:val="00CA4420"/>
    <w:rsid w:val="00CA65EE"/>
    <w:rsid w:val="00CB2668"/>
    <w:rsid w:val="00CB3332"/>
    <w:rsid w:val="00CB6682"/>
    <w:rsid w:val="00CB6F42"/>
    <w:rsid w:val="00CC08A5"/>
    <w:rsid w:val="00CC25BA"/>
    <w:rsid w:val="00CC3301"/>
    <w:rsid w:val="00CD091C"/>
    <w:rsid w:val="00CD19E8"/>
    <w:rsid w:val="00CD30E6"/>
    <w:rsid w:val="00CD4A23"/>
    <w:rsid w:val="00CD4B26"/>
    <w:rsid w:val="00CD4C30"/>
    <w:rsid w:val="00CE05AF"/>
    <w:rsid w:val="00CE0D7C"/>
    <w:rsid w:val="00CE2054"/>
    <w:rsid w:val="00CE52D3"/>
    <w:rsid w:val="00CE556C"/>
    <w:rsid w:val="00CF0BCC"/>
    <w:rsid w:val="00CF1B67"/>
    <w:rsid w:val="00CF23B5"/>
    <w:rsid w:val="00CF2716"/>
    <w:rsid w:val="00CF4281"/>
    <w:rsid w:val="00D074C0"/>
    <w:rsid w:val="00D112C4"/>
    <w:rsid w:val="00D1348B"/>
    <w:rsid w:val="00D13835"/>
    <w:rsid w:val="00D14B94"/>
    <w:rsid w:val="00D201BD"/>
    <w:rsid w:val="00D21342"/>
    <w:rsid w:val="00D21CB1"/>
    <w:rsid w:val="00D21FC4"/>
    <w:rsid w:val="00D23303"/>
    <w:rsid w:val="00D235CB"/>
    <w:rsid w:val="00D27E1C"/>
    <w:rsid w:val="00D33E83"/>
    <w:rsid w:val="00D350DD"/>
    <w:rsid w:val="00D37543"/>
    <w:rsid w:val="00D41C6A"/>
    <w:rsid w:val="00D42EA0"/>
    <w:rsid w:val="00D44A98"/>
    <w:rsid w:val="00D4671F"/>
    <w:rsid w:val="00D50937"/>
    <w:rsid w:val="00D50F0A"/>
    <w:rsid w:val="00D54807"/>
    <w:rsid w:val="00D54A41"/>
    <w:rsid w:val="00D62C85"/>
    <w:rsid w:val="00D62CA9"/>
    <w:rsid w:val="00D65793"/>
    <w:rsid w:val="00D66FDA"/>
    <w:rsid w:val="00D6784E"/>
    <w:rsid w:val="00D73995"/>
    <w:rsid w:val="00D77F4B"/>
    <w:rsid w:val="00D8369D"/>
    <w:rsid w:val="00D8419D"/>
    <w:rsid w:val="00D8464D"/>
    <w:rsid w:val="00D94282"/>
    <w:rsid w:val="00DA1532"/>
    <w:rsid w:val="00DA1FED"/>
    <w:rsid w:val="00DB0119"/>
    <w:rsid w:val="00DB4003"/>
    <w:rsid w:val="00DB41BD"/>
    <w:rsid w:val="00DB5323"/>
    <w:rsid w:val="00DC2B00"/>
    <w:rsid w:val="00DC67E4"/>
    <w:rsid w:val="00DD1727"/>
    <w:rsid w:val="00DD25E5"/>
    <w:rsid w:val="00DD4FE0"/>
    <w:rsid w:val="00DE2399"/>
    <w:rsid w:val="00DE5058"/>
    <w:rsid w:val="00DE5B5B"/>
    <w:rsid w:val="00DE5BF4"/>
    <w:rsid w:val="00DE623F"/>
    <w:rsid w:val="00DF0E62"/>
    <w:rsid w:val="00DF5BA6"/>
    <w:rsid w:val="00DF6E06"/>
    <w:rsid w:val="00E00B50"/>
    <w:rsid w:val="00E02A0F"/>
    <w:rsid w:val="00E05CB4"/>
    <w:rsid w:val="00E06549"/>
    <w:rsid w:val="00E115B5"/>
    <w:rsid w:val="00E14185"/>
    <w:rsid w:val="00E14589"/>
    <w:rsid w:val="00E15271"/>
    <w:rsid w:val="00E1532A"/>
    <w:rsid w:val="00E16E3C"/>
    <w:rsid w:val="00E21B1C"/>
    <w:rsid w:val="00E227A8"/>
    <w:rsid w:val="00E25200"/>
    <w:rsid w:val="00E30D7E"/>
    <w:rsid w:val="00E322A7"/>
    <w:rsid w:val="00E35F70"/>
    <w:rsid w:val="00E36A8B"/>
    <w:rsid w:val="00E40D5B"/>
    <w:rsid w:val="00E41840"/>
    <w:rsid w:val="00E41B56"/>
    <w:rsid w:val="00E41BD1"/>
    <w:rsid w:val="00E41C7D"/>
    <w:rsid w:val="00E42962"/>
    <w:rsid w:val="00E4442F"/>
    <w:rsid w:val="00E47D27"/>
    <w:rsid w:val="00E5056A"/>
    <w:rsid w:val="00E5134A"/>
    <w:rsid w:val="00E52E7D"/>
    <w:rsid w:val="00E55C09"/>
    <w:rsid w:val="00E57DCA"/>
    <w:rsid w:val="00E57F2F"/>
    <w:rsid w:val="00E616DC"/>
    <w:rsid w:val="00E63060"/>
    <w:rsid w:val="00E63496"/>
    <w:rsid w:val="00E634F9"/>
    <w:rsid w:val="00E63FC0"/>
    <w:rsid w:val="00E67929"/>
    <w:rsid w:val="00E708E0"/>
    <w:rsid w:val="00E70EE2"/>
    <w:rsid w:val="00E71B11"/>
    <w:rsid w:val="00E73129"/>
    <w:rsid w:val="00E73DF4"/>
    <w:rsid w:val="00E75CA8"/>
    <w:rsid w:val="00E767A1"/>
    <w:rsid w:val="00E76FC3"/>
    <w:rsid w:val="00E77A65"/>
    <w:rsid w:val="00E815A6"/>
    <w:rsid w:val="00E87C5D"/>
    <w:rsid w:val="00E87CD8"/>
    <w:rsid w:val="00E912C9"/>
    <w:rsid w:val="00E92F44"/>
    <w:rsid w:val="00E93047"/>
    <w:rsid w:val="00E9639D"/>
    <w:rsid w:val="00EA2CAC"/>
    <w:rsid w:val="00EA387F"/>
    <w:rsid w:val="00EA39B7"/>
    <w:rsid w:val="00EA3DFD"/>
    <w:rsid w:val="00EB020D"/>
    <w:rsid w:val="00EB57F2"/>
    <w:rsid w:val="00EB6A53"/>
    <w:rsid w:val="00EB70C8"/>
    <w:rsid w:val="00EB75FE"/>
    <w:rsid w:val="00EC2BDA"/>
    <w:rsid w:val="00EC3232"/>
    <w:rsid w:val="00EC53DB"/>
    <w:rsid w:val="00EC605E"/>
    <w:rsid w:val="00EC697D"/>
    <w:rsid w:val="00EC6BBF"/>
    <w:rsid w:val="00EC6D01"/>
    <w:rsid w:val="00ED1A2A"/>
    <w:rsid w:val="00ED35E2"/>
    <w:rsid w:val="00ED3FFD"/>
    <w:rsid w:val="00ED5676"/>
    <w:rsid w:val="00ED585B"/>
    <w:rsid w:val="00ED66BA"/>
    <w:rsid w:val="00ED7696"/>
    <w:rsid w:val="00EE2C65"/>
    <w:rsid w:val="00EE3123"/>
    <w:rsid w:val="00EE56D7"/>
    <w:rsid w:val="00EE594B"/>
    <w:rsid w:val="00EE6F00"/>
    <w:rsid w:val="00EF2BF4"/>
    <w:rsid w:val="00EF2EFB"/>
    <w:rsid w:val="00EF546A"/>
    <w:rsid w:val="00EF5849"/>
    <w:rsid w:val="00EF5F5D"/>
    <w:rsid w:val="00F01554"/>
    <w:rsid w:val="00F01F69"/>
    <w:rsid w:val="00F0698E"/>
    <w:rsid w:val="00F10C86"/>
    <w:rsid w:val="00F11BAF"/>
    <w:rsid w:val="00F140FB"/>
    <w:rsid w:val="00F148E1"/>
    <w:rsid w:val="00F17DF5"/>
    <w:rsid w:val="00F24131"/>
    <w:rsid w:val="00F2522A"/>
    <w:rsid w:val="00F25446"/>
    <w:rsid w:val="00F254A8"/>
    <w:rsid w:val="00F2781A"/>
    <w:rsid w:val="00F31E3F"/>
    <w:rsid w:val="00F34AF3"/>
    <w:rsid w:val="00F37F2A"/>
    <w:rsid w:val="00F40D84"/>
    <w:rsid w:val="00F42D70"/>
    <w:rsid w:val="00F43B26"/>
    <w:rsid w:val="00F44875"/>
    <w:rsid w:val="00F45026"/>
    <w:rsid w:val="00F45782"/>
    <w:rsid w:val="00F477D3"/>
    <w:rsid w:val="00F50A42"/>
    <w:rsid w:val="00F50DDE"/>
    <w:rsid w:val="00F53B82"/>
    <w:rsid w:val="00F562AB"/>
    <w:rsid w:val="00F5733E"/>
    <w:rsid w:val="00F573E5"/>
    <w:rsid w:val="00F607CF"/>
    <w:rsid w:val="00F6145A"/>
    <w:rsid w:val="00F63B8E"/>
    <w:rsid w:val="00F64A49"/>
    <w:rsid w:val="00F70A4A"/>
    <w:rsid w:val="00F7707A"/>
    <w:rsid w:val="00F77DEF"/>
    <w:rsid w:val="00F77E01"/>
    <w:rsid w:val="00F819F4"/>
    <w:rsid w:val="00F81B5A"/>
    <w:rsid w:val="00F81E0A"/>
    <w:rsid w:val="00F85ED2"/>
    <w:rsid w:val="00F87AA2"/>
    <w:rsid w:val="00F9334C"/>
    <w:rsid w:val="00F93F6B"/>
    <w:rsid w:val="00F93F6C"/>
    <w:rsid w:val="00F95DB9"/>
    <w:rsid w:val="00F96E25"/>
    <w:rsid w:val="00FA3A19"/>
    <w:rsid w:val="00FA3D95"/>
    <w:rsid w:val="00FA496C"/>
    <w:rsid w:val="00FA7BD1"/>
    <w:rsid w:val="00FB60D8"/>
    <w:rsid w:val="00FC3252"/>
    <w:rsid w:val="00FC4597"/>
    <w:rsid w:val="00FC52F6"/>
    <w:rsid w:val="00FC68A2"/>
    <w:rsid w:val="00FD0BF7"/>
    <w:rsid w:val="00FD15B0"/>
    <w:rsid w:val="00FD4CFE"/>
    <w:rsid w:val="00FD5777"/>
    <w:rsid w:val="00FE54EF"/>
    <w:rsid w:val="00FE727C"/>
    <w:rsid w:val="00FE784C"/>
    <w:rsid w:val="00FF21FC"/>
    <w:rsid w:val="00FF4B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8B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895"/>
  </w:style>
  <w:style w:type="character" w:styleId="PageNumber">
    <w:name w:val="page number"/>
    <w:basedOn w:val="DefaultParagraphFont"/>
    <w:rsid w:val="00094895"/>
  </w:style>
  <w:style w:type="paragraph" w:styleId="Header">
    <w:name w:val="header"/>
    <w:basedOn w:val="Normal"/>
    <w:link w:val="HeaderChar"/>
    <w:uiPriority w:val="99"/>
    <w:unhideWhenUsed/>
    <w:rsid w:val="0009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895"/>
  </w:style>
  <w:style w:type="paragraph" w:styleId="BalloonText">
    <w:name w:val="Balloon Text"/>
    <w:basedOn w:val="Normal"/>
    <w:link w:val="BalloonTextChar"/>
    <w:uiPriority w:val="99"/>
    <w:semiHidden/>
    <w:unhideWhenUsed/>
    <w:rsid w:val="0009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95"/>
    <w:rPr>
      <w:rFonts w:ascii="Tahoma" w:hAnsi="Tahoma" w:cs="Tahoma"/>
      <w:sz w:val="16"/>
      <w:szCs w:val="16"/>
    </w:rPr>
  </w:style>
  <w:style w:type="paragraph" w:styleId="ListParagraph">
    <w:name w:val="List Paragraph"/>
    <w:basedOn w:val="Normal"/>
    <w:uiPriority w:val="99"/>
    <w:qFormat/>
    <w:rsid w:val="002D7C45"/>
    <w:pPr>
      <w:ind w:left="720"/>
      <w:contextualSpacing/>
    </w:pPr>
  </w:style>
  <w:style w:type="paragraph" w:customStyle="1" w:styleId="Char1">
    <w:name w:val="Char1"/>
    <w:basedOn w:val="Normal"/>
    <w:rsid w:val="00814885"/>
    <w:pPr>
      <w:spacing w:after="0"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3441D2"/>
    <w:rPr>
      <w:sz w:val="16"/>
      <w:szCs w:val="16"/>
    </w:rPr>
  </w:style>
  <w:style w:type="paragraph" w:styleId="CommentText">
    <w:name w:val="annotation text"/>
    <w:basedOn w:val="Normal"/>
    <w:link w:val="CommentTextChar"/>
    <w:uiPriority w:val="99"/>
    <w:unhideWhenUsed/>
    <w:rsid w:val="003441D2"/>
    <w:pPr>
      <w:spacing w:line="240" w:lineRule="auto"/>
    </w:pPr>
    <w:rPr>
      <w:sz w:val="20"/>
      <w:szCs w:val="20"/>
    </w:rPr>
  </w:style>
  <w:style w:type="character" w:customStyle="1" w:styleId="CommentTextChar">
    <w:name w:val="Comment Text Char"/>
    <w:basedOn w:val="DefaultParagraphFont"/>
    <w:link w:val="CommentText"/>
    <w:uiPriority w:val="99"/>
    <w:rsid w:val="003441D2"/>
    <w:rPr>
      <w:sz w:val="20"/>
      <w:szCs w:val="20"/>
    </w:rPr>
  </w:style>
  <w:style w:type="paragraph" w:styleId="CommentSubject">
    <w:name w:val="annotation subject"/>
    <w:basedOn w:val="CommentText"/>
    <w:next w:val="CommentText"/>
    <w:link w:val="CommentSubjectChar"/>
    <w:uiPriority w:val="99"/>
    <w:semiHidden/>
    <w:unhideWhenUsed/>
    <w:rsid w:val="002C0212"/>
    <w:rPr>
      <w:b/>
      <w:bCs/>
    </w:rPr>
  </w:style>
  <w:style w:type="character" w:customStyle="1" w:styleId="CommentSubjectChar">
    <w:name w:val="Comment Subject Char"/>
    <w:basedOn w:val="CommentTextChar"/>
    <w:link w:val="CommentSubject"/>
    <w:uiPriority w:val="99"/>
    <w:semiHidden/>
    <w:rsid w:val="002C0212"/>
    <w:rPr>
      <w:b/>
      <w:bCs/>
      <w:sz w:val="20"/>
      <w:szCs w:val="20"/>
    </w:rPr>
  </w:style>
  <w:style w:type="table" w:styleId="TableGrid">
    <w:name w:val="Table Grid"/>
    <w:basedOn w:val="TableNormal"/>
    <w:uiPriority w:val="59"/>
    <w:rsid w:val="0084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rsid w:val="002A2A65"/>
    <w:pPr>
      <w:spacing w:after="0" w:line="240" w:lineRule="auto"/>
    </w:pPr>
    <w:rPr>
      <w:rFonts w:ascii="Arial" w:eastAsia="Times New Roman" w:hAnsi="Arial" w:cs="Arial"/>
    </w:rPr>
  </w:style>
  <w:style w:type="paragraph" w:styleId="FootnoteText">
    <w:name w:val="footnote text"/>
    <w:basedOn w:val="Normal"/>
    <w:link w:val="FootnoteTextChar"/>
    <w:uiPriority w:val="99"/>
    <w:semiHidden/>
    <w:unhideWhenUsed/>
    <w:rsid w:val="00D65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793"/>
    <w:rPr>
      <w:sz w:val="20"/>
      <w:szCs w:val="20"/>
    </w:rPr>
  </w:style>
  <w:style w:type="character" w:styleId="FootnoteReference">
    <w:name w:val="footnote reference"/>
    <w:uiPriority w:val="99"/>
    <w:rsid w:val="00D65793"/>
  </w:style>
  <w:style w:type="character" w:styleId="Hyperlink">
    <w:name w:val="Hyperlink"/>
    <w:basedOn w:val="DefaultParagraphFont"/>
    <w:uiPriority w:val="99"/>
    <w:semiHidden/>
    <w:unhideWhenUsed/>
    <w:rsid w:val="00A37F4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895"/>
  </w:style>
  <w:style w:type="character" w:styleId="PageNumber">
    <w:name w:val="page number"/>
    <w:basedOn w:val="DefaultParagraphFont"/>
    <w:rsid w:val="00094895"/>
  </w:style>
  <w:style w:type="paragraph" w:styleId="Header">
    <w:name w:val="header"/>
    <w:basedOn w:val="Normal"/>
    <w:link w:val="HeaderChar"/>
    <w:uiPriority w:val="99"/>
    <w:unhideWhenUsed/>
    <w:rsid w:val="0009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895"/>
  </w:style>
  <w:style w:type="paragraph" w:styleId="BalloonText">
    <w:name w:val="Balloon Text"/>
    <w:basedOn w:val="Normal"/>
    <w:link w:val="BalloonTextChar"/>
    <w:uiPriority w:val="99"/>
    <w:semiHidden/>
    <w:unhideWhenUsed/>
    <w:rsid w:val="0009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95"/>
    <w:rPr>
      <w:rFonts w:ascii="Tahoma" w:hAnsi="Tahoma" w:cs="Tahoma"/>
      <w:sz w:val="16"/>
      <w:szCs w:val="16"/>
    </w:rPr>
  </w:style>
  <w:style w:type="paragraph" w:styleId="ListParagraph">
    <w:name w:val="List Paragraph"/>
    <w:basedOn w:val="Normal"/>
    <w:uiPriority w:val="99"/>
    <w:qFormat/>
    <w:rsid w:val="002D7C45"/>
    <w:pPr>
      <w:ind w:left="720"/>
      <w:contextualSpacing/>
    </w:pPr>
  </w:style>
  <w:style w:type="paragraph" w:customStyle="1" w:styleId="Char1">
    <w:name w:val="Char1"/>
    <w:basedOn w:val="Normal"/>
    <w:rsid w:val="00814885"/>
    <w:pPr>
      <w:spacing w:after="0"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3441D2"/>
    <w:rPr>
      <w:sz w:val="16"/>
      <w:szCs w:val="16"/>
    </w:rPr>
  </w:style>
  <w:style w:type="paragraph" w:styleId="CommentText">
    <w:name w:val="annotation text"/>
    <w:basedOn w:val="Normal"/>
    <w:link w:val="CommentTextChar"/>
    <w:uiPriority w:val="99"/>
    <w:unhideWhenUsed/>
    <w:rsid w:val="003441D2"/>
    <w:pPr>
      <w:spacing w:line="240" w:lineRule="auto"/>
    </w:pPr>
    <w:rPr>
      <w:sz w:val="20"/>
      <w:szCs w:val="20"/>
    </w:rPr>
  </w:style>
  <w:style w:type="character" w:customStyle="1" w:styleId="CommentTextChar">
    <w:name w:val="Comment Text Char"/>
    <w:basedOn w:val="DefaultParagraphFont"/>
    <w:link w:val="CommentText"/>
    <w:uiPriority w:val="99"/>
    <w:rsid w:val="003441D2"/>
    <w:rPr>
      <w:sz w:val="20"/>
      <w:szCs w:val="20"/>
    </w:rPr>
  </w:style>
  <w:style w:type="paragraph" w:styleId="CommentSubject">
    <w:name w:val="annotation subject"/>
    <w:basedOn w:val="CommentText"/>
    <w:next w:val="CommentText"/>
    <w:link w:val="CommentSubjectChar"/>
    <w:uiPriority w:val="99"/>
    <w:semiHidden/>
    <w:unhideWhenUsed/>
    <w:rsid w:val="002C0212"/>
    <w:rPr>
      <w:b/>
      <w:bCs/>
    </w:rPr>
  </w:style>
  <w:style w:type="character" w:customStyle="1" w:styleId="CommentSubjectChar">
    <w:name w:val="Comment Subject Char"/>
    <w:basedOn w:val="CommentTextChar"/>
    <w:link w:val="CommentSubject"/>
    <w:uiPriority w:val="99"/>
    <w:semiHidden/>
    <w:rsid w:val="002C0212"/>
    <w:rPr>
      <w:b/>
      <w:bCs/>
      <w:sz w:val="20"/>
      <w:szCs w:val="20"/>
    </w:rPr>
  </w:style>
  <w:style w:type="table" w:styleId="TableGrid">
    <w:name w:val="Table Grid"/>
    <w:basedOn w:val="TableNormal"/>
    <w:uiPriority w:val="59"/>
    <w:rsid w:val="0084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rsid w:val="002A2A65"/>
    <w:pPr>
      <w:spacing w:after="0" w:line="240" w:lineRule="auto"/>
    </w:pPr>
    <w:rPr>
      <w:rFonts w:ascii="Arial" w:eastAsia="Times New Roman" w:hAnsi="Arial" w:cs="Arial"/>
    </w:rPr>
  </w:style>
  <w:style w:type="paragraph" w:styleId="FootnoteText">
    <w:name w:val="footnote text"/>
    <w:basedOn w:val="Normal"/>
    <w:link w:val="FootnoteTextChar"/>
    <w:uiPriority w:val="99"/>
    <w:semiHidden/>
    <w:unhideWhenUsed/>
    <w:rsid w:val="00D65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793"/>
    <w:rPr>
      <w:sz w:val="20"/>
      <w:szCs w:val="20"/>
    </w:rPr>
  </w:style>
  <w:style w:type="character" w:styleId="FootnoteReference">
    <w:name w:val="footnote reference"/>
    <w:uiPriority w:val="99"/>
    <w:rsid w:val="00D65793"/>
  </w:style>
  <w:style w:type="character" w:styleId="Hyperlink">
    <w:name w:val="Hyperlink"/>
    <w:basedOn w:val="DefaultParagraphFont"/>
    <w:uiPriority w:val="99"/>
    <w:semiHidden/>
    <w:unhideWhenUsed/>
    <w:rsid w:val="00A37F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1441">
      <w:bodyDiv w:val="1"/>
      <w:marLeft w:val="0"/>
      <w:marRight w:val="0"/>
      <w:marTop w:val="0"/>
      <w:marBottom w:val="0"/>
      <w:divBdr>
        <w:top w:val="none" w:sz="0" w:space="0" w:color="auto"/>
        <w:left w:val="none" w:sz="0" w:space="0" w:color="auto"/>
        <w:bottom w:val="none" w:sz="0" w:space="0" w:color="auto"/>
        <w:right w:val="none" w:sz="0" w:space="0" w:color="auto"/>
      </w:divBdr>
    </w:div>
    <w:div w:id="18592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FEBB-772F-432C-9EB7-7484700C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Valenzuela Marcela</dc:creator>
  <cp:lastModifiedBy>McCandless Sean</cp:lastModifiedBy>
  <cp:revision>2</cp:revision>
  <cp:lastPrinted>2015-06-24T01:59:00Z</cp:lastPrinted>
  <dcterms:created xsi:type="dcterms:W3CDTF">2015-07-28T01:01:00Z</dcterms:created>
  <dcterms:modified xsi:type="dcterms:W3CDTF">2015-07-28T01:01:00Z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