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01B31" w14:textId="77777777"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14:anchorId="2F7F1328" wp14:editId="390EA0BA">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001326" w14:textId="79F797A7" w:rsidR="008B2610" w:rsidRDefault="005A2590" w:rsidP="00F971CC">
      <w:pPr>
        <w:pStyle w:val="Title"/>
        <w:spacing w:before="2600"/>
      </w:pPr>
      <w:r>
        <w:t xml:space="preserve">MSAC </w:t>
      </w:r>
      <w:r w:rsidR="00C94D12">
        <w:t>Application</w:t>
      </w:r>
      <w:r>
        <w:t xml:space="preserve"> 1612</w:t>
      </w:r>
    </w:p>
    <w:p w14:paraId="7FEB654E" w14:textId="77777777" w:rsidR="0056015F" w:rsidRDefault="0056015F" w:rsidP="0056015F"/>
    <w:p w14:paraId="049A4CA3" w14:textId="0A4DC852" w:rsidR="0056015F" w:rsidRPr="005A2590" w:rsidRDefault="00C94D12" w:rsidP="0056015F">
      <w:pPr>
        <w:pStyle w:val="TitleBlue"/>
      </w:pPr>
      <w:r w:rsidRPr="005A2590">
        <w:t>Prostatic urethral lift procedure for men w</w:t>
      </w:r>
      <w:r w:rsidR="005A2590">
        <w:t>ith benign prostate hyperplasia</w:t>
      </w:r>
    </w:p>
    <w:p w14:paraId="36469CBB" w14:textId="77777777" w:rsidR="00E04FB3" w:rsidRPr="00C776B1" w:rsidRDefault="00D73646" w:rsidP="0056015F">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4DF78AB9"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C91BE6A"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6E42AEDD"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990A4C" w:rsidRPr="00990A4C">
        <w:t>Teleflex Medical Australia Pty Ltd.</w:t>
      </w:r>
    </w:p>
    <w:p w14:paraId="0F3B43A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990A4C" w:rsidRPr="00990A4C">
        <w:t>74 096 142 675</w:t>
      </w:r>
    </w:p>
    <w:p w14:paraId="6F9E4E5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C94D12" w:rsidRPr="00C94D12">
        <w:t>Teleflex Medical Australia Pty Ltd.</w:t>
      </w:r>
    </w:p>
    <w:p w14:paraId="272FDA5D" w14:textId="77777777" w:rsidR="00C171FB" w:rsidRPr="00C171FB" w:rsidRDefault="00C171FB" w:rsidP="00C171FB"/>
    <w:p w14:paraId="71D8E059" w14:textId="19668F56" w:rsidR="00C171FB" w:rsidRPr="00C171FB" w:rsidRDefault="00C171FB" w:rsidP="00C171FB">
      <w:pPr>
        <w:rPr>
          <w:b/>
        </w:rPr>
      </w:pPr>
      <w:r>
        <w:rPr>
          <w:b/>
        </w:rPr>
        <w:t xml:space="preserve">Primary contact name: </w:t>
      </w:r>
      <w:r w:rsidR="005A2590">
        <w:rPr>
          <w:b/>
        </w:rPr>
        <w:t>REDACTED</w:t>
      </w:r>
    </w:p>
    <w:p w14:paraId="2823A9E0"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7B38AD72" w14:textId="0BD81DDF"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5A2590">
        <w:rPr>
          <w:b/>
        </w:rPr>
        <w:t>REDACTED</w:t>
      </w:r>
    </w:p>
    <w:p w14:paraId="4862DBA9" w14:textId="287BC2C2"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5A2590">
        <w:rPr>
          <w:b/>
        </w:rPr>
        <w:t>REDACTED</w:t>
      </w:r>
    </w:p>
    <w:p w14:paraId="1391B5F1" w14:textId="426F386C"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5A2590">
        <w:rPr>
          <w:b/>
        </w:rPr>
        <w:t>REDACTED</w:t>
      </w:r>
    </w:p>
    <w:p w14:paraId="57FDA655" w14:textId="77777777" w:rsidR="00C171FB" w:rsidRDefault="00C171FB" w:rsidP="00C171FB">
      <w:pPr>
        <w:rPr>
          <w:b/>
        </w:rPr>
      </w:pPr>
    </w:p>
    <w:p w14:paraId="38E2E52B" w14:textId="43483EAD" w:rsidR="00C171FB" w:rsidRPr="00C171FB" w:rsidRDefault="00C171FB" w:rsidP="00C171FB">
      <w:pPr>
        <w:rPr>
          <w:b/>
        </w:rPr>
      </w:pPr>
      <w:r>
        <w:rPr>
          <w:b/>
        </w:rPr>
        <w:t xml:space="preserve">Alternative contact name: </w:t>
      </w:r>
      <w:r w:rsidR="005A2590">
        <w:rPr>
          <w:b/>
        </w:rPr>
        <w:t>REDACTED</w:t>
      </w:r>
    </w:p>
    <w:p w14:paraId="737E77BD"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5C474B0" w14:textId="1E83020F"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5A2590">
        <w:rPr>
          <w:b/>
        </w:rPr>
        <w:t>REDACTED</w:t>
      </w:r>
    </w:p>
    <w:p w14:paraId="6CBD547C" w14:textId="13AC6C2C"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5A2590">
        <w:rPr>
          <w:b/>
        </w:rPr>
        <w:t>REDACTED</w:t>
      </w:r>
    </w:p>
    <w:p w14:paraId="365EFD01" w14:textId="2831C5E1"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5A2590">
        <w:rPr>
          <w:b/>
        </w:rPr>
        <w:t>REDACTED</w:t>
      </w:r>
    </w:p>
    <w:p w14:paraId="751CCED3" w14:textId="77777777" w:rsidR="00C171FB" w:rsidRPr="00C171FB" w:rsidRDefault="00C171FB" w:rsidP="00C171FB"/>
    <w:p w14:paraId="6D376F15" w14:textId="77777777" w:rsidR="00534C5F" w:rsidRPr="00154B00" w:rsidRDefault="00494011" w:rsidP="004A0BF4">
      <w:pPr>
        <w:pStyle w:val="Heading2"/>
      </w:pPr>
      <w:r>
        <w:t xml:space="preserve">(a) </w:t>
      </w:r>
      <w:r w:rsidR="00534C5F">
        <w:t>Are you a lobbyist acting on behalf of an Applicant?</w:t>
      </w:r>
    </w:p>
    <w:p w14:paraId="02AD7158"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15837">
        <w:rPr>
          <w:szCs w:val="20"/>
        </w:rPr>
      </w:r>
      <w:r w:rsidR="00115837">
        <w:rPr>
          <w:szCs w:val="20"/>
        </w:rPr>
        <w:fldChar w:fldCharType="separate"/>
      </w:r>
      <w:r w:rsidRPr="00753C44">
        <w:rPr>
          <w:szCs w:val="20"/>
        </w:rPr>
        <w:fldChar w:fldCharType="end"/>
      </w:r>
      <w:r>
        <w:rPr>
          <w:szCs w:val="20"/>
        </w:rPr>
        <w:t xml:space="preserve"> Yes</w:t>
      </w:r>
    </w:p>
    <w:p w14:paraId="52E1E20F" w14:textId="77777777" w:rsidR="00A6491A" w:rsidRPr="00753C44" w:rsidRDefault="00C94D12"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115837">
        <w:rPr>
          <w:szCs w:val="20"/>
        </w:rPr>
      </w:r>
      <w:r w:rsidR="00115837">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3EAA2FEB"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21FD2C61"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15837">
        <w:rPr>
          <w:szCs w:val="20"/>
        </w:rPr>
      </w:r>
      <w:r w:rsidR="00115837">
        <w:rPr>
          <w:szCs w:val="20"/>
        </w:rPr>
        <w:fldChar w:fldCharType="separate"/>
      </w:r>
      <w:r w:rsidRPr="00753C44">
        <w:rPr>
          <w:szCs w:val="20"/>
        </w:rPr>
        <w:fldChar w:fldCharType="end"/>
      </w:r>
      <w:r>
        <w:rPr>
          <w:szCs w:val="20"/>
        </w:rPr>
        <w:t xml:space="preserve"> Yes</w:t>
      </w:r>
    </w:p>
    <w:p w14:paraId="089C4F32" w14:textId="77777777" w:rsidR="00A6491A" w:rsidRPr="00753C44" w:rsidRDefault="00C94D1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A6491A">
        <w:rPr>
          <w:szCs w:val="20"/>
        </w:rPr>
        <w:t xml:space="preserve"> No</w:t>
      </w:r>
      <w:r w:rsidR="00A6491A" w:rsidRPr="00753C44">
        <w:rPr>
          <w:szCs w:val="20"/>
        </w:rPr>
        <w:t xml:space="preserve">  </w:t>
      </w:r>
    </w:p>
    <w:p w14:paraId="6F96EF5A" w14:textId="77777777" w:rsidR="00E04FB3" w:rsidRDefault="00E04FB3" w:rsidP="005C333E">
      <w:pPr>
        <w:spacing w:before="0" w:after="0"/>
        <w:ind w:left="426"/>
        <w:rPr>
          <w:b/>
          <w:szCs w:val="20"/>
        </w:rPr>
      </w:pPr>
      <w:r w:rsidRPr="00154B00">
        <w:rPr>
          <w:b/>
          <w:szCs w:val="20"/>
        </w:rPr>
        <w:br w:type="page"/>
      </w:r>
    </w:p>
    <w:p w14:paraId="0C6946C3" w14:textId="77777777" w:rsidR="00D57F88" w:rsidRPr="00C776B1" w:rsidRDefault="00730C04" w:rsidP="005A2590">
      <w:pPr>
        <w:pStyle w:val="Heading1"/>
        <w:spacing w:after="120"/>
        <w:ind w:left="1559" w:hanging="1559"/>
      </w:pPr>
      <w:r>
        <w:t>PART 2</w:t>
      </w:r>
      <w:r w:rsidR="00F93784">
        <w:t xml:space="preserve"> – </w:t>
      </w:r>
      <w:r w:rsidR="00E04FB3" w:rsidRPr="00C776B1">
        <w:t xml:space="preserve">INFORMATION ABOUT THE PROPOSED MEDICAL </w:t>
      </w:r>
      <w:r w:rsidR="00E04FB3" w:rsidRPr="0056015F">
        <w:t>SERVICE</w:t>
      </w:r>
    </w:p>
    <w:p w14:paraId="3DCC4C14" w14:textId="77777777" w:rsidR="000B3CD0" w:rsidRDefault="000B3CD0" w:rsidP="00730C04">
      <w:pPr>
        <w:pStyle w:val="Heading2"/>
      </w:pPr>
      <w:r w:rsidRPr="00154B00">
        <w:t>Application title</w:t>
      </w:r>
      <w:r w:rsidR="00A8732C">
        <w:t xml:space="preserve"> </w:t>
      </w:r>
    </w:p>
    <w:p w14:paraId="618F7FAB" w14:textId="77777777" w:rsidR="009056C5" w:rsidRPr="009056C5" w:rsidRDefault="00C94D12" w:rsidP="00C94D12">
      <w:pPr>
        <w:ind w:left="284"/>
      </w:pPr>
      <w:r>
        <w:t>P</w:t>
      </w:r>
      <w:r w:rsidRPr="00C94D12">
        <w:t>rostatic urethral lift (PUL) procedure</w:t>
      </w:r>
      <w:r>
        <w:t xml:space="preserve"> for men with benign prostate hyperplasia (BPH)</w:t>
      </w:r>
    </w:p>
    <w:p w14:paraId="5921AC3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BD9C0A7" w14:textId="77777777" w:rsidR="000955E7" w:rsidRDefault="00257678" w:rsidP="00257678">
      <w:pPr>
        <w:ind w:left="284"/>
        <w:jc w:val="both"/>
      </w:pPr>
      <w:r>
        <w:t xml:space="preserve">BPH is one of the most common diseases of the prostate, characterised by non-cancerous enlargement of the prostate causing the urethra to narrow and place pressure on the base of the bladder. Narrowing of the urethra can cause problems with the passing of urine in several ways. BPH is often associated with lower urinary tract symptoms (LUTS) which may be obstructive (includes symptoms such as delay or straining when starting to pass urine, and slow flow of urine) or irritative (includes symptoms such as urgent or frequent urination during the day and night). While not life-threatening, BPH can be detrimental to a patient’s quality of life. When symptoms of BPH increase in severity, surgical treatment will be considered. Surgical therapy of the prostate is indicated for patients with severe or high impact symptoms. </w:t>
      </w:r>
    </w:p>
    <w:p w14:paraId="6BC0C9B7" w14:textId="77777777" w:rsidR="00D11EB1" w:rsidRPr="0011036E" w:rsidRDefault="00257678"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E0765D8" w14:textId="77777777" w:rsidR="00753C44" w:rsidRDefault="00257678"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115837">
        <w:rPr>
          <w:szCs w:val="20"/>
        </w:rPr>
      </w:r>
      <w:r w:rsidR="00115837">
        <w:rPr>
          <w:szCs w:val="20"/>
        </w:rPr>
        <w:fldChar w:fldCharType="separate"/>
      </w:r>
      <w:r>
        <w:rPr>
          <w:szCs w:val="20"/>
        </w:rPr>
        <w:fldChar w:fldCharType="end"/>
      </w:r>
      <w:bookmarkEnd w:id="3"/>
      <w:r w:rsidR="006B6390">
        <w:rPr>
          <w:szCs w:val="20"/>
        </w:rPr>
        <w:t xml:space="preserve"> Yes</w:t>
      </w:r>
    </w:p>
    <w:p w14:paraId="5CDAECC1"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15837">
        <w:rPr>
          <w:szCs w:val="20"/>
        </w:rPr>
      </w:r>
      <w:r w:rsidR="00115837">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5B9876C"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98D15DF" w14:textId="77777777" w:rsidR="00753C44" w:rsidRDefault="0025767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448CEB78"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15837">
        <w:rPr>
          <w:szCs w:val="20"/>
        </w:rPr>
      </w:r>
      <w:r w:rsidR="00115837">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6D32442A"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3C6DFCD7" w14:textId="77777777" w:rsidR="00257678" w:rsidRPr="005A2590" w:rsidRDefault="00257678" w:rsidP="00257678">
      <w:pPr>
        <w:spacing w:before="0" w:after="0"/>
        <w:ind w:left="284"/>
        <w:rPr>
          <w:u w:val="single"/>
        </w:rPr>
      </w:pPr>
      <w:r w:rsidRPr="005A2590">
        <w:rPr>
          <w:u w:val="single"/>
        </w:rPr>
        <w:t>MBS Item 36811</w:t>
      </w:r>
    </w:p>
    <w:p w14:paraId="62898810" w14:textId="77777777" w:rsidR="00257678" w:rsidRPr="005A2590" w:rsidRDefault="00257678" w:rsidP="00257678">
      <w:pPr>
        <w:spacing w:before="0" w:after="0"/>
        <w:ind w:left="284"/>
      </w:pPr>
      <w:r w:rsidRPr="005A2590">
        <w:t>CYSTOSCOPY with insertion of urethral prosthesis</w:t>
      </w:r>
    </w:p>
    <w:p w14:paraId="5135C459" w14:textId="77777777" w:rsidR="00257678" w:rsidRPr="005A2590" w:rsidRDefault="00257678" w:rsidP="00257678">
      <w:pPr>
        <w:spacing w:before="0" w:after="0"/>
        <w:ind w:left="284"/>
      </w:pPr>
      <w:r w:rsidRPr="005A2590">
        <w:t>Multiple Operation Rule</w:t>
      </w:r>
    </w:p>
    <w:p w14:paraId="09ACE61F" w14:textId="3FFEB3C5" w:rsidR="003D795C" w:rsidRPr="005A2590" w:rsidRDefault="00257678" w:rsidP="005A2590">
      <w:pPr>
        <w:spacing w:before="0" w:after="0"/>
        <w:ind w:left="284"/>
      </w:pPr>
      <w:r w:rsidRPr="005A2590">
        <w:t>(Anaes.)</w:t>
      </w:r>
      <w:r w:rsidR="005A2590">
        <w:t xml:space="preserve"> </w:t>
      </w:r>
      <w:r w:rsidRPr="005A2590">
        <w:t>Fee: $328.55 Benefit: 75% = $246.45 85% = $279.30</w:t>
      </w:r>
    </w:p>
    <w:p w14:paraId="4904F785"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E98955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15837">
        <w:rPr>
          <w:b/>
          <w:szCs w:val="20"/>
        </w:rPr>
      </w:r>
      <w:r w:rsidR="0011583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EA6E7C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15837">
        <w:rPr>
          <w:b/>
          <w:szCs w:val="20"/>
        </w:rPr>
      </w:r>
      <w:r w:rsidR="0011583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041692B7" w14:textId="77777777" w:rsidR="002A270B" w:rsidRPr="004A263B" w:rsidRDefault="00257678"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115837">
        <w:rPr>
          <w:b/>
          <w:szCs w:val="20"/>
        </w:rPr>
      </w:r>
      <w:r w:rsidR="00115837">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schedule fee of the existing item(s)</w:t>
      </w:r>
    </w:p>
    <w:p w14:paraId="71072CA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15837">
        <w:rPr>
          <w:b/>
          <w:szCs w:val="20"/>
        </w:rPr>
      </w:r>
      <w:r w:rsidR="0011583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3B48E90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15837">
        <w:rPr>
          <w:b/>
          <w:szCs w:val="20"/>
        </w:rPr>
      </w:r>
      <w:r w:rsidR="00115837">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77204373" w14:textId="77777777" w:rsidR="002A270B" w:rsidRPr="004A263B" w:rsidRDefault="002C0C24"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115837">
        <w:rPr>
          <w:b/>
          <w:szCs w:val="20"/>
        </w:rPr>
      </w:r>
      <w:r w:rsidR="00115837">
        <w:rPr>
          <w:b/>
          <w:szCs w:val="20"/>
        </w:rPr>
        <w:fldChar w:fldCharType="separate"/>
      </w:r>
      <w:r>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14:paraId="2BC87C6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15837">
        <w:rPr>
          <w:b/>
          <w:szCs w:val="20"/>
        </w:rPr>
      </w:r>
      <w:r w:rsidR="0011583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55A3FE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15837">
        <w:rPr>
          <w:b/>
          <w:szCs w:val="20"/>
        </w:rPr>
      </w:r>
      <w:r w:rsidR="0011583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3253819A"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15837">
        <w:rPr>
          <w:b/>
          <w:szCs w:val="20"/>
        </w:rPr>
      </w:r>
      <w:r w:rsidR="00115837">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489FB940" w14:textId="77777777" w:rsidR="00534C5F" w:rsidRPr="005A2590" w:rsidRDefault="000770BA" w:rsidP="00730C04">
      <w:pPr>
        <w:pStyle w:val="Heading2"/>
        <w:numPr>
          <w:ilvl w:val="0"/>
          <w:numId w:val="24"/>
        </w:numPr>
        <w:rPr>
          <w:rStyle w:val="Strong"/>
          <w:rFonts w:asciiTheme="minorHAnsi" w:eastAsiaTheme="minorHAnsi" w:hAnsiTheme="minorHAnsi" w:cstheme="minorBidi"/>
          <w:b/>
        </w:rPr>
      </w:pPr>
      <w:r w:rsidRPr="005A2590">
        <w:rPr>
          <w:rStyle w:val="Strong"/>
          <w:rFonts w:asciiTheme="minorHAnsi" w:eastAsiaTheme="minorHAnsi" w:hAnsiTheme="minorHAnsi" w:cstheme="minorBidi"/>
          <w:b/>
        </w:rPr>
        <w:t>If a new item</w:t>
      </w:r>
      <w:r w:rsidR="005D0677" w:rsidRPr="005A2590">
        <w:rPr>
          <w:rStyle w:val="Strong"/>
          <w:rFonts w:asciiTheme="minorHAnsi" w:eastAsiaTheme="minorHAnsi" w:hAnsiTheme="minorHAnsi" w:cstheme="minorBidi"/>
          <w:b/>
        </w:rPr>
        <w:t>(s)</w:t>
      </w:r>
      <w:r w:rsidR="003433D1" w:rsidRPr="005A2590">
        <w:rPr>
          <w:rStyle w:val="Strong"/>
          <w:rFonts w:asciiTheme="minorHAnsi" w:eastAsiaTheme="minorHAnsi" w:hAnsiTheme="minorHAnsi" w:cstheme="minorBidi"/>
          <w:b/>
        </w:rPr>
        <w:t xml:space="preserve"> is being requested</w:t>
      </w:r>
      <w:r w:rsidRPr="005A2590">
        <w:rPr>
          <w:rStyle w:val="Strong"/>
          <w:rFonts w:asciiTheme="minorHAnsi" w:eastAsiaTheme="minorHAnsi" w:hAnsiTheme="minorHAnsi" w:cstheme="minorBidi"/>
          <w:b/>
        </w:rPr>
        <w:t>, what is the nature of the change to the MBS being sought?</w:t>
      </w:r>
    </w:p>
    <w:p w14:paraId="3292B0F4" w14:textId="77777777" w:rsidR="006B6390" w:rsidRPr="005A2590" w:rsidRDefault="006B6390" w:rsidP="00AA2CFE">
      <w:pPr>
        <w:pStyle w:val="ListParagraph"/>
        <w:numPr>
          <w:ilvl w:val="0"/>
          <w:numId w:val="35"/>
        </w:numPr>
        <w:spacing w:before="0" w:after="0"/>
        <w:ind w:left="851" w:hanging="425"/>
        <w:rPr>
          <w:rStyle w:val="Strong"/>
          <w:b w:val="0"/>
        </w:rPr>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rPr>
          <w:rStyle w:val="Strong"/>
          <w:b w:val="0"/>
        </w:rPr>
        <w:t>A new item which also seeks to allow access to the MBS for a specific health practitioner group</w:t>
      </w:r>
    </w:p>
    <w:p w14:paraId="409B5F46" w14:textId="77777777" w:rsidR="006B6390" w:rsidRPr="005A2590" w:rsidRDefault="006B6390" w:rsidP="00AA2CFE">
      <w:pPr>
        <w:pStyle w:val="ListParagraph"/>
        <w:numPr>
          <w:ilvl w:val="0"/>
          <w:numId w:val="35"/>
        </w:numPr>
        <w:spacing w:before="0" w:after="0"/>
        <w:ind w:left="851" w:hanging="425"/>
        <w:rPr>
          <w:rStyle w:val="Strong"/>
          <w:b w:val="0"/>
        </w:rPr>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rPr>
          <w:rStyle w:val="Strong"/>
          <w:b w:val="0"/>
        </w:rPr>
        <w:t>A new item that is proposing a way of clinically delivering a service that is new to the MBS (in terms of new technology and / or population)</w:t>
      </w:r>
    </w:p>
    <w:p w14:paraId="23A2EA15" w14:textId="77777777" w:rsidR="006B6390" w:rsidRPr="005A2590" w:rsidRDefault="006B6390" w:rsidP="00AA2CFE">
      <w:pPr>
        <w:pStyle w:val="ListParagraph"/>
        <w:numPr>
          <w:ilvl w:val="0"/>
          <w:numId w:val="35"/>
        </w:numPr>
        <w:spacing w:before="0" w:after="0"/>
        <w:ind w:left="851" w:hanging="425"/>
        <w:rPr>
          <w:rStyle w:val="Strong"/>
          <w:b w:val="0"/>
        </w:rPr>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rPr>
          <w:rStyle w:val="Strong"/>
          <w:b w:val="0"/>
        </w:rPr>
        <w:t>A new item for a specific single consultation item</w:t>
      </w:r>
    </w:p>
    <w:p w14:paraId="3BFADF73" w14:textId="77777777" w:rsidR="006B6390" w:rsidRPr="005A2590" w:rsidRDefault="006B6390" w:rsidP="00AA2CFE">
      <w:pPr>
        <w:pStyle w:val="ListParagraph"/>
        <w:numPr>
          <w:ilvl w:val="0"/>
          <w:numId w:val="35"/>
        </w:numPr>
        <w:spacing w:before="0" w:after="0"/>
        <w:ind w:left="851" w:hanging="425"/>
        <w:rPr>
          <w:rStyle w:val="Strong"/>
          <w:b w:val="0"/>
        </w:rPr>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rPr>
          <w:rStyle w:val="Strong"/>
          <w:b w:val="0"/>
        </w:rPr>
        <w:t>A new item for a global consultation item(s)</w:t>
      </w:r>
    </w:p>
    <w:p w14:paraId="225B24FB"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DA681BC" w14:textId="77777777" w:rsidR="000A5B32" w:rsidRDefault="0025767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0A5B32" w:rsidRPr="000A5B32">
        <w:rPr>
          <w:szCs w:val="20"/>
        </w:rPr>
        <w:t xml:space="preserve"> Yes</w:t>
      </w:r>
    </w:p>
    <w:p w14:paraId="17CBC6E4" w14:textId="77777777" w:rsidR="00626365" w:rsidRDefault="000A5B32" w:rsidP="00626365">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sidRPr="000A5B32">
        <w:rPr>
          <w:szCs w:val="20"/>
        </w:rPr>
        <w:t xml:space="preserve"> No</w:t>
      </w:r>
    </w:p>
    <w:p w14:paraId="7F99D824"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4C05C993" w14:textId="77777777" w:rsidR="000A5B32" w:rsidRPr="00257678" w:rsidRDefault="00257678" w:rsidP="00A6491A">
      <w:pPr>
        <w:ind w:left="284"/>
        <w:rPr>
          <w:rStyle w:val="Strong"/>
          <w:b w:val="0"/>
        </w:rPr>
      </w:pPr>
      <w:r w:rsidRPr="00257678">
        <w:rPr>
          <w:rStyle w:val="Strong"/>
          <w:b w:val="0"/>
        </w:rPr>
        <w:t>Prostheses List listing</w:t>
      </w:r>
    </w:p>
    <w:p w14:paraId="1512E6D8" w14:textId="77777777" w:rsidR="000B3CD0" w:rsidRDefault="000B3CD0" w:rsidP="00730C04">
      <w:pPr>
        <w:pStyle w:val="Heading2"/>
      </w:pPr>
      <w:r w:rsidRPr="00154B00">
        <w:t>What is the type of service:</w:t>
      </w:r>
    </w:p>
    <w:p w14:paraId="112EA92A" w14:textId="77777777" w:rsidR="00A6594E" w:rsidRDefault="00257678"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115837">
        <w:rPr>
          <w:b/>
          <w:szCs w:val="20"/>
        </w:rPr>
      </w:r>
      <w:r w:rsidR="00115837">
        <w:rPr>
          <w:b/>
          <w:szCs w:val="20"/>
        </w:rPr>
        <w:fldChar w:fldCharType="separate"/>
      </w:r>
      <w:r>
        <w:rPr>
          <w:b/>
          <w:szCs w:val="20"/>
        </w:rPr>
        <w:fldChar w:fldCharType="end"/>
      </w:r>
      <w:r w:rsidR="00A6594E" w:rsidRPr="0027105F">
        <w:rPr>
          <w:b/>
          <w:szCs w:val="20"/>
        </w:rPr>
        <w:t xml:space="preserve"> </w:t>
      </w:r>
      <w:r w:rsidR="00A6594E">
        <w:t>Therapeutic medical service</w:t>
      </w:r>
    </w:p>
    <w:p w14:paraId="461C68A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15837">
        <w:rPr>
          <w:b/>
          <w:szCs w:val="20"/>
        </w:rPr>
      </w:r>
      <w:r w:rsidR="00115837">
        <w:rPr>
          <w:b/>
          <w:szCs w:val="20"/>
        </w:rPr>
        <w:fldChar w:fldCharType="separate"/>
      </w:r>
      <w:r w:rsidRPr="0027105F">
        <w:rPr>
          <w:b/>
          <w:szCs w:val="20"/>
        </w:rPr>
        <w:fldChar w:fldCharType="end"/>
      </w:r>
      <w:r w:rsidRPr="0027105F">
        <w:rPr>
          <w:b/>
          <w:szCs w:val="20"/>
        </w:rPr>
        <w:t xml:space="preserve"> </w:t>
      </w:r>
      <w:r>
        <w:t>Investigative medical service</w:t>
      </w:r>
    </w:p>
    <w:p w14:paraId="4AE8AC6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15837">
        <w:rPr>
          <w:b/>
          <w:szCs w:val="20"/>
        </w:rPr>
      </w:r>
      <w:r w:rsidR="00115837">
        <w:rPr>
          <w:b/>
          <w:szCs w:val="20"/>
        </w:rPr>
        <w:fldChar w:fldCharType="separate"/>
      </w:r>
      <w:r w:rsidRPr="0027105F">
        <w:rPr>
          <w:b/>
          <w:szCs w:val="20"/>
        </w:rPr>
        <w:fldChar w:fldCharType="end"/>
      </w:r>
      <w:r w:rsidRPr="0027105F">
        <w:rPr>
          <w:b/>
          <w:szCs w:val="20"/>
        </w:rPr>
        <w:t xml:space="preserve"> </w:t>
      </w:r>
      <w:r>
        <w:t>Single consultation medical service</w:t>
      </w:r>
    </w:p>
    <w:p w14:paraId="5B2BF44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15837">
        <w:rPr>
          <w:b/>
          <w:szCs w:val="20"/>
        </w:rPr>
      </w:r>
      <w:r w:rsidR="00115837">
        <w:rPr>
          <w:b/>
          <w:szCs w:val="20"/>
        </w:rPr>
        <w:fldChar w:fldCharType="separate"/>
      </w:r>
      <w:r w:rsidRPr="0027105F">
        <w:rPr>
          <w:b/>
          <w:szCs w:val="20"/>
        </w:rPr>
        <w:fldChar w:fldCharType="end"/>
      </w:r>
      <w:r w:rsidRPr="0027105F">
        <w:rPr>
          <w:b/>
          <w:szCs w:val="20"/>
        </w:rPr>
        <w:t xml:space="preserve"> </w:t>
      </w:r>
      <w:r>
        <w:t>Global consultation medical service</w:t>
      </w:r>
    </w:p>
    <w:p w14:paraId="4046BBA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15837">
        <w:rPr>
          <w:b/>
          <w:szCs w:val="20"/>
        </w:rPr>
      </w:r>
      <w:r w:rsidR="00115837">
        <w:rPr>
          <w:b/>
          <w:szCs w:val="20"/>
        </w:rPr>
        <w:fldChar w:fldCharType="separate"/>
      </w:r>
      <w:r w:rsidRPr="0027105F">
        <w:rPr>
          <w:b/>
          <w:szCs w:val="20"/>
        </w:rPr>
        <w:fldChar w:fldCharType="end"/>
      </w:r>
      <w:r w:rsidRPr="0027105F">
        <w:rPr>
          <w:b/>
          <w:szCs w:val="20"/>
        </w:rPr>
        <w:t xml:space="preserve"> </w:t>
      </w:r>
      <w:r>
        <w:t>Allied health service</w:t>
      </w:r>
    </w:p>
    <w:p w14:paraId="7499E58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15837">
        <w:rPr>
          <w:b/>
          <w:szCs w:val="20"/>
        </w:rPr>
      </w:r>
      <w:r w:rsidR="00115837">
        <w:rPr>
          <w:b/>
          <w:szCs w:val="20"/>
        </w:rPr>
        <w:fldChar w:fldCharType="separate"/>
      </w:r>
      <w:r w:rsidRPr="0027105F">
        <w:rPr>
          <w:b/>
          <w:szCs w:val="20"/>
        </w:rPr>
        <w:fldChar w:fldCharType="end"/>
      </w:r>
      <w:r w:rsidRPr="0027105F">
        <w:rPr>
          <w:b/>
          <w:szCs w:val="20"/>
        </w:rPr>
        <w:t xml:space="preserve"> </w:t>
      </w:r>
      <w:r>
        <w:t>Co-dependent technology</w:t>
      </w:r>
    </w:p>
    <w:p w14:paraId="4F0799E0"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15837">
        <w:rPr>
          <w:b/>
          <w:szCs w:val="20"/>
        </w:rPr>
      </w:r>
      <w:r w:rsidR="00115837">
        <w:rPr>
          <w:b/>
          <w:szCs w:val="20"/>
        </w:rPr>
        <w:fldChar w:fldCharType="separate"/>
      </w:r>
      <w:r w:rsidRPr="0027105F">
        <w:rPr>
          <w:b/>
          <w:szCs w:val="20"/>
        </w:rPr>
        <w:fldChar w:fldCharType="end"/>
      </w:r>
      <w:r w:rsidRPr="0027105F">
        <w:rPr>
          <w:b/>
          <w:szCs w:val="20"/>
        </w:rPr>
        <w:t xml:space="preserve"> </w:t>
      </w:r>
      <w:r>
        <w:t>Hybrid health technology</w:t>
      </w:r>
    </w:p>
    <w:p w14:paraId="71A70FCC" w14:textId="77777777" w:rsidR="0054594B" w:rsidRPr="005A2590" w:rsidRDefault="0054594B" w:rsidP="00730C04">
      <w:pPr>
        <w:pStyle w:val="Heading2"/>
      </w:pPr>
      <w:r w:rsidRPr="005A2590">
        <w:t xml:space="preserve">For investigative services, </w:t>
      </w:r>
      <w:r w:rsidR="00154B00" w:rsidRPr="005A2590">
        <w:t>advise</w:t>
      </w:r>
      <w:r w:rsidRPr="005A2590">
        <w:t xml:space="preserve"> the specific purpose of performing the service </w:t>
      </w:r>
      <w:r w:rsidRPr="005A2590">
        <w:rPr>
          <w:i/>
        </w:rPr>
        <w:t>(which could be one or more of the following</w:t>
      </w:r>
      <w:r w:rsidR="00154B00" w:rsidRPr="005A2590">
        <w:rPr>
          <w:i/>
        </w:rPr>
        <w:t>)</w:t>
      </w:r>
      <w:r w:rsidRPr="005A2590">
        <w:t>:</w:t>
      </w:r>
    </w:p>
    <w:p w14:paraId="3115F4C1" w14:textId="77777777" w:rsidR="00A6594E" w:rsidRPr="005A2590" w:rsidRDefault="00A6594E" w:rsidP="00AF4466">
      <w:pPr>
        <w:pStyle w:val="ListParagraph"/>
        <w:numPr>
          <w:ilvl w:val="0"/>
          <w:numId w:val="36"/>
        </w:numPr>
        <w:spacing w:before="0" w:after="0"/>
        <w:ind w:left="851" w:hanging="425"/>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t xml:space="preserve">To be used as a screening tool in asymptomatic populations </w:t>
      </w:r>
    </w:p>
    <w:p w14:paraId="325B5C77" w14:textId="77777777" w:rsidR="00A6594E" w:rsidRPr="005A2590" w:rsidRDefault="00A6594E" w:rsidP="00AF4466">
      <w:pPr>
        <w:pStyle w:val="ListParagraph"/>
        <w:numPr>
          <w:ilvl w:val="0"/>
          <w:numId w:val="36"/>
        </w:numPr>
        <w:spacing w:before="0" w:after="0"/>
        <w:ind w:left="851" w:hanging="425"/>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t>Assists in establishing a diagnosis in symptomatic patients</w:t>
      </w:r>
    </w:p>
    <w:p w14:paraId="75F71E97" w14:textId="77777777" w:rsidR="00A6594E" w:rsidRPr="005A2590" w:rsidRDefault="00A6594E" w:rsidP="00AF4466">
      <w:pPr>
        <w:pStyle w:val="ListParagraph"/>
        <w:numPr>
          <w:ilvl w:val="0"/>
          <w:numId w:val="36"/>
        </w:numPr>
        <w:spacing w:before="0" w:after="0"/>
        <w:ind w:left="851" w:hanging="425"/>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t>Provides information about prognosis</w:t>
      </w:r>
    </w:p>
    <w:p w14:paraId="245D6D22" w14:textId="77777777" w:rsidR="00A6594E" w:rsidRPr="005A2590" w:rsidRDefault="00A6594E" w:rsidP="00AF4466">
      <w:pPr>
        <w:pStyle w:val="ListParagraph"/>
        <w:numPr>
          <w:ilvl w:val="0"/>
          <w:numId w:val="36"/>
        </w:numPr>
        <w:spacing w:before="0" w:after="0"/>
        <w:ind w:left="851" w:hanging="425"/>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t>Identifies a patient as suitable for therapy by predicting a variation in the effect of the therapy</w:t>
      </w:r>
    </w:p>
    <w:p w14:paraId="2F3088F2" w14:textId="77777777" w:rsidR="00A6594E" w:rsidRPr="005A2590" w:rsidRDefault="00A6594E" w:rsidP="00AF4466">
      <w:pPr>
        <w:pStyle w:val="ListParagraph"/>
        <w:numPr>
          <w:ilvl w:val="0"/>
          <w:numId w:val="36"/>
        </w:numPr>
        <w:spacing w:before="0" w:after="0"/>
        <w:ind w:left="851" w:hanging="425"/>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t>Monitors a patient over time to assess treatment response and guide subsequent treatment decisions</w:t>
      </w:r>
    </w:p>
    <w:p w14:paraId="74026C59" w14:textId="77777777" w:rsidR="000B3CD0" w:rsidRPr="005A2590" w:rsidRDefault="000B3CD0" w:rsidP="00730C04">
      <w:pPr>
        <w:pStyle w:val="Heading2"/>
      </w:pPr>
      <w:r w:rsidRPr="005A2590">
        <w:t xml:space="preserve">Does </w:t>
      </w:r>
      <w:r w:rsidR="00C209C2" w:rsidRPr="005A2590">
        <w:t>your</w:t>
      </w:r>
      <w:r w:rsidRPr="005A2590">
        <w:t xml:space="preserve"> service rely on another medical </w:t>
      </w:r>
      <w:r w:rsidR="001E1180" w:rsidRPr="005A2590">
        <w:t>product</w:t>
      </w:r>
      <w:r w:rsidRPr="005A2590">
        <w:t xml:space="preserve"> to achieve or to enhance its intended effect?</w:t>
      </w:r>
    </w:p>
    <w:p w14:paraId="1C039AA1" w14:textId="77777777" w:rsidR="00FE16C1" w:rsidRPr="005A2590" w:rsidRDefault="00FE16C1" w:rsidP="00A6491A">
      <w:pPr>
        <w:spacing w:before="0" w:after="0"/>
        <w:ind w:left="284"/>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t>Pharmaceutical / Biological</w:t>
      </w:r>
    </w:p>
    <w:p w14:paraId="514FD58C" w14:textId="77777777" w:rsidR="00FE16C1" w:rsidRPr="005A2590" w:rsidRDefault="00257678" w:rsidP="00A6491A">
      <w:pPr>
        <w:spacing w:before="0" w:after="0"/>
        <w:ind w:left="284"/>
      </w:pPr>
      <w:r w:rsidRPr="005A2590">
        <w:rPr>
          <w:b/>
          <w:szCs w:val="20"/>
        </w:rPr>
        <w:fldChar w:fldCharType="begin">
          <w:ffData>
            <w:name w:val=""/>
            <w:enabled/>
            <w:calcOnExit w:val="0"/>
            <w:checkBox>
              <w:sizeAuto/>
              <w:default w:val="1"/>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00FE16C1" w:rsidRPr="005A2590">
        <w:rPr>
          <w:b/>
          <w:szCs w:val="20"/>
        </w:rPr>
        <w:t xml:space="preserve"> </w:t>
      </w:r>
      <w:r w:rsidR="00FE16C1" w:rsidRPr="005A2590">
        <w:t>Prosthesis or device</w:t>
      </w:r>
    </w:p>
    <w:p w14:paraId="7EC04B80" w14:textId="77777777" w:rsidR="00FE16C1" w:rsidRPr="005A2590" w:rsidRDefault="00FE16C1" w:rsidP="00A6491A">
      <w:pPr>
        <w:spacing w:before="0" w:after="0"/>
        <w:ind w:left="284"/>
      </w:pPr>
      <w:r w:rsidRPr="005A2590">
        <w:rPr>
          <w:b/>
          <w:szCs w:val="20"/>
        </w:rPr>
        <w:fldChar w:fldCharType="begin">
          <w:ffData>
            <w:name w:val="Check2"/>
            <w:enabled/>
            <w:calcOnExit w:val="0"/>
            <w:checkBox>
              <w:sizeAuto/>
              <w:default w:val="0"/>
            </w:checkBox>
          </w:ffData>
        </w:fldChar>
      </w:r>
      <w:r w:rsidRPr="005A2590">
        <w:rPr>
          <w:b/>
          <w:szCs w:val="20"/>
        </w:rPr>
        <w:instrText xml:space="preserve"> FORMCHECKBOX </w:instrText>
      </w:r>
      <w:r w:rsidR="00115837">
        <w:rPr>
          <w:b/>
          <w:szCs w:val="20"/>
        </w:rPr>
      </w:r>
      <w:r w:rsidR="00115837">
        <w:rPr>
          <w:b/>
          <w:szCs w:val="20"/>
        </w:rPr>
        <w:fldChar w:fldCharType="separate"/>
      </w:r>
      <w:r w:rsidRPr="005A2590">
        <w:rPr>
          <w:b/>
          <w:szCs w:val="20"/>
        </w:rPr>
        <w:fldChar w:fldCharType="end"/>
      </w:r>
      <w:r w:rsidRPr="005A2590">
        <w:rPr>
          <w:b/>
          <w:szCs w:val="20"/>
        </w:rPr>
        <w:t xml:space="preserve"> </w:t>
      </w:r>
      <w:r w:rsidRPr="005A2590">
        <w:t>No</w:t>
      </w:r>
    </w:p>
    <w:p w14:paraId="321D6011" w14:textId="77777777" w:rsidR="000E5439" w:rsidRPr="005A2590" w:rsidRDefault="00530204" w:rsidP="00730C04">
      <w:pPr>
        <w:pStyle w:val="Heading2"/>
      </w:pPr>
      <w:r w:rsidRPr="005A2590">
        <w:t xml:space="preserve">(a)  </w:t>
      </w:r>
      <w:r w:rsidR="000E5439" w:rsidRPr="005A2590">
        <w:t>If the proposed service has a pharmaceutical component to it, is it already covered under an existing Pharmaceutical Benefits Scheme (PBS) listing?</w:t>
      </w:r>
    </w:p>
    <w:p w14:paraId="602D2AF8" w14:textId="68F0071F" w:rsidR="00FE16C1" w:rsidRPr="005A2590" w:rsidRDefault="005A2590" w:rsidP="005A2590">
      <w:pPr>
        <w:spacing w:before="0" w:after="0"/>
        <w:ind w:left="284" w:firstLine="76"/>
        <w:rPr>
          <w:szCs w:val="20"/>
        </w:rPr>
      </w:pPr>
      <w:r>
        <w:rPr>
          <w:szCs w:val="20"/>
        </w:rPr>
        <w:t>N/A</w:t>
      </w:r>
    </w:p>
    <w:p w14:paraId="3FD6651A" w14:textId="77777777" w:rsidR="00EC127A" w:rsidRPr="005A2590" w:rsidRDefault="000E5439" w:rsidP="00530204">
      <w:pPr>
        <w:pStyle w:val="Heading2"/>
        <w:numPr>
          <w:ilvl w:val="0"/>
          <w:numId w:val="25"/>
        </w:numPr>
      </w:pPr>
      <w:r w:rsidRPr="005A2590">
        <w:t xml:space="preserve">If yes, </w:t>
      </w:r>
      <w:r w:rsidR="00BB003A" w:rsidRPr="005A2590">
        <w:t>please list</w:t>
      </w:r>
      <w:r w:rsidRPr="005A2590">
        <w:t xml:space="preserve"> the</w:t>
      </w:r>
      <w:r w:rsidR="00BB003A" w:rsidRPr="005A2590">
        <w:t xml:space="preserve"> relevant</w:t>
      </w:r>
      <w:r w:rsidRPr="005A2590">
        <w:t xml:space="preserve"> PBS </w:t>
      </w:r>
      <w:r w:rsidR="001E23EA" w:rsidRPr="005A2590">
        <w:t>item code</w:t>
      </w:r>
      <w:r w:rsidRPr="005A2590">
        <w:t>(s)</w:t>
      </w:r>
      <w:r w:rsidR="007E39E4" w:rsidRPr="005A2590">
        <w:t>:</w:t>
      </w:r>
    </w:p>
    <w:p w14:paraId="1EF17DB3" w14:textId="77777777" w:rsidR="007E39E4" w:rsidRPr="005A2590" w:rsidRDefault="007E39E4" w:rsidP="00A6491A">
      <w:pPr>
        <w:ind w:left="284"/>
        <w:rPr>
          <w:b/>
          <w:szCs w:val="20"/>
        </w:rPr>
      </w:pPr>
      <w:r w:rsidRPr="005A2590">
        <w:fldChar w:fldCharType="begin">
          <w:ffData>
            <w:name w:val=""/>
            <w:enabled/>
            <w:calcOnExit w:val="0"/>
            <w:textInput>
              <w:default w:val="Insert PBS item code(s) here"/>
            </w:textInput>
          </w:ffData>
        </w:fldChar>
      </w:r>
      <w:r w:rsidRPr="005A2590">
        <w:instrText xml:space="preserve"> FORMTEXT </w:instrText>
      </w:r>
      <w:r w:rsidRPr="005A2590">
        <w:fldChar w:fldCharType="separate"/>
      </w:r>
      <w:r w:rsidRPr="005A2590">
        <w:rPr>
          <w:noProof/>
        </w:rPr>
        <w:t>Insert PBS item code(s) here</w:t>
      </w:r>
      <w:r w:rsidRPr="005A2590">
        <w:fldChar w:fldCharType="end"/>
      </w:r>
    </w:p>
    <w:p w14:paraId="316FFB0B" w14:textId="77777777" w:rsidR="00411735" w:rsidRPr="005A2590" w:rsidRDefault="00411735" w:rsidP="00530204">
      <w:pPr>
        <w:pStyle w:val="Heading2"/>
        <w:numPr>
          <w:ilvl w:val="0"/>
          <w:numId w:val="25"/>
        </w:numPr>
      </w:pPr>
      <w:r w:rsidRPr="005A2590">
        <w:t xml:space="preserve">If no, is an application </w:t>
      </w:r>
      <w:r w:rsidR="001E23EA" w:rsidRPr="005A2590">
        <w:t xml:space="preserve">(submission) </w:t>
      </w:r>
      <w:r w:rsidRPr="005A2590">
        <w:t xml:space="preserve">in the process of being considered by the </w:t>
      </w:r>
      <w:r w:rsidR="00802553" w:rsidRPr="005A2590">
        <w:t>Pharmaceutical Benefits Advisory Committee (</w:t>
      </w:r>
      <w:r w:rsidRPr="005A2590">
        <w:t>PBAC</w:t>
      </w:r>
      <w:r w:rsidR="00802553" w:rsidRPr="005A2590">
        <w:t>)</w:t>
      </w:r>
      <w:r w:rsidRPr="005A2590">
        <w:t>?</w:t>
      </w:r>
    </w:p>
    <w:p w14:paraId="59457A9A" w14:textId="77777777" w:rsidR="005A2590" w:rsidRPr="005A2590" w:rsidRDefault="005A2590" w:rsidP="005A2590">
      <w:pPr>
        <w:spacing w:before="0" w:after="0"/>
        <w:ind w:left="360"/>
        <w:rPr>
          <w:szCs w:val="20"/>
        </w:rPr>
      </w:pPr>
      <w:r w:rsidRPr="005A2590">
        <w:rPr>
          <w:szCs w:val="20"/>
        </w:rPr>
        <w:t>N/A</w:t>
      </w:r>
    </w:p>
    <w:p w14:paraId="4B754CD7" w14:textId="77777777" w:rsidR="000E5439" w:rsidRPr="005A2590" w:rsidRDefault="000E5439" w:rsidP="00530204">
      <w:pPr>
        <w:pStyle w:val="Heading2"/>
        <w:numPr>
          <w:ilvl w:val="0"/>
          <w:numId w:val="25"/>
        </w:numPr>
      </w:pPr>
      <w:r w:rsidRPr="005A2590">
        <w:t>If you are seeking both MBS and PBS listing</w:t>
      </w:r>
      <w:r w:rsidR="00B75965" w:rsidRPr="005A2590">
        <w:t>, what is the trade name and generic name of the pharmaceutical?</w:t>
      </w:r>
    </w:p>
    <w:p w14:paraId="370518DB" w14:textId="5BF86633" w:rsidR="005A2590" w:rsidRPr="005A2590" w:rsidRDefault="005A2590" w:rsidP="005A2590">
      <w:pPr>
        <w:spacing w:before="0" w:after="0"/>
        <w:ind w:left="284" w:firstLine="76"/>
        <w:rPr>
          <w:szCs w:val="20"/>
        </w:rPr>
      </w:pPr>
      <w:r>
        <w:rPr>
          <w:szCs w:val="20"/>
        </w:rPr>
        <w:t>N/A</w:t>
      </w:r>
    </w:p>
    <w:p w14:paraId="03F5A83A" w14:textId="599760D9" w:rsidR="00B75965" w:rsidRDefault="005A2590" w:rsidP="005A2590">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0243594B" w14:textId="77777777" w:rsidR="001E6958" w:rsidRDefault="0025767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1E6958" w:rsidRPr="000A5B32">
        <w:rPr>
          <w:szCs w:val="20"/>
        </w:rPr>
        <w:t xml:space="preserve"> Yes</w:t>
      </w:r>
    </w:p>
    <w:p w14:paraId="05156E07" w14:textId="77777777" w:rsidR="00AD2F64" w:rsidRDefault="001E6958" w:rsidP="00AD2F64">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No</w:t>
      </w:r>
    </w:p>
    <w:p w14:paraId="619E93A5" w14:textId="77777777" w:rsidR="00AD2F64" w:rsidRDefault="00AD2F64" w:rsidP="00AD2F64">
      <w:pPr>
        <w:spacing w:before="0" w:after="0"/>
        <w:ind w:left="284"/>
        <w:rPr>
          <w:szCs w:val="20"/>
        </w:rPr>
      </w:pPr>
    </w:p>
    <w:p w14:paraId="6D896354" w14:textId="1D04F102" w:rsidR="00B75965" w:rsidRPr="00AD2F64" w:rsidRDefault="00B75965" w:rsidP="00AD2F64">
      <w:pPr>
        <w:spacing w:before="0" w:after="0"/>
        <w:ind w:left="284"/>
        <w:rPr>
          <w:b/>
        </w:rPr>
      </w:pPr>
      <w:r w:rsidRPr="00AD2F64">
        <w:rPr>
          <w:b/>
        </w:rPr>
        <w:t xml:space="preserve">If yes, </w:t>
      </w:r>
      <w:r w:rsidR="00C73B62" w:rsidRPr="00AD2F64">
        <w:rPr>
          <w:b/>
        </w:rPr>
        <w:t xml:space="preserve">please provide the following information (where relevant): </w:t>
      </w:r>
    </w:p>
    <w:p w14:paraId="791F8AD8" w14:textId="77777777" w:rsidR="00AD2F64" w:rsidRDefault="00AD2F64" w:rsidP="00A6491A">
      <w:pPr>
        <w:spacing w:before="0" w:after="0"/>
        <w:ind w:left="284"/>
      </w:pPr>
    </w:p>
    <w:p w14:paraId="4AB47DFC" w14:textId="0AC66BBB" w:rsidR="001E6958" w:rsidRDefault="001E6958" w:rsidP="00A6491A">
      <w:pPr>
        <w:spacing w:before="0" w:after="0"/>
        <w:ind w:left="284"/>
      </w:pPr>
      <w:r>
        <w:t xml:space="preserve">Billing code(s): </w:t>
      </w:r>
      <w:r w:rsidR="00257678">
        <w:t>TX055</w:t>
      </w:r>
    </w:p>
    <w:p w14:paraId="0951F8C1" w14:textId="77777777" w:rsidR="001E6958" w:rsidRDefault="001E6958" w:rsidP="00A6491A">
      <w:pPr>
        <w:spacing w:before="0" w:after="0"/>
        <w:ind w:left="284"/>
      </w:pPr>
      <w:r>
        <w:t xml:space="preserve">Trade name of prostheses: </w:t>
      </w:r>
      <w:r w:rsidR="00257678" w:rsidRPr="00257678">
        <w:t>UroLift® System</w:t>
      </w:r>
    </w:p>
    <w:p w14:paraId="28C0AD2D" w14:textId="77777777" w:rsidR="001E6958" w:rsidRDefault="001E6958" w:rsidP="00A6491A">
      <w:pPr>
        <w:spacing w:before="0" w:after="0"/>
        <w:ind w:left="284"/>
      </w:pPr>
      <w:r>
        <w:t xml:space="preserve">Clinical name of prostheses: </w:t>
      </w:r>
      <w:r w:rsidR="00257678" w:rsidRPr="00257678">
        <w:t>UroLift® System</w:t>
      </w:r>
    </w:p>
    <w:p w14:paraId="02C05F82" w14:textId="77777777" w:rsidR="001E6958" w:rsidRPr="001E6958" w:rsidRDefault="001E6958" w:rsidP="00A6491A">
      <w:pPr>
        <w:spacing w:before="0" w:after="0"/>
        <w:ind w:left="284"/>
      </w:pPr>
      <w:r>
        <w:t xml:space="preserve">Other device components delivered as part of the service: </w:t>
      </w:r>
      <w:r w:rsidR="00257678">
        <w:t>n/a</w:t>
      </w:r>
    </w:p>
    <w:p w14:paraId="5FD37912" w14:textId="77777777" w:rsidR="005A2590" w:rsidRDefault="005A2590">
      <w:pPr>
        <w:spacing w:before="0" w:after="200" w:line="276" w:lineRule="auto"/>
        <w:rPr>
          <w:b/>
          <w:color w:val="808080" w:themeColor="background1" w:themeShade="80"/>
          <w:szCs w:val="20"/>
        </w:rPr>
      </w:pPr>
      <w:r>
        <w:rPr>
          <w:color w:val="808080" w:themeColor="background1" w:themeShade="80"/>
        </w:rPr>
        <w:br w:type="page"/>
      </w:r>
    </w:p>
    <w:p w14:paraId="291CAEA2" w14:textId="793E230C" w:rsidR="00411735" w:rsidRPr="005A2590" w:rsidRDefault="00411735" w:rsidP="00530204">
      <w:pPr>
        <w:pStyle w:val="Heading2"/>
        <w:numPr>
          <w:ilvl w:val="0"/>
          <w:numId w:val="26"/>
        </w:numPr>
      </w:pPr>
      <w:r w:rsidRPr="005A2590">
        <w:t xml:space="preserve">If no, is an application in the process of being considered by </w:t>
      </w:r>
      <w:r w:rsidR="003433D1" w:rsidRPr="005A2590">
        <w:t xml:space="preserve">a Clinical Advisory Group or </w:t>
      </w:r>
      <w:r w:rsidRPr="005A2590">
        <w:t>the</w:t>
      </w:r>
      <w:r w:rsidR="00BB003A" w:rsidRPr="005A2590">
        <w:t xml:space="preserve"> Prostheses List Advisory Committee</w:t>
      </w:r>
      <w:r w:rsidRPr="005A2590">
        <w:t xml:space="preserve"> </w:t>
      </w:r>
      <w:r w:rsidR="00BB003A" w:rsidRPr="005A2590">
        <w:t>(</w:t>
      </w:r>
      <w:r w:rsidRPr="005A2590">
        <w:t>PLAC</w:t>
      </w:r>
      <w:r w:rsidR="00BB003A" w:rsidRPr="005A2590">
        <w:t>)</w:t>
      </w:r>
      <w:r w:rsidRPr="005A2590">
        <w:t>?</w:t>
      </w:r>
    </w:p>
    <w:p w14:paraId="3C9318B0" w14:textId="44EAE8F0" w:rsidR="001E6958" w:rsidRPr="005A2590" w:rsidRDefault="005A2590" w:rsidP="005A2590">
      <w:pPr>
        <w:spacing w:before="0" w:after="0"/>
        <w:ind w:left="284" w:firstLine="76"/>
        <w:rPr>
          <w:szCs w:val="20"/>
        </w:rPr>
      </w:pPr>
      <w:r>
        <w:rPr>
          <w:szCs w:val="20"/>
        </w:rPr>
        <w:t>N/A</w:t>
      </w:r>
    </w:p>
    <w:p w14:paraId="7226F419" w14:textId="77777777" w:rsidR="00016B6E" w:rsidRPr="005A2590" w:rsidRDefault="00016B6E" w:rsidP="00530204">
      <w:pPr>
        <w:pStyle w:val="Heading2"/>
        <w:numPr>
          <w:ilvl w:val="0"/>
          <w:numId w:val="26"/>
        </w:numPr>
      </w:pPr>
      <w:r w:rsidRPr="005A2590">
        <w:t>Are there any other sponsor(s) and / or manufacturer(</w:t>
      </w:r>
      <w:r w:rsidR="008B729C" w:rsidRPr="005A2590">
        <w:t>s) that have a similar prosthesi</w:t>
      </w:r>
      <w:r w:rsidRPr="005A2590">
        <w:t>s or device component in the Australian market place which this application is relevant to?</w:t>
      </w:r>
    </w:p>
    <w:p w14:paraId="5B6F4CF4" w14:textId="77777777" w:rsidR="009939DC" w:rsidRPr="005A2590" w:rsidRDefault="009939DC" w:rsidP="005A2590">
      <w:pPr>
        <w:spacing w:before="0" w:after="0"/>
        <w:ind w:left="360"/>
        <w:rPr>
          <w:szCs w:val="20"/>
        </w:rPr>
      </w:pPr>
      <w:r w:rsidRPr="005A2590">
        <w:rPr>
          <w:szCs w:val="20"/>
        </w:rPr>
        <w:fldChar w:fldCharType="begin">
          <w:ffData>
            <w:name w:val="Check1"/>
            <w:enabled/>
            <w:calcOnExit w:val="0"/>
            <w:checkBox>
              <w:sizeAuto/>
              <w:default w:val="0"/>
            </w:checkBox>
          </w:ffData>
        </w:fldChar>
      </w:r>
      <w:r w:rsidRPr="005A2590">
        <w:rPr>
          <w:szCs w:val="20"/>
        </w:rPr>
        <w:instrText xml:space="preserve"> FORMCHECKBOX </w:instrText>
      </w:r>
      <w:r w:rsidR="00115837">
        <w:rPr>
          <w:szCs w:val="20"/>
        </w:rPr>
      </w:r>
      <w:r w:rsidR="00115837">
        <w:rPr>
          <w:szCs w:val="20"/>
        </w:rPr>
        <w:fldChar w:fldCharType="separate"/>
      </w:r>
      <w:r w:rsidRPr="005A2590">
        <w:rPr>
          <w:szCs w:val="20"/>
        </w:rPr>
        <w:fldChar w:fldCharType="end"/>
      </w:r>
      <w:r w:rsidRPr="005A2590">
        <w:rPr>
          <w:szCs w:val="20"/>
        </w:rPr>
        <w:t xml:space="preserve"> Yes</w:t>
      </w:r>
    </w:p>
    <w:p w14:paraId="57E81FCE" w14:textId="77777777" w:rsidR="009939DC" w:rsidRPr="005A2590" w:rsidRDefault="00257678" w:rsidP="005A2590">
      <w:pPr>
        <w:spacing w:before="0" w:after="0"/>
        <w:ind w:left="360"/>
        <w:rPr>
          <w:szCs w:val="20"/>
        </w:rPr>
      </w:pPr>
      <w:r w:rsidRPr="005A2590">
        <w:rPr>
          <w:szCs w:val="20"/>
        </w:rPr>
        <w:fldChar w:fldCharType="begin">
          <w:ffData>
            <w:name w:val=""/>
            <w:enabled/>
            <w:calcOnExit w:val="0"/>
            <w:checkBox>
              <w:sizeAuto/>
              <w:default w:val="1"/>
            </w:checkBox>
          </w:ffData>
        </w:fldChar>
      </w:r>
      <w:r w:rsidRPr="005A2590">
        <w:rPr>
          <w:szCs w:val="20"/>
        </w:rPr>
        <w:instrText xml:space="preserve"> FORMCHECKBOX </w:instrText>
      </w:r>
      <w:r w:rsidR="00115837">
        <w:rPr>
          <w:szCs w:val="20"/>
        </w:rPr>
      </w:r>
      <w:r w:rsidR="00115837">
        <w:rPr>
          <w:szCs w:val="20"/>
        </w:rPr>
        <w:fldChar w:fldCharType="separate"/>
      </w:r>
      <w:r w:rsidRPr="005A2590">
        <w:rPr>
          <w:szCs w:val="20"/>
        </w:rPr>
        <w:fldChar w:fldCharType="end"/>
      </w:r>
      <w:r w:rsidR="009939DC" w:rsidRPr="005A2590">
        <w:rPr>
          <w:szCs w:val="20"/>
        </w:rPr>
        <w:t xml:space="preserve"> No  </w:t>
      </w:r>
    </w:p>
    <w:p w14:paraId="7F1902A4" w14:textId="77777777" w:rsidR="009939DC" w:rsidRPr="005A2590" w:rsidRDefault="00016B6E" w:rsidP="00530204">
      <w:pPr>
        <w:pStyle w:val="Heading2"/>
        <w:numPr>
          <w:ilvl w:val="0"/>
          <w:numId w:val="26"/>
        </w:numPr>
      </w:pPr>
      <w:r w:rsidRPr="005A2590">
        <w:t>If yes, please provide the name(s) of the spon</w:t>
      </w:r>
      <w:r w:rsidR="009939DC" w:rsidRPr="005A2590">
        <w:t>sor(s) and / or manufacturer(s):</w:t>
      </w:r>
    </w:p>
    <w:p w14:paraId="5747C644" w14:textId="77777777" w:rsidR="005A2590" w:rsidRPr="005A2590" w:rsidRDefault="005A2590" w:rsidP="005A2590">
      <w:pPr>
        <w:spacing w:before="0" w:after="0"/>
        <w:ind w:left="360"/>
        <w:rPr>
          <w:szCs w:val="20"/>
        </w:rPr>
      </w:pPr>
      <w:r w:rsidRPr="005A2590">
        <w:rPr>
          <w:szCs w:val="20"/>
        </w:rPr>
        <w:t>N/A</w:t>
      </w:r>
    </w:p>
    <w:p w14:paraId="48E8589D" w14:textId="77777777" w:rsidR="0084657B" w:rsidRPr="005A2590" w:rsidRDefault="00A9062D" w:rsidP="00530204">
      <w:pPr>
        <w:pStyle w:val="Heading2"/>
      </w:pPr>
      <w:r w:rsidRPr="005A2590">
        <w:t>P</w:t>
      </w:r>
      <w:r w:rsidR="0084657B" w:rsidRPr="005A2590">
        <w:t xml:space="preserve">lease identify </w:t>
      </w:r>
      <w:r w:rsidR="00E8649B" w:rsidRPr="005A2590">
        <w:t xml:space="preserve">any single </w:t>
      </w:r>
      <w:r w:rsidR="00016B6E" w:rsidRPr="005A2590">
        <w:t>and / or multi-</w:t>
      </w:r>
      <w:r w:rsidR="00E8649B" w:rsidRPr="005A2590">
        <w:t>use consumables</w:t>
      </w:r>
      <w:r w:rsidR="0084657B" w:rsidRPr="005A2590">
        <w:t xml:space="preserve"> </w:t>
      </w:r>
      <w:r w:rsidR="00E8649B" w:rsidRPr="005A2590">
        <w:t>delivered as part of the service?</w:t>
      </w:r>
    </w:p>
    <w:p w14:paraId="149C50C9" w14:textId="77777777" w:rsidR="009939DC" w:rsidRPr="005A2590" w:rsidRDefault="009939DC" w:rsidP="00A6491A">
      <w:pPr>
        <w:spacing w:before="0" w:after="0"/>
        <w:ind w:left="284"/>
      </w:pPr>
      <w:r w:rsidRPr="005A2590">
        <w:t xml:space="preserve">Single use consumables: </w:t>
      </w:r>
      <w:r w:rsidR="00257678" w:rsidRPr="005A2590">
        <w:t>n/a</w:t>
      </w:r>
    </w:p>
    <w:p w14:paraId="4BD3E903" w14:textId="77777777" w:rsidR="00F301F1" w:rsidRPr="00855944" w:rsidRDefault="009939DC" w:rsidP="00A6491A">
      <w:pPr>
        <w:spacing w:before="0" w:after="0"/>
        <w:ind w:left="284"/>
      </w:pPr>
      <w:r w:rsidRPr="005A2590">
        <w:t xml:space="preserve">Multi-use consumables: </w:t>
      </w:r>
      <w:r w:rsidR="00257678" w:rsidRPr="005A2590">
        <w:t>n/a</w:t>
      </w:r>
      <w:r w:rsidR="00F301F1" w:rsidRPr="00855944">
        <w:br w:type="page"/>
      </w:r>
    </w:p>
    <w:p w14:paraId="1B9F088F" w14:textId="77777777" w:rsidR="00226777" w:rsidRPr="00C776B1" w:rsidRDefault="00530204" w:rsidP="0056015F">
      <w:pPr>
        <w:pStyle w:val="Heading1"/>
      </w:pPr>
      <w:r>
        <w:t>PART 3</w:t>
      </w:r>
      <w:r w:rsidR="00F93784">
        <w:t xml:space="preserve"> – </w:t>
      </w:r>
      <w:r w:rsidR="00226777" w:rsidRPr="00C776B1">
        <w:t>INFORMATION ABOUT REGULATORY REQUIREMENTS</w:t>
      </w:r>
    </w:p>
    <w:p w14:paraId="3F182214"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BE021B9"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281AA8" w:rsidRPr="00281AA8">
        <w:rPr>
          <w:szCs w:val="20"/>
        </w:rPr>
        <w:t>UroLift® System</w:t>
      </w:r>
    </w:p>
    <w:p w14:paraId="007A827D"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0827E5" w:rsidRPr="000827E5">
        <w:rPr>
          <w:szCs w:val="20"/>
        </w:rPr>
        <w:t>Neotract Inc</w:t>
      </w:r>
    </w:p>
    <w:p w14:paraId="76ECA570"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281AA8" w:rsidRPr="00281AA8">
        <w:rPr>
          <w:szCs w:val="20"/>
        </w:rPr>
        <w:t>Teleflex Medical Australia Pty Ltd</w:t>
      </w:r>
    </w:p>
    <w:p w14:paraId="6F93A416"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E0AC2AD"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sidRPr="000A5B32">
        <w:rPr>
          <w:szCs w:val="20"/>
        </w:rPr>
        <w:t xml:space="preserve"> </w:t>
      </w:r>
      <w:r w:rsidRPr="00615F42">
        <w:rPr>
          <w:szCs w:val="20"/>
        </w:rPr>
        <w:t>Class III</w:t>
      </w:r>
    </w:p>
    <w:p w14:paraId="4DDB22DD"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sidRPr="000A5B32">
        <w:rPr>
          <w:szCs w:val="20"/>
        </w:rPr>
        <w:t xml:space="preserve"> </w:t>
      </w:r>
      <w:r w:rsidRPr="00615F42">
        <w:rPr>
          <w:szCs w:val="20"/>
        </w:rPr>
        <w:t>AIMD</w:t>
      </w:r>
    </w:p>
    <w:p w14:paraId="6AD56514" w14:textId="77777777" w:rsidR="005E2CE3" w:rsidRPr="00154B00" w:rsidRDefault="000827E5"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615F42" w:rsidRPr="000A5B32">
        <w:rPr>
          <w:szCs w:val="20"/>
        </w:rPr>
        <w:t xml:space="preserve"> </w:t>
      </w:r>
      <w:r w:rsidR="00615F42" w:rsidRPr="00615F42">
        <w:rPr>
          <w:szCs w:val="20"/>
        </w:rPr>
        <w:t>N/A</w:t>
      </w:r>
    </w:p>
    <w:p w14:paraId="1793A695"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66A4E6A"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074EF966" w14:textId="77777777" w:rsidR="003421AE" w:rsidRPr="00615F42" w:rsidRDefault="000827E5"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615F42">
        <w:rPr>
          <w:szCs w:val="20"/>
        </w:rPr>
        <w:t xml:space="preserve"> No</w:t>
      </w:r>
    </w:p>
    <w:p w14:paraId="7BC27D11"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F44EC29" w14:textId="77777777" w:rsidR="0043654D" w:rsidRDefault="000827E5"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43654D">
        <w:rPr>
          <w:szCs w:val="20"/>
        </w:rPr>
        <w:t xml:space="preserve"> Yes (if yes, please provide details below)</w:t>
      </w:r>
    </w:p>
    <w:p w14:paraId="4224CBD1"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No</w:t>
      </w:r>
    </w:p>
    <w:p w14:paraId="18ABF28F" w14:textId="77777777" w:rsidR="0043654D" w:rsidRPr="00615F42" w:rsidRDefault="0043654D" w:rsidP="0043654D">
      <w:pPr>
        <w:spacing w:before="0" w:after="0"/>
        <w:ind w:left="284"/>
        <w:rPr>
          <w:b/>
          <w:szCs w:val="20"/>
        </w:rPr>
      </w:pPr>
    </w:p>
    <w:p w14:paraId="1785256E"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0827E5">
        <w:rPr>
          <w:szCs w:val="20"/>
        </w:rPr>
        <w:t>200361</w:t>
      </w:r>
    </w:p>
    <w:p w14:paraId="69F99964"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0827E5" w:rsidRPr="000827E5">
        <w:rPr>
          <w:szCs w:val="20"/>
        </w:rPr>
        <w:t>Prostatic retraction implant</w:t>
      </w:r>
    </w:p>
    <w:p w14:paraId="277E8685" w14:textId="77777777" w:rsidR="00F301F1" w:rsidRPr="0043654D" w:rsidRDefault="0043654D" w:rsidP="000827E5">
      <w:pPr>
        <w:spacing w:before="0" w:after="0"/>
        <w:ind w:left="284"/>
        <w:rPr>
          <w:szCs w:val="20"/>
        </w:rPr>
      </w:pPr>
      <w:r w:rsidRPr="0043654D">
        <w:rPr>
          <w:szCs w:val="20"/>
        </w:rPr>
        <w:t>TGA approved purpose(s), if applicable:</w:t>
      </w:r>
      <w:r>
        <w:rPr>
          <w:szCs w:val="20"/>
        </w:rPr>
        <w:t xml:space="preserve">  </w:t>
      </w:r>
      <w:r w:rsidR="000827E5" w:rsidRPr="000827E5">
        <w:rPr>
          <w:szCs w:val="20"/>
        </w:rPr>
        <w:t>The UroLift System is intended for the treatment of symptoms due to urinary outflow obstruction secondary</w:t>
      </w:r>
      <w:r w:rsidR="000827E5">
        <w:rPr>
          <w:szCs w:val="20"/>
        </w:rPr>
        <w:t xml:space="preserve"> </w:t>
      </w:r>
      <w:r w:rsidR="000827E5" w:rsidRPr="000827E5">
        <w:rPr>
          <w:szCs w:val="20"/>
        </w:rPr>
        <w:t>to benign prostatic hyperplasia (BPH) in men over the age of 50.</w:t>
      </w:r>
    </w:p>
    <w:p w14:paraId="3BFB5317" w14:textId="77777777" w:rsidR="00C0796F" w:rsidRPr="005A2590" w:rsidRDefault="00C0796F" w:rsidP="00530204">
      <w:pPr>
        <w:pStyle w:val="Heading2"/>
      </w:pPr>
      <w:r w:rsidRPr="005A2590">
        <w:t>If the therapeutic good has not been listed, registered or included in the ARTG, is the therapeutic good in the process of being considered for inclusion by the TGA?</w:t>
      </w:r>
    </w:p>
    <w:p w14:paraId="7C3E9B9D" w14:textId="635A14E2" w:rsidR="00F83A9D" w:rsidRPr="005A2590" w:rsidRDefault="005A2590" w:rsidP="005A2590">
      <w:pPr>
        <w:ind w:left="360"/>
        <w:rPr>
          <w:szCs w:val="20"/>
        </w:rPr>
      </w:pPr>
      <w:r w:rsidRPr="005A2590">
        <w:rPr>
          <w:szCs w:val="20"/>
        </w:rPr>
        <w:t>N/A</w:t>
      </w:r>
    </w:p>
    <w:p w14:paraId="08E4E36E" w14:textId="77777777" w:rsidR="00DD308E" w:rsidRDefault="00DD308E">
      <w:pPr>
        <w:rPr>
          <w:b/>
          <w:sz w:val="32"/>
          <w:szCs w:val="32"/>
        </w:rPr>
        <w:sectPr w:rsidR="00DD308E" w:rsidSect="005A259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pgNumType w:start="0"/>
          <w:cols w:space="708"/>
          <w:titlePg/>
          <w:docGrid w:linePitch="360"/>
        </w:sectPr>
      </w:pPr>
    </w:p>
    <w:p w14:paraId="4FF59D25" w14:textId="77777777" w:rsidR="00DD308E" w:rsidRPr="00C776B1" w:rsidRDefault="00B17CBE" w:rsidP="002C0C24">
      <w:pPr>
        <w:pStyle w:val="Heading1"/>
        <w:spacing w:after="120"/>
        <w:ind w:left="1559" w:hanging="1559"/>
      </w:pPr>
      <w:r>
        <w:t>PART 4</w:t>
      </w:r>
      <w:r w:rsidR="00DD308E">
        <w:t xml:space="preserve"> – SUMMARY</w:t>
      </w:r>
      <w:r w:rsidR="00DD308E" w:rsidRPr="00C776B1">
        <w:t xml:space="preserve"> OF EVIDENCE</w:t>
      </w:r>
    </w:p>
    <w:p w14:paraId="1C9A7866"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52" w:type="pct"/>
        <w:tblLayout w:type="fixed"/>
        <w:tblLook w:val="04A0" w:firstRow="1" w:lastRow="0" w:firstColumn="1" w:lastColumn="0" w:noHBand="0" w:noVBand="1"/>
        <w:tblCaption w:val="Summary of Evidence - Published"/>
      </w:tblPr>
      <w:tblGrid>
        <w:gridCol w:w="496"/>
        <w:gridCol w:w="1993"/>
        <w:gridCol w:w="2920"/>
        <w:gridCol w:w="4921"/>
        <w:gridCol w:w="2540"/>
        <w:gridCol w:w="1223"/>
      </w:tblGrid>
      <w:tr w:rsidR="00DF15B7" w14:paraId="1BE7A1EF" w14:textId="77777777" w:rsidTr="002C0C24">
        <w:trPr>
          <w:cantSplit/>
          <w:tblHeader/>
        </w:trPr>
        <w:tc>
          <w:tcPr>
            <w:tcW w:w="176" w:type="pct"/>
          </w:tcPr>
          <w:p w14:paraId="6D09A05E" w14:textId="77777777" w:rsidR="00DD308E" w:rsidRDefault="00DD308E" w:rsidP="00855944">
            <w:pPr>
              <w:pStyle w:val="TableHEADER"/>
            </w:pPr>
          </w:p>
        </w:tc>
        <w:tc>
          <w:tcPr>
            <w:tcW w:w="707" w:type="pct"/>
          </w:tcPr>
          <w:p w14:paraId="255A22A6" w14:textId="77777777" w:rsidR="00DD308E" w:rsidRDefault="00DD308E" w:rsidP="00855944">
            <w:pPr>
              <w:pStyle w:val="TableHEADER"/>
            </w:pPr>
            <w:r>
              <w:t>Type of study design*</w:t>
            </w:r>
          </w:p>
        </w:tc>
        <w:tc>
          <w:tcPr>
            <w:tcW w:w="1036" w:type="pct"/>
          </w:tcPr>
          <w:p w14:paraId="0DEFEE62" w14:textId="77777777" w:rsidR="00DD308E" w:rsidRDefault="00DD308E" w:rsidP="00855944">
            <w:pPr>
              <w:pStyle w:val="TableHEADER"/>
            </w:pPr>
            <w:r>
              <w:t>Title of journal article  or research project (including any trial identifier or study lead if relevant)</w:t>
            </w:r>
          </w:p>
        </w:tc>
        <w:tc>
          <w:tcPr>
            <w:tcW w:w="1746" w:type="pct"/>
          </w:tcPr>
          <w:p w14:paraId="4898E24B" w14:textId="77777777" w:rsidR="00DD308E" w:rsidRDefault="00DD308E" w:rsidP="00855944">
            <w:pPr>
              <w:pStyle w:val="TableHEADER"/>
            </w:pPr>
            <w:r>
              <w:t>Short description of research  (max 50 words)**</w:t>
            </w:r>
          </w:p>
        </w:tc>
        <w:tc>
          <w:tcPr>
            <w:tcW w:w="901" w:type="pct"/>
          </w:tcPr>
          <w:p w14:paraId="2C2E3608" w14:textId="77777777" w:rsidR="00DD308E" w:rsidRDefault="00DD308E" w:rsidP="00855944">
            <w:pPr>
              <w:pStyle w:val="TableHEADER"/>
            </w:pPr>
            <w:r w:rsidRPr="00E82F54">
              <w:t xml:space="preserve">Website link to </w:t>
            </w:r>
            <w:r>
              <w:t>journal article or research (if available)</w:t>
            </w:r>
          </w:p>
        </w:tc>
        <w:tc>
          <w:tcPr>
            <w:tcW w:w="434" w:type="pct"/>
          </w:tcPr>
          <w:p w14:paraId="03DBA222" w14:textId="77777777" w:rsidR="00DD308E" w:rsidRDefault="00DD308E" w:rsidP="00855944">
            <w:pPr>
              <w:pStyle w:val="TableHEADER"/>
            </w:pPr>
            <w:r w:rsidRPr="00E82F54">
              <w:t>Date</w:t>
            </w:r>
            <w:r>
              <w:t xml:space="preserve"> of publication</w:t>
            </w:r>
          </w:p>
        </w:tc>
      </w:tr>
      <w:tr w:rsidR="00DF15B7" w14:paraId="4E7A4144" w14:textId="77777777" w:rsidTr="002C0C24">
        <w:trPr>
          <w:cantSplit/>
        </w:trPr>
        <w:tc>
          <w:tcPr>
            <w:tcW w:w="176" w:type="pct"/>
          </w:tcPr>
          <w:p w14:paraId="203C0E6A" w14:textId="77777777" w:rsidR="00DD308E" w:rsidRPr="00965B6B" w:rsidRDefault="00DD308E" w:rsidP="00DD308E">
            <w:pPr>
              <w:rPr>
                <w:szCs w:val="20"/>
              </w:rPr>
            </w:pPr>
            <w:r w:rsidRPr="00965B6B">
              <w:rPr>
                <w:szCs w:val="20"/>
              </w:rPr>
              <w:t>1</w:t>
            </w:r>
            <w:r>
              <w:rPr>
                <w:szCs w:val="20"/>
              </w:rPr>
              <w:t>.</w:t>
            </w:r>
          </w:p>
        </w:tc>
        <w:tc>
          <w:tcPr>
            <w:tcW w:w="707" w:type="pct"/>
          </w:tcPr>
          <w:p w14:paraId="3B01C203" w14:textId="77777777" w:rsidR="00DD308E" w:rsidRPr="00B12CDF" w:rsidRDefault="00CE26CF" w:rsidP="00CE26CF">
            <w:pPr>
              <w:rPr>
                <w:szCs w:val="20"/>
              </w:rPr>
            </w:pPr>
            <w:r w:rsidRPr="00B12CDF">
              <w:rPr>
                <w:szCs w:val="20"/>
              </w:rPr>
              <w:t>Prospective, multi-center, randomized, blinded sham control trial</w:t>
            </w:r>
          </w:p>
        </w:tc>
        <w:tc>
          <w:tcPr>
            <w:tcW w:w="1036" w:type="pct"/>
          </w:tcPr>
          <w:p w14:paraId="4D7CCE32" w14:textId="77777777" w:rsidR="00DD308E" w:rsidRPr="00B12CDF" w:rsidRDefault="00B12CDF" w:rsidP="00DD308E">
            <w:pPr>
              <w:rPr>
                <w:szCs w:val="20"/>
              </w:rPr>
            </w:pPr>
            <w:r w:rsidRPr="00B12CDF">
              <w:rPr>
                <w:szCs w:val="20"/>
              </w:rPr>
              <w:t>Five year results of the prospective randomized controlled prostatic urethral L.I.F.T. study.</w:t>
            </w:r>
          </w:p>
        </w:tc>
        <w:tc>
          <w:tcPr>
            <w:tcW w:w="1746" w:type="pct"/>
          </w:tcPr>
          <w:p w14:paraId="47FF3D97" w14:textId="77777777" w:rsidR="00DD308E" w:rsidRPr="00B12CDF" w:rsidRDefault="00CE26CF" w:rsidP="00DD308E">
            <w:pPr>
              <w:rPr>
                <w:szCs w:val="20"/>
              </w:rPr>
            </w:pPr>
            <w:r w:rsidRPr="00B12CDF">
              <w:rPr>
                <w:szCs w:val="20"/>
              </w:rPr>
              <w:t>206 subjects ≥ 50 years old with International Prostate Symptom Score (IPSS ) &gt; 12, peak flow rate (Qmax) ≤ 12 mL/s, and prostate volume 30 cc-80 cc were randomized 2:1 to the PUL procedure or blinded sham control.</w:t>
            </w:r>
            <w:r w:rsidR="00B12CDF" w:rsidRPr="00B12CDF">
              <w:rPr>
                <w:szCs w:val="20"/>
              </w:rPr>
              <w:t xml:space="preserve"> In PUL permanent UroLift implants are placed to hold open the lateral lobes of the prostate to reduce urinary obstruction.</w:t>
            </w:r>
          </w:p>
        </w:tc>
        <w:tc>
          <w:tcPr>
            <w:tcW w:w="901" w:type="pct"/>
          </w:tcPr>
          <w:p w14:paraId="25EA9323" w14:textId="77777777" w:rsidR="00DD308E" w:rsidRPr="00B12CDF" w:rsidRDefault="00CE26CF" w:rsidP="00DD308E">
            <w:pPr>
              <w:rPr>
                <w:szCs w:val="20"/>
              </w:rPr>
            </w:pPr>
            <w:r w:rsidRPr="00B12CDF">
              <w:rPr>
                <w:szCs w:val="20"/>
              </w:rPr>
              <w:t>https://www.canjurol.com/html/free-articles/V24I3_08_FREE_DrRoehrborn.pdf</w:t>
            </w:r>
          </w:p>
        </w:tc>
        <w:tc>
          <w:tcPr>
            <w:tcW w:w="434" w:type="pct"/>
          </w:tcPr>
          <w:p w14:paraId="331B71EB" w14:textId="77777777" w:rsidR="00DD308E" w:rsidRDefault="00CE26CF" w:rsidP="00DD308E">
            <w:pPr>
              <w:rPr>
                <w:szCs w:val="20"/>
              </w:rPr>
            </w:pPr>
            <w:r w:rsidRPr="00B12CDF">
              <w:rPr>
                <w:szCs w:val="20"/>
              </w:rPr>
              <w:t>June 2017</w:t>
            </w:r>
          </w:p>
          <w:p w14:paraId="3EEE13CC" w14:textId="77777777" w:rsidR="00226D39" w:rsidRPr="00B12CDF" w:rsidRDefault="00226D39" w:rsidP="00DD308E">
            <w:pPr>
              <w:rPr>
                <w:szCs w:val="20"/>
              </w:rPr>
            </w:pPr>
            <w:r>
              <w:rPr>
                <w:szCs w:val="20"/>
              </w:rPr>
              <w:t xml:space="preserve">Initial </w:t>
            </w:r>
            <w:r w:rsidR="00DF15B7">
              <w:rPr>
                <w:szCs w:val="20"/>
              </w:rPr>
              <w:t xml:space="preserve">trial </w:t>
            </w:r>
            <w:r>
              <w:rPr>
                <w:szCs w:val="20"/>
              </w:rPr>
              <w:t>pub dated Dec 2013</w:t>
            </w:r>
          </w:p>
        </w:tc>
      </w:tr>
      <w:tr w:rsidR="00DF15B7" w14:paraId="2959F2E5" w14:textId="77777777" w:rsidTr="002C0C24">
        <w:trPr>
          <w:cantSplit/>
        </w:trPr>
        <w:tc>
          <w:tcPr>
            <w:tcW w:w="176" w:type="pct"/>
          </w:tcPr>
          <w:p w14:paraId="4326A478" w14:textId="77777777" w:rsidR="00DD308E" w:rsidRPr="00965B6B" w:rsidRDefault="00DD308E" w:rsidP="00DD308E">
            <w:pPr>
              <w:rPr>
                <w:szCs w:val="20"/>
              </w:rPr>
            </w:pPr>
            <w:r>
              <w:rPr>
                <w:szCs w:val="20"/>
              </w:rPr>
              <w:t>2.</w:t>
            </w:r>
          </w:p>
        </w:tc>
        <w:tc>
          <w:tcPr>
            <w:tcW w:w="707" w:type="pct"/>
          </w:tcPr>
          <w:p w14:paraId="3C807679" w14:textId="77777777" w:rsidR="00DD308E" w:rsidRPr="00226D39" w:rsidRDefault="00B12CDF" w:rsidP="00B12CDF">
            <w:pPr>
              <w:rPr>
                <w:szCs w:val="20"/>
              </w:rPr>
            </w:pPr>
            <w:r w:rsidRPr="00226D39">
              <w:rPr>
                <w:szCs w:val="20"/>
              </w:rPr>
              <w:t xml:space="preserve">Prospective, multicentre, </w:t>
            </w:r>
            <w:r w:rsidR="00990A4C">
              <w:rPr>
                <w:szCs w:val="20"/>
              </w:rPr>
              <w:t xml:space="preserve">head-to-head, </w:t>
            </w:r>
            <w:r w:rsidRPr="00226D39">
              <w:rPr>
                <w:szCs w:val="20"/>
              </w:rPr>
              <w:t>randomized study</w:t>
            </w:r>
          </w:p>
        </w:tc>
        <w:tc>
          <w:tcPr>
            <w:tcW w:w="1036" w:type="pct"/>
          </w:tcPr>
          <w:p w14:paraId="274DC27F" w14:textId="77777777" w:rsidR="00DD308E" w:rsidRPr="00226D39" w:rsidRDefault="00B12CDF" w:rsidP="00DD308E">
            <w:pPr>
              <w:rPr>
                <w:szCs w:val="20"/>
              </w:rPr>
            </w:pPr>
            <w:r w:rsidRPr="00226D39">
              <w:rPr>
                <w:szCs w:val="20"/>
              </w:rPr>
              <w:t>Prostatic urethral lift vs transurethral resection of the prostate: 2-year results of the BPH6 prospective, multicentre, randomized study.</w:t>
            </w:r>
          </w:p>
        </w:tc>
        <w:tc>
          <w:tcPr>
            <w:tcW w:w="1746" w:type="pct"/>
          </w:tcPr>
          <w:p w14:paraId="6D2B4100" w14:textId="77777777" w:rsidR="00DD308E" w:rsidRPr="00226D39" w:rsidRDefault="00226D39" w:rsidP="00226D39">
            <w:pPr>
              <w:rPr>
                <w:szCs w:val="20"/>
              </w:rPr>
            </w:pPr>
            <w:r w:rsidRPr="00226D39">
              <w:rPr>
                <w:szCs w:val="20"/>
              </w:rPr>
              <w:t xml:space="preserve">A total of 80 patients with lower urinary tract symptoms attributable to benign prostatic hyperplasia (BPH) were enrolled </w:t>
            </w:r>
            <w:r>
              <w:rPr>
                <w:szCs w:val="20"/>
              </w:rPr>
              <w:t>t</w:t>
            </w:r>
            <w:r w:rsidRPr="00226D39">
              <w:rPr>
                <w:szCs w:val="20"/>
              </w:rPr>
              <w:t>o compare prostatic urethral lift (PUL) with transurethral resection of the prostate (TURP) with regard to symptoms, recovery experience, sexual function, continence, safety, quality of life, sleep and overall patient perception.</w:t>
            </w:r>
          </w:p>
        </w:tc>
        <w:tc>
          <w:tcPr>
            <w:tcW w:w="901" w:type="pct"/>
          </w:tcPr>
          <w:p w14:paraId="2F69860D" w14:textId="77777777" w:rsidR="00DD308E" w:rsidRPr="00226D39" w:rsidRDefault="00226D39" w:rsidP="00DD308E">
            <w:pPr>
              <w:rPr>
                <w:szCs w:val="20"/>
              </w:rPr>
            </w:pPr>
            <w:r w:rsidRPr="00226D39">
              <w:rPr>
                <w:szCs w:val="20"/>
              </w:rPr>
              <w:t>https://onlinelibrary.wiley.com/doi/epdf/10.1111/bju.13714</w:t>
            </w:r>
          </w:p>
        </w:tc>
        <w:tc>
          <w:tcPr>
            <w:tcW w:w="434" w:type="pct"/>
          </w:tcPr>
          <w:p w14:paraId="7E486DAC" w14:textId="77777777" w:rsidR="00DD308E" w:rsidRDefault="00226D39" w:rsidP="00DD308E">
            <w:pPr>
              <w:rPr>
                <w:szCs w:val="20"/>
              </w:rPr>
            </w:pPr>
            <w:r>
              <w:rPr>
                <w:szCs w:val="20"/>
              </w:rPr>
              <w:t>May 2017</w:t>
            </w:r>
          </w:p>
          <w:p w14:paraId="3BA44E3B" w14:textId="77777777" w:rsidR="00226D39" w:rsidRPr="00226D39" w:rsidRDefault="00226D39" w:rsidP="00226D39">
            <w:pPr>
              <w:rPr>
                <w:szCs w:val="20"/>
              </w:rPr>
            </w:pPr>
            <w:r>
              <w:rPr>
                <w:szCs w:val="20"/>
              </w:rPr>
              <w:t xml:space="preserve">Initial </w:t>
            </w:r>
            <w:r w:rsidR="00DF15B7">
              <w:rPr>
                <w:szCs w:val="20"/>
              </w:rPr>
              <w:t xml:space="preserve">trial </w:t>
            </w:r>
            <w:r>
              <w:rPr>
                <w:szCs w:val="20"/>
              </w:rPr>
              <w:t>pub dated Oct 2015</w:t>
            </w:r>
          </w:p>
        </w:tc>
      </w:tr>
      <w:tr w:rsidR="00C271B7" w14:paraId="258A7C96" w14:textId="77777777" w:rsidTr="002C0C24">
        <w:trPr>
          <w:cantSplit/>
        </w:trPr>
        <w:tc>
          <w:tcPr>
            <w:tcW w:w="176" w:type="pct"/>
          </w:tcPr>
          <w:p w14:paraId="7AC7FD46" w14:textId="77777777" w:rsidR="00C271B7" w:rsidRDefault="00C271B7" w:rsidP="00DD308E">
            <w:pPr>
              <w:rPr>
                <w:szCs w:val="20"/>
              </w:rPr>
            </w:pPr>
            <w:r>
              <w:rPr>
                <w:szCs w:val="20"/>
              </w:rPr>
              <w:t>3.</w:t>
            </w:r>
          </w:p>
        </w:tc>
        <w:tc>
          <w:tcPr>
            <w:tcW w:w="707" w:type="pct"/>
          </w:tcPr>
          <w:p w14:paraId="654C6E93" w14:textId="77777777" w:rsidR="00C271B7" w:rsidRPr="00226D39" w:rsidRDefault="00C271B7" w:rsidP="00990A4C">
            <w:pPr>
              <w:rPr>
                <w:szCs w:val="20"/>
              </w:rPr>
            </w:pPr>
            <w:r>
              <w:rPr>
                <w:szCs w:val="20"/>
              </w:rPr>
              <w:t>Real-</w:t>
            </w:r>
            <w:r w:rsidR="00990A4C">
              <w:rPr>
                <w:szCs w:val="20"/>
              </w:rPr>
              <w:t>w</w:t>
            </w:r>
            <w:r>
              <w:rPr>
                <w:szCs w:val="20"/>
              </w:rPr>
              <w:t>orld, r</w:t>
            </w:r>
            <w:r w:rsidR="00990A4C">
              <w:rPr>
                <w:szCs w:val="20"/>
              </w:rPr>
              <w:t xml:space="preserve">etrospective, </w:t>
            </w:r>
            <w:r>
              <w:rPr>
                <w:szCs w:val="20"/>
              </w:rPr>
              <w:t>m</w:t>
            </w:r>
            <w:r w:rsidRPr="00C271B7">
              <w:rPr>
                <w:szCs w:val="20"/>
              </w:rPr>
              <w:t xml:space="preserve">ulticenter </w:t>
            </w:r>
            <w:r>
              <w:rPr>
                <w:szCs w:val="20"/>
              </w:rPr>
              <w:t>s</w:t>
            </w:r>
            <w:r w:rsidRPr="00C271B7">
              <w:rPr>
                <w:szCs w:val="20"/>
              </w:rPr>
              <w:t>tudy</w:t>
            </w:r>
          </w:p>
        </w:tc>
        <w:tc>
          <w:tcPr>
            <w:tcW w:w="1036" w:type="pct"/>
          </w:tcPr>
          <w:p w14:paraId="403AD8E4" w14:textId="77777777" w:rsidR="00C271B7" w:rsidRPr="00226D39" w:rsidRDefault="00C271B7" w:rsidP="00DD308E">
            <w:pPr>
              <w:rPr>
                <w:szCs w:val="20"/>
              </w:rPr>
            </w:pPr>
            <w:r w:rsidRPr="00C271B7">
              <w:rPr>
                <w:szCs w:val="20"/>
              </w:rPr>
              <w:t>Real-World Evidence of Prostatic Urethral Lift Confirms Pivotal Clinical Study Results: 2-Year Outcomes of a Retrospective Multicenter Study.</w:t>
            </w:r>
          </w:p>
        </w:tc>
        <w:tc>
          <w:tcPr>
            <w:tcW w:w="1746" w:type="pct"/>
          </w:tcPr>
          <w:p w14:paraId="2C9F745A" w14:textId="77777777" w:rsidR="00C271B7" w:rsidRPr="00226D39" w:rsidRDefault="00C271B7" w:rsidP="00C271B7">
            <w:pPr>
              <w:rPr>
                <w:szCs w:val="20"/>
              </w:rPr>
            </w:pPr>
            <w:r>
              <w:rPr>
                <w:szCs w:val="20"/>
              </w:rPr>
              <w:t>O</w:t>
            </w:r>
            <w:r w:rsidRPr="00C271B7">
              <w:rPr>
                <w:szCs w:val="20"/>
              </w:rPr>
              <w:t>utcomes within a large unconstrained multicenter data set</w:t>
            </w:r>
            <w:r>
              <w:rPr>
                <w:szCs w:val="20"/>
              </w:rPr>
              <w:t xml:space="preserve">. </w:t>
            </w:r>
            <w:r w:rsidR="00990A4C" w:rsidRPr="00990A4C">
              <w:rPr>
                <w:szCs w:val="20"/>
              </w:rPr>
              <w:t>Retrospective chart review and analysis of 1413 consecutive patients who received PUL in North America and Australia</w:t>
            </w:r>
            <w:r w:rsidR="00990A4C">
              <w:rPr>
                <w:szCs w:val="20"/>
              </w:rPr>
              <w:t xml:space="preserve">. </w:t>
            </w:r>
            <w:r w:rsidR="00990A4C" w:rsidRPr="00990A4C">
              <w:rPr>
                <w:szCs w:val="20"/>
              </w:rPr>
              <w:t>Compared with the randomized controlled prosatic urethral lift (L.I.F.T.) study</w:t>
            </w:r>
            <w:r w:rsidR="00990A4C">
              <w:rPr>
                <w:szCs w:val="20"/>
              </w:rPr>
              <w:t>.</w:t>
            </w:r>
          </w:p>
        </w:tc>
        <w:tc>
          <w:tcPr>
            <w:tcW w:w="901" w:type="pct"/>
          </w:tcPr>
          <w:p w14:paraId="7C3F6C25" w14:textId="77777777" w:rsidR="00C271B7" w:rsidRPr="00226D39" w:rsidRDefault="00990A4C" w:rsidP="00DD308E">
            <w:pPr>
              <w:rPr>
                <w:szCs w:val="20"/>
              </w:rPr>
            </w:pPr>
            <w:r w:rsidRPr="00990A4C">
              <w:rPr>
                <w:szCs w:val="20"/>
              </w:rPr>
              <w:t>https://www.ncbi.nlm.nih.gov/pmc/articles/PMC6657298/pdf/end.2019.0167.pdf</w:t>
            </w:r>
          </w:p>
        </w:tc>
        <w:tc>
          <w:tcPr>
            <w:tcW w:w="434" w:type="pct"/>
          </w:tcPr>
          <w:p w14:paraId="2824C446" w14:textId="77777777" w:rsidR="00C271B7" w:rsidRDefault="00C271B7" w:rsidP="00DD308E">
            <w:pPr>
              <w:rPr>
                <w:szCs w:val="20"/>
              </w:rPr>
            </w:pPr>
            <w:r>
              <w:rPr>
                <w:szCs w:val="20"/>
              </w:rPr>
              <w:t>July 2019</w:t>
            </w:r>
          </w:p>
        </w:tc>
      </w:tr>
    </w:tbl>
    <w:p w14:paraId="4CDA4116"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6BFFC47A"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4E217434"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7473E0B4" w14:textId="77777777" w:rsidR="004C49EF" w:rsidRDefault="004C49EF" w:rsidP="00530204">
      <w:pPr>
        <w:pStyle w:val="Heading2"/>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14:paraId="15B9E342" w14:textId="77777777" w:rsidTr="004C49EF">
        <w:trPr>
          <w:cantSplit/>
          <w:tblHeader/>
        </w:trPr>
        <w:tc>
          <w:tcPr>
            <w:tcW w:w="326" w:type="pct"/>
          </w:tcPr>
          <w:p w14:paraId="1C805639" w14:textId="77777777" w:rsidR="004C49EF" w:rsidRDefault="004C49EF" w:rsidP="00855944">
            <w:pPr>
              <w:pStyle w:val="TableHEADER"/>
            </w:pPr>
          </w:p>
        </w:tc>
        <w:tc>
          <w:tcPr>
            <w:tcW w:w="895" w:type="pct"/>
          </w:tcPr>
          <w:p w14:paraId="027893DD" w14:textId="77777777" w:rsidR="004C49EF" w:rsidRDefault="004C49EF" w:rsidP="00855944">
            <w:pPr>
              <w:pStyle w:val="TableHEADER"/>
            </w:pPr>
            <w:r>
              <w:t>Type of study design*</w:t>
            </w:r>
          </w:p>
        </w:tc>
        <w:tc>
          <w:tcPr>
            <w:tcW w:w="1125" w:type="pct"/>
          </w:tcPr>
          <w:p w14:paraId="66CD3FE1" w14:textId="77777777" w:rsidR="004C49EF" w:rsidRDefault="004C49EF" w:rsidP="00855944">
            <w:pPr>
              <w:pStyle w:val="TableHEADER"/>
            </w:pPr>
            <w:r>
              <w:t>Title of research (including any trial identifier if relevant)</w:t>
            </w:r>
          </w:p>
        </w:tc>
        <w:tc>
          <w:tcPr>
            <w:tcW w:w="884" w:type="pct"/>
          </w:tcPr>
          <w:p w14:paraId="6B18763A" w14:textId="77777777" w:rsidR="004C49EF" w:rsidRDefault="00367C1B" w:rsidP="00855944">
            <w:pPr>
              <w:pStyle w:val="TableHEADER"/>
            </w:pPr>
            <w:r>
              <w:t xml:space="preserve">Short description of research </w:t>
            </w:r>
            <w:r w:rsidR="004C49EF">
              <w:t>(max 50 words)**</w:t>
            </w:r>
          </w:p>
        </w:tc>
        <w:tc>
          <w:tcPr>
            <w:tcW w:w="1246" w:type="pct"/>
          </w:tcPr>
          <w:p w14:paraId="247C7799" w14:textId="77777777" w:rsidR="004C49EF" w:rsidRDefault="004C49EF" w:rsidP="00855944">
            <w:pPr>
              <w:pStyle w:val="TableHEADER"/>
            </w:pPr>
            <w:r w:rsidRPr="00E82F54">
              <w:t xml:space="preserve">Website link to </w:t>
            </w:r>
            <w:r>
              <w:t>research (if available)</w:t>
            </w:r>
          </w:p>
        </w:tc>
        <w:tc>
          <w:tcPr>
            <w:tcW w:w="524" w:type="pct"/>
          </w:tcPr>
          <w:p w14:paraId="5604EB0B" w14:textId="77777777" w:rsidR="004C49EF" w:rsidRDefault="004C49EF" w:rsidP="00855944">
            <w:pPr>
              <w:pStyle w:val="TableHEADER"/>
            </w:pPr>
            <w:r w:rsidRPr="00E82F54">
              <w:t>Date*</w:t>
            </w:r>
            <w:r>
              <w:t>**</w:t>
            </w:r>
          </w:p>
        </w:tc>
      </w:tr>
      <w:tr w:rsidR="004C49EF" w14:paraId="6D232A98" w14:textId="77777777" w:rsidTr="004C49EF">
        <w:trPr>
          <w:cantSplit/>
        </w:trPr>
        <w:tc>
          <w:tcPr>
            <w:tcW w:w="326" w:type="pct"/>
          </w:tcPr>
          <w:p w14:paraId="175021C9" w14:textId="77777777" w:rsidR="004C49EF" w:rsidRPr="00965B6B" w:rsidRDefault="004C49EF" w:rsidP="00526478">
            <w:pPr>
              <w:rPr>
                <w:szCs w:val="20"/>
              </w:rPr>
            </w:pPr>
            <w:r w:rsidRPr="00965B6B">
              <w:rPr>
                <w:szCs w:val="20"/>
              </w:rPr>
              <w:t>1</w:t>
            </w:r>
            <w:r>
              <w:rPr>
                <w:szCs w:val="20"/>
              </w:rPr>
              <w:t>.</w:t>
            </w:r>
          </w:p>
        </w:tc>
        <w:tc>
          <w:tcPr>
            <w:tcW w:w="895" w:type="pct"/>
          </w:tcPr>
          <w:p w14:paraId="782CE871" w14:textId="77777777" w:rsidR="004C49EF" w:rsidRDefault="002C0C24" w:rsidP="00526478">
            <w:pPr>
              <w:rPr>
                <w:b/>
                <w:szCs w:val="20"/>
              </w:rPr>
            </w:pPr>
            <w:r>
              <w:rPr>
                <w:b/>
                <w:szCs w:val="20"/>
              </w:rPr>
              <w:t>n/a</w:t>
            </w:r>
          </w:p>
        </w:tc>
        <w:tc>
          <w:tcPr>
            <w:tcW w:w="1125" w:type="pct"/>
          </w:tcPr>
          <w:p w14:paraId="6DDE41BE" w14:textId="77777777" w:rsidR="004C49EF" w:rsidRDefault="004C49EF" w:rsidP="00526478">
            <w:pPr>
              <w:rPr>
                <w:b/>
                <w:szCs w:val="20"/>
              </w:rPr>
            </w:pPr>
          </w:p>
        </w:tc>
        <w:tc>
          <w:tcPr>
            <w:tcW w:w="884" w:type="pct"/>
          </w:tcPr>
          <w:p w14:paraId="028CF842" w14:textId="77777777" w:rsidR="004C49EF" w:rsidRDefault="004C49EF" w:rsidP="00526478">
            <w:pPr>
              <w:rPr>
                <w:b/>
                <w:szCs w:val="20"/>
              </w:rPr>
            </w:pPr>
          </w:p>
        </w:tc>
        <w:tc>
          <w:tcPr>
            <w:tcW w:w="1246" w:type="pct"/>
          </w:tcPr>
          <w:p w14:paraId="751CB48B" w14:textId="77777777" w:rsidR="004C49EF" w:rsidRPr="00E82F54" w:rsidRDefault="004C49EF" w:rsidP="00526478">
            <w:pPr>
              <w:rPr>
                <w:b/>
                <w:szCs w:val="20"/>
              </w:rPr>
            </w:pPr>
          </w:p>
        </w:tc>
        <w:tc>
          <w:tcPr>
            <w:tcW w:w="524" w:type="pct"/>
          </w:tcPr>
          <w:p w14:paraId="69473E05" w14:textId="77777777" w:rsidR="004C49EF" w:rsidRPr="00E82F54" w:rsidRDefault="004C49EF" w:rsidP="00526478">
            <w:pPr>
              <w:rPr>
                <w:b/>
                <w:szCs w:val="20"/>
              </w:rPr>
            </w:pPr>
          </w:p>
        </w:tc>
      </w:tr>
    </w:tbl>
    <w:p w14:paraId="7925EED1"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3F47D3D1"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4195D78F"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2C7B729A"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6E835C5" w14:textId="77777777" w:rsidR="00E82F54" w:rsidRPr="00C776B1" w:rsidRDefault="005C3AE7" w:rsidP="0056015F">
      <w:pPr>
        <w:pStyle w:val="Heading1"/>
      </w:pPr>
      <w:r>
        <w:t>PART 5</w:t>
      </w:r>
      <w:r w:rsidR="00F93784">
        <w:t xml:space="preserve"> – </w:t>
      </w:r>
      <w:r w:rsidR="00E82F54" w:rsidRPr="00C776B1">
        <w:t>CLINICAL ENDORSEMENT AND CONSUMER INFORMATION</w:t>
      </w:r>
    </w:p>
    <w:p w14:paraId="65638667"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36281455" w14:textId="77777777" w:rsidR="00A727B6" w:rsidRPr="000F3DD8" w:rsidRDefault="00DF15B7" w:rsidP="000F3DD8">
      <w:pPr>
        <w:ind w:left="426"/>
        <w:jc w:val="both"/>
      </w:pPr>
      <w:r w:rsidRPr="000F3DD8">
        <w:t>Urological Society of Australia and New Zealand (USANZ)</w:t>
      </w:r>
      <w:r w:rsidR="00082CDA" w:rsidRPr="000F3DD8">
        <w:t>, Australian and New Zealand Association of Urological Surgeons (ANZAUS)</w:t>
      </w:r>
    </w:p>
    <w:p w14:paraId="3AA0BE78"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3B7E746" w14:textId="77777777" w:rsidR="00082CDA" w:rsidRPr="000F3DD8" w:rsidRDefault="00DF15B7" w:rsidP="000F3DD8">
      <w:pPr>
        <w:ind w:left="426"/>
        <w:jc w:val="both"/>
      </w:pPr>
      <w:r w:rsidRPr="000F3DD8">
        <w:t>Urological Society of Australia and New Zealand (USANZ)</w:t>
      </w:r>
      <w:r w:rsidR="00082CDA" w:rsidRPr="000F3DD8">
        <w:t>, Australian and New Zealand Association of Urological Surgeons (ANZAUS)</w:t>
      </w:r>
    </w:p>
    <w:p w14:paraId="307724C1"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65C9BCCE" w14:textId="77777777" w:rsidR="00E82F54" w:rsidRPr="00D373A5" w:rsidRDefault="00D373A5" w:rsidP="00D373A5">
      <w:pPr>
        <w:ind w:left="426"/>
        <w:rPr>
          <w:szCs w:val="20"/>
        </w:rPr>
      </w:pPr>
      <w:r w:rsidRPr="00D373A5">
        <w:rPr>
          <w:szCs w:val="20"/>
        </w:rPr>
        <w:t>n/a</w:t>
      </w:r>
    </w:p>
    <w:p w14:paraId="075D1520"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900262C" w14:textId="77777777" w:rsidR="00EE6450" w:rsidRDefault="00DF15B7" w:rsidP="00EE6450">
      <w:pPr>
        <w:ind w:left="426"/>
        <w:rPr>
          <w:szCs w:val="20"/>
        </w:rPr>
      </w:pPr>
      <w:r>
        <w:rPr>
          <w:szCs w:val="20"/>
        </w:rPr>
        <w:t>n/a</w:t>
      </w:r>
    </w:p>
    <w:p w14:paraId="35C52CA5" w14:textId="77777777" w:rsidR="00E82F54" w:rsidRDefault="00E82F54" w:rsidP="00530204">
      <w:pPr>
        <w:pStyle w:val="Heading2"/>
      </w:pPr>
      <w:r w:rsidRPr="00154B00">
        <w:t>Nominate two experts who could be approached about the proposed medical service and the current clinical management of the service(s):</w:t>
      </w:r>
    </w:p>
    <w:p w14:paraId="684E746E" w14:textId="77777777" w:rsidR="00A96329" w:rsidRPr="00A96329" w:rsidRDefault="00A96329" w:rsidP="00A96329"/>
    <w:p w14:paraId="46A95A24" w14:textId="2C081204" w:rsidR="00987ABE" w:rsidRPr="005A2590" w:rsidRDefault="00987ABE" w:rsidP="005A2590">
      <w:pPr>
        <w:ind w:left="426"/>
        <w:rPr>
          <w:b/>
          <w:szCs w:val="20"/>
        </w:rPr>
      </w:pPr>
      <w:r>
        <w:rPr>
          <w:szCs w:val="20"/>
        </w:rPr>
        <w:t xml:space="preserve">Name of expert 1: </w:t>
      </w:r>
      <w:r w:rsidR="005A2590" w:rsidRPr="005A2590">
        <w:rPr>
          <w:b/>
          <w:szCs w:val="20"/>
        </w:rPr>
        <w:t>REDACTED</w:t>
      </w:r>
    </w:p>
    <w:p w14:paraId="69F3F7A9" w14:textId="772B2CCC" w:rsidR="00987ABE" w:rsidRPr="00987ABE" w:rsidRDefault="00987ABE" w:rsidP="00987ABE">
      <w:pPr>
        <w:ind w:left="426"/>
        <w:rPr>
          <w:szCs w:val="20"/>
        </w:rPr>
      </w:pPr>
      <w:r>
        <w:rPr>
          <w:szCs w:val="20"/>
        </w:rPr>
        <w:t xml:space="preserve">Telephone number(s): </w:t>
      </w:r>
      <w:r w:rsidR="005A2590" w:rsidRPr="005A2590">
        <w:rPr>
          <w:b/>
          <w:szCs w:val="20"/>
        </w:rPr>
        <w:t>REDACTED</w:t>
      </w:r>
    </w:p>
    <w:p w14:paraId="6D95788C" w14:textId="1760CC99" w:rsidR="005A2590" w:rsidRDefault="00987ABE" w:rsidP="005A2590">
      <w:pPr>
        <w:ind w:left="426"/>
        <w:rPr>
          <w:b/>
          <w:szCs w:val="20"/>
        </w:rPr>
      </w:pPr>
      <w:r>
        <w:rPr>
          <w:szCs w:val="20"/>
        </w:rPr>
        <w:t xml:space="preserve">Email address: </w:t>
      </w:r>
      <w:r w:rsidR="005A2590" w:rsidRPr="005A2590">
        <w:rPr>
          <w:b/>
          <w:szCs w:val="20"/>
        </w:rPr>
        <w:t>REDACTED</w:t>
      </w:r>
    </w:p>
    <w:p w14:paraId="59E353A1" w14:textId="77777777" w:rsidR="005A2590" w:rsidRPr="00A96329" w:rsidRDefault="005A2590" w:rsidP="005A2590"/>
    <w:p w14:paraId="010C2DC5" w14:textId="7CB60C0F" w:rsidR="005A2590" w:rsidRPr="005A2590" w:rsidRDefault="005A2590" w:rsidP="005A2590">
      <w:pPr>
        <w:ind w:left="426"/>
        <w:rPr>
          <w:b/>
          <w:szCs w:val="20"/>
        </w:rPr>
      </w:pPr>
      <w:r>
        <w:rPr>
          <w:szCs w:val="20"/>
        </w:rPr>
        <w:t xml:space="preserve">Name of expert 2: </w:t>
      </w:r>
      <w:r w:rsidRPr="005A2590">
        <w:rPr>
          <w:b/>
          <w:szCs w:val="20"/>
        </w:rPr>
        <w:t>REDACTED</w:t>
      </w:r>
    </w:p>
    <w:p w14:paraId="4B448FB8" w14:textId="77777777" w:rsidR="005A2590" w:rsidRPr="00987ABE" w:rsidRDefault="005A2590" w:rsidP="005A2590">
      <w:pPr>
        <w:ind w:left="426"/>
        <w:rPr>
          <w:szCs w:val="20"/>
        </w:rPr>
      </w:pPr>
      <w:r>
        <w:rPr>
          <w:szCs w:val="20"/>
        </w:rPr>
        <w:t xml:space="preserve">Telephone number(s): </w:t>
      </w:r>
      <w:r w:rsidRPr="005A2590">
        <w:rPr>
          <w:b/>
          <w:szCs w:val="20"/>
        </w:rPr>
        <w:t>REDACTED</w:t>
      </w:r>
    </w:p>
    <w:p w14:paraId="792FD9D3" w14:textId="204A65AE" w:rsidR="005A2590" w:rsidRPr="005A2590" w:rsidRDefault="005A2590" w:rsidP="005A2590">
      <w:pPr>
        <w:ind w:left="426"/>
        <w:rPr>
          <w:szCs w:val="20"/>
        </w:rPr>
      </w:pPr>
      <w:r>
        <w:rPr>
          <w:szCs w:val="20"/>
        </w:rPr>
        <w:t xml:space="preserve">Email address: </w:t>
      </w:r>
      <w:r w:rsidRPr="005A2590">
        <w:rPr>
          <w:b/>
          <w:szCs w:val="20"/>
        </w:rPr>
        <w:t>REDACTED</w:t>
      </w:r>
    </w:p>
    <w:p w14:paraId="35D642C4"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77CC1824" w14:textId="77777777" w:rsidR="003433D1" w:rsidRDefault="003433D1">
      <w:pPr>
        <w:rPr>
          <w:b/>
          <w:sz w:val="32"/>
          <w:szCs w:val="32"/>
        </w:rPr>
      </w:pPr>
      <w:r>
        <w:rPr>
          <w:b/>
          <w:sz w:val="32"/>
          <w:szCs w:val="32"/>
        </w:rPr>
        <w:br w:type="page"/>
      </w:r>
    </w:p>
    <w:p w14:paraId="6BC70D18" w14:textId="77777777" w:rsidR="00E82F54" w:rsidRPr="00EA173C" w:rsidRDefault="00F93784" w:rsidP="0056015F">
      <w:pPr>
        <w:pStyle w:val="Heading1"/>
      </w:pPr>
      <w:r>
        <w:t>PAR</w:t>
      </w:r>
      <w:r w:rsidR="005C3AE7">
        <w:t>T 6</w:t>
      </w:r>
      <w:r>
        <w:t xml:space="preserve"> – POPULATION</w:t>
      </w:r>
      <w:r w:rsidR="000525BC">
        <w:t xml:space="preserve"> (AND PRIOR TESTS)</w:t>
      </w:r>
      <w:r>
        <w:t xml:space="preserve">, </w:t>
      </w:r>
      <w:r w:rsidR="00CC5AB1">
        <w:t>INTERVENTION</w:t>
      </w:r>
      <w:r>
        <w:t>, COMPARATOR, OUTCOME (PICO)</w:t>
      </w:r>
    </w:p>
    <w:p w14:paraId="4E4E40D6" w14:textId="77777777" w:rsidR="0021185D" w:rsidRPr="005C3AE7" w:rsidRDefault="005C3AE7" w:rsidP="005C3AE7">
      <w:pPr>
        <w:pStyle w:val="Subtitle"/>
      </w:pPr>
      <w:r w:rsidRPr="005C3AE7">
        <w:t xml:space="preserve">PART 6a – </w:t>
      </w:r>
      <w:r w:rsidR="0021185D" w:rsidRPr="005C3AE7">
        <w:t>INFORMATION ABOUT THE PROPOSED POPULATION</w:t>
      </w:r>
    </w:p>
    <w:p w14:paraId="2B1A39F8"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282EABF9" w14:textId="77777777" w:rsidR="00CD6A42" w:rsidRDefault="00CD6A42" w:rsidP="00CD6A42">
      <w:pPr>
        <w:ind w:left="426"/>
        <w:jc w:val="both"/>
        <w:rPr>
          <w:szCs w:val="20"/>
        </w:rPr>
      </w:pPr>
      <w:r w:rsidRPr="00CD6A42">
        <w:rPr>
          <w:szCs w:val="20"/>
        </w:rPr>
        <w:t>The prostate gland is an organ approximately the size of a walnut</w:t>
      </w:r>
      <w:r>
        <w:rPr>
          <w:szCs w:val="20"/>
        </w:rPr>
        <w:t xml:space="preserve"> </w:t>
      </w:r>
      <w:r w:rsidRPr="00CD6A42">
        <w:rPr>
          <w:szCs w:val="20"/>
        </w:rPr>
        <w:t>that is located below the urinary bladder encircling the urethra</w:t>
      </w:r>
      <w:r>
        <w:rPr>
          <w:szCs w:val="20"/>
        </w:rPr>
        <w:t xml:space="preserve"> </w:t>
      </w:r>
      <w:r w:rsidRPr="00CD6A42">
        <w:rPr>
          <w:szCs w:val="20"/>
        </w:rPr>
        <w:t>(Leissner 1979). Benign prostatic hyperplasia (BPH) is a histological</w:t>
      </w:r>
      <w:r>
        <w:rPr>
          <w:szCs w:val="20"/>
        </w:rPr>
        <w:t xml:space="preserve"> </w:t>
      </w:r>
      <w:r w:rsidRPr="00CD6A42">
        <w:rPr>
          <w:szCs w:val="20"/>
        </w:rPr>
        <w:t>diagnosis defined as an increased number of epithelial and stromal</w:t>
      </w:r>
      <w:r>
        <w:rPr>
          <w:szCs w:val="20"/>
        </w:rPr>
        <w:t xml:space="preserve"> </w:t>
      </w:r>
      <w:r w:rsidRPr="00CD6A42">
        <w:rPr>
          <w:szCs w:val="20"/>
        </w:rPr>
        <w:t>cells in the prostate; this may cause prostatic enlargement and subsequently</w:t>
      </w:r>
      <w:r>
        <w:rPr>
          <w:szCs w:val="20"/>
        </w:rPr>
        <w:t xml:space="preserve"> </w:t>
      </w:r>
      <w:r w:rsidRPr="00CD6A42">
        <w:rPr>
          <w:szCs w:val="20"/>
        </w:rPr>
        <w:t>compression of the urethra and obstruction (Roehrborn</w:t>
      </w:r>
      <w:r>
        <w:rPr>
          <w:szCs w:val="20"/>
        </w:rPr>
        <w:t xml:space="preserve"> </w:t>
      </w:r>
      <w:r w:rsidRPr="00CD6A42">
        <w:rPr>
          <w:szCs w:val="20"/>
        </w:rPr>
        <w:t>2008a). Therefore, BPH may develop with or without lower urinary</w:t>
      </w:r>
      <w:r>
        <w:rPr>
          <w:szCs w:val="20"/>
        </w:rPr>
        <w:t xml:space="preserve"> </w:t>
      </w:r>
      <w:r w:rsidRPr="00CD6A42">
        <w:rPr>
          <w:szCs w:val="20"/>
        </w:rPr>
        <w:t>tract symptoms (LUTS) in men over the age of 40 years (Dunphy</w:t>
      </w:r>
      <w:r>
        <w:rPr>
          <w:szCs w:val="20"/>
        </w:rPr>
        <w:t xml:space="preserve"> </w:t>
      </w:r>
      <w:r w:rsidRPr="00CD6A42">
        <w:rPr>
          <w:szCs w:val="20"/>
        </w:rPr>
        <w:t>2015). BPH receives clinical significance when associated with</w:t>
      </w:r>
      <w:r>
        <w:rPr>
          <w:szCs w:val="20"/>
        </w:rPr>
        <w:t xml:space="preserve"> </w:t>
      </w:r>
      <w:r w:rsidRPr="00CD6A42">
        <w:rPr>
          <w:szCs w:val="20"/>
        </w:rPr>
        <w:t>bothersome LUTS (Roehrborn 2008a). Symptom bother typically</w:t>
      </w:r>
      <w:r>
        <w:rPr>
          <w:szCs w:val="20"/>
        </w:rPr>
        <w:t xml:space="preserve"> </w:t>
      </w:r>
      <w:r w:rsidRPr="00CD6A42">
        <w:rPr>
          <w:szCs w:val="20"/>
        </w:rPr>
        <w:t>correlates with the increased number and severity of symptoms,</w:t>
      </w:r>
      <w:r>
        <w:rPr>
          <w:szCs w:val="20"/>
        </w:rPr>
        <w:t xml:space="preserve"> </w:t>
      </w:r>
      <w:r w:rsidRPr="00CD6A42">
        <w:rPr>
          <w:szCs w:val="20"/>
        </w:rPr>
        <w:t>which relates to both quality of life impairment and treatment seeking</w:t>
      </w:r>
      <w:r>
        <w:rPr>
          <w:szCs w:val="20"/>
        </w:rPr>
        <w:t xml:space="preserve"> </w:t>
      </w:r>
      <w:r w:rsidRPr="00CD6A42">
        <w:rPr>
          <w:szCs w:val="20"/>
        </w:rPr>
        <w:t>(Agarwal 2014). Self-administered questionnaires, namely International</w:t>
      </w:r>
      <w:r>
        <w:rPr>
          <w:szCs w:val="20"/>
        </w:rPr>
        <w:t xml:space="preserve"> </w:t>
      </w:r>
      <w:r w:rsidRPr="00CD6A42">
        <w:rPr>
          <w:szCs w:val="20"/>
        </w:rPr>
        <w:t>Prostate Symptom Score (IPSS), include the quality of</w:t>
      </w:r>
      <w:r>
        <w:rPr>
          <w:szCs w:val="20"/>
        </w:rPr>
        <w:t xml:space="preserve"> </w:t>
      </w:r>
      <w:r w:rsidRPr="00CD6A42">
        <w:rPr>
          <w:szCs w:val="20"/>
        </w:rPr>
        <w:t>life domain to evaluate the relative degree of bother across all LUTS</w:t>
      </w:r>
      <w:r>
        <w:rPr>
          <w:szCs w:val="20"/>
        </w:rPr>
        <w:t xml:space="preserve"> </w:t>
      </w:r>
      <w:r w:rsidRPr="00CD6A42">
        <w:rPr>
          <w:szCs w:val="20"/>
        </w:rPr>
        <w:t>(Barry 1995). Chapple 2017 reported that increasing LUTS severity</w:t>
      </w:r>
      <w:r>
        <w:rPr>
          <w:szCs w:val="20"/>
        </w:rPr>
        <w:t xml:space="preserve"> </w:t>
      </w:r>
      <w:r w:rsidRPr="00CD6A42">
        <w:rPr>
          <w:szCs w:val="20"/>
        </w:rPr>
        <w:t>was associated with worsening men's overall distress using patient</w:t>
      </w:r>
      <w:r>
        <w:rPr>
          <w:szCs w:val="20"/>
        </w:rPr>
        <w:t xml:space="preserve"> </w:t>
      </w:r>
      <w:r w:rsidRPr="00CD6A42">
        <w:rPr>
          <w:szCs w:val="20"/>
        </w:rPr>
        <w:t>perception of bladder condition which is a single-item global question</w:t>
      </w:r>
      <w:r>
        <w:rPr>
          <w:szCs w:val="20"/>
        </w:rPr>
        <w:t xml:space="preserve"> </w:t>
      </w:r>
      <w:r w:rsidRPr="00CD6A42">
        <w:rPr>
          <w:szCs w:val="20"/>
        </w:rPr>
        <w:t>(ranging from 1 (causes no problems at all) to 6 (causes severe</w:t>
      </w:r>
      <w:r>
        <w:rPr>
          <w:szCs w:val="20"/>
        </w:rPr>
        <w:t xml:space="preserve"> </w:t>
      </w:r>
      <w:r w:rsidRPr="00CD6A42">
        <w:rPr>
          <w:szCs w:val="20"/>
        </w:rPr>
        <w:t xml:space="preserve">problems)). </w:t>
      </w:r>
      <w:r>
        <w:rPr>
          <w:szCs w:val="20"/>
        </w:rPr>
        <w:t xml:space="preserve"> </w:t>
      </w:r>
      <w:r w:rsidRPr="00CD6A42">
        <w:rPr>
          <w:szCs w:val="20"/>
        </w:rPr>
        <w:t>BPH</w:t>
      </w:r>
      <w:r>
        <w:rPr>
          <w:szCs w:val="20"/>
        </w:rPr>
        <w:t xml:space="preserve"> is considered to be</w:t>
      </w:r>
      <w:r w:rsidRPr="00CD6A42">
        <w:rPr>
          <w:szCs w:val="20"/>
        </w:rPr>
        <w:t xml:space="preserve"> prostatic enlargement with LUTS through which to define the</w:t>
      </w:r>
      <w:r>
        <w:rPr>
          <w:szCs w:val="20"/>
        </w:rPr>
        <w:t xml:space="preserve"> </w:t>
      </w:r>
      <w:r w:rsidRPr="00CD6A42">
        <w:rPr>
          <w:szCs w:val="20"/>
        </w:rPr>
        <w:t>disease condition and potential need for intervention.</w:t>
      </w:r>
      <w:r>
        <w:rPr>
          <w:szCs w:val="20"/>
        </w:rPr>
        <w:t xml:space="preserve"> </w:t>
      </w:r>
    </w:p>
    <w:p w14:paraId="218830DF" w14:textId="77777777" w:rsidR="002A6753" w:rsidRDefault="00CD6A42" w:rsidP="00CD6A42">
      <w:pPr>
        <w:ind w:left="426"/>
        <w:jc w:val="both"/>
        <w:rPr>
          <w:szCs w:val="20"/>
        </w:rPr>
      </w:pPr>
      <w:r w:rsidRPr="00CD6A42">
        <w:rPr>
          <w:szCs w:val="20"/>
        </w:rPr>
        <w:t>BPH can progress and cause serious consequences such as acute</w:t>
      </w:r>
      <w:r>
        <w:rPr>
          <w:szCs w:val="20"/>
        </w:rPr>
        <w:t xml:space="preserve"> </w:t>
      </w:r>
      <w:r w:rsidRPr="00CD6A42">
        <w:rPr>
          <w:szCs w:val="20"/>
        </w:rPr>
        <w:t>urinary retention, urinary tract infection, and upper urinary tract</w:t>
      </w:r>
      <w:r>
        <w:rPr>
          <w:szCs w:val="20"/>
        </w:rPr>
        <w:t xml:space="preserve"> </w:t>
      </w:r>
      <w:r w:rsidRPr="00CD6A42">
        <w:rPr>
          <w:szCs w:val="20"/>
        </w:rPr>
        <w:t>deterioration. BPH also results in a negative impact on public</w:t>
      </w:r>
      <w:r>
        <w:rPr>
          <w:szCs w:val="20"/>
        </w:rPr>
        <w:t xml:space="preserve"> </w:t>
      </w:r>
      <w:r w:rsidRPr="00CD6A42">
        <w:rPr>
          <w:szCs w:val="20"/>
        </w:rPr>
        <w:t>health and a reduction in a person's quality of life (Kozminski 2015;</w:t>
      </w:r>
      <w:r>
        <w:rPr>
          <w:szCs w:val="20"/>
        </w:rPr>
        <w:t xml:space="preserve"> </w:t>
      </w:r>
      <w:r w:rsidRPr="00CD6A42">
        <w:rPr>
          <w:szCs w:val="20"/>
        </w:rPr>
        <w:t>Martin 2014). In Europe, 30% of men over 50 years of age, equivalent</w:t>
      </w:r>
      <w:r>
        <w:rPr>
          <w:szCs w:val="20"/>
        </w:rPr>
        <w:t xml:space="preserve"> </w:t>
      </w:r>
      <w:r w:rsidRPr="00CD6A42">
        <w:rPr>
          <w:szCs w:val="20"/>
        </w:rPr>
        <w:t>to 26 million men, are affected by bothersome LUTS, including</w:t>
      </w:r>
      <w:r>
        <w:rPr>
          <w:szCs w:val="20"/>
        </w:rPr>
        <w:t xml:space="preserve"> </w:t>
      </w:r>
      <w:r w:rsidRPr="00CD6A42">
        <w:rPr>
          <w:szCs w:val="20"/>
        </w:rPr>
        <w:t>storage symptoms (such as urinary frequency, urgency, and nocturia)</w:t>
      </w:r>
      <w:r>
        <w:rPr>
          <w:szCs w:val="20"/>
        </w:rPr>
        <w:t xml:space="preserve"> </w:t>
      </w:r>
      <w:r w:rsidRPr="00CD6A42">
        <w:rPr>
          <w:szCs w:val="20"/>
        </w:rPr>
        <w:t>or voiding symptoms (such as urinary hesitancy, weak urinary</w:t>
      </w:r>
      <w:r>
        <w:rPr>
          <w:szCs w:val="20"/>
        </w:rPr>
        <w:t xml:space="preserve"> </w:t>
      </w:r>
      <w:r w:rsidRPr="00CD6A42">
        <w:rPr>
          <w:szCs w:val="20"/>
        </w:rPr>
        <w:t>stream, straining to void, and prolonged voiding), or both. The yearly</w:t>
      </w:r>
      <w:r>
        <w:rPr>
          <w:szCs w:val="20"/>
        </w:rPr>
        <w:t xml:space="preserve"> </w:t>
      </w:r>
      <w:r w:rsidRPr="00CD6A42">
        <w:rPr>
          <w:szCs w:val="20"/>
        </w:rPr>
        <w:t>reported associated number of medical prescriptions is estimated</w:t>
      </w:r>
      <w:r>
        <w:rPr>
          <w:szCs w:val="20"/>
        </w:rPr>
        <w:t xml:space="preserve"> </w:t>
      </w:r>
      <w:r w:rsidRPr="00CD6A42">
        <w:rPr>
          <w:szCs w:val="20"/>
        </w:rPr>
        <w:t>to be around 11.6 million for 74 million people at risk from 2004</w:t>
      </w:r>
      <w:r>
        <w:rPr>
          <w:szCs w:val="20"/>
        </w:rPr>
        <w:t xml:space="preserve"> </w:t>
      </w:r>
      <w:r w:rsidRPr="00CD6A42">
        <w:rPr>
          <w:szCs w:val="20"/>
        </w:rPr>
        <w:t>to 2008 (Cornu 2010). The prevalence of LUTS, according to an international</w:t>
      </w:r>
      <w:r>
        <w:rPr>
          <w:szCs w:val="20"/>
        </w:rPr>
        <w:t xml:space="preserve"> </w:t>
      </w:r>
      <w:r w:rsidRPr="00CD6A42">
        <w:rPr>
          <w:szCs w:val="20"/>
        </w:rPr>
        <w:t>study involving 7588 men was 18% in the ages of 40s, 29%</w:t>
      </w:r>
      <w:r>
        <w:rPr>
          <w:szCs w:val="20"/>
        </w:rPr>
        <w:t xml:space="preserve"> </w:t>
      </w:r>
      <w:r w:rsidRPr="00CD6A42">
        <w:rPr>
          <w:szCs w:val="20"/>
        </w:rPr>
        <w:t>in the 50s, 40% in the 60s, and 56% in the 70s (Homma 1997). In the</w:t>
      </w:r>
      <w:r>
        <w:rPr>
          <w:szCs w:val="20"/>
        </w:rPr>
        <w:t xml:space="preserve"> </w:t>
      </w:r>
      <w:r w:rsidRPr="00CD6A42">
        <w:rPr>
          <w:szCs w:val="20"/>
        </w:rPr>
        <w:t>USA, an estimated eight million men older than 50 years of age have</w:t>
      </w:r>
      <w:r>
        <w:rPr>
          <w:szCs w:val="20"/>
        </w:rPr>
        <w:t xml:space="preserve"> </w:t>
      </w:r>
      <w:r w:rsidRPr="00CD6A42">
        <w:rPr>
          <w:szCs w:val="20"/>
        </w:rPr>
        <w:t>BPH (Roehrborn 2008b). More recent data showed that the lifetime</w:t>
      </w:r>
      <w:r>
        <w:rPr>
          <w:szCs w:val="20"/>
        </w:rPr>
        <w:t xml:space="preserve"> </w:t>
      </w:r>
      <w:r w:rsidRPr="00CD6A42">
        <w:rPr>
          <w:szCs w:val="20"/>
        </w:rPr>
        <w:t>prevalence of BPH was 26.2% (95% CI: 22.8–29.6%) (Lee 2017).</w:t>
      </w:r>
    </w:p>
    <w:p w14:paraId="00C7A472" w14:textId="77777777" w:rsidR="0025565F" w:rsidRPr="00154B00" w:rsidRDefault="0025565F" w:rsidP="0025565F">
      <w:pPr>
        <w:ind w:left="426"/>
        <w:jc w:val="both"/>
        <w:rPr>
          <w:szCs w:val="20"/>
        </w:rPr>
      </w:pPr>
      <w:r w:rsidRPr="0025565F">
        <w:rPr>
          <w:szCs w:val="20"/>
        </w:rPr>
        <w:t>2.4 million Australian men over the aged of 50 suffer from enlarged prostate or Benign Prostatic</w:t>
      </w:r>
      <w:r>
        <w:rPr>
          <w:szCs w:val="20"/>
        </w:rPr>
        <w:t xml:space="preserve"> </w:t>
      </w:r>
      <w:r w:rsidRPr="0025565F">
        <w:rPr>
          <w:szCs w:val="20"/>
        </w:rPr>
        <w:t>Hyperplasia (BPH). More than 50% of men over the age of 60 are diagnosed with BPH and by 85 the</w:t>
      </w:r>
      <w:r>
        <w:rPr>
          <w:szCs w:val="20"/>
        </w:rPr>
        <w:t xml:space="preserve"> </w:t>
      </w:r>
      <w:r w:rsidRPr="0025565F">
        <w:rPr>
          <w:szCs w:val="20"/>
        </w:rPr>
        <w:t>number climbs to 90%.</w:t>
      </w:r>
    </w:p>
    <w:p w14:paraId="05FC5D32" w14:textId="77777777" w:rsidR="00AA5FDA"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3D8FE7FC" w14:textId="77777777" w:rsidR="00CD6A42" w:rsidRDefault="00533624" w:rsidP="00CD6A42">
      <w:pPr>
        <w:ind w:left="426"/>
      </w:pPr>
      <w:r>
        <w:t xml:space="preserve">Patients </w:t>
      </w:r>
      <w:r w:rsidRPr="00533624">
        <w:t>proposed to be eligible for the proposed medical service</w:t>
      </w:r>
      <w:r>
        <w:t xml:space="preserve"> would have the following:</w:t>
      </w:r>
    </w:p>
    <w:p w14:paraId="54C382F3" w14:textId="77777777" w:rsidR="00533624" w:rsidRDefault="00533624" w:rsidP="00533624">
      <w:pPr>
        <w:pStyle w:val="ListParagraph"/>
        <w:numPr>
          <w:ilvl w:val="0"/>
          <w:numId w:val="40"/>
        </w:numPr>
      </w:pPr>
      <w:r>
        <w:t>Age &gt; 50 years</w:t>
      </w:r>
    </w:p>
    <w:p w14:paraId="6B837B0B" w14:textId="3AFE644B" w:rsidR="00533624" w:rsidRPr="000F3DD8" w:rsidRDefault="00533624" w:rsidP="00533624">
      <w:pPr>
        <w:pStyle w:val="ListParagraph"/>
        <w:numPr>
          <w:ilvl w:val="0"/>
          <w:numId w:val="40"/>
        </w:numPr>
      </w:pPr>
      <w:r w:rsidRPr="000F3DD8">
        <w:t xml:space="preserve">Prostate volume </w:t>
      </w:r>
      <w:r w:rsidR="00082CDA" w:rsidRPr="000F3DD8">
        <w:t>&lt;100mL</w:t>
      </w:r>
    </w:p>
    <w:p w14:paraId="2E143BE0" w14:textId="77777777" w:rsidR="00533624" w:rsidRDefault="00533624" w:rsidP="00533624">
      <w:pPr>
        <w:pStyle w:val="ListParagraph"/>
        <w:numPr>
          <w:ilvl w:val="0"/>
          <w:numId w:val="40"/>
        </w:numPr>
      </w:pPr>
      <w:r>
        <w:t>International Prostate Symptom Score (IPSS) &gt; 12</w:t>
      </w:r>
    </w:p>
    <w:p w14:paraId="3F5177DB" w14:textId="77777777" w:rsidR="005A2590" w:rsidRDefault="005A2590">
      <w:pPr>
        <w:spacing w:before="0" w:after="200" w:line="276" w:lineRule="auto"/>
        <w:rPr>
          <w:b/>
          <w:szCs w:val="20"/>
        </w:rPr>
      </w:pPr>
      <w:r>
        <w:br w:type="page"/>
      </w:r>
    </w:p>
    <w:p w14:paraId="4009AA15" w14:textId="661B45CB"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4DCEC2D1" w14:textId="77777777" w:rsidR="00CD6A42" w:rsidRDefault="00185C66" w:rsidP="00185C66">
      <w:pPr>
        <w:ind w:left="426"/>
        <w:jc w:val="both"/>
      </w:pPr>
      <w:r w:rsidRPr="00185C66">
        <w:t>It is common for men to present to a general practitioner (GP) with symptoms suggestive of bladder outflow obstruction, which is often due to benign prostatic enlargement (BPE). Benign prostatic hyperplasia (BPH) is the histological cause of BPE, which often results in lower urinary tract symptoms (LUTS) related to voidin</w:t>
      </w:r>
      <w:r w:rsidR="00CD6A42">
        <w:t>g, storage or post-micturition.</w:t>
      </w:r>
      <w:r w:rsidRPr="00185C66">
        <w:t xml:space="preserve"> Not all LUTS in men are due to BPE, and other causes of voidin</w:t>
      </w:r>
      <w:r>
        <w:t>g dysfunction require exclusion</w:t>
      </w:r>
      <w:r w:rsidR="00CD6A42">
        <w:t>.</w:t>
      </w:r>
      <w:r w:rsidRPr="00185C66">
        <w:t xml:space="preserve"> </w:t>
      </w:r>
    </w:p>
    <w:p w14:paraId="1014A7F1" w14:textId="77777777" w:rsidR="00BC424B" w:rsidRDefault="00185C66" w:rsidP="00185C66">
      <w:pPr>
        <w:ind w:left="426"/>
        <w:jc w:val="both"/>
      </w:pPr>
      <w:r w:rsidRPr="00185C66">
        <w:t>Management of LUTS due to BPE depends on symptom severity or complicating factors and includes observation (for men with minimal symptoms), medical therapy, minimally invasive surgical procedures, endoscopic prostatectomy and, occasionally, abdominopelvic surgery for very large prostates.</w:t>
      </w:r>
    </w:p>
    <w:p w14:paraId="037B7E21" w14:textId="77777777" w:rsidR="00185C66" w:rsidRPr="00BC424B" w:rsidRDefault="00185C66" w:rsidP="00D73646">
      <w:pPr>
        <w:ind w:left="426"/>
      </w:pPr>
      <w:r>
        <w:rPr>
          <w:noProof/>
          <w:lang w:eastAsia="en-AU"/>
        </w:rPr>
        <w:drawing>
          <wp:inline distT="0" distB="0" distL="0" distR="0" wp14:anchorId="0138C615" wp14:editId="16CA4332">
            <wp:extent cx="5184000" cy="1936800"/>
            <wp:effectExtent l="0" t="0" r="0" b="6350"/>
            <wp:docPr id="2" name="Picture 2" descr="Flowchart" title="Pi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84000" cy="1936800"/>
                    </a:xfrm>
                    <a:prstGeom prst="rect">
                      <a:avLst/>
                    </a:prstGeom>
                  </pic:spPr>
                </pic:pic>
              </a:graphicData>
            </a:graphic>
          </wp:inline>
        </w:drawing>
      </w:r>
    </w:p>
    <w:p w14:paraId="33A26698" w14:textId="77777777" w:rsidR="00185C66" w:rsidRDefault="00185C66" w:rsidP="005C3AE7">
      <w:pPr>
        <w:pStyle w:val="Subtitle"/>
      </w:pPr>
    </w:p>
    <w:p w14:paraId="7846AE4E" w14:textId="77777777" w:rsidR="002A50FD" w:rsidRPr="00881F93" w:rsidRDefault="005C3AE7" w:rsidP="005C3AE7">
      <w:pPr>
        <w:pStyle w:val="Subtitle"/>
      </w:pPr>
      <w:r>
        <w:t xml:space="preserve">PART 6b – </w:t>
      </w:r>
      <w:r w:rsidR="002A50FD" w:rsidRPr="00881F93">
        <w:t>INFORMATION ABOUT THE INTERVENTION</w:t>
      </w:r>
    </w:p>
    <w:p w14:paraId="4A99E56A"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D02EFBF" w14:textId="450CEE2E" w:rsidR="00BD46D2" w:rsidRDefault="005C32FD" w:rsidP="005C32FD">
      <w:pPr>
        <w:ind w:left="426"/>
        <w:jc w:val="both"/>
        <w:rPr>
          <w:szCs w:val="20"/>
        </w:rPr>
      </w:pPr>
      <w:r w:rsidRPr="005C32FD">
        <w:rPr>
          <w:szCs w:val="20"/>
        </w:rPr>
        <w:t>The PUL procedure is conducted by installing small</w:t>
      </w:r>
      <w:r>
        <w:rPr>
          <w:szCs w:val="20"/>
        </w:rPr>
        <w:t xml:space="preserve"> </w:t>
      </w:r>
      <w:r w:rsidRPr="005C32FD">
        <w:rPr>
          <w:szCs w:val="20"/>
        </w:rPr>
        <w:t>permanent implants transurethrally under endoscopic</w:t>
      </w:r>
      <w:r>
        <w:rPr>
          <w:szCs w:val="20"/>
        </w:rPr>
        <w:t xml:space="preserve"> </w:t>
      </w:r>
      <w:r w:rsidRPr="005C32FD">
        <w:rPr>
          <w:szCs w:val="20"/>
        </w:rPr>
        <w:t>guidance to lift apart the obstructing lateral lobes and</w:t>
      </w:r>
      <w:r>
        <w:rPr>
          <w:szCs w:val="20"/>
        </w:rPr>
        <w:t xml:space="preserve"> </w:t>
      </w:r>
      <w:r w:rsidRPr="005C32FD">
        <w:rPr>
          <w:szCs w:val="20"/>
        </w:rPr>
        <w:t>reduce urethral obstruction. The procedural objective</w:t>
      </w:r>
      <w:r>
        <w:rPr>
          <w:szCs w:val="20"/>
        </w:rPr>
        <w:t xml:space="preserve"> </w:t>
      </w:r>
      <w:r w:rsidRPr="005C32FD">
        <w:rPr>
          <w:szCs w:val="20"/>
        </w:rPr>
        <w:t>is to create a channel through the anterior aspect of</w:t>
      </w:r>
      <w:r>
        <w:rPr>
          <w:szCs w:val="20"/>
        </w:rPr>
        <w:t xml:space="preserve"> </w:t>
      </w:r>
      <w:r w:rsidRPr="005C32FD">
        <w:rPr>
          <w:szCs w:val="20"/>
        </w:rPr>
        <w:t xml:space="preserve">the prostatic fossa. The implant is </w:t>
      </w:r>
      <w:r w:rsidRPr="000F3DD8">
        <w:rPr>
          <w:szCs w:val="20"/>
        </w:rPr>
        <w:t xml:space="preserve">comprised of a monofilament with a </w:t>
      </w:r>
      <w:r w:rsidR="00082CDA" w:rsidRPr="000F3DD8">
        <w:rPr>
          <w:szCs w:val="20"/>
        </w:rPr>
        <w:t xml:space="preserve">nitinol </w:t>
      </w:r>
      <w:r w:rsidRPr="000F3DD8">
        <w:rPr>
          <w:szCs w:val="20"/>
        </w:rPr>
        <w:t xml:space="preserve">capsular tab on one end and a </w:t>
      </w:r>
      <w:r w:rsidR="00082CDA" w:rsidRPr="000F3DD8">
        <w:rPr>
          <w:szCs w:val="20"/>
        </w:rPr>
        <w:t xml:space="preserve">stainless steel </w:t>
      </w:r>
      <w:r w:rsidRPr="000F3DD8">
        <w:rPr>
          <w:szCs w:val="20"/>
        </w:rPr>
        <w:t>urethral end-</w:t>
      </w:r>
      <w:r w:rsidRPr="005C32FD">
        <w:rPr>
          <w:szCs w:val="20"/>
        </w:rPr>
        <w:t>piece on the other.</w:t>
      </w:r>
      <w:r>
        <w:rPr>
          <w:szCs w:val="20"/>
        </w:rPr>
        <w:t xml:space="preserve"> </w:t>
      </w:r>
    </w:p>
    <w:p w14:paraId="44B43CDE" w14:textId="77777777" w:rsidR="002A50FD" w:rsidRDefault="005C32FD" w:rsidP="005C32FD">
      <w:pPr>
        <w:ind w:left="426"/>
        <w:jc w:val="both"/>
        <w:rPr>
          <w:szCs w:val="20"/>
        </w:rPr>
      </w:pPr>
      <w:r w:rsidRPr="005C32FD">
        <w:rPr>
          <w:szCs w:val="20"/>
        </w:rPr>
        <w:t>After rigid cystoscopy, the implant delivery device</w:t>
      </w:r>
      <w:r>
        <w:rPr>
          <w:szCs w:val="20"/>
        </w:rPr>
        <w:t xml:space="preserve"> </w:t>
      </w:r>
      <w:r w:rsidR="00BD46D2">
        <w:rPr>
          <w:szCs w:val="20"/>
        </w:rPr>
        <w:t>(UroLift System</w:t>
      </w:r>
      <w:r w:rsidRPr="005C32FD">
        <w:rPr>
          <w:szCs w:val="20"/>
        </w:rPr>
        <w:t>),</w:t>
      </w:r>
      <w:r>
        <w:rPr>
          <w:szCs w:val="20"/>
        </w:rPr>
        <w:t xml:space="preserve"> </w:t>
      </w:r>
      <w:r w:rsidRPr="005C32FD">
        <w:rPr>
          <w:szCs w:val="20"/>
        </w:rPr>
        <w:t>which houses a 2.9 mm telescope, is inserted into a 20F</w:t>
      </w:r>
      <w:r>
        <w:rPr>
          <w:szCs w:val="20"/>
        </w:rPr>
        <w:t xml:space="preserve"> </w:t>
      </w:r>
      <w:r w:rsidRPr="005C32FD">
        <w:rPr>
          <w:szCs w:val="20"/>
        </w:rPr>
        <w:t>sheath and angled laterally (20-30 degrees) usually at the</w:t>
      </w:r>
      <w:r>
        <w:rPr>
          <w:szCs w:val="20"/>
        </w:rPr>
        <w:t xml:space="preserve"> </w:t>
      </w:r>
      <w:r w:rsidRPr="005C32FD">
        <w:rPr>
          <w:szCs w:val="20"/>
        </w:rPr>
        <w:t>10 and 2 o’clock position to compress the anterior third</w:t>
      </w:r>
      <w:r>
        <w:rPr>
          <w:szCs w:val="20"/>
        </w:rPr>
        <w:t xml:space="preserve"> </w:t>
      </w:r>
      <w:r w:rsidRPr="005C32FD">
        <w:rPr>
          <w:szCs w:val="20"/>
        </w:rPr>
        <w:t>of the obstructive lobe. The delivery device laterally</w:t>
      </w:r>
      <w:r>
        <w:rPr>
          <w:szCs w:val="20"/>
        </w:rPr>
        <w:t xml:space="preserve"> </w:t>
      </w:r>
      <w:r w:rsidRPr="005C32FD">
        <w:rPr>
          <w:szCs w:val="20"/>
        </w:rPr>
        <w:t>deploys a 19 gauge needle through the lobe. As the</w:t>
      </w:r>
      <w:r>
        <w:rPr>
          <w:szCs w:val="20"/>
        </w:rPr>
        <w:t xml:space="preserve"> </w:t>
      </w:r>
      <w:r w:rsidRPr="005C32FD">
        <w:rPr>
          <w:szCs w:val="20"/>
        </w:rPr>
        <w:t>needle is withdrawn, the capsular tab of the implant</w:t>
      </w:r>
      <w:r>
        <w:rPr>
          <w:szCs w:val="20"/>
        </w:rPr>
        <w:t xml:space="preserve"> </w:t>
      </w:r>
      <w:r w:rsidRPr="005C32FD">
        <w:rPr>
          <w:szCs w:val="20"/>
        </w:rPr>
        <w:t>engages the prostatic capsule. The monofilament is then</w:t>
      </w:r>
      <w:r>
        <w:rPr>
          <w:szCs w:val="20"/>
        </w:rPr>
        <w:t xml:space="preserve"> </w:t>
      </w:r>
      <w:r w:rsidRPr="005C32FD">
        <w:rPr>
          <w:szCs w:val="20"/>
        </w:rPr>
        <w:t>tensioned, cut to the specific width of the compressed</w:t>
      </w:r>
      <w:r>
        <w:rPr>
          <w:szCs w:val="20"/>
        </w:rPr>
        <w:t xml:space="preserve"> </w:t>
      </w:r>
      <w:r w:rsidRPr="005C32FD">
        <w:rPr>
          <w:szCs w:val="20"/>
        </w:rPr>
        <w:t>lobe, and secured in place by the urethral end-piece.</w:t>
      </w:r>
      <w:r>
        <w:rPr>
          <w:szCs w:val="20"/>
        </w:rPr>
        <w:t xml:space="preserve"> </w:t>
      </w:r>
      <w:r w:rsidRPr="005C32FD">
        <w:rPr>
          <w:szCs w:val="20"/>
        </w:rPr>
        <w:t>Thus, each implant is customized in length and location</w:t>
      </w:r>
      <w:r>
        <w:rPr>
          <w:szCs w:val="20"/>
        </w:rPr>
        <w:t xml:space="preserve"> </w:t>
      </w:r>
      <w:r w:rsidRPr="005C32FD">
        <w:rPr>
          <w:szCs w:val="20"/>
        </w:rPr>
        <w:t>in situ based on an individual’s prostate anatomy.</w:t>
      </w:r>
      <w:r>
        <w:rPr>
          <w:szCs w:val="20"/>
        </w:rPr>
        <w:t xml:space="preserve"> </w:t>
      </w:r>
      <w:r w:rsidRPr="005C32FD">
        <w:rPr>
          <w:szCs w:val="20"/>
        </w:rPr>
        <w:t>Because the fibromuscular capsule is less compliant</w:t>
      </w:r>
      <w:r>
        <w:rPr>
          <w:szCs w:val="20"/>
        </w:rPr>
        <w:t xml:space="preserve"> </w:t>
      </w:r>
      <w:r w:rsidRPr="005C32FD">
        <w:rPr>
          <w:szCs w:val="20"/>
        </w:rPr>
        <w:t>than the periurethral tissue, the capsular tab holds</w:t>
      </w:r>
      <w:r>
        <w:rPr>
          <w:szCs w:val="20"/>
        </w:rPr>
        <w:t xml:space="preserve"> </w:t>
      </w:r>
      <w:r w:rsidRPr="005C32FD">
        <w:rPr>
          <w:szCs w:val="20"/>
        </w:rPr>
        <w:t>firmly in place while the urethral end-piece holds the</w:t>
      </w:r>
      <w:r>
        <w:rPr>
          <w:szCs w:val="20"/>
        </w:rPr>
        <w:t xml:space="preserve"> </w:t>
      </w:r>
      <w:r w:rsidRPr="005C32FD">
        <w:rPr>
          <w:szCs w:val="20"/>
        </w:rPr>
        <w:t>lobe apart to expand the urethral lumen. The narrow</w:t>
      </w:r>
      <w:r>
        <w:rPr>
          <w:szCs w:val="20"/>
        </w:rPr>
        <w:t xml:space="preserve"> </w:t>
      </w:r>
      <w:r w:rsidRPr="005C32FD">
        <w:rPr>
          <w:szCs w:val="20"/>
        </w:rPr>
        <w:t>urethral end-piece invaginates into the urethral wall</w:t>
      </w:r>
      <w:r>
        <w:rPr>
          <w:szCs w:val="20"/>
        </w:rPr>
        <w:t xml:space="preserve"> </w:t>
      </w:r>
      <w:r w:rsidRPr="005C32FD">
        <w:rPr>
          <w:szCs w:val="20"/>
        </w:rPr>
        <w:t>where epithelialization occurs.</w:t>
      </w:r>
    </w:p>
    <w:p w14:paraId="518FD941" w14:textId="77777777" w:rsidR="00BD46D2" w:rsidRPr="00154B00" w:rsidRDefault="00BD46D2" w:rsidP="005C32FD">
      <w:pPr>
        <w:ind w:left="426"/>
        <w:jc w:val="both"/>
        <w:rPr>
          <w:szCs w:val="20"/>
        </w:rPr>
      </w:pPr>
      <w:r>
        <w:rPr>
          <w:szCs w:val="20"/>
        </w:rPr>
        <w:t xml:space="preserve">Please see </w:t>
      </w:r>
      <w:r w:rsidR="003838C4" w:rsidRPr="003838C4">
        <w:rPr>
          <w:szCs w:val="20"/>
        </w:rPr>
        <w:t>https://www.youtube.com/watch?v=H0xchAo1GUQ</w:t>
      </w:r>
    </w:p>
    <w:p w14:paraId="168E6CD4"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0F1CF2A" w14:textId="77777777" w:rsidR="002A6753" w:rsidRPr="00154B00" w:rsidRDefault="009C155B" w:rsidP="009C155B">
      <w:pPr>
        <w:ind w:left="426"/>
        <w:jc w:val="both"/>
        <w:rPr>
          <w:szCs w:val="20"/>
        </w:rPr>
      </w:pPr>
      <w:r>
        <w:rPr>
          <w:szCs w:val="20"/>
        </w:rPr>
        <w:t xml:space="preserve">Yes.  The </w:t>
      </w:r>
      <w:r w:rsidR="00BD46D2">
        <w:t xml:space="preserve">UroLift® </w:t>
      </w:r>
      <w:r w:rsidRPr="00257678">
        <w:t>System</w:t>
      </w:r>
      <w:r>
        <w:t>.  This system is currently listed on the Prostheses List without a direct comparator.</w:t>
      </w:r>
    </w:p>
    <w:p w14:paraId="18C6F1EC" w14:textId="77777777" w:rsidR="005A2590" w:rsidRDefault="005A2590">
      <w:pPr>
        <w:spacing w:before="0" w:after="200" w:line="276" w:lineRule="auto"/>
        <w:rPr>
          <w:b/>
          <w:szCs w:val="20"/>
        </w:rPr>
      </w:pPr>
      <w:r>
        <w:br w:type="page"/>
      </w:r>
    </w:p>
    <w:p w14:paraId="07A56969" w14:textId="16F6E549"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6FC98B07" w14:textId="341F99BE" w:rsidR="00DF0C51" w:rsidRDefault="00185C66" w:rsidP="00185C66">
      <w:pPr>
        <w:ind w:left="426"/>
        <w:jc w:val="both"/>
        <w:rPr>
          <w:szCs w:val="20"/>
        </w:rPr>
      </w:pPr>
      <w:r w:rsidRPr="00185C66">
        <w:rPr>
          <w:szCs w:val="20"/>
        </w:rPr>
        <w:t>The prostatic urethral lift procedure, which deploys adjustable implants to retract obstructing lateral prostatic lobes, was approved by the Therapeutic Goods Administration in August 2012 and has become a commonly performed procedure.</w:t>
      </w:r>
      <w:r w:rsidRPr="00004853">
        <w:rPr>
          <w:szCs w:val="20"/>
          <w:vertAlign w:val="superscript"/>
        </w:rPr>
        <w:t>26,27</w:t>
      </w:r>
      <w:r w:rsidRPr="00185C66">
        <w:rPr>
          <w:szCs w:val="20"/>
        </w:rPr>
        <w:t xml:space="preserve"> Patients are often catheter-free on discharge, and there have been no reported de novo cases of sexual dysfunction.</w:t>
      </w:r>
      <w:r w:rsidRPr="00004853">
        <w:rPr>
          <w:szCs w:val="20"/>
          <w:vertAlign w:val="superscript"/>
        </w:rPr>
        <w:t>28</w:t>
      </w:r>
      <w:r w:rsidRPr="00185C66">
        <w:rPr>
          <w:szCs w:val="20"/>
        </w:rPr>
        <w:t xml:space="preserve"> </w:t>
      </w:r>
    </w:p>
    <w:p w14:paraId="1AA87C96"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CC056BD" w14:textId="0F09E59C" w:rsidR="00CC09D7" w:rsidRPr="00154B00" w:rsidRDefault="006650EC" w:rsidP="00E357B9">
      <w:pPr>
        <w:ind w:left="426"/>
        <w:rPr>
          <w:szCs w:val="20"/>
        </w:rPr>
      </w:pPr>
      <w:r>
        <w:rPr>
          <w:szCs w:val="20"/>
        </w:rPr>
        <w:t>Once only per patient</w:t>
      </w:r>
      <w:r w:rsidR="0092204C">
        <w:rPr>
          <w:szCs w:val="20"/>
        </w:rPr>
        <w:t xml:space="preserve"> per lifetime</w:t>
      </w:r>
      <w:r>
        <w:rPr>
          <w:szCs w:val="20"/>
        </w:rPr>
        <w:t>.</w:t>
      </w:r>
    </w:p>
    <w:p w14:paraId="09CC7F1C"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534FE9C" w14:textId="77777777" w:rsidR="00791C8D" w:rsidRPr="00154B00" w:rsidRDefault="00533624" w:rsidP="00884E69">
      <w:pPr>
        <w:ind w:left="426"/>
        <w:rPr>
          <w:szCs w:val="20"/>
        </w:rPr>
      </w:pPr>
      <w:r>
        <w:rPr>
          <w:szCs w:val="20"/>
        </w:rPr>
        <w:t>n/a</w:t>
      </w:r>
    </w:p>
    <w:p w14:paraId="5D186B4E"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0CD977DD" w14:textId="77777777" w:rsidR="00B17E26" w:rsidRPr="00154B00" w:rsidRDefault="00185C66" w:rsidP="00884E69">
      <w:pPr>
        <w:ind w:left="426"/>
        <w:rPr>
          <w:szCs w:val="20"/>
        </w:rPr>
      </w:pPr>
      <w:r>
        <w:rPr>
          <w:szCs w:val="20"/>
        </w:rPr>
        <w:t>Urologists</w:t>
      </w:r>
    </w:p>
    <w:p w14:paraId="0DD81BAD"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36AA6CC7" w14:textId="77777777" w:rsidR="00B17E26" w:rsidRPr="00154B00" w:rsidRDefault="00185C66" w:rsidP="00884E69">
      <w:pPr>
        <w:ind w:left="426"/>
        <w:rPr>
          <w:szCs w:val="20"/>
        </w:rPr>
      </w:pPr>
      <w:r>
        <w:rPr>
          <w:szCs w:val="20"/>
        </w:rPr>
        <w:t>n/a</w:t>
      </w:r>
    </w:p>
    <w:p w14:paraId="431BD939"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E692BC3" w14:textId="77777777" w:rsidR="00EA0E25" w:rsidRPr="00154B00" w:rsidRDefault="006650EC" w:rsidP="00BC424B">
      <w:pPr>
        <w:ind w:left="426"/>
        <w:rPr>
          <w:szCs w:val="20"/>
        </w:rPr>
      </w:pPr>
      <w:r>
        <w:rPr>
          <w:szCs w:val="20"/>
        </w:rPr>
        <w:t>Urologist</w:t>
      </w:r>
    </w:p>
    <w:p w14:paraId="43C09954"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EC6FBEA" w14:textId="275635C3" w:rsidR="00EA0E25" w:rsidRPr="00154B00" w:rsidRDefault="00A56ADD" w:rsidP="0073597B">
      <w:pPr>
        <w:ind w:left="426"/>
        <w:rPr>
          <w:szCs w:val="20"/>
        </w:rPr>
      </w:pPr>
      <w:r>
        <w:rPr>
          <w:szCs w:val="20"/>
        </w:rPr>
        <w:t>Same as that required to implant a pacemaker.</w:t>
      </w:r>
    </w:p>
    <w:p w14:paraId="42BB1607"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E48D21A" w14:textId="5492EF87" w:rsidR="000A478F" w:rsidRDefault="000F3DD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6AB0F4D4" w14:textId="74D76373" w:rsidR="000A478F" w:rsidRDefault="000F3DD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8C6484">
        <w:rPr>
          <w:szCs w:val="20"/>
        </w:rPr>
        <w:t xml:space="preserve"> </w:t>
      </w:r>
      <w:r w:rsidR="000A478F">
        <w:t>Inpatient public hospital</w:t>
      </w:r>
      <w:r w:rsidR="0079354C">
        <w:t xml:space="preserve"> (admitted patient)</w:t>
      </w:r>
    </w:p>
    <w:p w14:paraId="21AD4A8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100FD00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Public outpatient clinic</w:t>
      </w:r>
    </w:p>
    <w:p w14:paraId="49ACEAA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w:t>
      </w:r>
      <w:r>
        <w:t>Emergency Department</w:t>
      </w:r>
    </w:p>
    <w:p w14:paraId="09B3969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49A3D021"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Private consulting rooms – specialist</w:t>
      </w:r>
    </w:p>
    <w:p w14:paraId="2C745636"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Private consulting rooms – other health practitioner (nurse or allied health)</w:t>
      </w:r>
    </w:p>
    <w:p w14:paraId="061C0F64" w14:textId="77777777" w:rsidR="000A478F" w:rsidRDefault="005F3BA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0A478F">
        <w:rPr>
          <w:szCs w:val="20"/>
        </w:rPr>
        <w:t xml:space="preserve"> </w:t>
      </w:r>
      <w:r w:rsidR="0079354C">
        <w:rPr>
          <w:szCs w:val="20"/>
        </w:rPr>
        <w:t>Private d</w:t>
      </w:r>
      <w:r w:rsidR="000A478F">
        <w:t>ay surgery c</w:t>
      </w:r>
      <w:r w:rsidR="0079354C">
        <w:t>linic (admitted patient)</w:t>
      </w:r>
    </w:p>
    <w:p w14:paraId="7D872486" w14:textId="77777777" w:rsidR="0079354C" w:rsidRDefault="005F3BA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79354C">
        <w:rPr>
          <w:szCs w:val="20"/>
        </w:rPr>
        <w:t xml:space="preserve"> Private day surgery clinic (non-admitted patient)</w:t>
      </w:r>
    </w:p>
    <w:p w14:paraId="44912789" w14:textId="77777777" w:rsidR="0079354C" w:rsidRDefault="005F3BAF"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79354C">
        <w:rPr>
          <w:szCs w:val="20"/>
        </w:rPr>
        <w:t xml:space="preserve"> Public day surgery clinic (admitted patient)</w:t>
      </w:r>
    </w:p>
    <w:p w14:paraId="0FA67A2E" w14:textId="77777777" w:rsidR="0079354C" w:rsidRDefault="005F3BA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79354C">
        <w:rPr>
          <w:szCs w:val="20"/>
        </w:rPr>
        <w:t xml:space="preserve"> Public day surgery clinic (non-admitted patient)</w:t>
      </w:r>
    </w:p>
    <w:p w14:paraId="00A9EE2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w:t>
      </w:r>
      <w:r>
        <w:t>Residential aged care facility</w:t>
      </w:r>
    </w:p>
    <w:p w14:paraId="12225E4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w:t>
      </w:r>
      <w:r>
        <w:t>Patient’s home</w:t>
      </w:r>
    </w:p>
    <w:p w14:paraId="4B86C8C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w:t>
      </w:r>
      <w:r>
        <w:t>Laboratory</w:t>
      </w:r>
    </w:p>
    <w:p w14:paraId="0CD0F4CA" w14:textId="4496F81B"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15837">
        <w:rPr>
          <w:szCs w:val="20"/>
        </w:rPr>
      </w:r>
      <w:r w:rsidR="00115837">
        <w:rPr>
          <w:szCs w:val="20"/>
        </w:rPr>
        <w:fldChar w:fldCharType="separate"/>
      </w:r>
      <w:r w:rsidRPr="000A5B32">
        <w:rPr>
          <w:szCs w:val="20"/>
        </w:rPr>
        <w:fldChar w:fldCharType="end"/>
      </w:r>
      <w:r>
        <w:rPr>
          <w:szCs w:val="20"/>
        </w:rPr>
        <w:t xml:space="preserve"> </w:t>
      </w:r>
      <w:r>
        <w:t>Other – please specify below</w:t>
      </w:r>
    </w:p>
    <w:p w14:paraId="56530DAA" w14:textId="4AC5C294" w:rsidR="00AD2F64" w:rsidRDefault="00AD2F64" w:rsidP="00AD2F64">
      <w:pPr>
        <w:tabs>
          <w:tab w:val="left" w:pos="709"/>
        </w:tabs>
        <w:spacing w:before="0" w:after="0"/>
        <w:ind w:left="709" w:hanging="284"/>
        <w:rPr>
          <w:sz w:val="18"/>
          <w:szCs w:val="18"/>
        </w:rPr>
      </w:pPr>
    </w:p>
    <w:p w14:paraId="1FC68A39" w14:textId="77777777" w:rsidR="00AD2F64" w:rsidRDefault="00AD2F64" w:rsidP="00AD2F64">
      <w:pPr>
        <w:tabs>
          <w:tab w:val="left" w:pos="709"/>
        </w:tabs>
        <w:spacing w:before="0" w:after="0"/>
        <w:ind w:left="709" w:hanging="284"/>
        <w:rPr>
          <w:sz w:val="18"/>
          <w:szCs w:val="18"/>
        </w:rPr>
      </w:pPr>
    </w:p>
    <w:p w14:paraId="34A9557C" w14:textId="4D15BF27" w:rsidR="00AD2F64" w:rsidRPr="00AD2F64" w:rsidRDefault="00AD2F64" w:rsidP="00AD2F64">
      <w:pPr>
        <w:tabs>
          <w:tab w:val="left" w:pos="709"/>
        </w:tabs>
        <w:spacing w:before="0" w:after="0"/>
        <w:ind w:left="709" w:hanging="284"/>
        <w:rPr>
          <w:sz w:val="16"/>
          <w:szCs w:val="18"/>
        </w:rPr>
      </w:pPr>
      <w:r w:rsidRPr="00AD2F64">
        <w:rPr>
          <w:sz w:val="16"/>
          <w:szCs w:val="18"/>
        </w:rPr>
        <w:t>26.</w:t>
      </w:r>
      <w:r w:rsidRPr="00AD2F64">
        <w:rPr>
          <w:sz w:val="16"/>
          <w:szCs w:val="18"/>
        </w:rPr>
        <w:tab/>
        <w:t>NeoTract Inc. UroLift – FAQs. Artarmon, NSW: NeoTract Inc, 2015–17. Available at http://urolift.com.au/doctors/faqs [Accessed 10 June 2017]. Search PubMed</w:t>
      </w:r>
    </w:p>
    <w:p w14:paraId="5F4157C0" w14:textId="77777777" w:rsidR="00AD2F64" w:rsidRPr="00AD2F64" w:rsidRDefault="00AD2F64" w:rsidP="00AD2F64">
      <w:pPr>
        <w:tabs>
          <w:tab w:val="left" w:pos="709"/>
        </w:tabs>
        <w:spacing w:before="0" w:after="0"/>
        <w:ind w:left="709" w:hanging="284"/>
        <w:rPr>
          <w:sz w:val="16"/>
          <w:szCs w:val="18"/>
        </w:rPr>
      </w:pPr>
      <w:r w:rsidRPr="00AD2F64">
        <w:rPr>
          <w:sz w:val="16"/>
          <w:szCs w:val="18"/>
        </w:rPr>
        <w:t>27. Perera M, Roberts MJ, Doi SA, Bolton D. Prostatic urethral lift improves urinary symptoms and flow while preserving sexual function for men with benign prostatic hyperplasia: A systematic review and meta-analysis. Eur Urol 2015;67(4):704–13. doi: 10.1016/j.eururo.2014.10.031. Search PubMed</w:t>
      </w:r>
    </w:p>
    <w:p w14:paraId="68D05B8E" w14:textId="77777777" w:rsidR="00AD2F64" w:rsidRPr="00AD2F64" w:rsidRDefault="00AD2F64" w:rsidP="00AD2F64">
      <w:pPr>
        <w:tabs>
          <w:tab w:val="left" w:pos="709"/>
        </w:tabs>
        <w:spacing w:before="0" w:after="0"/>
        <w:ind w:left="709" w:hanging="284"/>
        <w:rPr>
          <w:sz w:val="16"/>
          <w:szCs w:val="18"/>
        </w:rPr>
      </w:pPr>
      <w:r w:rsidRPr="00AD2F64">
        <w:rPr>
          <w:sz w:val="16"/>
          <w:szCs w:val="18"/>
        </w:rPr>
        <w:t>28. Roehrborn CG, Barkin J, Gange SN, et al. Five year results of the prospective randomized controlled prostatic urethral L.I.F.T. study. Can J Urol 2017;24(3):8802–13. Search PubMed</w:t>
      </w:r>
    </w:p>
    <w:p w14:paraId="6EB9048A" w14:textId="77777777" w:rsidR="00AD2F64" w:rsidRPr="000A478F" w:rsidRDefault="00AD2F64" w:rsidP="000A478F">
      <w:pPr>
        <w:spacing w:before="0" w:after="0"/>
        <w:ind w:left="426"/>
      </w:pPr>
    </w:p>
    <w:p w14:paraId="474BA2A1"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3BAACBA3" w14:textId="798959F7" w:rsidR="0073597B" w:rsidRPr="00533624" w:rsidRDefault="00533624" w:rsidP="0073597B">
      <w:pPr>
        <w:ind w:left="426"/>
        <w:rPr>
          <w:szCs w:val="20"/>
        </w:rPr>
      </w:pPr>
      <w:r w:rsidRPr="00533624">
        <w:rPr>
          <w:szCs w:val="20"/>
        </w:rPr>
        <w:t xml:space="preserve">The procedure is usually carried out </w:t>
      </w:r>
      <w:r w:rsidR="000A6D32">
        <w:rPr>
          <w:szCs w:val="20"/>
        </w:rPr>
        <w:t>on</w:t>
      </w:r>
      <w:r>
        <w:rPr>
          <w:szCs w:val="20"/>
        </w:rPr>
        <w:t xml:space="preserve"> patient</w:t>
      </w:r>
      <w:r w:rsidR="000A6D32">
        <w:rPr>
          <w:szCs w:val="20"/>
        </w:rPr>
        <w:t>s</w:t>
      </w:r>
      <w:r>
        <w:rPr>
          <w:szCs w:val="20"/>
        </w:rPr>
        <w:t xml:space="preserve"> (public or private)</w:t>
      </w:r>
      <w:r w:rsidR="000A6D32">
        <w:rPr>
          <w:szCs w:val="20"/>
        </w:rPr>
        <w:t xml:space="preserve"> admitted for an overnight stay.</w:t>
      </w:r>
    </w:p>
    <w:p w14:paraId="2252FB31" w14:textId="77777777" w:rsidR="003E30FB" w:rsidRDefault="003E30FB" w:rsidP="00530204">
      <w:pPr>
        <w:pStyle w:val="Heading2"/>
      </w:pPr>
      <w:r>
        <w:t xml:space="preserve">Is the </w:t>
      </w:r>
      <w:r w:rsidRPr="001B29A1">
        <w:t>proposed</w:t>
      </w:r>
      <w:r>
        <w:t xml:space="preserve"> medical service intended to be entirely rendered in Australia?</w:t>
      </w:r>
    </w:p>
    <w:p w14:paraId="647B4B82" w14:textId="77777777" w:rsidR="000A478F" w:rsidRDefault="005F3BAF"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0A478F">
        <w:rPr>
          <w:szCs w:val="20"/>
        </w:rPr>
        <w:t xml:space="preserve"> Yes</w:t>
      </w:r>
    </w:p>
    <w:p w14:paraId="690CA9B8"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15837">
        <w:rPr>
          <w:szCs w:val="20"/>
        </w:rPr>
      </w:r>
      <w:r w:rsidR="00115837">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25D7DC79"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6531E59F"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4642F288" w14:textId="77777777" w:rsidR="00E60529" w:rsidRPr="00154B00" w:rsidRDefault="005F3BAF" w:rsidP="001B29A1">
      <w:pPr>
        <w:ind w:left="426"/>
        <w:rPr>
          <w:szCs w:val="20"/>
        </w:rPr>
      </w:pPr>
      <w:r w:rsidRPr="005F3BAF">
        <w:rPr>
          <w:szCs w:val="20"/>
        </w:rPr>
        <w:t>Transurethral resection of the prostate (TURP)</w:t>
      </w:r>
    </w:p>
    <w:p w14:paraId="115F2938"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0ABD0CB5" w14:textId="77777777" w:rsidR="006A1038" w:rsidRDefault="005F3BAF"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119D3A8C"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15837">
        <w:rPr>
          <w:szCs w:val="20"/>
        </w:rPr>
      </w:r>
      <w:r w:rsidR="00115837">
        <w:rPr>
          <w:szCs w:val="20"/>
        </w:rPr>
        <w:fldChar w:fldCharType="separate"/>
      </w:r>
      <w:r w:rsidRPr="00753C44">
        <w:rPr>
          <w:szCs w:val="20"/>
        </w:rPr>
        <w:fldChar w:fldCharType="end"/>
      </w:r>
      <w:r>
        <w:rPr>
          <w:szCs w:val="20"/>
        </w:rPr>
        <w:t xml:space="preserve"> No  </w:t>
      </w:r>
    </w:p>
    <w:p w14:paraId="57DBC893" w14:textId="77777777" w:rsidR="000159B9" w:rsidRPr="005F3BAF" w:rsidRDefault="005F3BAF" w:rsidP="005F3BAF">
      <w:pPr>
        <w:spacing w:before="0" w:after="0"/>
        <w:ind w:left="425"/>
        <w:rPr>
          <w:szCs w:val="20"/>
          <w:u w:val="single"/>
        </w:rPr>
      </w:pPr>
      <w:r w:rsidRPr="005F3BAF">
        <w:rPr>
          <w:szCs w:val="20"/>
          <w:u w:val="single"/>
        </w:rPr>
        <w:t>MBS Item 37203</w:t>
      </w:r>
    </w:p>
    <w:p w14:paraId="25AAA6B1" w14:textId="77777777" w:rsidR="005F3BAF" w:rsidRPr="005F3BAF" w:rsidRDefault="005F3BAF" w:rsidP="005F3BAF">
      <w:pPr>
        <w:spacing w:before="0" w:after="0"/>
        <w:ind w:left="425"/>
        <w:rPr>
          <w:szCs w:val="20"/>
        </w:rPr>
      </w:pPr>
      <w:r w:rsidRPr="005F3BAF">
        <w:rPr>
          <w:szCs w:val="20"/>
        </w:rPr>
        <w:t>PROSTATECTOMY (endoscopic, using diathermy or cold punch), with or without cystoscopy and with or without urethroscopy, and including services to which item 36854, 37201, 37202, 37207, 37208, 37245, 37303, 37321 or 37324 applies</w:t>
      </w:r>
    </w:p>
    <w:p w14:paraId="1EC98E5F" w14:textId="77777777" w:rsidR="005F3BAF" w:rsidRPr="005F3BAF" w:rsidRDefault="005F3BAF" w:rsidP="005F3BAF">
      <w:pPr>
        <w:spacing w:before="0" w:after="0"/>
        <w:ind w:left="425"/>
        <w:rPr>
          <w:szCs w:val="20"/>
        </w:rPr>
      </w:pPr>
      <w:r w:rsidRPr="005F3BAF">
        <w:rPr>
          <w:szCs w:val="20"/>
        </w:rPr>
        <w:t>Multiple Operation Rule</w:t>
      </w:r>
    </w:p>
    <w:p w14:paraId="3567A396" w14:textId="77777777" w:rsidR="005F3BAF" w:rsidRPr="005F3BAF" w:rsidRDefault="005F3BAF" w:rsidP="005F3BAF">
      <w:pPr>
        <w:spacing w:before="0" w:after="0"/>
        <w:ind w:left="425"/>
        <w:rPr>
          <w:szCs w:val="20"/>
        </w:rPr>
      </w:pPr>
      <w:r w:rsidRPr="005F3BAF">
        <w:rPr>
          <w:szCs w:val="20"/>
        </w:rPr>
        <w:t>(Anaes.)</w:t>
      </w:r>
    </w:p>
    <w:p w14:paraId="63FB797F" w14:textId="77777777" w:rsidR="005F3BAF" w:rsidRPr="00154B00" w:rsidRDefault="005F3BAF" w:rsidP="005F3BAF">
      <w:pPr>
        <w:spacing w:before="0" w:after="0"/>
        <w:ind w:left="425"/>
        <w:rPr>
          <w:szCs w:val="20"/>
        </w:rPr>
      </w:pPr>
      <w:r w:rsidRPr="005F3BAF">
        <w:rPr>
          <w:szCs w:val="20"/>
        </w:rPr>
        <w:t>Fee: $1,058.80 Benefit: 75% = $794.10</w:t>
      </w:r>
    </w:p>
    <w:p w14:paraId="4170EC55"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242741A3" w14:textId="3CAEFF5E" w:rsidR="003433D1" w:rsidRDefault="0086362E" w:rsidP="001B29A1">
      <w:pPr>
        <w:ind w:left="426"/>
        <w:rPr>
          <w:color w:val="00B0F0"/>
          <w:szCs w:val="20"/>
        </w:rPr>
      </w:pPr>
      <w:r>
        <w:rPr>
          <w:noProof/>
          <w:color w:val="00B0F0"/>
          <w:szCs w:val="20"/>
          <w:lang w:eastAsia="en-AU"/>
        </w:rPr>
        <mc:AlternateContent>
          <mc:Choice Requires="wps">
            <w:drawing>
              <wp:anchor distT="0" distB="0" distL="114300" distR="114300" simplePos="0" relativeHeight="251659264" behindDoc="0" locked="0" layoutInCell="1" allowOverlap="1" wp14:anchorId="2CE7FA48" wp14:editId="231D6A45">
                <wp:simplePos x="0" y="0"/>
                <wp:positionH relativeFrom="margin">
                  <wp:posOffset>1835150</wp:posOffset>
                </wp:positionH>
                <wp:positionV relativeFrom="paragraph">
                  <wp:posOffset>38100</wp:posOffset>
                </wp:positionV>
                <wp:extent cx="2049780" cy="6781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2049780" cy="678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36129" w14:textId="3FE8742E" w:rsidR="00197055" w:rsidRDefault="00197055" w:rsidP="00AC27D7">
                            <w:pPr>
                              <w:spacing w:before="60" w:after="60"/>
                              <w:jc w:val="center"/>
                            </w:pPr>
                            <w:r>
                              <w:t>Inpatient hospital stay – 3 to 4 days</w:t>
                            </w:r>
                          </w:p>
                          <w:p w14:paraId="709591B0" w14:textId="58457A2E" w:rsidR="00197055" w:rsidRDefault="00197055" w:rsidP="00AC27D7">
                            <w:pPr>
                              <w:spacing w:before="60" w:after="60"/>
                              <w:jc w:val="center"/>
                            </w:pPr>
                            <w:r>
                              <w:t>Removal of catheter</w:t>
                            </w:r>
                          </w:p>
                          <w:p w14:paraId="32E45EA7" w14:textId="072B0192" w:rsidR="00197055" w:rsidRDefault="00197055" w:rsidP="00AC27D7">
                            <w:pPr>
                              <w:spacing w:before="60" w:after="60"/>
                              <w:jc w:val="center"/>
                            </w:pPr>
                            <w:r>
                              <w:t>A</w:t>
                            </w:r>
                            <w:r w:rsidRPr="00AC27D7">
                              <w:t>ntibiotics to prevent infection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7FA48" id="_x0000_t202" coordsize="21600,21600" o:spt="202" path="m,l,21600r21600,l21600,xe">
                <v:stroke joinstyle="miter"/>
                <v:path gradientshapeok="t" o:connecttype="rect"/>
              </v:shapetype>
              <v:shape id="Text Box 4" o:spid="_x0000_s1026" type="#_x0000_t202" style="position:absolute;left:0;text-align:left;margin-left:144.5pt;margin-top:3pt;width:161.4pt;height:5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" fillcolor="white [3201]" strokeweight=".5pt">
                <v:textbox>
                  <w:txbxContent>
                    <w:p w14:paraId="28C36129" w14:textId="3FE8742E" w:rsidR="00197055" w:rsidRDefault="00197055" w:rsidP="00AC27D7">
                      <w:pPr>
                        <w:spacing w:before="60" w:after="60"/>
                        <w:jc w:val="center"/>
                      </w:pPr>
                      <w:r>
                        <w:t>Inpatient hospital stay – 3 to 4 days</w:t>
                      </w:r>
                    </w:p>
                    <w:p w14:paraId="709591B0" w14:textId="58457A2E" w:rsidR="00197055" w:rsidRDefault="00197055" w:rsidP="00AC27D7">
                      <w:pPr>
                        <w:spacing w:before="60" w:after="60"/>
                        <w:jc w:val="center"/>
                      </w:pPr>
                      <w:r>
                        <w:t>Removal of catheter</w:t>
                      </w:r>
                    </w:p>
                    <w:p w14:paraId="32E45EA7" w14:textId="072B0192" w:rsidR="00197055" w:rsidRDefault="00197055" w:rsidP="00AC27D7">
                      <w:pPr>
                        <w:spacing w:before="60" w:after="60"/>
                        <w:jc w:val="center"/>
                      </w:pPr>
                      <w:r>
                        <w:t>A</w:t>
                      </w:r>
                      <w:r w:rsidRPr="00AC27D7">
                        <w:t>ntibiotics to prevent infection</w:t>
                      </w:r>
                    </w:p>
                  </w:txbxContent>
                </v:textbox>
                <w10:wrap anchorx="margin"/>
              </v:shape>
            </w:pict>
          </mc:Fallback>
        </mc:AlternateContent>
      </w:r>
    </w:p>
    <w:p w14:paraId="311103E1" w14:textId="77777777" w:rsidR="0086362E" w:rsidRDefault="0086362E" w:rsidP="001B29A1">
      <w:pPr>
        <w:ind w:left="426"/>
        <w:rPr>
          <w:color w:val="00B0F0"/>
          <w:szCs w:val="20"/>
        </w:rPr>
      </w:pPr>
    </w:p>
    <w:p w14:paraId="34ECE10C" w14:textId="77777777" w:rsidR="0086362E" w:rsidRDefault="0086362E" w:rsidP="001B29A1">
      <w:pPr>
        <w:ind w:left="426"/>
        <w:rPr>
          <w:color w:val="00B0F0"/>
          <w:szCs w:val="20"/>
        </w:rPr>
      </w:pPr>
    </w:p>
    <w:p w14:paraId="7E8246B9" w14:textId="14D7085F" w:rsidR="0086362E" w:rsidRDefault="00AC27D7" w:rsidP="001B29A1">
      <w:pPr>
        <w:ind w:left="426"/>
        <w:rPr>
          <w:color w:val="00B0F0"/>
          <w:szCs w:val="20"/>
        </w:rPr>
      </w:pPr>
      <w:r>
        <w:rPr>
          <w:noProof/>
          <w:color w:val="00B0F0"/>
          <w:szCs w:val="20"/>
          <w:lang w:eastAsia="en-AU"/>
        </w:rPr>
        <mc:AlternateContent>
          <mc:Choice Requires="wps">
            <w:drawing>
              <wp:anchor distT="0" distB="0" distL="114300" distR="114300" simplePos="0" relativeHeight="251662336" behindDoc="0" locked="0" layoutInCell="1" allowOverlap="1" wp14:anchorId="1868F2E4" wp14:editId="50C16542">
                <wp:simplePos x="0" y="0"/>
                <wp:positionH relativeFrom="column">
                  <wp:posOffset>2865120</wp:posOffset>
                </wp:positionH>
                <wp:positionV relativeFrom="paragraph">
                  <wp:posOffset>22860</wp:posOffset>
                </wp:positionV>
                <wp:extent cx="0" cy="281940"/>
                <wp:effectExtent l="76200" t="0" r="57150" b="60960"/>
                <wp:wrapNone/>
                <wp:docPr id="6" name="Straight Arrow Connector 6" descr="Arrow" title="Connector"/>
                <wp:cNvGraphicFramePr/>
                <a:graphic xmlns:a="http://schemas.openxmlformats.org/drawingml/2006/main">
                  <a:graphicData uri="http://schemas.microsoft.com/office/word/2010/wordprocessingShape">
                    <wps:wsp>
                      <wps:cNvCnPr/>
                      <wps:spPr>
                        <a:xfrm>
                          <a:off x="0" y="0"/>
                          <a:ext cx="0" cy="2819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DACAA0" id="_x0000_t32" coordsize="21600,21600" o:spt="32" o:oned="t" path="m,l21600,21600e" filled="f">
                <v:path arrowok="t" fillok="f" o:connecttype="none"/>
                <o:lock v:ext="edit" shapetype="t"/>
              </v:shapetype>
              <v:shape id="Straight Arrow Connector 6" o:spid="_x0000_s1026" type="#_x0000_t32" alt="Title: Connector - Description: Arrow" style="position:absolute;margin-left:225.6pt;margin-top:1.8pt;width:0;height:22.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" strokecolor="black [3213]">
                <v:stroke endarrow="block"/>
              </v:shape>
            </w:pict>
          </mc:Fallback>
        </mc:AlternateContent>
      </w:r>
    </w:p>
    <w:p w14:paraId="66E01E57" w14:textId="39DC721C" w:rsidR="0086362E" w:rsidRDefault="00AC27D7" w:rsidP="001B29A1">
      <w:pPr>
        <w:ind w:left="426"/>
        <w:rPr>
          <w:color w:val="00B0F0"/>
          <w:szCs w:val="20"/>
        </w:rPr>
      </w:pPr>
      <w:r>
        <w:rPr>
          <w:noProof/>
          <w:color w:val="00B0F0"/>
          <w:szCs w:val="20"/>
          <w:lang w:eastAsia="en-AU"/>
        </w:rPr>
        <mc:AlternateContent>
          <mc:Choice Requires="wps">
            <w:drawing>
              <wp:anchor distT="0" distB="0" distL="114300" distR="114300" simplePos="0" relativeHeight="251661312" behindDoc="0" locked="0" layoutInCell="1" allowOverlap="1" wp14:anchorId="144088D8" wp14:editId="75C6014F">
                <wp:simplePos x="0" y="0"/>
                <wp:positionH relativeFrom="margin">
                  <wp:posOffset>1836420</wp:posOffset>
                </wp:positionH>
                <wp:positionV relativeFrom="paragraph">
                  <wp:posOffset>76200</wp:posOffset>
                </wp:positionV>
                <wp:extent cx="2049780" cy="510540"/>
                <wp:effectExtent l="0" t="0" r="26670" b="22860"/>
                <wp:wrapNone/>
                <wp:docPr id="5" name="Text Box 5"/>
                <wp:cNvGraphicFramePr/>
                <a:graphic xmlns:a="http://schemas.openxmlformats.org/drawingml/2006/main">
                  <a:graphicData uri="http://schemas.microsoft.com/office/word/2010/wordprocessingShape">
                    <wps:wsp>
                      <wps:cNvSpPr txBox="1"/>
                      <wps:spPr>
                        <a:xfrm>
                          <a:off x="0" y="0"/>
                          <a:ext cx="2049780" cy="510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58C27" w14:textId="4DF5E40A" w:rsidR="00197055" w:rsidRDefault="00197055" w:rsidP="00AC27D7">
                            <w:pPr>
                              <w:spacing w:before="60" w:after="60"/>
                              <w:jc w:val="center"/>
                            </w:pPr>
                            <w:r>
                              <w:t>Post-op consultation with surgeon</w:t>
                            </w:r>
                          </w:p>
                          <w:p w14:paraId="565B9607" w14:textId="129766C8" w:rsidR="00197055" w:rsidRDefault="00197055" w:rsidP="00AC27D7">
                            <w:pPr>
                              <w:spacing w:before="60" w:after="60"/>
                              <w:jc w:val="center"/>
                            </w:pPr>
                            <w:r>
                              <w:t>Complete symptom score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088D8" id="Text Box 5" o:spid="_x0000_s1027" type="#_x0000_t202" style="position:absolute;left:0;text-align:left;margin-left:144.6pt;margin-top:6pt;width:161.4pt;height:4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" fillcolor="white [3201]" strokeweight=".5pt">
                <v:textbox>
                  <w:txbxContent>
                    <w:p w14:paraId="12958C27" w14:textId="4DF5E40A" w:rsidR="00197055" w:rsidRDefault="00197055" w:rsidP="00AC27D7">
                      <w:pPr>
                        <w:spacing w:before="60" w:after="60"/>
                        <w:jc w:val="center"/>
                      </w:pPr>
                      <w:r>
                        <w:t>Post-op consultation with surgeon</w:t>
                      </w:r>
                    </w:p>
                    <w:p w14:paraId="565B9607" w14:textId="129766C8" w:rsidR="00197055" w:rsidRDefault="00197055" w:rsidP="00AC27D7">
                      <w:pPr>
                        <w:spacing w:before="60" w:after="60"/>
                        <w:jc w:val="center"/>
                      </w:pPr>
                      <w:r>
                        <w:t>Complete symptom score sheet</w:t>
                      </w:r>
                    </w:p>
                  </w:txbxContent>
                </v:textbox>
                <w10:wrap anchorx="margin"/>
              </v:shape>
            </w:pict>
          </mc:Fallback>
        </mc:AlternateContent>
      </w:r>
    </w:p>
    <w:p w14:paraId="1FAD7AE9" w14:textId="05DE3D25" w:rsidR="00AC27D7" w:rsidRDefault="00AC27D7" w:rsidP="001B29A1">
      <w:pPr>
        <w:ind w:left="426"/>
        <w:rPr>
          <w:color w:val="00B0F0"/>
          <w:szCs w:val="20"/>
        </w:rPr>
      </w:pPr>
    </w:p>
    <w:p w14:paraId="5D5104B9" w14:textId="77777777" w:rsidR="00AC27D7" w:rsidRDefault="00AC27D7" w:rsidP="001B29A1">
      <w:pPr>
        <w:ind w:left="426"/>
        <w:rPr>
          <w:color w:val="00B0F0"/>
          <w:szCs w:val="20"/>
        </w:rPr>
      </w:pPr>
    </w:p>
    <w:p w14:paraId="59580845"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21422AF7"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15837">
        <w:rPr>
          <w:szCs w:val="20"/>
        </w:rPr>
      </w:r>
      <w:r w:rsidR="00115837">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02770ECA" w14:textId="77777777" w:rsidR="001B29A1" w:rsidRDefault="005F3BAF"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2C7F12AE"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21FC7901" w14:textId="77777777" w:rsidR="003433D1" w:rsidRDefault="00A40E97" w:rsidP="00984496">
      <w:pPr>
        <w:ind w:left="709"/>
        <w:jc w:val="both"/>
      </w:pPr>
      <w:r>
        <w:t>O</w:t>
      </w:r>
      <w:r w:rsidR="009A26CF">
        <w:t xml:space="preserve">ne </w:t>
      </w:r>
      <w:r w:rsidRPr="009A26CF">
        <w:t>prostatic urethral lift</w:t>
      </w:r>
      <w:r>
        <w:t xml:space="preserve"> </w:t>
      </w:r>
      <w:r w:rsidR="009A26CF">
        <w:t xml:space="preserve">(PUL) procedure </w:t>
      </w:r>
      <w:r>
        <w:t>is intended to</w:t>
      </w:r>
      <w:r w:rsidR="009A26CF">
        <w:t xml:space="preserve"> replace one </w:t>
      </w:r>
      <w:r>
        <w:t>t</w:t>
      </w:r>
      <w:r w:rsidR="009A26CF" w:rsidRPr="009A26CF">
        <w:t>ransurethral resection of the prostate (TURP)</w:t>
      </w:r>
      <w:r w:rsidR="009A26CF">
        <w:t>.</w:t>
      </w:r>
      <w:r w:rsidR="00984496">
        <w:t xml:space="preserve">  However, there is an estimated </w:t>
      </w:r>
      <w:r w:rsidR="00984496" w:rsidRPr="00984496">
        <w:t>retreatment rate of 2%-3% per year</w:t>
      </w:r>
      <w:r w:rsidR="00984496">
        <w:t>.</w:t>
      </w:r>
    </w:p>
    <w:p w14:paraId="5760B904" w14:textId="77777777" w:rsidR="005A2590" w:rsidRDefault="005A2590">
      <w:pPr>
        <w:spacing w:before="0" w:after="200" w:line="276" w:lineRule="auto"/>
        <w:rPr>
          <w:b/>
          <w:szCs w:val="20"/>
        </w:rPr>
      </w:pPr>
      <w:r>
        <w:br w:type="page"/>
      </w:r>
    </w:p>
    <w:p w14:paraId="345788E6" w14:textId="388E1491" w:rsidR="001B29A1" w:rsidRPr="005A2590" w:rsidRDefault="009C03FB" w:rsidP="009574B1">
      <w:pPr>
        <w:pStyle w:val="Heading2"/>
        <w:rPr>
          <w:i/>
          <w:u w:val="single"/>
        </w:rPr>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3FFBC06E" w14:textId="3DB7C9E7" w:rsidR="005A2590" w:rsidRDefault="005A2590" w:rsidP="005C3AE7">
      <w:pPr>
        <w:pStyle w:val="Subtitle"/>
      </w:pPr>
      <w:r w:rsidRPr="005A2590">
        <w:rPr>
          <w:noProof/>
          <w:lang w:eastAsia="en-AU"/>
        </w:rPr>
        <mc:AlternateContent>
          <mc:Choice Requires="wps">
            <w:drawing>
              <wp:anchor distT="0" distB="0" distL="114300" distR="114300" simplePos="0" relativeHeight="251664384" behindDoc="0" locked="0" layoutInCell="1" allowOverlap="1" wp14:anchorId="53EA9CDA" wp14:editId="16DA46D0">
                <wp:simplePos x="0" y="0"/>
                <wp:positionH relativeFrom="margin">
                  <wp:posOffset>1626206</wp:posOffset>
                </wp:positionH>
                <wp:positionV relativeFrom="paragraph">
                  <wp:posOffset>99503</wp:posOffset>
                </wp:positionV>
                <wp:extent cx="2529840" cy="49530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252984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E9005" w14:textId="77777777" w:rsidR="005A2590" w:rsidRDefault="005A2590" w:rsidP="005A2590">
                            <w:pPr>
                              <w:spacing w:before="60" w:after="60"/>
                              <w:jc w:val="center"/>
                            </w:pPr>
                            <w:r>
                              <w:t>Hospital stay – t</w:t>
                            </w:r>
                            <w:r w:rsidRPr="00334E59">
                              <w:t xml:space="preserve">ypically, no catheter and </w:t>
                            </w:r>
                            <w:r>
                              <w:t>only</w:t>
                            </w:r>
                            <w:r w:rsidRPr="00334E59">
                              <w:t xml:space="preserve"> </w:t>
                            </w:r>
                            <w:r>
                              <w:t xml:space="preserve">day only or </w:t>
                            </w:r>
                            <w:r w:rsidRPr="00334E59">
                              <w:t xml:space="preserve">overnight stay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9CDA" id="Text Box 7" o:spid="_x0000_s1028" type="#_x0000_t202" style="position:absolute;left:0;text-align:left;margin-left:128.05pt;margin-top:7.85pt;width:199.2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" fillcolor="white [3201]" strokeweight=".5pt">
                <v:textbox>
                  <w:txbxContent>
                    <w:p w14:paraId="6FAE9005" w14:textId="77777777" w:rsidR="005A2590" w:rsidRDefault="005A2590" w:rsidP="005A2590">
                      <w:pPr>
                        <w:spacing w:before="60" w:after="60"/>
                        <w:jc w:val="center"/>
                      </w:pPr>
                      <w:r>
                        <w:t>Hospital stay – t</w:t>
                      </w:r>
                      <w:r w:rsidRPr="00334E59">
                        <w:t xml:space="preserve">ypically, no catheter and </w:t>
                      </w:r>
                      <w:r>
                        <w:t>only</w:t>
                      </w:r>
                      <w:r w:rsidRPr="00334E59">
                        <w:t xml:space="preserve"> </w:t>
                      </w:r>
                      <w:r>
                        <w:t xml:space="preserve">day only or </w:t>
                      </w:r>
                      <w:r w:rsidRPr="00334E59">
                        <w:t xml:space="preserve">overnight stay </w:t>
                      </w:r>
                    </w:p>
                  </w:txbxContent>
                </v:textbox>
                <w10:wrap anchorx="margin"/>
              </v:shape>
            </w:pict>
          </mc:Fallback>
        </mc:AlternateContent>
      </w:r>
    </w:p>
    <w:p w14:paraId="7F891DB2" w14:textId="73948519" w:rsidR="005A2590" w:rsidRDefault="005A2590" w:rsidP="005A2590"/>
    <w:p w14:paraId="36020840" w14:textId="23C2FF34" w:rsidR="005A2590" w:rsidRDefault="005A2590" w:rsidP="005A2590">
      <w:r w:rsidRPr="005A2590">
        <w:rPr>
          <w:noProof/>
          <w:lang w:eastAsia="en-AU"/>
        </w:rPr>
        <mc:AlternateContent>
          <mc:Choice Requires="wps">
            <w:drawing>
              <wp:anchor distT="0" distB="0" distL="114300" distR="114300" simplePos="0" relativeHeight="251666432" behindDoc="0" locked="0" layoutInCell="1" allowOverlap="1" wp14:anchorId="6E25A084" wp14:editId="27509F10">
                <wp:simplePos x="0" y="0"/>
                <wp:positionH relativeFrom="column">
                  <wp:posOffset>2883506</wp:posOffset>
                </wp:positionH>
                <wp:positionV relativeFrom="paragraph">
                  <wp:posOffset>132523</wp:posOffset>
                </wp:positionV>
                <wp:extent cx="0" cy="281940"/>
                <wp:effectExtent l="76200" t="0" r="57150" b="60960"/>
                <wp:wrapNone/>
                <wp:docPr id="9" name="Straight Arrow Connector 9" descr="Arrow" title="Connector"/>
                <wp:cNvGraphicFramePr/>
                <a:graphic xmlns:a="http://schemas.openxmlformats.org/drawingml/2006/main">
                  <a:graphicData uri="http://schemas.microsoft.com/office/word/2010/wordprocessingShape">
                    <wps:wsp>
                      <wps:cNvCnPr/>
                      <wps:spPr>
                        <a:xfrm>
                          <a:off x="0" y="0"/>
                          <a:ext cx="0" cy="2819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7743E" id="Straight Arrow Connector 9" o:spid="_x0000_s1026" type="#_x0000_t32" alt="Title: Connector - Description: Arrow" style="position:absolute;margin-left:227.05pt;margin-top:10.45pt;width:0;height:22.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" strokecolor="black [3213]">
                <v:stroke endarrow="block"/>
              </v:shape>
            </w:pict>
          </mc:Fallback>
        </mc:AlternateContent>
      </w:r>
    </w:p>
    <w:p w14:paraId="4F1EDC40" w14:textId="6863DB5A" w:rsidR="005A2590" w:rsidRDefault="005A2590" w:rsidP="005A2590">
      <w:r w:rsidRPr="005A2590">
        <w:rPr>
          <w:noProof/>
          <w:lang w:eastAsia="en-AU"/>
        </w:rPr>
        <mc:AlternateContent>
          <mc:Choice Requires="wps">
            <w:drawing>
              <wp:anchor distT="0" distB="0" distL="114300" distR="114300" simplePos="0" relativeHeight="251665408" behindDoc="0" locked="0" layoutInCell="1" allowOverlap="1" wp14:anchorId="3AE95E98" wp14:editId="51ADE1B2">
                <wp:simplePos x="0" y="0"/>
                <wp:positionH relativeFrom="margin">
                  <wp:posOffset>1854806</wp:posOffset>
                </wp:positionH>
                <wp:positionV relativeFrom="paragraph">
                  <wp:posOffset>179513</wp:posOffset>
                </wp:positionV>
                <wp:extent cx="2049780" cy="518160"/>
                <wp:effectExtent l="0" t="0" r="26670" b="15240"/>
                <wp:wrapNone/>
                <wp:docPr id="8" name="Text Box 8"/>
                <wp:cNvGraphicFramePr/>
                <a:graphic xmlns:a="http://schemas.openxmlformats.org/drawingml/2006/main">
                  <a:graphicData uri="http://schemas.microsoft.com/office/word/2010/wordprocessingShape">
                    <wps:wsp>
                      <wps:cNvSpPr txBox="1"/>
                      <wps:spPr>
                        <a:xfrm>
                          <a:off x="0" y="0"/>
                          <a:ext cx="204978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D7F80B" w14:textId="77777777" w:rsidR="005A2590" w:rsidRDefault="005A2590" w:rsidP="005A2590">
                            <w:pPr>
                              <w:spacing w:before="60" w:after="60"/>
                              <w:jc w:val="center"/>
                            </w:pPr>
                            <w:r>
                              <w:t>Post-op consultation with surgeon</w:t>
                            </w:r>
                          </w:p>
                          <w:p w14:paraId="76538AF2" w14:textId="77777777" w:rsidR="005A2590" w:rsidRDefault="005A2590" w:rsidP="005A2590">
                            <w:pPr>
                              <w:spacing w:before="60" w:after="60"/>
                              <w:jc w:val="center"/>
                            </w:pPr>
                            <w:r>
                              <w:t>Complete symptom score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95E98" id="Text Box 8" o:spid="_x0000_s1029" type="#_x0000_t202" style="position:absolute;margin-left:146.05pt;margin-top:14.15pt;width:161.4pt;height:4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" fillcolor="white [3201]" strokeweight=".5pt">
                <v:textbox>
                  <w:txbxContent>
                    <w:p w14:paraId="16D7F80B" w14:textId="77777777" w:rsidR="005A2590" w:rsidRDefault="005A2590" w:rsidP="005A2590">
                      <w:pPr>
                        <w:spacing w:before="60" w:after="60"/>
                        <w:jc w:val="center"/>
                      </w:pPr>
                      <w:r>
                        <w:t>Post-op consultation with surgeon</w:t>
                      </w:r>
                    </w:p>
                    <w:p w14:paraId="76538AF2" w14:textId="77777777" w:rsidR="005A2590" w:rsidRDefault="005A2590" w:rsidP="005A2590">
                      <w:pPr>
                        <w:spacing w:before="60" w:after="60"/>
                        <w:jc w:val="center"/>
                      </w:pPr>
                      <w:r>
                        <w:t>Complete symptom score sheet</w:t>
                      </w:r>
                    </w:p>
                  </w:txbxContent>
                </v:textbox>
                <w10:wrap anchorx="margin"/>
              </v:shape>
            </w:pict>
          </mc:Fallback>
        </mc:AlternateContent>
      </w:r>
    </w:p>
    <w:p w14:paraId="6EB0BAD3" w14:textId="77777777" w:rsidR="005A2590" w:rsidRDefault="005A2590" w:rsidP="005A2590"/>
    <w:p w14:paraId="0D7FDB7E" w14:textId="03C7C513" w:rsidR="005A2590" w:rsidRDefault="005A2590" w:rsidP="005A2590"/>
    <w:p w14:paraId="21E01E5B" w14:textId="0112A739" w:rsidR="005A2590" w:rsidRDefault="005A2590" w:rsidP="005A2590"/>
    <w:p w14:paraId="43A5EFB4" w14:textId="77777777" w:rsidR="005A2590" w:rsidRPr="005A2590" w:rsidRDefault="005A2590" w:rsidP="005A2590"/>
    <w:p w14:paraId="1D2B9DAC" w14:textId="78D9360E"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2D4C9937"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E9EA2A0" w14:textId="77777777" w:rsidR="005C32FD" w:rsidRDefault="005C32FD" w:rsidP="00F54E3F">
      <w:pPr>
        <w:ind w:left="426"/>
        <w:rPr>
          <w:szCs w:val="20"/>
        </w:rPr>
      </w:pPr>
      <w:r>
        <w:rPr>
          <w:szCs w:val="20"/>
        </w:rPr>
        <w:t>I</w:t>
      </w:r>
      <w:r w:rsidR="00F54E3F" w:rsidRPr="00F54E3F">
        <w:rPr>
          <w:szCs w:val="20"/>
        </w:rPr>
        <w:t>mprovements in</w:t>
      </w:r>
      <w:r>
        <w:rPr>
          <w:szCs w:val="20"/>
        </w:rPr>
        <w:t>:</w:t>
      </w:r>
    </w:p>
    <w:p w14:paraId="56D1D78C" w14:textId="77777777" w:rsidR="00A40E97" w:rsidRPr="00A40E97" w:rsidRDefault="00F54E3F" w:rsidP="00A40E97">
      <w:pPr>
        <w:pStyle w:val="ListParagraph"/>
        <w:numPr>
          <w:ilvl w:val="0"/>
          <w:numId w:val="38"/>
        </w:numPr>
        <w:rPr>
          <w:szCs w:val="20"/>
        </w:rPr>
      </w:pPr>
      <w:r w:rsidRPr="005C32FD">
        <w:rPr>
          <w:szCs w:val="20"/>
        </w:rPr>
        <w:t xml:space="preserve">International Prostate Symptom Score (IPSS), </w:t>
      </w:r>
    </w:p>
    <w:p w14:paraId="4B4706C7" w14:textId="77777777" w:rsidR="005C32FD" w:rsidRPr="005C32FD" w:rsidRDefault="00A40E97" w:rsidP="005C32FD">
      <w:pPr>
        <w:pStyle w:val="ListParagraph"/>
        <w:numPr>
          <w:ilvl w:val="0"/>
          <w:numId w:val="38"/>
        </w:numPr>
        <w:rPr>
          <w:szCs w:val="20"/>
        </w:rPr>
      </w:pPr>
      <w:r>
        <w:rPr>
          <w:szCs w:val="20"/>
        </w:rPr>
        <w:t>Q</w:t>
      </w:r>
      <w:r w:rsidR="00F54E3F" w:rsidRPr="005C32FD">
        <w:rPr>
          <w:szCs w:val="20"/>
        </w:rPr>
        <w:t xml:space="preserve">uality of life (QoL), </w:t>
      </w:r>
    </w:p>
    <w:p w14:paraId="7EDBCFDD" w14:textId="77777777" w:rsidR="005C32FD" w:rsidRPr="005C32FD" w:rsidRDefault="00F54E3F" w:rsidP="005C32FD">
      <w:pPr>
        <w:pStyle w:val="ListParagraph"/>
        <w:numPr>
          <w:ilvl w:val="0"/>
          <w:numId w:val="38"/>
        </w:numPr>
        <w:rPr>
          <w:szCs w:val="20"/>
        </w:rPr>
      </w:pPr>
      <w:r w:rsidRPr="005C32FD">
        <w:rPr>
          <w:szCs w:val="20"/>
        </w:rPr>
        <w:t xml:space="preserve">BPH Impact Index (BPHII), and </w:t>
      </w:r>
    </w:p>
    <w:p w14:paraId="51C24DBE" w14:textId="77777777" w:rsidR="004E3CC7" w:rsidRDefault="00F54E3F" w:rsidP="005C32FD">
      <w:pPr>
        <w:pStyle w:val="ListParagraph"/>
        <w:numPr>
          <w:ilvl w:val="0"/>
          <w:numId w:val="38"/>
        </w:numPr>
        <w:rPr>
          <w:szCs w:val="20"/>
        </w:rPr>
      </w:pPr>
      <w:r w:rsidRPr="005C32FD">
        <w:rPr>
          <w:szCs w:val="20"/>
        </w:rPr>
        <w:t>maximum urinary flow rate (Q</w:t>
      </w:r>
      <w:r w:rsidRPr="005C32FD">
        <w:rPr>
          <w:szCs w:val="20"/>
          <w:vertAlign w:val="subscript"/>
        </w:rPr>
        <w:t>max</w:t>
      </w:r>
      <w:r w:rsidRPr="005C32FD">
        <w:rPr>
          <w:szCs w:val="20"/>
        </w:rPr>
        <w:t>)</w:t>
      </w:r>
      <w:r w:rsidR="005C32FD">
        <w:rPr>
          <w:szCs w:val="20"/>
        </w:rPr>
        <w:t>.</w:t>
      </w:r>
    </w:p>
    <w:p w14:paraId="262D40A0" w14:textId="77777777" w:rsidR="005C32FD" w:rsidRDefault="005C32FD" w:rsidP="005C32FD">
      <w:pPr>
        <w:ind w:left="426"/>
        <w:rPr>
          <w:szCs w:val="20"/>
        </w:rPr>
      </w:pPr>
      <w:r>
        <w:rPr>
          <w:szCs w:val="20"/>
        </w:rPr>
        <w:t>Plus</w:t>
      </w:r>
    </w:p>
    <w:p w14:paraId="3115025B" w14:textId="77777777" w:rsidR="005C32FD" w:rsidRPr="005C32FD" w:rsidRDefault="005C32FD" w:rsidP="005C32FD">
      <w:pPr>
        <w:pStyle w:val="ListParagraph"/>
        <w:numPr>
          <w:ilvl w:val="0"/>
          <w:numId w:val="39"/>
        </w:numPr>
        <w:rPr>
          <w:szCs w:val="20"/>
        </w:rPr>
      </w:pPr>
      <w:r w:rsidRPr="005C32FD">
        <w:rPr>
          <w:szCs w:val="20"/>
        </w:rPr>
        <w:t xml:space="preserve">quality of recovery, </w:t>
      </w:r>
    </w:p>
    <w:p w14:paraId="0E083ACC" w14:textId="77777777" w:rsidR="005C32FD" w:rsidRPr="005C32FD" w:rsidRDefault="005C32FD" w:rsidP="005C32FD">
      <w:pPr>
        <w:pStyle w:val="ListParagraph"/>
        <w:numPr>
          <w:ilvl w:val="0"/>
          <w:numId w:val="39"/>
        </w:numPr>
        <w:rPr>
          <w:szCs w:val="20"/>
        </w:rPr>
      </w:pPr>
      <w:r w:rsidRPr="005C32FD">
        <w:rPr>
          <w:szCs w:val="20"/>
        </w:rPr>
        <w:t>ejaculatory function preservation,</w:t>
      </w:r>
    </w:p>
    <w:p w14:paraId="6CC46080" w14:textId="77777777" w:rsidR="005C32FD" w:rsidRPr="005C32FD" w:rsidRDefault="005C32FD" w:rsidP="005C32FD">
      <w:pPr>
        <w:pStyle w:val="ListParagraph"/>
        <w:numPr>
          <w:ilvl w:val="0"/>
          <w:numId w:val="39"/>
        </w:numPr>
        <w:rPr>
          <w:szCs w:val="20"/>
        </w:rPr>
      </w:pPr>
      <w:r w:rsidRPr="005C32FD">
        <w:rPr>
          <w:szCs w:val="20"/>
        </w:rPr>
        <w:t>performance on the composite BPH6 index, and</w:t>
      </w:r>
    </w:p>
    <w:p w14:paraId="44B6F7C6" w14:textId="77777777" w:rsidR="005C32FD" w:rsidRPr="005C32FD" w:rsidRDefault="005C32FD" w:rsidP="005C32FD">
      <w:pPr>
        <w:pStyle w:val="ListParagraph"/>
        <w:numPr>
          <w:ilvl w:val="0"/>
          <w:numId w:val="39"/>
        </w:numPr>
        <w:rPr>
          <w:szCs w:val="20"/>
        </w:rPr>
      </w:pPr>
      <w:r w:rsidRPr="005C32FD">
        <w:rPr>
          <w:szCs w:val="20"/>
        </w:rPr>
        <w:t>improvement in sleep</w:t>
      </w:r>
      <w:r>
        <w:rPr>
          <w:szCs w:val="20"/>
        </w:rPr>
        <w:t>.</w:t>
      </w:r>
    </w:p>
    <w:p w14:paraId="3A4C48B6"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1B8E4988"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115837">
        <w:rPr>
          <w:szCs w:val="20"/>
        </w:rPr>
      </w:r>
      <w:r w:rsidR="00115837">
        <w:rPr>
          <w:szCs w:val="20"/>
        </w:rPr>
        <w:fldChar w:fldCharType="separate"/>
      </w:r>
      <w:r w:rsidRPr="001B29A1">
        <w:rPr>
          <w:szCs w:val="20"/>
        </w:rPr>
        <w:fldChar w:fldCharType="end"/>
      </w:r>
      <w:r w:rsidRPr="001B29A1">
        <w:rPr>
          <w:szCs w:val="20"/>
        </w:rPr>
        <w:t xml:space="preserve"> Superiority</w:t>
      </w:r>
      <w:r w:rsidRPr="001B29A1">
        <w:rPr>
          <w:szCs w:val="20"/>
        </w:rPr>
        <w:tab/>
      </w:r>
    </w:p>
    <w:p w14:paraId="3CA7B0F6" w14:textId="77777777" w:rsidR="004E3CC7" w:rsidRPr="001B29A1" w:rsidRDefault="00F54E3F"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15837">
        <w:rPr>
          <w:szCs w:val="20"/>
        </w:rPr>
      </w:r>
      <w:r w:rsidR="00115837">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083C9CF2"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185D9FA5" w14:textId="77777777"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r w:rsidR="00F54E3F" w:rsidRPr="00F54E3F">
        <w:rPr>
          <w:szCs w:val="20"/>
        </w:rPr>
        <w:t>Perioperative bleeding complications, number of complications,</w:t>
      </w:r>
      <w:r w:rsidR="005C32FD">
        <w:rPr>
          <w:szCs w:val="20"/>
        </w:rPr>
        <w:t xml:space="preserve"> </w:t>
      </w:r>
      <w:r w:rsidR="00F54E3F" w:rsidRPr="00F54E3F">
        <w:rPr>
          <w:szCs w:val="20"/>
        </w:rPr>
        <w:t>length of stay (LoS) and conversion to TURP.</w:t>
      </w:r>
    </w:p>
    <w:p w14:paraId="5AC24B77" w14:textId="77777777" w:rsidR="001B29A1" w:rsidRPr="00533624" w:rsidRDefault="001B29A1" w:rsidP="00533624">
      <w:pPr>
        <w:pBdr>
          <w:top w:val="single" w:sz="4" w:space="1" w:color="auto"/>
          <w:left w:val="single" w:sz="4" w:space="4" w:color="auto"/>
          <w:bottom w:val="single" w:sz="4" w:space="1" w:color="auto"/>
          <w:right w:val="single" w:sz="4" w:space="4" w:color="auto"/>
        </w:pBdr>
        <w:jc w:val="both"/>
        <w:rPr>
          <w:szCs w:val="20"/>
        </w:rPr>
      </w:pPr>
      <w:r w:rsidRPr="001B29A1">
        <w:rPr>
          <w:b/>
          <w:szCs w:val="20"/>
        </w:rPr>
        <w:t>Clinical Effectiveness Outcomes</w:t>
      </w:r>
      <w:r>
        <w:rPr>
          <w:b/>
          <w:szCs w:val="20"/>
        </w:rPr>
        <w:t xml:space="preserve">: </w:t>
      </w:r>
      <w:r w:rsidR="00F54E3F" w:rsidRPr="00F54E3F">
        <w:rPr>
          <w:szCs w:val="20"/>
        </w:rPr>
        <w:t>Primary outcome, International Prostate Symptom Score (IPSS), and secondary outcomes, including maximum urinary flow rate, rate of reintervention and quality of life.</w:t>
      </w:r>
    </w:p>
    <w:p w14:paraId="6AD5FBDB" w14:textId="77777777" w:rsidR="00C776B1" w:rsidRPr="00C776B1" w:rsidRDefault="003433D1" w:rsidP="00F54E3F">
      <w:pPr>
        <w:pStyle w:val="Heading1"/>
        <w:ind w:left="0" w:firstLine="0"/>
      </w:pPr>
      <w:r>
        <w:rPr>
          <w:b/>
          <w:sz w:val="32"/>
        </w:rPr>
        <w:br w:type="page"/>
      </w:r>
      <w:r w:rsidR="005C3AE7">
        <w:t>PART 7</w:t>
      </w:r>
      <w:r w:rsidR="00F93784">
        <w:t xml:space="preserve"> – </w:t>
      </w:r>
      <w:r w:rsidR="006C74B1" w:rsidRPr="00C776B1">
        <w:t xml:space="preserve">INFORMATION ABOUT </w:t>
      </w:r>
      <w:r w:rsidR="0018630F" w:rsidRPr="00C776B1">
        <w:t xml:space="preserve">ESTIMATED </w:t>
      </w:r>
      <w:r w:rsidR="00974D50" w:rsidRPr="00C776B1">
        <w:t>UTILISATION</w:t>
      </w:r>
    </w:p>
    <w:p w14:paraId="2E2BE26B"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6499DF09" w14:textId="77777777" w:rsidR="006C74B1" w:rsidRPr="00154B00" w:rsidRDefault="00B70B28" w:rsidP="00B70B28">
      <w:pPr>
        <w:ind w:left="426"/>
        <w:jc w:val="both"/>
        <w:rPr>
          <w:szCs w:val="20"/>
        </w:rPr>
      </w:pPr>
      <w:r>
        <w:t xml:space="preserve">In the 2018-19 </w:t>
      </w:r>
      <w:r w:rsidR="00867F82">
        <w:t>F</w:t>
      </w:r>
      <w:r>
        <w:t xml:space="preserve">inancial </w:t>
      </w:r>
      <w:r w:rsidR="00867F82">
        <w:t>Y</w:t>
      </w:r>
      <w:r>
        <w:t xml:space="preserve">ear, there were 15,195 claims on the MBS for </w:t>
      </w:r>
      <w:r w:rsidR="00867F82">
        <w:t>procedures to treat</w:t>
      </w:r>
      <w:r>
        <w:t xml:space="preserve"> BPH (combined total of seven MBS Items).</w:t>
      </w:r>
    </w:p>
    <w:p w14:paraId="7E0E5700"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072C8913" w14:textId="77777777" w:rsidR="00382407" w:rsidRPr="00154B00" w:rsidRDefault="009A26CF" w:rsidP="00AE1188">
      <w:pPr>
        <w:ind w:left="426"/>
        <w:rPr>
          <w:szCs w:val="20"/>
        </w:rPr>
      </w:pPr>
      <w:r>
        <w:rPr>
          <w:szCs w:val="20"/>
        </w:rPr>
        <w:t>Once</w:t>
      </w:r>
    </w:p>
    <w:p w14:paraId="52934AEF"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77AE9307" w14:textId="77777777" w:rsidR="00382407" w:rsidRPr="00867F82" w:rsidRDefault="00867F82" w:rsidP="00AE1188">
      <w:pPr>
        <w:ind w:left="426"/>
        <w:rPr>
          <w:szCs w:val="20"/>
        </w:rPr>
      </w:pPr>
      <w:r w:rsidRPr="00867F82">
        <w:rPr>
          <w:szCs w:val="20"/>
        </w:rPr>
        <w:t xml:space="preserve">The </w:t>
      </w:r>
      <w:r w:rsidRPr="009A3B8D">
        <w:rPr>
          <w:szCs w:val="20"/>
        </w:rPr>
        <w:t>prostatic urethral lift</w:t>
      </w:r>
      <w:r>
        <w:rPr>
          <w:szCs w:val="20"/>
        </w:rPr>
        <w:t xml:space="preserve"> procedure is intended to be a permanent solution for BPH.</w:t>
      </w:r>
    </w:p>
    <w:p w14:paraId="7F4B7C6F"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0DF1A923" w14:textId="77777777" w:rsidR="00AE1188" w:rsidRPr="00154B00" w:rsidRDefault="00B70B28" w:rsidP="00B70B28">
      <w:pPr>
        <w:ind w:left="426"/>
        <w:jc w:val="both"/>
        <w:rPr>
          <w:szCs w:val="20"/>
        </w:rPr>
      </w:pPr>
      <w:r>
        <w:rPr>
          <w:szCs w:val="20"/>
        </w:rPr>
        <w:t>In 2018-19 there were 1,133 claims on the current MBS Item.  However, the use of this procedure has been severely limited by the low MBS fee relative to the MBS fee paid for TURP.</w:t>
      </w:r>
    </w:p>
    <w:p w14:paraId="0AF24C1B"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C5E579E" w14:textId="77777777" w:rsidR="001B171D" w:rsidRDefault="009A3B8D" w:rsidP="009A3B8D">
      <w:pPr>
        <w:ind w:left="426"/>
        <w:rPr>
          <w:szCs w:val="20"/>
        </w:rPr>
      </w:pPr>
      <w:r>
        <w:rPr>
          <w:szCs w:val="20"/>
        </w:rPr>
        <w:t xml:space="preserve">It is anticipated that, if the MBS Fee for Item 36811 was increased to be on par with the fee for TURP, the uptake of the </w:t>
      </w:r>
      <w:r w:rsidR="00867F82" w:rsidRPr="009A3B8D">
        <w:rPr>
          <w:szCs w:val="20"/>
        </w:rPr>
        <w:t>prostatic urethral lift</w:t>
      </w:r>
      <w:r w:rsidR="00867F82">
        <w:rPr>
          <w:szCs w:val="20"/>
        </w:rPr>
        <w:t xml:space="preserve"> procedure </w:t>
      </w:r>
      <w:r>
        <w:rPr>
          <w:szCs w:val="20"/>
        </w:rPr>
        <w:t>could increase as per the following.</w:t>
      </w:r>
    </w:p>
    <w:p w14:paraId="1A53F788" w14:textId="77777777" w:rsidR="009A3B8D" w:rsidRDefault="009A3B8D" w:rsidP="009A3B8D">
      <w:pPr>
        <w:spacing w:before="60" w:after="0"/>
        <w:ind w:left="425"/>
        <w:rPr>
          <w:szCs w:val="20"/>
        </w:rPr>
      </w:pPr>
      <w:r>
        <w:rPr>
          <w:szCs w:val="20"/>
        </w:rPr>
        <w:t>Year 0</w:t>
      </w:r>
      <w:r>
        <w:rPr>
          <w:szCs w:val="20"/>
        </w:rPr>
        <w:tab/>
        <w:t>1,200</w:t>
      </w:r>
      <w:r>
        <w:rPr>
          <w:szCs w:val="20"/>
        </w:rPr>
        <w:tab/>
        <w:t>Current</w:t>
      </w:r>
    </w:p>
    <w:p w14:paraId="224BD98D" w14:textId="77777777" w:rsidR="009A3B8D" w:rsidRDefault="009A3B8D" w:rsidP="009A3B8D">
      <w:pPr>
        <w:spacing w:before="60" w:after="0"/>
        <w:ind w:left="425"/>
        <w:rPr>
          <w:szCs w:val="20"/>
        </w:rPr>
      </w:pPr>
      <w:r>
        <w:rPr>
          <w:szCs w:val="20"/>
        </w:rPr>
        <w:t>Year 1</w:t>
      </w:r>
      <w:r>
        <w:rPr>
          <w:szCs w:val="20"/>
        </w:rPr>
        <w:tab/>
        <w:t>1,800</w:t>
      </w:r>
      <w:r>
        <w:rPr>
          <w:szCs w:val="20"/>
        </w:rPr>
        <w:tab/>
        <w:t>50% increase</w:t>
      </w:r>
    </w:p>
    <w:p w14:paraId="52E5B217" w14:textId="77777777" w:rsidR="009A3B8D" w:rsidRDefault="009A3B8D" w:rsidP="009A3B8D">
      <w:pPr>
        <w:spacing w:before="60" w:after="0"/>
        <w:ind w:left="425"/>
        <w:rPr>
          <w:szCs w:val="20"/>
        </w:rPr>
      </w:pPr>
      <w:r>
        <w:rPr>
          <w:szCs w:val="20"/>
        </w:rPr>
        <w:t>Year 2</w:t>
      </w:r>
      <w:r>
        <w:rPr>
          <w:szCs w:val="20"/>
        </w:rPr>
        <w:tab/>
        <w:t>2,520</w:t>
      </w:r>
      <w:r>
        <w:rPr>
          <w:szCs w:val="20"/>
        </w:rPr>
        <w:tab/>
        <w:t>40% increase</w:t>
      </w:r>
    </w:p>
    <w:p w14:paraId="50EDFB37" w14:textId="77777777" w:rsidR="009A3B8D" w:rsidRPr="00154B00" w:rsidRDefault="009A3B8D" w:rsidP="009A3B8D">
      <w:pPr>
        <w:spacing w:before="60" w:after="0"/>
        <w:ind w:left="425"/>
        <w:rPr>
          <w:szCs w:val="20"/>
        </w:rPr>
      </w:pPr>
      <w:r>
        <w:rPr>
          <w:szCs w:val="20"/>
        </w:rPr>
        <w:t>Year 3</w:t>
      </w:r>
      <w:r>
        <w:rPr>
          <w:szCs w:val="20"/>
        </w:rPr>
        <w:tab/>
        <w:t>3,276</w:t>
      </w:r>
      <w:r>
        <w:rPr>
          <w:szCs w:val="20"/>
        </w:rPr>
        <w:tab/>
        <w:t>30% increase</w:t>
      </w:r>
      <w:r>
        <w:rPr>
          <w:szCs w:val="20"/>
        </w:rPr>
        <w:tab/>
      </w:r>
    </w:p>
    <w:p w14:paraId="54CB452C" w14:textId="77777777" w:rsidR="00293893" w:rsidRDefault="00293893">
      <w:pPr>
        <w:rPr>
          <w:b/>
          <w:sz w:val="32"/>
          <w:szCs w:val="32"/>
        </w:rPr>
      </w:pPr>
    </w:p>
    <w:p w14:paraId="15297ACF" w14:textId="77777777" w:rsidR="003433D1" w:rsidRDefault="003433D1" w:rsidP="00293893">
      <w:pPr>
        <w:rPr>
          <w:b/>
          <w:sz w:val="32"/>
          <w:szCs w:val="32"/>
        </w:rPr>
      </w:pPr>
      <w:r>
        <w:rPr>
          <w:b/>
          <w:sz w:val="32"/>
          <w:szCs w:val="32"/>
        </w:rPr>
        <w:br w:type="page"/>
      </w:r>
    </w:p>
    <w:p w14:paraId="73591829" w14:textId="77777777" w:rsidR="00951933" w:rsidRPr="00C776B1" w:rsidRDefault="001B5169" w:rsidP="0056015F">
      <w:pPr>
        <w:pStyle w:val="Heading1"/>
      </w:pPr>
      <w:r>
        <w:t>PART 8</w:t>
      </w:r>
      <w:r w:rsidR="00F93784">
        <w:t xml:space="preserve"> – </w:t>
      </w:r>
      <w:r w:rsidR="005A58BA">
        <w:t>COST</w:t>
      </w:r>
      <w:r w:rsidR="00951933" w:rsidRPr="00C776B1">
        <w:t xml:space="preserve"> INFORMATION</w:t>
      </w:r>
    </w:p>
    <w:p w14:paraId="3C00C93E" w14:textId="77777777" w:rsidR="006A649A"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9713697" w14:textId="0D23F15F" w:rsidR="00902827" w:rsidRPr="00902827" w:rsidRDefault="00902827" w:rsidP="00902827">
      <w:pPr>
        <w:ind w:left="426"/>
      </w:pPr>
      <w:r w:rsidRPr="00902827">
        <w:t>Redacted</w:t>
      </w:r>
    </w:p>
    <w:p w14:paraId="06B46006"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50D47F93" w14:textId="332FA593" w:rsidR="00951933" w:rsidRPr="00FC1728" w:rsidRDefault="00706A1F" w:rsidP="00AE1188">
      <w:pPr>
        <w:ind w:left="426"/>
        <w:rPr>
          <w:szCs w:val="20"/>
        </w:rPr>
      </w:pPr>
      <w:r>
        <w:rPr>
          <w:szCs w:val="20"/>
        </w:rPr>
        <w:t>46 to 60</w:t>
      </w:r>
      <w:r w:rsidR="00FC1728" w:rsidRPr="00FC1728">
        <w:rPr>
          <w:szCs w:val="20"/>
        </w:rPr>
        <w:t xml:space="preserve"> minutes</w:t>
      </w:r>
    </w:p>
    <w:p w14:paraId="032F097E"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3E8BC725" w14:textId="77777777" w:rsidR="00AE1188" w:rsidRPr="00AE1188" w:rsidRDefault="009A3B8D" w:rsidP="0065397B">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szCs w:val="20"/>
        </w:rPr>
      </w:pPr>
      <w:r w:rsidRPr="009A3B8D">
        <w:rPr>
          <w:szCs w:val="20"/>
        </w:rPr>
        <w:t>Category 3 - THERAPEUTIC PROCEDURES</w:t>
      </w:r>
    </w:p>
    <w:p w14:paraId="13639BE8" w14:textId="77777777" w:rsidR="00984496" w:rsidRPr="00E412F5" w:rsidRDefault="00984496" w:rsidP="0065397B">
      <w:pPr>
        <w:pBdr>
          <w:top w:val="single" w:sz="4" w:space="1" w:color="auto"/>
          <w:left w:val="single" w:sz="4" w:space="4" w:color="auto"/>
          <w:bottom w:val="single" w:sz="4" w:space="1" w:color="auto"/>
          <w:right w:val="single" w:sz="4" w:space="4" w:color="auto"/>
        </w:pBdr>
        <w:spacing w:after="0"/>
        <w:rPr>
          <w:szCs w:val="20"/>
        </w:rPr>
      </w:pPr>
      <w:r w:rsidRPr="00E412F5">
        <w:rPr>
          <w:szCs w:val="20"/>
        </w:rPr>
        <w:t>CYSTOSCOPY with insertion of urethral prostheses for the treatment of BPH in men:</w:t>
      </w:r>
    </w:p>
    <w:p w14:paraId="6F60C601" w14:textId="77777777" w:rsidR="0065397B" w:rsidRPr="00E412F5" w:rsidRDefault="0065397B" w:rsidP="0065397B">
      <w:pPr>
        <w:pBdr>
          <w:top w:val="single" w:sz="4" w:space="1" w:color="auto"/>
          <w:left w:val="single" w:sz="4" w:space="4" w:color="auto"/>
          <w:bottom w:val="single" w:sz="4" w:space="1" w:color="auto"/>
          <w:right w:val="single" w:sz="4" w:space="4" w:color="auto"/>
        </w:pBdr>
        <w:spacing w:before="0" w:after="0"/>
        <w:rPr>
          <w:szCs w:val="20"/>
        </w:rPr>
      </w:pPr>
      <w:r w:rsidRPr="00E412F5">
        <w:rPr>
          <w:szCs w:val="20"/>
        </w:rPr>
        <w:t>- Age &gt; 50 years</w:t>
      </w:r>
    </w:p>
    <w:p w14:paraId="6E991370" w14:textId="77777777" w:rsidR="0065397B" w:rsidRPr="00E412F5" w:rsidRDefault="0065397B" w:rsidP="0065397B">
      <w:pPr>
        <w:pBdr>
          <w:top w:val="single" w:sz="4" w:space="1" w:color="auto"/>
          <w:left w:val="single" w:sz="4" w:space="4" w:color="auto"/>
          <w:bottom w:val="single" w:sz="4" w:space="1" w:color="auto"/>
          <w:right w:val="single" w:sz="4" w:space="4" w:color="auto"/>
        </w:pBdr>
        <w:spacing w:before="0" w:after="0"/>
        <w:rPr>
          <w:szCs w:val="20"/>
        </w:rPr>
      </w:pPr>
      <w:r w:rsidRPr="00E412F5">
        <w:rPr>
          <w:szCs w:val="20"/>
        </w:rPr>
        <w:t>- IPSS &gt; 12</w:t>
      </w:r>
    </w:p>
    <w:p w14:paraId="018BB24B" w14:textId="19D5D7F4" w:rsidR="0065397B" w:rsidRPr="00E412F5" w:rsidRDefault="0065397B" w:rsidP="0065397B">
      <w:pPr>
        <w:pBdr>
          <w:top w:val="single" w:sz="4" w:space="1" w:color="auto"/>
          <w:left w:val="single" w:sz="4" w:space="4" w:color="auto"/>
          <w:bottom w:val="single" w:sz="4" w:space="1" w:color="auto"/>
          <w:right w:val="single" w:sz="4" w:space="4" w:color="auto"/>
        </w:pBdr>
        <w:spacing w:before="0" w:after="0"/>
        <w:rPr>
          <w:szCs w:val="20"/>
        </w:rPr>
      </w:pPr>
      <w:r w:rsidRPr="00E412F5">
        <w:rPr>
          <w:szCs w:val="20"/>
        </w:rPr>
        <w:t>- P</w:t>
      </w:r>
      <w:r w:rsidR="00E412F5">
        <w:rPr>
          <w:szCs w:val="20"/>
        </w:rPr>
        <w:t xml:space="preserve">rostate </w:t>
      </w:r>
      <w:r w:rsidRPr="00E412F5">
        <w:rPr>
          <w:szCs w:val="20"/>
        </w:rPr>
        <w:t>V</w:t>
      </w:r>
      <w:r w:rsidR="00E412F5">
        <w:rPr>
          <w:szCs w:val="20"/>
        </w:rPr>
        <w:t>olume</w:t>
      </w:r>
      <w:r w:rsidRPr="00E412F5">
        <w:rPr>
          <w:szCs w:val="20"/>
        </w:rPr>
        <w:t xml:space="preserve"> </w:t>
      </w:r>
      <w:r w:rsidR="008C6484" w:rsidRPr="00E412F5">
        <w:rPr>
          <w:szCs w:val="20"/>
        </w:rPr>
        <w:t>&lt;100 mL</w:t>
      </w:r>
    </w:p>
    <w:p w14:paraId="4D4FB8BB" w14:textId="77777777" w:rsidR="00984496" w:rsidRPr="00E412F5" w:rsidRDefault="00984496" w:rsidP="0065397B">
      <w:pPr>
        <w:pBdr>
          <w:top w:val="single" w:sz="4" w:space="1" w:color="auto"/>
          <w:left w:val="single" w:sz="4" w:space="4" w:color="auto"/>
          <w:bottom w:val="single" w:sz="4" w:space="1" w:color="auto"/>
          <w:right w:val="single" w:sz="4" w:space="4" w:color="auto"/>
        </w:pBdr>
        <w:spacing w:before="0" w:after="0"/>
        <w:rPr>
          <w:i/>
          <w:szCs w:val="20"/>
        </w:rPr>
      </w:pPr>
      <w:r w:rsidRPr="00E412F5">
        <w:rPr>
          <w:i/>
          <w:szCs w:val="20"/>
        </w:rPr>
        <w:t>Multiple Operation Rule</w:t>
      </w:r>
    </w:p>
    <w:p w14:paraId="066EBA06" w14:textId="77777777" w:rsidR="00984496" w:rsidRPr="00E412F5" w:rsidRDefault="00984496" w:rsidP="0065397B">
      <w:pPr>
        <w:pBdr>
          <w:top w:val="single" w:sz="4" w:space="1" w:color="auto"/>
          <w:left w:val="single" w:sz="4" w:space="4" w:color="auto"/>
          <w:bottom w:val="single" w:sz="4" w:space="1" w:color="auto"/>
          <w:right w:val="single" w:sz="4" w:space="4" w:color="auto"/>
        </w:pBdr>
        <w:spacing w:before="0" w:after="0"/>
        <w:rPr>
          <w:szCs w:val="20"/>
        </w:rPr>
      </w:pPr>
      <w:r w:rsidRPr="00E412F5">
        <w:rPr>
          <w:szCs w:val="20"/>
        </w:rPr>
        <w:t>(Anaes.)</w:t>
      </w:r>
    </w:p>
    <w:p w14:paraId="60E334B8" w14:textId="5E30AA89" w:rsidR="00AE1188" w:rsidRPr="00E412F5" w:rsidRDefault="003838C4" w:rsidP="0065397B">
      <w:pPr>
        <w:pBdr>
          <w:top w:val="single" w:sz="4" w:space="1" w:color="auto"/>
          <w:left w:val="single" w:sz="4" w:space="4" w:color="auto"/>
          <w:bottom w:val="single" w:sz="4" w:space="1" w:color="auto"/>
          <w:right w:val="single" w:sz="4" w:space="4" w:color="auto"/>
        </w:pBdr>
        <w:spacing w:before="0" w:after="0"/>
        <w:rPr>
          <w:szCs w:val="20"/>
        </w:rPr>
      </w:pPr>
      <w:r w:rsidRPr="00E412F5">
        <w:rPr>
          <w:szCs w:val="20"/>
        </w:rPr>
        <w:t xml:space="preserve">Fee: $1,058.80 </w:t>
      </w:r>
      <w:r w:rsidR="00696782">
        <w:rPr>
          <w:szCs w:val="20"/>
        </w:rPr>
        <w:tab/>
      </w:r>
      <w:r w:rsidRPr="00E412F5">
        <w:rPr>
          <w:szCs w:val="20"/>
        </w:rPr>
        <w:t xml:space="preserve">Benefit: 75% = $794.10  </w:t>
      </w:r>
      <w:r w:rsidR="00696782">
        <w:rPr>
          <w:szCs w:val="20"/>
        </w:rPr>
        <w:tab/>
      </w:r>
      <w:r w:rsidRPr="00E412F5">
        <w:rPr>
          <w:szCs w:val="20"/>
        </w:rPr>
        <w:t>85% = $890.00</w:t>
      </w:r>
    </w:p>
    <w:p w14:paraId="1AD66F78" w14:textId="21F6CFB6" w:rsidR="00451840" w:rsidRDefault="00451840" w:rsidP="005A2590">
      <w:pPr>
        <w:pStyle w:val="Heading2"/>
        <w:numPr>
          <w:ilvl w:val="0"/>
          <w:numId w:val="0"/>
        </w:numPr>
      </w:pP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51208" w14:textId="77777777" w:rsidR="00D055A3" w:rsidRDefault="00D055A3" w:rsidP="00CF2DFA">
      <w:pPr>
        <w:spacing w:after="0"/>
      </w:pPr>
      <w:r>
        <w:separator/>
      </w:r>
    </w:p>
  </w:endnote>
  <w:endnote w:type="continuationSeparator" w:id="0">
    <w:p w14:paraId="2DFCC3D0" w14:textId="77777777" w:rsidR="00D055A3" w:rsidRDefault="00D055A3"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EA98" w14:textId="77777777" w:rsidR="00115837" w:rsidRDefault="0011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264D5C6" w14:textId="0F4BB830" w:rsidR="00197055" w:rsidRDefault="0019705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115837" w:rsidRPr="00115837">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16A08EF" w14:textId="77777777" w:rsidR="00197055" w:rsidRPr="003F7CB9" w:rsidRDefault="00197055"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B8CF" w14:textId="77777777" w:rsidR="00115837" w:rsidRDefault="00115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9212C" w14:textId="77777777" w:rsidR="00D055A3" w:rsidRDefault="00D055A3" w:rsidP="00CF2DFA">
      <w:pPr>
        <w:spacing w:after="0"/>
      </w:pPr>
      <w:r>
        <w:separator/>
      </w:r>
    </w:p>
  </w:footnote>
  <w:footnote w:type="continuationSeparator" w:id="0">
    <w:p w14:paraId="6DB3ADD3" w14:textId="77777777" w:rsidR="00D055A3" w:rsidRDefault="00D055A3"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B4D2" w14:textId="77777777" w:rsidR="00115837" w:rsidRDefault="0011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E7ED" w14:textId="77777777" w:rsidR="00115837" w:rsidRDefault="0011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CFF0" w14:textId="77777777" w:rsidR="00115837" w:rsidRDefault="00115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615BE"/>
    <w:multiLevelType w:val="hybridMultilevel"/>
    <w:tmpl w:val="B4A0D3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80A633B"/>
    <w:multiLevelType w:val="hybridMultilevel"/>
    <w:tmpl w:val="3B1C0D4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A10A4A"/>
    <w:multiLevelType w:val="hybridMultilevel"/>
    <w:tmpl w:val="EB40942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6672C7"/>
    <w:multiLevelType w:val="hybridMultilevel"/>
    <w:tmpl w:val="1194BDA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4"/>
  </w:num>
  <w:num w:numId="27">
    <w:abstractNumId w:val="15"/>
  </w:num>
  <w:num w:numId="28">
    <w:abstractNumId w:val="11"/>
  </w:num>
  <w:num w:numId="29">
    <w:abstractNumId w:val="20"/>
  </w:num>
  <w:num w:numId="30">
    <w:abstractNumId w:val="2"/>
  </w:num>
  <w:num w:numId="31">
    <w:abstractNumId w:val="17"/>
  </w:num>
  <w:num w:numId="32">
    <w:abstractNumId w:val="8"/>
  </w:num>
  <w:num w:numId="33">
    <w:abstractNumId w:val="16"/>
  </w:num>
  <w:num w:numId="34">
    <w:abstractNumId w:val="6"/>
  </w:num>
  <w:num w:numId="35">
    <w:abstractNumId w:val="12"/>
  </w:num>
  <w:num w:numId="36">
    <w:abstractNumId w:val="0"/>
  </w:num>
  <w:num w:numId="37">
    <w:abstractNumId w:val="7"/>
  </w:num>
  <w:num w:numId="38">
    <w:abstractNumId w:val="18"/>
  </w:num>
  <w:num w:numId="39">
    <w:abstractNumId w:val="2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4853"/>
    <w:rsid w:val="000110DC"/>
    <w:rsid w:val="000158AA"/>
    <w:rsid w:val="000159B9"/>
    <w:rsid w:val="00016B6E"/>
    <w:rsid w:val="00023E21"/>
    <w:rsid w:val="00025ABC"/>
    <w:rsid w:val="00026412"/>
    <w:rsid w:val="00031F6F"/>
    <w:rsid w:val="00034D6E"/>
    <w:rsid w:val="0005089D"/>
    <w:rsid w:val="000525BC"/>
    <w:rsid w:val="00073222"/>
    <w:rsid w:val="000770BA"/>
    <w:rsid w:val="000827E5"/>
    <w:rsid w:val="00082CDA"/>
    <w:rsid w:val="00092580"/>
    <w:rsid w:val="000955E7"/>
    <w:rsid w:val="000A110D"/>
    <w:rsid w:val="000A478F"/>
    <w:rsid w:val="000A5B32"/>
    <w:rsid w:val="000A6D32"/>
    <w:rsid w:val="000B3CD0"/>
    <w:rsid w:val="000D066E"/>
    <w:rsid w:val="000D0831"/>
    <w:rsid w:val="000E47E7"/>
    <w:rsid w:val="000E5439"/>
    <w:rsid w:val="000F3DD8"/>
    <w:rsid w:val="00102686"/>
    <w:rsid w:val="0011036E"/>
    <w:rsid w:val="001130B0"/>
    <w:rsid w:val="0011369B"/>
    <w:rsid w:val="00115837"/>
    <w:rsid w:val="0011742E"/>
    <w:rsid w:val="00123D10"/>
    <w:rsid w:val="00126B33"/>
    <w:rsid w:val="00154B00"/>
    <w:rsid w:val="001644E9"/>
    <w:rsid w:val="001845D9"/>
    <w:rsid w:val="00185C66"/>
    <w:rsid w:val="0018630F"/>
    <w:rsid w:val="001906CD"/>
    <w:rsid w:val="00191B99"/>
    <w:rsid w:val="0019694B"/>
    <w:rsid w:val="00197055"/>
    <w:rsid w:val="00197D29"/>
    <w:rsid w:val="001A02E3"/>
    <w:rsid w:val="001A1ADF"/>
    <w:rsid w:val="001A365C"/>
    <w:rsid w:val="001B171D"/>
    <w:rsid w:val="001B29A1"/>
    <w:rsid w:val="001B5169"/>
    <w:rsid w:val="001B6164"/>
    <w:rsid w:val="001D77ED"/>
    <w:rsid w:val="001E1180"/>
    <w:rsid w:val="001E23EA"/>
    <w:rsid w:val="001E6919"/>
    <w:rsid w:val="001E6958"/>
    <w:rsid w:val="00201924"/>
    <w:rsid w:val="00202473"/>
    <w:rsid w:val="002053F2"/>
    <w:rsid w:val="00206D63"/>
    <w:rsid w:val="0021185D"/>
    <w:rsid w:val="00226777"/>
    <w:rsid w:val="00226D39"/>
    <w:rsid w:val="00235BD1"/>
    <w:rsid w:val="00242B0E"/>
    <w:rsid w:val="00247DF0"/>
    <w:rsid w:val="00254813"/>
    <w:rsid w:val="0025529A"/>
    <w:rsid w:val="0025565F"/>
    <w:rsid w:val="00257678"/>
    <w:rsid w:val="00257FF2"/>
    <w:rsid w:val="00265822"/>
    <w:rsid w:val="0027105F"/>
    <w:rsid w:val="002711FB"/>
    <w:rsid w:val="00281AA8"/>
    <w:rsid w:val="00282BE8"/>
    <w:rsid w:val="00283318"/>
    <w:rsid w:val="00285525"/>
    <w:rsid w:val="00293893"/>
    <w:rsid w:val="00294CD8"/>
    <w:rsid w:val="002A270B"/>
    <w:rsid w:val="002A50FD"/>
    <w:rsid w:val="002A6753"/>
    <w:rsid w:val="002B28D7"/>
    <w:rsid w:val="002B7EB6"/>
    <w:rsid w:val="002C0B61"/>
    <w:rsid w:val="002C0C24"/>
    <w:rsid w:val="002C15E6"/>
    <w:rsid w:val="002C247D"/>
    <w:rsid w:val="002C3345"/>
    <w:rsid w:val="002D409A"/>
    <w:rsid w:val="002D6E07"/>
    <w:rsid w:val="002F30E7"/>
    <w:rsid w:val="00300EEB"/>
    <w:rsid w:val="003013A9"/>
    <w:rsid w:val="00301958"/>
    <w:rsid w:val="003020B5"/>
    <w:rsid w:val="003027BB"/>
    <w:rsid w:val="00310A10"/>
    <w:rsid w:val="00327D25"/>
    <w:rsid w:val="003319A7"/>
    <w:rsid w:val="00334E59"/>
    <w:rsid w:val="00334FE3"/>
    <w:rsid w:val="003421AE"/>
    <w:rsid w:val="003433D1"/>
    <w:rsid w:val="00344B24"/>
    <w:rsid w:val="003456B9"/>
    <w:rsid w:val="0035067D"/>
    <w:rsid w:val="00351394"/>
    <w:rsid w:val="00353A16"/>
    <w:rsid w:val="0035776D"/>
    <w:rsid w:val="00364FD9"/>
    <w:rsid w:val="00367C1B"/>
    <w:rsid w:val="00376B61"/>
    <w:rsid w:val="00382407"/>
    <w:rsid w:val="003838C4"/>
    <w:rsid w:val="00386A64"/>
    <w:rsid w:val="00386FA1"/>
    <w:rsid w:val="00390142"/>
    <w:rsid w:val="003904AC"/>
    <w:rsid w:val="00392F00"/>
    <w:rsid w:val="00397377"/>
    <w:rsid w:val="003A22DE"/>
    <w:rsid w:val="003A2860"/>
    <w:rsid w:val="003A3C35"/>
    <w:rsid w:val="003A7D30"/>
    <w:rsid w:val="003B3C5C"/>
    <w:rsid w:val="003C47CA"/>
    <w:rsid w:val="003D6DE1"/>
    <w:rsid w:val="003D795C"/>
    <w:rsid w:val="003D79DB"/>
    <w:rsid w:val="003E30FB"/>
    <w:rsid w:val="003F2711"/>
    <w:rsid w:val="003F6C70"/>
    <w:rsid w:val="003F7CB9"/>
    <w:rsid w:val="00403333"/>
    <w:rsid w:val="00411735"/>
    <w:rsid w:val="00415C74"/>
    <w:rsid w:val="0043654D"/>
    <w:rsid w:val="00437F60"/>
    <w:rsid w:val="00451840"/>
    <w:rsid w:val="00460C9A"/>
    <w:rsid w:val="00464924"/>
    <w:rsid w:val="0047581D"/>
    <w:rsid w:val="00480289"/>
    <w:rsid w:val="00481279"/>
    <w:rsid w:val="00483368"/>
    <w:rsid w:val="00494011"/>
    <w:rsid w:val="004A0BF4"/>
    <w:rsid w:val="004A263B"/>
    <w:rsid w:val="004B68AE"/>
    <w:rsid w:val="004C35B0"/>
    <w:rsid w:val="004C49EF"/>
    <w:rsid w:val="004C4A19"/>
    <w:rsid w:val="004C5570"/>
    <w:rsid w:val="004D00C9"/>
    <w:rsid w:val="004E16F5"/>
    <w:rsid w:val="004E3CC7"/>
    <w:rsid w:val="004E5B69"/>
    <w:rsid w:val="004F2A87"/>
    <w:rsid w:val="00507C56"/>
    <w:rsid w:val="0052344E"/>
    <w:rsid w:val="00526478"/>
    <w:rsid w:val="00530204"/>
    <w:rsid w:val="00533624"/>
    <w:rsid w:val="00534C5F"/>
    <w:rsid w:val="00540257"/>
    <w:rsid w:val="0054192F"/>
    <w:rsid w:val="00544EB3"/>
    <w:rsid w:val="0054594B"/>
    <w:rsid w:val="0054749B"/>
    <w:rsid w:val="00551CC6"/>
    <w:rsid w:val="00554E7A"/>
    <w:rsid w:val="0056015F"/>
    <w:rsid w:val="00560541"/>
    <w:rsid w:val="005672D0"/>
    <w:rsid w:val="00572CEB"/>
    <w:rsid w:val="005834C9"/>
    <w:rsid w:val="005A2590"/>
    <w:rsid w:val="005A58BA"/>
    <w:rsid w:val="005A5D30"/>
    <w:rsid w:val="005A6AB9"/>
    <w:rsid w:val="005C32FD"/>
    <w:rsid w:val="005C333E"/>
    <w:rsid w:val="005C3AE7"/>
    <w:rsid w:val="005D0677"/>
    <w:rsid w:val="005E294C"/>
    <w:rsid w:val="005E2CE3"/>
    <w:rsid w:val="005E59B6"/>
    <w:rsid w:val="005F3BAF"/>
    <w:rsid w:val="005F3F07"/>
    <w:rsid w:val="00603D04"/>
    <w:rsid w:val="00606857"/>
    <w:rsid w:val="00615F42"/>
    <w:rsid w:val="006258C2"/>
    <w:rsid w:val="00626365"/>
    <w:rsid w:val="00630E22"/>
    <w:rsid w:val="0064168C"/>
    <w:rsid w:val="0065397B"/>
    <w:rsid w:val="00657B46"/>
    <w:rsid w:val="006650EC"/>
    <w:rsid w:val="006764EC"/>
    <w:rsid w:val="006835FE"/>
    <w:rsid w:val="00693BFD"/>
    <w:rsid w:val="00695065"/>
    <w:rsid w:val="00696782"/>
    <w:rsid w:val="006A1038"/>
    <w:rsid w:val="006A649A"/>
    <w:rsid w:val="006B1B49"/>
    <w:rsid w:val="006B3928"/>
    <w:rsid w:val="006B6390"/>
    <w:rsid w:val="006C0356"/>
    <w:rsid w:val="006C0843"/>
    <w:rsid w:val="006C74B1"/>
    <w:rsid w:val="006E57AA"/>
    <w:rsid w:val="006F20CF"/>
    <w:rsid w:val="006F38ED"/>
    <w:rsid w:val="00706A1F"/>
    <w:rsid w:val="00707D4D"/>
    <w:rsid w:val="00723446"/>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91C8D"/>
    <w:rsid w:val="0079354C"/>
    <w:rsid w:val="00794181"/>
    <w:rsid w:val="007A7F6F"/>
    <w:rsid w:val="007B4C76"/>
    <w:rsid w:val="007C2260"/>
    <w:rsid w:val="007D1E52"/>
    <w:rsid w:val="007D2358"/>
    <w:rsid w:val="007E39E4"/>
    <w:rsid w:val="007E6FB3"/>
    <w:rsid w:val="007F21B4"/>
    <w:rsid w:val="00802553"/>
    <w:rsid w:val="00803EAB"/>
    <w:rsid w:val="008046B5"/>
    <w:rsid w:val="00810224"/>
    <w:rsid w:val="008127C0"/>
    <w:rsid w:val="00812EDD"/>
    <w:rsid w:val="00813517"/>
    <w:rsid w:val="008139C5"/>
    <w:rsid w:val="0081650F"/>
    <w:rsid w:val="00832B31"/>
    <w:rsid w:val="008403E0"/>
    <w:rsid w:val="0084657B"/>
    <w:rsid w:val="00855944"/>
    <w:rsid w:val="0086362E"/>
    <w:rsid w:val="00864A18"/>
    <w:rsid w:val="00867F82"/>
    <w:rsid w:val="00870833"/>
    <w:rsid w:val="00874571"/>
    <w:rsid w:val="00881F93"/>
    <w:rsid w:val="00882CB5"/>
    <w:rsid w:val="00883641"/>
    <w:rsid w:val="00884E69"/>
    <w:rsid w:val="00890082"/>
    <w:rsid w:val="008A48D2"/>
    <w:rsid w:val="008A7423"/>
    <w:rsid w:val="008B18A8"/>
    <w:rsid w:val="008B2610"/>
    <w:rsid w:val="008B471D"/>
    <w:rsid w:val="008B49E4"/>
    <w:rsid w:val="008B729C"/>
    <w:rsid w:val="008C32FE"/>
    <w:rsid w:val="008C4A93"/>
    <w:rsid w:val="008C6484"/>
    <w:rsid w:val="008E0E49"/>
    <w:rsid w:val="008E35FD"/>
    <w:rsid w:val="008E6227"/>
    <w:rsid w:val="008E78B9"/>
    <w:rsid w:val="00901F1C"/>
    <w:rsid w:val="00902827"/>
    <w:rsid w:val="0090543D"/>
    <w:rsid w:val="009056C5"/>
    <w:rsid w:val="0092204C"/>
    <w:rsid w:val="009262F2"/>
    <w:rsid w:val="00937791"/>
    <w:rsid w:val="00951933"/>
    <w:rsid w:val="00954343"/>
    <w:rsid w:val="00955271"/>
    <w:rsid w:val="00963C9C"/>
    <w:rsid w:val="00965B6B"/>
    <w:rsid w:val="00971EDB"/>
    <w:rsid w:val="00974D50"/>
    <w:rsid w:val="00984496"/>
    <w:rsid w:val="00987ABE"/>
    <w:rsid w:val="00990A4C"/>
    <w:rsid w:val="00991EE4"/>
    <w:rsid w:val="009939DC"/>
    <w:rsid w:val="00993B9C"/>
    <w:rsid w:val="009A26CF"/>
    <w:rsid w:val="009A3B8D"/>
    <w:rsid w:val="009B4E1E"/>
    <w:rsid w:val="009C03FB"/>
    <w:rsid w:val="009C155B"/>
    <w:rsid w:val="009C4B4F"/>
    <w:rsid w:val="009F0C02"/>
    <w:rsid w:val="009F5758"/>
    <w:rsid w:val="00A0283F"/>
    <w:rsid w:val="00A04F4A"/>
    <w:rsid w:val="00A26343"/>
    <w:rsid w:val="00A408B5"/>
    <w:rsid w:val="00A40E97"/>
    <w:rsid w:val="00A529E2"/>
    <w:rsid w:val="00A539F8"/>
    <w:rsid w:val="00A56ADD"/>
    <w:rsid w:val="00A6491A"/>
    <w:rsid w:val="00A6594E"/>
    <w:rsid w:val="00A727B6"/>
    <w:rsid w:val="00A81CC6"/>
    <w:rsid w:val="00A83EC6"/>
    <w:rsid w:val="00A8732C"/>
    <w:rsid w:val="00A9062D"/>
    <w:rsid w:val="00A93F58"/>
    <w:rsid w:val="00A96329"/>
    <w:rsid w:val="00AA134B"/>
    <w:rsid w:val="00AA2CFE"/>
    <w:rsid w:val="00AA5FDA"/>
    <w:rsid w:val="00AA6291"/>
    <w:rsid w:val="00AB3015"/>
    <w:rsid w:val="00AC0C91"/>
    <w:rsid w:val="00AC27D7"/>
    <w:rsid w:val="00AD2F64"/>
    <w:rsid w:val="00AD37D4"/>
    <w:rsid w:val="00AD7986"/>
    <w:rsid w:val="00AE1188"/>
    <w:rsid w:val="00AE738C"/>
    <w:rsid w:val="00AF1046"/>
    <w:rsid w:val="00AF4466"/>
    <w:rsid w:val="00AF5D1E"/>
    <w:rsid w:val="00B040A9"/>
    <w:rsid w:val="00B12CDF"/>
    <w:rsid w:val="00B1711E"/>
    <w:rsid w:val="00B17CBE"/>
    <w:rsid w:val="00B17E26"/>
    <w:rsid w:val="00B231A4"/>
    <w:rsid w:val="00B25D20"/>
    <w:rsid w:val="00B31C99"/>
    <w:rsid w:val="00B53BA6"/>
    <w:rsid w:val="00B5731D"/>
    <w:rsid w:val="00B6378B"/>
    <w:rsid w:val="00B63E3A"/>
    <w:rsid w:val="00B70B28"/>
    <w:rsid w:val="00B75965"/>
    <w:rsid w:val="00B771AD"/>
    <w:rsid w:val="00B814CB"/>
    <w:rsid w:val="00BA0CF8"/>
    <w:rsid w:val="00BA1ADF"/>
    <w:rsid w:val="00BA51FC"/>
    <w:rsid w:val="00BB003A"/>
    <w:rsid w:val="00BB3358"/>
    <w:rsid w:val="00BB3382"/>
    <w:rsid w:val="00BB3643"/>
    <w:rsid w:val="00BC3DA0"/>
    <w:rsid w:val="00BC424B"/>
    <w:rsid w:val="00BD46D2"/>
    <w:rsid w:val="00BE0FDE"/>
    <w:rsid w:val="00BE2E82"/>
    <w:rsid w:val="00BF6AC5"/>
    <w:rsid w:val="00C01121"/>
    <w:rsid w:val="00C030A5"/>
    <w:rsid w:val="00C05A45"/>
    <w:rsid w:val="00C0796F"/>
    <w:rsid w:val="00C11B34"/>
    <w:rsid w:val="00C12C5C"/>
    <w:rsid w:val="00C171FB"/>
    <w:rsid w:val="00C209C2"/>
    <w:rsid w:val="00C2267F"/>
    <w:rsid w:val="00C22AD8"/>
    <w:rsid w:val="00C271B7"/>
    <w:rsid w:val="00C3557E"/>
    <w:rsid w:val="00C3594B"/>
    <w:rsid w:val="00C43102"/>
    <w:rsid w:val="00C4696B"/>
    <w:rsid w:val="00C50513"/>
    <w:rsid w:val="00C54503"/>
    <w:rsid w:val="00C63055"/>
    <w:rsid w:val="00C73B62"/>
    <w:rsid w:val="00C73EFE"/>
    <w:rsid w:val="00C776B1"/>
    <w:rsid w:val="00C815FE"/>
    <w:rsid w:val="00C81FA0"/>
    <w:rsid w:val="00C847AE"/>
    <w:rsid w:val="00C94D12"/>
    <w:rsid w:val="00CA04C6"/>
    <w:rsid w:val="00CA26DD"/>
    <w:rsid w:val="00CB12EC"/>
    <w:rsid w:val="00CC09D7"/>
    <w:rsid w:val="00CC12B8"/>
    <w:rsid w:val="00CC5AB1"/>
    <w:rsid w:val="00CD22E3"/>
    <w:rsid w:val="00CD4E44"/>
    <w:rsid w:val="00CD5AE4"/>
    <w:rsid w:val="00CD6A42"/>
    <w:rsid w:val="00CD7A7D"/>
    <w:rsid w:val="00CE26CF"/>
    <w:rsid w:val="00CF2D8E"/>
    <w:rsid w:val="00CF2DFA"/>
    <w:rsid w:val="00CF5AD8"/>
    <w:rsid w:val="00D00122"/>
    <w:rsid w:val="00D01D2A"/>
    <w:rsid w:val="00D055A3"/>
    <w:rsid w:val="00D10B47"/>
    <w:rsid w:val="00D11EB1"/>
    <w:rsid w:val="00D17F17"/>
    <w:rsid w:val="00D23597"/>
    <w:rsid w:val="00D30BDC"/>
    <w:rsid w:val="00D30F4A"/>
    <w:rsid w:val="00D373A5"/>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5B7"/>
    <w:rsid w:val="00DF1652"/>
    <w:rsid w:val="00DF6D37"/>
    <w:rsid w:val="00E048ED"/>
    <w:rsid w:val="00E04FB3"/>
    <w:rsid w:val="00E058F2"/>
    <w:rsid w:val="00E05D9C"/>
    <w:rsid w:val="00E06102"/>
    <w:rsid w:val="00E23E71"/>
    <w:rsid w:val="00E30F19"/>
    <w:rsid w:val="00E33C4A"/>
    <w:rsid w:val="00E357B9"/>
    <w:rsid w:val="00E364A9"/>
    <w:rsid w:val="00E412F5"/>
    <w:rsid w:val="00E4321E"/>
    <w:rsid w:val="00E44B80"/>
    <w:rsid w:val="00E47623"/>
    <w:rsid w:val="00E60529"/>
    <w:rsid w:val="00E641EF"/>
    <w:rsid w:val="00E70D86"/>
    <w:rsid w:val="00E7628E"/>
    <w:rsid w:val="00E82EA0"/>
    <w:rsid w:val="00E82F54"/>
    <w:rsid w:val="00E8649B"/>
    <w:rsid w:val="00E871CD"/>
    <w:rsid w:val="00E90990"/>
    <w:rsid w:val="00E94D13"/>
    <w:rsid w:val="00E95D3D"/>
    <w:rsid w:val="00EA0E25"/>
    <w:rsid w:val="00EA173C"/>
    <w:rsid w:val="00EC127A"/>
    <w:rsid w:val="00EC1FF9"/>
    <w:rsid w:val="00EC2737"/>
    <w:rsid w:val="00EE2716"/>
    <w:rsid w:val="00EE6450"/>
    <w:rsid w:val="00F01C2C"/>
    <w:rsid w:val="00F10ED8"/>
    <w:rsid w:val="00F222BE"/>
    <w:rsid w:val="00F24179"/>
    <w:rsid w:val="00F301F1"/>
    <w:rsid w:val="00F30C22"/>
    <w:rsid w:val="00F33F1A"/>
    <w:rsid w:val="00F547F7"/>
    <w:rsid w:val="00F54CCF"/>
    <w:rsid w:val="00F54E3F"/>
    <w:rsid w:val="00F61D7A"/>
    <w:rsid w:val="00F637B3"/>
    <w:rsid w:val="00F66CF7"/>
    <w:rsid w:val="00F67BCB"/>
    <w:rsid w:val="00F77C57"/>
    <w:rsid w:val="00F813C7"/>
    <w:rsid w:val="00F83566"/>
    <w:rsid w:val="00F83A9D"/>
    <w:rsid w:val="00F906B5"/>
    <w:rsid w:val="00F93784"/>
    <w:rsid w:val="00F971CC"/>
    <w:rsid w:val="00FA2CAA"/>
    <w:rsid w:val="00FA3DA1"/>
    <w:rsid w:val="00FA6554"/>
    <w:rsid w:val="00FC1728"/>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5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table" w:customStyle="1" w:styleId="TableGrid2">
    <w:name w:val="Table Grid2"/>
    <w:basedOn w:val="TableNormal"/>
    <w:next w:val="TableGrid"/>
    <w:uiPriority w:val="59"/>
    <w:rsid w:val="00FC172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E3EF-051B-41BE-855A-6075F981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2020-11-02T05:37:00Z</dcterms:created>
  <dcterms:modified xsi:type="dcterms:W3CDTF">2020-11-02T05:38:00Z</dcterms:modified>
</cp:coreProperties>
</file>