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0D1BA" w14:textId="77777777" w:rsidR="007252D5" w:rsidRPr="00A34E9C" w:rsidRDefault="007252D5" w:rsidP="000901A8">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7252D5" w:rsidRPr="00A34E9C" w14:paraId="4010D1C7" w14:textId="77777777" w:rsidTr="00D61C4E">
        <w:tc>
          <w:tcPr>
            <w:tcW w:w="5000" w:type="pct"/>
          </w:tcPr>
          <w:p w14:paraId="56CF60EE" w14:textId="6CC66798" w:rsidR="00F7708D" w:rsidRDefault="00F7708D" w:rsidP="00D61C4E">
            <w:pPr>
              <w:pStyle w:val="NoSpacing"/>
              <w:rPr>
                <w:rFonts w:ascii="Tahoma" w:hAnsi="Tahoma" w:cs="Tahoma"/>
                <w:sz w:val="44"/>
                <w:szCs w:val="56"/>
                <w:lang w:val="en-AU"/>
              </w:rPr>
            </w:pPr>
            <w:r>
              <w:rPr>
                <w:rFonts w:ascii="Tahoma" w:hAnsi="Tahoma" w:cs="Tahoma"/>
                <w:sz w:val="44"/>
                <w:szCs w:val="56"/>
                <w:lang w:val="en-AU"/>
              </w:rPr>
              <w:t>1354</w:t>
            </w:r>
          </w:p>
          <w:p w14:paraId="128129F5" w14:textId="77777777" w:rsidR="00F7708D" w:rsidRDefault="00F7708D" w:rsidP="00D61C4E">
            <w:pPr>
              <w:pStyle w:val="NoSpacing"/>
              <w:rPr>
                <w:rFonts w:ascii="Tahoma" w:hAnsi="Tahoma" w:cs="Tahoma"/>
                <w:sz w:val="44"/>
                <w:szCs w:val="56"/>
                <w:lang w:val="en-AU"/>
              </w:rPr>
            </w:pPr>
          </w:p>
          <w:p w14:paraId="4010D1BB" w14:textId="0CA6A67D" w:rsidR="007252D5" w:rsidRPr="00A34E9C" w:rsidRDefault="007E65AB" w:rsidP="00D61C4E">
            <w:pPr>
              <w:pStyle w:val="NoSpacing"/>
              <w:rPr>
                <w:rFonts w:ascii="Tahoma" w:hAnsi="Tahoma" w:cs="Tahoma"/>
                <w:sz w:val="44"/>
                <w:szCs w:val="56"/>
                <w:lang w:val="en-AU"/>
              </w:rPr>
            </w:pPr>
            <w:r>
              <w:rPr>
                <w:rFonts w:ascii="Tahoma" w:hAnsi="Tahoma" w:cs="Tahoma"/>
                <w:sz w:val="44"/>
                <w:szCs w:val="56"/>
                <w:lang w:val="en-AU"/>
              </w:rPr>
              <w:t>Final</w:t>
            </w:r>
            <w:r w:rsidRPr="00A34E9C">
              <w:rPr>
                <w:rFonts w:ascii="Tahoma" w:hAnsi="Tahoma" w:cs="Tahoma"/>
                <w:sz w:val="44"/>
                <w:szCs w:val="56"/>
                <w:lang w:val="en-AU"/>
              </w:rPr>
              <w:t xml:space="preserve"> </w:t>
            </w:r>
            <w:r w:rsidR="007252D5" w:rsidRPr="00A34E9C">
              <w:rPr>
                <w:rFonts w:ascii="Tahoma" w:hAnsi="Tahoma" w:cs="Tahoma"/>
                <w:sz w:val="44"/>
                <w:szCs w:val="56"/>
                <w:lang w:val="en-AU"/>
              </w:rPr>
              <w:t>protocol to guide the assessment of</w:t>
            </w:r>
            <w:r w:rsidR="00BA7496">
              <w:rPr>
                <w:rFonts w:ascii="Tahoma" w:hAnsi="Tahoma" w:cs="Tahoma"/>
                <w:sz w:val="44"/>
                <w:szCs w:val="56"/>
                <w:lang w:val="en-AU"/>
              </w:rPr>
              <w:t xml:space="preserve"> intravascular ultrasound</w:t>
            </w:r>
            <w:r w:rsidR="00F7708D">
              <w:rPr>
                <w:rFonts w:ascii="Tahoma" w:hAnsi="Tahoma" w:cs="Tahoma"/>
                <w:sz w:val="44"/>
                <w:szCs w:val="56"/>
                <w:lang w:val="en-AU"/>
              </w:rPr>
              <w:t xml:space="preserve"> guided coronary stent insertion</w:t>
            </w:r>
          </w:p>
          <w:p w14:paraId="4010D1C5" w14:textId="77777777" w:rsidR="007252D5" w:rsidRPr="00802CD1" w:rsidRDefault="007252D5" w:rsidP="00D61C4E">
            <w:pPr>
              <w:pStyle w:val="NoSpacing"/>
              <w:rPr>
                <w:rFonts w:ascii="Tahoma" w:hAnsi="Tahoma" w:cs="Tahoma"/>
                <w:sz w:val="240"/>
                <w:szCs w:val="240"/>
              </w:rPr>
            </w:pPr>
          </w:p>
          <w:p w14:paraId="4010D1C6" w14:textId="77777777" w:rsidR="007252D5" w:rsidRPr="00A34E9C" w:rsidRDefault="007252D5" w:rsidP="003F5D96">
            <w:pPr>
              <w:pStyle w:val="NoSpacing"/>
              <w:jc w:val="center"/>
              <w:rPr>
                <w:rFonts w:ascii="Tahoma" w:hAnsi="Tahoma" w:cs="Tahoma"/>
                <w:sz w:val="48"/>
                <w:szCs w:val="56"/>
              </w:rPr>
            </w:pPr>
          </w:p>
        </w:tc>
      </w:tr>
      <w:tr w:rsidR="007252D5" w:rsidRPr="00A34E9C" w14:paraId="4010D1C9" w14:textId="77777777" w:rsidTr="00D61C4E">
        <w:tc>
          <w:tcPr>
            <w:tcW w:w="5000" w:type="pct"/>
          </w:tcPr>
          <w:p w14:paraId="4010D1C8" w14:textId="704DB671" w:rsidR="007252D5" w:rsidRPr="00FE705C" w:rsidRDefault="00A717A2" w:rsidP="00F7708D">
            <w:pPr>
              <w:pStyle w:val="NoSpacing"/>
              <w:rPr>
                <w:rFonts w:ascii="Tahoma" w:hAnsi="Tahoma" w:cs="Tahoma"/>
                <w:sz w:val="32"/>
                <w:szCs w:val="40"/>
              </w:rPr>
            </w:pPr>
            <w:r>
              <w:rPr>
                <w:rFonts w:ascii="Tahoma" w:hAnsi="Tahoma" w:cs="Tahoma"/>
                <w:sz w:val="32"/>
                <w:szCs w:val="40"/>
                <w:lang w:val="en-AU"/>
              </w:rPr>
              <w:t>September</w:t>
            </w:r>
            <w:r w:rsidR="00F7708D" w:rsidRPr="00E36E0A">
              <w:rPr>
                <w:rFonts w:ascii="Tahoma" w:hAnsi="Tahoma" w:cs="Tahoma"/>
                <w:sz w:val="32"/>
                <w:szCs w:val="40"/>
                <w:lang w:val="en-AU"/>
              </w:rPr>
              <w:t xml:space="preserve"> 2014</w:t>
            </w:r>
          </w:p>
        </w:tc>
      </w:tr>
    </w:tbl>
    <w:p w14:paraId="4010D1CA" w14:textId="77777777" w:rsidR="007252D5" w:rsidRPr="00A34E9C" w:rsidRDefault="007252D5" w:rsidP="000901A8"/>
    <w:p w14:paraId="4010D1CB" w14:textId="77777777" w:rsidR="007252D5" w:rsidRPr="00A34E9C" w:rsidRDefault="007252D5" w:rsidP="000901A8">
      <w:pPr>
        <w:rPr>
          <w:rFonts w:ascii="Cambria" w:eastAsia="Times New Roman" w:hAnsi="Cambria" w:cs="Times New Roman"/>
          <w:b/>
          <w:i/>
          <w:color w:val="365F91"/>
          <w:sz w:val="22"/>
          <w:szCs w:val="28"/>
          <w:lang w:val="en-US" w:eastAsia="en-US"/>
        </w:rPr>
      </w:pPr>
      <w:r w:rsidRPr="00A34E9C">
        <w:br w:type="page"/>
      </w:r>
    </w:p>
    <w:p w14:paraId="4010D1CC" w14:textId="77777777" w:rsidR="007252D5" w:rsidRPr="00A34E9C" w:rsidRDefault="007252D5" w:rsidP="000901A8">
      <w:pPr>
        <w:pStyle w:val="TOCHeading0"/>
      </w:pPr>
      <w:r w:rsidRPr="00A34E9C">
        <w:lastRenderedPageBreak/>
        <w:t>Table of Contents</w:t>
      </w:r>
    </w:p>
    <w:p w14:paraId="024EE6B2" w14:textId="705D0440" w:rsidR="006B7DE8" w:rsidRDefault="007252D5">
      <w:pPr>
        <w:pStyle w:val="TOC1"/>
        <w:rPr>
          <w:rFonts w:asciiTheme="minorHAnsi" w:eastAsiaTheme="minorEastAsia" w:hAnsiTheme="minorHAnsi" w:cstheme="minorBidi"/>
          <w:b w:val="0"/>
          <w:sz w:val="22"/>
          <w:szCs w:val="22"/>
          <w:lang w:eastAsia="en-AU"/>
        </w:rPr>
      </w:pPr>
      <w:r w:rsidRPr="00A34E9C">
        <w:fldChar w:fldCharType="begin"/>
      </w:r>
      <w:r w:rsidRPr="00A34E9C">
        <w:instrText xml:space="preserve"> TOC \o "1-3" \h \z \u </w:instrText>
      </w:r>
      <w:r w:rsidRPr="00A34E9C">
        <w:fldChar w:fldCharType="separate"/>
      </w:r>
      <w:hyperlink w:anchor="_Toc390348190" w:history="1">
        <w:r w:rsidR="006B7DE8" w:rsidRPr="000215E3">
          <w:rPr>
            <w:rStyle w:val="Hyperlink"/>
          </w:rPr>
          <w:t>MSAC and PASC</w:t>
        </w:r>
        <w:r w:rsidR="006B7DE8">
          <w:rPr>
            <w:webHidden/>
          </w:rPr>
          <w:tab/>
        </w:r>
        <w:r w:rsidR="006B7DE8">
          <w:rPr>
            <w:webHidden/>
          </w:rPr>
          <w:fldChar w:fldCharType="begin"/>
        </w:r>
        <w:r w:rsidR="006B7DE8">
          <w:rPr>
            <w:webHidden/>
          </w:rPr>
          <w:instrText xml:space="preserve"> PAGEREF _Toc390348190 \h </w:instrText>
        </w:r>
        <w:r w:rsidR="006B7DE8">
          <w:rPr>
            <w:webHidden/>
          </w:rPr>
        </w:r>
        <w:r w:rsidR="006B7DE8">
          <w:rPr>
            <w:webHidden/>
          </w:rPr>
          <w:fldChar w:fldCharType="separate"/>
        </w:r>
        <w:r w:rsidR="006859E4">
          <w:rPr>
            <w:webHidden/>
          </w:rPr>
          <w:t>3</w:t>
        </w:r>
        <w:r w:rsidR="006B7DE8">
          <w:rPr>
            <w:webHidden/>
          </w:rPr>
          <w:fldChar w:fldCharType="end"/>
        </w:r>
      </w:hyperlink>
    </w:p>
    <w:p w14:paraId="27F4F616" w14:textId="3B78FBDE" w:rsidR="006B7DE8" w:rsidRDefault="003851D9">
      <w:pPr>
        <w:pStyle w:val="TOC2"/>
        <w:rPr>
          <w:rFonts w:asciiTheme="minorHAnsi" w:eastAsiaTheme="minorEastAsia" w:hAnsiTheme="minorHAnsi" w:cstheme="minorBidi"/>
          <w:sz w:val="22"/>
          <w:szCs w:val="22"/>
          <w:lang w:val="en-AU" w:eastAsia="en-AU"/>
        </w:rPr>
      </w:pPr>
      <w:hyperlink w:anchor="_Toc390348191" w:history="1">
        <w:r w:rsidR="006B7DE8" w:rsidRPr="000215E3">
          <w:rPr>
            <w:rStyle w:val="Hyperlink"/>
          </w:rPr>
          <w:t>Purpose of this document</w:t>
        </w:r>
        <w:r w:rsidR="006B7DE8">
          <w:rPr>
            <w:webHidden/>
          </w:rPr>
          <w:tab/>
        </w:r>
        <w:r w:rsidR="006B7DE8">
          <w:rPr>
            <w:webHidden/>
          </w:rPr>
          <w:fldChar w:fldCharType="begin"/>
        </w:r>
        <w:r w:rsidR="006B7DE8">
          <w:rPr>
            <w:webHidden/>
          </w:rPr>
          <w:instrText xml:space="preserve"> PAGEREF _Toc390348191 \h </w:instrText>
        </w:r>
        <w:r w:rsidR="006B7DE8">
          <w:rPr>
            <w:webHidden/>
          </w:rPr>
        </w:r>
        <w:r w:rsidR="006B7DE8">
          <w:rPr>
            <w:webHidden/>
          </w:rPr>
          <w:fldChar w:fldCharType="separate"/>
        </w:r>
        <w:r w:rsidR="006859E4">
          <w:rPr>
            <w:webHidden/>
          </w:rPr>
          <w:t>3</w:t>
        </w:r>
        <w:r w:rsidR="006B7DE8">
          <w:rPr>
            <w:webHidden/>
          </w:rPr>
          <w:fldChar w:fldCharType="end"/>
        </w:r>
      </w:hyperlink>
    </w:p>
    <w:p w14:paraId="7B915F0A" w14:textId="2B634DCA" w:rsidR="006B7DE8" w:rsidRDefault="003851D9">
      <w:pPr>
        <w:pStyle w:val="TOC1"/>
        <w:rPr>
          <w:rFonts w:asciiTheme="minorHAnsi" w:eastAsiaTheme="minorEastAsia" w:hAnsiTheme="minorHAnsi" w:cstheme="minorBidi"/>
          <w:b w:val="0"/>
          <w:sz w:val="22"/>
          <w:szCs w:val="22"/>
          <w:lang w:eastAsia="en-AU"/>
        </w:rPr>
      </w:pPr>
      <w:hyperlink w:anchor="_Toc390348192" w:history="1">
        <w:r w:rsidR="006B7DE8" w:rsidRPr="000215E3">
          <w:rPr>
            <w:rStyle w:val="Hyperlink"/>
          </w:rPr>
          <w:t>Purpose of application</w:t>
        </w:r>
        <w:r w:rsidR="006B7DE8">
          <w:rPr>
            <w:webHidden/>
          </w:rPr>
          <w:tab/>
        </w:r>
        <w:r w:rsidR="006B7DE8">
          <w:rPr>
            <w:webHidden/>
          </w:rPr>
          <w:fldChar w:fldCharType="begin"/>
        </w:r>
        <w:r w:rsidR="006B7DE8">
          <w:rPr>
            <w:webHidden/>
          </w:rPr>
          <w:instrText xml:space="preserve"> PAGEREF _Toc390348192 \h </w:instrText>
        </w:r>
        <w:r w:rsidR="006B7DE8">
          <w:rPr>
            <w:webHidden/>
          </w:rPr>
        </w:r>
        <w:r w:rsidR="006B7DE8">
          <w:rPr>
            <w:webHidden/>
          </w:rPr>
          <w:fldChar w:fldCharType="separate"/>
        </w:r>
        <w:r w:rsidR="006859E4">
          <w:rPr>
            <w:webHidden/>
          </w:rPr>
          <w:t>4</w:t>
        </w:r>
        <w:r w:rsidR="006B7DE8">
          <w:rPr>
            <w:webHidden/>
          </w:rPr>
          <w:fldChar w:fldCharType="end"/>
        </w:r>
      </w:hyperlink>
    </w:p>
    <w:p w14:paraId="12F80A8E" w14:textId="1BAC0591" w:rsidR="006B7DE8" w:rsidRDefault="003851D9">
      <w:pPr>
        <w:pStyle w:val="TOC1"/>
        <w:rPr>
          <w:rFonts w:asciiTheme="minorHAnsi" w:eastAsiaTheme="minorEastAsia" w:hAnsiTheme="minorHAnsi" w:cstheme="minorBidi"/>
          <w:b w:val="0"/>
          <w:sz w:val="22"/>
          <w:szCs w:val="22"/>
          <w:lang w:eastAsia="en-AU"/>
        </w:rPr>
      </w:pPr>
      <w:hyperlink w:anchor="_Toc390348193" w:history="1">
        <w:r w:rsidR="006B7DE8" w:rsidRPr="000215E3">
          <w:rPr>
            <w:rStyle w:val="Hyperlink"/>
          </w:rPr>
          <w:t>Intervention</w:t>
        </w:r>
        <w:r w:rsidR="006B7DE8">
          <w:rPr>
            <w:webHidden/>
          </w:rPr>
          <w:tab/>
        </w:r>
        <w:r w:rsidR="006B7DE8">
          <w:rPr>
            <w:webHidden/>
          </w:rPr>
          <w:fldChar w:fldCharType="begin"/>
        </w:r>
        <w:r w:rsidR="006B7DE8">
          <w:rPr>
            <w:webHidden/>
          </w:rPr>
          <w:instrText xml:space="preserve"> PAGEREF _Toc390348193 \h </w:instrText>
        </w:r>
        <w:r w:rsidR="006B7DE8">
          <w:rPr>
            <w:webHidden/>
          </w:rPr>
        </w:r>
        <w:r w:rsidR="006B7DE8">
          <w:rPr>
            <w:webHidden/>
          </w:rPr>
          <w:fldChar w:fldCharType="separate"/>
        </w:r>
        <w:r w:rsidR="006859E4">
          <w:rPr>
            <w:webHidden/>
          </w:rPr>
          <w:t>4</w:t>
        </w:r>
        <w:r w:rsidR="006B7DE8">
          <w:rPr>
            <w:webHidden/>
          </w:rPr>
          <w:fldChar w:fldCharType="end"/>
        </w:r>
      </w:hyperlink>
    </w:p>
    <w:p w14:paraId="50B9B018" w14:textId="315E5495" w:rsidR="006B7DE8" w:rsidRDefault="003851D9">
      <w:pPr>
        <w:pStyle w:val="TOC2"/>
        <w:rPr>
          <w:rFonts w:asciiTheme="minorHAnsi" w:eastAsiaTheme="minorEastAsia" w:hAnsiTheme="minorHAnsi" w:cstheme="minorBidi"/>
          <w:sz w:val="22"/>
          <w:szCs w:val="22"/>
          <w:lang w:val="en-AU" w:eastAsia="en-AU"/>
        </w:rPr>
      </w:pPr>
      <w:hyperlink w:anchor="_Toc390348194" w:history="1">
        <w:r w:rsidR="006B7DE8" w:rsidRPr="000215E3">
          <w:rPr>
            <w:rStyle w:val="Hyperlink"/>
          </w:rPr>
          <w:t>Description</w:t>
        </w:r>
        <w:r w:rsidR="006B7DE8">
          <w:rPr>
            <w:webHidden/>
          </w:rPr>
          <w:tab/>
        </w:r>
        <w:r w:rsidR="006B7DE8">
          <w:rPr>
            <w:webHidden/>
          </w:rPr>
          <w:fldChar w:fldCharType="begin"/>
        </w:r>
        <w:r w:rsidR="006B7DE8">
          <w:rPr>
            <w:webHidden/>
          </w:rPr>
          <w:instrText xml:space="preserve"> PAGEREF _Toc390348194 \h </w:instrText>
        </w:r>
        <w:r w:rsidR="006B7DE8">
          <w:rPr>
            <w:webHidden/>
          </w:rPr>
        </w:r>
        <w:r w:rsidR="006B7DE8">
          <w:rPr>
            <w:webHidden/>
          </w:rPr>
          <w:fldChar w:fldCharType="separate"/>
        </w:r>
        <w:r w:rsidR="006859E4">
          <w:rPr>
            <w:webHidden/>
          </w:rPr>
          <w:t>4</w:t>
        </w:r>
        <w:r w:rsidR="006B7DE8">
          <w:rPr>
            <w:webHidden/>
          </w:rPr>
          <w:fldChar w:fldCharType="end"/>
        </w:r>
      </w:hyperlink>
    </w:p>
    <w:p w14:paraId="7EA55FA2" w14:textId="0ADFA7DB" w:rsidR="006B7DE8" w:rsidRDefault="003851D9">
      <w:pPr>
        <w:pStyle w:val="TOC2"/>
        <w:rPr>
          <w:rFonts w:asciiTheme="minorHAnsi" w:eastAsiaTheme="minorEastAsia" w:hAnsiTheme="minorHAnsi" w:cstheme="minorBidi"/>
          <w:sz w:val="22"/>
          <w:szCs w:val="22"/>
          <w:lang w:val="en-AU" w:eastAsia="en-AU"/>
        </w:rPr>
      </w:pPr>
      <w:hyperlink w:anchor="_Toc390348195" w:history="1">
        <w:r w:rsidR="006B7DE8" w:rsidRPr="000215E3">
          <w:rPr>
            <w:rStyle w:val="Hyperlink"/>
          </w:rPr>
          <w:t>Administration, dose, frequency of administration, duration of treatment</w:t>
        </w:r>
        <w:r w:rsidR="006B7DE8">
          <w:rPr>
            <w:webHidden/>
          </w:rPr>
          <w:tab/>
        </w:r>
        <w:r w:rsidR="006B7DE8">
          <w:rPr>
            <w:webHidden/>
          </w:rPr>
          <w:fldChar w:fldCharType="begin"/>
        </w:r>
        <w:r w:rsidR="006B7DE8">
          <w:rPr>
            <w:webHidden/>
          </w:rPr>
          <w:instrText xml:space="preserve"> PAGEREF _Toc390348195 \h </w:instrText>
        </w:r>
        <w:r w:rsidR="006B7DE8">
          <w:rPr>
            <w:webHidden/>
          </w:rPr>
        </w:r>
        <w:r w:rsidR="006B7DE8">
          <w:rPr>
            <w:webHidden/>
          </w:rPr>
          <w:fldChar w:fldCharType="separate"/>
        </w:r>
        <w:r w:rsidR="006859E4">
          <w:rPr>
            <w:webHidden/>
          </w:rPr>
          <w:t>6</w:t>
        </w:r>
        <w:r w:rsidR="006B7DE8">
          <w:rPr>
            <w:webHidden/>
          </w:rPr>
          <w:fldChar w:fldCharType="end"/>
        </w:r>
      </w:hyperlink>
    </w:p>
    <w:p w14:paraId="2952BEAB" w14:textId="41373A3A" w:rsidR="006B7DE8" w:rsidRDefault="003851D9">
      <w:pPr>
        <w:pStyle w:val="TOC2"/>
        <w:rPr>
          <w:rFonts w:asciiTheme="minorHAnsi" w:eastAsiaTheme="minorEastAsia" w:hAnsiTheme="minorHAnsi" w:cstheme="minorBidi"/>
          <w:sz w:val="22"/>
          <w:szCs w:val="22"/>
          <w:lang w:val="en-AU" w:eastAsia="en-AU"/>
        </w:rPr>
      </w:pPr>
      <w:hyperlink w:anchor="_Toc390348196" w:history="1">
        <w:r w:rsidR="006B7DE8" w:rsidRPr="000215E3">
          <w:rPr>
            <w:rStyle w:val="Hyperlink"/>
          </w:rPr>
          <w:t>Co-administered interventions</w:t>
        </w:r>
        <w:r w:rsidR="006B7DE8">
          <w:rPr>
            <w:webHidden/>
          </w:rPr>
          <w:tab/>
        </w:r>
        <w:r w:rsidR="006B7DE8">
          <w:rPr>
            <w:webHidden/>
          </w:rPr>
          <w:fldChar w:fldCharType="begin"/>
        </w:r>
        <w:r w:rsidR="006B7DE8">
          <w:rPr>
            <w:webHidden/>
          </w:rPr>
          <w:instrText xml:space="preserve"> PAGEREF _Toc390348196 \h </w:instrText>
        </w:r>
        <w:r w:rsidR="006B7DE8">
          <w:rPr>
            <w:webHidden/>
          </w:rPr>
        </w:r>
        <w:r w:rsidR="006B7DE8">
          <w:rPr>
            <w:webHidden/>
          </w:rPr>
          <w:fldChar w:fldCharType="separate"/>
        </w:r>
        <w:r w:rsidR="006859E4">
          <w:rPr>
            <w:webHidden/>
          </w:rPr>
          <w:t>8</w:t>
        </w:r>
        <w:r w:rsidR="006B7DE8">
          <w:rPr>
            <w:webHidden/>
          </w:rPr>
          <w:fldChar w:fldCharType="end"/>
        </w:r>
      </w:hyperlink>
    </w:p>
    <w:p w14:paraId="6669607D" w14:textId="7EC18959" w:rsidR="006B7DE8" w:rsidRDefault="003851D9">
      <w:pPr>
        <w:pStyle w:val="TOC1"/>
        <w:rPr>
          <w:rFonts w:asciiTheme="minorHAnsi" w:eastAsiaTheme="minorEastAsia" w:hAnsiTheme="minorHAnsi" w:cstheme="minorBidi"/>
          <w:b w:val="0"/>
          <w:sz w:val="22"/>
          <w:szCs w:val="22"/>
          <w:lang w:eastAsia="en-AU"/>
        </w:rPr>
      </w:pPr>
      <w:hyperlink w:anchor="_Toc390348197" w:history="1">
        <w:r w:rsidR="006B7DE8" w:rsidRPr="000215E3">
          <w:rPr>
            <w:rStyle w:val="Hyperlink"/>
          </w:rPr>
          <w:t>Background</w:t>
        </w:r>
        <w:r w:rsidR="006B7DE8">
          <w:rPr>
            <w:webHidden/>
          </w:rPr>
          <w:tab/>
        </w:r>
        <w:r w:rsidR="006B7DE8">
          <w:rPr>
            <w:webHidden/>
          </w:rPr>
          <w:fldChar w:fldCharType="begin"/>
        </w:r>
        <w:r w:rsidR="006B7DE8">
          <w:rPr>
            <w:webHidden/>
          </w:rPr>
          <w:instrText xml:space="preserve"> PAGEREF _Toc390348197 \h </w:instrText>
        </w:r>
        <w:r w:rsidR="006B7DE8">
          <w:rPr>
            <w:webHidden/>
          </w:rPr>
        </w:r>
        <w:r w:rsidR="006B7DE8">
          <w:rPr>
            <w:webHidden/>
          </w:rPr>
          <w:fldChar w:fldCharType="separate"/>
        </w:r>
        <w:r w:rsidR="006859E4">
          <w:rPr>
            <w:webHidden/>
          </w:rPr>
          <w:t>8</w:t>
        </w:r>
        <w:r w:rsidR="006B7DE8">
          <w:rPr>
            <w:webHidden/>
          </w:rPr>
          <w:fldChar w:fldCharType="end"/>
        </w:r>
      </w:hyperlink>
    </w:p>
    <w:p w14:paraId="73A7885A" w14:textId="61BF2A12" w:rsidR="006B7DE8" w:rsidRDefault="003851D9">
      <w:pPr>
        <w:pStyle w:val="TOC2"/>
        <w:rPr>
          <w:rFonts w:asciiTheme="minorHAnsi" w:eastAsiaTheme="minorEastAsia" w:hAnsiTheme="minorHAnsi" w:cstheme="minorBidi"/>
          <w:sz w:val="22"/>
          <w:szCs w:val="22"/>
          <w:lang w:val="en-AU" w:eastAsia="en-AU"/>
        </w:rPr>
      </w:pPr>
      <w:hyperlink w:anchor="_Toc390348198" w:history="1">
        <w:r w:rsidR="006B7DE8" w:rsidRPr="000215E3">
          <w:rPr>
            <w:rStyle w:val="Hyperlink"/>
          </w:rPr>
          <w:t>Current arrangements for public reimbursement</w:t>
        </w:r>
        <w:r w:rsidR="006B7DE8">
          <w:rPr>
            <w:webHidden/>
          </w:rPr>
          <w:tab/>
        </w:r>
        <w:r w:rsidR="006B7DE8">
          <w:rPr>
            <w:webHidden/>
          </w:rPr>
          <w:fldChar w:fldCharType="begin"/>
        </w:r>
        <w:r w:rsidR="006B7DE8">
          <w:rPr>
            <w:webHidden/>
          </w:rPr>
          <w:instrText xml:space="preserve"> PAGEREF _Toc390348198 \h </w:instrText>
        </w:r>
        <w:r w:rsidR="006B7DE8">
          <w:rPr>
            <w:webHidden/>
          </w:rPr>
        </w:r>
        <w:r w:rsidR="006B7DE8">
          <w:rPr>
            <w:webHidden/>
          </w:rPr>
          <w:fldChar w:fldCharType="separate"/>
        </w:r>
        <w:r w:rsidR="006859E4">
          <w:rPr>
            <w:webHidden/>
          </w:rPr>
          <w:t>10</w:t>
        </w:r>
        <w:r w:rsidR="006B7DE8">
          <w:rPr>
            <w:webHidden/>
          </w:rPr>
          <w:fldChar w:fldCharType="end"/>
        </w:r>
      </w:hyperlink>
    </w:p>
    <w:p w14:paraId="7D26E8F1" w14:textId="7DBDCF6C" w:rsidR="006B7DE8" w:rsidRDefault="003851D9">
      <w:pPr>
        <w:pStyle w:val="TOC2"/>
        <w:rPr>
          <w:rFonts w:asciiTheme="minorHAnsi" w:eastAsiaTheme="minorEastAsia" w:hAnsiTheme="minorHAnsi" w:cstheme="minorBidi"/>
          <w:sz w:val="22"/>
          <w:szCs w:val="22"/>
          <w:lang w:val="en-AU" w:eastAsia="en-AU"/>
        </w:rPr>
      </w:pPr>
      <w:hyperlink w:anchor="_Toc390348199" w:history="1">
        <w:r w:rsidR="006B7DE8" w:rsidRPr="000215E3">
          <w:rPr>
            <w:rStyle w:val="Hyperlink"/>
          </w:rPr>
          <w:t>Regulatory status</w:t>
        </w:r>
        <w:r w:rsidR="006B7DE8">
          <w:rPr>
            <w:webHidden/>
          </w:rPr>
          <w:tab/>
        </w:r>
        <w:r w:rsidR="006B7DE8">
          <w:rPr>
            <w:webHidden/>
          </w:rPr>
          <w:fldChar w:fldCharType="begin"/>
        </w:r>
        <w:r w:rsidR="006B7DE8">
          <w:rPr>
            <w:webHidden/>
          </w:rPr>
          <w:instrText xml:space="preserve"> PAGEREF _Toc390348199 \h </w:instrText>
        </w:r>
        <w:r w:rsidR="006B7DE8">
          <w:rPr>
            <w:webHidden/>
          </w:rPr>
        </w:r>
        <w:r w:rsidR="006B7DE8">
          <w:rPr>
            <w:webHidden/>
          </w:rPr>
          <w:fldChar w:fldCharType="separate"/>
        </w:r>
        <w:r w:rsidR="006859E4">
          <w:rPr>
            <w:webHidden/>
          </w:rPr>
          <w:t>11</w:t>
        </w:r>
        <w:r w:rsidR="006B7DE8">
          <w:rPr>
            <w:webHidden/>
          </w:rPr>
          <w:fldChar w:fldCharType="end"/>
        </w:r>
      </w:hyperlink>
    </w:p>
    <w:p w14:paraId="58C35651" w14:textId="75CB6F19" w:rsidR="006B7DE8" w:rsidRDefault="003851D9">
      <w:pPr>
        <w:pStyle w:val="TOC1"/>
        <w:rPr>
          <w:rFonts w:asciiTheme="minorHAnsi" w:eastAsiaTheme="minorEastAsia" w:hAnsiTheme="minorHAnsi" w:cstheme="minorBidi"/>
          <w:b w:val="0"/>
          <w:sz w:val="22"/>
          <w:szCs w:val="22"/>
          <w:lang w:eastAsia="en-AU"/>
        </w:rPr>
      </w:pPr>
      <w:hyperlink w:anchor="_Toc390348200" w:history="1">
        <w:r w:rsidR="006B7DE8" w:rsidRPr="000215E3">
          <w:rPr>
            <w:rStyle w:val="Hyperlink"/>
          </w:rPr>
          <w:t>Patient population</w:t>
        </w:r>
        <w:r w:rsidR="006B7DE8">
          <w:rPr>
            <w:webHidden/>
          </w:rPr>
          <w:tab/>
        </w:r>
        <w:r w:rsidR="006B7DE8">
          <w:rPr>
            <w:webHidden/>
          </w:rPr>
          <w:fldChar w:fldCharType="begin"/>
        </w:r>
        <w:r w:rsidR="006B7DE8">
          <w:rPr>
            <w:webHidden/>
          </w:rPr>
          <w:instrText xml:space="preserve"> PAGEREF _Toc390348200 \h </w:instrText>
        </w:r>
        <w:r w:rsidR="006B7DE8">
          <w:rPr>
            <w:webHidden/>
          </w:rPr>
        </w:r>
        <w:r w:rsidR="006B7DE8">
          <w:rPr>
            <w:webHidden/>
          </w:rPr>
          <w:fldChar w:fldCharType="separate"/>
        </w:r>
        <w:r w:rsidR="006859E4">
          <w:rPr>
            <w:webHidden/>
          </w:rPr>
          <w:t>13</w:t>
        </w:r>
        <w:r w:rsidR="006B7DE8">
          <w:rPr>
            <w:webHidden/>
          </w:rPr>
          <w:fldChar w:fldCharType="end"/>
        </w:r>
      </w:hyperlink>
    </w:p>
    <w:p w14:paraId="58D34980" w14:textId="1871FE82" w:rsidR="006B7DE8" w:rsidRDefault="003851D9">
      <w:pPr>
        <w:pStyle w:val="TOC2"/>
        <w:rPr>
          <w:rFonts w:asciiTheme="minorHAnsi" w:eastAsiaTheme="minorEastAsia" w:hAnsiTheme="minorHAnsi" w:cstheme="minorBidi"/>
          <w:sz w:val="22"/>
          <w:szCs w:val="22"/>
          <w:lang w:val="en-AU" w:eastAsia="en-AU"/>
        </w:rPr>
      </w:pPr>
      <w:hyperlink w:anchor="_Toc390348201" w:history="1">
        <w:r w:rsidR="006B7DE8" w:rsidRPr="000215E3">
          <w:rPr>
            <w:rStyle w:val="Hyperlink"/>
          </w:rPr>
          <w:t>Proposed MBS listing</w:t>
        </w:r>
        <w:r w:rsidR="006B7DE8">
          <w:rPr>
            <w:webHidden/>
          </w:rPr>
          <w:tab/>
        </w:r>
        <w:r w:rsidR="006B7DE8">
          <w:rPr>
            <w:webHidden/>
          </w:rPr>
          <w:fldChar w:fldCharType="begin"/>
        </w:r>
        <w:r w:rsidR="006B7DE8">
          <w:rPr>
            <w:webHidden/>
          </w:rPr>
          <w:instrText xml:space="preserve"> PAGEREF _Toc390348201 \h </w:instrText>
        </w:r>
        <w:r w:rsidR="006B7DE8">
          <w:rPr>
            <w:webHidden/>
          </w:rPr>
        </w:r>
        <w:r w:rsidR="006B7DE8">
          <w:rPr>
            <w:webHidden/>
          </w:rPr>
          <w:fldChar w:fldCharType="separate"/>
        </w:r>
        <w:r w:rsidR="006859E4">
          <w:rPr>
            <w:webHidden/>
          </w:rPr>
          <w:t>14</w:t>
        </w:r>
        <w:r w:rsidR="006B7DE8">
          <w:rPr>
            <w:webHidden/>
          </w:rPr>
          <w:fldChar w:fldCharType="end"/>
        </w:r>
      </w:hyperlink>
    </w:p>
    <w:p w14:paraId="3CB798CE" w14:textId="683D6E68" w:rsidR="006B7DE8" w:rsidRDefault="003851D9">
      <w:pPr>
        <w:pStyle w:val="TOC2"/>
        <w:rPr>
          <w:rFonts w:asciiTheme="minorHAnsi" w:eastAsiaTheme="minorEastAsia" w:hAnsiTheme="minorHAnsi" w:cstheme="minorBidi"/>
          <w:sz w:val="22"/>
          <w:szCs w:val="22"/>
          <w:lang w:val="en-AU" w:eastAsia="en-AU"/>
        </w:rPr>
      </w:pPr>
      <w:hyperlink w:anchor="_Toc390348202" w:history="1">
        <w:r w:rsidR="006B7DE8" w:rsidRPr="000215E3">
          <w:rPr>
            <w:rStyle w:val="Hyperlink"/>
          </w:rPr>
          <w:t>Clinical place for proposed intervention</w:t>
        </w:r>
        <w:r w:rsidR="006B7DE8">
          <w:rPr>
            <w:webHidden/>
          </w:rPr>
          <w:tab/>
        </w:r>
        <w:r w:rsidR="006B7DE8">
          <w:rPr>
            <w:webHidden/>
          </w:rPr>
          <w:fldChar w:fldCharType="begin"/>
        </w:r>
        <w:r w:rsidR="006B7DE8">
          <w:rPr>
            <w:webHidden/>
          </w:rPr>
          <w:instrText xml:space="preserve"> PAGEREF _Toc390348202 \h </w:instrText>
        </w:r>
        <w:r w:rsidR="006B7DE8">
          <w:rPr>
            <w:webHidden/>
          </w:rPr>
        </w:r>
        <w:r w:rsidR="006B7DE8">
          <w:rPr>
            <w:webHidden/>
          </w:rPr>
          <w:fldChar w:fldCharType="separate"/>
        </w:r>
        <w:r w:rsidR="006859E4">
          <w:rPr>
            <w:webHidden/>
          </w:rPr>
          <w:t>14</w:t>
        </w:r>
        <w:r w:rsidR="006B7DE8">
          <w:rPr>
            <w:webHidden/>
          </w:rPr>
          <w:fldChar w:fldCharType="end"/>
        </w:r>
      </w:hyperlink>
    </w:p>
    <w:p w14:paraId="6A6DE07D" w14:textId="17C179EE" w:rsidR="006B7DE8" w:rsidRDefault="003851D9">
      <w:pPr>
        <w:pStyle w:val="TOC1"/>
        <w:rPr>
          <w:rFonts w:asciiTheme="minorHAnsi" w:eastAsiaTheme="minorEastAsia" w:hAnsiTheme="minorHAnsi" w:cstheme="minorBidi"/>
          <w:b w:val="0"/>
          <w:sz w:val="22"/>
          <w:szCs w:val="22"/>
          <w:lang w:eastAsia="en-AU"/>
        </w:rPr>
      </w:pPr>
      <w:hyperlink w:anchor="_Toc390348203" w:history="1">
        <w:r w:rsidR="006B7DE8" w:rsidRPr="000215E3">
          <w:rPr>
            <w:rStyle w:val="Hyperlink"/>
          </w:rPr>
          <w:t>Comparator</w:t>
        </w:r>
        <w:r w:rsidR="006B7DE8">
          <w:rPr>
            <w:webHidden/>
          </w:rPr>
          <w:tab/>
        </w:r>
        <w:r w:rsidR="006B7DE8">
          <w:rPr>
            <w:webHidden/>
          </w:rPr>
          <w:fldChar w:fldCharType="begin"/>
        </w:r>
        <w:r w:rsidR="006B7DE8">
          <w:rPr>
            <w:webHidden/>
          </w:rPr>
          <w:instrText xml:space="preserve"> PAGEREF _Toc390348203 \h </w:instrText>
        </w:r>
        <w:r w:rsidR="006B7DE8">
          <w:rPr>
            <w:webHidden/>
          </w:rPr>
        </w:r>
        <w:r w:rsidR="006B7DE8">
          <w:rPr>
            <w:webHidden/>
          </w:rPr>
          <w:fldChar w:fldCharType="separate"/>
        </w:r>
        <w:r w:rsidR="006859E4">
          <w:rPr>
            <w:webHidden/>
          </w:rPr>
          <w:t>17</w:t>
        </w:r>
        <w:r w:rsidR="006B7DE8">
          <w:rPr>
            <w:webHidden/>
          </w:rPr>
          <w:fldChar w:fldCharType="end"/>
        </w:r>
      </w:hyperlink>
    </w:p>
    <w:p w14:paraId="144A0A75" w14:textId="746F5362" w:rsidR="006B7DE8" w:rsidRDefault="003851D9">
      <w:pPr>
        <w:pStyle w:val="TOC1"/>
        <w:rPr>
          <w:rFonts w:asciiTheme="minorHAnsi" w:eastAsiaTheme="minorEastAsia" w:hAnsiTheme="minorHAnsi" w:cstheme="minorBidi"/>
          <w:b w:val="0"/>
          <w:sz w:val="22"/>
          <w:szCs w:val="22"/>
          <w:lang w:eastAsia="en-AU"/>
        </w:rPr>
      </w:pPr>
      <w:hyperlink w:anchor="_Toc390348204" w:history="1">
        <w:r w:rsidR="006B7DE8" w:rsidRPr="000215E3">
          <w:rPr>
            <w:rStyle w:val="Hyperlink"/>
          </w:rPr>
          <w:t>Clinical claim</w:t>
        </w:r>
        <w:r w:rsidR="006B7DE8">
          <w:rPr>
            <w:webHidden/>
          </w:rPr>
          <w:tab/>
        </w:r>
        <w:r w:rsidR="006B7DE8">
          <w:rPr>
            <w:webHidden/>
          </w:rPr>
          <w:fldChar w:fldCharType="begin"/>
        </w:r>
        <w:r w:rsidR="006B7DE8">
          <w:rPr>
            <w:webHidden/>
          </w:rPr>
          <w:instrText xml:space="preserve"> PAGEREF _Toc390348204 \h </w:instrText>
        </w:r>
        <w:r w:rsidR="006B7DE8">
          <w:rPr>
            <w:webHidden/>
          </w:rPr>
        </w:r>
        <w:r w:rsidR="006B7DE8">
          <w:rPr>
            <w:webHidden/>
          </w:rPr>
          <w:fldChar w:fldCharType="separate"/>
        </w:r>
        <w:r w:rsidR="006859E4">
          <w:rPr>
            <w:webHidden/>
          </w:rPr>
          <w:t>17</w:t>
        </w:r>
        <w:r w:rsidR="006B7DE8">
          <w:rPr>
            <w:webHidden/>
          </w:rPr>
          <w:fldChar w:fldCharType="end"/>
        </w:r>
      </w:hyperlink>
    </w:p>
    <w:p w14:paraId="777FE552" w14:textId="6DDED215" w:rsidR="006B7DE8" w:rsidRDefault="003851D9">
      <w:pPr>
        <w:pStyle w:val="TOC1"/>
        <w:rPr>
          <w:rFonts w:asciiTheme="minorHAnsi" w:eastAsiaTheme="minorEastAsia" w:hAnsiTheme="minorHAnsi" w:cstheme="minorBidi"/>
          <w:b w:val="0"/>
          <w:sz w:val="22"/>
          <w:szCs w:val="22"/>
          <w:lang w:eastAsia="en-AU"/>
        </w:rPr>
      </w:pPr>
      <w:hyperlink w:anchor="_Toc390348205" w:history="1">
        <w:r w:rsidR="006B7DE8" w:rsidRPr="000215E3">
          <w:rPr>
            <w:rStyle w:val="Hyperlink"/>
          </w:rPr>
          <w:t>Outcomes and health care resources affected by introduction of proposed intervention</w:t>
        </w:r>
        <w:r w:rsidR="006B7DE8">
          <w:rPr>
            <w:webHidden/>
          </w:rPr>
          <w:tab/>
        </w:r>
        <w:r w:rsidR="006B7DE8">
          <w:rPr>
            <w:webHidden/>
          </w:rPr>
          <w:fldChar w:fldCharType="begin"/>
        </w:r>
        <w:r w:rsidR="006B7DE8">
          <w:rPr>
            <w:webHidden/>
          </w:rPr>
          <w:instrText xml:space="preserve"> PAGEREF _Toc390348205 \h </w:instrText>
        </w:r>
        <w:r w:rsidR="006B7DE8">
          <w:rPr>
            <w:webHidden/>
          </w:rPr>
        </w:r>
        <w:r w:rsidR="006B7DE8">
          <w:rPr>
            <w:webHidden/>
          </w:rPr>
          <w:fldChar w:fldCharType="separate"/>
        </w:r>
        <w:r w:rsidR="006859E4">
          <w:rPr>
            <w:webHidden/>
          </w:rPr>
          <w:t>18</w:t>
        </w:r>
        <w:r w:rsidR="006B7DE8">
          <w:rPr>
            <w:webHidden/>
          </w:rPr>
          <w:fldChar w:fldCharType="end"/>
        </w:r>
      </w:hyperlink>
    </w:p>
    <w:p w14:paraId="008D6B30" w14:textId="182E56A8" w:rsidR="006B7DE8" w:rsidRDefault="003851D9">
      <w:pPr>
        <w:pStyle w:val="TOC2"/>
        <w:rPr>
          <w:rFonts w:asciiTheme="minorHAnsi" w:eastAsiaTheme="minorEastAsia" w:hAnsiTheme="minorHAnsi" w:cstheme="minorBidi"/>
          <w:sz w:val="22"/>
          <w:szCs w:val="22"/>
          <w:lang w:val="en-AU" w:eastAsia="en-AU"/>
        </w:rPr>
      </w:pPr>
      <w:hyperlink w:anchor="_Toc390348206" w:history="1">
        <w:r w:rsidR="006B7DE8" w:rsidRPr="000215E3">
          <w:rPr>
            <w:rStyle w:val="Hyperlink"/>
          </w:rPr>
          <w:t>Outcomes</w:t>
        </w:r>
        <w:r w:rsidR="006B7DE8">
          <w:rPr>
            <w:webHidden/>
          </w:rPr>
          <w:tab/>
        </w:r>
        <w:r w:rsidR="006B7DE8">
          <w:rPr>
            <w:webHidden/>
          </w:rPr>
          <w:fldChar w:fldCharType="begin"/>
        </w:r>
        <w:r w:rsidR="006B7DE8">
          <w:rPr>
            <w:webHidden/>
          </w:rPr>
          <w:instrText xml:space="preserve"> PAGEREF _Toc390348206 \h </w:instrText>
        </w:r>
        <w:r w:rsidR="006B7DE8">
          <w:rPr>
            <w:webHidden/>
          </w:rPr>
        </w:r>
        <w:r w:rsidR="006B7DE8">
          <w:rPr>
            <w:webHidden/>
          </w:rPr>
          <w:fldChar w:fldCharType="separate"/>
        </w:r>
        <w:r w:rsidR="006859E4">
          <w:rPr>
            <w:webHidden/>
          </w:rPr>
          <w:t>18</w:t>
        </w:r>
        <w:r w:rsidR="006B7DE8">
          <w:rPr>
            <w:webHidden/>
          </w:rPr>
          <w:fldChar w:fldCharType="end"/>
        </w:r>
      </w:hyperlink>
    </w:p>
    <w:p w14:paraId="4C55AF3C" w14:textId="44BF3B94" w:rsidR="006B7DE8" w:rsidRDefault="003851D9">
      <w:pPr>
        <w:pStyle w:val="TOC2"/>
        <w:rPr>
          <w:rFonts w:asciiTheme="minorHAnsi" w:eastAsiaTheme="minorEastAsia" w:hAnsiTheme="minorHAnsi" w:cstheme="minorBidi"/>
          <w:sz w:val="22"/>
          <w:szCs w:val="22"/>
          <w:lang w:val="en-AU" w:eastAsia="en-AU"/>
        </w:rPr>
      </w:pPr>
      <w:hyperlink w:anchor="_Toc390348207" w:history="1">
        <w:r w:rsidR="006B7DE8" w:rsidRPr="000215E3">
          <w:rPr>
            <w:rStyle w:val="Hyperlink"/>
          </w:rPr>
          <w:t>Health care resources</w:t>
        </w:r>
        <w:r w:rsidR="006B7DE8">
          <w:rPr>
            <w:webHidden/>
          </w:rPr>
          <w:tab/>
        </w:r>
        <w:r w:rsidR="006B7DE8">
          <w:rPr>
            <w:webHidden/>
          </w:rPr>
          <w:fldChar w:fldCharType="begin"/>
        </w:r>
        <w:r w:rsidR="006B7DE8">
          <w:rPr>
            <w:webHidden/>
          </w:rPr>
          <w:instrText xml:space="preserve"> PAGEREF _Toc390348207 \h </w:instrText>
        </w:r>
        <w:r w:rsidR="006B7DE8">
          <w:rPr>
            <w:webHidden/>
          </w:rPr>
        </w:r>
        <w:r w:rsidR="006B7DE8">
          <w:rPr>
            <w:webHidden/>
          </w:rPr>
          <w:fldChar w:fldCharType="separate"/>
        </w:r>
        <w:r w:rsidR="006859E4">
          <w:rPr>
            <w:webHidden/>
          </w:rPr>
          <w:t>18</w:t>
        </w:r>
        <w:r w:rsidR="006B7DE8">
          <w:rPr>
            <w:webHidden/>
          </w:rPr>
          <w:fldChar w:fldCharType="end"/>
        </w:r>
      </w:hyperlink>
    </w:p>
    <w:p w14:paraId="0E305D61" w14:textId="775D80B8" w:rsidR="006B7DE8" w:rsidRDefault="003851D9">
      <w:pPr>
        <w:pStyle w:val="TOC1"/>
        <w:rPr>
          <w:rFonts w:asciiTheme="minorHAnsi" w:eastAsiaTheme="minorEastAsia" w:hAnsiTheme="minorHAnsi" w:cstheme="minorBidi"/>
          <w:b w:val="0"/>
          <w:sz w:val="22"/>
          <w:szCs w:val="22"/>
          <w:lang w:eastAsia="en-AU"/>
        </w:rPr>
      </w:pPr>
      <w:hyperlink w:anchor="_Toc390348208" w:history="1">
        <w:r w:rsidR="006B7DE8" w:rsidRPr="000215E3">
          <w:rPr>
            <w:rStyle w:val="Hyperlink"/>
          </w:rPr>
          <w:t>Proposed structure of economic evaluation (decision-analytic)</w:t>
        </w:r>
        <w:r w:rsidR="006B7DE8">
          <w:rPr>
            <w:webHidden/>
          </w:rPr>
          <w:tab/>
        </w:r>
        <w:r w:rsidR="006B7DE8">
          <w:rPr>
            <w:webHidden/>
          </w:rPr>
          <w:fldChar w:fldCharType="begin"/>
        </w:r>
        <w:r w:rsidR="006B7DE8">
          <w:rPr>
            <w:webHidden/>
          </w:rPr>
          <w:instrText xml:space="preserve"> PAGEREF _Toc390348208 \h </w:instrText>
        </w:r>
        <w:r w:rsidR="006B7DE8">
          <w:rPr>
            <w:webHidden/>
          </w:rPr>
        </w:r>
        <w:r w:rsidR="006B7DE8">
          <w:rPr>
            <w:webHidden/>
          </w:rPr>
          <w:fldChar w:fldCharType="separate"/>
        </w:r>
        <w:r w:rsidR="006859E4">
          <w:rPr>
            <w:webHidden/>
          </w:rPr>
          <w:t>23</w:t>
        </w:r>
        <w:r w:rsidR="006B7DE8">
          <w:rPr>
            <w:webHidden/>
          </w:rPr>
          <w:fldChar w:fldCharType="end"/>
        </w:r>
      </w:hyperlink>
    </w:p>
    <w:p w14:paraId="707B033D" w14:textId="591FF885" w:rsidR="006B7DE8" w:rsidRDefault="003851D9">
      <w:pPr>
        <w:pStyle w:val="TOC1"/>
        <w:rPr>
          <w:rFonts w:asciiTheme="minorHAnsi" w:eastAsiaTheme="minorEastAsia" w:hAnsiTheme="minorHAnsi" w:cstheme="minorBidi"/>
          <w:b w:val="0"/>
          <w:sz w:val="22"/>
          <w:szCs w:val="22"/>
          <w:lang w:eastAsia="en-AU"/>
        </w:rPr>
      </w:pPr>
      <w:hyperlink w:anchor="_Toc390348209" w:history="1">
        <w:r w:rsidR="006B7DE8" w:rsidRPr="000215E3">
          <w:rPr>
            <w:rStyle w:val="Hyperlink"/>
          </w:rPr>
          <w:t>Research questions</w:t>
        </w:r>
        <w:r w:rsidR="006B7DE8">
          <w:rPr>
            <w:webHidden/>
          </w:rPr>
          <w:tab/>
        </w:r>
        <w:r w:rsidR="006B7DE8">
          <w:rPr>
            <w:webHidden/>
          </w:rPr>
          <w:fldChar w:fldCharType="begin"/>
        </w:r>
        <w:r w:rsidR="006B7DE8">
          <w:rPr>
            <w:webHidden/>
          </w:rPr>
          <w:instrText xml:space="preserve"> PAGEREF _Toc390348209 \h </w:instrText>
        </w:r>
        <w:r w:rsidR="006B7DE8">
          <w:rPr>
            <w:webHidden/>
          </w:rPr>
        </w:r>
        <w:r w:rsidR="006B7DE8">
          <w:rPr>
            <w:webHidden/>
          </w:rPr>
          <w:fldChar w:fldCharType="separate"/>
        </w:r>
        <w:r w:rsidR="006859E4">
          <w:rPr>
            <w:webHidden/>
          </w:rPr>
          <w:t>26</w:t>
        </w:r>
        <w:r w:rsidR="006B7DE8">
          <w:rPr>
            <w:webHidden/>
          </w:rPr>
          <w:fldChar w:fldCharType="end"/>
        </w:r>
      </w:hyperlink>
    </w:p>
    <w:p w14:paraId="3A38336C" w14:textId="3A8DF2E3" w:rsidR="006B7DE8" w:rsidRDefault="003851D9">
      <w:pPr>
        <w:pStyle w:val="TOC1"/>
        <w:rPr>
          <w:rFonts w:asciiTheme="minorHAnsi" w:eastAsiaTheme="minorEastAsia" w:hAnsiTheme="minorHAnsi" w:cstheme="minorBidi"/>
          <w:b w:val="0"/>
          <w:sz w:val="22"/>
          <w:szCs w:val="22"/>
          <w:lang w:eastAsia="en-AU"/>
        </w:rPr>
      </w:pPr>
      <w:hyperlink w:anchor="_Toc390348210" w:history="1">
        <w:r w:rsidR="006B7DE8" w:rsidRPr="000215E3">
          <w:rPr>
            <w:rStyle w:val="Hyperlink"/>
          </w:rPr>
          <w:t>Appendix A: AIHW Hospital morbidity data</w:t>
        </w:r>
        <w:r w:rsidR="006B7DE8">
          <w:rPr>
            <w:webHidden/>
          </w:rPr>
          <w:tab/>
        </w:r>
        <w:r w:rsidR="006B7DE8">
          <w:rPr>
            <w:webHidden/>
          </w:rPr>
          <w:fldChar w:fldCharType="begin"/>
        </w:r>
        <w:r w:rsidR="006B7DE8">
          <w:rPr>
            <w:webHidden/>
          </w:rPr>
          <w:instrText xml:space="preserve"> PAGEREF _Toc390348210 \h </w:instrText>
        </w:r>
        <w:r w:rsidR="006B7DE8">
          <w:rPr>
            <w:webHidden/>
          </w:rPr>
        </w:r>
        <w:r w:rsidR="006B7DE8">
          <w:rPr>
            <w:webHidden/>
          </w:rPr>
          <w:fldChar w:fldCharType="separate"/>
        </w:r>
        <w:r w:rsidR="006859E4">
          <w:rPr>
            <w:webHidden/>
          </w:rPr>
          <w:t>27</w:t>
        </w:r>
        <w:r w:rsidR="006B7DE8">
          <w:rPr>
            <w:webHidden/>
          </w:rPr>
          <w:fldChar w:fldCharType="end"/>
        </w:r>
      </w:hyperlink>
    </w:p>
    <w:p w14:paraId="19197E3E" w14:textId="72ABCFDE" w:rsidR="006B7DE8" w:rsidRDefault="003851D9">
      <w:pPr>
        <w:pStyle w:val="TOC1"/>
        <w:rPr>
          <w:rFonts w:asciiTheme="minorHAnsi" w:eastAsiaTheme="minorEastAsia" w:hAnsiTheme="minorHAnsi" w:cstheme="minorBidi"/>
          <w:b w:val="0"/>
          <w:sz w:val="22"/>
          <w:szCs w:val="22"/>
          <w:lang w:eastAsia="en-AU"/>
        </w:rPr>
      </w:pPr>
      <w:hyperlink w:anchor="_Toc390348211" w:history="1">
        <w:r w:rsidR="006B7DE8" w:rsidRPr="000215E3">
          <w:rPr>
            <w:rStyle w:val="Hyperlink"/>
          </w:rPr>
          <w:t>Appendix B: MBS items for percutaneous coronary stent insertion</w:t>
        </w:r>
        <w:r w:rsidR="006B7DE8">
          <w:rPr>
            <w:webHidden/>
          </w:rPr>
          <w:tab/>
        </w:r>
        <w:r w:rsidR="006B7DE8">
          <w:rPr>
            <w:webHidden/>
          </w:rPr>
          <w:fldChar w:fldCharType="begin"/>
        </w:r>
        <w:r w:rsidR="006B7DE8">
          <w:rPr>
            <w:webHidden/>
          </w:rPr>
          <w:instrText xml:space="preserve"> PAGEREF _Toc390348211 \h </w:instrText>
        </w:r>
        <w:r w:rsidR="006B7DE8">
          <w:rPr>
            <w:webHidden/>
          </w:rPr>
        </w:r>
        <w:r w:rsidR="006B7DE8">
          <w:rPr>
            <w:webHidden/>
          </w:rPr>
          <w:fldChar w:fldCharType="separate"/>
        </w:r>
        <w:r w:rsidR="006859E4">
          <w:rPr>
            <w:webHidden/>
          </w:rPr>
          <w:t>29</w:t>
        </w:r>
        <w:r w:rsidR="006B7DE8">
          <w:rPr>
            <w:webHidden/>
          </w:rPr>
          <w:fldChar w:fldCharType="end"/>
        </w:r>
      </w:hyperlink>
    </w:p>
    <w:p w14:paraId="020CD95C" w14:textId="44527CF2" w:rsidR="006B7DE8" w:rsidRDefault="003851D9">
      <w:pPr>
        <w:pStyle w:val="TOC1"/>
        <w:rPr>
          <w:rFonts w:asciiTheme="minorHAnsi" w:eastAsiaTheme="minorEastAsia" w:hAnsiTheme="minorHAnsi" w:cstheme="minorBidi"/>
          <w:b w:val="0"/>
          <w:sz w:val="22"/>
          <w:szCs w:val="22"/>
          <w:lang w:eastAsia="en-AU"/>
        </w:rPr>
      </w:pPr>
      <w:hyperlink w:anchor="_Toc390348212" w:history="1">
        <w:r w:rsidR="006B7DE8" w:rsidRPr="000215E3">
          <w:rPr>
            <w:rStyle w:val="Hyperlink"/>
          </w:rPr>
          <w:t>Appendix C Stents and stent delivery systems listed in the prostheses list</w:t>
        </w:r>
        <w:r w:rsidR="006B7DE8">
          <w:rPr>
            <w:webHidden/>
          </w:rPr>
          <w:tab/>
        </w:r>
        <w:r w:rsidR="006B7DE8">
          <w:rPr>
            <w:webHidden/>
          </w:rPr>
          <w:fldChar w:fldCharType="begin"/>
        </w:r>
        <w:r w:rsidR="006B7DE8">
          <w:rPr>
            <w:webHidden/>
          </w:rPr>
          <w:instrText xml:space="preserve"> PAGEREF _Toc390348212 \h </w:instrText>
        </w:r>
        <w:r w:rsidR="006B7DE8">
          <w:rPr>
            <w:webHidden/>
          </w:rPr>
        </w:r>
        <w:r w:rsidR="006B7DE8">
          <w:rPr>
            <w:webHidden/>
          </w:rPr>
          <w:fldChar w:fldCharType="separate"/>
        </w:r>
        <w:r w:rsidR="006859E4">
          <w:rPr>
            <w:webHidden/>
          </w:rPr>
          <w:t>32</w:t>
        </w:r>
        <w:r w:rsidR="006B7DE8">
          <w:rPr>
            <w:webHidden/>
          </w:rPr>
          <w:fldChar w:fldCharType="end"/>
        </w:r>
      </w:hyperlink>
    </w:p>
    <w:p w14:paraId="41FB40D0" w14:textId="2B902F26" w:rsidR="006B7DE8" w:rsidRDefault="003851D9">
      <w:pPr>
        <w:pStyle w:val="TOC1"/>
        <w:rPr>
          <w:rFonts w:asciiTheme="minorHAnsi" w:eastAsiaTheme="minorEastAsia" w:hAnsiTheme="minorHAnsi" w:cstheme="minorBidi"/>
          <w:b w:val="0"/>
          <w:sz w:val="22"/>
          <w:szCs w:val="22"/>
          <w:lang w:eastAsia="en-AU"/>
        </w:rPr>
      </w:pPr>
      <w:hyperlink w:anchor="_Toc390348213" w:history="1">
        <w:r w:rsidR="006B7DE8" w:rsidRPr="000215E3">
          <w:rPr>
            <w:rStyle w:val="Hyperlink"/>
          </w:rPr>
          <w:t>References</w:t>
        </w:r>
        <w:r w:rsidR="006B7DE8">
          <w:rPr>
            <w:webHidden/>
          </w:rPr>
          <w:tab/>
        </w:r>
        <w:r w:rsidR="006B7DE8">
          <w:rPr>
            <w:webHidden/>
          </w:rPr>
          <w:fldChar w:fldCharType="begin"/>
        </w:r>
        <w:r w:rsidR="006B7DE8">
          <w:rPr>
            <w:webHidden/>
          </w:rPr>
          <w:instrText xml:space="preserve"> PAGEREF _Toc390348213 \h </w:instrText>
        </w:r>
        <w:r w:rsidR="006B7DE8">
          <w:rPr>
            <w:webHidden/>
          </w:rPr>
        </w:r>
        <w:r w:rsidR="006B7DE8">
          <w:rPr>
            <w:webHidden/>
          </w:rPr>
          <w:fldChar w:fldCharType="separate"/>
        </w:r>
        <w:r w:rsidR="006859E4">
          <w:rPr>
            <w:webHidden/>
          </w:rPr>
          <w:t>33</w:t>
        </w:r>
        <w:r w:rsidR="006B7DE8">
          <w:rPr>
            <w:webHidden/>
          </w:rPr>
          <w:fldChar w:fldCharType="end"/>
        </w:r>
      </w:hyperlink>
    </w:p>
    <w:p w14:paraId="4010D1E0" w14:textId="77777777" w:rsidR="007252D5" w:rsidRPr="00A34E9C" w:rsidRDefault="007252D5" w:rsidP="000901A8">
      <w:r w:rsidRPr="00A34E9C">
        <w:fldChar w:fldCharType="end"/>
      </w:r>
    </w:p>
    <w:p w14:paraId="4010D1E1" w14:textId="77777777" w:rsidR="007252D5" w:rsidRPr="00A34E9C" w:rsidRDefault="007252D5" w:rsidP="000901A8">
      <w:r w:rsidRPr="00A34E9C">
        <w:br w:type="page"/>
      </w:r>
    </w:p>
    <w:p w14:paraId="4010D1E2" w14:textId="77777777" w:rsidR="007252D5" w:rsidRPr="00A34E9C" w:rsidRDefault="007252D5" w:rsidP="000901A8">
      <w:pPr>
        <w:pStyle w:val="Heading1"/>
      </w:pPr>
      <w:bookmarkStart w:id="1" w:name="_Toc390348190"/>
      <w:bookmarkEnd w:id="0"/>
      <w:r w:rsidRPr="00A34E9C">
        <w:lastRenderedPageBreak/>
        <w:t>MSAC and PASC</w:t>
      </w:r>
      <w:bookmarkEnd w:id="1"/>
    </w:p>
    <w:p w14:paraId="4010D1E3" w14:textId="2A7CDEC1" w:rsidR="007252D5" w:rsidRPr="00A34E9C" w:rsidRDefault="007252D5" w:rsidP="000901A8">
      <w:r w:rsidRPr="00A34E9C">
        <w:t>The Medical Services Advisory Committee (MSAC) is an independent expert committee appointed by the Australian Government</w:t>
      </w:r>
      <w:r w:rsidR="00A372A8">
        <w:t>’s</w:t>
      </w:r>
      <w:r w:rsidRPr="00A34E9C">
        <w:t xml:space="preserve"> Minister</w:t>
      </w:r>
      <w:r w:rsidR="00A372A8">
        <w:t xml:space="preserve"> for Health</w:t>
      </w:r>
      <w:r w:rsidRPr="00A34E9C">
        <w:t xml:space="preserve">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14:paraId="4010D1E4" w14:textId="77777777" w:rsidR="007252D5" w:rsidRPr="000901A8" w:rsidRDefault="007252D5" w:rsidP="000901A8">
      <w:r w:rsidRPr="000901A8">
        <w:t>The Protocol Advisory Sub-Committee (PASC) is a standing sub-committee of MSAC. Its primary objective is the determination of protocols to guide clinical and economic assessments of medical interventions proposed for public funding.</w:t>
      </w:r>
    </w:p>
    <w:p w14:paraId="4010D1E5" w14:textId="77777777" w:rsidR="007252D5" w:rsidRPr="00A34E9C" w:rsidRDefault="007252D5" w:rsidP="000901A8">
      <w:pPr>
        <w:pStyle w:val="Heading2"/>
      </w:pPr>
      <w:bookmarkStart w:id="2" w:name="_Toc390348191"/>
      <w:r w:rsidRPr="00A34E9C">
        <w:t>Purpose of this document</w:t>
      </w:r>
      <w:bookmarkEnd w:id="2"/>
    </w:p>
    <w:p w14:paraId="4010D1E6" w14:textId="668AC5C2" w:rsidR="007252D5" w:rsidRPr="00A34E9C" w:rsidRDefault="007252D5" w:rsidP="000901A8">
      <w:r w:rsidRPr="00A34E9C">
        <w:t xml:space="preserve">This document is intended to provide a draft protocol that will be used to guide the assessment of an intervention for a particular population of patients. </w:t>
      </w:r>
      <w:r w:rsidR="00B85785">
        <w:t xml:space="preserve">The draft protocol </w:t>
      </w:r>
      <w:r w:rsidR="00B85785" w:rsidRPr="00A34E9C">
        <w:t xml:space="preserve">will be finalised after inviting relevant stakeholders to provide input to the protocol. </w:t>
      </w:r>
      <w:r w:rsidRPr="00A34E9C">
        <w:t>The final protocol will provide the basis for the assessment of the intervention.</w:t>
      </w:r>
    </w:p>
    <w:p w14:paraId="4010D1E7" w14:textId="77777777" w:rsidR="007252D5" w:rsidRPr="00A34E9C" w:rsidRDefault="007252D5" w:rsidP="000901A8">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14:paraId="4010D1E8" w14:textId="77777777" w:rsidR="007252D5" w:rsidRPr="00A34E9C" w:rsidRDefault="007252D5" w:rsidP="000901A8">
      <w:pPr>
        <w:pStyle w:val="ListParagraph"/>
      </w:pPr>
      <w:r w:rsidRPr="00A34E9C">
        <w:rPr>
          <w:b/>
          <w:u w:val="single"/>
        </w:rPr>
        <w:t>P</w:t>
      </w:r>
      <w:r w:rsidRPr="00A34E9C">
        <w:t>atients – specification of the characteristics of the patients in whom the intervention is to be considered for use;</w:t>
      </w:r>
    </w:p>
    <w:p w14:paraId="4010D1E9" w14:textId="77777777" w:rsidR="007252D5" w:rsidRPr="00A34E9C" w:rsidRDefault="007252D5" w:rsidP="000901A8">
      <w:pPr>
        <w:pStyle w:val="ListParagraph"/>
      </w:pPr>
      <w:r w:rsidRPr="00A34E9C">
        <w:rPr>
          <w:b/>
          <w:u w:val="single"/>
        </w:rPr>
        <w:t>I</w:t>
      </w:r>
      <w:r w:rsidRPr="00A34E9C">
        <w:t>ntervention – specification of the proposed intervention</w:t>
      </w:r>
    </w:p>
    <w:p w14:paraId="4010D1EA" w14:textId="77777777" w:rsidR="007252D5" w:rsidRPr="00A34E9C" w:rsidRDefault="007252D5" w:rsidP="000901A8">
      <w:pPr>
        <w:pStyle w:val="ListParagraph"/>
      </w:pPr>
      <w:r w:rsidRPr="00A34E9C">
        <w:rPr>
          <w:b/>
          <w:u w:val="single"/>
        </w:rPr>
        <w:t>C</w:t>
      </w:r>
      <w:r w:rsidRPr="00A34E9C">
        <w:t>omparator – specification of the therapy most likely to be replaced by the proposed intervention</w:t>
      </w:r>
    </w:p>
    <w:p w14:paraId="4010D1EB" w14:textId="77777777" w:rsidR="007252D5" w:rsidRPr="00A34E9C" w:rsidRDefault="007252D5" w:rsidP="000901A8">
      <w:pPr>
        <w:pStyle w:val="ListParagraph"/>
      </w:pPr>
      <w:r w:rsidRPr="00A34E9C">
        <w:rPr>
          <w:b/>
          <w:u w:val="single"/>
        </w:rPr>
        <w:t>O</w:t>
      </w:r>
      <w:r w:rsidRPr="00A34E9C">
        <w:t>utcomes – specification of the health outcomes and the healthcare resources likely to be affected by the introduction of the proposed intervention</w:t>
      </w:r>
    </w:p>
    <w:p w14:paraId="4010D1EC" w14:textId="77777777" w:rsidR="007252D5" w:rsidRPr="00A34E9C" w:rsidRDefault="007252D5" w:rsidP="000901A8">
      <w:pPr>
        <w:rPr>
          <w:color w:val="215868"/>
          <w:szCs w:val="32"/>
        </w:rPr>
      </w:pPr>
      <w:r w:rsidRPr="00A34E9C">
        <w:br w:type="page"/>
      </w:r>
    </w:p>
    <w:p w14:paraId="4010D1ED" w14:textId="77777777" w:rsidR="007252D5" w:rsidRPr="000901A8" w:rsidRDefault="007252D5" w:rsidP="000901A8">
      <w:pPr>
        <w:pStyle w:val="Heading1"/>
      </w:pPr>
      <w:bookmarkStart w:id="3" w:name="_Ref383678009"/>
      <w:bookmarkStart w:id="4" w:name="_Toc390348192"/>
      <w:r w:rsidRPr="000901A8">
        <w:lastRenderedPageBreak/>
        <w:t>Purpose of application</w:t>
      </w:r>
      <w:bookmarkEnd w:id="3"/>
      <w:bookmarkEnd w:id="4"/>
    </w:p>
    <w:p w14:paraId="4010D1EE" w14:textId="4E25B6BA" w:rsidR="007252D5" w:rsidRDefault="007252D5" w:rsidP="000901A8">
      <w:r>
        <w:t>A proposal for an</w:t>
      </w:r>
      <w:r w:rsidRPr="009E4296">
        <w:t xml:space="preserve"> application requesting </w:t>
      </w:r>
      <w:r w:rsidR="003D2EF5">
        <w:t>Medicare Benefits Schedule (MBS)</w:t>
      </w:r>
      <w:r w:rsidR="003D2EF5" w:rsidRPr="009E4296">
        <w:t xml:space="preserve"> </w:t>
      </w:r>
      <w:r w:rsidRPr="009E4296">
        <w:t xml:space="preserve">listing </w:t>
      </w:r>
      <w:r w:rsidR="00CE3B28">
        <w:t>for</w:t>
      </w:r>
      <w:r w:rsidR="00BA7496">
        <w:t xml:space="preserve"> intravascular ultrasound (IVUS) guided coronary stent insertion</w:t>
      </w:r>
      <w:r w:rsidRPr="009E4296">
        <w:t xml:space="preserve"> for</w:t>
      </w:r>
      <w:r w:rsidR="00BA7496">
        <w:t xml:space="preserve"> patients undergoing percutaneous coronary intervention</w:t>
      </w:r>
      <w:r w:rsidR="00B743EC">
        <w:t xml:space="preserve"> (PCI)</w:t>
      </w:r>
      <w:r w:rsidR="004B6001">
        <w:t xml:space="preserve"> </w:t>
      </w:r>
      <w:r w:rsidRPr="009E4296">
        <w:t>was received from</w:t>
      </w:r>
      <w:r w:rsidR="00BA7496">
        <w:t xml:space="preserve"> Boston Scientific Pty Ltd</w:t>
      </w:r>
      <w:r w:rsidRPr="009E4296">
        <w:t xml:space="preserve"> by the Department of Health </w:t>
      </w:r>
      <w:r w:rsidRPr="00E01716">
        <w:t>and Ageing</w:t>
      </w:r>
      <w:r>
        <w:t xml:space="preserve"> </w:t>
      </w:r>
      <w:r w:rsidRPr="009E4296">
        <w:t>in</w:t>
      </w:r>
      <w:r w:rsidR="00BA7496">
        <w:t xml:space="preserve"> </w:t>
      </w:r>
      <w:r w:rsidR="000E6CA2">
        <w:t>September</w:t>
      </w:r>
      <w:r w:rsidR="00440CF8">
        <w:t xml:space="preserve"> 2013.</w:t>
      </w:r>
    </w:p>
    <w:p w14:paraId="41C321F8" w14:textId="34921AF0" w:rsidR="004C3942" w:rsidRDefault="001D456D" w:rsidP="000901A8">
      <w:r>
        <w:t>MSAC application 1032</w:t>
      </w:r>
      <w:r w:rsidR="000C4F01">
        <w:t xml:space="preserve"> (July 2001)</w:t>
      </w:r>
      <w:r w:rsidR="006F30A0">
        <w:t xml:space="preserve"> </w:t>
      </w:r>
      <w:r w:rsidR="000C4F01">
        <w:t xml:space="preserve">assessed evidence for </w:t>
      </w:r>
      <w:r w:rsidR="001D0BA4">
        <w:t>IVUS</w:t>
      </w:r>
      <w:r w:rsidR="000C4F01">
        <w:t xml:space="preserve"> as </w:t>
      </w:r>
      <w:r w:rsidR="001D0BA4">
        <w:t>a diagnostic tool</w:t>
      </w:r>
      <w:r w:rsidR="00E54B17">
        <w:t>,</w:t>
      </w:r>
      <w:r w:rsidR="001D0BA4">
        <w:t xml:space="preserve"> and </w:t>
      </w:r>
      <w:r w:rsidR="00CE3B28">
        <w:t xml:space="preserve">a </w:t>
      </w:r>
      <w:r w:rsidR="001D0BA4">
        <w:t>therapeutic tool</w:t>
      </w:r>
      <w:r w:rsidR="000C4F01">
        <w:t xml:space="preserve"> adjunct for interventional coronary pro</w:t>
      </w:r>
      <w:r w:rsidR="001D0BA4">
        <w:t>cedures</w:t>
      </w:r>
      <w:r w:rsidR="006F30A0">
        <w:t>.</w:t>
      </w:r>
      <w:hyperlink w:anchor="_ENREF_1" w:tooltip="MSAC, 2001 #1" w:history="1">
        <w:r w:rsidR="009314BB">
          <w:fldChar w:fldCharType="begin"/>
        </w:r>
        <w:r w:rsidR="009314BB">
          <w:instrText xml:space="preserve"> ADDIN EN.CITE &lt;EndNote&gt;&lt;Cite&gt;&lt;Author&gt;MSAC&lt;/Author&gt;&lt;Year&gt;2001&lt;/Year&gt;&lt;RecNum&gt;1&lt;/RecNum&gt;&lt;DisplayText&gt;&lt;style face="superscript"&gt;1&lt;/style&gt;&lt;/DisplayText&gt;&lt;record&gt;&lt;rec-number&gt;1&lt;/rec-number&gt;&lt;foreign-keys&gt;&lt;key app="EN" db-id="eadep9r2s52txne05xsv9adp2efrwfxva5xf"&gt;1&lt;/key&gt;&lt;/foreign-keys&gt;&lt;ref-type name="Web Page"&gt;12&lt;/ref-type&gt;&lt;contributors&gt;&lt;authors&gt;&lt;author&gt;MSAC&lt;/author&gt;&lt;/authors&gt;&lt;/contributors&gt;&lt;titles&gt;&lt;title&gt;MSAC Application 1032: Intravascular ultrasound &lt;/title&gt;&lt;/titles&gt;&lt;volume&gt;2014&lt;/volume&gt;&lt;number&gt;03/04&lt;/number&gt;&lt;dates&gt;&lt;year&gt;2001&lt;/year&gt;&lt;/dates&gt;&lt;pub-location&gt;Canberra&lt;/pub-location&gt;&lt;publisher&gt;Department of Health and Ageing&lt;/publisher&gt;&lt;urls&gt;&lt;related-urls&gt;&lt;url&gt;http://www.msac.gov.au/internet/msac/publishing.nsf/Content/7EFB11274C8B64BCCA2575AD0082FDC0/$File/1032-Intravascular-ultrasound-Assessment-Report.pdf &lt;/url&gt;&lt;/related-urls&gt;&lt;/urls&gt;&lt;access-date&gt;03/03/2014&lt;/access-date&gt;&lt;/record&gt;&lt;/Cite&gt;&lt;/EndNote&gt;</w:instrText>
        </w:r>
        <w:r w:rsidR="009314BB">
          <w:fldChar w:fldCharType="separate"/>
        </w:r>
        <w:r w:rsidR="009314BB" w:rsidRPr="00E36E0A">
          <w:rPr>
            <w:noProof/>
            <w:vertAlign w:val="superscript"/>
          </w:rPr>
          <w:t>1</w:t>
        </w:r>
        <w:r w:rsidR="009314BB">
          <w:fldChar w:fldCharType="end"/>
        </w:r>
      </w:hyperlink>
      <w:r w:rsidR="000C4F01">
        <w:t xml:space="preserve"> </w:t>
      </w:r>
      <w:r w:rsidR="001D0BA4">
        <w:t>MSAC did not recommend public funding for the service</w:t>
      </w:r>
      <w:r w:rsidR="00E54B17">
        <w:t xml:space="preserve"> in that instance</w:t>
      </w:r>
      <w:r w:rsidR="001D0BA4">
        <w:t xml:space="preserve"> due to insufficient evidence of effectiveness and cost-effectiveness. </w:t>
      </w:r>
      <w:r w:rsidR="0006062B">
        <w:t xml:space="preserve">The current application </w:t>
      </w:r>
      <w:r w:rsidR="00B10E4C">
        <w:t>pertains</w:t>
      </w:r>
      <w:r w:rsidR="0006062B">
        <w:t xml:space="preserve"> to</w:t>
      </w:r>
      <w:r w:rsidR="00B10E4C">
        <w:t xml:space="preserve"> the</w:t>
      </w:r>
      <w:r w:rsidR="0006062B">
        <w:t xml:space="preserve"> assessment of</w:t>
      </w:r>
      <w:r w:rsidR="006F30A0">
        <w:t xml:space="preserve"> evidence for</w:t>
      </w:r>
      <w:r w:rsidR="0006062B">
        <w:t xml:space="preserve"> IVUS as a therapeutic tool </w:t>
      </w:r>
      <w:r w:rsidR="00E54B17">
        <w:t xml:space="preserve">to assist </w:t>
      </w:r>
      <w:r w:rsidR="0006062B" w:rsidRPr="006B14A0">
        <w:t>coronary stent insertion.</w:t>
      </w:r>
      <w:r w:rsidR="0006062B" w:rsidRPr="0006062B">
        <w:t xml:space="preserve"> </w:t>
      </w:r>
      <w:r w:rsidR="004A2F05">
        <w:t>U</w:t>
      </w:r>
      <w:r w:rsidR="0006062B" w:rsidRPr="006B14A0">
        <w:t>se of IVUS as a diagnostic</w:t>
      </w:r>
      <w:r w:rsidR="00E54B17">
        <w:t xml:space="preserve"> tool</w:t>
      </w:r>
      <w:r w:rsidR="004A2F05">
        <w:t xml:space="preserve"> is not an</w:t>
      </w:r>
      <w:r w:rsidR="0006062B" w:rsidRPr="006B14A0">
        <w:t xml:space="preserve"> intended purpose of </w:t>
      </w:r>
      <w:r w:rsidR="004167D5">
        <w:t>the current</w:t>
      </w:r>
      <w:r w:rsidR="00CE3B28">
        <w:t xml:space="preserve"> application</w:t>
      </w:r>
      <w:r w:rsidR="006F30A0">
        <w:t>.</w:t>
      </w:r>
    </w:p>
    <w:p w14:paraId="4010D1EF" w14:textId="77777777" w:rsidR="007252D5" w:rsidRPr="00A34E9C" w:rsidRDefault="007252D5" w:rsidP="000901A8">
      <w:pPr>
        <w:pStyle w:val="Heading1"/>
      </w:pPr>
      <w:bookmarkStart w:id="5" w:name="_Toc390348193"/>
      <w:r w:rsidRPr="00A34E9C">
        <w:t>Intervention</w:t>
      </w:r>
      <w:bookmarkEnd w:id="5"/>
    </w:p>
    <w:p w14:paraId="4010D1F0" w14:textId="77777777" w:rsidR="007252D5" w:rsidRPr="00A34E9C" w:rsidRDefault="007252D5" w:rsidP="000901A8">
      <w:pPr>
        <w:pStyle w:val="Heading2"/>
      </w:pPr>
      <w:bookmarkStart w:id="6" w:name="_Toc390348194"/>
      <w:r w:rsidRPr="00A34E9C">
        <w:t>Description</w:t>
      </w:r>
      <w:bookmarkEnd w:id="6"/>
    </w:p>
    <w:p w14:paraId="50308573" w14:textId="0F410F60" w:rsidR="00ED6EEC" w:rsidRPr="009314BB" w:rsidRDefault="00ED6EEC" w:rsidP="000901A8">
      <w:pPr>
        <w:rPr>
          <w:b/>
        </w:rPr>
      </w:pPr>
      <w:r w:rsidRPr="009314BB">
        <w:rPr>
          <w:b/>
        </w:rPr>
        <w:t>Intravascular ultrasound (IVUS)</w:t>
      </w:r>
    </w:p>
    <w:p w14:paraId="3788C2BA" w14:textId="4F8ECBB3" w:rsidR="00300A18" w:rsidRDefault="00300A18" w:rsidP="000901A8">
      <w:r w:rsidRPr="00300A18">
        <w:t>IVUS</w:t>
      </w:r>
      <w:r>
        <w:t xml:space="preserve"> is the generic name for any ultrasound technology that provide</w:t>
      </w:r>
      <w:r w:rsidR="007A2C1E">
        <w:t>s</w:t>
      </w:r>
      <w:r>
        <w:t xml:space="preserve"> </w:t>
      </w:r>
      <w:r w:rsidR="00006CDE" w:rsidRPr="00300A18">
        <w:t xml:space="preserve">tomographic, </w:t>
      </w:r>
      <w:r w:rsidR="00006CDE">
        <w:t xml:space="preserve">3-dimensional, </w:t>
      </w:r>
      <w:r w:rsidR="00006CDE" w:rsidRPr="00300A18">
        <w:t xml:space="preserve">360-degree </w:t>
      </w:r>
      <w:r>
        <w:t xml:space="preserve">images from inside the lumen of a blood vessel. </w:t>
      </w:r>
      <w:r w:rsidR="00006CDE">
        <w:t>D</w:t>
      </w:r>
      <w:r w:rsidR="00006CDE" w:rsidRPr="00300A18">
        <w:t xml:space="preserve">uring </w:t>
      </w:r>
      <w:r w:rsidR="00006CDE">
        <w:t xml:space="preserve">PCI, IVUS </w:t>
      </w:r>
      <w:r w:rsidR="006838C7">
        <w:t xml:space="preserve">may be </w:t>
      </w:r>
      <w:r w:rsidR="00006CDE">
        <w:t xml:space="preserve">used to assess the degree of narrowing in the </w:t>
      </w:r>
      <w:r w:rsidR="006C1E17">
        <w:t>coronary</w:t>
      </w:r>
      <w:r w:rsidR="00006CDE">
        <w:t xml:space="preserve"> vessel</w:t>
      </w:r>
      <w:r w:rsidR="00C452D9">
        <w:t>s</w:t>
      </w:r>
      <w:r w:rsidR="00227884">
        <w:t xml:space="preserve"> in isch</w:t>
      </w:r>
      <w:r w:rsidR="006A305E">
        <w:t>a</w:t>
      </w:r>
      <w:r w:rsidR="00227884">
        <w:t>emic heart disease</w:t>
      </w:r>
      <w:r w:rsidR="006A305E">
        <w:t xml:space="preserve"> (IHD)</w:t>
      </w:r>
      <w:r w:rsidR="00752A1E">
        <w:t>.</w:t>
      </w:r>
      <w:r w:rsidR="00F9053D">
        <w:t xml:space="preserve"> </w:t>
      </w:r>
      <w:r w:rsidR="00F7424B">
        <w:t>The technology</w:t>
      </w:r>
      <w:r w:rsidR="00482F44">
        <w:t xml:space="preserve"> </w:t>
      </w:r>
      <w:r w:rsidR="006838C7">
        <w:t xml:space="preserve">may </w:t>
      </w:r>
      <w:r w:rsidR="00482F44">
        <w:t xml:space="preserve">also </w:t>
      </w:r>
      <w:r w:rsidR="006838C7">
        <w:t xml:space="preserve">be </w:t>
      </w:r>
      <w:r w:rsidR="00482F44">
        <w:t xml:space="preserve">used </w:t>
      </w:r>
      <w:r w:rsidR="00F7424B">
        <w:t>to</w:t>
      </w:r>
      <w:r w:rsidR="00482F44">
        <w:t xml:space="preserve"> guid</w:t>
      </w:r>
      <w:r w:rsidR="00F7424B">
        <w:t>e</w:t>
      </w:r>
      <w:r w:rsidR="00482F44">
        <w:t xml:space="preserve"> coronary stent insertion</w:t>
      </w:r>
      <w:r w:rsidR="00BD6209">
        <w:t xml:space="preserve">, </w:t>
      </w:r>
      <w:r w:rsidR="00BD6209" w:rsidRPr="00BD6209">
        <w:t xml:space="preserve">particularly in cases of left main coronary artery </w:t>
      </w:r>
      <w:r w:rsidR="006838C7">
        <w:t>disease of indeterminate severity</w:t>
      </w:r>
      <w:r w:rsidR="00F9053D" w:rsidRPr="00C27973">
        <w:t>.</w:t>
      </w:r>
      <w:hyperlink w:anchor="_ENREF_2" w:tooltip="Levine, 2011 #14" w:history="1">
        <w:r w:rsidR="009314BB" w:rsidRPr="00C27973">
          <w:fldChar w:fldCharType="begin"/>
        </w:r>
        <w:r w:rsidR="009314BB" w:rsidRPr="00C27973">
          <w:instrText xml:space="preserve"> ADDIN EN.CITE &lt;EndNote&gt;&lt;Cite&gt;&lt;Author&gt;Levine&lt;/Author&gt;&lt;Year&gt;2011&lt;/Year&gt;&lt;RecNum&gt;14&lt;/RecNum&gt;&lt;DisplayText&gt;&lt;style face="superscript"&gt;2&lt;/style&gt;&lt;/DisplayText&gt;&lt;record&gt;&lt;rec-number&gt;14&lt;/rec-number&gt;&lt;foreign-keys&gt;&lt;key app="EN" db-id="eadep9r2s52txne05xsv9adp2efrwfxva5xf"&gt;14&lt;/key&gt;&lt;/foreign-keys&gt;&lt;ref-type name="Journal Article"&gt;17&lt;/ref-type&gt;&lt;contributors&gt;&lt;authors&gt;&lt;author&gt;Levine, G. N.&lt;/author&gt;&lt;author&gt;Bates, E. R.&lt;/author&gt;&lt;author&gt;Blankenship, J. C.&lt;/author&gt;&lt;author&gt;Bailey, S. R.&lt;/author&gt;&lt;author&gt;Bittl, J. A.&lt;/author&gt;&lt;author&gt;Cercek, B.&lt;/author&gt;&lt;author&gt;Chambers, C. E.&lt;/author&gt;&lt;author&gt;Ellis, S. G.&lt;/author&gt;&lt;author&gt;Guyton, R. A.&lt;/author&gt;&lt;author&gt;Hollenberg, S. M.&lt;/author&gt;&lt;author&gt;Khot, U. N.&lt;/author&gt;&lt;author&gt;Lange, R. A.&lt;/author&gt;&lt;author&gt;Mauri, L.&lt;/author&gt;&lt;author&gt;Mehran, R.&lt;/author&gt;&lt;author&gt;Moussa, I. D.&lt;/author&gt;&lt;author&gt;Mukherjee, D.&lt;/author&gt;&lt;author&gt;Nallamothu, B. K.&lt;/author&gt;&lt;author&gt;Ting, H. H.&lt;/author&gt;&lt;/authors&gt;&lt;/contributors&gt;&lt;titles&gt;&lt;title&gt;2011 ACCF/AHA/SCAI Guideline for Percutaneous Coronary Intervention. A report of the American College of Cardiology Foundation/American Heart Association Task Force on Practice Guidelines and the Society for Cardiovascular Angiography and Interventions&lt;/title&gt;&lt;secondary-title&gt;J Am Coll Cardiol&lt;/secondary-title&gt;&lt;/titles&gt;&lt;periodical&gt;&lt;full-title&gt;J Am Coll Cardiol&lt;/full-title&gt;&lt;/periodical&gt;&lt;pages&gt;e44-122&lt;/pages&gt;&lt;volume&gt;58&lt;/volume&gt;&lt;number&gt;24&lt;/number&gt;&lt;edition&gt;2011/11/11&lt;/edition&gt;&lt;keywords&gt;&lt;keyword&gt;Angioplasty, Balloon, Coronary/methods/ standards&lt;/keyword&gt;&lt;keyword&gt;Humans&lt;/keyword&gt;&lt;/keywords&gt;&lt;dates&gt;&lt;year&gt;2011&lt;/year&gt;&lt;pub-dates&gt;&lt;date&gt;Dec 6&lt;/date&gt;&lt;/pub-dates&gt;&lt;/dates&gt;&lt;isbn&gt;1558-3597 (Electronic)&amp;#xD;0735-1097 (Linking)&lt;/isbn&gt;&lt;accession-num&gt;22070834&lt;/accession-num&gt;&lt;urls&gt;&lt;/urls&gt;&lt;electronic-resource-num&gt;10.1016/j.jacc.2011.08.007&lt;/electronic-resource-num&gt;&lt;remote-database-provider&gt;NLM&lt;/remote-database-provider&gt;&lt;language&gt;eng&lt;/language&gt;&lt;/record&gt;&lt;/Cite&gt;&lt;/EndNote&gt;</w:instrText>
        </w:r>
        <w:r w:rsidR="009314BB" w:rsidRPr="00C27973">
          <w:fldChar w:fldCharType="separate"/>
        </w:r>
        <w:r w:rsidR="009314BB" w:rsidRPr="00C27973">
          <w:rPr>
            <w:noProof/>
            <w:vertAlign w:val="superscript"/>
          </w:rPr>
          <w:t>2</w:t>
        </w:r>
        <w:r w:rsidR="009314BB" w:rsidRPr="00C27973">
          <w:fldChar w:fldCharType="end"/>
        </w:r>
      </w:hyperlink>
      <w:r w:rsidR="00482F44" w:rsidRPr="00C27973">
        <w:t xml:space="preserve"> </w:t>
      </w:r>
      <w:r w:rsidR="003F3C79">
        <w:t xml:space="preserve">IVUS </w:t>
      </w:r>
      <w:r w:rsidR="006838C7">
        <w:t xml:space="preserve">may be </w:t>
      </w:r>
      <w:r w:rsidR="003F3C79">
        <w:t xml:space="preserve">used as an adjunct to angiography in performing stent </w:t>
      </w:r>
      <w:r w:rsidR="007E4689">
        <w:t>insertion</w:t>
      </w:r>
      <w:r w:rsidR="001C5FF4">
        <w:t>.</w:t>
      </w:r>
    </w:p>
    <w:p w14:paraId="7127966E" w14:textId="7D86A1DB" w:rsidR="00044FF3" w:rsidRDefault="00300A18" w:rsidP="00044FF3">
      <w:r>
        <w:t xml:space="preserve">An IVUS system consists of </w:t>
      </w:r>
      <w:r w:rsidR="004C3942">
        <w:t>an imaging</w:t>
      </w:r>
      <w:r w:rsidR="00561238">
        <w:t xml:space="preserve"> </w:t>
      </w:r>
      <w:r w:rsidRPr="00300A18">
        <w:t>catheter, a mini-transducer c</w:t>
      </w:r>
      <w:r w:rsidR="00006CDE">
        <w:t xml:space="preserve">onnected at the tip of </w:t>
      </w:r>
      <w:r w:rsidR="00F7424B">
        <w:t xml:space="preserve">the </w:t>
      </w:r>
      <w:r w:rsidR="00006CDE">
        <w:t xml:space="preserve">catheter </w:t>
      </w:r>
      <w:r w:rsidR="007F4B7B">
        <w:t>(</w:t>
      </w:r>
      <w:r w:rsidR="007F4B7B">
        <w:fldChar w:fldCharType="begin"/>
      </w:r>
      <w:r w:rsidR="007F4B7B">
        <w:instrText xml:space="preserve"> REF _Ref381710657 \h </w:instrText>
      </w:r>
      <w:r w:rsidR="007F4B7B">
        <w:fldChar w:fldCharType="separate"/>
      </w:r>
      <w:r w:rsidR="006859E4">
        <w:t xml:space="preserve">Figure </w:t>
      </w:r>
      <w:r w:rsidR="006859E4">
        <w:rPr>
          <w:noProof/>
        </w:rPr>
        <w:t>1</w:t>
      </w:r>
      <w:r w:rsidR="007F4B7B">
        <w:fldChar w:fldCharType="end"/>
      </w:r>
      <w:r w:rsidR="007F4B7B">
        <w:t>)</w:t>
      </w:r>
      <w:r w:rsidR="00F9053D">
        <w:t>,</w:t>
      </w:r>
      <w:r w:rsidR="007F4B7B">
        <w:t xml:space="preserve"> </w:t>
      </w:r>
      <w:r w:rsidRPr="00300A18">
        <w:t>and a console.</w:t>
      </w:r>
      <w:hyperlink w:anchor="_ENREF_3" w:tooltip="Nissen, 2001 #22" w:history="1">
        <w:r w:rsidR="009314BB">
          <w:fldChar w:fldCharType="begin"/>
        </w:r>
        <w:r w:rsidR="009314BB">
          <w:instrText xml:space="preserve"> ADDIN EN.CITE &lt;EndNote&gt;&lt;Cite&gt;&lt;Author&gt;Nissen&lt;/Author&gt;&lt;Year&gt;2001&lt;/Year&gt;&lt;RecNum&gt;22&lt;/RecNum&gt;&lt;DisplayText&gt;&lt;style face="superscript"&gt;3&lt;/style&gt;&lt;/DisplayText&gt;&lt;record&gt;&lt;rec-number&gt;22&lt;/rec-number&gt;&lt;foreign-keys&gt;&lt;key app="EN" db-id="eadep9r2s52txne05xsv9adp2efrwfxva5xf"&gt;22&lt;/key&gt;&lt;/foreign-keys&gt;&lt;ref-type name="Journal Article"&gt;17&lt;/ref-type&gt;&lt;contributors&gt;&lt;authors&gt;&lt;author&gt;Nissen, S. E.&lt;/author&gt;&lt;author&gt;Yock, P.&lt;/author&gt;&lt;/authors&gt;&lt;/contributors&gt;&lt;auth-address&gt;Cleveland Clinic Foundation, Cleveland, Ohio 44195, USA. nissens@ccf.org&lt;/auth-address&gt;&lt;titles&gt;&lt;title&gt;Intravascular ultrasound: novel pathophysiological insights and current clinical applications&lt;/title&gt;&lt;secondary-title&gt;Circulation&lt;/secondary-title&gt;&lt;/titles&gt;&lt;periodical&gt;&lt;full-title&gt;Circulation&lt;/full-title&gt;&lt;/periodical&gt;&lt;pages&gt;604-16&lt;/pages&gt;&lt;volume&gt;103&lt;/volume&gt;&lt;number&gt;4&lt;/number&gt;&lt;edition&gt;2001/02/07&lt;/edition&gt;&lt;keywords&gt;&lt;keyword&gt;Blood Vessels/physiopathology/ ultrasonography&lt;/keyword&gt;&lt;keyword&gt;Coronary Vessels/physiopathology/ultrasonography&lt;/keyword&gt;&lt;keyword&gt;Humans&lt;/keyword&gt;&lt;keyword&gt;Ultrasonography/instrumentation/ methods&lt;/keyword&gt;&lt;/keywords&gt;&lt;dates&gt;&lt;year&gt;2001&lt;/year&gt;&lt;pub-dates&gt;&lt;date&gt;Jan 30&lt;/date&gt;&lt;/pub-dates&gt;&lt;/dates&gt;&lt;isbn&gt;1524-4539 (Electronic)&amp;#xD;0009-7322 (Linking)&lt;/isbn&gt;&lt;accession-num&gt;11157729&lt;/accession-num&gt;&lt;urls&gt;&lt;/urls&gt;&lt;remote-database-provider&gt;NLM&lt;/remote-database-provider&gt;&lt;language&gt;eng&lt;/language&gt;&lt;/record&gt;&lt;/Cite&gt;&lt;/EndNote&gt;</w:instrText>
        </w:r>
        <w:r w:rsidR="009314BB">
          <w:fldChar w:fldCharType="separate"/>
        </w:r>
        <w:r w:rsidR="009314BB" w:rsidRPr="00740DA6">
          <w:rPr>
            <w:noProof/>
            <w:vertAlign w:val="superscript"/>
          </w:rPr>
          <w:t>3</w:t>
        </w:r>
        <w:r w:rsidR="009314BB">
          <w:fldChar w:fldCharType="end"/>
        </w:r>
      </w:hyperlink>
      <w:r w:rsidRPr="00300A18">
        <w:t xml:space="preserve"> </w:t>
      </w:r>
      <w:r w:rsidR="00FC731A" w:rsidRPr="00FC731A">
        <w:t xml:space="preserve">Ultrasound transducers generate, transmit and receive sound of an appropriate frequency and pulse rate. Sound is then processed by an ultrasound processor to generate on-screen. </w:t>
      </w:r>
      <w:r w:rsidR="00C452D9">
        <w:t>The c</w:t>
      </w:r>
      <w:r w:rsidRPr="00300A18">
        <w:t>atheter delivers the transducer at the narrowed coronary vess</w:t>
      </w:r>
      <w:r>
        <w:t>el</w:t>
      </w:r>
      <w:r w:rsidR="004449E2">
        <w:t xml:space="preserve"> (</w:t>
      </w:r>
      <w:r w:rsidR="007F4B7B">
        <w:fldChar w:fldCharType="begin"/>
      </w:r>
      <w:r w:rsidR="007F4B7B">
        <w:instrText xml:space="preserve"> REF _Ref381710676 \h </w:instrText>
      </w:r>
      <w:r w:rsidR="007F4B7B">
        <w:fldChar w:fldCharType="separate"/>
      </w:r>
      <w:r w:rsidR="006859E4">
        <w:t xml:space="preserve">Figure </w:t>
      </w:r>
      <w:r w:rsidR="006859E4">
        <w:rPr>
          <w:noProof/>
        </w:rPr>
        <w:t>2</w:t>
      </w:r>
      <w:r w:rsidR="007F4B7B">
        <w:fldChar w:fldCharType="end"/>
      </w:r>
      <w:r w:rsidR="004449E2">
        <w:t>)</w:t>
      </w:r>
      <w:r>
        <w:t xml:space="preserve">. </w:t>
      </w:r>
      <w:r w:rsidR="00C452D9">
        <w:t>The t</w:t>
      </w:r>
      <w:r w:rsidRPr="00300A18">
        <w:t xml:space="preserve">ransducer may be mechanical, consisting of a single rotating transducer driven by a flexible drive cable, or it may be electronic, </w:t>
      </w:r>
      <w:r w:rsidR="00F7424B">
        <w:t xml:space="preserve">where the </w:t>
      </w:r>
      <w:r w:rsidR="00354CA5">
        <w:t>scanning</w:t>
      </w:r>
      <w:r w:rsidR="00F7424B">
        <w:t xml:space="preserve"> is performed using an </w:t>
      </w:r>
      <w:r w:rsidR="00227884">
        <w:t xml:space="preserve">array of multiple </w:t>
      </w:r>
      <w:r w:rsidRPr="00300A18">
        <w:t>transducin</w:t>
      </w:r>
      <w:r w:rsidR="00044FF3">
        <w:t xml:space="preserve">g </w:t>
      </w:r>
      <w:r w:rsidR="00354CA5">
        <w:t>crystals (</w:t>
      </w:r>
      <w:r w:rsidR="00740DA6">
        <w:fldChar w:fldCharType="begin"/>
      </w:r>
      <w:r w:rsidR="00740DA6">
        <w:instrText xml:space="preserve"> REF _Ref381710676 \h </w:instrText>
      </w:r>
      <w:r w:rsidR="00740DA6">
        <w:fldChar w:fldCharType="separate"/>
      </w:r>
      <w:r w:rsidR="006859E4">
        <w:t xml:space="preserve">Figure </w:t>
      </w:r>
      <w:r w:rsidR="006859E4">
        <w:rPr>
          <w:noProof/>
        </w:rPr>
        <w:t>2</w:t>
      </w:r>
      <w:r w:rsidR="00740DA6">
        <w:fldChar w:fldCharType="end"/>
      </w:r>
      <w:r w:rsidR="00740DA6">
        <w:t>)</w:t>
      </w:r>
      <w:r w:rsidR="00044FF3">
        <w:t>.</w:t>
      </w:r>
      <w:r w:rsidR="00740DA6">
        <w:fldChar w:fldCharType="begin">
          <w:fldData xml:space="preserve">PEVuZE5vdGU+PENpdGU+PEF1dGhvcj5OaXNzZW48L0F1dGhvcj48WWVhcj4yMDAxPC9ZZWFyPjxS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</w:fldData>
        </w:fldChar>
      </w:r>
      <w:r w:rsidR="00740DA6">
        <w:instrText xml:space="preserve"> ADDIN EN.CITE </w:instrText>
      </w:r>
      <w:r w:rsidR="00740DA6">
        <w:fldChar w:fldCharType="begin">
          <w:fldData xml:space="preserve">PEVuZE5vdGU+PENpdGU+PEF1dGhvcj5OaXNzZW48L0F1dGhvcj48WWVhcj4yMDAxPC9ZZWFyPjxS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</w:fldData>
        </w:fldChar>
      </w:r>
      <w:r w:rsidR="00740DA6">
        <w:instrText xml:space="preserve"> ADDIN EN.CITE.DATA </w:instrText>
      </w:r>
      <w:r w:rsidR="00740DA6">
        <w:fldChar w:fldCharType="end"/>
      </w:r>
      <w:r w:rsidR="00740DA6">
        <w:fldChar w:fldCharType="separate"/>
      </w:r>
      <w:hyperlink w:anchor="_ENREF_3" w:tooltip="Nissen, 2001 #22" w:history="1">
        <w:r w:rsidR="009314BB" w:rsidRPr="00740DA6">
          <w:rPr>
            <w:noProof/>
            <w:vertAlign w:val="superscript"/>
          </w:rPr>
          <w:t>3</w:t>
        </w:r>
      </w:hyperlink>
      <w:r w:rsidR="00740DA6" w:rsidRPr="00740DA6">
        <w:rPr>
          <w:noProof/>
          <w:vertAlign w:val="superscript"/>
        </w:rPr>
        <w:t xml:space="preserve">, </w:t>
      </w:r>
      <w:hyperlink w:anchor="_ENREF_4" w:tooltip="Liu, 1999 #23" w:history="1">
        <w:r w:rsidR="009314BB" w:rsidRPr="00740DA6">
          <w:rPr>
            <w:noProof/>
            <w:vertAlign w:val="superscript"/>
          </w:rPr>
          <w:t>4</w:t>
        </w:r>
      </w:hyperlink>
      <w:r w:rsidR="00740DA6">
        <w:fldChar w:fldCharType="end"/>
      </w:r>
    </w:p>
    <w:p w14:paraId="5F9AEAE0" w14:textId="210327CC" w:rsidR="00300A18" w:rsidRDefault="007F4B7B" w:rsidP="00752A1E">
      <w:pPr>
        <w:pStyle w:val="Caption"/>
        <w:jc w:val="both"/>
      </w:pPr>
      <w:bookmarkStart w:id="7" w:name="_Ref381710657"/>
      <w:r>
        <w:t xml:space="preserve">Figure </w:t>
      </w:r>
      <w:r>
        <w:fldChar w:fldCharType="begin"/>
      </w:r>
      <w:r>
        <w:instrText xml:space="preserve"> SEQ Figure \* ARABIC </w:instrText>
      </w:r>
      <w:r>
        <w:fldChar w:fldCharType="separate"/>
      </w:r>
      <w:r w:rsidR="006859E4">
        <w:rPr>
          <w:noProof/>
        </w:rPr>
        <w:t>1</w:t>
      </w:r>
      <w:r>
        <w:fldChar w:fldCharType="end"/>
      </w:r>
      <w:bookmarkEnd w:id="7"/>
      <w:r w:rsidR="0003535B">
        <w:t>:</w:t>
      </w:r>
      <w:r>
        <w:tab/>
      </w:r>
      <w:r w:rsidR="0003535B">
        <w:t xml:space="preserve"> </w:t>
      </w:r>
      <w:r w:rsidR="004449E2">
        <w:t>Intravascular ultrasound imaging catheter</w:t>
      </w:r>
    </w:p>
    <w:p w14:paraId="5182A1C7" w14:textId="034629D3" w:rsidR="004449E2" w:rsidRDefault="004449E2" w:rsidP="00752A1E">
      <w:pPr>
        <w:jc w:val="center"/>
      </w:pPr>
      <w:r>
        <w:rPr>
          <w:noProof/>
          <w:lang w:eastAsia="en-AU"/>
        </w:rPr>
        <w:drawing>
          <wp:inline distT="0" distB="0" distL="0" distR="0" wp14:anchorId="35BF431E" wp14:editId="3E675F5D">
            <wp:extent cx="5579471" cy="1457325"/>
            <wp:effectExtent l="0" t="0" r="2540" b="0"/>
            <wp:docPr id="10" name="Picture 10" descr="Picture of imaging catheter" title="Intravascular ultrasound imaging cat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US Catheter.tiff"/>
                    <pic:cNvPicPr/>
                  </pic:nvPicPr>
                  <pic:blipFill>
                    <a:blip r:embed="rId15">
                      <a:extLst>
                        <a:ext uri="{28A0092B-C50C-407E-A947-70E740481C1C}">
                          <a14:useLocalDpi xmlns:a14="http://schemas.microsoft.com/office/drawing/2010/main" val="0"/>
                        </a:ext>
                      </a:extLst>
                    </a:blip>
                    <a:stretch>
                      <a:fillRect/>
                    </a:stretch>
                  </pic:blipFill>
                  <pic:spPr>
                    <a:xfrm>
                      <a:off x="0" y="0"/>
                      <a:ext cx="5574704" cy="1456080"/>
                    </a:xfrm>
                    <a:prstGeom prst="rect">
                      <a:avLst/>
                    </a:prstGeom>
                  </pic:spPr>
                </pic:pic>
              </a:graphicData>
            </a:graphic>
          </wp:inline>
        </w:drawing>
      </w:r>
    </w:p>
    <w:p w14:paraId="681C255B" w14:textId="2AD82610" w:rsidR="004449E2" w:rsidRPr="00752A1E" w:rsidRDefault="004C3942" w:rsidP="00752A1E">
      <w:pPr>
        <w:jc w:val="center"/>
        <w:rPr>
          <w:sz w:val="16"/>
          <w:szCs w:val="16"/>
        </w:rPr>
      </w:pPr>
      <w:r w:rsidRPr="00752A1E">
        <w:rPr>
          <w:sz w:val="16"/>
          <w:szCs w:val="16"/>
        </w:rPr>
        <w:t>Source: Medical</w:t>
      </w:r>
      <w:r w:rsidR="00A24D45" w:rsidRPr="00752A1E">
        <w:rPr>
          <w:sz w:val="16"/>
          <w:szCs w:val="16"/>
        </w:rPr>
        <w:t xml:space="preserve"> Advisory Secretariat</w:t>
      </w:r>
      <w:r w:rsidR="00A220AC" w:rsidRPr="00752A1E">
        <w:rPr>
          <w:sz w:val="16"/>
          <w:szCs w:val="16"/>
        </w:rPr>
        <w:t xml:space="preserve"> Ontario</w:t>
      </w:r>
      <w:r w:rsidR="00A24D45" w:rsidRPr="00752A1E">
        <w:rPr>
          <w:sz w:val="16"/>
          <w:szCs w:val="16"/>
        </w:rPr>
        <w:t xml:space="preserve"> 2006</w:t>
      </w:r>
      <w:hyperlink w:anchor="_ENREF_5" w:tooltip="Medical Advisory Secretariat, 2006 #2" w:history="1">
        <w:r w:rsidR="009314BB" w:rsidRPr="00752A1E">
          <w:rPr>
            <w:sz w:val="16"/>
            <w:szCs w:val="16"/>
          </w:rPr>
          <w:fldChar w:fldCharType="begin"/>
        </w:r>
        <w:r w:rsidR="009314BB">
          <w:rPr>
            <w:sz w:val="16"/>
            <w:szCs w:val="16"/>
          </w:rPr>
          <w:instrText xml:space="preserve"> ADDIN EN.CITE &lt;EndNote&gt;&lt;Cite&gt;&lt;Author&gt;Medical Advisory Secretariat&lt;/Author&gt;&lt;Year&gt;2006&lt;/Year&gt;&lt;RecNum&gt;2&lt;/RecNum&gt;&lt;DisplayText&gt;&lt;style face="superscript"&gt;5&lt;/style&gt;&lt;/DisplayText&gt;&lt;record&gt;&lt;rec-number&gt;2&lt;/rec-number&gt;&lt;foreign-keys&gt;&lt;key app="EN" db-id="eadep9r2s52txne05xsv9adp2efrwfxva5xf"&gt;2&lt;/key&gt;&lt;/foreign-keys&gt;&lt;ref-type name="Journal Article"&gt;17&lt;/ref-type&gt;&lt;contributors&gt;&lt;authors&gt;&lt;author&gt;Medical Advisory Secretariat,&lt;/author&gt;&lt;/authors&gt;&lt;/contributors&gt;&lt;titles&gt;&lt;title&gt;Intravescular ultrasound to guide percutaneous coronary interventions: an evidence-based analysis &lt;/title&gt;&lt;secondary-title&gt;Ontario Health Technology Assessment Series&lt;/secondary-title&gt;&lt;/titles&gt;&lt;periodical&gt;&lt;full-title&gt;Ontario Health Technology Assessment Series&lt;/full-title&gt;&lt;/periodical&gt;&lt;pages&gt;1-97&lt;/pages&gt;&lt;volume&gt;6&lt;/volume&gt;&lt;number&gt;12&lt;/number&gt;&lt;dates&gt;&lt;year&gt;2006&lt;/year&gt;&lt;/dates&gt;&lt;urls&gt;&lt;/urls&gt;&lt;/record&gt;&lt;/Cite&gt;&lt;/EndNote&gt;</w:instrText>
        </w:r>
        <w:r w:rsidR="009314BB" w:rsidRPr="00752A1E">
          <w:rPr>
            <w:sz w:val="16"/>
            <w:szCs w:val="16"/>
          </w:rPr>
          <w:fldChar w:fldCharType="separate"/>
        </w:r>
        <w:r w:rsidR="009314BB" w:rsidRPr="00740DA6">
          <w:rPr>
            <w:noProof/>
            <w:sz w:val="16"/>
            <w:szCs w:val="16"/>
            <w:vertAlign w:val="superscript"/>
          </w:rPr>
          <w:t>5</w:t>
        </w:r>
        <w:r w:rsidR="009314BB" w:rsidRPr="00752A1E">
          <w:rPr>
            <w:sz w:val="16"/>
            <w:szCs w:val="16"/>
          </w:rPr>
          <w:fldChar w:fldCharType="end"/>
        </w:r>
      </w:hyperlink>
    </w:p>
    <w:p w14:paraId="13AC777B" w14:textId="2E276A1B" w:rsidR="00227884" w:rsidRPr="00115D63" w:rsidRDefault="00227884" w:rsidP="00752A1E">
      <w:pPr>
        <w:pStyle w:val="Caption"/>
        <w:jc w:val="both"/>
      </w:pPr>
      <w:bookmarkStart w:id="8" w:name="_Ref381710676"/>
      <w:r>
        <w:lastRenderedPageBreak/>
        <w:t xml:space="preserve">Figure </w:t>
      </w:r>
      <w:r>
        <w:fldChar w:fldCharType="begin"/>
      </w:r>
      <w:r>
        <w:instrText xml:space="preserve"> SEQ Figure \* ARABIC </w:instrText>
      </w:r>
      <w:r>
        <w:fldChar w:fldCharType="separate"/>
      </w:r>
      <w:r w:rsidR="006859E4">
        <w:rPr>
          <w:noProof/>
        </w:rPr>
        <w:t>2</w:t>
      </w:r>
      <w:r>
        <w:fldChar w:fldCharType="end"/>
      </w:r>
      <w:bookmarkEnd w:id="8"/>
      <w:r w:rsidR="0003535B">
        <w:t>:</w:t>
      </w:r>
      <w:r w:rsidR="00EB731E">
        <w:t xml:space="preserve"> </w:t>
      </w:r>
      <w:r>
        <w:t>Schematic of an intravascular ultrasound catheter within a blood vessel</w:t>
      </w:r>
    </w:p>
    <w:p w14:paraId="5A706F71" w14:textId="77777777" w:rsidR="00227884" w:rsidRDefault="00227884" w:rsidP="00227884">
      <w:pPr>
        <w:jc w:val="center"/>
        <w:rPr>
          <w:highlight w:val="yellow"/>
        </w:rPr>
      </w:pPr>
      <w:r>
        <w:rPr>
          <w:noProof/>
          <w:lang w:eastAsia="en-AU"/>
        </w:rPr>
        <w:drawing>
          <wp:inline distT="0" distB="0" distL="0" distR="0" wp14:anchorId="3688E463" wp14:editId="634E74BF">
            <wp:extent cx="3840800" cy="2903462"/>
            <wp:effectExtent l="0" t="0" r="7620" b="0"/>
            <wp:docPr id="1" name="Picture 1" descr="IVUS catheter within a blood vessel" title="Schematic of an intravascular ultrasound catheter within a blood ve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eterInAVessel.tif"/>
                    <pic:cNvPicPr/>
                  </pic:nvPicPr>
                  <pic:blipFill>
                    <a:blip r:embed="rId16">
                      <a:extLst>
                        <a:ext uri="{28A0092B-C50C-407E-A947-70E740481C1C}">
                          <a14:useLocalDpi xmlns:a14="http://schemas.microsoft.com/office/drawing/2010/main" val="0"/>
                        </a:ext>
                      </a:extLst>
                    </a:blip>
                    <a:stretch>
                      <a:fillRect/>
                    </a:stretch>
                  </pic:blipFill>
                  <pic:spPr>
                    <a:xfrm>
                      <a:off x="0" y="0"/>
                      <a:ext cx="3840800" cy="2903462"/>
                    </a:xfrm>
                    <a:prstGeom prst="rect">
                      <a:avLst/>
                    </a:prstGeom>
                  </pic:spPr>
                </pic:pic>
              </a:graphicData>
            </a:graphic>
          </wp:inline>
        </w:drawing>
      </w:r>
    </w:p>
    <w:p w14:paraId="26702003" w14:textId="7B4A8568" w:rsidR="00227884" w:rsidRPr="00752A1E" w:rsidRDefault="00227884" w:rsidP="00752A1E">
      <w:pPr>
        <w:jc w:val="center"/>
        <w:rPr>
          <w:sz w:val="16"/>
          <w:szCs w:val="16"/>
        </w:rPr>
      </w:pPr>
      <w:r w:rsidRPr="00752A1E">
        <w:rPr>
          <w:sz w:val="16"/>
          <w:szCs w:val="16"/>
        </w:rPr>
        <w:t>Source: Medical Advisory Secretariat Ontario 2006</w:t>
      </w:r>
      <w:hyperlink w:anchor="_ENREF_5" w:tooltip="Medical Advisory Secretariat, 2006 #2" w:history="1">
        <w:r w:rsidR="009314BB" w:rsidRPr="00752A1E">
          <w:rPr>
            <w:sz w:val="16"/>
            <w:szCs w:val="16"/>
          </w:rPr>
          <w:fldChar w:fldCharType="begin"/>
        </w:r>
        <w:r w:rsidR="009314BB">
          <w:rPr>
            <w:sz w:val="16"/>
            <w:szCs w:val="16"/>
          </w:rPr>
          <w:instrText xml:space="preserve"> ADDIN EN.CITE &lt;EndNote&gt;&lt;Cite&gt;&lt;Author&gt;Medical Advisory Secretariat&lt;/Author&gt;&lt;Year&gt;2006&lt;/Year&gt;&lt;RecNum&gt;2&lt;/RecNum&gt;&lt;DisplayText&gt;&lt;style face="superscript"&gt;5&lt;/style&gt;&lt;/DisplayText&gt;&lt;record&gt;&lt;rec-number&gt;2&lt;/rec-number&gt;&lt;foreign-keys&gt;&lt;key app="EN" db-id="eadep9r2s52txne05xsv9adp2efrwfxva5xf"&gt;2&lt;/key&gt;&lt;/foreign-keys&gt;&lt;ref-type name="Journal Article"&gt;17&lt;/ref-type&gt;&lt;contributors&gt;&lt;authors&gt;&lt;author&gt;Medical Advisory Secretariat,&lt;/author&gt;&lt;/authors&gt;&lt;/contributors&gt;&lt;titles&gt;&lt;title&gt;Intravescular ultrasound to guide percutaneous coronary interventions: an evidence-based analysis &lt;/title&gt;&lt;secondary-title&gt;Ontario Health Technology Assessment Series&lt;/secondary-title&gt;&lt;/titles&gt;&lt;periodical&gt;&lt;full-title&gt;Ontario Health Technology Assessment Series&lt;/full-title&gt;&lt;/periodical&gt;&lt;pages&gt;1-97&lt;/pages&gt;&lt;volume&gt;6&lt;/volume&gt;&lt;number&gt;12&lt;/number&gt;&lt;dates&gt;&lt;year&gt;2006&lt;/year&gt;&lt;/dates&gt;&lt;urls&gt;&lt;/urls&gt;&lt;/record&gt;&lt;/Cite&gt;&lt;/EndNote&gt;</w:instrText>
        </w:r>
        <w:r w:rsidR="009314BB" w:rsidRPr="00752A1E">
          <w:rPr>
            <w:sz w:val="16"/>
            <w:szCs w:val="16"/>
          </w:rPr>
          <w:fldChar w:fldCharType="separate"/>
        </w:r>
        <w:r w:rsidR="009314BB" w:rsidRPr="00740DA6">
          <w:rPr>
            <w:noProof/>
            <w:sz w:val="16"/>
            <w:szCs w:val="16"/>
            <w:vertAlign w:val="superscript"/>
          </w:rPr>
          <w:t>5</w:t>
        </w:r>
        <w:r w:rsidR="009314BB" w:rsidRPr="00752A1E">
          <w:rPr>
            <w:sz w:val="16"/>
            <w:szCs w:val="16"/>
          </w:rPr>
          <w:fldChar w:fldCharType="end"/>
        </w:r>
      </w:hyperlink>
    </w:p>
    <w:p w14:paraId="6169A888" w14:textId="3269947F" w:rsidR="00A24D45" w:rsidRDefault="006C1E17" w:rsidP="000901A8">
      <w:r w:rsidRPr="006C1E17">
        <w:t>The transducer produces high frequency sound waves. Structures such as blood, tissues, and plaques in the artery reflect sound waves differently beca</w:t>
      </w:r>
      <w:r w:rsidR="004B6001">
        <w:t xml:space="preserve">use of differences in density. </w:t>
      </w:r>
      <w:r w:rsidRPr="006C1E17">
        <w:t>The reflected ultrasound waves are processed electronically to reconstruct black and white images</w:t>
      </w:r>
      <w:r w:rsidR="00C452D9">
        <w:t xml:space="preserve"> that are</w:t>
      </w:r>
      <w:r w:rsidRPr="006C1E17">
        <w:t xml:space="preserve"> displayed</w:t>
      </w:r>
      <w:r>
        <w:t xml:space="preserve"> and recorded on the</w:t>
      </w:r>
      <w:r w:rsidRPr="006C1E17">
        <w:t xml:space="preserve"> </w:t>
      </w:r>
      <w:r>
        <w:t>console</w:t>
      </w:r>
      <w:r w:rsidRPr="006C1E17">
        <w:t>.</w:t>
      </w:r>
      <w:r w:rsidR="00761C9E" w:rsidRPr="00761C9E">
        <w:t xml:space="preserve"> </w:t>
      </w:r>
      <w:r w:rsidR="00B85785">
        <w:t>These i</w:t>
      </w:r>
      <w:r w:rsidR="00B85785" w:rsidRPr="00761C9E">
        <w:t>mages are interpreted to obtain information about lumen dimensions, plaque structure</w:t>
      </w:r>
      <w:r w:rsidR="006838C7">
        <w:t>, extent</w:t>
      </w:r>
      <w:r w:rsidR="00B85785">
        <w:t xml:space="preserve"> and </w:t>
      </w:r>
      <w:r w:rsidR="00B85785" w:rsidRPr="00227884">
        <w:t>compositio</w:t>
      </w:r>
      <w:r w:rsidR="00B85785">
        <w:t>n</w:t>
      </w:r>
      <w:r w:rsidR="00B85785" w:rsidRPr="00227884">
        <w:t xml:space="preserve">, presence of dissection, plaque rupture and thrombus, and </w:t>
      </w:r>
      <w:r w:rsidR="006838C7">
        <w:t>to determine lumen area</w:t>
      </w:r>
      <w:r w:rsidR="00B85785" w:rsidRPr="00761C9E">
        <w:t xml:space="preserve">. </w:t>
      </w:r>
      <w:r w:rsidR="00761C9E" w:rsidRPr="00761C9E">
        <w:t xml:space="preserve">This </w:t>
      </w:r>
      <w:r w:rsidR="0008234C">
        <w:t>may provide</w:t>
      </w:r>
      <w:r w:rsidR="0008234C" w:rsidRPr="00761C9E">
        <w:t xml:space="preserve"> </w:t>
      </w:r>
      <w:r w:rsidR="00761C9E" w:rsidRPr="00761C9E">
        <w:t xml:space="preserve">physicians with a better understanding of atherosclerotic vessels to </w:t>
      </w:r>
      <w:r w:rsidR="00F9053D">
        <w:t>determine</w:t>
      </w:r>
      <w:r w:rsidR="00F9053D" w:rsidRPr="00761C9E">
        <w:t xml:space="preserve"> </w:t>
      </w:r>
      <w:r w:rsidR="00761C9E" w:rsidRPr="00761C9E">
        <w:t>appropriate treatment strategy</w:t>
      </w:r>
      <w:r w:rsidR="00752A1E">
        <w:t>,</w:t>
      </w:r>
      <w:r w:rsidR="00761C9E" w:rsidRPr="00761C9E">
        <w:t xml:space="preserve"> stent selection</w:t>
      </w:r>
      <w:r w:rsidR="00F9053D">
        <w:t xml:space="preserve"> and</w:t>
      </w:r>
      <w:r w:rsidR="00761C9E" w:rsidRPr="00761C9E">
        <w:t xml:space="preserve"> placement</w:t>
      </w:r>
      <w:r w:rsidR="00F9053D">
        <w:t>,</w:t>
      </w:r>
      <w:r w:rsidR="00761C9E" w:rsidRPr="00761C9E">
        <w:t xml:space="preserve"> and adequate deployment to restore blood flow.</w:t>
      </w:r>
    </w:p>
    <w:p w14:paraId="2995486F" w14:textId="03E751EC" w:rsidR="00301538" w:rsidRDefault="00301538" w:rsidP="000901A8">
      <w:r>
        <w:t>For the purposes of this protocol, the intervention is the therapeutic use of IVUS when used for the placement of coronary stents. This excludes the use of IVUS for diagnostic purposes.</w:t>
      </w:r>
    </w:p>
    <w:p w14:paraId="4DF785E7" w14:textId="3915CF91" w:rsidR="00ED6EEC" w:rsidRPr="009314BB" w:rsidRDefault="00ED6EEC" w:rsidP="000901A8">
      <w:pPr>
        <w:rPr>
          <w:b/>
        </w:rPr>
      </w:pPr>
      <w:r w:rsidRPr="009314BB">
        <w:rPr>
          <w:b/>
        </w:rPr>
        <w:t>Angiography</w:t>
      </w:r>
    </w:p>
    <w:p w14:paraId="4774A1DD" w14:textId="63E545C6" w:rsidR="0029576D" w:rsidRDefault="001A28F0" w:rsidP="003F3C79">
      <w:r w:rsidRPr="001A28F0">
        <w:t>Coronary angiography is a</w:t>
      </w:r>
      <w:r w:rsidR="005C6547">
        <w:t xml:space="preserve">n </w:t>
      </w:r>
      <w:r w:rsidRPr="001A28F0">
        <w:t>established procedure and</w:t>
      </w:r>
      <w:r w:rsidR="005C6547">
        <w:t xml:space="preserve"> is</w:t>
      </w:r>
      <w:r w:rsidRPr="001A28F0">
        <w:t xml:space="preserve"> </w:t>
      </w:r>
      <w:r w:rsidR="0029576D">
        <w:t>considered</w:t>
      </w:r>
      <w:r w:rsidRPr="001A28F0">
        <w:t xml:space="preserve"> the gold standard</w:t>
      </w:r>
      <w:r w:rsidR="00051CCB" w:rsidRPr="00051CCB">
        <w:t xml:space="preserve"> </w:t>
      </w:r>
      <w:r w:rsidR="00051CCB" w:rsidRPr="001A28F0">
        <w:t xml:space="preserve">for diagnosis of </w:t>
      </w:r>
      <w:r w:rsidR="00051CCB">
        <w:t>IHD</w:t>
      </w:r>
      <w:r>
        <w:t>.</w:t>
      </w:r>
      <w:hyperlink w:anchor="_ENREF_6" w:tooltip="Ryan, 2002 #38" w:history="1">
        <w:r w:rsidR="009314BB">
          <w:fldChar w:fldCharType="begin"/>
        </w:r>
        <w:r w:rsidR="009314BB">
          <w:instrText xml:space="preserve"> ADDIN EN.CITE &lt;EndNote&gt;&lt;Cite&gt;&lt;Author&gt;Ryan&lt;/Author&gt;&lt;Year&gt;2002&lt;/Year&gt;&lt;RecNum&gt;38&lt;/RecNum&gt;&lt;DisplayText&gt;&lt;style face="superscript"&gt;6&lt;/style&gt;&lt;/DisplayText&gt;&lt;record&gt;&lt;rec-number&gt;38&lt;/rec-number&gt;&lt;foreign-keys&gt;&lt;key app="EN" db-id="eadep9r2s52txne05xsv9adp2efrwfxva5xf"&gt;38&lt;/key&gt;&lt;/foreign-keys&gt;&lt;ref-type name="Journal Article"&gt;17&lt;/ref-type&gt;&lt;contributors&gt;&lt;authors&gt;&lt;author&gt;Ryan, T. J.&lt;/author&gt;&lt;/authors&gt;&lt;/contributors&gt;&lt;auth-address&gt;Evans Department of Medicine, Section of Cardiology, Boston University School of Medicine, Boston, Mass, USA. thomas.ryan@bmc.org&lt;/auth-address&gt;&lt;titles&gt;&lt;title&gt;The coronary angiogram and its seminal contributions to cardiovascular medicine over five decades&lt;/title&gt;&lt;secondary-title&gt;Circulation&lt;/secondary-title&gt;&lt;/titles&gt;&lt;periodical&gt;&lt;full-title&gt;Circulation&lt;/full-title&gt;&lt;/periodical&gt;&lt;pages&gt;752-6&lt;/pages&gt;&lt;volume&gt;106&lt;/volume&gt;&lt;number&gt;6&lt;/number&gt;&lt;edition&gt;2002/08/07&lt;/edition&gt;&lt;keywords&gt;&lt;keyword&gt;Cardiology/ history&lt;/keyword&gt;&lt;keyword&gt;Coronary Angiography/ history&lt;/keyword&gt;&lt;keyword&gt;Coronary Artery Disease/history/radiography&lt;/keyword&gt;&lt;keyword&gt;History, 20th Century&lt;/keyword&gt;&lt;keyword&gt;Humans&lt;/keyword&gt;&lt;/keywords&gt;&lt;dates&gt;&lt;year&gt;2002&lt;/year&gt;&lt;pub-dates&gt;&lt;date&gt;Aug 6&lt;/date&gt;&lt;/pub-dates&gt;&lt;/dates&gt;&lt;isbn&gt;1524-4539 (Electronic)&amp;#xD;0009-7322 (Linking)&lt;/isbn&gt;&lt;accession-num&gt;12163439&lt;/accession-num&gt;&lt;urls&gt;&lt;/urls&gt;&lt;remote-database-provider&gt;NLM&lt;/remote-database-provider&gt;&lt;language&gt;eng&lt;/language&gt;&lt;/record&gt;&lt;/Cite&gt;&lt;/EndNote&gt;</w:instrText>
        </w:r>
        <w:r w:rsidR="009314BB">
          <w:fldChar w:fldCharType="separate"/>
        </w:r>
        <w:r w:rsidR="009314BB" w:rsidRPr="003101C1">
          <w:rPr>
            <w:noProof/>
            <w:vertAlign w:val="superscript"/>
          </w:rPr>
          <w:t>6</w:t>
        </w:r>
        <w:r w:rsidR="009314BB">
          <w:fldChar w:fldCharType="end"/>
        </w:r>
      </w:hyperlink>
      <w:r w:rsidRPr="001A28F0">
        <w:t xml:space="preserve"> </w:t>
      </w:r>
      <w:r w:rsidR="0029576D">
        <w:t>It provides</w:t>
      </w:r>
      <w:r w:rsidR="00773429">
        <w:t xml:space="preserve"> key information about coronary lesions</w:t>
      </w:r>
      <w:r w:rsidR="005C6547">
        <w:t>,</w:t>
      </w:r>
      <w:r w:rsidR="00773429">
        <w:t xml:space="preserve"> allowing clinicians to decide on </w:t>
      </w:r>
      <w:r w:rsidR="00051CCB">
        <w:t>best management strategies from</w:t>
      </w:r>
      <w:r w:rsidR="00E650FF">
        <w:t xml:space="preserve"> medical therapy, angioplasty, </w:t>
      </w:r>
      <w:r w:rsidR="00773429">
        <w:t>stenting or coronary artery bypass grafting</w:t>
      </w:r>
      <w:r w:rsidR="00051CCB">
        <w:t xml:space="preserve"> (CABG)</w:t>
      </w:r>
      <w:r w:rsidR="00773429">
        <w:t>. Angiography</w:t>
      </w:r>
      <w:r w:rsidR="00021BAB">
        <w:t xml:space="preserve"> is also the most commonly used imaging modality to guide </w:t>
      </w:r>
      <w:r w:rsidR="00773429">
        <w:t>percutaneous coronary procedures such as stenting</w:t>
      </w:r>
      <w:r w:rsidR="00051CCB">
        <w:t>.</w:t>
      </w:r>
    </w:p>
    <w:p w14:paraId="6B8B7DEA" w14:textId="30FC52A9" w:rsidR="00021BAB" w:rsidRDefault="00773429" w:rsidP="009314BB">
      <w:r w:rsidRPr="003F3C79">
        <w:t>Angiography</w:t>
      </w:r>
      <w:r w:rsidR="001A28F0" w:rsidRPr="003F3C79">
        <w:t xml:space="preserve"> involves</w:t>
      </w:r>
      <w:r w:rsidR="005C6547">
        <w:t xml:space="preserve"> the</w:t>
      </w:r>
      <w:r w:rsidR="001A28F0" w:rsidRPr="003F3C79">
        <w:t xml:space="preserve"> insertion of </w:t>
      </w:r>
      <w:r w:rsidR="00051CCB" w:rsidRPr="003F3C79">
        <w:t xml:space="preserve">a </w:t>
      </w:r>
      <w:r w:rsidR="001A28F0" w:rsidRPr="003F3C79">
        <w:t>catheter to administer</w:t>
      </w:r>
      <w:r w:rsidR="005C6547">
        <w:t xml:space="preserve"> a</w:t>
      </w:r>
      <w:r w:rsidR="001A28F0" w:rsidRPr="003F3C79">
        <w:t xml:space="preserve"> contrast agent selectively into the coronary arteries to locate any lesions, assess left ventricular function, and to measure haemodynamic pressures. </w:t>
      </w:r>
      <w:r w:rsidR="00051CCB" w:rsidRPr="003F3C79">
        <w:t>X-ray monitors the flow of</w:t>
      </w:r>
      <w:r w:rsidR="005C6547">
        <w:t xml:space="preserve"> the</w:t>
      </w:r>
      <w:r w:rsidR="00051CCB" w:rsidRPr="003F3C79">
        <w:t xml:space="preserve"> contrast agent through the arteries</w:t>
      </w:r>
      <w:r w:rsidR="001A28F0" w:rsidRPr="003F3C79">
        <w:t xml:space="preserve">. </w:t>
      </w:r>
      <w:r w:rsidR="00021BAB" w:rsidRPr="003F3C79">
        <w:t>It is a two-dimensional imaging technique, which depicts the cross</w:t>
      </w:r>
      <w:r w:rsidR="005C6547">
        <w:t>-</w:t>
      </w:r>
      <w:r w:rsidR="00021BAB" w:rsidRPr="003F3C79">
        <w:t xml:space="preserve">sectional coronary anatomy as a planar silhouette of the contrast-filled vessel lumen. Images may be interpreted using direct visual </w:t>
      </w:r>
      <w:r w:rsidR="00021BAB" w:rsidRPr="003F3C79">
        <w:lastRenderedPageBreak/>
        <w:t>assessment of lesions or by quantitative assessment using computer software. I</w:t>
      </w:r>
      <w:r w:rsidR="001A28F0" w:rsidRPr="003F3C79">
        <w:t>mage</w:t>
      </w:r>
      <w:r w:rsidR="00021BAB" w:rsidRPr="003F3C79">
        <w:t>s</w:t>
      </w:r>
      <w:r w:rsidR="001A28F0" w:rsidRPr="003F3C79">
        <w:t xml:space="preserve"> of the </w:t>
      </w:r>
      <w:r w:rsidR="00021BAB" w:rsidRPr="003F3C79">
        <w:t>coronary vasculature</w:t>
      </w:r>
      <w:r w:rsidR="001A28F0" w:rsidRPr="003F3C79">
        <w:t xml:space="preserve"> </w:t>
      </w:r>
      <w:r w:rsidR="00021BAB" w:rsidRPr="003F3C79">
        <w:t>depict</w:t>
      </w:r>
      <w:r w:rsidR="001A28F0" w:rsidRPr="003F3C79">
        <w:t xml:space="preserve"> any narrowing or </w:t>
      </w:r>
      <w:r w:rsidRPr="003F3C79">
        <w:t>lesions</w:t>
      </w:r>
      <w:r w:rsidR="001A28F0" w:rsidRPr="003F3C79">
        <w:t>.</w:t>
      </w:r>
      <w:hyperlink w:anchor="_ENREF_7" w:tooltip="SCAI, 2014 #39" w:history="1">
        <w:r w:rsidR="009314BB">
          <w:fldChar w:fldCharType="begin"/>
        </w:r>
        <w:r w:rsidR="009314BB">
          <w:instrText xml:space="preserve"> ADDIN EN.CITE &lt;EndNote&gt;&lt;Cite&gt;&lt;Author&gt;SCAI&lt;/Author&gt;&lt;Year&gt;2014&lt;/Year&gt;&lt;RecNum&gt;39&lt;/RecNum&gt;&lt;DisplayText&gt;&lt;style face="superscript"&gt;7&lt;/style&gt;&lt;/DisplayText&gt;&lt;record&gt;&lt;rec-number&gt;39&lt;/rec-number&gt;&lt;foreign-keys&gt;&lt;key app="EN" db-id="eadep9r2s52txne05xsv9adp2efrwfxva5xf"&gt;39&lt;/key&gt;&lt;/foreign-keys&gt;&lt;ref-type name="Web Page"&gt;12&lt;/ref-type&gt;&lt;contributors&gt;&lt;authors&gt;&lt;author&gt;SCAI&lt;/author&gt;&lt;/authors&gt;&lt;/contributors&gt;&lt;titles&gt;&lt;title&gt;Angiogram&lt;/title&gt;&lt;/titles&gt;&lt;volume&gt;2014&lt;/volume&gt;&lt;number&gt;25/03&lt;/number&gt;&lt;dates&gt;&lt;year&gt;2014&lt;/year&gt;&lt;/dates&gt;&lt;publisher&gt;The Society for Cardiovascular Angiography and Interventions&lt;/publisher&gt;&lt;urls&gt;&lt;related-urls&gt;&lt;url&gt;http://www.scai.org/SecondsCount/Resources/Detail.aspx?cid=23c0ae9d-36f7-410d-8bbf-89d662cdca97&lt;/url&gt;&lt;/related-urls&gt;&lt;/urls&gt;&lt;custom1&gt;2014&lt;/custom1&gt;&lt;custom2&gt;25/03&lt;/custom2&gt;&lt;/record&gt;&lt;/Cite&gt;&lt;/EndNote&gt;</w:instrText>
        </w:r>
        <w:r w:rsidR="009314BB">
          <w:fldChar w:fldCharType="separate"/>
        </w:r>
        <w:r w:rsidR="009314BB" w:rsidRPr="009314BB">
          <w:rPr>
            <w:noProof/>
            <w:vertAlign w:val="superscript"/>
          </w:rPr>
          <w:t>7</w:t>
        </w:r>
        <w:r w:rsidR="009314BB">
          <w:fldChar w:fldCharType="end"/>
        </w:r>
      </w:hyperlink>
    </w:p>
    <w:p w14:paraId="6DCBC881" w14:textId="616A6288" w:rsidR="00021BAB" w:rsidRPr="00DD0F88" w:rsidRDefault="00021BAB" w:rsidP="009314BB">
      <w:r w:rsidRPr="00DD0F88">
        <w:t>MSAC Application 1032 identifies the following limitations of angiography:</w:t>
      </w:r>
    </w:p>
    <w:p w14:paraId="3DD7DD26" w14:textId="507C549B" w:rsidR="00021BAB" w:rsidRPr="00DD0F88" w:rsidRDefault="00021BAB" w:rsidP="00021BAB">
      <w:pPr>
        <w:numPr>
          <w:ilvl w:val="0"/>
          <w:numId w:val="6"/>
        </w:numPr>
        <w:contextualSpacing/>
      </w:pPr>
      <w:r w:rsidRPr="00DD0F88">
        <w:t>provides no information on the composition and structure of atherosclerotic lesions</w:t>
      </w:r>
    </w:p>
    <w:p w14:paraId="1D4BBE05" w14:textId="3F254887" w:rsidR="00021BAB" w:rsidRPr="00DD0F88" w:rsidRDefault="005C6547" w:rsidP="00021BAB">
      <w:pPr>
        <w:numPr>
          <w:ilvl w:val="0"/>
          <w:numId w:val="6"/>
        </w:numPr>
        <w:contextualSpacing/>
      </w:pPr>
      <w:r>
        <w:t>v</w:t>
      </w:r>
      <w:r w:rsidR="00021BAB" w:rsidRPr="00DD0F88">
        <w:t>isual interpretation can result in clinically significant intra- and inter-observer variability</w:t>
      </w:r>
    </w:p>
    <w:p w14:paraId="42C1ADAA" w14:textId="610E9254" w:rsidR="00021BAB" w:rsidRPr="00DD0F88" w:rsidRDefault="005C6547" w:rsidP="00021BAB">
      <w:pPr>
        <w:numPr>
          <w:ilvl w:val="0"/>
          <w:numId w:val="6"/>
        </w:numPr>
        <w:contextualSpacing/>
      </w:pPr>
      <w:r>
        <w:t>in instances of</w:t>
      </w:r>
      <w:r w:rsidR="00021BAB" w:rsidRPr="00DD0F88">
        <w:t xml:space="preserve"> diffuse vessel involvement, the measure of per cent diameter stenosis</w:t>
      </w:r>
      <w:r>
        <w:t xml:space="preserve"> is</w:t>
      </w:r>
      <w:r w:rsidR="00021BAB" w:rsidRPr="00DD0F88">
        <w:t xml:space="preserve"> likely to underestimate the true disease </w:t>
      </w:r>
      <w:r w:rsidR="0008234C">
        <w:t>extent</w:t>
      </w:r>
    </w:p>
    <w:p w14:paraId="1B301AD7" w14:textId="07109170" w:rsidR="00021BAB" w:rsidRPr="00DD0F88" w:rsidRDefault="005C6547" w:rsidP="001C5FF4">
      <w:pPr>
        <w:numPr>
          <w:ilvl w:val="0"/>
          <w:numId w:val="6"/>
        </w:numPr>
        <w:ind w:left="714" w:hanging="357"/>
        <w:contextualSpacing/>
      </w:pPr>
      <w:r>
        <w:t>a</w:t>
      </w:r>
      <w:r w:rsidR="00021BAB" w:rsidRPr="00DD0F88">
        <w:t xml:space="preserve">s a result of arterial remodelling, </w:t>
      </w:r>
      <w:r>
        <w:t>it</w:t>
      </w:r>
      <w:r w:rsidRPr="00DD0F88">
        <w:t xml:space="preserve"> </w:t>
      </w:r>
      <w:r w:rsidR="0008234C">
        <w:t>may</w:t>
      </w:r>
      <w:r w:rsidR="0008234C" w:rsidRPr="00DD0F88">
        <w:t xml:space="preserve"> </w:t>
      </w:r>
      <w:r w:rsidR="00021BAB" w:rsidRPr="00DD0F88">
        <w:t>not detect plaque burden less than 40</w:t>
      </w:r>
      <w:r>
        <w:t>—</w:t>
      </w:r>
      <w:r w:rsidR="00021BAB" w:rsidRPr="00DD0F88">
        <w:t>50 per cent of the total vessel cross</w:t>
      </w:r>
      <w:r>
        <w:t>-</w:t>
      </w:r>
      <w:r w:rsidR="00021BAB" w:rsidRPr="00DD0F88">
        <w:t>sectional area.</w:t>
      </w:r>
      <w:hyperlink w:anchor="_ENREF_1" w:tooltip="MSAC, 2001 #1" w:history="1">
        <w:r w:rsidR="009314BB" w:rsidRPr="00DD0F88">
          <w:fldChar w:fldCharType="begin"/>
        </w:r>
        <w:r w:rsidR="009314BB" w:rsidRPr="00DD0F88">
          <w:instrText xml:space="preserve"> ADDIN EN.CITE &lt;EndNote&gt;&lt;Cite&gt;&lt;Author&gt;MSAC&lt;/Author&gt;&lt;Year&gt;2001&lt;/Year&gt;&lt;RecNum&gt;1&lt;/RecNum&gt;&lt;DisplayText&gt;&lt;style face="superscript"&gt;1&lt;/style&gt;&lt;/DisplayText&gt;&lt;record&gt;&lt;rec-number&gt;1&lt;/rec-number&gt;&lt;foreign-keys&gt;&lt;key app="EN" db-id="eadep9r2s52txne05xsv9adp2efrwfxva5xf"&gt;1&lt;/key&gt;&lt;/foreign-keys&gt;&lt;ref-type name="Web Page"&gt;12&lt;/ref-type&gt;&lt;contributors&gt;&lt;authors&gt;&lt;author&gt;MSAC&lt;/author&gt;&lt;/authors&gt;&lt;/contributors&gt;&lt;titles&gt;&lt;title&gt;MSAC Application 1032: Intravascular ultrasound &lt;/title&gt;&lt;/titles&gt;&lt;volume&gt;2014&lt;/volume&gt;&lt;number&gt;03/04&lt;/number&gt;&lt;dates&gt;&lt;year&gt;2001&lt;/year&gt;&lt;/dates&gt;&lt;pub-location&gt;Canberra&lt;/pub-location&gt;&lt;publisher&gt;Department of Health and Ageing&lt;/publisher&gt;&lt;urls&gt;&lt;related-urls&gt;&lt;url&gt;http://www.msac.gov.au/internet/msac/publishing.nsf/Content/7EFB11274C8B64BCCA2575AD0082FDC0/$File/1032-Intravascular-ultrasound-Assessment-Report.pdf &lt;/url&gt;&lt;/related-urls&gt;&lt;/urls&gt;&lt;access-date&gt;03/03/2014&lt;/access-date&gt;&lt;/record&gt;&lt;/Cite&gt;&lt;/EndNote&gt;</w:instrText>
        </w:r>
        <w:r w:rsidR="009314BB" w:rsidRPr="00DD0F88">
          <w:fldChar w:fldCharType="separate"/>
        </w:r>
        <w:r w:rsidR="009314BB" w:rsidRPr="00DD0F88">
          <w:rPr>
            <w:noProof/>
            <w:vertAlign w:val="superscript"/>
          </w:rPr>
          <w:t>1</w:t>
        </w:r>
        <w:r w:rsidR="009314BB" w:rsidRPr="00DD0F88">
          <w:fldChar w:fldCharType="end"/>
        </w:r>
      </w:hyperlink>
    </w:p>
    <w:p w14:paraId="2C04509D" w14:textId="77777777" w:rsidR="001C5FF4" w:rsidRDefault="001C5FF4" w:rsidP="00021BAB"/>
    <w:p w14:paraId="22D61456" w14:textId="3729D225" w:rsidR="00464FE1" w:rsidRDefault="00021BAB" w:rsidP="00021BAB">
      <w:r w:rsidRPr="00DD0F88">
        <w:t xml:space="preserve">The MSAC Application 1032 was based on the consideration of </w:t>
      </w:r>
      <w:r w:rsidR="005C6547">
        <w:t>X</w:t>
      </w:r>
      <w:r w:rsidRPr="00DD0F88">
        <w:t xml:space="preserve">-ray angiography. </w:t>
      </w:r>
      <w:r w:rsidR="005B197B">
        <w:t>Other</w:t>
      </w:r>
      <w:r w:rsidRPr="00DD0F88">
        <w:t xml:space="preserve"> available angiographic techniques includ</w:t>
      </w:r>
      <w:r w:rsidR="005B197B">
        <w:t>e</w:t>
      </w:r>
      <w:r w:rsidRPr="00DD0F88">
        <w:t xml:space="preserve"> </w:t>
      </w:r>
      <w:r w:rsidR="00301538">
        <w:t>computed tomography coronary</w:t>
      </w:r>
      <w:r w:rsidR="00301538" w:rsidRPr="00DD0F88">
        <w:t xml:space="preserve"> </w:t>
      </w:r>
      <w:r w:rsidRPr="00DD0F88">
        <w:t>angiography</w:t>
      </w:r>
      <w:r w:rsidR="00301538">
        <w:t xml:space="preserve"> (CTCA)</w:t>
      </w:r>
      <w:r w:rsidRPr="00DD0F88">
        <w:t xml:space="preserve"> and </w:t>
      </w:r>
      <w:r w:rsidR="00301538">
        <w:t>magnetic resonance coronary</w:t>
      </w:r>
      <w:r w:rsidR="00301538" w:rsidRPr="00DD0F88">
        <w:t xml:space="preserve"> </w:t>
      </w:r>
      <w:r w:rsidRPr="00DD0F88">
        <w:t>angiography</w:t>
      </w:r>
      <w:r w:rsidR="00301538">
        <w:t xml:space="preserve"> (MRCA)</w:t>
      </w:r>
      <w:r w:rsidRPr="00DD0F88">
        <w:t>.</w:t>
      </w:r>
      <w:r w:rsidR="00216DA1">
        <w:t xml:space="preserve"> Hybrid imaging catheters are in development, which would allow the cardiologist</w:t>
      </w:r>
      <w:r w:rsidR="005C6547">
        <w:t xml:space="preserve"> to</w:t>
      </w:r>
      <w:r w:rsidR="00216DA1">
        <w:t xml:space="preserve"> inject the contrast material for the angiographic images</w:t>
      </w:r>
      <w:r w:rsidR="005C6547">
        <w:t>. The cardiologist would also be able to</w:t>
      </w:r>
      <w:r w:rsidR="00216DA1">
        <w:t xml:space="preserve"> have the ultrasound transducers in the same catheter to get a cross</w:t>
      </w:r>
      <w:r w:rsidR="005C6547">
        <w:t>-</w:t>
      </w:r>
      <w:r w:rsidR="00216DA1">
        <w:t>sectional view of a coronary vessel</w:t>
      </w:r>
      <w:r w:rsidR="00B21661">
        <w:t>.</w:t>
      </w:r>
      <w:hyperlink w:anchor="_ENREF_8" w:tooltip="DAIC, 2010 #41" w:history="1">
        <w:r w:rsidR="009314BB">
          <w:fldChar w:fldCharType="begin"/>
        </w:r>
        <w:r w:rsidR="009314BB">
          <w:instrText xml:space="preserve"> ADDIN EN.CITE &lt;EndNote&gt;&lt;Cite&gt;&lt;Author&gt;DAIC&lt;/Author&gt;&lt;Year&gt;2010&lt;/Year&gt;&lt;RecNum&gt;41&lt;/RecNum&gt;&lt;DisplayText&gt;&lt;style face="superscript"&gt;8&lt;/style&gt;&lt;/DisplayText&gt;&lt;record&gt;&lt;rec-number&gt;41&lt;/rec-number&gt;&lt;foreign-keys&gt;&lt;key app="EN" db-id="eadep9r2s52txne05xsv9adp2efrwfxva5xf"&gt;41&lt;/key&gt;&lt;/foreign-keys&gt;&lt;ref-type name="Web Page"&gt;12&lt;/ref-type&gt;&lt;contributors&gt;&lt;authors&gt;&lt;author&gt;DAIC&lt;/author&gt;&lt;/authors&gt;&lt;/contributors&gt;&lt;titles&gt;&lt;title&gt;Hybrid IVUS/Angio Navigation Tool Presented at EuroPCR&lt;/title&gt;&lt;/titles&gt;&lt;volume&gt;2014&lt;/volume&gt;&lt;number&gt;25/03&lt;/number&gt;&lt;dates&gt;&lt;year&gt;2010&lt;/year&gt;&lt;/dates&gt;&lt;pub-location&gt;IL&lt;/pub-location&gt;&lt;publisher&gt;Scranton Gillette Communications&lt;/publisher&gt;&lt;urls&gt;&lt;related-urls&gt;&lt;url&gt;http://www.dicardiology.com/article/hybrid-ivusangio-navigation-tool-presented-europcr&lt;/url&gt;&lt;/related-urls&gt;&lt;/urls&gt;&lt;custom1&gt;2014&lt;/custom1&gt;&lt;custom2&gt;25/03&lt;/custom2&gt;&lt;/record&gt;&lt;/Cite&gt;&lt;Cite&gt;&lt;Author&gt;DAIC&lt;/Author&gt;&lt;Year&gt;2010&lt;/Year&gt;&lt;RecNum&gt;41&lt;/RecNum&gt;&lt;record&gt;&lt;rec-number&gt;41&lt;/rec-number&gt;&lt;foreign-keys&gt;&lt;key app="EN" db-id="eadep9r2s52txne05xsv9adp2efrwfxva5xf"&gt;41&lt;/key&gt;&lt;/foreign-keys&gt;&lt;ref-type name="Web Page"&gt;12&lt;/ref-type&gt;&lt;contributors&gt;&lt;authors&gt;&lt;author&gt;DAIC&lt;/author&gt;&lt;/authors&gt;&lt;/contributors&gt;&lt;titles&gt;&lt;title&gt;Hybrid IVUS/Angio Navigation Tool Presented at EuroPCR&lt;/title&gt;&lt;/titles&gt;&lt;volume&gt;2014&lt;/volume&gt;&lt;number&gt;25/03&lt;/number&gt;&lt;dates&gt;&lt;year&gt;2010&lt;/year&gt;&lt;/dates&gt;&lt;pub-location&gt;IL&lt;/pub-location&gt;&lt;publisher&gt;Scranton Gillette Communications&lt;/publisher&gt;&lt;urls&gt;&lt;related-urls&gt;&lt;url&gt;http://www.dicardiology.com/article/hybrid-ivusangio-navigation-tool-presented-europcr&lt;/url&gt;&lt;/related-urls&gt;&lt;/urls&gt;&lt;custom1&gt;2014&lt;/custom1&gt;&lt;custom2&gt;25/03&lt;/custom2&gt;&lt;/record&gt;&lt;/Cite&gt;&lt;/EndNote&gt;</w:instrText>
        </w:r>
        <w:r w:rsidR="009314BB">
          <w:fldChar w:fldCharType="separate"/>
        </w:r>
        <w:r w:rsidR="009314BB" w:rsidRPr="009314BB">
          <w:rPr>
            <w:noProof/>
            <w:vertAlign w:val="superscript"/>
          </w:rPr>
          <w:t>8</w:t>
        </w:r>
        <w:r w:rsidR="009314BB">
          <w:fldChar w:fldCharType="end"/>
        </w:r>
      </w:hyperlink>
    </w:p>
    <w:p w14:paraId="4010D1F2" w14:textId="77777777" w:rsidR="007252D5" w:rsidRPr="00A71F09" w:rsidRDefault="007252D5" w:rsidP="000901A8">
      <w:pPr>
        <w:pStyle w:val="Heading2"/>
        <w:rPr>
          <w:color w:val="auto"/>
        </w:rPr>
      </w:pPr>
      <w:bookmarkStart w:id="9" w:name="_Toc390348195"/>
      <w:r w:rsidRPr="00A71F09">
        <w:rPr>
          <w:color w:val="auto"/>
        </w:rPr>
        <w:t>Administration, dose, frequency of administration, duration of treatment</w:t>
      </w:r>
      <w:bookmarkEnd w:id="9"/>
    </w:p>
    <w:p w14:paraId="14F301ED" w14:textId="49B633A6" w:rsidR="00A11FC6" w:rsidRDefault="008D3502" w:rsidP="000901A8">
      <w:r>
        <w:t>The eligible population is identified by preliminary screening tests such as exercise stress test</w:t>
      </w:r>
      <w:r w:rsidR="005C6547">
        <w:t>s</w:t>
      </w:r>
      <w:r>
        <w:t xml:space="preserve"> and stress imaging studies. </w:t>
      </w:r>
      <w:r w:rsidR="00520389">
        <w:t>The m</w:t>
      </w:r>
      <w:r>
        <w:t xml:space="preserve">ajority of patients are diagnosed following an episode of angina </w:t>
      </w:r>
      <w:r w:rsidR="0008234C">
        <w:t xml:space="preserve">or </w:t>
      </w:r>
      <w:r>
        <w:t xml:space="preserve">myocardial infarction. </w:t>
      </w:r>
      <w:r w:rsidR="00B9453E">
        <w:t xml:space="preserve">Coronary angiography is performed </w:t>
      </w:r>
      <w:r>
        <w:t xml:space="preserve">in these patients </w:t>
      </w:r>
      <w:r w:rsidR="00B9453E">
        <w:t>to locate</w:t>
      </w:r>
      <w:r w:rsidR="0008234C">
        <w:t xml:space="preserve"> and to define the extent and severity of</w:t>
      </w:r>
      <w:r w:rsidR="00B9453E">
        <w:t xml:space="preserve"> atherosclerotic lesions. It also </w:t>
      </w:r>
      <w:r w:rsidR="00EF1293">
        <w:t>provides guidance during PCI procedures.</w:t>
      </w:r>
      <w:hyperlink w:anchor="_ENREF_9" w:tooltip="Chew, 2008 #40" w:history="1"/>
    </w:p>
    <w:p w14:paraId="38D0B0A1" w14:textId="5A6FA670" w:rsidR="00117F37" w:rsidRDefault="00A11FC6" w:rsidP="00A11FC6">
      <w:r>
        <w:t xml:space="preserve">Following </w:t>
      </w:r>
      <w:r w:rsidR="005F0B54">
        <w:t xml:space="preserve">the finding of a lesion or narrowed coronary artery through </w:t>
      </w:r>
      <w:r>
        <w:t>diagnostic angiography</w:t>
      </w:r>
      <w:r w:rsidR="00954AFD">
        <w:t xml:space="preserve">, </w:t>
      </w:r>
      <w:r>
        <w:t xml:space="preserve">the cardiologist may elect to proceed immediately to </w:t>
      </w:r>
      <w:r w:rsidR="00D44D5C">
        <w:t xml:space="preserve">insert a </w:t>
      </w:r>
      <w:r w:rsidR="00CE692F">
        <w:t>stent</w:t>
      </w:r>
      <w:r>
        <w:t>.</w:t>
      </w:r>
      <w:r w:rsidR="00CE692F">
        <w:t xml:space="preserve"> In </w:t>
      </w:r>
      <w:r w:rsidR="00D44D5C">
        <w:t>“</w:t>
      </w:r>
      <w:r w:rsidR="00CE692F">
        <w:t>high-risk</w:t>
      </w:r>
      <w:r w:rsidR="00D44D5C">
        <w:t>”</w:t>
      </w:r>
      <w:r w:rsidR="00CE692F">
        <w:t xml:space="preserve"> patients, IVUS </w:t>
      </w:r>
      <w:r w:rsidR="0008234C">
        <w:t xml:space="preserve">may be </w:t>
      </w:r>
      <w:r w:rsidR="005F0B54">
        <w:t xml:space="preserve">a </w:t>
      </w:r>
      <w:r w:rsidR="00E75448">
        <w:t>useful adjunct to coronary</w:t>
      </w:r>
      <w:r w:rsidR="00CE692F">
        <w:t xml:space="preserve"> angiography</w:t>
      </w:r>
      <w:r w:rsidR="00E75448">
        <w:t>.</w:t>
      </w:r>
      <w:hyperlink w:anchor="_ENREF_9" w:tooltip="Chew, 2008 #40" w:history="1"/>
      <w:r w:rsidR="00E75448">
        <w:t xml:space="preserve"> </w:t>
      </w:r>
      <w:r w:rsidR="0026667C">
        <w:t>For further information on “high risk” patients, refer to the section on Patient Population (page 13).</w:t>
      </w:r>
    </w:p>
    <w:p w14:paraId="22A30FF3" w14:textId="66F8C1B0" w:rsidR="00E75448" w:rsidRDefault="00C17755" w:rsidP="00A11FC6">
      <w:r>
        <w:t>Where further investigations</w:t>
      </w:r>
      <w:r w:rsidR="00E75448">
        <w:t xml:space="preserve"> and additional resources (e.g. </w:t>
      </w:r>
      <w:r w:rsidR="005F0B54">
        <w:t xml:space="preserve">a </w:t>
      </w:r>
      <w:proofErr w:type="spellStart"/>
      <w:r w:rsidR="007026E9">
        <w:t>credentia</w:t>
      </w:r>
      <w:r w:rsidR="0008234C">
        <w:t>l</w:t>
      </w:r>
      <w:r w:rsidR="007026E9">
        <w:t>led</w:t>
      </w:r>
      <w:proofErr w:type="spellEnd"/>
      <w:r w:rsidR="007026E9">
        <w:t xml:space="preserve"> </w:t>
      </w:r>
      <w:r w:rsidR="00E75448">
        <w:t xml:space="preserve">IVUS specialist) are </w:t>
      </w:r>
      <w:r w:rsidR="0008234C">
        <w:t xml:space="preserve">not immediately available </w:t>
      </w:r>
      <w:r w:rsidR="00E75448">
        <w:t>to perform IVUS</w:t>
      </w:r>
      <w:r w:rsidR="005F0B54">
        <w:t>-</w:t>
      </w:r>
      <w:r w:rsidR="00E75448">
        <w:t xml:space="preserve">guided </w:t>
      </w:r>
      <w:r>
        <w:t>stent insertion, a follow</w:t>
      </w:r>
      <w:r w:rsidR="005F0B54">
        <w:t>-</w:t>
      </w:r>
      <w:r>
        <w:t xml:space="preserve">up </w:t>
      </w:r>
      <w:r w:rsidR="0008234C">
        <w:t>procedure which includes IVUS may be necessary</w:t>
      </w:r>
      <w:r>
        <w:t xml:space="preserve">. </w:t>
      </w:r>
      <w:r w:rsidR="006D0CB6">
        <w:t xml:space="preserve">Consecutive procedures are likely to </w:t>
      </w:r>
      <w:r w:rsidR="006013E1">
        <w:t>be required in a substantial proportion</w:t>
      </w:r>
      <w:r w:rsidR="006D0CB6">
        <w:t xml:space="preserve"> of patients, as IVUS expertise is unlikely to be available consistently in all centres and at all times.</w:t>
      </w:r>
    </w:p>
    <w:p w14:paraId="095311E0" w14:textId="0BF5280A" w:rsidR="009314BB" w:rsidRDefault="00A11FC6" w:rsidP="00A11FC6">
      <w:r>
        <w:t>Surgical management</w:t>
      </w:r>
      <w:r w:rsidR="00A034CC">
        <w:t xml:space="preserve"> also</w:t>
      </w:r>
      <w:r>
        <w:t xml:space="preserve"> involves balloon angioplasty, plaque modification procedures such as cutting balloon</w:t>
      </w:r>
      <w:r w:rsidR="005F0B54">
        <w:t>,</w:t>
      </w:r>
      <w:r>
        <w:t xml:space="preserve"> or rotational </w:t>
      </w:r>
      <w:proofErr w:type="spellStart"/>
      <w:r>
        <w:t>atherectomy</w:t>
      </w:r>
      <w:proofErr w:type="spellEnd"/>
      <w:r>
        <w:t xml:space="preserve">. Angioplasty is performed by inserting a catheter with a small balloon at the tip, which is directed to the site of the lesion. The cardiologist </w:t>
      </w:r>
      <w:r w:rsidR="0008234C">
        <w:t xml:space="preserve">inflates </w:t>
      </w:r>
      <w:r>
        <w:t xml:space="preserve">the balloon several times to restore blood flow to the heart. The cardiologist </w:t>
      </w:r>
      <w:r w:rsidR="0008234C">
        <w:t xml:space="preserve">will commonly </w:t>
      </w:r>
      <w:r>
        <w:t>choose to place a stent during the procedure to keep the blood vessel open.</w:t>
      </w:r>
      <w:hyperlink w:anchor="_ENREF_7" w:tooltip="SCAI, 2014 #39" w:history="1">
        <w:r w:rsidR="009314BB" w:rsidRPr="00A11FC6">
          <w:rPr>
            <w:vertAlign w:val="superscript"/>
          </w:rPr>
          <w:fldChar w:fldCharType="begin"/>
        </w:r>
        <w:r w:rsidR="009314BB">
          <w:rPr>
            <w:vertAlign w:val="superscript"/>
          </w:rPr>
          <w:instrText xml:space="preserve"> ADDIN EN.CITE &lt;EndNote&gt;&lt;Cite&gt;&lt;Author&gt;SCAI&lt;/Author&gt;&lt;Year&gt;2014&lt;/Year&gt;&lt;RecNum&gt;39&lt;/RecNum&gt;&lt;DisplayText&gt;&lt;style face="superscript"&gt;7&lt;/style&gt;&lt;/DisplayText&gt;&lt;record&gt;&lt;rec-number&gt;39&lt;/rec-number&gt;&lt;foreign-keys&gt;&lt;key app="EN" db-id="eadep9r2s52txne05xsv9adp2efrwfxva5xf"&gt;39&lt;/key&gt;&lt;/foreign-keys&gt;&lt;ref-type name="Web Page"&gt;12&lt;/ref-type&gt;&lt;contributors&gt;&lt;authors&gt;&lt;author&gt;SCAI&lt;/author&gt;&lt;/authors&gt;&lt;/contributors&gt;&lt;titles&gt;&lt;title&gt;Angiogram&lt;/title&gt;&lt;/titles&gt;&lt;volume&gt;2014&lt;/volume&gt;&lt;number&gt;25/03&lt;/number&gt;&lt;dates&gt;&lt;year&gt;2014&lt;/year&gt;&lt;/dates&gt;&lt;publisher&gt;The Society for Cardiovascular Angiography and Interventions&lt;/publisher&gt;&lt;urls&gt;&lt;related-urls&gt;&lt;url&gt;http://www.scai.org/SecondsCount/Resources/Detail.aspx?cid=23c0ae9d-36f7-410d-8bbf-89d662cdca97&lt;/url&gt;&lt;/related-urls&gt;&lt;/urls&gt;&lt;custom1&gt;2014&lt;/custom1&gt;&lt;custom2&gt;25/03&lt;/custom2&gt;&lt;/record&gt;&lt;/Cite&gt;&lt;/EndNote&gt;</w:instrText>
        </w:r>
        <w:r w:rsidR="009314BB" w:rsidRPr="00A11FC6">
          <w:rPr>
            <w:vertAlign w:val="superscript"/>
          </w:rPr>
          <w:fldChar w:fldCharType="separate"/>
        </w:r>
        <w:r w:rsidR="009314BB">
          <w:rPr>
            <w:noProof/>
            <w:vertAlign w:val="superscript"/>
          </w:rPr>
          <w:t>7</w:t>
        </w:r>
        <w:r w:rsidR="009314BB" w:rsidRPr="00A11FC6">
          <w:rPr>
            <w:vertAlign w:val="superscript"/>
          </w:rPr>
          <w:fldChar w:fldCharType="end"/>
        </w:r>
      </w:hyperlink>
    </w:p>
    <w:p w14:paraId="0A620888" w14:textId="77777777" w:rsidR="00937732" w:rsidRDefault="00937732" w:rsidP="00A11FC6"/>
    <w:p w14:paraId="218F7819" w14:textId="570DAE72" w:rsidR="00A11FC6" w:rsidRPr="00524C50" w:rsidRDefault="003851D9" w:rsidP="00A11FC6">
      <w:hyperlink w:anchor="_ENREF_7" w:tooltip="SCAI, 2014 #39" w:history="1"/>
      <w:r w:rsidR="00A11FC6">
        <w:t xml:space="preserve">In Australia, angioplasty is performed in approximately 70 per cent, 35 per cent and 15 per cent of </w:t>
      </w:r>
      <w:r w:rsidR="00871BEF" w:rsidRPr="00871BEF">
        <w:t xml:space="preserve">ST-segment elevation myocardial infarction </w:t>
      </w:r>
      <w:r w:rsidR="00871BEF">
        <w:t>(</w:t>
      </w:r>
      <w:r w:rsidR="00A11FC6">
        <w:t>STEMI</w:t>
      </w:r>
      <w:r w:rsidR="00871BEF">
        <w:t>)</w:t>
      </w:r>
      <w:r w:rsidR="00A11FC6">
        <w:t>, non-STEMI</w:t>
      </w:r>
      <w:r w:rsidR="00FF2BD2">
        <w:t xml:space="preserve"> (NSTEMI)</w:t>
      </w:r>
      <w:r w:rsidR="00A11FC6">
        <w:t xml:space="preserve"> and unstable angina patients</w:t>
      </w:r>
      <w:r w:rsidR="005F0B54">
        <w:t>,</w:t>
      </w:r>
      <w:r w:rsidR="00A11FC6">
        <w:t xml:space="preserve"> respectively. Of patients with a STEMI who undergo angioplasty, approximately 95 per cent will receive a stent.</w:t>
      </w:r>
      <w:hyperlink w:anchor="_ENREF_9" w:tooltip="Chew, 2008 #40" w:history="1">
        <w:r w:rsidR="009314BB">
          <w:fldChar w:fldCharType="begin">
            <w:fldData xml:space="preserve">PEVuZE5vdGU+PENpdGU+PEF1dGhvcj5DaGV3PC9BdXRob3I+PFllYXI+MjAwODwvWWVhcj48UmVj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</w:fldData>
          </w:fldChar>
        </w:r>
        <w:r w:rsidR="009314BB">
          <w:instrText xml:space="preserve"> ADDIN EN.CITE </w:instrText>
        </w:r>
        <w:r w:rsidR="009314BB">
          <w:fldChar w:fldCharType="begin">
            <w:fldData xml:space="preserve">PEVuZE5vdGU+PENpdGU+PEF1dGhvcj5DaGV3PC9BdXRob3I+PFllYXI+MjAwODwvWWVhcj48UmVj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</w:fldData>
          </w:fldChar>
        </w:r>
        <w:r w:rsidR="009314BB">
          <w:instrText xml:space="preserve"> ADDIN EN.CITE.DATA </w:instrText>
        </w:r>
        <w:r w:rsidR="009314BB">
          <w:fldChar w:fldCharType="end"/>
        </w:r>
        <w:r w:rsidR="009314BB">
          <w:fldChar w:fldCharType="separate"/>
        </w:r>
        <w:r w:rsidR="009314BB" w:rsidRPr="009314BB">
          <w:rPr>
            <w:noProof/>
            <w:vertAlign w:val="superscript"/>
          </w:rPr>
          <w:t>9</w:t>
        </w:r>
        <w:r w:rsidR="009314BB">
          <w:fldChar w:fldCharType="end"/>
        </w:r>
      </w:hyperlink>
      <w:hyperlink w:anchor="_ENREF_9" w:tooltip="Chew, 2008 #40" w:history="1"/>
      <w:r w:rsidR="00A11FC6" w:rsidRPr="00E4373C">
        <w:t xml:space="preserve"> </w:t>
      </w:r>
      <w:r w:rsidR="00A11FC6">
        <w:t xml:space="preserve">This is due to the high restenosis risk after angioplasty </w:t>
      </w:r>
      <w:r w:rsidR="0008234C">
        <w:t xml:space="preserve">alone </w:t>
      </w:r>
      <w:r w:rsidR="00A11FC6">
        <w:t>(30%) compared to restenosis risk after the addition of a stent (5%).</w:t>
      </w:r>
      <w:hyperlink w:anchor="_ENREF_9" w:tooltip="Chew, 2008 #40" w:history="1">
        <w:r w:rsidR="009314BB">
          <w:fldChar w:fldCharType="begin">
            <w:fldData xml:space="preserve">PEVuZE5vdGU+PENpdGU+PEF1dGhvcj5DaGV3PC9BdXRob3I+PFllYXI+MjAwODwvWWVhcj48UmVj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</w:fldData>
          </w:fldChar>
        </w:r>
        <w:r w:rsidR="009314BB">
          <w:instrText xml:space="preserve"> ADDIN EN.CITE </w:instrText>
        </w:r>
        <w:r w:rsidR="009314BB">
          <w:fldChar w:fldCharType="begin">
            <w:fldData xml:space="preserve">PEVuZE5vdGU+PENpdGU+PEF1dGhvcj5DaGV3PC9BdXRob3I+PFllYXI+MjAwODwvWWVhcj48UmVj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</w:fldData>
          </w:fldChar>
        </w:r>
        <w:r w:rsidR="009314BB">
          <w:instrText xml:space="preserve"> ADDIN EN.CITE.DATA </w:instrText>
        </w:r>
        <w:r w:rsidR="009314BB">
          <w:fldChar w:fldCharType="end"/>
        </w:r>
        <w:r w:rsidR="009314BB">
          <w:fldChar w:fldCharType="separate"/>
        </w:r>
        <w:r w:rsidR="009314BB" w:rsidRPr="009314BB">
          <w:rPr>
            <w:noProof/>
            <w:vertAlign w:val="superscript"/>
          </w:rPr>
          <w:t>9</w:t>
        </w:r>
        <w:r w:rsidR="009314BB">
          <w:fldChar w:fldCharType="end"/>
        </w:r>
      </w:hyperlink>
      <w:hyperlink w:anchor="_ENREF_9" w:tooltip="Chew, 2008 #40" w:history="1"/>
    </w:p>
    <w:p w14:paraId="3FD11022" w14:textId="6A242732" w:rsidR="00FC731A" w:rsidRDefault="00FC731A" w:rsidP="000901A8">
      <w:r w:rsidRPr="00FC731A">
        <w:t>Ultrasonography is a safe, non-invasive imaging procedure that does not produce ionizing</w:t>
      </w:r>
      <w:r w:rsidR="008F2E75">
        <w:t xml:space="preserve"> radiation</w:t>
      </w:r>
      <w:r w:rsidRPr="00FC731A">
        <w:t>.</w:t>
      </w:r>
      <w:hyperlink w:anchor="_ENREF_10" w:tooltip="Marhofer, 2005 #9" w:history="1">
        <w:r w:rsidR="009314BB">
          <w:fldChar w:fldCharType="begin"/>
        </w:r>
        <w:r w:rsidR="009314BB">
          <w:instrText xml:space="preserve"> ADDIN EN.CITE &lt;EndNote&gt;&lt;Cite&gt;&lt;Author&gt;Marhofer&lt;/Author&gt;&lt;Year&gt;2005&lt;/Year&gt;&lt;RecNum&gt;9&lt;/RecNum&gt;&lt;DisplayText&gt;&lt;style face="superscript"&gt;10&lt;/style&gt;&lt;/DisplayText&gt;&lt;record&gt;&lt;rec-number&gt;9&lt;/rec-number&gt;&lt;foreign-keys&gt;&lt;key app="EN" db-id="eadep9r2s52txne05xsv9adp2efrwfxva5xf"&gt;9&lt;/key&gt;&lt;/foreign-keys&gt;&lt;ref-type name="Journal Article"&gt;17&lt;/ref-type&gt;&lt;contributors&gt;&lt;authors&gt;&lt;author&gt;Marhofer, P.&lt;/author&gt;&lt;author&gt;Greher, M.&lt;/author&gt;&lt;author&gt;Kapral, S.&lt;/author&gt;&lt;/authors&gt;&lt;/contributors&gt;&lt;auth-address&gt;Department of Anaesthesia and Intensive Care Medicine, Medical University of Vienna, Waehringer Guertel 18-20, A-1090 Vienna, Austria. peter.marhofer@meduniwien.ac.at&lt;/auth-address&gt;&lt;titles&gt;&lt;title&gt;Ultrasound guidance in regional anaesthesia&lt;/title&gt;&lt;secondary-title&gt;Br J Anaesth&lt;/secondary-title&gt;&lt;/titles&gt;&lt;periodical&gt;&lt;full-title&gt;Br J Anaesth&lt;/full-title&gt;&lt;/periodical&gt;&lt;pages&gt;7-17&lt;/pages&gt;&lt;volume&gt;94&lt;/volume&gt;&lt;number&gt;1&lt;/number&gt;&lt;edition&gt;2004/07/28&lt;/edition&gt;&lt;keywords&gt;&lt;keyword&gt;Adult&lt;/keyword&gt;&lt;keyword&gt;Anesthesia, Conduction/ methods&lt;/keyword&gt;&lt;keyword&gt;Anesthesia, Epidural/methods&lt;/keyword&gt;&lt;keyword&gt;Anesthetics, Local/administration &amp;amp; dosage&lt;/keyword&gt;&lt;keyword&gt;Child&lt;/keyword&gt;&lt;keyword&gt;Humans&lt;/keyword&gt;&lt;keyword&gt;Nerve Block/methods&lt;/keyword&gt;&lt;keyword&gt;Peripheral Nerves/ultrasonography&lt;/keyword&gt;&lt;keyword&gt;Ultrasonography, Interventional/instrumentation/ methods&lt;/keyword&gt;&lt;/keywords&gt;&lt;dates&gt;&lt;year&gt;2005&lt;/year&gt;&lt;pub-dates&gt;&lt;date&gt;Jan&lt;/date&gt;&lt;/pub-dates&gt;&lt;/dates&gt;&lt;isbn&gt;0007-0912 (Print)&amp;#xD;0007-0912 (Linking)&lt;/isbn&gt;&lt;accession-num&gt;15277302&lt;/accession-num&gt;&lt;urls&gt;&lt;/urls&gt;&lt;electronic-resource-num&gt;10.1093/bja/aei002&lt;/electronic-resource-num&gt;&lt;remote-database-provider&gt;NLM&lt;/remote-database-provider&gt;&lt;language&gt;eng&lt;/language&gt;&lt;/record&gt;&lt;/Cite&gt;&lt;/EndNote&gt;</w:instrText>
        </w:r>
        <w:r w:rsidR="009314BB">
          <w:fldChar w:fldCharType="separate"/>
        </w:r>
        <w:r w:rsidR="009314BB" w:rsidRPr="00B21661">
          <w:rPr>
            <w:noProof/>
            <w:vertAlign w:val="superscript"/>
          </w:rPr>
          <w:t>10</w:t>
        </w:r>
        <w:r w:rsidR="009314BB">
          <w:fldChar w:fldCharType="end"/>
        </w:r>
      </w:hyperlink>
      <w:r w:rsidRPr="00FC731A">
        <w:t xml:space="preserve"> Sound frequencies used in medical </w:t>
      </w:r>
      <w:proofErr w:type="spellStart"/>
      <w:r w:rsidRPr="00FC731A">
        <w:t>sonography</w:t>
      </w:r>
      <w:proofErr w:type="spellEnd"/>
      <w:r w:rsidRPr="00FC731A">
        <w:t xml:space="preserve"> range from 1MHz to </w:t>
      </w:r>
      <w:r w:rsidR="0008234C">
        <w:t>4</w:t>
      </w:r>
      <w:r w:rsidR="0008234C" w:rsidRPr="00FC731A">
        <w:t xml:space="preserve">0MHz </w:t>
      </w:r>
      <w:r w:rsidRPr="00FC731A">
        <w:t xml:space="preserve">and are poorly transmitted by air and </w:t>
      </w:r>
      <w:r w:rsidR="0008234C">
        <w:t>calcified tissue</w:t>
      </w:r>
      <w:r w:rsidRPr="00FC731A">
        <w:t xml:space="preserve">, but effectively transmitted by fluid and soft tissues. Higher frequencies provide a more detailed image, but are </w:t>
      </w:r>
      <w:r w:rsidR="0008234C">
        <w:t>less</w:t>
      </w:r>
      <w:r w:rsidR="0008234C" w:rsidRPr="00FC731A">
        <w:t xml:space="preserve"> </w:t>
      </w:r>
      <w:r w:rsidRPr="00FC731A">
        <w:t>able to penetrate into deep tissues.</w:t>
      </w:r>
      <w:r w:rsidR="00420AE3">
        <w:t xml:space="preserve"> As such, IVUS is generally capable of providing precise images of coronary </w:t>
      </w:r>
      <w:r w:rsidR="0008234C">
        <w:t>wall structure</w:t>
      </w:r>
      <w:r w:rsidR="00420AE3">
        <w:t>.</w:t>
      </w:r>
    </w:p>
    <w:p w14:paraId="75E1068F" w14:textId="3C9569FB" w:rsidR="006C1E17" w:rsidRDefault="00834555" w:rsidP="000901A8">
      <w:r>
        <w:t>IVUS</w:t>
      </w:r>
      <w:r w:rsidR="005F0B54">
        <w:t>-</w:t>
      </w:r>
      <w:r>
        <w:t>guided coronary stent insertion</w:t>
      </w:r>
      <w:r w:rsidR="00044FF3" w:rsidRPr="00044FF3">
        <w:t xml:space="preserve"> is performed in a catheterisation laboratory. The </w:t>
      </w:r>
      <w:r w:rsidR="00545D1F">
        <w:t xml:space="preserve">imaging </w:t>
      </w:r>
      <w:r w:rsidR="00044FF3" w:rsidRPr="00044FF3">
        <w:t>catheter is inserted into the femoral artery, and n</w:t>
      </w:r>
      <w:r w:rsidR="00541F31">
        <w:t xml:space="preserve">avigated to </w:t>
      </w:r>
      <w:r w:rsidR="00545D1F">
        <w:t xml:space="preserve">the </w:t>
      </w:r>
      <w:r w:rsidR="00354CA5">
        <w:t>narrowed</w:t>
      </w:r>
      <w:r w:rsidR="00541F31">
        <w:t xml:space="preserve"> coronary artery.</w:t>
      </w:r>
      <w:r w:rsidR="004C3942">
        <w:t xml:space="preserve"> The </w:t>
      </w:r>
      <w:proofErr w:type="spellStart"/>
      <w:r w:rsidR="004C3942">
        <w:t>J</w:t>
      </w:r>
      <w:r w:rsidR="00541F31">
        <w:t>udkins</w:t>
      </w:r>
      <w:proofErr w:type="spellEnd"/>
      <w:r w:rsidR="00541F31">
        <w:t xml:space="preserve"> technique is commonly used.</w:t>
      </w:r>
      <w:hyperlink w:anchor="_ENREF_11" w:tooltip="Davidson, 2012 #3" w:history="1">
        <w:r w:rsidR="009314BB">
          <w:fldChar w:fldCharType="begin"/>
        </w:r>
        <w:r w:rsidR="009314BB">
          <w:instrText xml:space="preserve"> ADDIN EN.CITE &lt;EndNote&gt;&lt;Cite&gt;&lt;Author&gt;Davidson&lt;/Author&gt;&lt;Year&gt;2012&lt;/Year&gt;&lt;RecNum&gt;3&lt;/RecNum&gt;&lt;DisplayText&gt;&lt;style face="superscript"&gt;11&lt;/style&gt;&lt;/DisplayText&gt;&lt;record&gt;&lt;rec-number&gt;3&lt;/rec-number&gt;&lt;foreign-keys&gt;&lt;key app="EN" db-id="eadep9r2s52txne05xsv9adp2efrwfxva5xf"&gt;3&lt;/key&gt;&lt;/foreign-keys&gt;&lt;ref-type name="Book Section"&gt;5&lt;/ref-type&gt;&lt;contributors&gt;&lt;authors&gt;&lt;author&gt;Davidson, CJ;&lt;/author&gt;&lt;author&gt;Bonow, RO&lt;/author&gt;&lt;/authors&gt;&lt;secondary-authors&gt;&lt;author&gt;Bonow, RO; &lt;/author&gt;&lt;author&gt;Mann, DL; Zipes, DP; et al.&lt;/author&gt;&lt;/secondary-authors&gt;&lt;/contributors&gt;&lt;titles&gt;&lt;title&gt;Cardiac catheterization&lt;/title&gt;&lt;secondary-title&gt;Braunwald’s Heart Disease: A Textbook of Cardiovascular Medicine&lt;/secondary-title&gt;&lt;/titles&gt;&lt;edition&gt;9&lt;/edition&gt;&lt;dates&gt;&lt;year&gt;2012&lt;/year&gt;&lt;/dates&gt;&lt;publisher&gt;Elsevier&lt;/publisher&gt;&lt;urls&gt;&lt;/urls&gt;&lt;/record&gt;&lt;/Cite&gt;&lt;/EndNote&gt;</w:instrText>
        </w:r>
        <w:r w:rsidR="009314BB">
          <w:fldChar w:fldCharType="separate"/>
        </w:r>
        <w:r w:rsidR="009314BB" w:rsidRPr="00B21661">
          <w:rPr>
            <w:noProof/>
            <w:vertAlign w:val="superscript"/>
          </w:rPr>
          <w:t>11</w:t>
        </w:r>
        <w:r w:rsidR="009314BB">
          <w:fldChar w:fldCharType="end"/>
        </w:r>
      </w:hyperlink>
      <w:r w:rsidR="00541F31">
        <w:t xml:space="preserve"> </w:t>
      </w:r>
      <w:r w:rsidR="00044FF3" w:rsidRPr="00044FF3">
        <w:t>The catheter is usually position</w:t>
      </w:r>
      <w:r w:rsidR="00006CDE">
        <w:t>ed distal</w:t>
      </w:r>
      <w:r w:rsidR="005F0B54">
        <w:t>ly</w:t>
      </w:r>
      <w:r w:rsidR="00006CDE">
        <w:t xml:space="preserve"> to the lesion</w:t>
      </w:r>
      <w:r w:rsidR="006C1E17">
        <w:t xml:space="preserve"> (or stent)</w:t>
      </w:r>
      <w:r w:rsidR="00044FF3" w:rsidRPr="00044FF3">
        <w:t>, and withdrawn through the lesion</w:t>
      </w:r>
      <w:r w:rsidR="006C1E17">
        <w:t xml:space="preserve"> (or stent)</w:t>
      </w:r>
      <w:r w:rsidR="00044FF3" w:rsidRPr="00044FF3">
        <w:t xml:space="preserve"> at a constant speed</w:t>
      </w:r>
      <w:r w:rsidR="005F0B54">
        <w:t>,</w:t>
      </w:r>
      <w:r w:rsidR="00044FF3" w:rsidRPr="00044FF3">
        <w:t xml:space="preserve"> manually or with an automatic </w:t>
      </w:r>
      <w:r w:rsidR="00044FF3">
        <w:t>mechanical pullback device.</w:t>
      </w:r>
    </w:p>
    <w:p w14:paraId="3172CD02" w14:textId="080092BE" w:rsidR="00044FF3" w:rsidRDefault="002520C7" w:rsidP="000901A8">
      <w:r>
        <w:t xml:space="preserve">Cardiologists </w:t>
      </w:r>
      <w:r w:rsidR="004C3942">
        <w:t>perform</w:t>
      </w:r>
      <w:r>
        <w:t xml:space="preserve"> </w:t>
      </w:r>
      <w:r w:rsidR="00DB09AB">
        <w:t xml:space="preserve">the </w:t>
      </w:r>
      <w:r>
        <w:t xml:space="preserve">IVUS during a PCI. </w:t>
      </w:r>
      <w:r w:rsidR="00761C9E">
        <w:t xml:space="preserve">In Australia, this </w:t>
      </w:r>
      <w:r w:rsidR="00761C9E" w:rsidRPr="00761C9E">
        <w:t>would typically be an interventional cardiologist</w:t>
      </w:r>
      <w:r w:rsidR="00A034CC">
        <w:t>. T</w:t>
      </w:r>
      <w:r w:rsidR="00761C9E" w:rsidRPr="00761C9E">
        <w:t>he Cardiac Society of Australia and New Zealand</w:t>
      </w:r>
      <w:r w:rsidR="00A034CC">
        <w:t xml:space="preserve"> conduct proctoring programs and </w:t>
      </w:r>
      <w:proofErr w:type="spellStart"/>
      <w:r w:rsidR="0008234C">
        <w:t>credential</w:t>
      </w:r>
      <w:r w:rsidR="007A2C1E">
        <w:t>l</w:t>
      </w:r>
      <w:r w:rsidR="0008234C">
        <w:t>ing</w:t>
      </w:r>
      <w:proofErr w:type="spellEnd"/>
      <w:r w:rsidR="0008234C">
        <w:t xml:space="preserve"> </w:t>
      </w:r>
      <w:r w:rsidR="00A034CC">
        <w:t>for these specialists.</w:t>
      </w:r>
    </w:p>
    <w:p w14:paraId="12CD1FCC" w14:textId="31517ECF" w:rsidR="007339E9" w:rsidRDefault="00761C9E" w:rsidP="000901A8">
      <w:r>
        <w:t>The service</w:t>
      </w:r>
      <w:r w:rsidR="00EF1293">
        <w:t xml:space="preserve"> </w:t>
      </w:r>
      <w:r w:rsidR="0008234C">
        <w:t xml:space="preserve">may be </w:t>
      </w:r>
      <w:r w:rsidR="00EF1293">
        <w:t>useful in both elective and emergency PCI procedures. It</w:t>
      </w:r>
      <w:r>
        <w:t xml:space="preserve"> </w:t>
      </w:r>
      <w:r w:rsidR="0008234C">
        <w:t>is</w:t>
      </w:r>
      <w:r>
        <w:t xml:space="preserve"> provided at a public or private hospital as </w:t>
      </w:r>
      <w:r w:rsidR="004C3942">
        <w:t>an</w:t>
      </w:r>
      <w:r>
        <w:t xml:space="preserve"> inpatient procedure. </w:t>
      </w:r>
      <w:r w:rsidR="004167D5">
        <w:t>IVUS imaging</w:t>
      </w:r>
      <w:r w:rsidR="00375153">
        <w:t xml:space="preserve"> take</w:t>
      </w:r>
      <w:r w:rsidR="00520389">
        <w:t>s</w:t>
      </w:r>
      <w:r w:rsidR="00375153">
        <w:t xml:space="preserve"> 10</w:t>
      </w:r>
      <w:r w:rsidR="00F9053D" w:rsidRPr="00F9053D">
        <w:t>–</w:t>
      </w:r>
      <w:r w:rsidR="00375153">
        <w:t xml:space="preserve">15 </w:t>
      </w:r>
      <w:r w:rsidR="00656897">
        <w:t>minutes;</w:t>
      </w:r>
      <w:r w:rsidR="00520389">
        <w:t xml:space="preserve"> this is in addition to the</w:t>
      </w:r>
      <w:r w:rsidR="00375153">
        <w:t xml:space="preserve"> stent insertion procedure</w:t>
      </w:r>
      <w:r w:rsidR="00FD7C5D">
        <w:t>,</w:t>
      </w:r>
      <w:r w:rsidR="00375153">
        <w:t xml:space="preserve"> which usually takes 10</w:t>
      </w:r>
      <w:r w:rsidR="00F9053D">
        <w:t>–</w:t>
      </w:r>
      <w:r w:rsidR="001C5FF4">
        <w:t>20 minutes.</w:t>
      </w:r>
    </w:p>
    <w:p w14:paraId="0CF3DE40" w14:textId="46055501" w:rsidR="00D74588" w:rsidRDefault="007339E9" w:rsidP="000901A8">
      <w:r>
        <w:t xml:space="preserve">It is a common practice to perform follow-up angiography post-stenting. </w:t>
      </w:r>
      <w:r w:rsidR="005F0B54">
        <w:t xml:space="preserve">The timing </w:t>
      </w:r>
      <w:r>
        <w:t xml:space="preserve">and frequency of the follow-up angiography depend on clinical </w:t>
      </w:r>
      <w:r w:rsidR="0008234C">
        <w:t>indications</w:t>
      </w:r>
      <w:r>
        <w:t>. If a patient presents with an unstable condition after stenting, immediate angiography is required to identify the ro</w:t>
      </w:r>
      <w:r w:rsidR="00954AFD">
        <w:t>o</w:t>
      </w:r>
      <w:r>
        <w:t>t cause.</w:t>
      </w:r>
    </w:p>
    <w:p w14:paraId="4010D1F5" w14:textId="0977D64F" w:rsidR="007252D5" w:rsidRPr="00A34E9C" w:rsidRDefault="007252D5" w:rsidP="000901A8">
      <w:pPr>
        <w:pStyle w:val="Heading2"/>
      </w:pPr>
      <w:bookmarkStart w:id="10" w:name="_Toc390348196"/>
      <w:r w:rsidRPr="00A34E9C">
        <w:t>Co-administered interventions</w:t>
      </w:r>
      <w:bookmarkEnd w:id="10"/>
    </w:p>
    <w:p w14:paraId="33DEF26A" w14:textId="1E7A9D53" w:rsidR="004167D5" w:rsidRDefault="00C04918" w:rsidP="000901A8">
      <w:r>
        <w:t>Bare metal stents</w:t>
      </w:r>
      <w:r w:rsidR="00E6155E">
        <w:t xml:space="preserve"> (BMS)</w:t>
      </w:r>
      <w:r>
        <w:t xml:space="preserve"> and drug-</w:t>
      </w:r>
      <w:r w:rsidR="00B803CF">
        <w:t>eluting stents</w:t>
      </w:r>
      <w:r w:rsidR="00E6155E">
        <w:t xml:space="preserve"> (DES)</w:t>
      </w:r>
      <w:r w:rsidR="00B803CF">
        <w:t xml:space="preserve"> are deployed</w:t>
      </w:r>
      <w:r w:rsidR="001B7898">
        <w:t xml:space="preserve"> at the narrowed part of a coronary vessel. </w:t>
      </w:r>
      <w:r w:rsidR="00E6155E">
        <w:t>BMS are</w:t>
      </w:r>
      <w:r w:rsidR="001B7898">
        <w:t xml:space="preserve"> </w:t>
      </w:r>
      <w:r w:rsidR="00B85785">
        <w:t>mesh</w:t>
      </w:r>
      <w:r w:rsidR="001B7898">
        <w:t>-</w:t>
      </w:r>
      <w:r w:rsidR="004C3942">
        <w:t>like tube</w:t>
      </w:r>
      <w:r w:rsidR="00E6155E">
        <w:t>s</w:t>
      </w:r>
      <w:r w:rsidR="001B7898">
        <w:t xml:space="preserve"> of thin wire. </w:t>
      </w:r>
      <w:r w:rsidR="00D70FC8">
        <w:t>D</w:t>
      </w:r>
      <w:r w:rsidR="00E6155E">
        <w:t>ES</w:t>
      </w:r>
      <w:r w:rsidR="00036745">
        <w:t xml:space="preserve"> </w:t>
      </w:r>
      <w:proofErr w:type="gramStart"/>
      <w:r w:rsidR="00036745">
        <w:t>are</w:t>
      </w:r>
      <w:proofErr w:type="gramEnd"/>
      <w:r w:rsidR="001B7898">
        <w:t xml:space="preserve"> cover</w:t>
      </w:r>
      <w:r w:rsidR="00036745">
        <w:t>ed</w:t>
      </w:r>
      <w:r w:rsidR="001B7898">
        <w:t xml:space="preserve"> with a drug, which is slowly released </w:t>
      </w:r>
      <w:r w:rsidR="00D70FC8">
        <w:t>to</w:t>
      </w:r>
      <w:r w:rsidR="001B7898">
        <w:t xml:space="preserve"> </w:t>
      </w:r>
      <w:r w:rsidR="0008234C">
        <w:t xml:space="preserve">reduce </w:t>
      </w:r>
      <w:r w:rsidR="001B7898">
        <w:t>cell proliferation. This prevents fibrosis</w:t>
      </w:r>
      <w:r w:rsidR="00C452D9">
        <w:t>, which</w:t>
      </w:r>
      <w:r w:rsidR="001B7898">
        <w:t xml:space="preserve"> together with </w:t>
      </w:r>
      <w:r w:rsidR="00656897">
        <w:t>thrombosis</w:t>
      </w:r>
      <w:r w:rsidR="001B7898">
        <w:t xml:space="preserve"> could </w:t>
      </w:r>
      <w:r w:rsidR="00C16B40">
        <w:t xml:space="preserve">narrow </w:t>
      </w:r>
      <w:r w:rsidR="001B7898">
        <w:t>the stented artery, a process called restenosis.</w:t>
      </w:r>
    </w:p>
    <w:p w14:paraId="5D78A25E" w14:textId="42F3C5F2" w:rsidR="00937732" w:rsidRDefault="00D70FC8" w:rsidP="00937732">
      <w:r>
        <w:t xml:space="preserve">The </w:t>
      </w:r>
      <w:r w:rsidR="00C711B6">
        <w:t xml:space="preserve">PCI is </w:t>
      </w:r>
      <w:r w:rsidR="00F9053D">
        <w:t xml:space="preserve">generally </w:t>
      </w:r>
      <w:r w:rsidR="00C711B6">
        <w:t xml:space="preserve">performed under </w:t>
      </w:r>
      <w:r w:rsidR="00123096">
        <w:t xml:space="preserve">local </w:t>
      </w:r>
      <w:r w:rsidR="00C711B6">
        <w:t>a</w:t>
      </w:r>
      <w:r w:rsidR="004167D5">
        <w:t>naesthesia</w:t>
      </w:r>
      <w:r w:rsidR="002A09FC">
        <w:t>. O</w:t>
      </w:r>
      <w:r w:rsidR="00EC26E9">
        <w:t>ral or intravenous sedation is usually administered</w:t>
      </w:r>
      <w:r w:rsidR="00541F31" w:rsidRPr="00541F31">
        <w:t>.</w:t>
      </w:r>
      <w:hyperlink w:anchor="_ENREF_11" w:tooltip="Davidson, 2012 #3" w:history="1">
        <w:r w:rsidR="009314BB">
          <w:fldChar w:fldCharType="begin"/>
        </w:r>
        <w:r w:rsidR="009314BB">
          <w:instrText xml:space="preserve"> ADDIN EN.CITE &lt;EndNote&gt;&lt;Cite&gt;&lt;Author&gt;Davidson&lt;/Author&gt;&lt;Year&gt;2012&lt;/Year&gt;&lt;RecNum&gt;3&lt;/RecNum&gt;&lt;DisplayText&gt;&lt;style face="superscript"&gt;11&lt;/style&gt;&lt;/DisplayText&gt;&lt;record&gt;&lt;rec-number&gt;3&lt;/rec-number&gt;&lt;foreign-keys&gt;&lt;key app="EN" db-id="eadep9r2s52txne05xsv9adp2efrwfxva5xf"&gt;3&lt;/key&gt;&lt;/foreign-keys&gt;&lt;ref-type name="Book Section"&gt;5&lt;/ref-type&gt;&lt;contributors&gt;&lt;authors&gt;&lt;author&gt;Davidson, CJ;&lt;/author&gt;&lt;author&gt;Bonow, RO&lt;/author&gt;&lt;/authors&gt;&lt;secondary-authors&gt;&lt;author&gt;Bonow, RO; &lt;/author&gt;&lt;author&gt;Mann, DL; Zipes, DP; et al.&lt;/author&gt;&lt;/secondary-authors&gt;&lt;/contributors&gt;&lt;titles&gt;&lt;title&gt;Cardiac catheterization&lt;/title&gt;&lt;secondary-title&gt;Braunwald’s Heart Disease: A Textbook of Cardiovascular Medicine&lt;/secondary-title&gt;&lt;/titles&gt;&lt;edition&gt;9&lt;/edition&gt;&lt;dates&gt;&lt;year&gt;2012&lt;/year&gt;&lt;/dates&gt;&lt;publisher&gt;Elsevier&lt;/publisher&gt;&lt;urls&gt;&lt;/urls&gt;&lt;/record&gt;&lt;/Cite&gt;&lt;/EndNote&gt;</w:instrText>
        </w:r>
        <w:r w:rsidR="009314BB">
          <w:fldChar w:fldCharType="separate"/>
        </w:r>
        <w:r w:rsidR="009314BB" w:rsidRPr="00B21661">
          <w:rPr>
            <w:noProof/>
            <w:vertAlign w:val="superscript"/>
          </w:rPr>
          <w:t>11</w:t>
        </w:r>
        <w:r w:rsidR="009314BB">
          <w:fldChar w:fldCharType="end"/>
        </w:r>
      </w:hyperlink>
      <w:r w:rsidR="008B6EA4">
        <w:t xml:space="preserve"> </w:t>
      </w:r>
      <w:r w:rsidR="00021BAB" w:rsidRPr="00DD0F88">
        <w:t xml:space="preserve">Fluoroscopy may be used to locate the femoral artery and to assist insertion of the </w:t>
      </w:r>
      <w:proofErr w:type="spellStart"/>
      <w:r w:rsidR="00021BAB" w:rsidRPr="00DD0F88">
        <w:t>guidewire</w:t>
      </w:r>
      <w:proofErr w:type="spellEnd"/>
      <w:r w:rsidR="00021BAB" w:rsidRPr="00DD0F88">
        <w:t>.</w:t>
      </w:r>
      <w:hyperlink w:anchor="_ENREF_11" w:tooltip="Davidson, 2012 #3" w:history="1">
        <w:r w:rsidR="009314BB" w:rsidRPr="00DD0F88">
          <w:fldChar w:fldCharType="begin"/>
        </w:r>
        <w:r w:rsidR="009314BB">
          <w:instrText xml:space="preserve"> ADDIN EN.CITE &lt;EndNote&gt;&lt;Cite&gt;&lt;Author&gt;Davidson&lt;/Author&gt;&lt;Year&gt;2012&lt;/Year&gt;&lt;RecNum&gt;3&lt;/RecNum&gt;&lt;DisplayText&gt;&lt;style face="superscript"&gt;11&lt;/style&gt;&lt;/DisplayText&gt;&lt;record&gt;&lt;rec-number&gt;3&lt;/rec-number&gt;&lt;foreign-keys&gt;&lt;key app="EN" db-id="eadep9r2s52txne05xsv9adp2efrwfxva5xf"&gt;3&lt;/key&gt;&lt;/foreign-keys&gt;&lt;ref-type name="Book Section"&gt;5&lt;/ref-type&gt;&lt;contributors&gt;&lt;authors&gt;&lt;author&gt;Davidson, CJ;&lt;/author&gt;&lt;author&gt;Bonow, RO&lt;/author&gt;&lt;/authors&gt;&lt;secondary-authors&gt;&lt;author&gt;Bonow, RO; &lt;/author&gt;&lt;author&gt;Mann, DL; Zipes, DP; et al.&lt;/author&gt;&lt;/secondary-authors&gt;&lt;/contributors&gt;&lt;titles&gt;&lt;title&gt;Cardiac catheterization&lt;/title&gt;&lt;secondary-title&gt;Braunwald’s Heart Disease: A Textbook of Cardiovascular Medicine&lt;/secondary-title&gt;&lt;/titles&gt;&lt;edition&gt;9&lt;/edition&gt;&lt;dates&gt;&lt;year&gt;2012&lt;/year&gt;&lt;/dates&gt;&lt;publisher&gt;Elsevier&lt;/publisher&gt;&lt;urls&gt;&lt;/urls&gt;&lt;/record&gt;&lt;/Cite&gt;&lt;/EndNote&gt;</w:instrText>
        </w:r>
        <w:r w:rsidR="009314BB" w:rsidRPr="00DD0F88">
          <w:fldChar w:fldCharType="separate"/>
        </w:r>
        <w:r w:rsidR="009314BB" w:rsidRPr="00B21661">
          <w:rPr>
            <w:noProof/>
            <w:vertAlign w:val="superscript"/>
          </w:rPr>
          <w:t>11</w:t>
        </w:r>
        <w:r w:rsidR="009314BB" w:rsidRPr="00DD0F88">
          <w:fldChar w:fldCharType="end"/>
        </w:r>
      </w:hyperlink>
      <w:bookmarkStart w:id="11" w:name="_Toc390348197"/>
    </w:p>
    <w:p w14:paraId="1CFDBDBE" w14:textId="77777777" w:rsidR="00937732" w:rsidRDefault="00937732" w:rsidP="000901A8">
      <w:pPr>
        <w:pStyle w:val="Heading1"/>
      </w:pPr>
    </w:p>
    <w:p w14:paraId="4010D1F8" w14:textId="5E4343C2" w:rsidR="007252D5" w:rsidRDefault="007252D5" w:rsidP="000901A8">
      <w:pPr>
        <w:pStyle w:val="Heading1"/>
      </w:pPr>
      <w:r>
        <w:t>Background</w:t>
      </w:r>
      <w:bookmarkEnd w:id="11"/>
    </w:p>
    <w:p w14:paraId="76377CEB" w14:textId="4619E8FD" w:rsidR="005248ED" w:rsidRDefault="006A305E" w:rsidP="00F65978">
      <w:r>
        <w:t>IHD</w:t>
      </w:r>
      <w:r w:rsidR="00E01716">
        <w:t xml:space="preserve">, also known as </w:t>
      </w:r>
      <w:r w:rsidR="0000474E">
        <w:t xml:space="preserve">coronary </w:t>
      </w:r>
      <w:r>
        <w:t xml:space="preserve">heart disease </w:t>
      </w:r>
      <w:r w:rsidR="00E01716">
        <w:t>or atherosclerotic heart disease</w:t>
      </w:r>
      <w:r w:rsidR="0000474E">
        <w:t>,</w:t>
      </w:r>
      <w:r w:rsidR="00E01716">
        <w:t xml:space="preserve"> is the most common form of c</w:t>
      </w:r>
      <w:r w:rsidR="00F65978">
        <w:t>ardiovascular disease.</w:t>
      </w:r>
      <w:hyperlink w:anchor="_ENREF_12" w:tooltip="AIHW, 2014 #10" w:history="1">
        <w:r w:rsidR="009314BB">
          <w:fldChar w:fldCharType="begin"/>
        </w:r>
        <w:r w:rsidR="009314BB">
          <w:instrText xml:space="preserve"> ADDIN EN.CITE &lt;EndNote&gt;&lt;Cite&gt;&lt;Author&gt;AIHW&lt;/Author&gt;&lt;Year&gt;2014&lt;/Year&gt;&lt;RecNum&gt;10&lt;/RecNum&gt;&lt;DisplayText&gt;&lt;style face="superscript"&gt;12&lt;/style&gt;&lt;/DisplayText&gt;&lt;record&gt;&lt;rec-number&gt;10&lt;/rec-number&gt;&lt;foreign-keys&gt;&lt;key app="EN" db-id="eadep9r2s52txne05xsv9adp2efrwfxva5xf"&gt;10&lt;/key&gt;&lt;/foreign-keys&gt;&lt;ref-type name="Web Page"&gt;12&lt;/ref-type&gt;&lt;contributors&gt;&lt;authors&gt;&lt;author&gt;AIHW&lt;/author&gt;&lt;/authors&gt;&lt;/contributors&gt;&lt;titles&gt;&lt;title&gt;What are cardiovascular diseases?&lt;/title&gt;&lt;/titles&gt;&lt;volume&gt;2014&lt;/volume&gt;&lt;number&gt;04/03&lt;/number&gt;&lt;dates&gt;&lt;year&gt;2014&lt;/year&gt;&lt;/dates&gt;&lt;pub-location&gt;Canberra&lt;/pub-location&gt;&lt;publisher&gt;Australian Institute of Health and Welfare&lt;/publisher&gt;&lt;urls&gt;&lt;related-urls&gt;&lt;url&gt;http://www.aihw.gov.au/cardiovascular-health/about/&lt;/url&gt;&lt;/related-urls&gt;&lt;/urls&gt;&lt;/record&gt;&lt;/Cite&gt;&lt;/EndNote&gt;</w:instrText>
        </w:r>
        <w:r w:rsidR="009314BB">
          <w:fldChar w:fldCharType="separate"/>
        </w:r>
        <w:r w:rsidR="009314BB" w:rsidRPr="00B21661">
          <w:rPr>
            <w:noProof/>
            <w:vertAlign w:val="superscript"/>
          </w:rPr>
          <w:t>12</w:t>
        </w:r>
        <w:r w:rsidR="009314BB">
          <w:fldChar w:fldCharType="end"/>
        </w:r>
      </w:hyperlink>
      <w:r w:rsidR="00F65978">
        <w:t xml:space="preserve"> </w:t>
      </w:r>
      <w:r w:rsidR="001F205B">
        <w:t xml:space="preserve">High blood pressure and high cholesterol </w:t>
      </w:r>
      <w:r w:rsidR="000F404C">
        <w:t xml:space="preserve">are </w:t>
      </w:r>
      <w:r w:rsidR="001F205B">
        <w:t>the largest contributors to IHD in Australia</w:t>
      </w:r>
      <w:r w:rsidR="00F9053D">
        <w:t>,</w:t>
      </w:r>
      <w:r w:rsidR="001F205B">
        <w:t xml:space="preserve"> followed by physical inactivity, high body mass, tobacco use and low fruit and vegetable consumption.</w:t>
      </w:r>
      <w:hyperlink w:anchor="_ENREF_13" w:tooltip="ABS, 2010 #4" w:history="1">
        <w:r w:rsidR="009314BB">
          <w:fldChar w:fldCharType="begin"/>
        </w:r>
        <w:r w:rsidR="009314BB">
          <w:instrText xml:space="preserve"> ADDIN EN.CITE &lt;EndNote&gt;&lt;Cite&gt;&lt;Author&gt;ABS&lt;/Author&gt;&lt;Year&gt;2010&lt;/Year&gt;&lt;RecNum&gt;4&lt;/RecNum&gt;&lt;DisplayText&gt;&lt;style face="superscript"&gt;13&lt;/style&gt;&lt;/DisplayText&gt;&lt;record&gt;&lt;rec-number&gt;4&lt;/rec-number&gt;&lt;foreign-keys&gt;&lt;key app="EN" db-id="eadep9r2s52txne05xsv9adp2efrwfxva5xf"&gt;4&lt;/key&gt;&lt;/foreign-keys&gt;&lt;ref-type name="Web Page"&gt;12&lt;/ref-type&gt;&lt;contributors&gt;&lt;authors&gt;&lt;author&gt;ABS,&lt;/author&gt;&lt;/authors&gt;&lt;/contributors&gt;&lt;titles&gt;&lt;title&gt;ABS 2007-08 National Health Survey (NHS)&lt;/title&gt;&lt;/titles&gt;&lt;volume&gt;2014&lt;/volume&gt;&lt;number&gt;04/03&lt;/number&gt;&lt;dates&gt;&lt;year&gt;2010&lt;/year&gt;&lt;/dates&gt;&lt;pub-location&gt;Canberra&lt;/pub-location&gt;&lt;publisher&gt;Australian Bureau of Statistics&lt;/publisher&gt;&lt;urls&gt;&lt;related-urls&gt;&lt;url&gt;http://www.abs.gov.au/AUSSTATS/abs@.nsf/mf/4364.0/&lt;/url&gt;&lt;/related-urls&gt;&lt;/urls&gt;&lt;/record&gt;&lt;/Cite&gt;&lt;/EndNote&gt;</w:instrText>
        </w:r>
        <w:r w:rsidR="009314BB">
          <w:fldChar w:fldCharType="separate"/>
        </w:r>
        <w:r w:rsidR="009314BB" w:rsidRPr="00B21661">
          <w:rPr>
            <w:noProof/>
            <w:vertAlign w:val="superscript"/>
          </w:rPr>
          <w:t>13</w:t>
        </w:r>
        <w:r w:rsidR="009314BB">
          <w:fldChar w:fldCharType="end"/>
        </w:r>
      </w:hyperlink>
    </w:p>
    <w:p w14:paraId="45D50066" w14:textId="3952D88F" w:rsidR="00EB5B0B" w:rsidRDefault="00EB5B0B" w:rsidP="00BD54D5">
      <w:r w:rsidRPr="00B91959">
        <w:t>The main underlying p</w:t>
      </w:r>
      <w:r>
        <w:t>athology</w:t>
      </w:r>
      <w:r w:rsidRPr="00B91959">
        <w:t xml:space="preserve"> in </w:t>
      </w:r>
      <w:r>
        <w:t>IHD</w:t>
      </w:r>
      <w:r w:rsidRPr="00B91959">
        <w:t xml:space="preserve"> is atherosclerosis, which can lead to occlusion</w:t>
      </w:r>
      <w:r w:rsidR="0077000C">
        <w:t xml:space="preserve"> of the c</w:t>
      </w:r>
      <w:r w:rsidR="001C5FF4">
        <w:t>oronary</w:t>
      </w:r>
      <w:r w:rsidR="0077000C">
        <w:t xml:space="preserve"> arteries and oxygen starvation of the heart, which present</w:t>
      </w:r>
      <w:r w:rsidR="00BC5583">
        <w:t>s</w:t>
      </w:r>
      <w:r w:rsidR="0077000C">
        <w:t xml:space="preserve"> as angina pectoris</w:t>
      </w:r>
      <w:r w:rsidRPr="00B91959">
        <w:t xml:space="preserve">. </w:t>
      </w:r>
      <w:r w:rsidRPr="007828C3">
        <w:t>Angina is a chronic condition in which short episodes of chest pain occur periodically.</w:t>
      </w:r>
      <w:r>
        <w:t xml:space="preserve"> When one or more of the coronary arteries are completely blocked, a myocardial infarction may occur.</w:t>
      </w:r>
      <w:r w:rsidRPr="007828C3">
        <w:t xml:space="preserve"> </w:t>
      </w:r>
      <w:r w:rsidRPr="00B91959">
        <w:t>When the cerebral blood flow is compromised,</w:t>
      </w:r>
      <w:r>
        <w:t xml:space="preserve"> IHD may result in</w:t>
      </w:r>
      <w:r w:rsidRPr="00B91959">
        <w:t xml:space="preserve"> stroke</w:t>
      </w:r>
      <w:r>
        <w:t xml:space="preserve"> </w:t>
      </w:r>
      <w:r w:rsidRPr="00B91959">
        <w:t>or</w:t>
      </w:r>
      <w:r>
        <w:t xml:space="preserve"> </w:t>
      </w:r>
      <w:r w:rsidRPr="007828C3">
        <w:t>cerebrovascular accident</w:t>
      </w:r>
      <w:r w:rsidRPr="00B91959">
        <w:t>.</w:t>
      </w:r>
    </w:p>
    <w:p w14:paraId="16C33F12" w14:textId="7C27D99F" w:rsidR="007828C3" w:rsidRPr="00654356" w:rsidRDefault="007828C3" w:rsidP="00654356">
      <w:pPr>
        <w:rPr>
          <w:rFonts w:ascii="Arial" w:eastAsia="Times New Roman" w:hAnsi="Arial" w:cs="Arial"/>
          <w:b/>
          <w:color w:val="4F81BD"/>
          <w:sz w:val="24"/>
          <w:szCs w:val="24"/>
          <w:u w:val="single"/>
          <w:lang w:eastAsia="en-AU"/>
        </w:rPr>
      </w:pPr>
      <w:r w:rsidRPr="00654356">
        <w:rPr>
          <w:b/>
          <w:lang w:eastAsia="en-AU"/>
        </w:rPr>
        <w:t>Prevalence</w:t>
      </w:r>
    </w:p>
    <w:p w14:paraId="6CA05916" w14:textId="6B0BFFE9" w:rsidR="00B91959" w:rsidRPr="00B91959" w:rsidRDefault="00B91959" w:rsidP="00A06903">
      <w:pPr>
        <w:rPr>
          <w:lang w:eastAsia="en-AU"/>
        </w:rPr>
      </w:pPr>
      <w:r w:rsidRPr="00B91959">
        <w:rPr>
          <w:lang w:eastAsia="en-AU"/>
        </w:rPr>
        <w:t>Based on self-reports from the</w:t>
      </w:r>
      <w:r w:rsidR="005F1FA5">
        <w:rPr>
          <w:lang w:eastAsia="en-AU"/>
        </w:rPr>
        <w:t xml:space="preserve"> 2007–08 National Health Survey</w:t>
      </w:r>
      <w:r w:rsidRPr="00B91959">
        <w:rPr>
          <w:lang w:eastAsia="en-AU"/>
        </w:rPr>
        <w:t>, an estim</w:t>
      </w:r>
      <w:r w:rsidR="00A220AC">
        <w:rPr>
          <w:lang w:eastAsia="en-AU"/>
        </w:rPr>
        <w:t>ated 3.4 million Australians (16</w:t>
      </w:r>
      <w:r w:rsidRPr="00B91959">
        <w:rPr>
          <w:lang w:eastAsia="en-AU"/>
        </w:rPr>
        <w:t xml:space="preserve">% of the population) had </w:t>
      </w:r>
      <w:r w:rsidR="00C41C7B">
        <w:rPr>
          <w:lang w:eastAsia="en-AU"/>
        </w:rPr>
        <w:t xml:space="preserve">at least one </w:t>
      </w:r>
      <w:r w:rsidRPr="00B91959">
        <w:rPr>
          <w:lang w:eastAsia="en-AU"/>
        </w:rPr>
        <w:t>long-term cardiovascular disease</w:t>
      </w:r>
      <w:r w:rsidR="00654356">
        <w:rPr>
          <w:lang w:eastAsia="en-AU"/>
        </w:rPr>
        <w:t>.</w:t>
      </w:r>
      <w:hyperlink w:anchor="_ENREF_13" w:tooltip="ABS, 2010 #4" w:history="1">
        <w:r w:rsidR="009314BB">
          <w:rPr>
            <w:lang w:eastAsia="en-AU"/>
          </w:rPr>
          <w:fldChar w:fldCharType="begin"/>
        </w:r>
        <w:r w:rsidR="009314BB">
          <w:rPr>
            <w:lang w:eastAsia="en-AU"/>
          </w:rPr>
          <w:instrText xml:space="preserve"> ADDIN EN.CITE &lt;EndNote&gt;&lt;Cite&gt;&lt;Author&gt;ABS&lt;/Author&gt;&lt;Year&gt;2010&lt;/Year&gt;&lt;RecNum&gt;4&lt;/RecNum&gt;&lt;DisplayText&gt;&lt;style face="superscript"&gt;13&lt;/style&gt;&lt;/DisplayText&gt;&lt;record&gt;&lt;rec-number&gt;4&lt;/rec-number&gt;&lt;foreign-keys&gt;&lt;key app="EN" db-id="eadep9r2s52txne05xsv9adp2efrwfxva5xf"&gt;4&lt;/key&gt;&lt;/foreign-keys&gt;&lt;ref-type name="Web Page"&gt;12&lt;/ref-type&gt;&lt;contributors&gt;&lt;authors&gt;&lt;author&gt;ABS,&lt;/author&gt;&lt;/authors&gt;&lt;/contributors&gt;&lt;titles&gt;&lt;title&gt;ABS 2007-08 National Health Survey (NHS)&lt;/title&gt;&lt;/titles&gt;&lt;volume&gt;2014&lt;/volume&gt;&lt;number&gt;04/03&lt;/number&gt;&lt;dates&gt;&lt;year&gt;2010&lt;/year&gt;&lt;/dates&gt;&lt;pub-location&gt;Canberra&lt;/pub-location&gt;&lt;publisher&gt;Australian Bureau of Statistics&lt;/publisher&gt;&lt;urls&gt;&lt;related-urls&gt;&lt;url&gt;http://www.abs.gov.au/AUSSTATS/abs@.nsf/mf/4364.0/&lt;/url&gt;&lt;/related-urls&gt;&lt;/urls&gt;&lt;/record&gt;&lt;/Cite&gt;&lt;/EndNote&gt;</w:instrText>
        </w:r>
        <w:r w:rsidR="009314BB">
          <w:rPr>
            <w:lang w:eastAsia="en-AU"/>
          </w:rPr>
          <w:fldChar w:fldCharType="separate"/>
        </w:r>
        <w:r w:rsidR="009314BB" w:rsidRPr="00B21661">
          <w:rPr>
            <w:noProof/>
            <w:vertAlign w:val="superscript"/>
            <w:lang w:eastAsia="en-AU"/>
          </w:rPr>
          <w:t>13</w:t>
        </w:r>
        <w:r w:rsidR="009314BB">
          <w:rPr>
            <w:lang w:eastAsia="en-AU"/>
          </w:rPr>
          <w:fldChar w:fldCharType="end"/>
        </w:r>
      </w:hyperlink>
      <w:r w:rsidRPr="00B91959">
        <w:rPr>
          <w:lang w:eastAsia="en-AU"/>
        </w:rPr>
        <w:t xml:space="preserve"> Similarly, estimates from the 2007 National Survey of Mental Health and Wellbeing (NSMHWB) show that 3.5 million Australians aged 16</w:t>
      </w:r>
      <w:r w:rsidR="00C41C7B">
        <w:rPr>
          <w:lang w:eastAsia="en-AU"/>
        </w:rPr>
        <w:t>–</w:t>
      </w:r>
      <w:r w:rsidRPr="00B91959">
        <w:rPr>
          <w:lang w:eastAsia="en-AU"/>
        </w:rPr>
        <w:t>85 year</w:t>
      </w:r>
      <w:r w:rsidR="007B7CD3">
        <w:rPr>
          <w:lang w:eastAsia="en-AU"/>
        </w:rPr>
        <w:t>s had a chronic</w:t>
      </w:r>
      <w:r w:rsidR="00654356">
        <w:rPr>
          <w:lang w:eastAsia="en-AU"/>
        </w:rPr>
        <w:t xml:space="preserve"> cardiovascular condition</w:t>
      </w:r>
      <w:r w:rsidR="007B7CD3">
        <w:rPr>
          <w:lang w:eastAsia="en-AU"/>
        </w:rPr>
        <w:t xml:space="preserve">. About </w:t>
      </w:r>
      <w:r w:rsidR="00C41C7B">
        <w:rPr>
          <w:lang w:eastAsia="en-AU"/>
        </w:rPr>
        <w:t>685,000 people (3% of the population) had IHD</w:t>
      </w:r>
      <w:r w:rsidR="004F0A90">
        <w:rPr>
          <w:lang w:eastAsia="en-AU"/>
        </w:rPr>
        <w:t>. Of those</w:t>
      </w:r>
      <w:r w:rsidRPr="00B91959">
        <w:rPr>
          <w:lang w:eastAsia="en-AU"/>
        </w:rPr>
        <w:t>, 353,000 had experienced angina and 449,00</w:t>
      </w:r>
      <w:r w:rsidR="007B7CD3">
        <w:rPr>
          <w:lang w:eastAsia="en-AU"/>
        </w:rPr>
        <w:t>0 other conditions of IHD</w:t>
      </w:r>
      <w:r w:rsidR="00150FF2">
        <w:rPr>
          <w:lang w:eastAsia="en-AU"/>
        </w:rPr>
        <w:t xml:space="preserve"> or </w:t>
      </w:r>
      <w:r w:rsidR="00282800" w:rsidRPr="00282800">
        <w:rPr>
          <w:lang w:eastAsia="en-AU"/>
        </w:rPr>
        <w:t>m</w:t>
      </w:r>
      <w:r w:rsidR="00150FF2" w:rsidRPr="00282800">
        <w:rPr>
          <w:lang w:eastAsia="en-AU"/>
        </w:rPr>
        <w:t>yocar</w:t>
      </w:r>
      <w:r w:rsidR="00282800" w:rsidRPr="00282800">
        <w:rPr>
          <w:lang w:eastAsia="en-AU"/>
        </w:rPr>
        <w:t>d</w:t>
      </w:r>
      <w:r w:rsidR="00150FF2" w:rsidRPr="00282800">
        <w:rPr>
          <w:lang w:eastAsia="en-AU"/>
        </w:rPr>
        <w:t xml:space="preserve">ial </w:t>
      </w:r>
      <w:r w:rsidR="00282800" w:rsidRPr="00282800">
        <w:rPr>
          <w:lang w:eastAsia="en-AU"/>
        </w:rPr>
        <w:t>infarction</w:t>
      </w:r>
      <w:r w:rsidR="00DC0E83">
        <w:rPr>
          <w:lang w:eastAsia="en-AU"/>
        </w:rPr>
        <w:t xml:space="preserve"> </w:t>
      </w:r>
      <w:r w:rsidRPr="00B91959">
        <w:rPr>
          <w:lang w:eastAsia="en-AU"/>
        </w:rPr>
        <w:t xml:space="preserve">(note that a person may report more than one </w:t>
      </w:r>
      <w:r w:rsidRPr="0067022D">
        <w:rPr>
          <w:lang w:eastAsia="en-AU"/>
        </w:rPr>
        <w:t>disease)</w:t>
      </w:r>
      <w:r w:rsidR="00C452D9" w:rsidRPr="0067022D">
        <w:rPr>
          <w:lang w:eastAsia="en-AU"/>
        </w:rPr>
        <w:t>.</w:t>
      </w:r>
      <w:hyperlink w:anchor="_ENREF_14" w:tooltip="AIHW, 2010 #37" w:history="1">
        <w:r w:rsidR="009314BB">
          <w:rPr>
            <w:lang w:eastAsia="en-AU"/>
          </w:rPr>
          <w:fldChar w:fldCharType="begin"/>
        </w:r>
        <w:r w:rsidR="009314BB">
          <w:rPr>
            <w:lang w:eastAsia="en-AU"/>
          </w:rPr>
          <w:instrText xml:space="preserve"> ADDIN EN.CITE &lt;EndNote&gt;&lt;Cite&gt;&lt;Author&gt;AIHW&lt;/Author&gt;&lt;Year&gt;2010&lt;/Year&gt;&lt;RecNum&gt;37&lt;/RecNum&gt;&lt;DisplayText&gt;&lt;style face="superscript"&gt;14&lt;/style&gt;&lt;/DisplayText&gt;&lt;record&gt;&lt;rec-number&gt;37&lt;/rec-number&gt;&lt;foreign-keys&gt;&lt;key app="EN" db-id="eadep9r2s52txne05xsv9adp2efrwfxva5xf"&gt;37&lt;/key&gt;&lt;/foreign-keys&gt;&lt;ref-type name="Government Document"&gt;46&lt;/ref-type&gt;&lt;contributors&gt;&lt;authors&gt;&lt;author&gt;AIHW&lt;/author&gt;&lt;/authors&gt;&lt;secondary-authors&gt;&lt;author&gt;Australian Institute of Health and Welfare&lt;/author&gt;&lt;/secondary-authors&gt;&lt;/contributors&gt;&lt;titles&gt;&lt;title&gt;Australia&amp;apos;s health 2010&lt;/title&gt;&lt;/titles&gt;&lt;section&gt;Diseases and injury&lt;/section&gt;&lt;dates&gt;&lt;year&gt;2010&lt;/year&gt;&lt;/dates&gt;&lt;pub-location&gt;Canberra&lt;/pub-location&gt;&lt;publisher&gt;Australian Institute of Health and Welfare&lt;/publisher&gt;&lt;isbn&gt;12&lt;/isbn&gt;&lt;urls&gt;&lt;related-urls&gt;&lt;url&gt;https://www.aihw.gov.au/publication-detail/?id=6442468376&lt;/url&gt;&lt;/related-urls&gt;&lt;/urls&gt;&lt;custom1&gt;Australian Institute of Health and Welfare&lt;/custom1&gt;&lt;/record&gt;&lt;/Cite&gt;&lt;/EndNote&gt;</w:instrText>
        </w:r>
        <w:r w:rsidR="009314BB">
          <w:rPr>
            <w:lang w:eastAsia="en-AU"/>
          </w:rPr>
          <w:fldChar w:fldCharType="separate"/>
        </w:r>
        <w:r w:rsidR="009314BB" w:rsidRPr="00B21661">
          <w:rPr>
            <w:noProof/>
            <w:vertAlign w:val="superscript"/>
            <w:lang w:eastAsia="en-AU"/>
          </w:rPr>
          <w:t>14</w:t>
        </w:r>
        <w:r w:rsidR="009314BB">
          <w:rPr>
            <w:lang w:eastAsia="en-AU"/>
          </w:rPr>
          <w:fldChar w:fldCharType="end"/>
        </w:r>
      </w:hyperlink>
    </w:p>
    <w:p w14:paraId="335B7CBB" w14:textId="35718D8E" w:rsidR="00B91959" w:rsidRPr="00B91959" w:rsidRDefault="004F0A90" w:rsidP="00A06903">
      <w:pPr>
        <w:rPr>
          <w:lang w:eastAsia="en-AU"/>
        </w:rPr>
      </w:pPr>
      <w:r>
        <w:rPr>
          <w:lang w:eastAsia="en-AU"/>
        </w:rPr>
        <w:t>The prevalence of I</w:t>
      </w:r>
      <w:r w:rsidR="00B91959" w:rsidRPr="00B91959">
        <w:rPr>
          <w:lang w:eastAsia="en-AU"/>
        </w:rPr>
        <w:t xml:space="preserve">HD was higher among males than females in </w:t>
      </w:r>
      <w:r w:rsidR="00002C8A">
        <w:rPr>
          <w:lang w:eastAsia="en-AU"/>
        </w:rPr>
        <w:t>people</w:t>
      </w:r>
      <w:r w:rsidR="00457375">
        <w:rPr>
          <w:lang w:eastAsia="en-AU"/>
        </w:rPr>
        <w:t xml:space="preserve"> aged</w:t>
      </w:r>
      <w:r w:rsidR="00E06A81">
        <w:rPr>
          <w:lang w:eastAsia="en-AU"/>
        </w:rPr>
        <w:t xml:space="preserve"> over</w:t>
      </w:r>
      <w:r w:rsidR="00B91959" w:rsidRPr="00B91959">
        <w:rPr>
          <w:lang w:eastAsia="en-AU"/>
        </w:rPr>
        <w:t xml:space="preserve"> 35 years.</w:t>
      </w:r>
      <w:r w:rsidR="00002C8A">
        <w:rPr>
          <w:lang w:eastAsia="en-AU"/>
        </w:rPr>
        <w:t xml:space="preserve"> </w:t>
      </w:r>
      <w:r w:rsidR="00973AB0">
        <w:rPr>
          <w:lang w:eastAsia="en-AU"/>
        </w:rPr>
        <w:t>More females than males were likely to have the disease in the age group 25</w:t>
      </w:r>
      <w:r w:rsidR="00457375">
        <w:rPr>
          <w:lang w:eastAsia="en-AU"/>
        </w:rPr>
        <w:t>—</w:t>
      </w:r>
      <w:r w:rsidR="00973AB0">
        <w:rPr>
          <w:lang w:eastAsia="en-AU"/>
        </w:rPr>
        <w:t xml:space="preserve">34. Men and women </w:t>
      </w:r>
      <w:r w:rsidR="00EA56CF">
        <w:rPr>
          <w:lang w:eastAsia="en-AU"/>
        </w:rPr>
        <w:t xml:space="preserve">aged </w:t>
      </w:r>
      <w:proofErr w:type="gramStart"/>
      <w:r w:rsidR="00973AB0">
        <w:rPr>
          <w:lang w:eastAsia="en-AU"/>
        </w:rPr>
        <w:t>under</w:t>
      </w:r>
      <w:proofErr w:type="gramEnd"/>
      <w:r w:rsidR="00973AB0">
        <w:rPr>
          <w:lang w:eastAsia="en-AU"/>
        </w:rPr>
        <w:t xml:space="preserve"> </w:t>
      </w:r>
      <w:r w:rsidR="000253CE">
        <w:rPr>
          <w:lang w:eastAsia="en-AU"/>
        </w:rPr>
        <w:t xml:space="preserve">25 years had </w:t>
      </w:r>
      <w:r w:rsidR="00AD220A">
        <w:rPr>
          <w:lang w:eastAsia="en-AU"/>
        </w:rPr>
        <w:t xml:space="preserve">a </w:t>
      </w:r>
      <w:r w:rsidR="000253CE">
        <w:rPr>
          <w:lang w:eastAsia="en-AU"/>
        </w:rPr>
        <w:t>similar</w:t>
      </w:r>
      <w:r w:rsidR="00002C8A">
        <w:rPr>
          <w:lang w:eastAsia="en-AU"/>
        </w:rPr>
        <w:t xml:space="preserve"> but </w:t>
      </w:r>
      <w:r w:rsidR="0033175D">
        <w:rPr>
          <w:lang w:eastAsia="en-AU"/>
        </w:rPr>
        <w:t>minimal</w:t>
      </w:r>
      <w:r w:rsidR="000253CE">
        <w:rPr>
          <w:lang w:eastAsia="en-AU"/>
        </w:rPr>
        <w:t xml:space="preserve"> </w:t>
      </w:r>
      <w:r w:rsidR="00002C8A">
        <w:rPr>
          <w:lang w:eastAsia="en-AU"/>
        </w:rPr>
        <w:t>prevalence of the disease</w:t>
      </w:r>
      <w:r w:rsidR="000253CE">
        <w:rPr>
          <w:lang w:eastAsia="en-AU"/>
        </w:rPr>
        <w:t>.</w:t>
      </w:r>
      <w:r w:rsidR="00B91959" w:rsidRPr="00B91959">
        <w:rPr>
          <w:lang w:eastAsia="en-AU"/>
        </w:rPr>
        <w:t xml:space="preserve"> Over</w:t>
      </w:r>
      <w:r w:rsidR="007B7CD3">
        <w:rPr>
          <w:lang w:eastAsia="en-AU"/>
        </w:rPr>
        <w:t xml:space="preserve">all, after adjusting for age, </w:t>
      </w:r>
      <w:r w:rsidR="00520389">
        <w:rPr>
          <w:lang w:eastAsia="en-AU"/>
        </w:rPr>
        <w:t xml:space="preserve">four </w:t>
      </w:r>
      <w:r w:rsidR="007B7CD3">
        <w:rPr>
          <w:lang w:eastAsia="en-AU"/>
        </w:rPr>
        <w:t>per cent</w:t>
      </w:r>
      <w:r w:rsidR="00B91959" w:rsidRPr="00B91959">
        <w:rPr>
          <w:lang w:eastAsia="en-AU"/>
        </w:rPr>
        <w:t xml:space="preserve"> o</w:t>
      </w:r>
      <w:r>
        <w:rPr>
          <w:lang w:eastAsia="en-AU"/>
        </w:rPr>
        <w:t>f males were estimated to have I</w:t>
      </w:r>
      <w:r w:rsidR="007B7CD3">
        <w:rPr>
          <w:lang w:eastAsia="en-AU"/>
        </w:rPr>
        <w:t xml:space="preserve">HD, compared to </w:t>
      </w:r>
      <w:r w:rsidR="00520389">
        <w:rPr>
          <w:lang w:eastAsia="en-AU"/>
        </w:rPr>
        <w:t xml:space="preserve">two </w:t>
      </w:r>
      <w:r w:rsidR="007B7CD3">
        <w:rPr>
          <w:lang w:eastAsia="en-AU"/>
        </w:rPr>
        <w:t>per cent</w:t>
      </w:r>
      <w:r>
        <w:rPr>
          <w:lang w:eastAsia="en-AU"/>
        </w:rPr>
        <w:t xml:space="preserve"> of females. The prevalence of I</w:t>
      </w:r>
      <w:r w:rsidR="00B91959" w:rsidRPr="00B91959">
        <w:rPr>
          <w:lang w:eastAsia="en-AU"/>
        </w:rPr>
        <w:t>HD increases markedly wit</w:t>
      </w:r>
      <w:r w:rsidR="00DE228B">
        <w:rPr>
          <w:lang w:eastAsia="en-AU"/>
        </w:rPr>
        <w:t xml:space="preserve">h age. In 2007–08, around </w:t>
      </w:r>
      <w:r w:rsidR="00520389">
        <w:rPr>
          <w:lang w:eastAsia="en-AU"/>
        </w:rPr>
        <w:t xml:space="preserve">seven </w:t>
      </w:r>
      <w:r w:rsidR="00DE228B">
        <w:rPr>
          <w:lang w:eastAsia="en-AU"/>
        </w:rPr>
        <w:t>per cent</w:t>
      </w:r>
      <w:r w:rsidR="00B91959" w:rsidRPr="00B91959">
        <w:rPr>
          <w:lang w:eastAsia="en-AU"/>
        </w:rPr>
        <w:t xml:space="preserve"> of Australians aged 55–6</w:t>
      </w:r>
      <w:r>
        <w:rPr>
          <w:lang w:eastAsia="en-AU"/>
        </w:rPr>
        <w:t>4 years were estimated to have I</w:t>
      </w:r>
      <w:r w:rsidR="00DE228B">
        <w:rPr>
          <w:lang w:eastAsia="en-AU"/>
        </w:rPr>
        <w:t>HD, increasing to 24 per cent</w:t>
      </w:r>
      <w:r w:rsidR="00B91959" w:rsidRPr="00B91959">
        <w:rPr>
          <w:lang w:eastAsia="en-AU"/>
        </w:rPr>
        <w:t xml:space="preserve"> among those aged 85 years and over</w:t>
      </w:r>
      <w:r w:rsidR="00C452D9">
        <w:rPr>
          <w:lang w:eastAsia="en-AU"/>
        </w:rPr>
        <w:t>.</w:t>
      </w:r>
      <w:hyperlink w:anchor="_ENREF_15" w:tooltip="AIHW, 2011 #5" w:history="1">
        <w:r w:rsidR="009314BB">
          <w:rPr>
            <w:lang w:eastAsia="en-AU"/>
          </w:rPr>
          <w:fldChar w:fldCharType="begin"/>
        </w:r>
        <w:r w:rsidR="009314BB">
          <w:rPr>
            <w:lang w:eastAsia="en-AU"/>
          </w:rPr>
          <w:instrText xml:space="preserve"> ADDIN EN.CITE &lt;EndNote&gt;&lt;Cite&gt;&lt;Author&gt;AIHW&lt;/Author&gt;&lt;Year&gt;2011&lt;/Year&gt;&lt;RecNum&gt;5&lt;/RecNum&gt;&lt;DisplayText&gt;&lt;style face="superscript"&gt;15&lt;/style&gt;&lt;/DisplayText&gt;&lt;record&gt;&lt;rec-number&gt;5&lt;/rec-number&gt;&lt;foreign-keys&gt;&lt;key app="EN" db-id="eadep9r2s52txne05xsv9adp2efrwfxva5xf"&gt;5&lt;/key&gt;&lt;/foreign-keys&gt;&lt;ref-type name="Web Page"&gt;12&lt;/ref-type&gt;&lt;contributors&gt;&lt;authors&gt;&lt;author&gt;AIHW,&lt;/author&gt;&lt;/authors&gt;&lt;/contributors&gt;&lt;titles&gt;&lt;title&gt;Cardiovascular disease: Australian facts 2011&lt;/title&gt;&lt;secondary-title&gt;Cardiovascular disease series no. 35. Cat. no. CVD 53. &lt;/secondary-title&gt;&lt;/titles&gt;&lt;dates&gt;&lt;year&gt;2011&lt;/year&gt;&lt;/dates&gt;&lt;pub-location&gt;Canberra&lt;/pub-location&gt;&lt;publisher&gt;Australian Institute of Health and Welfare&lt;/publisher&gt;&lt;urls&gt;&lt;related-urls&gt;&lt;url&gt;http://www.aihw.gov.au/publication-detail/?id=10737418510&lt;/url&gt;&lt;/related-urls&gt;&lt;/urls&gt;&lt;custom1&gt;2014&lt;/custom1&gt;&lt;custom2&gt;04/03&lt;/custom2&gt;&lt;/record&gt;&lt;/Cite&gt;&lt;/EndNote&gt;</w:instrText>
        </w:r>
        <w:r w:rsidR="009314BB">
          <w:rPr>
            <w:lang w:eastAsia="en-AU"/>
          </w:rPr>
          <w:fldChar w:fldCharType="separate"/>
        </w:r>
        <w:r w:rsidR="009314BB" w:rsidRPr="00B21661">
          <w:rPr>
            <w:noProof/>
            <w:vertAlign w:val="superscript"/>
            <w:lang w:eastAsia="en-AU"/>
          </w:rPr>
          <w:t>15</w:t>
        </w:r>
        <w:r w:rsidR="009314BB">
          <w:rPr>
            <w:lang w:eastAsia="en-AU"/>
          </w:rPr>
          <w:fldChar w:fldCharType="end"/>
        </w:r>
      </w:hyperlink>
    </w:p>
    <w:p w14:paraId="494EA615" w14:textId="605059AD" w:rsidR="00B91959" w:rsidRPr="00B91959" w:rsidRDefault="00EA56CF" w:rsidP="0058777D">
      <w:pPr>
        <w:rPr>
          <w:lang w:eastAsia="en-AU"/>
        </w:rPr>
      </w:pPr>
      <w:r>
        <w:rPr>
          <w:lang w:eastAsia="en-AU"/>
        </w:rPr>
        <w:t>In</w:t>
      </w:r>
      <w:r w:rsidR="00B91959" w:rsidRPr="00B91959">
        <w:rPr>
          <w:lang w:eastAsia="en-AU"/>
        </w:rPr>
        <w:t xml:space="preserve"> the 2004–05 National Aboriginal and Torres Strait Islander Heath Survey</w:t>
      </w:r>
      <w:r w:rsidR="00654356">
        <w:rPr>
          <w:lang w:eastAsia="en-AU"/>
        </w:rPr>
        <w:t>,</w:t>
      </w:r>
      <w:r w:rsidR="00B91959" w:rsidRPr="00B91959">
        <w:rPr>
          <w:lang w:eastAsia="en-AU"/>
        </w:rPr>
        <w:t xml:space="preserve"> it was estimated that </w:t>
      </w:r>
      <w:r w:rsidR="004C68CE">
        <w:rPr>
          <w:lang w:eastAsia="en-AU"/>
        </w:rPr>
        <w:t xml:space="preserve">one </w:t>
      </w:r>
      <w:r w:rsidR="00086EE5">
        <w:rPr>
          <w:lang w:eastAsia="en-AU"/>
        </w:rPr>
        <w:t>per cent</w:t>
      </w:r>
      <w:r w:rsidR="00B91959" w:rsidRPr="00B91959">
        <w:rPr>
          <w:lang w:eastAsia="en-AU"/>
        </w:rPr>
        <w:t xml:space="preserve"> of Indigenous </w:t>
      </w:r>
      <w:r w:rsidR="004F0A90">
        <w:rPr>
          <w:lang w:eastAsia="en-AU"/>
        </w:rPr>
        <w:t>Australians (5,800 people) had I</w:t>
      </w:r>
      <w:r w:rsidR="00B91959" w:rsidRPr="00B91959">
        <w:rPr>
          <w:lang w:eastAsia="en-AU"/>
        </w:rPr>
        <w:t>HD. Of these, 48</w:t>
      </w:r>
      <w:r w:rsidR="00086EE5">
        <w:rPr>
          <w:lang w:eastAsia="en-AU"/>
        </w:rPr>
        <w:t xml:space="preserve"> per cent</w:t>
      </w:r>
      <w:r w:rsidR="00B91959" w:rsidRPr="00B91959">
        <w:rPr>
          <w:lang w:eastAsia="en-AU"/>
        </w:rPr>
        <w:t xml:space="preserve"> (2,800) were males and 52</w:t>
      </w:r>
      <w:r w:rsidR="00086EE5">
        <w:rPr>
          <w:lang w:eastAsia="en-AU"/>
        </w:rPr>
        <w:t xml:space="preserve"> per cent</w:t>
      </w:r>
      <w:r w:rsidR="00B91959" w:rsidRPr="00B91959">
        <w:rPr>
          <w:lang w:eastAsia="en-AU"/>
        </w:rPr>
        <w:t xml:space="preserve"> (3,000) were females. When adjusted for age differences, the prevalence rate for Indigenous Australians was approximately twice as high as that for non-Indigenous Australians</w:t>
      </w:r>
      <w:r w:rsidR="00C452D9">
        <w:rPr>
          <w:lang w:eastAsia="en-AU"/>
        </w:rPr>
        <w:t>.</w:t>
      </w:r>
      <w:hyperlink w:anchor="_ENREF_15" w:tooltip="AIHW, 2011 #5" w:history="1">
        <w:r w:rsidR="009314BB">
          <w:rPr>
            <w:lang w:eastAsia="en-AU"/>
          </w:rPr>
          <w:fldChar w:fldCharType="begin"/>
        </w:r>
        <w:r w:rsidR="009314BB">
          <w:rPr>
            <w:lang w:eastAsia="en-AU"/>
          </w:rPr>
          <w:instrText xml:space="preserve"> ADDIN EN.CITE &lt;EndNote&gt;&lt;Cite&gt;&lt;Author&gt;AIHW&lt;/Author&gt;&lt;Year&gt;2011&lt;/Year&gt;&lt;RecNum&gt;5&lt;/RecNum&gt;&lt;DisplayText&gt;&lt;style face="superscript"&gt;15&lt;/style&gt;&lt;/DisplayText&gt;&lt;record&gt;&lt;rec-number&gt;5&lt;/rec-number&gt;&lt;foreign-keys&gt;&lt;key app="EN" db-id="eadep9r2s52txne05xsv9adp2efrwfxva5xf"&gt;5&lt;/key&gt;&lt;/foreign-keys&gt;&lt;ref-type name="Web Page"&gt;12&lt;/ref-type&gt;&lt;contributors&gt;&lt;authors&gt;&lt;author&gt;AIHW,&lt;/author&gt;&lt;/authors&gt;&lt;/contributors&gt;&lt;titles&gt;&lt;title&gt;Cardiovascular disease: Australian facts 2011&lt;/title&gt;&lt;secondary-title&gt;Cardiovascular disease series no. 35. Cat. no. CVD 53. &lt;/secondary-title&gt;&lt;/titles&gt;&lt;dates&gt;&lt;year&gt;2011&lt;/year&gt;&lt;/dates&gt;&lt;pub-location&gt;Canberra&lt;/pub-location&gt;&lt;publisher&gt;Australian Institute of Health and Welfare&lt;/publisher&gt;&lt;urls&gt;&lt;related-urls&gt;&lt;url&gt;http://www.aihw.gov.au/publication-detail/?id=10737418510&lt;/url&gt;&lt;/related-urls&gt;&lt;/urls&gt;&lt;custom1&gt;2014&lt;/custom1&gt;&lt;custom2&gt;04/03&lt;/custom2&gt;&lt;/record&gt;&lt;/Cite&gt;&lt;/EndNote&gt;</w:instrText>
        </w:r>
        <w:r w:rsidR="009314BB">
          <w:rPr>
            <w:lang w:eastAsia="en-AU"/>
          </w:rPr>
          <w:fldChar w:fldCharType="separate"/>
        </w:r>
        <w:r w:rsidR="009314BB" w:rsidRPr="00B21661">
          <w:rPr>
            <w:noProof/>
            <w:vertAlign w:val="superscript"/>
            <w:lang w:eastAsia="en-AU"/>
          </w:rPr>
          <w:t>15</w:t>
        </w:r>
        <w:r w:rsidR="009314BB">
          <w:rPr>
            <w:lang w:eastAsia="en-AU"/>
          </w:rPr>
          <w:fldChar w:fldCharType="end"/>
        </w:r>
      </w:hyperlink>
    </w:p>
    <w:p w14:paraId="26E3E696" w14:textId="66AA2158" w:rsidR="00B91959" w:rsidRPr="00B91959" w:rsidRDefault="004F0A90" w:rsidP="0058777D">
      <w:pPr>
        <w:rPr>
          <w:lang w:eastAsia="en-AU"/>
        </w:rPr>
      </w:pPr>
      <w:r>
        <w:rPr>
          <w:lang w:eastAsia="en-AU"/>
        </w:rPr>
        <w:t>In 2007–08, overall I</w:t>
      </w:r>
      <w:r w:rsidR="00B91959" w:rsidRPr="00B91959">
        <w:rPr>
          <w:lang w:eastAsia="en-AU"/>
        </w:rPr>
        <w:t>HD prevalence was highest in the lowest socioeconomic group and lowest in the highest socioeconomic group</w:t>
      </w:r>
      <w:r w:rsidR="00C452D9">
        <w:rPr>
          <w:lang w:eastAsia="en-AU"/>
        </w:rPr>
        <w:t>.</w:t>
      </w:r>
      <w:hyperlink w:anchor="_ENREF_15" w:tooltip="AIHW, 2011 #5" w:history="1">
        <w:r w:rsidR="009314BB">
          <w:rPr>
            <w:lang w:eastAsia="en-AU"/>
          </w:rPr>
          <w:fldChar w:fldCharType="begin"/>
        </w:r>
        <w:r w:rsidR="009314BB">
          <w:rPr>
            <w:lang w:eastAsia="en-AU"/>
          </w:rPr>
          <w:instrText xml:space="preserve"> ADDIN EN.CITE &lt;EndNote&gt;&lt;Cite&gt;&lt;Author&gt;AIHW&lt;/Author&gt;&lt;Year&gt;2011&lt;/Year&gt;&lt;RecNum&gt;5&lt;/RecNum&gt;&lt;DisplayText&gt;&lt;style face="superscript"&gt;15&lt;/style&gt;&lt;/DisplayText&gt;&lt;record&gt;&lt;rec-number&gt;5&lt;/rec-number&gt;&lt;foreign-keys&gt;&lt;key app="EN" db-id="eadep9r2s52txne05xsv9adp2efrwfxva5xf"&gt;5&lt;/key&gt;&lt;/foreign-keys&gt;&lt;ref-type name="Web Page"&gt;12&lt;/ref-type&gt;&lt;contributors&gt;&lt;authors&gt;&lt;author&gt;AIHW,&lt;/author&gt;&lt;/authors&gt;&lt;/contributors&gt;&lt;titles&gt;&lt;title&gt;Cardiovascular disease: Australian facts 2011&lt;/title&gt;&lt;secondary-title&gt;Cardiovascular disease series no. 35. Cat. no. CVD 53. &lt;/secondary-title&gt;&lt;/titles&gt;&lt;dates&gt;&lt;year&gt;2011&lt;/year&gt;&lt;/dates&gt;&lt;pub-location&gt;Canberra&lt;/pub-location&gt;&lt;publisher&gt;Australian Institute of Health and Welfare&lt;/publisher&gt;&lt;urls&gt;&lt;related-urls&gt;&lt;url&gt;http://www.aihw.gov.au/publication-detail/?id=10737418510&lt;/url&gt;&lt;/related-urls&gt;&lt;/urls&gt;&lt;custom1&gt;2014&lt;/custom1&gt;&lt;custom2&gt;04/03&lt;/custom2&gt;&lt;/record&gt;&lt;/Cite&gt;&lt;/EndNote&gt;</w:instrText>
        </w:r>
        <w:r w:rsidR="009314BB">
          <w:rPr>
            <w:lang w:eastAsia="en-AU"/>
          </w:rPr>
          <w:fldChar w:fldCharType="separate"/>
        </w:r>
        <w:r w:rsidR="009314BB" w:rsidRPr="00B21661">
          <w:rPr>
            <w:noProof/>
            <w:vertAlign w:val="superscript"/>
            <w:lang w:eastAsia="en-AU"/>
          </w:rPr>
          <w:t>15</w:t>
        </w:r>
        <w:r w:rsidR="009314BB">
          <w:rPr>
            <w:lang w:eastAsia="en-AU"/>
          </w:rPr>
          <w:fldChar w:fldCharType="end"/>
        </w:r>
      </w:hyperlink>
    </w:p>
    <w:p w14:paraId="405A15EC" w14:textId="77777777" w:rsidR="00937732" w:rsidRPr="00802CD1" w:rsidRDefault="00937732" w:rsidP="00A06903">
      <w:pPr>
        <w:rPr>
          <w:b/>
          <w:sz w:val="96"/>
          <w:szCs w:val="96"/>
          <w:lang w:eastAsia="en-AU"/>
        </w:rPr>
      </w:pPr>
    </w:p>
    <w:p w14:paraId="1109C05F" w14:textId="1C8D6D0E" w:rsidR="00BC3966" w:rsidRPr="00A06903" w:rsidRDefault="00B91959" w:rsidP="00A06903">
      <w:pPr>
        <w:rPr>
          <w:b/>
          <w:lang w:eastAsia="en-AU"/>
        </w:rPr>
      </w:pPr>
      <w:r w:rsidRPr="00A06903">
        <w:rPr>
          <w:b/>
          <w:lang w:eastAsia="en-AU"/>
        </w:rPr>
        <w:lastRenderedPageBreak/>
        <w:t>Incidence</w:t>
      </w:r>
    </w:p>
    <w:p w14:paraId="1732227C" w14:textId="1140E28D" w:rsidR="00B91959" w:rsidRPr="00B91959" w:rsidRDefault="00B91959" w:rsidP="00BB62B3">
      <w:pPr>
        <w:rPr>
          <w:lang w:eastAsia="en-AU"/>
        </w:rPr>
      </w:pPr>
      <w:r w:rsidRPr="00B91959">
        <w:rPr>
          <w:lang w:eastAsia="en-AU"/>
        </w:rPr>
        <w:t xml:space="preserve">There are no national data on the incidence of </w:t>
      </w:r>
      <w:r w:rsidR="006A305E">
        <w:rPr>
          <w:lang w:eastAsia="en-AU"/>
        </w:rPr>
        <w:t>IHD</w:t>
      </w:r>
      <w:r w:rsidRPr="00B91959">
        <w:rPr>
          <w:lang w:eastAsia="en-AU"/>
        </w:rPr>
        <w:t xml:space="preserve"> in Australia</w:t>
      </w:r>
      <w:r w:rsidR="004C3942">
        <w:rPr>
          <w:lang w:eastAsia="en-AU"/>
        </w:rPr>
        <w:t>.</w:t>
      </w:r>
      <w:hyperlink w:anchor="_ENREF_15" w:tooltip="AIHW, 2011 #5" w:history="1">
        <w:r w:rsidR="009314BB">
          <w:rPr>
            <w:lang w:eastAsia="en-AU"/>
          </w:rPr>
          <w:fldChar w:fldCharType="begin"/>
        </w:r>
        <w:r w:rsidR="009314BB">
          <w:rPr>
            <w:lang w:eastAsia="en-AU"/>
          </w:rPr>
          <w:instrText xml:space="preserve"> ADDIN EN.CITE &lt;EndNote&gt;&lt;Cite&gt;&lt;Author&gt;AIHW&lt;/Author&gt;&lt;Year&gt;2011&lt;/Year&gt;&lt;RecNum&gt;5&lt;/RecNum&gt;&lt;DisplayText&gt;&lt;style face="superscript"&gt;15&lt;/style&gt;&lt;/DisplayText&gt;&lt;record&gt;&lt;rec-number&gt;5&lt;/rec-number&gt;&lt;foreign-keys&gt;&lt;key app="EN" db-id="eadep9r2s52txne05xsv9adp2efrwfxva5xf"&gt;5&lt;/key&gt;&lt;/foreign-keys&gt;&lt;ref-type name="Web Page"&gt;12&lt;/ref-type&gt;&lt;contributors&gt;&lt;authors&gt;&lt;author&gt;AIHW,&lt;/author&gt;&lt;/authors&gt;&lt;/contributors&gt;&lt;titles&gt;&lt;title&gt;Cardiovascular disease: Australian facts 2011&lt;/title&gt;&lt;secondary-title&gt;Cardiovascular disease series no. 35. Cat. no. CVD 53. &lt;/secondary-title&gt;&lt;/titles&gt;&lt;dates&gt;&lt;year&gt;2011&lt;/year&gt;&lt;/dates&gt;&lt;pub-location&gt;Canberra&lt;/pub-location&gt;&lt;publisher&gt;Australian Institute of Health and Welfare&lt;/publisher&gt;&lt;urls&gt;&lt;related-urls&gt;&lt;url&gt;http://www.aihw.gov.au/publication-detail/?id=10737418510&lt;/url&gt;&lt;/related-urls&gt;&lt;/urls&gt;&lt;custom1&gt;2014&lt;/custom1&gt;&lt;custom2&gt;04/03&lt;/custom2&gt;&lt;/record&gt;&lt;/Cite&gt;&lt;/EndNote&gt;</w:instrText>
        </w:r>
        <w:r w:rsidR="009314BB">
          <w:rPr>
            <w:lang w:eastAsia="en-AU"/>
          </w:rPr>
          <w:fldChar w:fldCharType="separate"/>
        </w:r>
        <w:r w:rsidR="009314BB" w:rsidRPr="00B21661">
          <w:rPr>
            <w:noProof/>
            <w:vertAlign w:val="superscript"/>
            <w:lang w:eastAsia="en-AU"/>
          </w:rPr>
          <w:t>15</w:t>
        </w:r>
        <w:r w:rsidR="009314BB">
          <w:rPr>
            <w:lang w:eastAsia="en-AU"/>
          </w:rPr>
          <w:fldChar w:fldCharType="end"/>
        </w:r>
      </w:hyperlink>
      <w:r w:rsidRPr="00B91959">
        <w:rPr>
          <w:lang w:eastAsia="en-AU"/>
        </w:rPr>
        <w:t xml:space="preserve"> The </w:t>
      </w:r>
      <w:r w:rsidR="00CE398A" w:rsidRPr="00CE398A">
        <w:rPr>
          <w:lang w:eastAsia="en-AU"/>
        </w:rPr>
        <w:t>Australian Insti</w:t>
      </w:r>
      <w:r w:rsidR="00CE398A">
        <w:rPr>
          <w:lang w:eastAsia="en-AU"/>
        </w:rPr>
        <w:t>tute of Health and Welfare (</w:t>
      </w:r>
      <w:r w:rsidRPr="00B91959">
        <w:rPr>
          <w:lang w:eastAsia="en-AU"/>
        </w:rPr>
        <w:t>AIHW</w:t>
      </w:r>
      <w:r w:rsidR="00CE398A">
        <w:rPr>
          <w:lang w:eastAsia="en-AU"/>
        </w:rPr>
        <w:t>)</w:t>
      </w:r>
      <w:r w:rsidRPr="00B91959">
        <w:rPr>
          <w:lang w:eastAsia="en-AU"/>
        </w:rPr>
        <w:t xml:space="preserve"> estimate</w:t>
      </w:r>
      <w:r w:rsidR="00BB62B3">
        <w:rPr>
          <w:lang w:eastAsia="en-AU"/>
        </w:rPr>
        <w:t>s</w:t>
      </w:r>
      <w:r w:rsidRPr="00B91959">
        <w:rPr>
          <w:lang w:eastAsia="en-AU"/>
        </w:rPr>
        <w:t xml:space="preserve"> that in 2007 there were </w:t>
      </w:r>
      <w:r w:rsidR="00BC3966">
        <w:rPr>
          <w:lang w:eastAsia="en-AU"/>
        </w:rPr>
        <w:t xml:space="preserve">49,391 major coronary events in </w:t>
      </w:r>
      <w:r w:rsidRPr="00B91959">
        <w:rPr>
          <w:lang w:eastAsia="en-AU"/>
        </w:rPr>
        <w:t>Australia among 40–90 year olds (31,036 men and 18,355 wome</w:t>
      </w:r>
      <w:r w:rsidR="00BC3966">
        <w:rPr>
          <w:lang w:eastAsia="en-AU"/>
        </w:rPr>
        <w:t>n)—about 135</w:t>
      </w:r>
      <w:r w:rsidR="00BB62B3">
        <w:rPr>
          <w:lang w:eastAsia="en-AU"/>
        </w:rPr>
        <w:t xml:space="preserve"> incidences</w:t>
      </w:r>
      <w:r w:rsidR="00BC3966">
        <w:rPr>
          <w:lang w:eastAsia="en-AU"/>
        </w:rPr>
        <w:t xml:space="preserve"> per day. Nearly 40 per cent</w:t>
      </w:r>
      <w:r w:rsidRPr="00B91959">
        <w:rPr>
          <w:lang w:eastAsia="en-AU"/>
        </w:rPr>
        <w:t xml:space="preserve"> of these events were fatal (18,265 cases). The overall rate of major coronary events was twice as high among males as it was among females. After adjusting for age, there were 703 major coronary events per 100,000 males, compared with 331 per 100,000 females</w:t>
      </w:r>
      <w:r w:rsidR="004C3942">
        <w:rPr>
          <w:lang w:eastAsia="en-AU"/>
        </w:rPr>
        <w:t>.</w:t>
      </w:r>
      <w:hyperlink w:anchor="_ENREF_15" w:tooltip="AIHW, 2011 #5" w:history="1">
        <w:r w:rsidR="009314BB">
          <w:rPr>
            <w:lang w:eastAsia="en-AU"/>
          </w:rPr>
          <w:fldChar w:fldCharType="begin"/>
        </w:r>
        <w:r w:rsidR="009314BB">
          <w:rPr>
            <w:lang w:eastAsia="en-AU"/>
          </w:rPr>
          <w:instrText xml:space="preserve"> ADDIN EN.CITE &lt;EndNote&gt;&lt;Cite&gt;&lt;Author&gt;AIHW&lt;/Author&gt;&lt;Year&gt;2011&lt;/Year&gt;&lt;RecNum&gt;5&lt;/RecNum&gt;&lt;DisplayText&gt;&lt;style face="superscript"&gt;15&lt;/style&gt;&lt;/DisplayText&gt;&lt;record&gt;&lt;rec-number&gt;5&lt;/rec-number&gt;&lt;foreign-keys&gt;&lt;key app="EN" db-id="eadep9r2s52txne05xsv9adp2efrwfxva5xf"&gt;5&lt;/key&gt;&lt;/foreign-keys&gt;&lt;ref-type name="Web Page"&gt;12&lt;/ref-type&gt;&lt;contributors&gt;&lt;authors&gt;&lt;author&gt;AIHW,&lt;/author&gt;&lt;/authors&gt;&lt;/contributors&gt;&lt;titles&gt;&lt;title&gt;Cardiovascular disease: Australian facts 2011&lt;/title&gt;&lt;secondary-title&gt;Cardiovascular disease series no. 35. Cat. no. CVD 53. &lt;/secondary-title&gt;&lt;/titles&gt;&lt;dates&gt;&lt;year&gt;2011&lt;/year&gt;&lt;/dates&gt;&lt;pub-location&gt;Canberra&lt;/pub-location&gt;&lt;publisher&gt;Australian Institute of Health and Welfare&lt;/publisher&gt;&lt;urls&gt;&lt;related-urls&gt;&lt;url&gt;http://www.aihw.gov.au/publication-detail/?id=10737418510&lt;/url&gt;&lt;/related-urls&gt;&lt;/urls&gt;&lt;custom1&gt;2014&lt;/custom1&gt;&lt;custom2&gt;04/03&lt;/custom2&gt;&lt;/record&gt;&lt;/Cite&gt;&lt;/EndNote&gt;</w:instrText>
        </w:r>
        <w:r w:rsidR="009314BB">
          <w:rPr>
            <w:lang w:eastAsia="en-AU"/>
          </w:rPr>
          <w:fldChar w:fldCharType="separate"/>
        </w:r>
        <w:r w:rsidR="009314BB" w:rsidRPr="00B21661">
          <w:rPr>
            <w:noProof/>
            <w:vertAlign w:val="superscript"/>
            <w:lang w:eastAsia="en-AU"/>
          </w:rPr>
          <w:t>15</w:t>
        </w:r>
        <w:r w:rsidR="009314BB">
          <w:rPr>
            <w:lang w:eastAsia="en-AU"/>
          </w:rPr>
          <w:fldChar w:fldCharType="end"/>
        </w:r>
      </w:hyperlink>
    </w:p>
    <w:p w14:paraId="7EDCEC6D" w14:textId="16C5391C" w:rsidR="00BC3966" w:rsidRDefault="00B91959" w:rsidP="00BB62B3">
      <w:pPr>
        <w:rPr>
          <w:lang w:eastAsia="en-AU"/>
        </w:rPr>
      </w:pPr>
      <w:r w:rsidRPr="00B91959">
        <w:rPr>
          <w:lang w:eastAsia="en-AU"/>
        </w:rPr>
        <w:t>The rate of major coronary events increased with age</w:t>
      </w:r>
      <w:r w:rsidR="00683EBD">
        <w:rPr>
          <w:lang w:eastAsia="en-AU"/>
        </w:rPr>
        <w:t xml:space="preserve">; </w:t>
      </w:r>
      <w:r w:rsidRPr="008F22E6">
        <w:rPr>
          <w:lang w:eastAsia="en-AU"/>
        </w:rPr>
        <w:t xml:space="preserve">rates among </w:t>
      </w:r>
      <w:r w:rsidR="00683EBD" w:rsidRPr="008F22E6">
        <w:rPr>
          <w:lang w:eastAsia="en-AU"/>
        </w:rPr>
        <w:t xml:space="preserve">persons aged </w:t>
      </w:r>
      <w:r w:rsidRPr="008F22E6">
        <w:rPr>
          <w:lang w:eastAsia="en-AU"/>
        </w:rPr>
        <w:t>75–90 year</w:t>
      </w:r>
      <w:r w:rsidR="00683EBD" w:rsidRPr="008F22E6">
        <w:rPr>
          <w:lang w:eastAsia="en-AU"/>
        </w:rPr>
        <w:t>s</w:t>
      </w:r>
      <w:r w:rsidRPr="008F22E6">
        <w:rPr>
          <w:lang w:eastAsia="en-AU"/>
        </w:rPr>
        <w:t xml:space="preserve"> were over 16 times high</w:t>
      </w:r>
      <w:r w:rsidR="00E27013" w:rsidRPr="008F22E6">
        <w:rPr>
          <w:lang w:eastAsia="en-AU"/>
        </w:rPr>
        <w:t>er than</w:t>
      </w:r>
      <w:r w:rsidRPr="008F22E6">
        <w:rPr>
          <w:lang w:eastAsia="en-AU"/>
        </w:rPr>
        <w:t xml:space="preserve"> </w:t>
      </w:r>
      <w:r w:rsidR="00683EBD" w:rsidRPr="008F22E6">
        <w:rPr>
          <w:lang w:eastAsia="en-AU"/>
        </w:rPr>
        <w:t xml:space="preserve">amongst persons aged </w:t>
      </w:r>
      <w:r w:rsidRPr="008F22E6">
        <w:rPr>
          <w:lang w:eastAsia="en-AU"/>
        </w:rPr>
        <w:t>40–54 year</w:t>
      </w:r>
      <w:r w:rsidR="00683EBD" w:rsidRPr="008F22E6">
        <w:rPr>
          <w:lang w:eastAsia="en-AU"/>
        </w:rPr>
        <w:t>s</w:t>
      </w:r>
      <w:r w:rsidRPr="008F22E6">
        <w:rPr>
          <w:lang w:eastAsia="en-AU"/>
        </w:rPr>
        <w:t>.</w:t>
      </w:r>
      <w:r w:rsidRPr="00B91959">
        <w:rPr>
          <w:lang w:eastAsia="en-AU"/>
        </w:rPr>
        <w:t xml:space="preserve"> The rate was higher among males for every age group. The rate for women aged 65–74 years was similar to that of men aged 55–64 years, indicating that men, on average, suffer from </w:t>
      </w:r>
      <w:r w:rsidR="006A305E">
        <w:rPr>
          <w:lang w:eastAsia="en-AU"/>
        </w:rPr>
        <w:t>IHD</w:t>
      </w:r>
      <w:r w:rsidRPr="00B91959">
        <w:rPr>
          <w:lang w:eastAsia="en-AU"/>
        </w:rPr>
        <w:t xml:space="preserve"> at younger ages than women</w:t>
      </w:r>
      <w:r w:rsidR="004C3942">
        <w:rPr>
          <w:lang w:eastAsia="en-AU"/>
        </w:rPr>
        <w:t>.</w:t>
      </w:r>
      <w:hyperlink w:anchor="_ENREF_15" w:tooltip="AIHW, 2011 #5" w:history="1">
        <w:r w:rsidR="009314BB">
          <w:rPr>
            <w:lang w:eastAsia="en-AU"/>
          </w:rPr>
          <w:fldChar w:fldCharType="begin"/>
        </w:r>
        <w:r w:rsidR="009314BB">
          <w:rPr>
            <w:lang w:eastAsia="en-AU"/>
          </w:rPr>
          <w:instrText xml:space="preserve"> ADDIN EN.CITE &lt;EndNote&gt;&lt;Cite&gt;&lt;Author&gt;AIHW&lt;/Author&gt;&lt;Year&gt;2011&lt;/Year&gt;&lt;RecNum&gt;5&lt;/RecNum&gt;&lt;DisplayText&gt;&lt;style face="superscript"&gt;15&lt;/style&gt;&lt;/DisplayText&gt;&lt;record&gt;&lt;rec-number&gt;5&lt;/rec-number&gt;&lt;foreign-keys&gt;&lt;key app="EN" db-id="eadep9r2s52txne05xsv9adp2efrwfxva5xf"&gt;5&lt;/key&gt;&lt;/foreign-keys&gt;&lt;ref-type name="Web Page"&gt;12&lt;/ref-type&gt;&lt;contributors&gt;&lt;authors&gt;&lt;author&gt;AIHW,&lt;/author&gt;&lt;/authors&gt;&lt;/contributors&gt;&lt;titles&gt;&lt;title&gt;Cardiovascular disease: Australian facts 2011&lt;/title&gt;&lt;secondary-title&gt;Cardiovascular disease series no. 35. Cat. no. CVD 53. &lt;/secondary-title&gt;&lt;/titles&gt;&lt;dates&gt;&lt;year&gt;2011&lt;/year&gt;&lt;/dates&gt;&lt;pub-location&gt;Canberra&lt;/pub-location&gt;&lt;publisher&gt;Australian Institute of Health and Welfare&lt;/publisher&gt;&lt;urls&gt;&lt;related-urls&gt;&lt;url&gt;http://www.aihw.gov.au/publication-detail/?id=10737418510&lt;/url&gt;&lt;/related-urls&gt;&lt;/urls&gt;&lt;custom1&gt;2014&lt;/custom1&gt;&lt;custom2&gt;04/03&lt;/custom2&gt;&lt;/record&gt;&lt;/Cite&gt;&lt;/EndNote&gt;</w:instrText>
        </w:r>
        <w:r w:rsidR="009314BB">
          <w:rPr>
            <w:lang w:eastAsia="en-AU"/>
          </w:rPr>
          <w:fldChar w:fldCharType="separate"/>
        </w:r>
        <w:r w:rsidR="009314BB" w:rsidRPr="00B21661">
          <w:rPr>
            <w:noProof/>
            <w:vertAlign w:val="superscript"/>
            <w:lang w:eastAsia="en-AU"/>
          </w:rPr>
          <w:t>15</w:t>
        </w:r>
        <w:r w:rsidR="009314BB">
          <w:rPr>
            <w:lang w:eastAsia="en-AU"/>
          </w:rPr>
          <w:fldChar w:fldCharType="end"/>
        </w:r>
      </w:hyperlink>
    </w:p>
    <w:p w14:paraId="7914E987" w14:textId="1C39989B" w:rsidR="00B91959" w:rsidRPr="00BB62B3" w:rsidRDefault="00B91959" w:rsidP="00BB62B3">
      <w:pPr>
        <w:rPr>
          <w:lang w:eastAsia="en-AU"/>
        </w:rPr>
      </w:pPr>
      <w:r w:rsidRPr="00B91959">
        <w:rPr>
          <w:lang w:eastAsia="en-AU"/>
        </w:rPr>
        <w:t>Aboriginal and Torres Strait Islander people have considerably higher rates of major coronary events than other Australians</w:t>
      </w:r>
      <w:r w:rsidR="00E45B52">
        <w:rPr>
          <w:lang w:eastAsia="en-AU"/>
        </w:rPr>
        <w:t>; three</w:t>
      </w:r>
      <w:r w:rsidRPr="00B91959">
        <w:rPr>
          <w:lang w:eastAsia="en-AU"/>
        </w:rPr>
        <w:t xml:space="preserve"> times as high in 2002–03</w:t>
      </w:r>
      <w:r w:rsidR="004C3942">
        <w:rPr>
          <w:lang w:eastAsia="en-AU"/>
        </w:rPr>
        <w:t>.</w:t>
      </w:r>
      <w:hyperlink w:anchor="_ENREF_16" w:tooltip="Mathur, 2006 #6" w:history="1">
        <w:r w:rsidR="009314BB">
          <w:rPr>
            <w:lang w:eastAsia="en-AU"/>
          </w:rPr>
          <w:fldChar w:fldCharType="begin"/>
        </w:r>
        <w:r w:rsidR="009314BB">
          <w:rPr>
            <w:lang w:eastAsia="en-AU"/>
          </w:rPr>
          <w:instrText xml:space="preserve"> ADDIN EN.CITE &lt;EndNote&gt;&lt;Cite&gt;&lt;Author&gt;Mathur&lt;/Author&gt;&lt;Year&gt;2006&lt;/Year&gt;&lt;RecNum&gt;6&lt;/RecNum&gt;&lt;DisplayText&gt;&lt;style face="superscript"&gt;16&lt;/style&gt;&lt;/DisplayText&gt;&lt;record&gt;&lt;rec-number&gt;6&lt;/rec-number&gt;&lt;foreign-keys&gt;&lt;key app="EN" db-id="eadep9r2s52txne05xsv9adp2efrwfxva5xf"&gt;6&lt;/key&gt;&lt;/foreign-keys&gt;&lt;ref-type name="Web Page"&gt;12&lt;/ref-type&gt;&lt;contributors&gt;&lt;authors&gt;&lt;author&gt;Mathur, S;&lt;/author&gt;&lt;author&gt;Moon, L.&lt;/author&gt;&lt;author&gt;Leigh, S&lt;/author&gt;&lt;/authors&gt;&lt;/contributors&gt;&lt;titles&gt;&lt;title&gt;Aboriginal and Torres Strait Islander people with coronary heart disease&lt;/title&gt;&lt;secondary-title&gt;Cardiovascular disease series no 25&lt;/secondary-title&gt;&lt;/titles&gt;&lt;dates&gt;&lt;year&gt;2006&lt;/year&gt;&lt;/dates&gt;&lt;pub-location&gt;Canberra&lt;/pub-location&gt;&lt;publisher&gt;Australian Institute of Health and Welfare&lt;/publisher&gt;&lt;urls&gt;&lt;related-urls&gt;&lt;url&gt;http://www.aihw.gov.au/WorkArea/DownloadAsset.aspx?id=6442454970&lt;/url&gt;&lt;/related-urls&gt;&lt;/urls&gt;&lt;custom1&gt;2014&lt;/custom1&gt;&lt;custom2&gt;04/03&lt;/custom2&gt;&lt;/record&gt;&lt;/Cite&gt;&lt;/EndNote&gt;</w:instrText>
        </w:r>
        <w:r w:rsidR="009314BB">
          <w:rPr>
            <w:lang w:eastAsia="en-AU"/>
          </w:rPr>
          <w:fldChar w:fldCharType="separate"/>
        </w:r>
        <w:r w:rsidR="009314BB" w:rsidRPr="00B21661">
          <w:rPr>
            <w:noProof/>
            <w:vertAlign w:val="superscript"/>
            <w:lang w:eastAsia="en-AU"/>
          </w:rPr>
          <w:t>16</w:t>
        </w:r>
        <w:r w:rsidR="009314BB">
          <w:rPr>
            <w:lang w:eastAsia="en-AU"/>
          </w:rPr>
          <w:fldChar w:fldCharType="end"/>
        </w:r>
      </w:hyperlink>
      <w:r w:rsidRPr="00B91959">
        <w:rPr>
          <w:lang w:eastAsia="en-AU"/>
        </w:rPr>
        <w:t xml:space="preserve"> Higher event rates among Indigenous Australians were also found in more recent studies in Western Australia and the Northern Territ</w:t>
      </w:r>
      <w:r w:rsidR="0058777D">
        <w:rPr>
          <w:lang w:eastAsia="en-AU"/>
        </w:rPr>
        <w:t xml:space="preserve">ory where the incidence of </w:t>
      </w:r>
      <w:r w:rsidRPr="00B91959">
        <w:rPr>
          <w:lang w:eastAsia="en-AU"/>
        </w:rPr>
        <w:t xml:space="preserve">acute </w:t>
      </w:r>
      <w:r w:rsidR="0058777D">
        <w:rPr>
          <w:lang w:eastAsia="en-AU"/>
        </w:rPr>
        <w:t>myocardial infarction</w:t>
      </w:r>
      <w:r w:rsidRPr="00B91959">
        <w:rPr>
          <w:lang w:eastAsia="en-AU"/>
        </w:rPr>
        <w:t xml:space="preserve"> in the </w:t>
      </w:r>
      <w:r w:rsidR="00E45B52">
        <w:rPr>
          <w:lang w:eastAsia="en-AU"/>
        </w:rPr>
        <w:t>I</w:t>
      </w:r>
      <w:r w:rsidRPr="00B91959">
        <w:rPr>
          <w:lang w:eastAsia="en-AU"/>
        </w:rPr>
        <w:t>ndigenous population wa</w:t>
      </w:r>
      <w:r w:rsidR="0058777D">
        <w:rPr>
          <w:lang w:eastAsia="en-AU"/>
        </w:rPr>
        <w:t>s found to have increased by 60 per cent</w:t>
      </w:r>
      <w:r w:rsidRPr="00B91959">
        <w:rPr>
          <w:lang w:eastAsia="en-AU"/>
        </w:rPr>
        <w:t xml:space="preserve"> between 1992 and 2</w:t>
      </w:r>
      <w:r w:rsidR="0058777D">
        <w:rPr>
          <w:lang w:eastAsia="en-AU"/>
        </w:rPr>
        <w:t>004 but to have decreased by 20 per cent</w:t>
      </w:r>
      <w:r w:rsidRPr="00B91959">
        <w:rPr>
          <w:lang w:eastAsia="en-AU"/>
        </w:rPr>
        <w:t xml:space="preserve"> in the non-Indigenous population over the same period</w:t>
      </w:r>
      <w:r w:rsidR="0058777D">
        <w:rPr>
          <w:lang w:eastAsia="en-AU"/>
        </w:rPr>
        <w:t>.</w:t>
      </w:r>
      <w:r w:rsidR="0058777D">
        <w:rPr>
          <w:lang w:eastAsia="en-AU"/>
        </w:rPr>
        <w:fldChar w:fldCharType="begin">
          <w:fldData xml:space="preserve">PEVuZE5vdGU+PENpdGU+PEF1dGhvcj5CcmFkc2hhdzwvQXV0aG9yPjxZZWFyPjIwMTE8L1llYXI+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</w:fldData>
        </w:fldChar>
      </w:r>
      <w:r w:rsidR="00B21661">
        <w:rPr>
          <w:lang w:eastAsia="en-AU"/>
        </w:rPr>
        <w:instrText xml:space="preserve"> ADDIN EN.CITE </w:instrText>
      </w:r>
      <w:r w:rsidR="00B21661">
        <w:rPr>
          <w:lang w:eastAsia="en-AU"/>
        </w:rPr>
        <w:fldChar w:fldCharType="begin">
          <w:fldData xml:space="preserve">PEVuZE5vdGU+PENpdGU+PEF1dGhvcj5CcmFkc2hhdzwvQXV0aG9yPjxZZWFyPjIwMTE8L1llYXI+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</w:fldData>
        </w:fldChar>
      </w:r>
      <w:r w:rsidR="00B21661">
        <w:rPr>
          <w:lang w:eastAsia="en-AU"/>
        </w:rPr>
        <w:instrText xml:space="preserve"> ADDIN EN.CITE.DATA </w:instrText>
      </w:r>
      <w:r w:rsidR="00B21661">
        <w:rPr>
          <w:lang w:eastAsia="en-AU"/>
        </w:rPr>
      </w:r>
      <w:r w:rsidR="00B21661">
        <w:rPr>
          <w:lang w:eastAsia="en-AU"/>
        </w:rPr>
        <w:fldChar w:fldCharType="end"/>
      </w:r>
      <w:r w:rsidR="0058777D">
        <w:rPr>
          <w:lang w:eastAsia="en-AU"/>
        </w:rPr>
      </w:r>
      <w:r w:rsidR="0058777D">
        <w:rPr>
          <w:lang w:eastAsia="en-AU"/>
        </w:rPr>
        <w:fldChar w:fldCharType="separate"/>
      </w:r>
      <w:hyperlink w:anchor="_ENREF_17" w:tooltip="Bradshaw, 2011 #7" w:history="1">
        <w:r w:rsidR="009314BB" w:rsidRPr="00B21661">
          <w:rPr>
            <w:noProof/>
            <w:vertAlign w:val="superscript"/>
            <w:lang w:eastAsia="en-AU"/>
          </w:rPr>
          <w:t>17</w:t>
        </w:r>
      </w:hyperlink>
      <w:r w:rsidR="00B21661" w:rsidRPr="00B21661">
        <w:rPr>
          <w:noProof/>
          <w:vertAlign w:val="superscript"/>
          <w:lang w:eastAsia="en-AU"/>
        </w:rPr>
        <w:t xml:space="preserve">, </w:t>
      </w:r>
      <w:hyperlink w:anchor="_ENREF_18" w:tooltip="You, 2009 #8" w:history="1">
        <w:r w:rsidR="009314BB" w:rsidRPr="00B21661">
          <w:rPr>
            <w:noProof/>
            <w:vertAlign w:val="superscript"/>
            <w:lang w:eastAsia="en-AU"/>
          </w:rPr>
          <w:t>18</w:t>
        </w:r>
      </w:hyperlink>
      <w:r w:rsidR="0058777D">
        <w:rPr>
          <w:lang w:eastAsia="en-AU"/>
        </w:rPr>
        <w:fldChar w:fldCharType="end"/>
      </w:r>
    </w:p>
    <w:p w14:paraId="3C608DCF" w14:textId="77777777" w:rsidR="00B91959" w:rsidRPr="00BF350C" w:rsidRDefault="00B91959" w:rsidP="00BF350C">
      <w:pPr>
        <w:rPr>
          <w:b/>
          <w:lang w:eastAsia="en-AU"/>
        </w:rPr>
      </w:pPr>
      <w:r w:rsidRPr="00BF350C">
        <w:rPr>
          <w:b/>
          <w:lang w:eastAsia="en-AU"/>
        </w:rPr>
        <w:t>Hospitalisations</w:t>
      </w:r>
    </w:p>
    <w:p w14:paraId="3F904426" w14:textId="0850FE18" w:rsidR="00C2635D" w:rsidRDefault="00354CA5" w:rsidP="00C2635D">
      <w:pPr>
        <w:jc w:val="left"/>
      </w:pPr>
      <w:r>
        <w:rPr>
          <w:lang w:eastAsia="en-AU"/>
        </w:rPr>
        <w:t xml:space="preserve">Relevant AIHW hospital </w:t>
      </w:r>
      <w:r w:rsidRPr="00705B14">
        <w:t xml:space="preserve">morbidity data </w:t>
      </w:r>
      <w:r>
        <w:t xml:space="preserve">are provided in </w:t>
      </w:r>
      <w:r w:rsidR="00C2635D">
        <w:t xml:space="preserve">Appendix A. </w:t>
      </w:r>
    </w:p>
    <w:p w14:paraId="59703234" w14:textId="25872A7A" w:rsidR="00B91959" w:rsidRPr="00282800" w:rsidRDefault="00B91959" w:rsidP="00AB0634">
      <w:r w:rsidRPr="00705B14">
        <w:t>In 2009</w:t>
      </w:r>
      <w:r w:rsidR="00EA56CF">
        <w:t>—</w:t>
      </w:r>
      <w:r w:rsidRPr="00705B14">
        <w:t xml:space="preserve">10, there were </w:t>
      </w:r>
      <w:r w:rsidRPr="00282800">
        <w:t>153,833</w:t>
      </w:r>
      <w:r w:rsidRPr="00705B14">
        <w:t xml:space="preserve"> hospitalisations with a principal diagnosis of IHD, 32</w:t>
      </w:r>
      <w:r w:rsidR="00086EE5" w:rsidRPr="00705B14">
        <w:t xml:space="preserve"> per cent</w:t>
      </w:r>
      <w:r w:rsidRPr="00705B14">
        <w:t xml:space="preserve"> of hospitalisations for </w:t>
      </w:r>
      <w:r w:rsidR="006A305E">
        <w:t>diseases of the circulatory s</w:t>
      </w:r>
      <w:r w:rsidRPr="00705B14">
        <w:t>ystem. Of hospitalisations for IHD, angina accounted for 65,158</w:t>
      </w:r>
      <w:r w:rsidR="006A305E">
        <w:t xml:space="preserve"> (42%)</w:t>
      </w:r>
      <w:r w:rsidRPr="00705B14">
        <w:t xml:space="preserve"> and </w:t>
      </w:r>
      <w:r w:rsidR="00BF350C" w:rsidRPr="00705B14">
        <w:t>acute myocardial infarction</w:t>
      </w:r>
      <w:r w:rsidRPr="00705B14">
        <w:t xml:space="preserve"> for 55,033</w:t>
      </w:r>
      <w:r w:rsidR="006A305E">
        <w:t xml:space="preserve"> (36%)</w:t>
      </w:r>
      <w:r w:rsidRPr="00705B14">
        <w:t xml:space="preserve"> (</w:t>
      </w:r>
      <w:r w:rsidR="00BF350C" w:rsidRPr="00705B14">
        <w:fldChar w:fldCharType="begin"/>
      </w:r>
      <w:r w:rsidR="00BF350C" w:rsidRPr="00705B14">
        <w:instrText xml:space="preserve"> REF _Ref381779597 \h  \* MERGEFORMAT </w:instrText>
      </w:r>
      <w:r w:rsidR="00BF350C" w:rsidRPr="00705B14">
        <w:fldChar w:fldCharType="separate"/>
      </w:r>
      <w:r w:rsidR="006859E4" w:rsidRPr="00597598">
        <w:t>Table 11</w:t>
      </w:r>
      <w:r w:rsidR="00BF350C" w:rsidRPr="00705B14">
        <w:fldChar w:fldCharType="end"/>
      </w:r>
      <w:r w:rsidRPr="00705B14">
        <w:t>)</w:t>
      </w:r>
      <w:r w:rsidR="006A305E">
        <w:t>.</w:t>
      </w:r>
      <w:hyperlink w:anchor="_ENREF_19" w:tooltip="AIHW, 2014 #12" w:history="1">
        <w:r w:rsidR="009314BB" w:rsidRPr="00705B14">
          <w:rPr>
            <w:vertAlign w:val="superscript"/>
          </w:rPr>
          <w:fldChar w:fldCharType="begin"/>
        </w:r>
        <w:r w:rsidR="009314BB">
          <w:rPr>
            <w:vertAlign w:val="superscript"/>
          </w:rPr>
          <w:instrText xml:space="preserve"> ADDIN EN.CITE &lt;EndNote&gt;&lt;Cite&gt;&lt;Author&gt;AIHW&lt;/Author&gt;&lt;Year&gt;2014&lt;/Year&gt;&lt;RecNum&gt;12&lt;/RecNum&gt;&lt;DisplayText&gt;&lt;style face="superscript"&gt;19&lt;/style&gt;&lt;/DisplayText&gt;&lt;record&gt;&lt;rec-number&gt;12&lt;/rec-number&gt;&lt;foreign-keys&gt;&lt;key app="EN" db-id="eadep9r2s52txne05xsv9adp2efrwfxva5xf"&gt;12&lt;/key&gt;&lt;/foreign-keys&gt;&lt;ref-type name="Web Page"&gt;12&lt;/ref-type&gt;&lt;contributors&gt;&lt;authors&gt;&lt;author&gt;AIHW&lt;/author&gt;&lt;/authors&gt;&lt;/contributors&gt;&lt;titles&gt;&lt;title&gt;Hospital data: Australian refined diagnosis-related groups (AR-DRG) data cubes &lt;/title&gt;&lt;/titles&gt;&lt;volume&gt;2014&lt;/volume&gt;&lt;number&gt;03/03&lt;/number&gt;&lt;dates&gt;&lt;year&gt;2014&lt;/year&gt;&lt;/dates&gt;&lt;publisher&gt;Australian Institute of Health and Welfare &lt;/publisher&gt;&lt;urls&gt;&lt;related-urls&gt;&lt;url&gt;http://www.aihw.gov.au/ar-drg-data-cubes/#ARDRGcubes&lt;/url&gt;&lt;/related-urls&gt;&lt;/urls&gt;&lt;custom1&gt;2014&lt;/custom1&gt;&lt;custom2&gt;03/03&lt;/custom2&gt;&lt;/record&gt;&lt;/Cite&gt;&lt;/EndNote&gt;</w:instrText>
        </w:r>
        <w:r w:rsidR="009314BB" w:rsidRPr="00705B14">
          <w:rPr>
            <w:vertAlign w:val="superscript"/>
          </w:rPr>
          <w:fldChar w:fldCharType="separate"/>
        </w:r>
        <w:r w:rsidR="009314BB">
          <w:rPr>
            <w:noProof/>
            <w:vertAlign w:val="superscript"/>
          </w:rPr>
          <w:t>19</w:t>
        </w:r>
        <w:r w:rsidR="009314BB" w:rsidRPr="00705B14">
          <w:rPr>
            <w:vertAlign w:val="superscript"/>
          </w:rPr>
          <w:fldChar w:fldCharType="end"/>
        </w:r>
      </w:hyperlink>
      <w:r w:rsidR="007C68BB">
        <w:t xml:space="preserve"> During the same</w:t>
      </w:r>
      <w:r w:rsidR="00BF350C" w:rsidRPr="00705B14">
        <w:t xml:space="preserve"> year</w:t>
      </w:r>
      <w:r w:rsidR="006A305E">
        <w:t>,</w:t>
      </w:r>
      <w:r w:rsidR="00BF350C" w:rsidRPr="00705B14">
        <w:t xml:space="preserve"> 14,499 </w:t>
      </w:r>
      <w:r w:rsidR="005D206B">
        <w:t>PCI</w:t>
      </w:r>
      <w:r w:rsidR="00BF350C" w:rsidRPr="00705B14">
        <w:t xml:space="preserve"> with acute myocardial infarction</w:t>
      </w:r>
      <w:r w:rsidR="005D206B">
        <w:t>,</w:t>
      </w:r>
      <w:r w:rsidR="00BF350C" w:rsidRPr="00705B14">
        <w:t xml:space="preserve"> and 19,037 </w:t>
      </w:r>
      <w:r w:rsidR="005D206B">
        <w:t>PCI</w:t>
      </w:r>
      <w:r w:rsidR="00BF350C" w:rsidRPr="00705B14">
        <w:t xml:space="preserve"> without acute myocardial infarction with stent implantation were performed</w:t>
      </w:r>
      <w:r w:rsidR="00282800">
        <w:t xml:space="preserve"> (</w:t>
      </w:r>
      <w:r w:rsidR="00282800">
        <w:fldChar w:fldCharType="begin"/>
      </w:r>
      <w:r w:rsidR="00282800">
        <w:instrText xml:space="preserve"> REF _Ref382984304 \h </w:instrText>
      </w:r>
      <w:r w:rsidR="00282800">
        <w:fldChar w:fldCharType="separate"/>
      </w:r>
      <w:r w:rsidR="006859E4" w:rsidRPr="00B724BB">
        <w:t xml:space="preserve">Table </w:t>
      </w:r>
      <w:r w:rsidR="006859E4">
        <w:rPr>
          <w:noProof/>
        </w:rPr>
        <w:t>12</w:t>
      </w:r>
      <w:r w:rsidR="00282800">
        <w:fldChar w:fldCharType="end"/>
      </w:r>
      <w:r w:rsidR="00282800">
        <w:t>)</w:t>
      </w:r>
      <w:r w:rsidR="00B85785">
        <w:t>.</w:t>
      </w:r>
      <w:hyperlink w:anchor="_ENREF_20" w:tooltip="AIHW, 2014 #11" w:history="1">
        <w:r w:rsidR="009314BB" w:rsidRPr="008D02A3">
          <w:rPr>
            <w:vertAlign w:val="superscript"/>
          </w:rPr>
          <w:fldChar w:fldCharType="begin"/>
        </w:r>
        <w:r w:rsidR="009314BB">
          <w:rPr>
            <w:vertAlign w:val="superscript"/>
          </w:rPr>
          <w:instrText xml:space="preserve"> ADDIN EN.CITE &lt;EndNote&gt;&lt;Cite&gt;&lt;Author&gt;AIHW&lt;/Author&gt;&lt;Year&gt;2014&lt;/Year&gt;&lt;RecNum&gt;11&lt;/RecNum&gt;&lt;DisplayText&gt;&lt;style face="superscript"&gt;20&lt;/style&gt;&lt;/DisplayText&gt;&lt;record&gt;&lt;rec-number&gt;11&lt;/rec-number&gt;&lt;foreign-keys&gt;&lt;key app="EN" db-id="eadep9r2s52txne05xsv9adp2efrwfxva5xf"&gt;11&lt;/key&gt;&lt;/foreign-keys&gt;&lt;ref-type name="Web Page"&gt;12&lt;/ref-type&gt;&lt;contributors&gt;&lt;authors&gt;&lt;author&gt;AIHW&lt;/author&gt;&lt;/authors&gt;&lt;/contributors&gt;&lt;titles&gt;&lt;title&gt;Hospital data: principal diagnosis data cubes &lt;/title&gt;&lt;/titles&gt;&lt;volume&gt;2014&lt;/volume&gt;&lt;number&gt;03/03&lt;/number&gt;&lt;dates&gt;&lt;year&gt;2014&lt;/year&gt;&lt;/dates&gt;&lt;pub-location&gt;Canberra&lt;/pub-location&gt;&lt;publisher&gt;Australian Institute of Health and Welfare &lt;/publisher&gt;&lt;urls&gt;&lt;related-urls&gt;&lt;url&gt;http://www.aihw.gov.au/principal-diagnosis-data-cubes/&lt;/url&gt;&lt;/related-urls&gt;&lt;/urls&gt;&lt;/record&gt;&lt;/Cite&gt;&lt;/EndNote&gt;</w:instrText>
        </w:r>
        <w:r w:rsidR="009314BB" w:rsidRPr="008D02A3">
          <w:rPr>
            <w:vertAlign w:val="superscript"/>
          </w:rPr>
          <w:fldChar w:fldCharType="separate"/>
        </w:r>
        <w:r w:rsidR="009314BB">
          <w:rPr>
            <w:noProof/>
            <w:vertAlign w:val="superscript"/>
          </w:rPr>
          <w:t>20</w:t>
        </w:r>
        <w:r w:rsidR="009314BB" w:rsidRPr="008D02A3">
          <w:rPr>
            <w:vertAlign w:val="superscript"/>
          </w:rPr>
          <w:fldChar w:fldCharType="end"/>
        </w:r>
      </w:hyperlink>
      <w:r w:rsidR="00DE38FA" w:rsidRPr="00705B14">
        <w:t xml:space="preserve"> In total, </w:t>
      </w:r>
      <w:r w:rsidR="00DE38FA" w:rsidRPr="00282800">
        <w:t>182,654</w:t>
      </w:r>
      <w:r w:rsidR="00DE38FA" w:rsidRPr="00705B14">
        <w:t xml:space="preserve"> coronary artery procedures</w:t>
      </w:r>
      <w:r w:rsidR="00705B14" w:rsidRPr="00705B14">
        <w:t xml:space="preserve"> were conducted</w:t>
      </w:r>
      <w:r w:rsidR="00DE38FA" w:rsidRPr="00705B14">
        <w:t xml:space="preserve"> over this period, which included </w:t>
      </w:r>
      <w:r w:rsidRPr="00705B14">
        <w:t>37,038 transluminal coronary angioplasty procedures</w:t>
      </w:r>
      <w:r w:rsidR="00DE38FA" w:rsidRPr="00705B14">
        <w:t xml:space="preserve">. </w:t>
      </w:r>
      <w:r w:rsidR="007944E8">
        <w:t>The m</w:t>
      </w:r>
      <w:r w:rsidR="00DE38FA" w:rsidRPr="00705B14">
        <w:t>ajority, 94 per cent of the</w:t>
      </w:r>
      <w:r w:rsidR="00602501">
        <w:t xml:space="preserve"> </w:t>
      </w:r>
      <w:r w:rsidR="00DE38FA" w:rsidRPr="00705B14">
        <w:t>transluminal coronary angioplasty procedures</w:t>
      </w:r>
      <w:r w:rsidR="007944E8">
        <w:t>,</w:t>
      </w:r>
      <w:r w:rsidR="00DE38FA" w:rsidRPr="00705B14">
        <w:t xml:space="preserve"> </w:t>
      </w:r>
      <w:r w:rsidRPr="00705B14">
        <w:t>involved stent insertion (</w:t>
      </w:r>
      <w:r w:rsidR="00DE38FA" w:rsidRPr="00705B14">
        <w:fldChar w:fldCharType="begin"/>
      </w:r>
      <w:r w:rsidR="00DE38FA" w:rsidRPr="00705B14">
        <w:instrText xml:space="preserve"> REF _Ref381780578 \h  \* MERGEFORMAT </w:instrText>
      </w:r>
      <w:r w:rsidR="00DE38FA" w:rsidRPr="00705B14">
        <w:fldChar w:fldCharType="separate"/>
      </w:r>
      <w:r w:rsidR="006859E4">
        <w:t>Table 13</w:t>
      </w:r>
      <w:r w:rsidR="00DE38FA" w:rsidRPr="00705B14">
        <w:fldChar w:fldCharType="end"/>
      </w:r>
      <w:r w:rsidRPr="00705B14">
        <w:t>)</w:t>
      </w:r>
      <w:r w:rsidR="00DE38FA" w:rsidRPr="00705B14">
        <w:t>.</w:t>
      </w:r>
      <w:hyperlink w:anchor="_ENREF_19" w:tooltip="AIHW, 2014 #12" w:history="1">
        <w:r w:rsidR="009314BB" w:rsidRPr="00705B14">
          <w:rPr>
            <w:vertAlign w:val="superscript"/>
          </w:rPr>
          <w:fldChar w:fldCharType="begin"/>
        </w:r>
        <w:r w:rsidR="009314BB">
          <w:rPr>
            <w:vertAlign w:val="superscript"/>
          </w:rPr>
          <w:instrText xml:space="preserve"> ADDIN EN.CITE &lt;EndNote&gt;&lt;Cite&gt;&lt;Author&gt;AIHW&lt;/Author&gt;&lt;Year&gt;2014&lt;/Year&gt;&lt;RecNum&gt;12&lt;/RecNum&gt;&lt;DisplayText&gt;&lt;style face="superscript"&gt;19&lt;/style&gt;&lt;/DisplayText&gt;&lt;record&gt;&lt;rec-number&gt;12&lt;/rec-number&gt;&lt;foreign-keys&gt;&lt;key app="EN" db-id="eadep9r2s52txne05xsv9adp2efrwfxva5xf"&gt;12&lt;/key&gt;&lt;/foreign-keys&gt;&lt;ref-type name="Web Page"&gt;12&lt;/ref-type&gt;&lt;contributors&gt;&lt;authors&gt;&lt;author&gt;AIHW&lt;/author&gt;&lt;/authors&gt;&lt;/contributors&gt;&lt;titles&gt;&lt;title&gt;Hospital data: Australian refined diagnosis-related groups (AR-DRG) data cubes &lt;/title&gt;&lt;/titles&gt;&lt;volume&gt;2014&lt;/volume&gt;&lt;number&gt;03/03&lt;/number&gt;&lt;dates&gt;&lt;year&gt;2014&lt;/year&gt;&lt;/dates&gt;&lt;publisher&gt;Australian Institute of Health and Welfare &lt;/publisher&gt;&lt;urls&gt;&lt;related-urls&gt;&lt;url&gt;http://www.aihw.gov.au/ar-drg-data-cubes/#ARDRGcubes&lt;/url&gt;&lt;/related-urls&gt;&lt;/urls&gt;&lt;custom1&gt;2014&lt;/custom1&gt;&lt;custom2&gt;03/03&lt;/custom2&gt;&lt;/record&gt;&lt;/Cite&gt;&lt;/EndNote&gt;</w:instrText>
        </w:r>
        <w:r w:rsidR="009314BB" w:rsidRPr="00705B14">
          <w:rPr>
            <w:vertAlign w:val="superscript"/>
          </w:rPr>
          <w:fldChar w:fldCharType="separate"/>
        </w:r>
        <w:r w:rsidR="009314BB">
          <w:rPr>
            <w:noProof/>
            <w:vertAlign w:val="superscript"/>
          </w:rPr>
          <w:t>19</w:t>
        </w:r>
        <w:r w:rsidR="009314BB" w:rsidRPr="00705B14">
          <w:rPr>
            <w:vertAlign w:val="superscript"/>
          </w:rPr>
          <w:fldChar w:fldCharType="end"/>
        </w:r>
      </w:hyperlink>
      <w:r w:rsidR="00C04918">
        <w:rPr>
          <w:rFonts w:ascii="Times New Roman" w:eastAsia="Times New Roman" w:hAnsi="Times New Roman" w:cs="Times New Roman"/>
          <w:color w:val="4F81BD"/>
          <w:sz w:val="24"/>
          <w:szCs w:val="24"/>
          <w:lang w:val="en-US" w:eastAsia="en-US"/>
        </w:rPr>
        <w:t xml:space="preserve"> </w:t>
      </w:r>
      <w:r w:rsidRPr="00B91959">
        <w:rPr>
          <w:lang w:eastAsia="en-AU"/>
        </w:rPr>
        <w:t>For stent insertion during transluminal coronary angioplasty procedures, 68</w:t>
      </w:r>
      <w:r w:rsidR="00086EE5">
        <w:rPr>
          <w:lang w:eastAsia="en-AU"/>
        </w:rPr>
        <w:t xml:space="preserve"> per cent</w:t>
      </w:r>
      <w:r w:rsidRPr="00B91959">
        <w:rPr>
          <w:lang w:eastAsia="en-AU"/>
        </w:rPr>
        <w:t xml:space="preserve"> involved a single stent inserted into a single coronary artery (</w:t>
      </w:r>
      <w:r w:rsidR="00116242">
        <w:rPr>
          <w:lang w:eastAsia="en-AU"/>
        </w:rPr>
        <w:fldChar w:fldCharType="begin"/>
      </w:r>
      <w:r w:rsidR="00116242">
        <w:rPr>
          <w:lang w:eastAsia="en-AU"/>
        </w:rPr>
        <w:instrText xml:space="preserve"> REF _Ref381780981 \h  \* MERGEFORMAT </w:instrText>
      </w:r>
      <w:r w:rsidR="00116242">
        <w:rPr>
          <w:lang w:eastAsia="en-AU"/>
        </w:rPr>
      </w:r>
      <w:r w:rsidR="00116242">
        <w:rPr>
          <w:lang w:eastAsia="en-AU"/>
        </w:rPr>
        <w:fldChar w:fldCharType="separate"/>
      </w:r>
      <w:r w:rsidR="000A5E9A">
        <w:rPr>
          <w:noProof/>
        </w:rPr>
        <w:t>Table</w:t>
      </w:r>
      <w:r w:rsidR="000A5E9A">
        <w:t xml:space="preserve"> </w:t>
      </w:r>
      <w:r w:rsidR="000A5E9A">
        <w:rPr>
          <w:noProof/>
        </w:rPr>
        <w:t>14</w:t>
      </w:r>
      <w:r w:rsidR="00116242">
        <w:rPr>
          <w:lang w:eastAsia="en-AU"/>
        </w:rPr>
        <w:fldChar w:fldCharType="end"/>
      </w:r>
      <w:r w:rsidRPr="00B91959">
        <w:rPr>
          <w:lang w:eastAsia="en-AU"/>
        </w:rPr>
        <w:t>)</w:t>
      </w:r>
      <w:r w:rsidR="006A305E">
        <w:rPr>
          <w:lang w:eastAsia="en-AU"/>
        </w:rPr>
        <w:t>.</w:t>
      </w:r>
      <w:hyperlink w:anchor="_ENREF_19" w:tooltip="AIHW, 2014 #12" w:history="1">
        <w:r w:rsidR="009314BB">
          <w:rPr>
            <w:lang w:eastAsia="en-AU"/>
          </w:rPr>
          <w:fldChar w:fldCharType="begin"/>
        </w:r>
        <w:r w:rsidR="009314BB">
          <w:rPr>
            <w:lang w:eastAsia="en-AU"/>
          </w:rPr>
          <w:instrText xml:space="preserve"> ADDIN EN.CITE &lt;EndNote&gt;&lt;Cite&gt;&lt;Author&gt;AIHW&lt;/Author&gt;&lt;Year&gt;2014&lt;/Year&gt;&lt;RecNum&gt;12&lt;/RecNum&gt;&lt;DisplayText&gt;&lt;style face="superscript"&gt;19&lt;/style&gt;&lt;/DisplayText&gt;&lt;record&gt;&lt;rec-number&gt;12&lt;/rec-number&gt;&lt;foreign-keys&gt;&lt;key app="EN" db-id="eadep9r2s52txne05xsv9adp2efrwfxva5xf"&gt;12&lt;/key&gt;&lt;/foreign-keys&gt;&lt;ref-type name="Web Page"&gt;12&lt;/ref-type&gt;&lt;contributors&gt;&lt;authors&gt;&lt;author&gt;AIHW&lt;/author&gt;&lt;/authors&gt;&lt;/contributors&gt;&lt;titles&gt;&lt;title&gt;Hospital data: Australian refined diagnosis-related groups (AR-DRG) data cubes &lt;/title&gt;&lt;/titles&gt;&lt;volume&gt;2014&lt;/volume&gt;&lt;number&gt;03/03&lt;/number&gt;&lt;dates&gt;&lt;year&gt;2014&lt;/year&gt;&lt;/dates&gt;&lt;publisher&gt;Australian Institute of Health and Welfare &lt;/publisher&gt;&lt;urls&gt;&lt;related-urls&gt;&lt;url&gt;http://www.aihw.gov.au/ar-drg-data-cubes/#ARDRGcubes&lt;/url&gt;&lt;/related-urls&gt;&lt;/urls&gt;&lt;custom1&gt;2014&lt;/custom1&gt;&lt;custom2&gt;03/03&lt;/custom2&gt;&lt;/record&gt;&lt;/Cite&gt;&lt;/EndNote&gt;</w:instrText>
        </w:r>
        <w:r w:rsidR="009314BB">
          <w:rPr>
            <w:lang w:eastAsia="en-AU"/>
          </w:rPr>
          <w:fldChar w:fldCharType="separate"/>
        </w:r>
        <w:r w:rsidR="009314BB" w:rsidRPr="00B21661">
          <w:rPr>
            <w:noProof/>
            <w:vertAlign w:val="superscript"/>
            <w:lang w:eastAsia="en-AU"/>
          </w:rPr>
          <w:t>19</w:t>
        </w:r>
        <w:r w:rsidR="009314BB">
          <w:rPr>
            <w:lang w:eastAsia="en-AU"/>
          </w:rPr>
          <w:fldChar w:fldCharType="end"/>
        </w:r>
      </w:hyperlink>
      <w:r w:rsidRPr="00B91959">
        <w:rPr>
          <w:lang w:eastAsia="en-AU"/>
        </w:rPr>
        <w:t xml:space="preserve"> In Australia, approximately 75</w:t>
      </w:r>
      <w:r w:rsidR="00EA56CF">
        <w:rPr>
          <w:lang w:eastAsia="en-AU"/>
        </w:rPr>
        <w:t>—</w:t>
      </w:r>
      <w:r w:rsidRPr="00B91959">
        <w:rPr>
          <w:lang w:eastAsia="en-AU"/>
        </w:rPr>
        <w:t>80</w:t>
      </w:r>
      <w:r w:rsidR="00086EE5">
        <w:rPr>
          <w:lang w:eastAsia="en-AU"/>
        </w:rPr>
        <w:t xml:space="preserve"> per cent</w:t>
      </w:r>
      <w:r w:rsidRPr="00B91959">
        <w:rPr>
          <w:lang w:eastAsia="en-AU"/>
        </w:rPr>
        <w:t xml:space="preserve"> of transluminal stent insertion procedures currently use a </w:t>
      </w:r>
      <w:r w:rsidR="00E6155E">
        <w:rPr>
          <w:lang w:eastAsia="en-AU"/>
        </w:rPr>
        <w:t>DES</w:t>
      </w:r>
      <w:r w:rsidRPr="00B91959">
        <w:rPr>
          <w:lang w:eastAsia="en-AU"/>
        </w:rPr>
        <w:t>.</w:t>
      </w:r>
    </w:p>
    <w:p w14:paraId="23BC676C" w14:textId="64F5F6D8" w:rsidR="00B91959" w:rsidRPr="00A12916" w:rsidRDefault="00B91959" w:rsidP="008D02A3">
      <w:r w:rsidRPr="00A12916">
        <w:rPr>
          <w:b/>
        </w:rPr>
        <w:t>Burden of disease</w:t>
      </w:r>
    </w:p>
    <w:p w14:paraId="0D6381A5" w14:textId="1B5D8F27" w:rsidR="00B91959" w:rsidRPr="00B91959" w:rsidRDefault="0067022D" w:rsidP="00AB0634">
      <w:pPr>
        <w:rPr>
          <w:lang w:eastAsia="en-AU"/>
        </w:rPr>
      </w:pPr>
      <w:r>
        <w:rPr>
          <w:lang w:eastAsia="en-AU"/>
        </w:rPr>
        <w:t>Cardiovascular disease was</w:t>
      </w:r>
      <w:r w:rsidR="00B91959" w:rsidRPr="00B91959">
        <w:rPr>
          <w:lang w:eastAsia="en-AU"/>
        </w:rPr>
        <w:t xml:space="preserve"> </w:t>
      </w:r>
      <w:r w:rsidR="007944E8">
        <w:rPr>
          <w:lang w:eastAsia="en-AU"/>
        </w:rPr>
        <w:t xml:space="preserve">responsible </w:t>
      </w:r>
      <w:r w:rsidR="00425148">
        <w:rPr>
          <w:lang w:eastAsia="en-AU"/>
        </w:rPr>
        <w:t xml:space="preserve">for </w:t>
      </w:r>
      <w:r w:rsidR="00602501">
        <w:rPr>
          <w:lang w:eastAsia="en-AU"/>
        </w:rPr>
        <w:t xml:space="preserve">approximately </w:t>
      </w:r>
      <w:r w:rsidR="00425148">
        <w:rPr>
          <w:lang w:eastAsia="en-AU"/>
        </w:rPr>
        <w:t>34</w:t>
      </w:r>
      <w:r w:rsidR="008269AD">
        <w:rPr>
          <w:lang w:eastAsia="en-AU"/>
        </w:rPr>
        <w:t xml:space="preserve"> per cent</w:t>
      </w:r>
      <w:r w:rsidR="00425148">
        <w:rPr>
          <w:lang w:eastAsia="en-AU"/>
        </w:rPr>
        <w:t xml:space="preserve"> of all deaths in 2008</w:t>
      </w:r>
      <w:r w:rsidR="00B91959" w:rsidRPr="00B91959">
        <w:rPr>
          <w:lang w:eastAsia="en-AU"/>
        </w:rPr>
        <w:t xml:space="preserve"> and its health and economic burdens exceed that of any other disease</w:t>
      </w:r>
      <w:r>
        <w:rPr>
          <w:lang w:eastAsia="en-AU"/>
        </w:rPr>
        <w:t>.</w:t>
      </w:r>
      <w:hyperlink w:anchor="_ENREF_15" w:tooltip="AIHW, 2011 #5" w:history="1">
        <w:r w:rsidR="009314BB">
          <w:rPr>
            <w:vertAlign w:val="superscript"/>
            <w:lang w:eastAsia="en-AU"/>
          </w:rPr>
          <w:fldChar w:fldCharType="begin"/>
        </w:r>
        <w:r w:rsidR="009314BB">
          <w:rPr>
            <w:vertAlign w:val="superscript"/>
            <w:lang w:eastAsia="en-AU"/>
          </w:rPr>
          <w:instrText xml:space="preserve"> ADDIN EN.CITE &lt;EndNote&gt;&lt;Cite&gt;&lt;Author&gt;AIHW&lt;/Author&gt;&lt;Year&gt;2011&lt;/Year&gt;&lt;RecNum&gt;5&lt;/RecNum&gt;&lt;DisplayText&gt;&lt;style face="superscript"&gt;15&lt;/style&gt;&lt;/DisplayText&gt;&lt;record&gt;&lt;rec-number&gt;5&lt;/rec-number&gt;&lt;foreign-keys&gt;&lt;key app="EN" db-id="eadep9r2s52txne05xsv9adp2efrwfxva5xf"&gt;5&lt;/key&gt;&lt;/foreign-keys&gt;&lt;ref-type name="Web Page"&gt;12&lt;/ref-type&gt;&lt;contributors&gt;&lt;authors&gt;&lt;author&gt;AIHW,&lt;/author&gt;&lt;/authors&gt;&lt;/contributors&gt;&lt;titles&gt;&lt;title&gt;Cardiovascular disease: Australian facts 2011&lt;/title&gt;&lt;secondary-title&gt;Cardiovascular disease series no. 35. Cat. no. CVD 53. &lt;/secondary-title&gt;&lt;/titles&gt;&lt;dates&gt;&lt;year&gt;2011&lt;/year&gt;&lt;/dates&gt;&lt;pub-location&gt;Canberra&lt;/pub-location&gt;&lt;publisher&gt;Australian Institute of Health and Welfare&lt;/publisher&gt;&lt;urls&gt;&lt;related-urls&gt;&lt;url&gt;http://www.aihw.gov.au/publication-detail/?id=10737418510&lt;/url&gt;&lt;/related-urls&gt;&lt;/urls&gt;&lt;custom1&gt;2014&lt;/custom1&gt;&lt;custom2&gt;04/03&lt;/custom2&gt;&lt;/record&gt;&lt;/Cite&gt;&lt;/EndNote&gt;</w:instrText>
        </w:r>
        <w:r w:rsidR="009314BB">
          <w:rPr>
            <w:vertAlign w:val="superscript"/>
            <w:lang w:eastAsia="en-AU"/>
          </w:rPr>
          <w:fldChar w:fldCharType="separate"/>
        </w:r>
        <w:r w:rsidR="009314BB">
          <w:rPr>
            <w:noProof/>
            <w:vertAlign w:val="superscript"/>
            <w:lang w:eastAsia="en-AU"/>
          </w:rPr>
          <w:t>15</w:t>
        </w:r>
        <w:r w:rsidR="009314BB">
          <w:rPr>
            <w:vertAlign w:val="superscript"/>
            <w:lang w:eastAsia="en-AU"/>
          </w:rPr>
          <w:fldChar w:fldCharType="end"/>
        </w:r>
      </w:hyperlink>
      <w:r w:rsidR="00B91959" w:rsidRPr="00B91959">
        <w:rPr>
          <w:lang w:eastAsia="en-AU"/>
        </w:rPr>
        <w:t xml:space="preserve"> </w:t>
      </w:r>
      <w:r w:rsidR="004F0A90">
        <w:rPr>
          <w:lang w:eastAsia="en-AU"/>
        </w:rPr>
        <w:t>Approximately half of I</w:t>
      </w:r>
      <w:r w:rsidR="00B91959" w:rsidRPr="00B91959">
        <w:rPr>
          <w:lang w:eastAsia="en-AU"/>
        </w:rPr>
        <w:t xml:space="preserve">HD deaths resulted from </w:t>
      </w:r>
      <w:r w:rsidR="00425148">
        <w:rPr>
          <w:lang w:eastAsia="en-AU"/>
        </w:rPr>
        <w:t>acute myocardial infarction</w:t>
      </w:r>
      <w:r w:rsidR="00B91959" w:rsidRPr="00B91959">
        <w:rPr>
          <w:lang w:eastAsia="en-AU"/>
        </w:rPr>
        <w:t xml:space="preserve">. Between 1987 </w:t>
      </w:r>
      <w:r w:rsidR="004F0A90">
        <w:rPr>
          <w:lang w:eastAsia="en-AU"/>
        </w:rPr>
        <w:t>and 2007, the age-standardised I</w:t>
      </w:r>
      <w:r w:rsidR="00B91959" w:rsidRPr="00B91959">
        <w:rPr>
          <w:lang w:eastAsia="en-AU"/>
        </w:rPr>
        <w:t>HD death rate more than halved in Australia, falling from 251 deaths per 100,000 population to 98 per 100,</w:t>
      </w:r>
      <w:r w:rsidR="004F0A90">
        <w:rPr>
          <w:lang w:eastAsia="en-AU"/>
        </w:rPr>
        <w:t xml:space="preserve">000. The decline </w:t>
      </w:r>
      <w:r w:rsidR="00602501">
        <w:rPr>
          <w:lang w:eastAsia="en-AU"/>
        </w:rPr>
        <w:t>is</w:t>
      </w:r>
      <w:r w:rsidR="00B91959" w:rsidRPr="00B91959">
        <w:rPr>
          <w:lang w:eastAsia="en-AU"/>
        </w:rPr>
        <w:t xml:space="preserve"> attributed to a number of factors</w:t>
      </w:r>
      <w:r w:rsidR="00036465">
        <w:rPr>
          <w:lang w:eastAsia="en-AU"/>
        </w:rPr>
        <w:t xml:space="preserve"> </w:t>
      </w:r>
      <w:r w:rsidR="00CD6400">
        <w:rPr>
          <w:lang w:eastAsia="en-AU"/>
        </w:rPr>
        <w:t>including the</w:t>
      </w:r>
      <w:r w:rsidR="00036465">
        <w:rPr>
          <w:lang w:eastAsia="en-AU"/>
        </w:rPr>
        <w:t xml:space="preserve"> </w:t>
      </w:r>
      <w:r w:rsidR="00B91959" w:rsidRPr="00B91959">
        <w:rPr>
          <w:lang w:eastAsia="en-AU"/>
        </w:rPr>
        <w:t>decline in levels of tobacco smoking</w:t>
      </w:r>
      <w:r w:rsidR="00CD6400">
        <w:rPr>
          <w:lang w:eastAsia="en-AU"/>
        </w:rPr>
        <w:t>,</w:t>
      </w:r>
      <w:r w:rsidR="00B91959" w:rsidRPr="00B91959">
        <w:rPr>
          <w:lang w:eastAsia="en-AU"/>
        </w:rPr>
        <w:t xml:space="preserve"> and the availability of better medical care</w:t>
      </w:r>
      <w:r w:rsidR="008269AD">
        <w:rPr>
          <w:lang w:eastAsia="en-AU"/>
        </w:rPr>
        <w:t>.</w:t>
      </w:r>
      <w:hyperlink w:anchor="_ENREF_15" w:tooltip="AIHW, 2011 #5" w:history="1">
        <w:r w:rsidR="009314BB">
          <w:rPr>
            <w:lang w:eastAsia="en-AU"/>
          </w:rPr>
          <w:fldChar w:fldCharType="begin"/>
        </w:r>
        <w:r w:rsidR="009314BB">
          <w:rPr>
            <w:lang w:eastAsia="en-AU"/>
          </w:rPr>
          <w:instrText xml:space="preserve"> ADDIN EN.CITE &lt;EndNote&gt;&lt;Cite&gt;&lt;Author&gt;AIHW&lt;/Author&gt;&lt;Year&gt;2011&lt;/Year&gt;&lt;RecNum&gt;5&lt;/RecNum&gt;&lt;DisplayText&gt;&lt;style face="superscript"&gt;15&lt;/style&gt;&lt;/DisplayText&gt;&lt;record&gt;&lt;rec-number&gt;5&lt;/rec-number&gt;&lt;foreign-keys&gt;&lt;key app="EN" db-id="eadep9r2s52txne05xsv9adp2efrwfxva5xf"&gt;5&lt;/key&gt;&lt;/foreign-keys&gt;&lt;ref-type name="Web Page"&gt;12&lt;/ref-type&gt;&lt;contributors&gt;&lt;authors&gt;&lt;author&gt;AIHW,&lt;/author&gt;&lt;/authors&gt;&lt;/contributors&gt;&lt;titles&gt;&lt;title&gt;Cardiovascular disease: Australian facts 2011&lt;/title&gt;&lt;secondary-title&gt;Cardiovascular disease series no. 35. Cat. no. CVD 53. &lt;/secondary-title&gt;&lt;/titles&gt;&lt;dates&gt;&lt;year&gt;2011&lt;/year&gt;&lt;/dates&gt;&lt;pub-location&gt;Canberra&lt;/pub-location&gt;&lt;publisher&gt;Australian Institute of Health and Welfare&lt;/publisher&gt;&lt;urls&gt;&lt;related-urls&gt;&lt;url&gt;http://www.aihw.gov.au/publication-detail/?id=10737418510&lt;/url&gt;&lt;/related-urls&gt;&lt;/urls&gt;&lt;custom1&gt;2014&lt;/custom1&gt;&lt;custom2&gt;04/03&lt;/custom2&gt;&lt;/record&gt;&lt;/Cite&gt;&lt;/EndNote&gt;</w:instrText>
        </w:r>
        <w:r w:rsidR="009314BB">
          <w:rPr>
            <w:lang w:eastAsia="en-AU"/>
          </w:rPr>
          <w:fldChar w:fldCharType="separate"/>
        </w:r>
        <w:r w:rsidR="009314BB" w:rsidRPr="00B21661">
          <w:rPr>
            <w:noProof/>
            <w:vertAlign w:val="superscript"/>
            <w:lang w:eastAsia="en-AU"/>
          </w:rPr>
          <w:t>15</w:t>
        </w:r>
        <w:r w:rsidR="009314BB">
          <w:rPr>
            <w:lang w:eastAsia="en-AU"/>
          </w:rPr>
          <w:fldChar w:fldCharType="end"/>
        </w:r>
      </w:hyperlink>
    </w:p>
    <w:p w14:paraId="728A6A1E" w14:textId="723BA9B9" w:rsidR="00B91959" w:rsidRPr="00B91959" w:rsidRDefault="00036465" w:rsidP="00AB0634">
      <w:pPr>
        <w:rPr>
          <w:rFonts w:ascii="Arial" w:eastAsia="Times New Roman" w:hAnsi="Arial" w:cs="Arial"/>
          <w:color w:val="4F81BD"/>
          <w:sz w:val="24"/>
          <w:szCs w:val="24"/>
          <w:lang w:eastAsia="en-AU"/>
        </w:rPr>
      </w:pPr>
      <w:r>
        <w:rPr>
          <w:lang w:eastAsia="en-AU"/>
        </w:rPr>
        <w:lastRenderedPageBreak/>
        <w:t>Major comorbidities associated with cardiovascular d</w:t>
      </w:r>
      <w:r w:rsidR="00B91959" w:rsidRPr="00B91959">
        <w:rPr>
          <w:lang w:eastAsia="en-AU"/>
        </w:rPr>
        <w:t>isease</w:t>
      </w:r>
      <w:r>
        <w:rPr>
          <w:lang w:eastAsia="en-AU"/>
        </w:rPr>
        <w:t xml:space="preserve"> include diabetes and chronic kidney disease. They have common risk factors </w:t>
      </w:r>
      <w:r w:rsidR="00D857E2" w:rsidRPr="00D857E2">
        <w:t>such as tobacco smoking, physical inactivity, high blood pressure, high blood choles</w:t>
      </w:r>
      <w:r w:rsidR="00D857E2" w:rsidRPr="00CB1AC4">
        <w:t>terol,</w:t>
      </w:r>
      <w:r w:rsidR="00E45B52" w:rsidRPr="00CB1AC4">
        <w:t xml:space="preserve"> and</w:t>
      </w:r>
      <w:r w:rsidR="00D857E2" w:rsidRPr="00CB1AC4">
        <w:t xml:space="preserve"> </w:t>
      </w:r>
      <w:r w:rsidR="00E27013" w:rsidRPr="00631E48">
        <w:t xml:space="preserve">being </w:t>
      </w:r>
      <w:r w:rsidR="00D857E2" w:rsidRPr="00631E48">
        <w:t xml:space="preserve">overweight </w:t>
      </w:r>
      <w:r w:rsidR="00963698" w:rsidRPr="002B0670">
        <w:t>or</w:t>
      </w:r>
      <w:r w:rsidR="00963698" w:rsidRPr="00CB1AC4">
        <w:t xml:space="preserve"> </w:t>
      </w:r>
      <w:r w:rsidR="00D857E2" w:rsidRPr="00CB1AC4">
        <w:t>obes</w:t>
      </w:r>
      <w:r w:rsidR="00963698" w:rsidRPr="009314BB">
        <w:t>e</w:t>
      </w:r>
      <w:r w:rsidR="00E45B52" w:rsidRPr="00CB1AC4">
        <w:t>. E</w:t>
      </w:r>
      <w:r w:rsidR="00B91959" w:rsidRPr="00631E48">
        <w:rPr>
          <w:lang w:eastAsia="en-AU"/>
        </w:rPr>
        <w:t>ach d</w:t>
      </w:r>
      <w:r w:rsidR="00B91959" w:rsidRPr="00B91959">
        <w:rPr>
          <w:lang w:eastAsia="en-AU"/>
        </w:rPr>
        <w:t>isease is itself a risk factor for</w:t>
      </w:r>
      <w:r w:rsidR="00E27013">
        <w:rPr>
          <w:lang w:eastAsia="en-AU"/>
        </w:rPr>
        <w:t xml:space="preserve"> the</w:t>
      </w:r>
      <w:r w:rsidR="00B91959" w:rsidRPr="00B91959">
        <w:rPr>
          <w:lang w:eastAsia="en-AU"/>
        </w:rPr>
        <w:t xml:space="preserve"> other disease. </w:t>
      </w:r>
      <w:r w:rsidR="00B91959" w:rsidRPr="00D857E2">
        <w:t>In 2007–08, nearly a third o</w:t>
      </w:r>
      <w:r w:rsidR="00B91959" w:rsidRPr="00CB1AC4">
        <w:t xml:space="preserve">f hospitalisations with any diagnosis of </w:t>
      </w:r>
      <w:r w:rsidR="00AB0634" w:rsidRPr="00CB1AC4">
        <w:t>IHD</w:t>
      </w:r>
      <w:r w:rsidR="00B91959" w:rsidRPr="00CB1AC4">
        <w:t xml:space="preserve"> had a co-existing diagnosis of diabetes or</w:t>
      </w:r>
      <w:r w:rsidR="00963698" w:rsidRPr="00CB1AC4">
        <w:t xml:space="preserve"> chronic kidney disease</w:t>
      </w:r>
      <w:r w:rsidR="00B91959" w:rsidRPr="00CB1AC4">
        <w:t xml:space="preserve">, and </w:t>
      </w:r>
      <w:r w:rsidR="00CD6400">
        <w:t>six</w:t>
      </w:r>
      <w:r w:rsidR="005F7F85" w:rsidRPr="00CB1AC4">
        <w:t xml:space="preserve"> pe</w:t>
      </w:r>
      <w:r w:rsidR="005F7F85" w:rsidRPr="00D857E2">
        <w:t>r cent</w:t>
      </w:r>
      <w:r w:rsidR="00B91959" w:rsidRPr="00D857E2">
        <w:t xml:space="preserve"> had a diagnosis of all three</w:t>
      </w:r>
      <w:r w:rsidR="0067022D">
        <w:t>.</w:t>
      </w:r>
      <w:hyperlink w:anchor="_ENREF_20" w:tooltip="AIHW, 2014 #11" w:history="1">
        <w:r w:rsidR="009314BB" w:rsidRPr="00D857E2">
          <w:rPr>
            <w:vertAlign w:val="superscript"/>
          </w:rPr>
          <w:fldChar w:fldCharType="begin"/>
        </w:r>
        <w:r w:rsidR="009314BB">
          <w:rPr>
            <w:vertAlign w:val="superscript"/>
          </w:rPr>
          <w:instrText xml:space="preserve"> ADDIN EN.CITE &lt;EndNote&gt;&lt;Cite&gt;&lt;Author&gt;AIHW&lt;/Author&gt;&lt;Year&gt;2014&lt;/Year&gt;&lt;RecNum&gt;11&lt;/RecNum&gt;&lt;DisplayText&gt;&lt;style face="superscript"&gt;20&lt;/style&gt;&lt;/DisplayText&gt;&lt;record&gt;&lt;rec-number&gt;11&lt;/rec-number&gt;&lt;foreign-keys&gt;&lt;key app="EN" db-id="eadep9r2s52txne05xsv9adp2efrwfxva5xf"&gt;11&lt;/key&gt;&lt;/foreign-keys&gt;&lt;ref-type name="Web Page"&gt;12&lt;/ref-type&gt;&lt;contributors&gt;&lt;authors&gt;&lt;author&gt;AIHW&lt;/author&gt;&lt;/authors&gt;&lt;/contributors&gt;&lt;titles&gt;&lt;title&gt;Hospital data: principal diagnosis data cubes &lt;/title&gt;&lt;/titles&gt;&lt;volume&gt;2014&lt;/volume&gt;&lt;number&gt;03/03&lt;/number&gt;&lt;dates&gt;&lt;year&gt;2014&lt;/year&gt;&lt;/dates&gt;&lt;pub-location&gt;Canberra&lt;/pub-location&gt;&lt;publisher&gt;Australian Institute of Health and Welfare &lt;/publisher&gt;&lt;urls&gt;&lt;related-urls&gt;&lt;url&gt;http://www.aihw.gov.au/principal-diagnosis-data-cubes/&lt;/url&gt;&lt;/related-urls&gt;&lt;/urls&gt;&lt;/record&gt;&lt;/Cite&gt;&lt;/EndNote&gt;</w:instrText>
        </w:r>
        <w:r w:rsidR="009314BB" w:rsidRPr="00D857E2">
          <w:rPr>
            <w:vertAlign w:val="superscript"/>
          </w:rPr>
          <w:fldChar w:fldCharType="separate"/>
        </w:r>
        <w:r w:rsidR="009314BB">
          <w:rPr>
            <w:noProof/>
            <w:vertAlign w:val="superscript"/>
          </w:rPr>
          <w:t>20</w:t>
        </w:r>
        <w:r w:rsidR="009314BB" w:rsidRPr="00D857E2">
          <w:rPr>
            <w:vertAlign w:val="superscript"/>
          </w:rPr>
          <w:fldChar w:fldCharType="end"/>
        </w:r>
      </w:hyperlink>
      <w:r w:rsidR="00B91959" w:rsidRPr="0067022D">
        <w:rPr>
          <w:rFonts w:ascii="Arial" w:eastAsia="Times New Roman" w:hAnsi="Arial" w:cs="Arial"/>
          <w:sz w:val="24"/>
          <w:szCs w:val="24"/>
          <w:lang w:eastAsia="en-AU"/>
        </w:rPr>
        <w:t xml:space="preserve"> </w:t>
      </w:r>
    </w:p>
    <w:p w14:paraId="49595845" w14:textId="4509DDEE" w:rsidR="00B91959" w:rsidRPr="00B91959" w:rsidRDefault="004F0A90" w:rsidP="00AB0634">
      <w:pPr>
        <w:rPr>
          <w:rFonts w:ascii="Arial" w:eastAsia="Times New Roman" w:hAnsi="Arial" w:cs="Arial"/>
          <w:color w:val="4F81BD"/>
          <w:sz w:val="24"/>
          <w:szCs w:val="24"/>
          <w:lang w:eastAsia="en-AU"/>
        </w:rPr>
      </w:pPr>
      <w:r w:rsidRPr="0000495C">
        <w:t>I</w:t>
      </w:r>
      <w:r w:rsidR="00B91959" w:rsidRPr="0000495C">
        <w:t>HD and stroke</w:t>
      </w:r>
      <w:r w:rsidR="008269AD">
        <w:t xml:space="preserve"> account for a considerable </w:t>
      </w:r>
      <w:r w:rsidR="008269AD" w:rsidRPr="00963698">
        <w:t>propo</w:t>
      </w:r>
      <w:r w:rsidR="00963698" w:rsidRPr="009314BB">
        <w:t>r</w:t>
      </w:r>
      <w:r w:rsidR="008269AD" w:rsidRPr="00963698">
        <w:t>tion</w:t>
      </w:r>
      <w:r w:rsidR="008269AD">
        <w:t xml:space="preserve"> of </w:t>
      </w:r>
      <w:r w:rsidR="0067022D">
        <w:t xml:space="preserve">the public health </w:t>
      </w:r>
      <w:r w:rsidR="008269AD">
        <w:t>expenditure</w:t>
      </w:r>
      <w:r w:rsidR="00B91959" w:rsidRPr="0000495C">
        <w:t xml:space="preserve">. Thirty-one per cent ($1,813 million) of CVD </w:t>
      </w:r>
      <w:r w:rsidRPr="0000495C">
        <w:t>expenditure was spent on I</w:t>
      </w:r>
      <w:r w:rsidR="00B91959" w:rsidRPr="0000495C">
        <w:t xml:space="preserve">HD, while a further </w:t>
      </w:r>
      <w:r w:rsidR="004C68CE">
        <w:t>nine</w:t>
      </w:r>
      <w:r w:rsidR="004C68CE" w:rsidRPr="0000495C">
        <w:t xml:space="preserve"> </w:t>
      </w:r>
      <w:r w:rsidR="005F7F85" w:rsidRPr="0000495C">
        <w:t>per cent</w:t>
      </w:r>
      <w:r w:rsidR="00B91959" w:rsidRPr="0000495C">
        <w:t xml:space="preserve"> ($546 million) was spent on stroke. In 2004–05, prescription pharmaceut</w:t>
      </w:r>
      <w:r w:rsidRPr="0000495C">
        <w:t>icals represented 16</w:t>
      </w:r>
      <w:r w:rsidR="005F7F85" w:rsidRPr="0000495C">
        <w:t xml:space="preserve"> per cent</w:t>
      </w:r>
      <w:r w:rsidRPr="0000495C">
        <w:t xml:space="preserve"> of total I</w:t>
      </w:r>
      <w:r w:rsidR="00B91959" w:rsidRPr="0000495C">
        <w:t>HD expenditure, with the comparable figure for stroke being 11</w:t>
      </w:r>
      <w:r w:rsidR="005F7F85" w:rsidRPr="0000495C">
        <w:t xml:space="preserve"> per cent</w:t>
      </w:r>
      <w:r w:rsidR="00B91959" w:rsidRPr="0000495C">
        <w:t>. However, it is likely that the amount spent on prescription pharmaceuticals for CVD is greatly underestimated.</w:t>
      </w:r>
      <w:hyperlink w:anchor="_ENREF_15" w:tooltip="AIHW, 2011 #5" w:history="1">
        <w:r w:rsidR="009314BB">
          <w:fldChar w:fldCharType="begin"/>
        </w:r>
        <w:r w:rsidR="009314BB">
          <w:instrText xml:space="preserve"> ADDIN EN.CITE &lt;EndNote&gt;&lt;Cite&gt;&lt;Author&gt;AIHW&lt;/Author&gt;&lt;Year&gt;2011&lt;/Year&gt;&lt;RecNum&gt;5&lt;/RecNum&gt;&lt;DisplayText&gt;&lt;style face="superscript"&gt;15&lt;/style&gt;&lt;/DisplayText&gt;&lt;record&gt;&lt;rec-number&gt;5&lt;/rec-number&gt;&lt;foreign-keys&gt;&lt;key app="EN" db-id="eadep9r2s52txne05xsv9adp2efrwfxva5xf"&gt;5&lt;/key&gt;&lt;/foreign-keys&gt;&lt;ref-type name="Web Page"&gt;12&lt;/ref-type&gt;&lt;contributors&gt;&lt;authors&gt;&lt;author&gt;AIHW,&lt;/author&gt;&lt;/authors&gt;&lt;/contributors&gt;&lt;titles&gt;&lt;title&gt;Cardiovascular disease: Australian facts 2011&lt;/title&gt;&lt;secondary-title&gt;Cardiovascular disease series no. 35. Cat. no. CVD 53. &lt;/secondary-title&gt;&lt;/titles&gt;&lt;dates&gt;&lt;year&gt;2011&lt;/year&gt;&lt;/dates&gt;&lt;pub-location&gt;Canberra&lt;/pub-location&gt;&lt;publisher&gt;Australian Institute of Health and Welfare&lt;/publisher&gt;&lt;urls&gt;&lt;related-urls&gt;&lt;url&gt;http://www.aihw.gov.au/publication-detail/?id=10737418510&lt;/url&gt;&lt;/related-urls&gt;&lt;/urls&gt;&lt;custom1&gt;2014&lt;/custom1&gt;&lt;custom2&gt;04/03&lt;/custom2&gt;&lt;/record&gt;&lt;/Cite&gt;&lt;/EndNote&gt;</w:instrText>
        </w:r>
        <w:r w:rsidR="009314BB">
          <w:fldChar w:fldCharType="separate"/>
        </w:r>
        <w:r w:rsidR="009314BB" w:rsidRPr="00B21661">
          <w:rPr>
            <w:noProof/>
            <w:vertAlign w:val="superscript"/>
          </w:rPr>
          <w:t>15</w:t>
        </w:r>
        <w:r w:rsidR="009314BB">
          <w:fldChar w:fldCharType="end"/>
        </w:r>
      </w:hyperlink>
    </w:p>
    <w:p w14:paraId="2C8CA28A" w14:textId="77777777" w:rsidR="00E66888" w:rsidRDefault="00E66888" w:rsidP="00E66888">
      <w:pPr>
        <w:rPr>
          <w:b/>
          <w:lang w:eastAsia="en-AU"/>
        </w:rPr>
      </w:pPr>
      <w:r>
        <w:rPr>
          <w:b/>
          <w:lang w:eastAsia="en-AU"/>
        </w:rPr>
        <w:t>Management</w:t>
      </w:r>
    </w:p>
    <w:p w14:paraId="5AA42634" w14:textId="18E0BF09" w:rsidR="00E66888" w:rsidRPr="00E66888" w:rsidRDefault="00AB0634" w:rsidP="00E66888">
      <w:pPr>
        <w:rPr>
          <w:b/>
          <w:lang w:eastAsia="en-AU"/>
        </w:rPr>
      </w:pPr>
      <w:r>
        <w:t xml:space="preserve">The current guidelines on management of IHD </w:t>
      </w:r>
      <w:r w:rsidR="00354CA5">
        <w:t>recommend</w:t>
      </w:r>
      <w:r>
        <w:t xml:space="preserve"> the following strategies</w:t>
      </w:r>
      <w:r w:rsidR="00CD6400">
        <w:t>:</w:t>
      </w:r>
      <w:hyperlink w:anchor="_ENREF_21" w:tooltip="Qaseem, 2012 #13" w:history="1">
        <w:r w:rsidR="009314BB">
          <w:fldChar w:fldCharType="begin"/>
        </w:r>
        <w:r w:rsidR="009314BB">
          <w:instrText xml:space="preserve"> ADDIN EN.CITE &lt;EndNote&gt;&lt;Cite&gt;&lt;Author&gt;Qaseem&lt;/Author&gt;&lt;Year&gt;2012&lt;/Year&gt;&lt;RecNum&gt;13&lt;/RecNum&gt;&lt;DisplayText&gt;&lt;style face="superscript"&gt;21&lt;/style&gt;&lt;/DisplayText&gt;&lt;record&gt;&lt;rec-number&gt;13&lt;/rec-number&gt;&lt;foreign-keys&gt;&lt;key app="EN" db-id="eadep9r2s52txne05xsv9adp2efrwfxva5xf"&gt;13&lt;/key&gt;&lt;/foreign-keys&gt;&lt;ref-type name="Journal Article"&gt;17&lt;/ref-type&gt;&lt;contributors&gt;&lt;authors&gt;&lt;author&gt;Qaseem, A.&lt;/author&gt;&lt;author&gt;Fihn, S. D.&lt;/author&gt;&lt;author&gt;Dallas, P.&lt;/author&gt;&lt;author&gt;Williams, S.&lt;/author&gt;&lt;author&gt;Owens, D. K.&lt;/author&gt;&lt;author&gt;Shekelle, P.&lt;/author&gt;&lt;/authors&gt;&lt;/contributors&gt;&lt;auth-address&gt;American College of Physicians, 190 N. Independence Mall West, Philadelphia, PA 19106, USA. aqaseem@acponline.org&lt;/auth-address&gt;&lt;titles&gt;&lt;title&gt;Management of stable ischemic heart disease: summary of a clinical practice guideline from the American College of Physicians/American College of Cardiology Foundation/American Heart Association/American Association for Thoracic Surgery/Preventive Cardiovascular Nurses Association/Society of Thoracic Surgeons&lt;/title&gt;&lt;secondary-title&gt;Ann Intern Med&lt;/secondary-title&gt;&lt;/titles&gt;&lt;periodical&gt;&lt;full-title&gt;Ann Intern Med&lt;/full-title&gt;&lt;/periodical&gt;&lt;pages&gt;735-43&lt;/pages&gt;&lt;volume&gt;157&lt;/volume&gt;&lt;number&gt;10&lt;/number&gt;&lt;edition&gt;2012/11/21&lt;/edition&gt;&lt;keywords&gt;&lt;keyword&gt;Angina Pectoris/therapy&lt;/keyword&gt;&lt;keyword&gt;Exercise Therapy&lt;/keyword&gt;&lt;keyword&gt;Humans&lt;/keyword&gt;&lt;keyword&gt;Myocardial Infarction/mortality/prevention &amp;amp; control&lt;/keyword&gt;&lt;keyword&gt;Myocardial Ischemia/complications/mortality/ therapy&lt;/keyword&gt;&lt;keyword&gt;Myocardial Revascularization&lt;/keyword&gt;&lt;keyword&gt;Patient Education as Topic&lt;/keyword&gt;&lt;keyword&gt;Risk Factors&lt;/keyword&gt;&lt;keyword&gt;Risk Reduction Behavior&lt;/keyword&gt;&lt;/keywords&gt;&lt;dates&gt;&lt;year&gt;2012&lt;/year&gt;&lt;pub-dates&gt;&lt;date&gt;Nov 20&lt;/date&gt;&lt;/pub-dates&gt;&lt;/dates&gt;&lt;isbn&gt;1539-3704 (Electronic)&amp;#xD;0003-4819 (Linking)&lt;/isbn&gt;&lt;accession-num&gt;23165665&lt;/accession-num&gt;&lt;urls&gt;&lt;/urls&gt;&lt;electronic-resource-num&gt;10.7326/0003-4819-157-10-201211200-00011&lt;/electronic-resource-num&gt;&lt;remote-database-provider&gt;NLM&lt;/remote-database-provider&gt;&lt;language&gt;eng&lt;/language&gt;&lt;/record&gt;&lt;/Cite&gt;&lt;/EndNote&gt;</w:instrText>
        </w:r>
        <w:r w:rsidR="009314BB">
          <w:fldChar w:fldCharType="separate"/>
        </w:r>
        <w:r w:rsidR="009314BB" w:rsidRPr="00B21661">
          <w:rPr>
            <w:noProof/>
            <w:vertAlign w:val="superscript"/>
          </w:rPr>
          <w:t>21</w:t>
        </w:r>
        <w:r w:rsidR="009314BB">
          <w:fldChar w:fldCharType="end"/>
        </w:r>
      </w:hyperlink>
    </w:p>
    <w:p w14:paraId="49F24717" w14:textId="75EB08D4" w:rsidR="00AB0634" w:rsidRDefault="00CD6400" w:rsidP="00DC5B90">
      <w:pPr>
        <w:pStyle w:val="ListParagraph"/>
        <w:numPr>
          <w:ilvl w:val="0"/>
          <w:numId w:val="8"/>
        </w:numPr>
      </w:pPr>
      <w:r>
        <w:t>b</w:t>
      </w:r>
      <w:r w:rsidR="00354CA5">
        <w:t>ehavioural</w:t>
      </w:r>
      <w:r w:rsidR="00AB0634">
        <w:t xml:space="preserve"> modification – weight control, pressure control and healthy lifestyle</w:t>
      </w:r>
    </w:p>
    <w:p w14:paraId="4234879A" w14:textId="2F05B1C0" w:rsidR="00AB0634" w:rsidRDefault="00CD6400" w:rsidP="00DC5B90">
      <w:pPr>
        <w:pStyle w:val="ListParagraph"/>
        <w:numPr>
          <w:ilvl w:val="0"/>
          <w:numId w:val="7"/>
        </w:numPr>
      </w:pPr>
      <w:r>
        <w:t>m</w:t>
      </w:r>
      <w:r w:rsidR="00E73F10">
        <w:t>edical/p</w:t>
      </w:r>
      <w:r w:rsidR="00AB0634">
        <w:t>harmaceuticals</w:t>
      </w:r>
      <w:r w:rsidR="004E7E84">
        <w:t xml:space="preserve"> (</w:t>
      </w:r>
      <w:r>
        <w:t>e.g.</w:t>
      </w:r>
      <w:r w:rsidR="004E7E84">
        <w:t xml:space="preserve"> b</w:t>
      </w:r>
      <w:r w:rsidR="004E7E84" w:rsidRPr="004E7E84">
        <w:t>eta-blockers</w:t>
      </w:r>
      <w:r w:rsidR="004E7E84">
        <w:t>, angiotensin-converting enzyme inhibitors, a</w:t>
      </w:r>
      <w:r w:rsidR="004E7E84" w:rsidRPr="004E7E84">
        <w:t>ngiotensin receptor blockers</w:t>
      </w:r>
      <w:r w:rsidR="004E7E84">
        <w:t>, a</w:t>
      </w:r>
      <w:r w:rsidR="004E7E84" w:rsidRPr="004E7E84">
        <w:t>ldosterone antagonists</w:t>
      </w:r>
      <w:r w:rsidR="004E7E84">
        <w:t>)</w:t>
      </w:r>
    </w:p>
    <w:p w14:paraId="6DFEA87D" w14:textId="1FB463C4" w:rsidR="00AB0634" w:rsidRDefault="00CD6400" w:rsidP="00DC5B90">
      <w:pPr>
        <w:pStyle w:val="ListParagraph"/>
        <w:numPr>
          <w:ilvl w:val="0"/>
          <w:numId w:val="7"/>
        </w:numPr>
      </w:pPr>
      <w:r>
        <w:t>s</w:t>
      </w:r>
      <w:r w:rsidR="00E73F10">
        <w:t>urgical/</w:t>
      </w:r>
      <w:r w:rsidR="00656897">
        <w:t>revascularisation</w:t>
      </w:r>
      <w:r w:rsidR="00326F0D">
        <w:t xml:space="preserve"> –</w:t>
      </w:r>
      <w:r w:rsidR="00A24318">
        <w:t xml:space="preserve"> </w:t>
      </w:r>
      <w:r w:rsidR="00804803">
        <w:t>CABG</w:t>
      </w:r>
      <w:r w:rsidR="00326F0D">
        <w:t xml:space="preserve">, </w:t>
      </w:r>
      <w:r w:rsidR="005D206B">
        <w:t>PCI</w:t>
      </w:r>
      <w:r w:rsidR="00326F0D">
        <w:t xml:space="preserve"> (</w:t>
      </w:r>
      <w:r>
        <w:t>e.g.</w:t>
      </w:r>
      <w:r w:rsidR="00326F0D">
        <w:t xml:space="preserve"> stenting)</w:t>
      </w:r>
      <w:hyperlink w:anchor="_ENREF_21" w:tooltip="Qaseem, 2012 #13" w:history="1">
        <w:r w:rsidR="009314BB">
          <w:fldChar w:fldCharType="begin"/>
        </w:r>
        <w:r w:rsidR="009314BB">
          <w:instrText xml:space="preserve"> ADDIN EN.CITE &lt;EndNote&gt;&lt;Cite&gt;&lt;Author&gt;Qaseem&lt;/Author&gt;&lt;Year&gt;2012&lt;/Year&gt;&lt;RecNum&gt;13&lt;/RecNum&gt;&lt;DisplayText&gt;&lt;style face="superscript"&gt;21&lt;/style&gt;&lt;/DisplayText&gt;&lt;record&gt;&lt;rec-number&gt;13&lt;/rec-number&gt;&lt;foreign-keys&gt;&lt;key app="EN" db-id="eadep9r2s52txne05xsv9adp2efrwfxva5xf"&gt;13&lt;/key&gt;&lt;/foreign-keys&gt;&lt;ref-type name="Journal Article"&gt;17&lt;/ref-type&gt;&lt;contributors&gt;&lt;authors&gt;&lt;author&gt;Qaseem, A.&lt;/author&gt;&lt;author&gt;Fihn, S. D.&lt;/author&gt;&lt;author&gt;Dallas, P.&lt;/author&gt;&lt;author&gt;Williams, S.&lt;/author&gt;&lt;author&gt;Owens, D. K.&lt;/author&gt;&lt;author&gt;Shekelle, P.&lt;/author&gt;&lt;/authors&gt;&lt;/contributors&gt;&lt;auth-address&gt;American College of Physicians, 190 N. Independence Mall West, Philadelphia, PA 19106, USA. aqaseem@acponline.org&lt;/auth-address&gt;&lt;titles&gt;&lt;title&gt;Management of stable ischemic heart disease: summary of a clinical practice guideline from the American College of Physicians/American College of Cardiology Foundation/American Heart Association/American Association for Thoracic Surgery/Preventive Cardiovascular Nurses Association/Society of Thoracic Surgeons&lt;/title&gt;&lt;secondary-title&gt;Ann Intern Med&lt;/secondary-title&gt;&lt;/titles&gt;&lt;periodical&gt;&lt;full-title&gt;Ann Intern Med&lt;/full-title&gt;&lt;/periodical&gt;&lt;pages&gt;735-43&lt;/pages&gt;&lt;volume&gt;157&lt;/volume&gt;&lt;number&gt;10&lt;/number&gt;&lt;edition&gt;2012/11/21&lt;/edition&gt;&lt;keywords&gt;&lt;keyword&gt;Angina Pectoris/therapy&lt;/keyword&gt;&lt;keyword&gt;Exercise Therapy&lt;/keyword&gt;&lt;keyword&gt;Humans&lt;/keyword&gt;&lt;keyword&gt;Myocardial Infarction/mortality/prevention &amp;amp; control&lt;/keyword&gt;&lt;keyword&gt;Myocardial Ischemia/complications/mortality/ therapy&lt;/keyword&gt;&lt;keyword&gt;Myocardial Revascularization&lt;/keyword&gt;&lt;keyword&gt;Patient Education as Topic&lt;/keyword&gt;&lt;keyword&gt;Risk Factors&lt;/keyword&gt;&lt;keyword&gt;Risk Reduction Behavior&lt;/keyword&gt;&lt;/keywords&gt;&lt;dates&gt;&lt;year&gt;2012&lt;/year&gt;&lt;pub-dates&gt;&lt;date&gt;Nov 20&lt;/date&gt;&lt;/pub-dates&gt;&lt;/dates&gt;&lt;isbn&gt;1539-3704 (Electronic)&amp;#xD;0003-4819 (Linking)&lt;/isbn&gt;&lt;accession-num&gt;23165665&lt;/accession-num&gt;&lt;urls&gt;&lt;/urls&gt;&lt;electronic-resource-num&gt;10.7326/0003-4819-157-10-201211200-00011&lt;/electronic-resource-num&gt;&lt;remote-database-provider&gt;NLM&lt;/remote-database-provider&gt;&lt;language&gt;eng&lt;/language&gt;&lt;/record&gt;&lt;/Cite&gt;&lt;/EndNote&gt;</w:instrText>
        </w:r>
        <w:r w:rsidR="009314BB">
          <w:fldChar w:fldCharType="separate"/>
        </w:r>
        <w:r w:rsidR="009314BB" w:rsidRPr="00B21661">
          <w:rPr>
            <w:noProof/>
            <w:vertAlign w:val="superscript"/>
          </w:rPr>
          <w:t>21</w:t>
        </w:r>
        <w:r w:rsidR="009314BB">
          <w:fldChar w:fldCharType="end"/>
        </w:r>
      </w:hyperlink>
      <w:r w:rsidR="00804803">
        <w:t xml:space="preserve"> </w:t>
      </w:r>
      <w:r>
        <w:t>(t</w:t>
      </w:r>
      <w:r w:rsidR="00804803">
        <w:t>he decision regarding whether to perform CABG or PCI with stenting is</w:t>
      </w:r>
      <w:r w:rsidR="00E27013">
        <w:t xml:space="preserve"> at the</w:t>
      </w:r>
      <w:r w:rsidR="00804803">
        <w:t xml:space="preserve"> discretion of the treating specialist and will</w:t>
      </w:r>
      <w:r w:rsidR="00E27013">
        <w:t xml:space="preserve"> be made</w:t>
      </w:r>
      <w:r w:rsidR="00804803">
        <w:t xml:space="preserve"> </w:t>
      </w:r>
      <w:r w:rsidR="00BC3FF2">
        <w:t>considering</w:t>
      </w:r>
      <w:r w:rsidR="00E27013">
        <w:t xml:space="preserve"> the</w:t>
      </w:r>
      <w:r w:rsidR="00BC3FF2">
        <w:t xml:space="preserve"> </w:t>
      </w:r>
      <w:r w:rsidR="00B85785">
        <w:t>patient’s</w:t>
      </w:r>
      <w:r w:rsidR="00BC3FF2">
        <w:t xml:space="preserve"> </w:t>
      </w:r>
      <w:r w:rsidR="00804803">
        <w:t>comorbidities and circumstances</w:t>
      </w:r>
      <w:r>
        <w:t>;</w:t>
      </w:r>
      <w:hyperlink w:anchor="_ENREF_22" w:tooltip="Hamm, 2011 #16" w:history="1">
        <w:r w:rsidR="009314BB">
          <w:fldChar w:fldCharType="begin">
            <w:fldData xml:space="preserve">PEVuZE5vdGU+PENpdGU+PEF1dGhvcj5IYW1tPC9BdXRob3I+PFllYXI+MjAxMTwvWWVhcj48UmVj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</w:fldData>
          </w:fldChar>
        </w:r>
        <w:r w:rsidR="009314BB">
          <w:instrText xml:space="preserve"> ADDIN EN.CITE </w:instrText>
        </w:r>
        <w:r w:rsidR="009314BB">
          <w:fldChar w:fldCharType="begin">
            <w:fldData xml:space="preserve">PEVuZE5vdGU+PENpdGU+PEF1dGhvcj5IYW1tPC9BdXRob3I+PFllYXI+MjAxMTwvWWVhcj48UmVj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</w:fldData>
          </w:fldChar>
        </w:r>
        <w:r w:rsidR="009314BB">
          <w:instrText xml:space="preserve"> ADDIN EN.CITE.DATA </w:instrText>
        </w:r>
        <w:r w:rsidR="009314BB">
          <w:fldChar w:fldCharType="end"/>
        </w:r>
        <w:r w:rsidR="009314BB">
          <w:fldChar w:fldCharType="separate"/>
        </w:r>
        <w:r w:rsidR="009314BB" w:rsidRPr="00B21661">
          <w:rPr>
            <w:noProof/>
            <w:vertAlign w:val="superscript"/>
          </w:rPr>
          <w:t>22</w:t>
        </w:r>
        <w:r w:rsidR="009314BB">
          <w:fldChar w:fldCharType="end"/>
        </w:r>
      </w:hyperlink>
      <w:r w:rsidR="00E66888">
        <w:t xml:space="preserve"> </w:t>
      </w:r>
      <w:r>
        <w:t>o</w:t>
      </w:r>
      <w:r w:rsidR="00E66888">
        <w:t xml:space="preserve">ther surgical </w:t>
      </w:r>
      <w:r w:rsidR="00AF09A8">
        <w:t>procedures</w:t>
      </w:r>
      <w:r w:rsidR="00E66888">
        <w:t xml:space="preserve"> include balloon angioplasty</w:t>
      </w:r>
      <w:r w:rsidR="00AF09A8">
        <w:t xml:space="preserve">, rotational </w:t>
      </w:r>
      <w:proofErr w:type="spellStart"/>
      <w:r w:rsidR="00AF09A8">
        <w:t>atherectomy</w:t>
      </w:r>
      <w:proofErr w:type="spellEnd"/>
      <w:r w:rsidR="00AF09A8">
        <w:t xml:space="preserve"> and laser </w:t>
      </w:r>
      <w:proofErr w:type="spellStart"/>
      <w:r w:rsidR="00AF09A8" w:rsidRPr="00963698">
        <w:t>thromb</w:t>
      </w:r>
      <w:r w:rsidR="00AF09A8" w:rsidRPr="00216268">
        <w:t>ecto</w:t>
      </w:r>
      <w:r w:rsidR="00AF09A8" w:rsidRPr="00C05297">
        <w:t>my</w:t>
      </w:r>
      <w:proofErr w:type="spellEnd"/>
      <w:r>
        <w:t>)</w:t>
      </w:r>
      <w:r w:rsidR="00AF09A8">
        <w:t>.</w:t>
      </w:r>
      <w:hyperlink w:anchor="_ENREF_2" w:tooltip="Levine, 2011 #14" w:history="1">
        <w:r w:rsidR="009314BB">
          <w:fldChar w:fldCharType="begin"/>
        </w:r>
        <w:r w:rsidR="009314BB">
          <w:instrText xml:space="preserve"> ADDIN EN.CITE &lt;EndNote&gt;&lt;Cite&gt;&lt;Author&gt;Levine&lt;/Author&gt;&lt;Year&gt;2011&lt;/Year&gt;&lt;RecNum&gt;19&lt;/RecNum&gt;&lt;DisplayText&gt;&lt;style face="superscript"&gt;2&lt;/style&gt;&lt;/DisplayText&gt;&lt;record&gt;&lt;rec-number&gt;19&lt;/rec-number&gt;&lt;foreign-keys&gt;&lt;key app="EN" db-id="eadep9r2s52txne05xsv9adp2efrwfxva5xf"&gt;19&lt;/key&gt;&lt;/foreign-keys&gt;&lt;ref-type name="Journal Article"&gt;17&lt;/ref-type&gt;&lt;contributors&gt;&lt;authors&gt;&lt;author&gt;Levine, G. N.&lt;/author&gt;&lt;author&gt;Bates, E. R.&lt;/author&gt;&lt;author&gt;Blankenship, J. C.&lt;/author&gt;&lt;author&gt;Bailey, S. R.&lt;/author&gt;&lt;author&gt;Bittl, J. A.&lt;/author&gt;&lt;author&gt;Cercek, B.&lt;/author&gt;&lt;author&gt;Chambers, C. E.&lt;/author&gt;&lt;author&gt;Ellis, S. G.&lt;/author&gt;&lt;author&gt;Guyton, R. A.&lt;/author&gt;&lt;author&gt;Hollenberg, S. M.&lt;/author&gt;&lt;author&gt;Khot, U. N.&lt;/author&gt;&lt;author&gt;Lange, R. A.&lt;/author&gt;&lt;author&gt;Mauri, L.&lt;/author&gt;&lt;author&gt;Mehran, R.&lt;/author&gt;&lt;author&gt;Moussa, I. D.&lt;/author&gt;&lt;author&gt;Mukherjee, D.&lt;/author&gt;&lt;author&gt;Nallamothu, B. K.&lt;/author&gt;&lt;author&gt;Ting, H. H.&lt;/author&gt;&lt;/authors&gt;&lt;/contributors&gt;&lt;titles&gt;&lt;title&gt;2011 ACCF/AHA/SCAI Guideline for Percutaneous Coronary Intervention. A report of the American College of Cardiology Foundation/American Heart Association Task Force on Practice Guidelines and the Society for Cardiovascular Angiography and Interventions&lt;/title&gt;&lt;secondary-title&gt;J Am Coll Cardiol&lt;/secondary-title&gt;&lt;/titles&gt;&lt;periodical&gt;&lt;full-title&gt;J Am Coll Cardiol&lt;/full-title&gt;&lt;/periodical&gt;&lt;pages&gt;e44-122&lt;/pages&gt;&lt;volume&gt;58&lt;/volume&gt;&lt;number&gt;24&lt;/number&gt;&lt;edition&gt;2011/11/11&lt;/edition&gt;&lt;keywords&gt;&lt;keyword&gt;Angioplasty, Balloon, Coronary/methods/ standards&lt;/keyword&gt;&lt;keyword&gt;Humans&lt;/keyword&gt;&lt;/keywords&gt;&lt;dates&gt;&lt;year&gt;2011&lt;/year&gt;&lt;pub-dates&gt;&lt;date&gt;Dec 6&lt;/date&gt;&lt;/pub-dates&gt;&lt;/dates&gt;&lt;isbn&gt;1558-3597 (Electronic)&amp;#xD;0735-1097 (Linking)&lt;/isbn&gt;&lt;accession-num&gt;22070834&lt;/accession-num&gt;&lt;urls&gt;&lt;/urls&gt;&lt;electronic-resource-num&gt;10.1016/j.jacc.2011.08.007&lt;/electronic-resource-num&gt;&lt;remote-database-provider&gt;NLM&lt;/remote-database-provider&gt;&lt;language&gt;eng&lt;/language&gt;&lt;/record&gt;&lt;/Cite&gt;&lt;/EndNote&gt;</w:instrText>
        </w:r>
        <w:r w:rsidR="009314BB">
          <w:fldChar w:fldCharType="separate"/>
        </w:r>
        <w:r w:rsidR="009314BB" w:rsidRPr="004E7E84">
          <w:rPr>
            <w:noProof/>
            <w:vertAlign w:val="superscript"/>
          </w:rPr>
          <w:t>2</w:t>
        </w:r>
        <w:r w:rsidR="009314BB">
          <w:fldChar w:fldCharType="end"/>
        </w:r>
      </w:hyperlink>
    </w:p>
    <w:p w14:paraId="40E37212" w14:textId="7CBDF64F" w:rsidR="0067022D" w:rsidRDefault="0067022D" w:rsidP="0067022D">
      <w:r>
        <w:t xml:space="preserve">PCI is the most </w:t>
      </w:r>
      <w:r w:rsidR="00E45B52">
        <w:t xml:space="preserve">commonly </w:t>
      </w:r>
      <w:r>
        <w:t>employed coronary revascularization procedure worldwide. It is a primary management strategy in patients with STEMI. It may be indicated in the treatment of NSTMI and angina. Patients with single- and multi-vessel coronary artery disease can receive PCI.</w:t>
      </w:r>
      <w:hyperlink w:anchor="_ENREF_23" w:tooltip="Leopold, 2011 #28" w:history="1">
        <w:r w:rsidR="009314BB">
          <w:fldChar w:fldCharType="begin"/>
        </w:r>
        <w:r w:rsidR="009314BB">
          <w:instrText xml:space="preserve"> ADDIN EN.CITE &lt;EndNote&gt;&lt;Cite&gt;&lt;Author&gt;Leopold&lt;/Author&gt;&lt;Year&gt;2011&lt;/Year&gt;&lt;RecNum&gt;28&lt;/RecNum&gt;&lt;DisplayText&gt;&lt;style face="superscript"&gt;23&lt;/style&gt;&lt;/DisplayText&gt;&lt;record&gt;&lt;rec-number&gt;28&lt;/rec-number&gt;&lt;foreign-keys&gt;&lt;key app="EN" db-id="eadep9r2s52txne05xsv9adp2efrwfxva5xf"&gt;28&lt;/key&gt;&lt;/foreign-keys&gt;&lt;ref-type name="Book Section"&gt;5&lt;/ref-type&gt;&lt;contributors&gt;&lt;authors&gt;&lt;author&gt;Leopold, JA;&lt;/author&gt;&lt;author&gt;Bhatt, DL;&lt;/author&gt;&lt;author&gt;Faxon, DP;&lt;/author&gt;&lt;/authors&gt;&lt;secondary-authors&gt;&lt;author&gt;Longo, DL;&lt;/author&gt;&lt;author&gt;Kasper, DL;&lt;/author&gt;&lt;author&gt;Jameson, JL;&lt;/author&gt;&lt;author&gt;Fauci, AS;&lt;/author&gt;&lt;author&gt;Hauser, SL;&lt;/author&gt;&lt;author&gt;Loscalzo, J&lt;/author&gt;&lt;/secondary-authors&gt;&lt;/contributors&gt;&lt;titles&gt;&lt;title&gt;Atlas of Percutaneous Revascularization&lt;/title&gt;&lt;secondary-title&gt;Harrison&amp;apos;s Principles of Internal Medicine, 18 edition&lt;/secondary-title&gt;&lt;/titles&gt;&lt;section&gt;33&lt;/section&gt;&lt;dates&gt;&lt;year&gt;2011&lt;/year&gt;&lt;/dates&gt;&lt;publisher&gt;McGraw-Hill Professional&lt;/publisher&gt;&lt;isbn&gt;978-0071748896 &lt;/isbn&gt;&lt;urls&gt;&lt;/urls&gt;&lt;/record&gt;&lt;/Cite&gt;&lt;/EndNote&gt;</w:instrText>
        </w:r>
        <w:r w:rsidR="009314BB">
          <w:fldChar w:fldCharType="separate"/>
        </w:r>
        <w:r w:rsidR="009314BB" w:rsidRPr="00B21661">
          <w:rPr>
            <w:noProof/>
            <w:vertAlign w:val="superscript"/>
          </w:rPr>
          <w:t>23</w:t>
        </w:r>
        <w:r w:rsidR="009314BB">
          <w:fldChar w:fldCharType="end"/>
        </w:r>
      </w:hyperlink>
    </w:p>
    <w:p w14:paraId="4010D1F9" w14:textId="77777777" w:rsidR="007252D5" w:rsidRPr="00D5182D" w:rsidRDefault="007252D5" w:rsidP="000901A8">
      <w:pPr>
        <w:pStyle w:val="Heading2"/>
      </w:pPr>
      <w:bookmarkStart w:id="12" w:name="_Toc390348198"/>
      <w:r w:rsidRPr="00D5182D">
        <w:t>Current arrangements for public reimbursement</w:t>
      </w:r>
      <w:bookmarkEnd w:id="12"/>
    </w:p>
    <w:p w14:paraId="24A56938" w14:textId="5D868A9C" w:rsidR="008D37D6" w:rsidRDefault="00354CA5" w:rsidP="008D37D6">
      <w:pPr>
        <w:pStyle w:val="CommentText"/>
      </w:pPr>
      <w:r>
        <w:t xml:space="preserve">Coronary angiography is performed prior </w:t>
      </w:r>
      <w:r w:rsidR="00820C3F">
        <w:t xml:space="preserve">to </w:t>
      </w:r>
      <w:r>
        <w:t xml:space="preserve">stent insertion to acquire diagnostic information to decide on </w:t>
      </w:r>
      <w:r w:rsidR="003A27AB">
        <w:t xml:space="preserve">the </w:t>
      </w:r>
      <w:r>
        <w:t>strategy for management. Patients,</w:t>
      </w:r>
      <w:r w:rsidR="00292816">
        <w:t xml:space="preserve"> who are indicated</w:t>
      </w:r>
      <w:r w:rsidR="004C68CE">
        <w:t xml:space="preserve"> for and consent to </w:t>
      </w:r>
      <w:r w:rsidR="00E73F10">
        <w:t xml:space="preserve">PCI with </w:t>
      </w:r>
      <w:r w:rsidR="00292816">
        <w:t>stenting</w:t>
      </w:r>
      <w:r w:rsidR="00E73F10">
        <w:t xml:space="preserve">, </w:t>
      </w:r>
      <w:r>
        <w:t>receive</w:t>
      </w:r>
      <w:r w:rsidR="00292816">
        <w:t xml:space="preserve"> BMS or DES at the narrowed coronary artery segment</w:t>
      </w:r>
      <w:r w:rsidR="00292816" w:rsidRPr="00A71410">
        <w:t xml:space="preserve"> to relieve the effects of myocardial </w:t>
      </w:r>
      <w:r w:rsidRPr="00A71410">
        <w:t>ischemia</w:t>
      </w:r>
      <w:r w:rsidR="00E45B52">
        <w:t xml:space="preserve"> and to </w:t>
      </w:r>
      <w:r w:rsidR="00292816" w:rsidRPr="00A71410">
        <w:t>improve symptoms and prognosis.</w:t>
      </w:r>
      <w:r w:rsidR="00337EEB">
        <w:t xml:space="preserve"> </w:t>
      </w:r>
      <w:r w:rsidR="00292816">
        <w:t>B</w:t>
      </w:r>
      <w:r w:rsidR="00292816" w:rsidRPr="00A71410">
        <w:t xml:space="preserve">alloon dilatation </w:t>
      </w:r>
      <w:r w:rsidR="00292816">
        <w:t>may</w:t>
      </w:r>
      <w:r w:rsidR="007944E8">
        <w:t xml:space="preserve"> be</w:t>
      </w:r>
      <w:r w:rsidR="00292816">
        <w:t xml:space="preserve"> </w:t>
      </w:r>
      <w:r>
        <w:t>use</w:t>
      </w:r>
      <w:r w:rsidR="007944E8">
        <w:t>d</w:t>
      </w:r>
      <w:r w:rsidR="001C5FF4">
        <w:t xml:space="preserve"> during the procedure.</w:t>
      </w:r>
    </w:p>
    <w:p w14:paraId="5F354C09" w14:textId="4D755493" w:rsidR="008D37D6" w:rsidRDefault="00292816" w:rsidP="008D37D6">
      <w:pPr>
        <w:pStyle w:val="CommentText"/>
      </w:pPr>
      <w:r>
        <w:t xml:space="preserve">Coronary angiography and stenting </w:t>
      </w:r>
      <w:r w:rsidR="008D37D6">
        <w:t xml:space="preserve">are well established in current </w:t>
      </w:r>
      <w:r>
        <w:t xml:space="preserve">Australian </w:t>
      </w:r>
      <w:r w:rsidR="008D37D6">
        <w:t>practice</w:t>
      </w:r>
      <w:r w:rsidR="00E73F10">
        <w:t xml:space="preserve">. </w:t>
      </w:r>
      <w:r w:rsidR="00E962CA">
        <w:t>Coronary angiography is</w:t>
      </w:r>
      <w:r w:rsidR="004D10AE">
        <w:t xml:space="preserve"> </w:t>
      </w:r>
      <w:r w:rsidR="00E73F10">
        <w:t>claimed via</w:t>
      </w:r>
      <w:r>
        <w:t xml:space="preserve"> </w:t>
      </w:r>
      <w:r w:rsidR="004D10AE">
        <w:t>MBS item 382</w:t>
      </w:r>
      <w:r w:rsidR="00A24318">
        <w:t>46</w:t>
      </w:r>
      <w:r w:rsidR="00E962CA">
        <w:t xml:space="preserve">. </w:t>
      </w:r>
      <w:r w:rsidR="00C31D8B">
        <w:t>Angiography involves</w:t>
      </w:r>
      <w:r w:rsidR="003A27AB">
        <w:t xml:space="preserve"> the</w:t>
      </w:r>
      <w:r w:rsidR="00C31D8B">
        <w:t xml:space="preserve"> placement of a catheter and </w:t>
      </w:r>
      <w:r w:rsidR="003A27AB">
        <w:t xml:space="preserve">the </w:t>
      </w:r>
      <w:r w:rsidR="00C31D8B">
        <w:t xml:space="preserve">injection of opaque materials (MBS items </w:t>
      </w:r>
      <w:r w:rsidR="00A24318">
        <w:t xml:space="preserve">38215 and </w:t>
      </w:r>
      <w:r w:rsidR="00C31D8B">
        <w:t xml:space="preserve">38243). </w:t>
      </w:r>
      <w:r w:rsidR="00E962CA">
        <w:t>MBS item 38306 covers PCI with stenting.</w:t>
      </w:r>
      <w:r w:rsidR="00C31D8B">
        <w:t xml:space="preserve"> MBS items 38312 and 38318 are used when rotational </w:t>
      </w:r>
      <w:proofErr w:type="spellStart"/>
      <w:r w:rsidR="00C31D8B">
        <w:t>atherectomy</w:t>
      </w:r>
      <w:proofErr w:type="spellEnd"/>
      <w:r w:rsidR="00C31D8B">
        <w:t xml:space="preserve"> is considered prior to stenting.</w:t>
      </w:r>
      <w:r w:rsidR="00E962CA">
        <w:t xml:space="preserve"> Their descriptors are provided in </w:t>
      </w:r>
      <w:r w:rsidR="00E81D64">
        <w:fldChar w:fldCharType="begin"/>
      </w:r>
      <w:r w:rsidR="00E81D64">
        <w:instrText xml:space="preserve"> REF _Ref389561561 \h </w:instrText>
      </w:r>
      <w:r w:rsidR="00E81D64">
        <w:fldChar w:fldCharType="separate"/>
      </w:r>
      <w:r w:rsidR="006859E4">
        <w:t>Appendix B</w:t>
      </w:r>
      <w:r w:rsidR="00E81D64">
        <w:fldChar w:fldCharType="end"/>
      </w:r>
      <w:r w:rsidR="001C5FF4">
        <w:t>.</w:t>
      </w:r>
    </w:p>
    <w:p w14:paraId="4660B142" w14:textId="3A3EA452" w:rsidR="00C0086D" w:rsidRDefault="004E6B9D" w:rsidP="009E4296">
      <w:r w:rsidRPr="004E6B9D">
        <w:t>IVUS is not routinely used</w:t>
      </w:r>
      <w:r w:rsidR="00E45B52">
        <w:t xml:space="preserve"> in Australia</w:t>
      </w:r>
      <w:r w:rsidRPr="004E6B9D">
        <w:t xml:space="preserve"> during </w:t>
      </w:r>
      <w:r w:rsidR="00354CA5">
        <w:t>percutaneous</w:t>
      </w:r>
      <w:r w:rsidR="00530227">
        <w:t xml:space="preserve"> </w:t>
      </w:r>
      <w:r w:rsidR="00C0086D">
        <w:t>coronary stent insertion</w:t>
      </w:r>
      <w:r w:rsidR="00530227">
        <w:t xml:space="preserve"> </w:t>
      </w:r>
      <w:r w:rsidR="00354CA5">
        <w:t xml:space="preserve">and </w:t>
      </w:r>
      <w:r w:rsidR="007944E8">
        <w:t xml:space="preserve">is </w:t>
      </w:r>
      <w:r w:rsidR="00354CA5">
        <w:t>not</w:t>
      </w:r>
      <w:r w:rsidR="00C0086D">
        <w:t xml:space="preserve"> listed on the MBS.</w:t>
      </w:r>
    </w:p>
    <w:p w14:paraId="4010D206" w14:textId="77777777" w:rsidR="007252D5" w:rsidRPr="00A34E9C" w:rsidRDefault="007252D5" w:rsidP="000901A8">
      <w:pPr>
        <w:pStyle w:val="Heading2"/>
      </w:pPr>
      <w:bookmarkStart w:id="13" w:name="_Toc390348199"/>
      <w:r w:rsidRPr="00A34E9C">
        <w:lastRenderedPageBreak/>
        <w:t>Regulatory status</w:t>
      </w:r>
      <w:bookmarkEnd w:id="13"/>
    </w:p>
    <w:p w14:paraId="7FD08805" w14:textId="40536CCF" w:rsidR="00FC731A" w:rsidRDefault="00555BCB" w:rsidP="00555BCB">
      <w:pPr>
        <w:rPr>
          <w:lang w:val="en-US" w:eastAsia="ja-JP"/>
        </w:rPr>
      </w:pPr>
      <w:r>
        <w:rPr>
          <w:lang w:val="en-US" w:eastAsia="ja-JP"/>
        </w:rPr>
        <w:t>A list of ARTG</w:t>
      </w:r>
      <w:r w:rsidR="003A27AB">
        <w:rPr>
          <w:lang w:val="en-US" w:eastAsia="ja-JP"/>
        </w:rPr>
        <w:t>-</w:t>
      </w:r>
      <w:r>
        <w:rPr>
          <w:lang w:val="en-US" w:eastAsia="ja-JP"/>
        </w:rPr>
        <w:t xml:space="preserve">listed </w:t>
      </w:r>
      <w:r w:rsidR="00600CD6">
        <w:rPr>
          <w:lang w:val="en-US" w:eastAsia="ja-JP"/>
        </w:rPr>
        <w:t xml:space="preserve">IVUS </w:t>
      </w:r>
      <w:r>
        <w:rPr>
          <w:lang w:val="en-US" w:eastAsia="ja-JP"/>
        </w:rPr>
        <w:t xml:space="preserve">transducers and delivery catheters intended to </w:t>
      </w:r>
      <w:r w:rsidR="000E28E2">
        <w:rPr>
          <w:lang w:val="en-US" w:eastAsia="ja-JP"/>
        </w:rPr>
        <w:t xml:space="preserve">be </w:t>
      </w:r>
      <w:r>
        <w:rPr>
          <w:lang w:val="en-US" w:eastAsia="ja-JP"/>
        </w:rPr>
        <w:t>use</w:t>
      </w:r>
      <w:r w:rsidR="000E28E2">
        <w:rPr>
          <w:lang w:val="en-US" w:eastAsia="ja-JP"/>
        </w:rPr>
        <w:t>d</w:t>
      </w:r>
      <w:r>
        <w:rPr>
          <w:lang w:val="en-US" w:eastAsia="ja-JP"/>
        </w:rPr>
        <w:t xml:space="preserve"> during a </w:t>
      </w:r>
      <w:r w:rsidR="00354CA5">
        <w:rPr>
          <w:lang w:val="en-US" w:eastAsia="ja-JP"/>
        </w:rPr>
        <w:t>percutaneous</w:t>
      </w:r>
      <w:r>
        <w:rPr>
          <w:lang w:val="en-US" w:eastAsia="ja-JP"/>
        </w:rPr>
        <w:t xml:space="preserve"> coronary stent insertion is provided in </w:t>
      </w:r>
      <w:r>
        <w:rPr>
          <w:lang w:val="en-US" w:eastAsia="ja-JP"/>
        </w:rPr>
        <w:fldChar w:fldCharType="begin"/>
      </w:r>
      <w:r>
        <w:rPr>
          <w:lang w:val="en-US" w:eastAsia="ja-JP"/>
        </w:rPr>
        <w:instrText xml:space="preserve"> REF _Ref372205688 \h </w:instrText>
      </w:r>
      <w:r>
        <w:rPr>
          <w:lang w:val="en-US" w:eastAsia="ja-JP"/>
        </w:rPr>
      </w:r>
      <w:r>
        <w:rPr>
          <w:lang w:val="en-US" w:eastAsia="ja-JP"/>
        </w:rPr>
        <w:fldChar w:fldCharType="separate"/>
      </w:r>
      <w:r w:rsidR="006859E4" w:rsidRPr="00A921B9">
        <w:t xml:space="preserve">Table </w:t>
      </w:r>
      <w:r w:rsidR="006859E4">
        <w:rPr>
          <w:noProof/>
        </w:rPr>
        <w:t>1</w:t>
      </w:r>
      <w:r>
        <w:rPr>
          <w:lang w:val="en-US" w:eastAsia="ja-JP"/>
        </w:rPr>
        <w:fldChar w:fldCharType="end"/>
      </w:r>
      <w:r>
        <w:rPr>
          <w:lang w:val="en-US" w:eastAsia="ja-JP"/>
        </w:rPr>
        <w:t xml:space="preserve">. </w:t>
      </w:r>
      <w:r w:rsidR="007944E8">
        <w:rPr>
          <w:lang w:val="en-US" w:eastAsia="ja-JP"/>
        </w:rPr>
        <w:t>This submission does not pertain to a specific trademarked device.</w:t>
      </w:r>
      <w:r w:rsidR="006145B5">
        <w:rPr>
          <w:lang w:val="en-US" w:eastAsia="ja-JP"/>
        </w:rPr>
        <w:t xml:space="preserve"> No new devices are proposed.</w:t>
      </w:r>
    </w:p>
    <w:p w14:paraId="38832B74" w14:textId="669041D0" w:rsidR="00C87D8C" w:rsidRPr="00A921B9" w:rsidRDefault="00C87D8C" w:rsidP="00C87D8C">
      <w:pPr>
        <w:pStyle w:val="Caption"/>
        <w:rPr>
          <w:lang w:val="en-AU"/>
        </w:rPr>
      </w:pPr>
      <w:bookmarkStart w:id="14" w:name="_Ref372205688"/>
      <w:r w:rsidRPr="00A921B9">
        <w:rPr>
          <w:lang w:val="en-AU"/>
        </w:rPr>
        <w:t xml:space="preserve">Table </w:t>
      </w:r>
      <w:r w:rsidRPr="00A921B9">
        <w:rPr>
          <w:lang w:val="en-AU"/>
        </w:rPr>
        <w:fldChar w:fldCharType="begin"/>
      </w:r>
      <w:r w:rsidRPr="00A921B9">
        <w:rPr>
          <w:lang w:val="en-AU"/>
        </w:rPr>
        <w:instrText xml:space="preserve"> SEQ Table \* ARABIC </w:instrText>
      </w:r>
      <w:r w:rsidRPr="00A921B9">
        <w:rPr>
          <w:lang w:val="en-AU"/>
        </w:rPr>
        <w:fldChar w:fldCharType="separate"/>
      </w:r>
      <w:r w:rsidR="006859E4">
        <w:rPr>
          <w:noProof/>
          <w:lang w:val="en-AU"/>
        </w:rPr>
        <w:t>1</w:t>
      </w:r>
      <w:r w:rsidRPr="00A921B9">
        <w:rPr>
          <w:lang w:val="en-AU"/>
        </w:rPr>
        <w:fldChar w:fldCharType="end"/>
      </w:r>
      <w:bookmarkEnd w:id="14"/>
      <w:r w:rsidR="0003535B">
        <w:rPr>
          <w:lang w:val="en-AU"/>
        </w:rPr>
        <w:t xml:space="preserve">: </w:t>
      </w:r>
      <w:r w:rsidRPr="00A921B9">
        <w:rPr>
          <w:lang w:val="en-AU"/>
        </w:rPr>
        <w:t xml:space="preserve">TGA registered </w:t>
      </w:r>
      <w:r w:rsidR="005D753A">
        <w:rPr>
          <w:lang w:val="en-AU"/>
        </w:rPr>
        <w:t>intravascular ultrasound devices</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Caption w:val="TGA registered intravascular ultrasound devices"/>
        <w:tblDescription w:val="The 10 IVUS devices registered in ARTG"/>
      </w:tblPr>
      <w:tblGrid>
        <w:gridCol w:w="1384"/>
        <w:gridCol w:w="1534"/>
        <w:gridCol w:w="1453"/>
        <w:gridCol w:w="2131"/>
        <w:gridCol w:w="2740"/>
      </w:tblGrid>
      <w:tr w:rsidR="003C7377" w:rsidRPr="007021A2" w14:paraId="62DD83F5" w14:textId="77777777" w:rsidTr="00555BCB">
        <w:tc>
          <w:tcPr>
            <w:tcW w:w="1384" w:type="dxa"/>
          </w:tcPr>
          <w:p w14:paraId="1B26CA7F" w14:textId="77777777" w:rsidR="00C87D8C" w:rsidRPr="007021A2" w:rsidRDefault="00C87D8C" w:rsidP="00C87D8C">
            <w:pPr>
              <w:tabs>
                <w:tab w:val="left" w:pos="2835"/>
              </w:tabs>
              <w:spacing w:after="0"/>
              <w:jc w:val="left"/>
              <w:rPr>
                <w:rFonts w:ascii="Arial Narrow" w:hAnsi="Arial Narrow"/>
                <w:b/>
                <w:sz w:val="18"/>
                <w:szCs w:val="18"/>
                <w:lang w:eastAsia="en-US"/>
              </w:rPr>
            </w:pPr>
            <w:r w:rsidRPr="007021A2">
              <w:rPr>
                <w:rFonts w:ascii="Arial Narrow" w:hAnsi="Arial Narrow"/>
                <w:b/>
                <w:sz w:val="18"/>
                <w:szCs w:val="18"/>
                <w:lang w:eastAsia="en-US"/>
              </w:rPr>
              <w:t>ARTG number</w:t>
            </w:r>
          </w:p>
        </w:tc>
        <w:tc>
          <w:tcPr>
            <w:tcW w:w="1534" w:type="dxa"/>
          </w:tcPr>
          <w:p w14:paraId="3A333D4F" w14:textId="77777777" w:rsidR="00C87D8C" w:rsidRPr="00ED3D7C" w:rsidRDefault="00C87D8C" w:rsidP="00C87D8C">
            <w:pPr>
              <w:tabs>
                <w:tab w:val="left" w:pos="2835"/>
              </w:tabs>
              <w:spacing w:after="0"/>
              <w:jc w:val="left"/>
              <w:rPr>
                <w:rFonts w:ascii="Arial Narrow" w:hAnsi="Arial Narrow"/>
                <w:b/>
                <w:sz w:val="18"/>
                <w:szCs w:val="18"/>
                <w:lang w:eastAsia="en-US"/>
              </w:rPr>
            </w:pPr>
            <w:r w:rsidRPr="00ED3D7C">
              <w:rPr>
                <w:rFonts w:ascii="Arial Narrow" w:hAnsi="Arial Narrow"/>
                <w:b/>
                <w:sz w:val="18"/>
                <w:szCs w:val="18"/>
                <w:lang w:eastAsia="en-US"/>
              </w:rPr>
              <w:t>Approval date</w:t>
            </w:r>
          </w:p>
        </w:tc>
        <w:tc>
          <w:tcPr>
            <w:tcW w:w="1453" w:type="dxa"/>
          </w:tcPr>
          <w:p w14:paraId="5AC3CB00" w14:textId="77777777" w:rsidR="00C87D8C" w:rsidRPr="00ED3D7C" w:rsidRDefault="00C87D8C" w:rsidP="00C87D8C">
            <w:pPr>
              <w:tabs>
                <w:tab w:val="left" w:pos="2835"/>
              </w:tabs>
              <w:spacing w:after="0"/>
              <w:jc w:val="left"/>
              <w:rPr>
                <w:rFonts w:ascii="Arial Narrow" w:hAnsi="Arial Narrow"/>
                <w:b/>
                <w:sz w:val="18"/>
                <w:szCs w:val="18"/>
                <w:lang w:eastAsia="en-US"/>
              </w:rPr>
            </w:pPr>
            <w:r w:rsidRPr="00ED3D7C">
              <w:rPr>
                <w:rFonts w:ascii="Arial Narrow" w:hAnsi="Arial Narrow"/>
                <w:b/>
                <w:sz w:val="18"/>
                <w:szCs w:val="18"/>
                <w:lang w:eastAsia="en-US"/>
              </w:rPr>
              <w:t>Manufacturer</w:t>
            </w:r>
          </w:p>
        </w:tc>
        <w:tc>
          <w:tcPr>
            <w:tcW w:w="2131" w:type="dxa"/>
          </w:tcPr>
          <w:p w14:paraId="244FADE5" w14:textId="77777777" w:rsidR="00C87D8C" w:rsidRPr="00ED3D7C" w:rsidRDefault="00C87D8C" w:rsidP="00C87D8C">
            <w:pPr>
              <w:tabs>
                <w:tab w:val="left" w:pos="2835"/>
              </w:tabs>
              <w:spacing w:after="0"/>
              <w:jc w:val="left"/>
              <w:rPr>
                <w:rFonts w:ascii="Arial Narrow" w:hAnsi="Arial Narrow"/>
                <w:b/>
                <w:sz w:val="18"/>
                <w:szCs w:val="18"/>
                <w:lang w:eastAsia="en-US"/>
              </w:rPr>
            </w:pPr>
            <w:r w:rsidRPr="00ED3D7C">
              <w:rPr>
                <w:rFonts w:ascii="Arial Narrow" w:hAnsi="Arial Narrow"/>
                <w:b/>
                <w:sz w:val="18"/>
                <w:szCs w:val="18"/>
                <w:lang w:eastAsia="en-US"/>
              </w:rPr>
              <w:t>Product name</w:t>
            </w:r>
          </w:p>
        </w:tc>
        <w:tc>
          <w:tcPr>
            <w:tcW w:w="2740" w:type="dxa"/>
          </w:tcPr>
          <w:p w14:paraId="1FCEFD70" w14:textId="77777777" w:rsidR="00C87D8C" w:rsidRPr="00ED3D7C" w:rsidRDefault="00C87D8C" w:rsidP="00C87D8C">
            <w:pPr>
              <w:tabs>
                <w:tab w:val="left" w:pos="2835"/>
              </w:tabs>
              <w:spacing w:after="0"/>
              <w:jc w:val="left"/>
              <w:rPr>
                <w:rFonts w:ascii="Arial Narrow" w:hAnsi="Arial Narrow"/>
                <w:b/>
                <w:sz w:val="18"/>
                <w:szCs w:val="18"/>
                <w:lang w:eastAsia="en-US"/>
              </w:rPr>
            </w:pPr>
            <w:r>
              <w:rPr>
                <w:rFonts w:ascii="Arial Narrow" w:hAnsi="Arial Narrow"/>
                <w:b/>
                <w:sz w:val="18"/>
                <w:szCs w:val="18"/>
                <w:lang w:eastAsia="en-US"/>
              </w:rPr>
              <w:t>Intended purpose</w:t>
            </w:r>
          </w:p>
        </w:tc>
      </w:tr>
      <w:tr w:rsidR="00A258AF" w:rsidRPr="007021A2" w14:paraId="3A201E6A" w14:textId="77777777" w:rsidTr="00555BCB">
        <w:trPr>
          <w:trHeight w:val="335"/>
        </w:trPr>
        <w:tc>
          <w:tcPr>
            <w:tcW w:w="1384" w:type="dxa"/>
          </w:tcPr>
          <w:p w14:paraId="29A37B89" w14:textId="427D1A5D" w:rsidR="00A258AF" w:rsidRPr="005D753A" w:rsidRDefault="00A258AF" w:rsidP="00C87D8C">
            <w:pPr>
              <w:tabs>
                <w:tab w:val="left" w:pos="2835"/>
              </w:tabs>
              <w:spacing w:after="0"/>
              <w:contextualSpacing/>
              <w:rPr>
                <w:rFonts w:ascii="Arial Narrow" w:hAnsi="Arial Narrow"/>
                <w:sz w:val="18"/>
                <w:szCs w:val="18"/>
                <w:lang w:eastAsia="en-US"/>
              </w:rPr>
            </w:pPr>
            <w:r w:rsidRPr="005D753A">
              <w:rPr>
                <w:rFonts w:ascii="Arial Narrow" w:hAnsi="Arial Narrow"/>
                <w:sz w:val="18"/>
                <w:szCs w:val="18"/>
                <w:lang w:eastAsia="en-US"/>
              </w:rPr>
              <w:t>126936</w:t>
            </w:r>
            <w:r w:rsidR="001A69DC">
              <w:rPr>
                <w:rFonts w:ascii="Arial Narrow" w:hAnsi="Arial Narrow"/>
                <w:sz w:val="18"/>
                <w:szCs w:val="18"/>
                <w:vertAlign w:val="superscript"/>
                <w:lang w:eastAsia="en-US"/>
              </w:rPr>
              <w:t>b</w:t>
            </w:r>
          </w:p>
        </w:tc>
        <w:tc>
          <w:tcPr>
            <w:tcW w:w="1534" w:type="dxa"/>
          </w:tcPr>
          <w:p w14:paraId="7FC6ED2A" w14:textId="083913BC" w:rsidR="00A258AF" w:rsidRDefault="00A258AF" w:rsidP="00FB50D8">
            <w:pPr>
              <w:tabs>
                <w:tab w:val="left" w:pos="2835"/>
              </w:tabs>
              <w:spacing w:after="0"/>
              <w:contextualSpacing/>
              <w:jc w:val="left"/>
              <w:rPr>
                <w:rFonts w:ascii="Arial Narrow" w:hAnsi="Arial Narrow"/>
                <w:sz w:val="18"/>
                <w:szCs w:val="18"/>
                <w:lang w:eastAsia="en-US"/>
              </w:rPr>
            </w:pPr>
            <w:r w:rsidRPr="005D753A">
              <w:rPr>
                <w:rFonts w:ascii="Arial Narrow" w:hAnsi="Arial Narrow"/>
                <w:sz w:val="18"/>
                <w:szCs w:val="18"/>
                <w:lang w:eastAsia="en-US"/>
              </w:rPr>
              <w:t>11/04/2006</w:t>
            </w:r>
          </w:p>
        </w:tc>
        <w:tc>
          <w:tcPr>
            <w:tcW w:w="1453" w:type="dxa"/>
          </w:tcPr>
          <w:p w14:paraId="0D855F85" w14:textId="10B6BEAF" w:rsidR="00A258AF" w:rsidRPr="00E249A8" w:rsidRDefault="00A258AF" w:rsidP="00FB50D8">
            <w:pPr>
              <w:contextualSpacing/>
              <w:rPr>
                <w:rFonts w:ascii="Arial Narrow" w:hAnsi="Arial Narrow"/>
                <w:sz w:val="18"/>
                <w:szCs w:val="18"/>
                <w:lang w:eastAsia="en-US"/>
              </w:rPr>
            </w:pPr>
            <w:r w:rsidRPr="007021A2">
              <w:rPr>
                <w:rFonts w:ascii="Arial Narrow" w:hAnsi="Arial Narrow"/>
                <w:sz w:val="18"/>
                <w:szCs w:val="18"/>
                <w:lang w:eastAsia="en-US"/>
              </w:rPr>
              <w:t>Boston Scientific Pty Ltd</w:t>
            </w:r>
          </w:p>
        </w:tc>
        <w:tc>
          <w:tcPr>
            <w:tcW w:w="2131" w:type="dxa"/>
          </w:tcPr>
          <w:p w14:paraId="50AE1D26" w14:textId="4DBDF991" w:rsidR="00A258AF" w:rsidRPr="005D753A" w:rsidRDefault="00A258AF" w:rsidP="00FB50D8">
            <w:pPr>
              <w:tabs>
                <w:tab w:val="left" w:pos="2835"/>
              </w:tabs>
              <w:spacing w:after="0"/>
              <w:contextualSpacing/>
              <w:jc w:val="left"/>
              <w:rPr>
                <w:rFonts w:ascii="Arial Narrow" w:hAnsi="Arial Narrow"/>
                <w:sz w:val="18"/>
                <w:szCs w:val="18"/>
                <w:lang w:eastAsia="en-US"/>
              </w:rPr>
            </w:pPr>
            <w:r w:rsidRPr="005D753A">
              <w:rPr>
                <w:rFonts w:ascii="Arial Narrow" w:hAnsi="Arial Narrow"/>
                <w:sz w:val="18"/>
                <w:szCs w:val="18"/>
                <w:lang w:eastAsia="en-US"/>
              </w:rPr>
              <w:t xml:space="preserve">Atlantis SR Pro - Transducer assembly, ultrasound, diagnostic, </w:t>
            </w:r>
            <w:proofErr w:type="spellStart"/>
            <w:r w:rsidRPr="005D753A">
              <w:rPr>
                <w:rFonts w:ascii="Arial Narrow" w:hAnsi="Arial Narrow"/>
                <w:sz w:val="18"/>
                <w:szCs w:val="18"/>
                <w:lang w:eastAsia="en-US"/>
              </w:rPr>
              <w:t>intracorporeal</w:t>
            </w:r>
            <w:proofErr w:type="spellEnd"/>
            <w:r w:rsidRPr="005D753A">
              <w:rPr>
                <w:rFonts w:ascii="Arial Narrow" w:hAnsi="Arial Narrow"/>
                <w:sz w:val="18"/>
                <w:szCs w:val="18"/>
                <w:lang w:eastAsia="en-US"/>
              </w:rPr>
              <w:t>, intravascular</w:t>
            </w:r>
          </w:p>
        </w:tc>
        <w:tc>
          <w:tcPr>
            <w:tcW w:w="2740" w:type="dxa"/>
          </w:tcPr>
          <w:p w14:paraId="0C1C2026" w14:textId="77777777" w:rsidR="00A258AF" w:rsidRPr="005D753A" w:rsidRDefault="00A258AF" w:rsidP="006E3A3D">
            <w:pPr>
              <w:tabs>
                <w:tab w:val="left" w:pos="2835"/>
              </w:tabs>
              <w:spacing w:after="0"/>
              <w:contextualSpacing/>
              <w:jc w:val="left"/>
              <w:rPr>
                <w:rFonts w:ascii="Arial Narrow" w:hAnsi="Arial Narrow"/>
                <w:sz w:val="18"/>
                <w:szCs w:val="18"/>
                <w:lang w:eastAsia="en-US"/>
              </w:rPr>
            </w:pPr>
            <w:r w:rsidRPr="005D753A">
              <w:rPr>
                <w:rFonts w:ascii="Arial Narrow" w:hAnsi="Arial Narrow"/>
                <w:sz w:val="18"/>
                <w:szCs w:val="18"/>
                <w:lang w:eastAsia="en-US"/>
              </w:rPr>
              <w:t>Intended for ultrasound examination of coronary intravascular pathology in patients who are candidates for</w:t>
            </w:r>
          </w:p>
          <w:p w14:paraId="42A11E9C" w14:textId="2E09F792" w:rsidR="00A258AF" w:rsidRPr="005D753A" w:rsidRDefault="00A258AF" w:rsidP="00C87D8C">
            <w:pPr>
              <w:tabs>
                <w:tab w:val="left" w:pos="2835"/>
              </w:tabs>
              <w:spacing w:after="0"/>
              <w:contextualSpacing/>
              <w:jc w:val="left"/>
              <w:rPr>
                <w:rFonts w:ascii="Arial Narrow" w:hAnsi="Arial Narrow"/>
                <w:sz w:val="18"/>
                <w:szCs w:val="18"/>
                <w:lang w:eastAsia="en-US"/>
              </w:rPr>
            </w:pPr>
            <w:proofErr w:type="gramStart"/>
            <w:r w:rsidRPr="005D753A">
              <w:rPr>
                <w:rFonts w:ascii="Arial Narrow" w:hAnsi="Arial Narrow"/>
                <w:sz w:val="18"/>
                <w:szCs w:val="18"/>
                <w:lang w:eastAsia="en-US"/>
              </w:rPr>
              <w:t>transluminal</w:t>
            </w:r>
            <w:proofErr w:type="gramEnd"/>
            <w:r w:rsidRPr="005D753A">
              <w:rPr>
                <w:rFonts w:ascii="Arial Narrow" w:hAnsi="Arial Narrow"/>
                <w:sz w:val="18"/>
                <w:szCs w:val="18"/>
                <w:lang w:eastAsia="en-US"/>
              </w:rPr>
              <w:t xml:space="preserve"> coronary interventional procedures.</w:t>
            </w:r>
          </w:p>
        </w:tc>
      </w:tr>
      <w:tr w:rsidR="00A258AF" w:rsidRPr="007021A2" w14:paraId="74AC9579" w14:textId="77777777" w:rsidTr="00555BCB">
        <w:trPr>
          <w:trHeight w:val="335"/>
        </w:trPr>
        <w:tc>
          <w:tcPr>
            <w:tcW w:w="1384" w:type="dxa"/>
          </w:tcPr>
          <w:p w14:paraId="1D33991B" w14:textId="05EA0400" w:rsidR="00A258AF" w:rsidRPr="009314BB" w:rsidRDefault="00A258AF" w:rsidP="00C87D8C">
            <w:pPr>
              <w:tabs>
                <w:tab w:val="left" w:pos="2835"/>
              </w:tabs>
              <w:spacing w:after="0"/>
              <w:contextualSpacing/>
              <w:rPr>
                <w:rFonts w:ascii="Arial Narrow" w:hAnsi="Arial Narrow"/>
                <w:sz w:val="18"/>
                <w:szCs w:val="18"/>
                <w:vertAlign w:val="superscript"/>
                <w:lang w:eastAsia="en-US"/>
              </w:rPr>
            </w:pPr>
            <w:r>
              <w:rPr>
                <w:rFonts w:ascii="Arial Narrow" w:hAnsi="Arial Narrow"/>
                <w:sz w:val="18"/>
                <w:szCs w:val="18"/>
                <w:lang w:eastAsia="en-US"/>
              </w:rPr>
              <w:t>144141</w:t>
            </w:r>
            <w:r w:rsidR="001A69DC">
              <w:rPr>
                <w:rFonts w:ascii="Arial Narrow" w:hAnsi="Arial Narrow"/>
                <w:sz w:val="18"/>
                <w:szCs w:val="18"/>
                <w:vertAlign w:val="superscript"/>
                <w:lang w:eastAsia="en-US"/>
              </w:rPr>
              <w:t>b</w:t>
            </w:r>
          </w:p>
        </w:tc>
        <w:tc>
          <w:tcPr>
            <w:tcW w:w="1534" w:type="dxa"/>
          </w:tcPr>
          <w:p w14:paraId="5F855076" w14:textId="49C48447" w:rsidR="00A258AF" w:rsidRPr="003C7377" w:rsidRDefault="00A258AF" w:rsidP="00FB50D8">
            <w:pPr>
              <w:tabs>
                <w:tab w:val="left" w:pos="2835"/>
              </w:tabs>
              <w:spacing w:after="0"/>
              <w:contextualSpacing/>
              <w:jc w:val="left"/>
              <w:rPr>
                <w:rFonts w:ascii="Arial Narrow" w:hAnsi="Arial Narrow"/>
                <w:sz w:val="18"/>
                <w:szCs w:val="18"/>
                <w:lang w:eastAsia="en-US"/>
              </w:rPr>
            </w:pPr>
            <w:r w:rsidRPr="00713615">
              <w:rPr>
                <w:rFonts w:ascii="Arial Narrow" w:hAnsi="Arial Narrow"/>
                <w:sz w:val="18"/>
                <w:szCs w:val="18"/>
                <w:lang w:eastAsia="en-US"/>
              </w:rPr>
              <w:t>3/09/2007</w:t>
            </w:r>
          </w:p>
        </w:tc>
        <w:tc>
          <w:tcPr>
            <w:tcW w:w="1453" w:type="dxa"/>
          </w:tcPr>
          <w:p w14:paraId="186CACCA" w14:textId="39018328" w:rsidR="00A258AF" w:rsidRPr="003C7377" w:rsidRDefault="00A258AF" w:rsidP="00FB50D8">
            <w:pPr>
              <w:contextualSpacing/>
              <w:rPr>
                <w:rFonts w:ascii="Arial Narrow" w:hAnsi="Arial Narrow"/>
                <w:sz w:val="18"/>
                <w:szCs w:val="18"/>
                <w:lang w:eastAsia="en-US"/>
              </w:rPr>
            </w:pPr>
            <w:r w:rsidRPr="00713615">
              <w:rPr>
                <w:rFonts w:ascii="Arial Narrow" w:hAnsi="Arial Narrow"/>
                <w:sz w:val="18"/>
                <w:szCs w:val="18"/>
                <w:lang w:eastAsia="en-US"/>
              </w:rPr>
              <w:t>Johnson &amp; Johnson Medical Pty Ltd</w:t>
            </w:r>
          </w:p>
        </w:tc>
        <w:tc>
          <w:tcPr>
            <w:tcW w:w="2131" w:type="dxa"/>
          </w:tcPr>
          <w:p w14:paraId="1C2D86C5" w14:textId="6F940CC9" w:rsidR="00A258AF" w:rsidRPr="003C7377" w:rsidRDefault="00A258AF" w:rsidP="00FB50D8">
            <w:pPr>
              <w:tabs>
                <w:tab w:val="left" w:pos="2835"/>
              </w:tabs>
              <w:spacing w:after="0"/>
              <w:contextualSpacing/>
              <w:jc w:val="left"/>
              <w:rPr>
                <w:rFonts w:ascii="Arial Narrow" w:hAnsi="Arial Narrow"/>
                <w:sz w:val="18"/>
                <w:szCs w:val="18"/>
                <w:lang w:eastAsia="en-US"/>
              </w:rPr>
            </w:pPr>
            <w:r w:rsidRPr="00713615">
              <w:rPr>
                <w:rFonts w:ascii="Arial Narrow" w:hAnsi="Arial Narrow"/>
                <w:sz w:val="18"/>
                <w:szCs w:val="18"/>
                <w:lang w:eastAsia="en-US"/>
              </w:rPr>
              <w:t xml:space="preserve">ACUNAV Ultrasound Catheter - Transducer assembly, ultrasound, diagnostic, </w:t>
            </w:r>
            <w:proofErr w:type="spellStart"/>
            <w:r w:rsidRPr="00713615">
              <w:rPr>
                <w:rFonts w:ascii="Arial Narrow" w:hAnsi="Arial Narrow"/>
                <w:sz w:val="18"/>
                <w:szCs w:val="18"/>
                <w:lang w:eastAsia="en-US"/>
              </w:rPr>
              <w:t>intracorporeal</w:t>
            </w:r>
            <w:proofErr w:type="spellEnd"/>
            <w:r w:rsidRPr="00713615">
              <w:rPr>
                <w:rFonts w:ascii="Arial Narrow" w:hAnsi="Arial Narrow"/>
                <w:sz w:val="18"/>
                <w:szCs w:val="18"/>
                <w:lang w:eastAsia="en-US"/>
              </w:rPr>
              <w:t>, intravascular</w:t>
            </w:r>
          </w:p>
        </w:tc>
        <w:tc>
          <w:tcPr>
            <w:tcW w:w="2740" w:type="dxa"/>
          </w:tcPr>
          <w:p w14:paraId="1997EEB0" w14:textId="63911869" w:rsidR="00A258AF" w:rsidRPr="003C7377" w:rsidRDefault="00A258AF" w:rsidP="00713615">
            <w:pPr>
              <w:tabs>
                <w:tab w:val="left" w:pos="2835"/>
              </w:tabs>
              <w:spacing w:after="0"/>
              <w:contextualSpacing/>
              <w:jc w:val="left"/>
              <w:rPr>
                <w:rFonts w:ascii="Arial Narrow" w:hAnsi="Arial Narrow"/>
                <w:sz w:val="18"/>
                <w:szCs w:val="18"/>
                <w:lang w:eastAsia="en-US"/>
              </w:rPr>
            </w:pPr>
            <w:r w:rsidRPr="00713615">
              <w:rPr>
                <w:rFonts w:ascii="Arial Narrow" w:hAnsi="Arial Narrow"/>
                <w:sz w:val="18"/>
                <w:szCs w:val="18"/>
                <w:lang w:eastAsia="en-US"/>
              </w:rPr>
              <w:t xml:space="preserve">For </w:t>
            </w:r>
            <w:proofErr w:type="spellStart"/>
            <w:r w:rsidRPr="00713615">
              <w:rPr>
                <w:rFonts w:ascii="Arial Narrow" w:hAnsi="Arial Narrow"/>
                <w:sz w:val="18"/>
                <w:szCs w:val="18"/>
                <w:lang w:eastAsia="en-US"/>
              </w:rPr>
              <w:t>intracardiac</w:t>
            </w:r>
            <w:proofErr w:type="spellEnd"/>
            <w:r w:rsidRPr="00713615">
              <w:rPr>
                <w:rFonts w:ascii="Arial Narrow" w:hAnsi="Arial Narrow"/>
                <w:sz w:val="18"/>
                <w:szCs w:val="18"/>
                <w:lang w:eastAsia="en-US"/>
              </w:rPr>
              <w:t xml:space="preserve"> and intra-luminal visualisation of cardiac and great vessel</w:t>
            </w:r>
            <w:r>
              <w:rPr>
                <w:rFonts w:ascii="Arial Narrow" w:hAnsi="Arial Narrow"/>
                <w:sz w:val="18"/>
                <w:szCs w:val="18"/>
                <w:lang w:eastAsia="en-US"/>
              </w:rPr>
              <w:t xml:space="preserve"> anatomy and physiology as well </w:t>
            </w:r>
            <w:r w:rsidRPr="00713615">
              <w:rPr>
                <w:rFonts w:ascii="Arial Narrow" w:hAnsi="Arial Narrow"/>
                <w:sz w:val="18"/>
                <w:szCs w:val="18"/>
                <w:lang w:eastAsia="en-US"/>
              </w:rPr>
              <w:t>as visualisation of other devices in the heart.</w:t>
            </w:r>
          </w:p>
        </w:tc>
      </w:tr>
      <w:tr w:rsidR="00A258AF" w:rsidRPr="007021A2" w14:paraId="300824B2" w14:textId="77777777" w:rsidTr="00555BCB">
        <w:trPr>
          <w:trHeight w:val="335"/>
        </w:trPr>
        <w:tc>
          <w:tcPr>
            <w:tcW w:w="1384" w:type="dxa"/>
          </w:tcPr>
          <w:p w14:paraId="721784DC" w14:textId="5E0FE4AB" w:rsidR="00A258AF" w:rsidRPr="003C7377" w:rsidRDefault="00A258AF" w:rsidP="00C87D8C">
            <w:pPr>
              <w:tabs>
                <w:tab w:val="left" w:pos="2835"/>
              </w:tabs>
              <w:spacing w:after="0"/>
              <w:contextualSpacing/>
              <w:rPr>
                <w:rFonts w:ascii="Arial Narrow" w:hAnsi="Arial Narrow"/>
                <w:sz w:val="18"/>
                <w:szCs w:val="18"/>
                <w:lang w:eastAsia="en-US"/>
              </w:rPr>
            </w:pPr>
            <w:r>
              <w:rPr>
                <w:rFonts w:ascii="Arial Narrow" w:hAnsi="Arial Narrow"/>
                <w:sz w:val="18"/>
                <w:szCs w:val="18"/>
                <w:lang w:eastAsia="en-US"/>
              </w:rPr>
              <w:t>153370</w:t>
            </w:r>
            <w:r w:rsidR="001A69DC" w:rsidRPr="009314BB">
              <w:rPr>
                <w:rFonts w:ascii="Arial Narrow" w:hAnsi="Arial Narrow"/>
                <w:sz w:val="18"/>
                <w:szCs w:val="18"/>
                <w:vertAlign w:val="superscript"/>
                <w:lang w:eastAsia="en-US"/>
              </w:rPr>
              <w:t>b</w:t>
            </w:r>
          </w:p>
        </w:tc>
        <w:tc>
          <w:tcPr>
            <w:tcW w:w="1534" w:type="dxa"/>
          </w:tcPr>
          <w:p w14:paraId="0B50EE13" w14:textId="1D21C61C" w:rsidR="00A258AF" w:rsidRPr="003C7377" w:rsidRDefault="00A258AF" w:rsidP="00FB50D8">
            <w:pPr>
              <w:tabs>
                <w:tab w:val="left" w:pos="2835"/>
              </w:tabs>
              <w:spacing w:after="0"/>
              <w:contextualSpacing/>
              <w:jc w:val="left"/>
              <w:rPr>
                <w:rFonts w:ascii="Arial Narrow" w:hAnsi="Arial Narrow"/>
                <w:sz w:val="18"/>
                <w:szCs w:val="18"/>
                <w:lang w:eastAsia="en-US"/>
              </w:rPr>
            </w:pPr>
            <w:r w:rsidRPr="00713615">
              <w:rPr>
                <w:rFonts w:ascii="Arial Narrow" w:hAnsi="Arial Narrow"/>
                <w:sz w:val="18"/>
                <w:szCs w:val="18"/>
                <w:lang w:eastAsia="en-US"/>
              </w:rPr>
              <w:t>30/06/2008</w:t>
            </w:r>
          </w:p>
        </w:tc>
        <w:tc>
          <w:tcPr>
            <w:tcW w:w="1453" w:type="dxa"/>
          </w:tcPr>
          <w:p w14:paraId="3ACA1603" w14:textId="0EAD2A05" w:rsidR="00A258AF" w:rsidRPr="003C7377" w:rsidRDefault="00A258AF" w:rsidP="00713615">
            <w:pPr>
              <w:contextualSpacing/>
              <w:rPr>
                <w:rFonts w:ascii="Arial Narrow" w:hAnsi="Arial Narrow"/>
                <w:sz w:val="18"/>
                <w:szCs w:val="18"/>
                <w:lang w:eastAsia="en-US"/>
              </w:rPr>
            </w:pPr>
            <w:r w:rsidRPr="00713615">
              <w:rPr>
                <w:rFonts w:ascii="Arial Narrow" w:hAnsi="Arial Narrow"/>
                <w:sz w:val="18"/>
                <w:szCs w:val="18"/>
                <w:lang w:eastAsia="en-US"/>
              </w:rPr>
              <w:t>Johnson &amp; Johnson Medical Pty Ltd</w:t>
            </w:r>
          </w:p>
        </w:tc>
        <w:tc>
          <w:tcPr>
            <w:tcW w:w="2131" w:type="dxa"/>
          </w:tcPr>
          <w:p w14:paraId="75BB3306" w14:textId="75C9DCA2" w:rsidR="00A258AF" w:rsidRPr="003C7377" w:rsidRDefault="00A258AF" w:rsidP="00FB50D8">
            <w:pPr>
              <w:tabs>
                <w:tab w:val="left" w:pos="2835"/>
              </w:tabs>
              <w:spacing w:after="0"/>
              <w:contextualSpacing/>
              <w:jc w:val="left"/>
              <w:rPr>
                <w:rFonts w:ascii="Arial Narrow" w:hAnsi="Arial Narrow"/>
                <w:sz w:val="18"/>
                <w:szCs w:val="18"/>
                <w:lang w:eastAsia="en-US"/>
              </w:rPr>
            </w:pPr>
            <w:proofErr w:type="spellStart"/>
            <w:r w:rsidRPr="00713615">
              <w:rPr>
                <w:rFonts w:ascii="Arial Narrow" w:hAnsi="Arial Narrow"/>
                <w:sz w:val="18"/>
                <w:szCs w:val="18"/>
                <w:lang w:eastAsia="en-US"/>
              </w:rPr>
              <w:t>SoundStar</w:t>
            </w:r>
            <w:proofErr w:type="spellEnd"/>
            <w:r w:rsidRPr="00713615">
              <w:rPr>
                <w:rFonts w:ascii="Arial Narrow" w:hAnsi="Arial Narrow"/>
                <w:sz w:val="18"/>
                <w:szCs w:val="18"/>
                <w:lang w:eastAsia="en-US"/>
              </w:rPr>
              <w:t xml:space="preserve"> 3D Ultrasound Catheter - Transducer assembly, ultrasound, diagnostic, </w:t>
            </w:r>
            <w:proofErr w:type="spellStart"/>
            <w:r w:rsidRPr="00713615">
              <w:rPr>
                <w:rFonts w:ascii="Arial Narrow" w:hAnsi="Arial Narrow"/>
                <w:sz w:val="18"/>
                <w:szCs w:val="18"/>
                <w:lang w:eastAsia="en-US"/>
              </w:rPr>
              <w:t>intracorporeal</w:t>
            </w:r>
            <w:proofErr w:type="spellEnd"/>
            <w:r w:rsidRPr="00713615">
              <w:rPr>
                <w:rFonts w:ascii="Arial Narrow" w:hAnsi="Arial Narrow"/>
                <w:sz w:val="18"/>
                <w:szCs w:val="18"/>
                <w:lang w:eastAsia="en-US"/>
              </w:rPr>
              <w:t>, intravascular</w:t>
            </w:r>
          </w:p>
        </w:tc>
        <w:tc>
          <w:tcPr>
            <w:tcW w:w="2740" w:type="dxa"/>
          </w:tcPr>
          <w:p w14:paraId="29A16764" w14:textId="2F869252" w:rsidR="00A258AF" w:rsidRPr="003C7377" w:rsidRDefault="00A258AF" w:rsidP="00713615">
            <w:pPr>
              <w:tabs>
                <w:tab w:val="left" w:pos="2835"/>
              </w:tabs>
              <w:spacing w:after="0"/>
              <w:contextualSpacing/>
              <w:jc w:val="left"/>
              <w:rPr>
                <w:rFonts w:ascii="Arial Narrow" w:hAnsi="Arial Narrow"/>
                <w:sz w:val="18"/>
                <w:szCs w:val="18"/>
                <w:lang w:eastAsia="en-US"/>
              </w:rPr>
            </w:pPr>
            <w:r w:rsidRPr="00713615">
              <w:rPr>
                <w:rFonts w:ascii="Arial Narrow" w:hAnsi="Arial Narrow"/>
                <w:sz w:val="18"/>
                <w:szCs w:val="18"/>
                <w:lang w:eastAsia="en-US"/>
              </w:rPr>
              <w:t>Indicated for intra-cardiac and intra-luminal visualisation of cardi</w:t>
            </w:r>
            <w:r>
              <w:rPr>
                <w:rFonts w:ascii="Arial Narrow" w:hAnsi="Arial Narrow"/>
                <w:sz w:val="18"/>
                <w:szCs w:val="18"/>
                <w:lang w:eastAsia="en-US"/>
              </w:rPr>
              <w:t xml:space="preserve">ac and great vessel anatomy and </w:t>
            </w:r>
            <w:r w:rsidRPr="00713615">
              <w:rPr>
                <w:rFonts w:ascii="Arial Narrow" w:hAnsi="Arial Narrow"/>
                <w:sz w:val="18"/>
                <w:szCs w:val="18"/>
                <w:lang w:eastAsia="en-US"/>
              </w:rPr>
              <w:t>physiology as well as visualisation of other devices in the heart. Provides</w:t>
            </w:r>
            <w:r>
              <w:rPr>
                <w:rFonts w:ascii="Arial Narrow" w:hAnsi="Arial Narrow"/>
                <w:sz w:val="18"/>
                <w:szCs w:val="18"/>
                <w:lang w:eastAsia="en-US"/>
              </w:rPr>
              <w:t xml:space="preserve"> location information when used </w:t>
            </w:r>
            <w:r w:rsidRPr="00713615">
              <w:rPr>
                <w:rFonts w:ascii="Arial Narrow" w:hAnsi="Arial Narrow"/>
                <w:sz w:val="18"/>
                <w:szCs w:val="18"/>
                <w:lang w:eastAsia="en-US"/>
              </w:rPr>
              <w:t>with a CARTO Navigation System.</w:t>
            </w:r>
          </w:p>
        </w:tc>
      </w:tr>
      <w:tr w:rsidR="00A258AF" w:rsidRPr="007021A2" w14:paraId="3318C37A" w14:textId="77777777" w:rsidTr="00555BCB">
        <w:trPr>
          <w:trHeight w:val="335"/>
        </w:trPr>
        <w:tc>
          <w:tcPr>
            <w:tcW w:w="1384" w:type="dxa"/>
          </w:tcPr>
          <w:p w14:paraId="6FB780F9" w14:textId="2D878E6A" w:rsidR="00A258AF" w:rsidRPr="009314BB" w:rsidRDefault="00A258AF" w:rsidP="00C87D8C">
            <w:pPr>
              <w:tabs>
                <w:tab w:val="left" w:pos="2835"/>
              </w:tabs>
              <w:spacing w:after="0"/>
              <w:contextualSpacing/>
              <w:rPr>
                <w:rFonts w:ascii="Arial Narrow" w:hAnsi="Arial Narrow"/>
                <w:sz w:val="18"/>
                <w:szCs w:val="18"/>
                <w:vertAlign w:val="superscript"/>
                <w:lang w:eastAsia="en-US"/>
              </w:rPr>
            </w:pPr>
            <w:r w:rsidRPr="00713615">
              <w:rPr>
                <w:rFonts w:ascii="Arial Narrow" w:hAnsi="Arial Narrow"/>
                <w:sz w:val="18"/>
                <w:szCs w:val="18"/>
                <w:lang w:eastAsia="en-US"/>
              </w:rPr>
              <w:t>153484</w:t>
            </w:r>
            <w:r w:rsidR="001A69DC">
              <w:rPr>
                <w:rFonts w:ascii="Arial Narrow" w:hAnsi="Arial Narrow"/>
                <w:sz w:val="18"/>
                <w:szCs w:val="18"/>
                <w:vertAlign w:val="superscript"/>
                <w:lang w:eastAsia="en-US"/>
              </w:rPr>
              <w:t>b</w:t>
            </w:r>
          </w:p>
        </w:tc>
        <w:tc>
          <w:tcPr>
            <w:tcW w:w="1534" w:type="dxa"/>
          </w:tcPr>
          <w:p w14:paraId="6DDBD441" w14:textId="5687BA0D" w:rsidR="00A258AF" w:rsidRPr="003C7377" w:rsidRDefault="00A258AF" w:rsidP="00FB50D8">
            <w:pPr>
              <w:tabs>
                <w:tab w:val="left" w:pos="2835"/>
              </w:tabs>
              <w:spacing w:after="0"/>
              <w:contextualSpacing/>
              <w:jc w:val="left"/>
              <w:rPr>
                <w:rFonts w:ascii="Arial Narrow" w:hAnsi="Arial Narrow"/>
                <w:sz w:val="18"/>
                <w:szCs w:val="18"/>
                <w:lang w:eastAsia="en-US"/>
              </w:rPr>
            </w:pPr>
            <w:r w:rsidRPr="00713615">
              <w:rPr>
                <w:rFonts w:ascii="Arial Narrow" w:hAnsi="Arial Narrow"/>
                <w:sz w:val="18"/>
                <w:szCs w:val="18"/>
                <w:lang w:eastAsia="en-US"/>
              </w:rPr>
              <w:t>7/07/2008</w:t>
            </w:r>
          </w:p>
        </w:tc>
        <w:tc>
          <w:tcPr>
            <w:tcW w:w="1453" w:type="dxa"/>
          </w:tcPr>
          <w:p w14:paraId="256AAEF0" w14:textId="7E794963" w:rsidR="00A258AF" w:rsidRPr="003C7377" w:rsidRDefault="00A258AF" w:rsidP="00FB50D8">
            <w:pPr>
              <w:contextualSpacing/>
              <w:rPr>
                <w:rFonts w:ascii="Arial Narrow" w:hAnsi="Arial Narrow"/>
                <w:sz w:val="18"/>
                <w:szCs w:val="18"/>
                <w:lang w:eastAsia="en-US"/>
              </w:rPr>
            </w:pPr>
            <w:r w:rsidRPr="00713615">
              <w:rPr>
                <w:rFonts w:ascii="Arial Narrow" w:hAnsi="Arial Narrow"/>
                <w:sz w:val="18"/>
                <w:szCs w:val="18"/>
                <w:lang w:eastAsia="en-US"/>
              </w:rPr>
              <w:t xml:space="preserve">Medical Vision </w:t>
            </w:r>
            <w:proofErr w:type="spellStart"/>
            <w:r w:rsidRPr="00713615">
              <w:rPr>
                <w:rFonts w:ascii="Arial Narrow" w:hAnsi="Arial Narrow"/>
                <w:sz w:val="18"/>
                <w:szCs w:val="18"/>
                <w:lang w:eastAsia="en-US"/>
              </w:rPr>
              <w:t>Aust</w:t>
            </w:r>
            <w:proofErr w:type="spellEnd"/>
            <w:r w:rsidRPr="00713615">
              <w:rPr>
                <w:rFonts w:ascii="Arial Narrow" w:hAnsi="Arial Narrow"/>
                <w:sz w:val="18"/>
                <w:szCs w:val="18"/>
                <w:lang w:eastAsia="en-US"/>
              </w:rPr>
              <w:t xml:space="preserve"> Cardiology &amp; Thoracic Pty Ltd</w:t>
            </w:r>
          </w:p>
        </w:tc>
        <w:tc>
          <w:tcPr>
            <w:tcW w:w="2131" w:type="dxa"/>
          </w:tcPr>
          <w:p w14:paraId="08C5E144" w14:textId="755783B2" w:rsidR="00A258AF" w:rsidRPr="003C7377" w:rsidRDefault="00A258AF" w:rsidP="00FB50D8">
            <w:pPr>
              <w:tabs>
                <w:tab w:val="left" w:pos="2835"/>
              </w:tabs>
              <w:spacing w:after="0"/>
              <w:contextualSpacing/>
              <w:jc w:val="left"/>
              <w:rPr>
                <w:rFonts w:ascii="Arial Narrow" w:hAnsi="Arial Narrow"/>
                <w:sz w:val="18"/>
                <w:szCs w:val="18"/>
                <w:lang w:eastAsia="en-US"/>
              </w:rPr>
            </w:pPr>
            <w:r w:rsidRPr="00713615">
              <w:rPr>
                <w:rFonts w:ascii="Arial Narrow" w:hAnsi="Arial Narrow"/>
                <w:sz w:val="18"/>
                <w:szCs w:val="18"/>
                <w:lang w:eastAsia="en-US"/>
              </w:rPr>
              <w:t xml:space="preserve">Revolution 45 MHz Rotational Intravascular Ultrasound Imaging Catheter - Transducer assembly, ultrasound, diagnostic, </w:t>
            </w:r>
            <w:proofErr w:type="spellStart"/>
            <w:r w:rsidRPr="00713615">
              <w:rPr>
                <w:rFonts w:ascii="Arial Narrow" w:hAnsi="Arial Narrow"/>
                <w:sz w:val="18"/>
                <w:szCs w:val="18"/>
                <w:lang w:eastAsia="en-US"/>
              </w:rPr>
              <w:t>intracorporeal</w:t>
            </w:r>
            <w:proofErr w:type="spellEnd"/>
            <w:r w:rsidRPr="00713615">
              <w:rPr>
                <w:rFonts w:ascii="Arial Narrow" w:hAnsi="Arial Narrow"/>
                <w:sz w:val="18"/>
                <w:szCs w:val="18"/>
                <w:lang w:eastAsia="en-US"/>
              </w:rPr>
              <w:t>, intravascular</w:t>
            </w:r>
          </w:p>
        </w:tc>
        <w:tc>
          <w:tcPr>
            <w:tcW w:w="2740" w:type="dxa"/>
          </w:tcPr>
          <w:p w14:paraId="2A5FAA66" w14:textId="7E64B997" w:rsidR="00A258AF" w:rsidRDefault="00CB1AC4" w:rsidP="00713615">
            <w:pPr>
              <w:tabs>
                <w:tab w:val="left" w:pos="2835"/>
              </w:tabs>
              <w:spacing w:after="0"/>
              <w:contextualSpacing/>
              <w:jc w:val="left"/>
              <w:rPr>
                <w:rFonts w:ascii="Arial Narrow" w:hAnsi="Arial Narrow"/>
                <w:sz w:val="18"/>
                <w:szCs w:val="18"/>
                <w:lang w:eastAsia="en-US"/>
              </w:rPr>
            </w:pPr>
            <w:r w:rsidRPr="00713615">
              <w:rPr>
                <w:rFonts w:ascii="Arial Narrow" w:hAnsi="Arial Narrow"/>
                <w:sz w:val="18"/>
                <w:szCs w:val="18"/>
                <w:lang w:eastAsia="en-US"/>
              </w:rPr>
              <w:t>To</w:t>
            </w:r>
            <w:r w:rsidR="00A258AF" w:rsidRPr="00713615">
              <w:rPr>
                <w:rFonts w:ascii="Arial Narrow" w:hAnsi="Arial Narrow"/>
                <w:sz w:val="18"/>
                <w:szCs w:val="18"/>
                <w:lang w:eastAsia="en-US"/>
              </w:rPr>
              <w:t xml:space="preserve"> enable intravascular ultrasound images of coronary arteries by insertio</w:t>
            </w:r>
            <w:r w:rsidR="00A258AF">
              <w:rPr>
                <w:rFonts w:ascii="Arial Narrow" w:hAnsi="Arial Narrow"/>
                <w:sz w:val="18"/>
                <w:szCs w:val="18"/>
                <w:lang w:eastAsia="en-US"/>
              </w:rPr>
              <w:t xml:space="preserve">n into the vascular system when </w:t>
            </w:r>
            <w:r w:rsidR="00A258AF" w:rsidRPr="00713615">
              <w:rPr>
                <w:rFonts w:ascii="Arial Narrow" w:hAnsi="Arial Narrow"/>
                <w:sz w:val="18"/>
                <w:szCs w:val="18"/>
                <w:lang w:eastAsia="en-US"/>
              </w:rPr>
              <w:t>attached to an ultrasound system operator console. Indicated for patients who are candidates f</w:t>
            </w:r>
            <w:r w:rsidR="00A258AF">
              <w:rPr>
                <w:rFonts w:ascii="Arial Narrow" w:hAnsi="Arial Narrow"/>
                <w:sz w:val="18"/>
                <w:szCs w:val="18"/>
                <w:lang w:eastAsia="en-US"/>
              </w:rPr>
              <w:t xml:space="preserve">or </w:t>
            </w:r>
            <w:r w:rsidR="00A258AF" w:rsidRPr="00713615">
              <w:rPr>
                <w:rFonts w:ascii="Arial Narrow" w:hAnsi="Arial Narrow"/>
                <w:sz w:val="18"/>
                <w:szCs w:val="18"/>
                <w:lang w:eastAsia="en-US"/>
              </w:rPr>
              <w:t>transluminal interventional procedures.</w:t>
            </w:r>
          </w:p>
        </w:tc>
      </w:tr>
      <w:tr w:rsidR="00A258AF" w:rsidRPr="007021A2" w14:paraId="33D47303" w14:textId="77777777" w:rsidTr="00555BCB">
        <w:trPr>
          <w:trHeight w:val="335"/>
        </w:trPr>
        <w:tc>
          <w:tcPr>
            <w:tcW w:w="1384" w:type="dxa"/>
          </w:tcPr>
          <w:p w14:paraId="72EF21CB" w14:textId="5A779210" w:rsidR="00A258AF" w:rsidRPr="009314BB" w:rsidRDefault="00A258AF" w:rsidP="00C87D8C">
            <w:pPr>
              <w:tabs>
                <w:tab w:val="left" w:pos="2835"/>
              </w:tabs>
              <w:spacing w:after="0"/>
              <w:contextualSpacing/>
              <w:rPr>
                <w:rFonts w:ascii="Arial Narrow" w:hAnsi="Arial Narrow"/>
                <w:sz w:val="18"/>
                <w:szCs w:val="18"/>
                <w:vertAlign w:val="superscript"/>
                <w:lang w:eastAsia="en-US"/>
              </w:rPr>
            </w:pPr>
            <w:r w:rsidRPr="003C7377">
              <w:rPr>
                <w:rFonts w:ascii="Arial Narrow" w:hAnsi="Arial Narrow"/>
                <w:sz w:val="18"/>
                <w:szCs w:val="18"/>
                <w:lang w:eastAsia="en-US"/>
              </w:rPr>
              <w:t>153485</w:t>
            </w:r>
            <w:r w:rsidR="001A69DC">
              <w:rPr>
                <w:rFonts w:ascii="Arial Narrow" w:hAnsi="Arial Narrow"/>
                <w:sz w:val="18"/>
                <w:szCs w:val="18"/>
                <w:vertAlign w:val="superscript"/>
                <w:lang w:eastAsia="en-US"/>
              </w:rPr>
              <w:t>b</w:t>
            </w:r>
          </w:p>
        </w:tc>
        <w:tc>
          <w:tcPr>
            <w:tcW w:w="1534" w:type="dxa"/>
          </w:tcPr>
          <w:p w14:paraId="5AF059A9" w14:textId="1911F1C1" w:rsidR="00A258AF" w:rsidRPr="00E249A8" w:rsidRDefault="00A258AF" w:rsidP="00FB50D8">
            <w:pPr>
              <w:tabs>
                <w:tab w:val="left" w:pos="2835"/>
              </w:tabs>
              <w:spacing w:after="0"/>
              <w:contextualSpacing/>
              <w:jc w:val="left"/>
              <w:rPr>
                <w:rFonts w:ascii="Arial Narrow" w:hAnsi="Arial Narrow"/>
                <w:sz w:val="18"/>
                <w:szCs w:val="18"/>
                <w:lang w:eastAsia="en-US"/>
              </w:rPr>
            </w:pPr>
            <w:r w:rsidRPr="003C7377">
              <w:rPr>
                <w:rFonts w:ascii="Arial Narrow" w:hAnsi="Arial Narrow"/>
                <w:sz w:val="18"/>
                <w:szCs w:val="18"/>
                <w:lang w:eastAsia="en-US"/>
              </w:rPr>
              <w:t>7/07/2008</w:t>
            </w:r>
          </w:p>
        </w:tc>
        <w:tc>
          <w:tcPr>
            <w:tcW w:w="1453" w:type="dxa"/>
          </w:tcPr>
          <w:p w14:paraId="51AC9E68" w14:textId="74956798" w:rsidR="00A258AF" w:rsidRPr="00E249A8" w:rsidRDefault="00A258AF" w:rsidP="00FB50D8">
            <w:pPr>
              <w:contextualSpacing/>
              <w:rPr>
                <w:rFonts w:ascii="Arial Narrow" w:hAnsi="Arial Narrow"/>
                <w:sz w:val="18"/>
                <w:szCs w:val="18"/>
                <w:lang w:eastAsia="en-US"/>
              </w:rPr>
            </w:pPr>
            <w:r w:rsidRPr="003C7377">
              <w:rPr>
                <w:rFonts w:ascii="Arial Narrow" w:hAnsi="Arial Narrow"/>
                <w:sz w:val="18"/>
                <w:szCs w:val="18"/>
                <w:lang w:eastAsia="en-US"/>
              </w:rPr>
              <w:t xml:space="preserve">Medical Vision </w:t>
            </w:r>
            <w:proofErr w:type="spellStart"/>
            <w:r w:rsidRPr="003C7377">
              <w:rPr>
                <w:rFonts w:ascii="Arial Narrow" w:hAnsi="Arial Narrow"/>
                <w:sz w:val="18"/>
                <w:szCs w:val="18"/>
                <w:lang w:eastAsia="en-US"/>
              </w:rPr>
              <w:t>Aust</w:t>
            </w:r>
            <w:proofErr w:type="spellEnd"/>
            <w:r w:rsidRPr="003C7377">
              <w:rPr>
                <w:rFonts w:ascii="Arial Narrow" w:hAnsi="Arial Narrow"/>
                <w:sz w:val="18"/>
                <w:szCs w:val="18"/>
                <w:lang w:eastAsia="en-US"/>
              </w:rPr>
              <w:t xml:space="preserve"> Cardiology &amp; Thoracic Pty Ltd</w:t>
            </w:r>
          </w:p>
        </w:tc>
        <w:tc>
          <w:tcPr>
            <w:tcW w:w="2131" w:type="dxa"/>
          </w:tcPr>
          <w:p w14:paraId="6645D8D7" w14:textId="211E127E" w:rsidR="00A258AF" w:rsidRPr="00E249A8" w:rsidRDefault="00A258AF" w:rsidP="00FB50D8">
            <w:pPr>
              <w:tabs>
                <w:tab w:val="left" w:pos="2835"/>
              </w:tabs>
              <w:spacing w:after="0"/>
              <w:contextualSpacing/>
              <w:jc w:val="left"/>
              <w:rPr>
                <w:rFonts w:ascii="Arial Narrow" w:hAnsi="Arial Narrow"/>
                <w:sz w:val="18"/>
                <w:szCs w:val="18"/>
                <w:lang w:eastAsia="en-US"/>
              </w:rPr>
            </w:pPr>
            <w:r w:rsidRPr="003C7377">
              <w:rPr>
                <w:rFonts w:ascii="Arial Narrow" w:hAnsi="Arial Narrow"/>
                <w:sz w:val="18"/>
                <w:szCs w:val="18"/>
                <w:lang w:eastAsia="en-US"/>
              </w:rPr>
              <w:t xml:space="preserve">Visions PV 0.018 Intravascular Ultrasound Imaging Catheter - Transducer assembly, ultrasound, diagnostic, </w:t>
            </w:r>
            <w:proofErr w:type="spellStart"/>
            <w:r w:rsidRPr="003C7377">
              <w:rPr>
                <w:rFonts w:ascii="Arial Narrow" w:hAnsi="Arial Narrow"/>
                <w:sz w:val="18"/>
                <w:szCs w:val="18"/>
                <w:lang w:eastAsia="en-US"/>
              </w:rPr>
              <w:t>intracorporeal</w:t>
            </w:r>
            <w:proofErr w:type="spellEnd"/>
            <w:r w:rsidRPr="003C7377">
              <w:rPr>
                <w:rFonts w:ascii="Arial Narrow" w:hAnsi="Arial Narrow"/>
                <w:sz w:val="18"/>
                <w:szCs w:val="18"/>
                <w:lang w:eastAsia="en-US"/>
              </w:rPr>
              <w:t>, intravascular</w:t>
            </w:r>
          </w:p>
        </w:tc>
        <w:tc>
          <w:tcPr>
            <w:tcW w:w="2740" w:type="dxa"/>
          </w:tcPr>
          <w:p w14:paraId="209CA0E0" w14:textId="3C9A0744" w:rsidR="00A258AF" w:rsidRDefault="00A258AF" w:rsidP="003C7377">
            <w:pPr>
              <w:tabs>
                <w:tab w:val="left" w:pos="2835"/>
              </w:tabs>
              <w:spacing w:after="0"/>
              <w:contextualSpacing/>
              <w:jc w:val="left"/>
              <w:rPr>
                <w:rFonts w:ascii="Arial Narrow" w:hAnsi="Arial Narrow"/>
                <w:sz w:val="18"/>
                <w:szCs w:val="18"/>
                <w:lang w:eastAsia="en-US"/>
              </w:rPr>
            </w:pPr>
            <w:r>
              <w:rPr>
                <w:rFonts w:ascii="Arial Narrow" w:hAnsi="Arial Narrow"/>
                <w:sz w:val="18"/>
                <w:szCs w:val="18"/>
                <w:lang w:eastAsia="en-US"/>
              </w:rPr>
              <w:t>F</w:t>
            </w:r>
            <w:r w:rsidRPr="003C7377">
              <w:rPr>
                <w:rFonts w:ascii="Arial Narrow" w:hAnsi="Arial Narrow"/>
                <w:sz w:val="18"/>
                <w:szCs w:val="18"/>
                <w:lang w:eastAsia="en-US"/>
              </w:rPr>
              <w:t>or use in the evaluation of vascular morphology in blood vessels</w:t>
            </w:r>
            <w:r>
              <w:rPr>
                <w:rFonts w:ascii="Arial Narrow" w:hAnsi="Arial Narrow"/>
                <w:sz w:val="18"/>
                <w:szCs w:val="18"/>
                <w:lang w:eastAsia="en-US"/>
              </w:rPr>
              <w:t xml:space="preserve"> of the coronary and peripheral </w:t>
            </w:r>
            <w:r w:rsidRPr="003C7377">
              <w:rPr>
                <w:rFonts w:ascii="Arial Narrow" w:hAnsi="Arial Narrow"/>
                <w:sz w:val="18"/>
                <w:szCs w:val="18"/>
                <w:lang w:eastAsia="en-US"/>
              </w:rPr>
              <w:t>vasculature by providing a cross-sectional image of such vessels. It is de</w:t>
            </w:r>
            <w:r>
              <w:rPr>
                <w:rFonts w:ascii="Arial Narrow" w:hAnsi="Arial Narrow"/>
                <w:sz w:val="18"/>
                <w:szCs w:val="18"/>
                <w:lang w:eastAsia="en-US"/>
              </w:rPr>
              <w:t xml:space="preserve">signed for use as an adjunct to </w:t>
            </w:r>
            <w:r w:rsidRPr="003C7377">
              <w:rPr>
                <w:rFonts w:ascii="Arial Narrow" w:hAnsi="Arial Narrow"/>
                <w:sz w:val="18"/>
                <w:szCs w:val="18"/>
                <w:lang w:eastAsia="en-US"/>
              </w:rPr>
              <w:t>conventional angiographic procedures to provide an image of the lumen and wall structures.</w:t>
            </w:r>
          </w:p>
        </w:tc>
      </w:tr>
      <w:tr w:rsidR="00A258AF" w:rsidRPr="007021A2" w14:paraId="592F1481" w14:textId="77777777" w:rsidTr="00555BCB">
        <w:trPr>
          <w:trHeight w:val="335"/>
        </w:trPr>
        <w:tc>
          <w:tcPr>
            <w:tcW w:w="1384" w:type="dxa"/>
          </w:tcPr>
          <w:p w14:paraId="761EF5C8" w14:textId="382B4874" w:rsidR="00A258AF" w:rsidRPr="009314BB" w:rsidRDefault="00A258AF" w:rsidP="00C87D8C">
            <w:pPr>
              <w:tabs>
                <w:tab w:val="left" w:pos="2835"/>
              </w:tabs>
              <w:spacing w:after="0"/>
              <w:contextualSpacing/>
              <w:rPr>
                <w:rFonts w:ascii="Arial Narrow" w:hAnsi="Arial Narrow"/>
                <w:sz w:val="18"/>
                <w:szCs w:val="18"/>
                <w:vertAlign w:val="superscript"/>
                <w:lang w:eastAsia="en-US"/>
              </w:rPr>
            </w:pPr>
            <w:r w:rsidRPr="003C7377">
              <w:rPr>
                <w:rFonts w:ascii="Arial Narrow" w:hAnsi="Arial Narrow"/>
                <w:sz w:val="18"/>
                <w:szCs w:val="18"/>
                <w:lang w:eastAsia="en-US"/>
              </w:rPr>
              <w:t>179135</w:t>
            </w:r>
            <w:r w:rsidR="001A69DC">
              <w:rPr>
                <w:rFonts w:ascii="Arial Narrow" w:hAnsi="Arial Narrow"/>
                <w:sz w:val="18"/>
                <w:szCs w:val="18"/>
                <w:vertAlign w:val="superscript"/>
                <w:lang w:eastAsia="en-US"/>
              </w:rPr>
              <w:t>b</w:t>
            </w:r>
          </w:p>
        </w:tc>
        <w:tc>
          <w:tcPr>
            <w:tcW w:w="1534" w:type="dxa"/>
          </w:tcPr>
          <w:p w14:paraId="1CC7DE71" w14:textId="6A42C81C" w:rsidR="00A258AF" w:rsidRPr="003C7377" w:rsidRDefault="00A258AF" w:rsidP="00FB50D8">
            <w:pPr>
              <w:tabs>
                <w:tab w:val="left" w:pos="2835"/>
              </w:tabs>
              <w:spacing w:after="0"/>
              <w:contextualSpacing/>
              <w:jc w:val="left"/>
              <w:rPr>
                <w:rFonts w:ascii="Arial Narrow" w:hAnsi="Arial Narrow"/>
                <w:sz w:val="18"/>
                <w:szCs w:val="18"/>
                <w:lang w:eastAsia="en-US"/>
              </w:rPr>
            </w:pPr>
            <w:r w:rsidRPr="003C7377">
              <w:rPr>
                <w:rFonts w:ascii="Arial Narrow" w:hAnsi="Arial Narrow"/>
                <w:sz w:val="18"/>
                <w:szCs w:val="18"/>
                <w:lang w:eastAsia="en-US"/>
              </w:rPr>
              <w:t>13/01/2011</w:t>
            </w:r>
          </w:p>
        </w:tc>
        <w:tc>
          <w:tcPr>
            <w:tcW w:w="1453" w:type="dxa"/>
          </w:tcPr>
          <w:p w14:paraId="3AAD44EE" w14:textId="1F03D7AE" w:rsidR="00A258AF" w:rsidRPr="003C7377" w:rsidRDefault="00A258AF" w:rsidP="00FB50D8">
            <w:pPr>
              <w:contextualSpacing/>
              <w:rPr>
                <w:rFonts w:ascii="Arial Narrow" w:hAnsi="Arial Narrow"/>
                <w:sz w:val="18"/>
                <w:szCs w:val="18"/>
                <w:lang w:eastAsia="en-US"/>
              </w:rPr>
            </w:pPr>
            <w:r w:rsidRPr="003C7377">
              <w:rPr>
                <w:rFonts w:ascii="Arial Narrow" w:hAnsi="Arial Narrow"/>
                <w:sz w:val="18"/>
                <w:szCs w:val="18"/>
                <w:lang w:eastAsia="en-US"/>
              </w:rPr>
              <w:t xml:space="preserve">Medical Vision </w:t>
            </w:r>
            <w:proofErr w:type="spellStart"/>
            <w:r w:rsidRPr="003C7377">
              <w:rPr>
                <w:rFonts w:ascii="Arial Narrow" w:hAnsi="Arial Narrow"/>
                <w:sz w:val="18"/>
                <w:szCs w:val="18"/>
                <w:lang w:eastAsia="en-US"/>
              </w:rPr>
              <w:t>Aust</w:t>
            </w:r>
            <w:proofErr w:type="spellEnd"/>
            <w:r w:rsidRPr="003C7377">
              <w:rPr>
                <w:rFonts w:ascii="Arial Narrow" w:hAnsi="Arial Narrow"/>
                <w:sz w:val="18"/>
                <w:szCs w:val="18"/>
                <w:lang w:eastAsia="en-US"/>
              </w:rPr>
              <w:t xml:space="preserve"> Cardiology &amp; Thoracic Pty Ltd</w:t>
            </w:r>
          </w:p>
        </w:tc>
        <w:tc>
          <w:tcPr>
            <w:tcW w:w="2131" w:type="dxa"/>
          </w:tcPr>
          <w:p w14:paraId="243A3AED" w14:textId="71760234" w:rsidR="00A258AF" w:rsidRPr="003C7377" w:rsidRDefault="00A258AF" w:rsidP="00FB50D8">
            <w:pPr>
              <w:tabs>
                <w:tab w:val="left" w:pos="2835"/>
              </w:tabs>
              <w:spacing w:after="0"/>
              <w:contextualSpacing/>
              <w:jc w:val="left"/>
              <w:rPr>
                <w:rFonts w:ascii="Arial Narrow" w:hAnsi="Arial Narrow"/>
                <w:sz w:val="18"/>
                <w:szCs w:val="18"/>
                <w:lang w:eastAsia="en-US"/>
              </w:rPr>
            </w:pPr>
            <w:r w:rsidRPr="003C7377">
              <w:rPr>
                <w:rFonts w:ascii="Arial Narrow" w:hAnsi="Arial Narrow"/>
                <w:sz w:val="18"/>
                <w:szCs w:val="18"/>
                <w:lang w:eastAsia="en-US"/>
              </w:rPr>
              <w:t xml:space="preserve">Eagle Eye Platinum Digital IVUS Catheter - Transducer assembly, ultrasound, diagnostic, </w:t>
            </w:r>
            <w:proofErr w:type="spellStart"/>
            <w:r w:rsidRPr="003C7377">
              <w:rPr>
                <w:rFonts w:ascii="Arial Narrow" w:hAnsi="Arial Narrow"/>
                <w:sz w:val="18"/>
                <w:szCs w:val="18"/>
                <w:lang w:eastAsia="en-US"/>
              </w:rPr>
              <w:t>intracorporeal</w:t>
            </w:r>
            <w:proofErr w:type="spellEnd"/>
            <w:r w:rsidRPr="003C7377">
              <w:rPr>
                <w:rFonts w:ascii="Arial Narrow" w:hAnsi="Arial Narrow"/>
                <w:sz w:val="18"/>
                <w:szCs w:val="18"/>
                <w:lang w:eastAsia="en-US"/>
              </w:rPr>
              <w:t>, intravascular</w:t>
            </w:r>
          </w:p>
        </w:tc>
        <w:tc>
          <w:tcPr>
            <w:tcW w:w="2740" w:type="dxa"/>
          </w:tcPr>
          <w:p w14:paraId="68F34F1E" w14:textId="7D9EB491" w:rsidR="00A258AF" w:rsidRDefault="00A258AF" w:rsidP="007E5310">
            <w:pPr>
              <w:tabs>
                <w:tab w:val="left" w:pos="2835"/>
              </w:tabs>
              <w:spacing w:after="0"/>
              <w:contextualSpacing/>
              <w:jc w:val="left"/>
              <w:rPr>
                <w:rFonts w:ascii="Arial Narrow" w:hAnsi="Arial Narrow"/>
                <w:sz w:val="18"/>
                <w:szCs w:val="18"/>
                <w:lang w:eastAsia="en-US"/>
              </w:rPr>
            </w:pPr>
            <w:r w:rsidRPr="003C7377">
              <w:rPr>
                <w:rFonts w:ascii="Arial Narrow" w:hAnsi="Arial Narrow"/>
                <w:sz w:val="18"/>
                <w:szCs w:val="18"/>
                <w:lang w:eastAsia="en-US"/>
              </w:rPr>
              <w:t>For use in the evaluation of vascular morphology in blood vessels of the coronary and peripheral</w:t>
            </w:r>
            <w:r w:rsidR="00034478">
              <w:rPr>
                <w:rFonts w:ascii="Arial Narrow" w:hAnsi="Arial Narrow"/>
                <w:sz w:val="18"/>
                <w:szCs w:val="18"/>
                <w:lang w:eastAsia="en-US"/>
              </w:rPr>
              <w:t xml:space="preserve"> </w:t>
            </w:r>
            <w:r w:rsidRPr="003C7377">
              <w:rPr>
                <w:rFonts w:ascii="Arial Narrow" w:hAnsi="Arial Narrow"/>
                <w:sz w:val="18"/>
                <w:szCs w:val="18"/>
                <w:lang w:eastAsia="en-US"/>
              </w:rPr>
              <w:t>vasculature by providing a cross-sectional image of such vessels. This device</w:t>
            </w:r>
            <w:r>
              <w:rPr>
                <w:rFonts w:ascii="Arial Narrow" w:hAnsi="Arial Narrow"/>
                <w:sz w:val="18"/>
                <w:szCs w:val="18"/>
                <w:lang w:eastAsia="en-US"/>
              </w:rPr>
              <w:t xml:space="preserve"> is not currently indicated for </w:t>
            </w:r>
            <w:r w:rsidRPr="003C7377">
              <w:rPr>
                <w:rFonts w:ascii="Arial Narrow" w:hAnsi="Arial Narrow"/>
                <w:sz w:val="18"/>
                <w:szCs w:val="18"/>
                <w:lang w:eastAsia="en-US"/>
              </w:rPr>
              <w:t>use in cerebral vessels. It is designed for use as an adjunct to conventi</w:t>
            </w:r>
            <w:r>
              <w:rPr>
                <w:rFonts w:ascii="Arial Narrow" w:hAnsi="Arial Narrow"/>
                <w:sz w:val="18"/>
                <w:szCs w:val="18"/>
                <w:lang w:eastAsia="en-US"/>
              </w:rPr>
              <w:t xml:space="preserve">onal angiographic </w:t>
            </w:r>
            <w:r>
              <w:rPr>
                <w:rFonts w:ascii="Arial Narrow" w:hAnsi="Arial Narrow"/>
                <w:sz w:val="18"/>
                <w:szCs w:val="18"/>
                <w:lang w:eastAsia="en-US"/>
              </w:rPr>
              <w:lastRenderedPageBreak/>
              <w:t xml:space="preserve">procedures to </w:t>
            </w:r>
            <w:r w:rsidRPr="003C7377">
              <w:rPr>
                <w:rFonts w:ascii="Arial Narrow" w:hAnsi="Arial Narrow"/>
                <w:sz w:val="18"/>
                <w:szCs w:val="18"/>
                <w:lang w:eastAsia="en-US"/>
              </w:rPr>
              <w:t>provide an image of the vessel lumen and wall structures.</w:t>
            </w:r>
          </w:p>
        </w:tc>
      </w:tr>
      <w:tr w:rsidR="00A258AF" w:rsidRPr="007021A2" w14:paraId="09EADD1D" w14:textId="77777777" w:rsidTr="00555BCB">
        <w:trPr>
          <w:trHeight w:val="335"/>
        </w:trPr>
        <w:tc>
          <w:tcPr>
            <w:tcW w:w="1384" w:type="dxa"/>
          </w:tcPr>
          <w:p w14:paraId="7CAA70BF" w14:textId="12366BD8" w:rsidR="00A258AF" w:rsidRPr="009314BB" w:rsidRDefault="00A258AF" w:rsidP="00C87D8C">
            <w:pPr>
              <w:tabs>
                <w:tab w:val="left" w:pos="2835"/>
              </w:tabs>
              <w:spacing w:after="0"/>
              <w:contextualSpacing/>
              <w:rPr>
                <w:rFonts w:ascii="Arial Narrow" w:hAnsi="Arial Narrow"/>
                <w:sz w:val="18"/>
                <w:szCs w:val="18"/>
                <w:vertAlign w:val="superscript"/>
                <w:lang w:eastAsia="en-US"/>
              </w:rPr>
            </w:pPr>
            <w:r w:rsidRPr="007E5310">
              <w:rPr>
                <w:rFonts w:ascii="Arial Narrow" w:hAnsi="Arial Narrow"/>
                <w:sz w:val="18"/>
                <w:szCs w:val="18"/>
                <w:lang w:eastAsia="en-US"/>
              </w:rPr>
              <w:lastRenderedPageBreak/>
              <w:t>217814</w:t>
            </w:r>
            <w:r w:rsidR="002931A0">
              <w:rPr>
                <w:rFonts w:ascii="Arial Narrow" w:hAnsi="Arial Narrow"/>
                <w:sz w:val="18"/>
                <w:szCs w:val="18"/>
                <w:vertAlign w:val="superscript"/>
                <w:lang w:eastAsia="en-US"/>
              </w:rPr>
              <w:t>a</w:t>
            </w:r>
          </w:p>
        </w:tc>
        <w:tc>
          <w:tcPr>
            <w:tcW w:w="1534" w:type="dxa"/>
          </w:tcPr>
          <w:p w14:paraId="31B44C5E" w14:textId="6AF11E91" w:rsidR="00A258AF" w:rsidRPr="007E5310" w:rsidRDefault="00A258AF" w:rsidP="00FB50D8">
            <w:pPr>
              <w:tabs>
                <w:tab w:val="left" w:pos="2835"/>
              </w:tabs>
              <w:spacing w:after="0"/>
              <w:contextualSpacing/>
              <w:jc w:val="left"/>
              <w:rPr>
                <w:rFonts w:ascii="Arial Narrow" w:hAnsi="Arial Narrow"/>
                <w:sz w:val="18"/>
                <w:szCs w:val="18"/>
                <w:lang w:eastAsia="en-US"/>
              </w:rPr>
            </w:pPr>
            <w:r w:rsidRPr="007E5310">
              <w:rPr>
                <w:rFonts w:ascii="Arial Narrow" w:hAnsi="Arial Narrow"/>
                <w:sz w:val="18"/>
                <w:szCs w:val="18"/>
                <w:lang w:eastAsia="en-US"/>
              </w:rPr>
              <w:t>28/11/2013</w:t>
            </w:r>
          </w:p>
        </w:tc>
        <w:tc>
          <w:tcPr>
            <w:tcW w:w="1453" w:type="dxa"/>
          </w:tcPr>
          <w:p w14:paraId="6CE28B16" w14:textId="750C47BA" w:rsidR="00A258AF" w:rsidRPr="007E5310" w:rsidRDefault="00A258AF" w:rsidP="00FB50D8">
            <w:pPr>
              <w:contextualSpacing/>
              <w:rPr>
                <w:rFonts w:ascii="Arial Narrow" w:hAnsi="Arial Narrow"/>
                <w:sz w:val="18"/>
                <w:szCs w:val="18"/>
                <w:lang w:eastAsia="en-US"/>
              </w:rPr>
            </w:pPr>
            <w:r w:rsidRPr="007E5310">
              <w:rPr>
                <w:rFonts w:ascii="Arial Narrow" w:hAnsi="Arial Narrow"/>
                <w:sz w:val="18"/>
                <w:szCs w:val="18"/>
                <w:lang w:eastAsia="en-US"/>
              </w:rPr>
              <w:t>Boston Scientific Pty Ltd</w:t>
            </w:r>
          </w:p>
        </w:tc>
        <w:tc>
          <w:tcPr>
            <w:tcW w:w="2131" w:type="dxa"/>
          </w:tcPr>
          <w:p w14:paraId="49FEBC22" w14:textId="040E94E0" w:rsidR="00A258AF" w:rsidRPr="007E5310" w:rsidRDefault="00A258AF" w:rsidP="00FB50D8">
            <w:pPr>
              <w:tabs>
                <w:tab w:val="left" w:pos="2835"/>
              </w:tabs>
              <w:spacing w:after="0"/>
              <w:contextualSpacing/>
              <w:jc w:val="left"/>
              <w:rPr>
                <w:rFonts w:ascii="Arial Narrow" w:hAnsi="Arial Narrow"/>
                <w:sz w:val="18"/>
                <w:szCs w:val="18"/>
                <w:lang w:eastAsia="en-US"/>
              </w:rPr>
            </w:pPr>
            <w:r w:rsidRPr="007E5310">
              <w:rPr>
                <w:rFonts w:ascii="Arial Narrow" w:hAnsi="Arial Narrow"/>
                <w:sz w:val="18"/>
                <w:szCs w:val="18"/>
                <w:lang w:eastAsia="en-US"/>
              </w:rPr>
              <w:t xml:space="preserve">Eagle Eye Platinum Digital IVUS Catheter - Transducer assembly, ultrasound, diagnostic, </w:t>
            </w:r>
            <w:proofErr w:type="spellStart"/>
            <w:r w:rsidRPr="007E5310">
              <w:rPr>
                <w:rFonts w:ascii="Arial Narrow" w:hAnsi="Arial Narrow"/>
                <w:sz w:val="18"/>
                <w:szCs w:val="18"/>
                <w:lang w:eastAsia="en-US"/>
              </w:rPr>
              <w:t>intracorporeal</w:t>
            </w:r>
            <w:proofErr w:type="spellEnd"/>
            <w:r w:rsidRPr="007E5310">
              <w:rPr>
                <w:rFonts w:ascii="Arial Narrow" w:hAnsi="Arial Narrow"/>
                <w:sz w:val="18"/>
                <w:szCs w:val="18"/>
                <w:lang w:eastAsia="en-US"/>
              </w:rPr>
              <w:t>, intravascular</w:t>
            </w:r>
          </w:p>
        </w:tc>
        <w:tc>
          <w:tcPr>
            <w:tcW w:w="2740" w:type="dxa"/>
          </w:tcPr>
          <w:p w14:paraId="4C8448D4" w14:textId="4DFD8117" w:rsidR="00A258AF" w:rsidRPr="007E5310" w:rsidRDefault="00A258AF" w:rsidP="007E5310">
            <w:pPr>
              <w:tabs>
                <w:tab w:val="left" w:pos="2835"/>
              </w:tabs>
              <w:spacing w:after="0"/>
              <w:contextualSpacing/>
              <w:jc w:val="left"/>
              <w:rPr>
                <w:rFonts w:ascii="Arial Narrow" w:hAnsi="Arial Narrow"/>
                <w:sz w:val="18"/>
                <w:szCs w:val="18"/>
                <w:lang w:eastAsia="en-US"/>
              </w:rPr>
            </w:pPr>
            <w:r w:rsidRPr="007E5310">
              <w:rPr>
                <w:rFonts w:ascii="Arial Narrow" w:hAnsi="Arial Narrow"/>
                <w:sz w:val="18"/>
                <w:szCs w:val="18"/>
                <w:lang w:eastAsia="en-US"/>
              </w:rPr>
              <w:t>This catheter is intended for ultrasound examination of coronary intravascula</w:t>
            </w:r>
            <w:r>
              <w:rPr>
                <w:rFonts w:ascii="Arial Narrow" w:hAnsi="Arial Narrow"/>
                <w:sz w:val="18"/>
                <w:szCs w:val="18"/>
                <w:lang w:eastAsia="en-US"/>
              </w:rPr>
              <w:t xml:space="preserve">r pathology only. Intravascular </w:t>
            </w:r>
            <w:r w:rsidRPr="007E5310">
              <w:rPr>
                <w:rFonts w:ascii="Arial Narrow" w:hAnsi="Arial Narrow"/>
                <w:sz w:val="18"/>
                <w:szCs w:val="18"/>
                <w:lang w:eastAsia="en-US"/>
              </w:rPr>
              <w:t>ultrasound imaging is indicated in patients who are candidates for trans</w:t>
            </w:r>
            <w:r>
              <w:rPr>
                <w:rFonts w:ascii="Arial Narrow" w:hAnsi="Arial Narrow"/>
                <w:sz w:val="18"/>
                <w:szCs w:val="18"/>
                <w:lang w:eastAsia="en-US"/>
              </w:rPr>
              <w:t xml:space="preserve">luminal coronary interventional </w:t>
            </w:r>
            <w:r w:rsidRPr="007E5310">
              <w:rPr>
                <w:rFonts w:ascii="Arial Narrow" w:hAnsi="Arial Narrow"/>
                <w:sz w:val="18"/>
                <w:szCs w:val="18"/>
                <w:lang w:eastAsia="en-US"/>
              </w:rPr>
              <w:t>procedures.</w:t>
            </w:r>
          </w:p>
        </w:tc>
      </w:tr>
      <w:tr w:rsidR="00A258AF" w:rsidRPr="007021A2" w14:paraId="6530DF02" w14:textId="77777777" w:rsidTr="00555BCB">
        <w:trPr>
          <w:trHeight w:val="335"/>
        </w:trPr>
        <w:tc>
          <w:tcPr>
            <w:tcW w:w="1384" w:type="dxa"/>
          </w:tcPr>
          <w:p w14:paraId="738C0CF4" w14:textId="60A0D6E9" w:rsidR="00A258AF" w:rsidRPr="009314BB" w:rsidRDefault="00A258AF" w:rsidP="00C87D8C">
            <w:pPr>
              <w:tabs>
                <w:tab w:val="left" w:pos="2835"/>
              </w:tabs>
              <w:spacing w:after="0"/>
              <w:contextualSpacing/>
              <w:rPr>
                <w:rFonts w:ascii="Arial Narrow" w:hAnsi="Arial Narrow"/>
                <w:sz w:val="18"/>
                <w:szCs w:val="18"/>
                <w:vertAlign w:val="superscript"/>
                <w:lang w:eastAsia="en-US"/>
              </w:rPr>
            </w:pPr>
            <w:r w:rsidRPr="007E5310">
              <w:rPr>
                <w:rFonts w:ascii="Arial Narrow" w:hAnsi="Arial Narrow"/>
                <w:sz w:val="18"/>
                <w:szCs w:val="18"/>
                <w:lang w:eastAsia="en-US"/>
              </w:rPr>
              <w:t>219096</w:t>
            </w:r>
            <w:r w:rsidR="002931A0">
              <w:rPr>
                <w:rFonts w:ascii="Arial Narrow" w:hAnsi="Arial Narrow"/>
                <w:sz w:val="18"/>
                <w:szCs w:val="18"/>
                <w:vertAlign w:val="superscript"/>
                <w:lang w:eastAsia="en-US"/>
              </w:rPr>
              <w:t>b</w:t>
            </w:r>
          </w:p>
        </w:tc>
        <w:tc>
          <w:tcPr>
            <w:tcW w:w="1534" w:type="dxa"/>
          </w:tcPr>
          <w:p w14:paraId="5ED9E98B" w14:textId="6EF109DB" w:rsidR="00A258AF" w:rsidRPr="007E5310" w:rsidRDefault="00A258AF" w:rsidP="00FB50D8">
            <w:pPr>
              <w:tabs>
                <w:tab w:val="left" w:pos="2835"/>
              </w:tabs>
              <w:spacing w:after="0"/>
              <w:contextualSpacing/>
              <w:jc w:val="left"/>
              <w:rPr>
                <w:rFonts w:ascii="Arial Narrow" w:hAnsi="Arial Narrow"/>
                <w:sz w:val="18"/>
                <w:szCs w:val="18"/>
                <w:lang w:eastAsia="en-US"/>
              </w:rPr>
            </w:pPr>
            <w:r w:rsidRPr="007E5310">
              <w:rPr>
                <w:rFonts w:ascii="Arial Narrow" w:hAnsi="Arial Narrow"/>
                <w:sz w:val="18"/>
                <w:szCs w:val="18"/>
                <w:lang w:eastAsia="en-US"/>
              </w:rPr>
              <w:t>10/01/2014</w:t>
            </w:r>
          </w:p>
        </w:tc>
        <w:tc>
          <w:tcPr>
            <w:tcW w:w="1453" w:type="dxa"/>
          </w:tcPr>
          <w:p w14:paraId="68E171E7" w14:textId="645319E5" w:rsidR="00A258AF" w:rsidRPr="007E5310" w:rsidRDefault="00A258AF" w:rsidP="007E5310">
            <w:pPr>
              <w:contextualSpacing/>
              <w:rPr>
                <w:rFonts w:ascii="Arial Narrow" w:hAnsi="Arial Narrow"/>
                <w:sz w:val="18"/>
                <w:szCs w:val="18"/>
                <w:lang w:eastAsia="en-US"/>
              </w:rPr>
            </w:pPr>
            <w:r w:rsidRPr="007E5310">
              <w:rPr>
                <w:rFonts w:ascii="Arial Narrow" w:hAnsi="Arial Narrow"/>
                <w:sz w:val="18"/>
                <w:szCs w:val="18"/>
                <w:lang w:eastAsia="en-US"/>
              </w:rPr>
              <w:t>Boston Scientific Pty Ltd</w:t>
            </w:r>
          </w:p>
        </w:tc>
        <w:tc>
          <w:tcPr>
            <w:tcW w:w="2131" w:type="dxa"/>
          </w:tcPr>
          <w:p w14:paraId="2BDBA727" w14:textId="2981189D" w:rsidR="00A258AF" w:rsidRPr="007E5310" w:rsidRDefault="00A258AF" w:rsidP="00FB50D8">
            <w:pPr>
              <w:tabs>
                <w:tab w:val="left" w:pos="2835"/>
              </w:tabs>
              <w:spacing w:after="0"/>
              <w:contextualSpacing/>
              <w:jc w:val="left"/>
              <w:rPr>
                <w:rFonts w:ascii="Arial Narrow" w:hAnsi="Arial Narrow"/>
                <w:sz w:val="18"/>
                <w:szCs w:val="18"/>
                <w:lang w:eastAsia="en-US"/>
              </w:rPr>
            </w:pPr>
            <w:proofErr w:type="spellStart"/>
            <w:r w:rsidRPr="007E5310">
              <w:rPr>
                <w:rFonts w:ascii="Arial Narrow" w:hAnsi="Arial Narrow"/>
                <w:sz w:val="18"/>
                <w:szCs w:val="18"/>
                <w:lang w:eastAsia="en-US"/>
              </w:rPr>
              <w:t>OptiCross</w:t>
            </w:r>
            <w:proofErr w:type="spellEnd"/>
            <w:r w:rsidRPr="007E5310">
              <w:rPr>
                <w:rFonts w:ascii="Arial Narrow" w:hAnsi="Arial Narrow"/>
                <w:sz w:val="18"/>
                <w:szCs w:val="18"/>
                <w:lang w:eastAsia="en-US"/>
              </w:rPr>
              <w:t xml:space="preserve"> Coronary Imaging Catheter - Transducer assembly, ultrasound, diagnostic, </w:t>
            </w:r>
            <w:proofErr w:type="spellStart"/>
            <w:r w:rsidRPr="007E5310">
              <w:rPr>
                <w:rFonts w:ascii="Arial Narrow" w:hAnsi="Arial Narrow"/>
                <w:sz w:val="18"/>
                <w:szCs w:val="18"/>
                <w:lang w:eastAsia="en-US"/>
              </w:rPr>
              <w:t>intracorporeal</w:t>
            </w:r>
            <w:proofErr w:type="spellEnd"/>
            <w:r w:rsidRPr="007E5310">
              <w:rPr>
                <w:rFonts w:ascii="Arial Narrow" w:hAnsi="Arial Narrow"/>
                <w:sz w:val="18"/>
                <w:szCs w:val="18"/>
                <w:lang w:eastAsia="en-US"/>
              </w:rPr>
              <w:t>, intravascular</w:t>
            </w:r>
          </w:p>
        </w:tc>
        <w:tc>
          <w:tcPr>
            <w:tcW w:w="2740" w:type="dxa"/>
          </w:tcPr>
          <w:p w14:paraId="24A83CCA" w14:textId="276A537E" w:rsidR="00A258AF" w:rsidRPr="007E5310" w:rsidRDefault="00A258AF" w:rsidP="007E5310">
            <w:pPr>
              <w:tabs>
                <w:tab w:val="left" w:pos="2835"/>
              </w:tabs>
              <w:spacing w:after="0"/>
              <w:contextualSpacing/>
              <w:jc w:val="left"/>
              <w:rPr>
                <w:rFonts w:ascii="Arial Narrow" w:hAnsi="Arial Narrow"/>
                <w:sz w:val="18"/>
                <w:szCs w:val="18"/>
                <w:lang w:eastAsia="en-US"/>
              </w:rPr>
            </w:pPr>
            <w:r>
              <w:rPr>
                <w:rFonts w:ascii="Arial Narrow" w:hAnsi="Arial Narrow"/>
                <w:sz w:val="18"/>
                <w:szCs w:val="18"/>
                <w:lang w:eastAsia="en-US"/>
              </w:rPr>
              <w:t xml:space="preserve">This catheter is intended for </w:t>
            </w:r>
            <w:r w:rsidRPr="007E5310">
              <w:rPr>
                <w:rFonts w:ascii="Arial Narrow" w:hAnsi="Arial Narrow"/>
                <w:sz w:val="18"/>
                <w:szCs w:val="18"/>
                <w:lang w:eastAsia="en-US"/>
              </w:rPr>
              <w:t>ultrasound examination of coronary intravascula</w:t>
            </w:r>
            <w:r>
              <w:rPr>
                <w:rFonts w:ascii="Arial Narrow" w:hAnsi="Arial Narrow"/>
                <w:sz w:val="18"/>
                <w:szCs w:val="18"/>
                <w:lang w:eastAsia="en-US"/>
              </w:rPr>
              <w:t xml:space="preserve">r pathology only. Intravascular </w:t>
            </w:r>
            <w:r w:rsidRPr="007E5310">
              <w:rPr>
                <w:rFonts w:ascii="Arial Narrow" w:hAnsi="Arial Narrow"/>
                <w:sz w:val="18"/>
                <w:szCs w:val="18"/>
                <w:lang w:eastAsia="en-US"/>
              </w:rPr>
              <w:t>ultrasound im</w:t>
            </w:r>
            <w:r>
              <w:rPr>
                <w:rFonts w:ascii="Arial Narrow" w:hAnsi="Arial Narrow"/>
                <w:sz w:val="18"/>
                <w:szCs w:val="18"/>
                <w:lang w:eastAsia="en-US"/>
              </w:rPr>
              <w:t xml:space="preserve">aging is </w:t>
            </w:r>
            <w:r w:rsidRPr="007E5310">
              <w:rPr>
                <w:rFonts w:ascii="Arial Narrow" w:hAnsi="Arial Narrow"/>
                <w:sz w:val="18"/>
                <w:szCs w:val="18"/>
                <w:lang w:eastAsia="en-US"/>
              </w:rPr>
              <w:t>indicated in patients who are candidates for trans</w:t>
            </w:r>
            <w:r>
              <w:rPr>
                <w:rFonts w:ascii="Arial Narrow" w:hAnsi="Arial Narrow"/>
                <w:sz w:val="18"/>
                <w:szCs w:val="18"/>
                <w:lang w:eastAsia="en-US"/>
              </w:rPr>
              <w:t xml:space="preserve">luminal coronary interventional procedures. </w:t>
            </w:r>
            <w:r w:rsidRPr="007E5310">
              <w:rPr>
                <w:rFonts w:ascii="Arial Narrow" w:hAnsi="Arial Narrow"/>
                <w:sz w:val="18"/>
                <w:szCs w:val="18"/>
                <w:lang w:eastAsia="en-US"/>
              </w:rPr>
              <w:t>The Catheter is packaged with a Sterile Bag, extension tube, 3 cm3 (cc)</w:t>
            </w:r>
            <w:r>
              <w:rPr>
                <w:rFonts w:ascii="Arial Narrow" w:hAnsi="Arial Narrow"/>
                <w:sz w:val="18"/>
                <w:szCs w:val="18"/>
                <w:lang w:eastAsia="en-US"/>
              </w:rPr>
              <w:t xml:space="preserve"> and 10 cm3 (cc) syringes and a </w:t>
            </w:r>
            <w:r w:rsidRPr="007E5310">
              <w:rPr>
                <w:rFonts w:ascii="Arial Narrow" w:hAnsi="Arial Narrow"/>
                <w:sz w:val="18"/>
                <w:szCs w:val="18"/>
                <w:lang w:eastAsia="en-US"/>
              </w:rPr>
              <w:t>4-way stopcock.</w:t>
            </w:r>
          </w:p>
        </w:tc>
      </w:tr>
      <w:tr w:rsidR="00A258AF" w:rsidRPr="007021A2" w14:paraId="54DD0DDF" w14:textId="77777777" w:rsidTr="00555BCB">
        <w:trPr>
          <w:trHeight w:val="335"/>
        </w:trPr>
        <w:tc>
          <w:tcPr>
            <w:tcW w:w="1384" w:type="dxa"/>
          </w:tcPr>
          <w:p w14:paraId="0F1EF7A4" w14:textId="5E76DB40" w:rsidR="00A258AF" w:rsidRPr="007E5310" w:rsidRDefault="00A258AF" w:rsidP="00C87D8C">
            <w:pPr>
              <w:tabs>
                <w:tab w:val="left" w:pos="2835"/>
              </w:tabs>
              <w:spacing w:after="0"/>
              <w:contextualSpacing/>
              <w:rPr>
                <w:rFonts w:ascii="Arial Narrow" w:hAnsi="Arial Narrow"/>
                <w:sz w:val="18"/>
                <w:szCs w:val="18"/>
                <w:lang w:eastAsia="en-US"/>
              </w:rPr>
            </w:pPr>
            <w:r w:rsidRPr="007E5310">
              <w:rPr>
                <w:rFonts w:ascii="Arial Narrow" w:hAnsi="Arial Narrow"/>
                <w:sz w:val="18"/>
                <w:szCs w:val="18"/>
                <w:lang w:eastAsia="en-US"/>
              </w:rPr>
              <w:t>219543</w:t>
            </w:r>
            <w:r w:rsidR="002931A0" w:rsidRPr="009314BB">
              <w:rPr>
                <w:rFonts w:ascii="Arial Narrow" w:hAnsi="Arial Narrow"/>
                <w:sz w:val="18"/>
                <w:szCs w:val="18"/>
                <w:vertAlign w:val="superscript"/>
                <w:lang w:eastAsia="en-US"/>
              </w:rPr>
              <w:t>b</w:t>
            </w:r>
          </w:p>
        </w:tc>
        <w:tc>
          <w:tcPr>
            <w:tcW w:w="1534" w:type="dxa"/>
          </w:tcPr>
          <w:p w14:paraId="320EF59E" w14:textId="0EDFBBE0" w:rsidR="00A258AF" w:rsidRPr="007E5310" w:rsidRDefault="00A258AF" w:rsidP="00FB50D8">
            <w:pPr>
              <w:tabs>
                <w:tab w:val="left" w:pos="2835"/>
              </w:tabs>
              <w:spacing w:after="0"/>
              <w:contextualSpacing/>
              <w:jc w:val="left"/>
              <w:rPr>
                <w:rFonts w:ascii="Arial Narrow" w:hAnsi="Arial Narrow"/>
                <w:sz w:val="18"/>
                <w:szCs w:val="18"/>
                <w:lang w:eastAsia="en-US"/>
              </w:rPr>
            </w:pPr>
            <w:r w:rsidRPr="007E5310">
              <w:rPr>
                <w:rFonts w:ascii="Arial Narrow" w:hAnsi="Arial Narrow"/>
                <w:sz w:val="18"/>
                <w:szCs w:val="18"/>
                <w:lang w:eastAsia="en-US"/>
              </w:rPr>
              <w:t>24/01/2014</w:t>
            </w:r>
          </w:p>
        </w:tc>
        <w:tc>
          <w:tcPr>
            <w:tcW w:w="1453" w:type="dxa"/>
          </w:tcPr>
          <w:p w14:paraId="02F17A3B" w14:textId="05BD85F3" w:rsidR="00A258AF" w:rsidRPr="007E5310" w:rsidRDefault="00A258AF" w:rsidP="00FB50D8">
            <w:pPr>
              <w:contextualSpacing/>
              <w:rPr>
                <w:rFonts w:ascii="Arial Narrow" w:hAnsi="Arial Narrow"/>
                <w:sz w:val="18"/>
                <w:szCs w:val="18"/>
                <w:lang w:eastAsia="en-US"/>
              </w:rPr>
            </w:pPr>
            <w:r w:rsidRPr="007E5310">
              <w:rPr>
                <w:rFonts w:ascii="Arial Narrow" w:hAnsi="Arial Narrow"/>
                <w:sz w:val="18"/>
                <w:szCs w:val="18"/>
                <w:lang w:eastAsia="en-US"/>
              </w:rPr>
              <w:t xml:space="preserve">Medical Vision </w:t>
            </w:r>
            <w:proofErr w:type="spellStart"/>
            <w:r w:rsidRPr="007E5310">
              <w:rPr>
                <w:rFonts w:ascii="Arial Narrow" w:hAnsi="Arial Narrow"/>
                <w:sz w:val="18"/>
                <w:szCs w:val="18"/>
                <w:lang w:eastAsia="en-US"/>
              </w:rPr>
              <w:t>Aust</w:t>
            </w:r>
            <w:proofErr w:type="spellEnd"/>
            <w:r w:rsidRPr="007E5310">
              <w:rPr>
                <w:rFonts w:ascii="Arial Narrow" w:hAnsi="Arial Narrow"/>
                <w:sz w:val="18"/>
                <w:szCs w:val="18"/>
                <w:lang w:eastAsia="en-US"/>
              </w:rPr>
              <w:t xml:space="preserve"> Cardiology &amp; Thoracic Pty Ltd</w:t>
            </w:r>
          </w:p>
        </w:tc>
        <w:tc>
          <w:tcPr>
            <w:tcW w:w="2131" w:type="dxa"/>
          </w:tcPr>
          <w:p w14:paraId="04EAD605" w14:textId="43B11051" w:rsidR="00A258AF" w:rsidRPr="007E5310" w:rsidRDefault="00A258AF" w:rsidP="00FB50D8">
            <w:pPr>
              <w:tabs>
                <w:tab w:val="left" w:pos="2835"/>
              </w:tabs>
              <w:spacing w:after="0"/>
              <w:contextualSpacing/>
              <w:jc w:val="left"/>
              <w:rPr>
                <w:rFonts w:ascii="Arial Narrow" w:hAnsi="Arial Narrow"/>
                <w:sz w:val="18"/>
                <w:szCs w:val="18"/>
                <w:lang w:eastAsia="en-US"/>
              </w:rPr>
            </w:pPr>
            <w:r w:rsidRPr="007E5310">
              <w:rPr>
                <w:rFonts w:ascii="Arial Narrow" w:hAnsi="Arial Narrow"/>
                <w:sz w:val="18"/>
                <w:szCs w:val="18"/>
                <w:lang w:eastAsia="en-US"/>
              </w:rPr>
              <w:t xml:space="preserve">Visions PV .035 - Transducer assembly, ultrasound, diagnostic, </w:t>
            </w:r>
            <w:proofErr w:type="spellStart"/>
            <w:r w:rsidRPr="007E5310">
              <w:rPr>
                <w:rFonts w:ascii="Arial Narrow" w:hAnsi="Arial Narrow"/>
                <w:sz w:val="18"/>
                <w:szCs w:val="18"/>
                <w:lang w:eastAsia="en-US"/>
              </w:rPr>
              <w:t>intracorporeal</w:t>
            </w:r>
            <w:proofErr w:type="spellEnd"/>
            <w:r w:rsidRPr="007E5310">
              <w:rPr>
                <w:rFonts w:ascii="Arial Narrow" w:hAnsi="Arial Narrow"/>
                <w:sz w:val="18"/>
                <w:szCs w:val="18"/>
                <w:lang w:eastAsia="en-US"/>
              </w:rPr>
              <w:t>, intravascular, single-use</w:t>
            </w:r>
          </w:p>
        </w:tc>
        <w:tc>
          <w:tcPr>
            <w:tcW w:w="2740" w:type="dxa"/>
          </w:tcPr>
          <w:p w14:paraId="40213438" w14:textId="43C904E8" w:rsidR="00A258AF" w:rsidRPr="007E5310" w:rsidRDefault="00A258AF" w:rsidP="007E5310">
            <w:pPr>
              <w:tabs>
                <w:tab w:val="left" w:pos="2835"/>
              </w:tabs>
              <w:spacing w:after="0"/>
              <w:contextualSpacing/>
              <w:jc w:val="left"/>
              <w:rPr>
                <w:rFonts w:ascii="Arial Narrow" w:hAnsi="Arial Narrow"/>
                <w:sz w:val="18"/>
                <w:szCs w:val="18"/>
                <w:lang w:eastAsia="en-US"/>
              </w:rPr>
            </w:pPr>
            <w:r w:rsidRPr="007E5310">
              <w:rPr>
                <w:rFonts w:ascii="Arial Narrow" w:hAnsi="Arial Narrow"/>
                <w:sz w:val="18"/>
                <w:szCs w:val="18"/>
                <w:lang w:eastAsia="en-US"/>
              </w:rPr>
              <w:t xml:space="preserve">Intended for use in the evaluation of vascular morphology in blood vessels of the peripheral </w:t>
            </w:r>
            <w:r>
              <w:rPr>
                <w:rFonts w:ascii="Arial Narrow" w:hAnsi="Arial Narrow"/>
                <w:sz w:val="18"/>
                <w:szCs w:val="18"/>
                <w:lang w:eastAsia="en-US"/>
              </w:rPr>
              <w:t xml:space="preserve">vasculature by </w:t>
            </w:r>
            <w:r w:rsidRPr="007E5310">
              <w:rPr>
                <w:rFonts w:ascii="Arial Narrow" w:hAnsi="Arial Narrow"/>
                <w:sz w:val="18"/>
                <w:szCs w:val="18"/>
                <w:lang w:eastAsia="en-US"/>
              </w:rPr>
              <w:t>providing a cross-sectional image of such vessels. It is designed for us</w:t>
            </w:r>
            <w:r>
              <w:rPr>
                <w:rFonts w:ascii="Arial Narrow" w:hAnsi="Arial Narrow"/>
                <w:sz w:val="18"/>
                <w:szCs w:val="18"/>
                <w:lang w:eastAsia="en-US"/>
              </w:rPr>
              <w:t xml:space="preserve">e as an adjunct to conventional </w:t>
            </w:r>
            <w:r w:rsidRPr="007E5310">
              <w:rPr>
                <w:rFonts w:ascii="Arial Narrow" w:hAnsi="Arial Narrow"/>
                <w:sz w:val="18"/>
                <w:szCs w:val="18"/>
                <w:lang w:eastAsia="en-US"/>
              </w:rPr>
              <w:t xml:space="preserve">angiographic procedures to provide an image of the vessel lumen and </w:t>
            </w:r>
            <w:r>
              <w:rPr>
                <w:rFonts w:ascii="Arial Narrow" w:hAnsi="Arial Narrow"/>
                <w:sz w:val="18"/>
                <w:szCs w:val="18"/>
                <w:lang w:eastAsia="en-US"/>
              </w:rPr>
              <w:t xml:space="preserve">wall structures and dimensional </w:t>
            </w:r>
            <w:r w:rsidRPr="007E5310">
              <w:rPr>
                <w:rFonts w:ascii="Arial Narrow" w:hAnsi="Arial Narrow"/>
                <w:sz w:val="18"/>
                <w:szCs w:val="18"/>
                <w:lang w:eastAsia="en-US"/>
              </w:rPr>
              <w:t>measurements from the image.</w:t>
            </w:r>
          </w:p>
        </w:tc>
      </w:tr>
      <w:tr w:rsidR="00A258AF" w:rsidRPr="007021A2" w14:paraId="6104E99F" w14:textId="77777777" w:rsidTr="00555BCB">
        <w:trPr>
          <w:trHeight w:val="335"/>
        </w:trPr>
        <w:tc>
          <w:tcPr>
            <w:tcW w:w="1384" w:type="dxa"/>
          </w:tcPr>
          <w:p w14:paraId="65769BE6" w14:textId="23B1E7E4" w:rsidR="00A258AF" w:rsidRPr="009314BB" w:rsidRDefault="00A258AF" w:rsidP="00C87D8C">
            <w:pPr>
              <w:tabs>
                <w:tab w:val="left" w:pos="2835"/>
              </w:tabs>
              <w:spacing w:after="0"/>
              <w:contextualSpacing/>
              <w:rPr>
                <w:rFonts w:ascii="Arial Narrow" w:hAnsi="Arial Narrow"/>
                <w:sz w:val="18"/>
                <w:szCs w:val="18"/>
                <w:vertAlign w:val="superscript"/>
                <w:lang w:eastAsia="en-US"/>
              </w:rPr>
            </w:pPr>
            <w:r w:rsidRPr="007E5310">
              <w:rPr>
                <w:rFonts w:ascii="Arial Narrow" w:hAnsi="Arial Narrow"/>
                <w:sz w:val="18"/>
                <w:szCs w:val="18"/>
                <w:lang w:eastAsia="en-US"/>
              </w:rPr>
              <w:t>221253</w:t>
            </w:r>
            <w:r w:rsidR="002931A0">
              <w:rPr>
                <w:rFonts w:ascii="Arial Narrow" w:hAnsi="Arial Narrow"/>
                <w:sz w:val="18"/>
                <w:szCs w:val="18"/>
                <w:vertAlign w:val="superscript"/>
                <w:lang w:eastAsia="en-US"/>
              </w:rPr>
              <w:t>b</w:t>
            </w:r>
          </w:p>
        </w:tc>
        <w:tc>
          <w:tcPr>
            <w:tcW w:w="1534" w:type="dxa"/>
          </w:tcPr>
          <w:p w14:paraId="1247BB4C" w14:textId="70175569" w:rsidR="00A258AF" w:rsidRPr="007E5310" w:rsidRDefault="00A258AF" w:rsidP="00FB50D8">
            <w:pPr>
              <w:tabs>
                <w:tab w:val="left" w:pos="2835"/>
              </w:tabs>
              <w:spacing w:after="0"/>
              <w:contextualSpacing/>
              <w:jc w:val="left"/>
              <w:rPr>
                <w:rFonts w:ascii="Arial Narrow" w:hAnsi="Arial Narrow"/>
                <w:sz w:val="18"/>
                <w:szCs w:val="18"/>
                <w:lang w:eastAsia="en-US"/>
              </w:rPr>
            </w:pPr>
            <w:r w:rsidRPr="007E5310">
              <w:rPr>
                <w:rFonts w:ascii="Arial Narrow" w:hAnsi="Arial Narrow"/>
                <w:sz w:val="18"/>
                <w:szCs w:val="18"/>
                <w:lang w:eastAsia="en-US"/>
              </w:rPr>
              <w:t>13/03/2014</w:t>
            </w:r>
          </w:p>
        </w:tc>
        <w:tc>
          <w:tcPr>
            <w:tcW w:w="1453" w:type="dxa"/>
          </w:tcPr>
          <w:p w14:paraId="64E905EF" w14:textId="4A349E2C" w:rsidR="00A258AF" w:rsidRPr="007E5310" w:rsidRDefault="00A258AF" w:rsidP="00FB50D8">
            <w:pPr>
              <w:contextualSpacing/>
              <w:rPr>
                <w:rFonts w:ascii="Arial Narrow" w:hAnsi="Arial Narrow"/>
                <w:sz w:val="18"/>
                <w:szCs w:val="18"/>
                <w:lang w:eastAsia="en-US"/>
              </w:rPr>
            </w:pPr>
            <w:r w:rsidRPr="007E5310">
              <w:rPr>
                <w:rFonts w:ascii="Arial Narrow" w:hAnsi="Arial Narrow"/>
                <w:sz w:val="18"/>
                <w:szCs w:val="18"/>
                <w:lang w:eastAsia="en-US"/>
              </w:rPr>
              <w:t>Johnson &amp; Johnson Medical Pty Ltd</w:t>
            </w:r>
          </w:p>
        </w:tc>
        <w:tc>
          <w:tcPr>
            <w:tcW w:w="2131" w:type="dxa"/>
          </w:tcPr>
          <w:p w14:paraId="5A958BEC" w14:textId="5FA4CF94" w:rsidR="00A258AF" w:rsidRPr="007E5310" w:rsidRDefault="00A258AF" w:rsidP="00FB50D8">
            <w:pPr>
              <w:tabs>
                <w:tab w:val="left" w:pos="2835"/>
              </w:tabs>
              <w:spacing w:after="0"/>
              <w:contextualSpacing/>
              <w:jc w:val="left"/>
              <w:rPr>
                <w:rFonts w:ascii="Arial Narrow" w:hAnsi="Arial Narrow"/>
                <w:sz w:val="18"/>
                <w:szCs w:val="18"/>
                <w:lang w:eastAsia="en-US"/>
              </w:rPr>
            </w:pPr>
            <w:proofErr w:type="spellStart"/>
            <w:r w:rsidRPr="007E5310">
              <w:rPr>
                <w:rFonts w:ascii="Arial Narrow" w:hAnsi="Arial Narrow"/>
                <w:sz w:val="18"/>
                <w:szCs w:val="18"/>
                <w:lang w:eastAsia="en-US"/>
              </w:rPr>
              <w:t>SoundStar</w:t>
            </w:r>
            <w:proofErr w:type="spellEnd"/>
            <w:r w:rsidRPr="007E5310">
              <w:rPr>
                <w:rFonts w:ascii="Arial Narrow" w:hAnsi="Arial Narrow"/>
                <w:sz w:val="18"/>
                <w:szCs w:val="18"/>
                <w:lang w:eastAsia="en-US"/>
              </w:rPr>
              <w:t xml:space="preserve"> eco Diagnostic Ultrasound Catheter - Transducer assembly, ultrasound, diagnostic, </w:t>
            </w:r>
            <w:proofErr w:type="spellStart"/>
            <w:r w:rsidRPr="007E5310">
              <w:rPr>
                <w:rFonts w:ascii="Arial Narrow" w:hAnsi="Arial Narrow"/>
                <w:sz w:val="18"/>
                <w:szCs w:val="18"/>
                <w:lang w:eastAsia="en-US"/>
              </w:rPr>
              <w:t>intracorporeal</w:t>
            </w:r>
            <w:proofErr w:type="spellEnd"/>
            <w:r w:rsidRPr="007E5310">
              <w:rPr>
                <w:rFonts w:ascii="Arial Narrow" w:hAnsi="Arial Narrow"/>
                <w:sz w:val="18"/>
                <w:szCs w:val="18"/>
                <w:lang w:eastAsia="en-US"/>
              </w:rPr>
              <w:t>, intravascular</w:t>
            </w:r>
          </w:p>
        </w:tc>
        <w:tc>
          <w:tcPr>
            <w:tcW w:w="2740" w:type="dxa"/>
          </w:tcPr>
          <w:p w14:paraId="50BC598D" w14:textId="77777777" w:rsidR="00A258AF" w:rsidRPr="007E5310" w:rsidRDefault="00A258AF" w:rsidP="006E3A3D">
            <w:pPr>
              <w:tabs>
                <w:tab w:val="left" w:pos="2835"/>
              </w:tabs>
              <w:spacing w:after="0"/>
              <w:contextualSpacing/>
              <w:jc w:val="left"/>
              <w:rPr>
                <w:rFonts w:ascii="Arial Narrow" w:hAnsi="Arial Narrow"/>
                <w:sz w:val="18"/>
                <w:szCs w:val="18"/>
                <w:lang w:eastAsia="en-US"/>
              </w:rPr>
            </w:pPr>
            <w:r w:rsidRPr="007E5310">
              <w:rPr>
                <w:rFonts w:ascii="Arial Narrow" w:hAnsi="Arial Narrow"/>
                <w:sz w:val="18"/>
                <w:szCs w:val="18"/>
                <w:lang w:eastAsia="en-US"/>
              </w:rPr>
              <w:t>Indicated for intra-cardiac and intra-luminal visualization of cardi</w:t>
            </w:r>
            <w:r>
              <w:rPr>
                <w:rFonts w:ascii="Arial Narrow" w:hAnsi="Arial Narrow"/>
                <w:sz w:val="18"/>
                <w:szCs w:val="18"/>
                <w:lang w:eastAsia="en-US"/>
              </w:rPr>
              <w:t xml:space="preserve">ac and great vessel anatomy and physiology as well as </w:t>
            </w:r>
            <w:r w:rsidRPr="007E5310">
              <w:rPr>
                <w:rFonts w:ascii="Arial Narrow" w:hAnsi="Arial Narrow"/>
                <w:sz w:val="18"/>
                <w:szCs w:val="18"/>
                <w:lang w:eastAsia="en-US"/>
              </w:rPr>
              <w:t>visualization of other devices in the heart. When used with compatible CARTO® 3 EP Navigation</w:t>
            </w:r>
          </w:p>
          <w:p w14:paraId="3625BE5E" w14:textId="64C44891" w:rsidR="00A258AF" w:rsidRPr="007E5310" w:rsidRDefault="00A258AF" w:rsidP="007E5310">
            <w:pPr>
              <w:tabs>
                <w:tab w:val="left" w:pos="2835"/>
              </w:tabs>
              <w:spacing w:after="0"/>
              <w:contextualSpacing/>
              <w:jc w:val="left"/>
              <w:rPr>
                <w:rFonts w:ascii="Arial Narrow" w:hAnsi="Arial Narrow"/>
                <w:sz w:val="18"/>
                <w:szCs w:val="18"/>
                <w:lang w:eastAsia="en-US"/>
              </w:rPr>
            </w:pPr>
            <w:r w:rsidRPr="007E5310">
              <w:rPr>
                <w:rFonts w:ascii="Arial Narrow" w:hAnsi="Arial Narrow"/>
                <w:sz w:val="18"/>
                <w:szCs w:val="18"/>
                <w:lang w:eastAsia="en-US"/>
              </w:rPr>
              <w:t>Systems, the SOUNDSTAR® eco Catheter provides location information.</w:t>
            </w:r>
          </w:p>
        </w:tc>
      </w:tr>
    </w:tbl>
    <w:p w14:paraId="0EA8B0D6" w14:textId="32DBAB87" w:rsidR="001A69DC" w:rsidRDefault="001A69DC" w:rsidP="001A69DC">
      <w:pPr>
        <w:spacing w:after="0" w:line="240" w:lineRule="auto"/>
        <w:rPr>
          <w:rFonts w:ascii="Arial Narrow" w:hAnsi="Arial Narrow"/>
          <w:sz w:val="16"/>
          <w:szCs w:val="16"/>
          <w:lang w:eastAsia="ja-JP"/>
        </w:rPr>
      </w:pPr>
      <w:proofErr w:type="gramStart"/>
      <w:r>
        <w:rPr>
          <w:rFonts w:ascii="Arial Narrow" w:hAnsi="Arial Narrow"/>
          <w:sz w:val="16"/>
          <w:szCs w:val="16"/>
          <w:lang w:eastAsia="ja-JP"/>
        </w:rPr>
        <w:t>a</w:t>
      </w:r>
      <w:proofErr w:type="gramEnd"/>
      <w:r>
        <w:rPr>
          <w:rFonts w:ascii="Arial Narrow" w:hAnsi="Arial Narrow"/>
          <w:sz w:val="16"/>
          <w:szCs w:val="16"/>
          <w:lang w:eastAsia="ja-JP"/>
        </w:rPr>
        <w:t xml:space="preserve"> Medical device class I</w:t>
      </w:r>
    </w:p>
    <w:p w14:paraId="7D90E4B4" w14:textId="54693F12" w:rsidR="003F480E" w:rsidRDefault="001A69DC" w:rsidP="003F480E">
      <w:pPr>
        <w:spacing w:after="0" w:line="240" w:lineRule="auto"/>
        <w:rPr>
          <w:rFonts w:ascii="Arial Narrow" w:hAnsi="Arial Narrow"/>
          <w:sz w:val="16"/>
          <w:szCs w:val="16"/>
          <w:lang w:eastAsia="ja-JP"/>
        </w:rPr>
      </w:pPr>
      <w:proofErr w:type="gramStart"/>
      <w:r>
        <w:rPr>
          <w:rFonts w:ascii="Arial Narrow" w:hAnsi="Arial Narrow"/>
          <w:sz w:val="16"/>
          <w:szCs w:val="16"/>
          <w:lang w:eastAsia="ja-JP"/>
        </w:rPr>
        <w:t>b</w:t>
      </w:r>
      <w:proofErr w:type="gramEnd"/>
      <w:r w:rsidR="007C68BB">
        <w:rPr>
          <w:rFonts w:ascii="Arial Narrow" w:hAnsi="Arial Narrow"/>
          <w:sz w:val="16"/>
          <w:szCs w:val="16"/>
          <w:lang w:eastAsia="ja-JP"/>
        </w:rPr>
        <w:t xml:space="preserve"> </w:t>
      </w:r>
      <w:r w:rsidR="003F480E">
        <w:rPr>
          <w:rFonts w:ascii="Arial Narrow" w:hAnsi="Arial Narrow"/>
          <w:sz w:val="16"/>
          <w:szCs w:val="16"/>
          <w:lang w:eastAsia="ja-JP"/>
        </w:rPr>
        <w:t xml:space="preserve">Medical device class </w:t>
      </w:r>
      <w:r w:rsidR="003F480E" w:rsidRPr="003F480E">
        <w:rPr>
          <w:rFonts w:ascii="Arial Narrow" w:hAnsi="Arial Narrow"/>
          <w:sz w:val="16"/>
          <w:szCs w:val="16"/>
          <w:lang w:eastAsia="ja-JP"/>
        </w:rPr>
        <w:t>III</w:t>
      </w:r>
    </w:p>
    <w:p w14:paraId="52E4594C" w14:textId="76C27094" w:rsidR="003F480E" w:rsidRDefault="003F480E" w:rsidP="003F480E">
      <w:pPr>
        <w:spacing w:after="0" w:line="240" w:lineRule="auto"/>
        <w:rPr>
          <w:rFonts w:ascii="Arial Narrow" w:hAnsi="Arial Narrow"/>
          <w:sz w:val="16"/>
          <w:szCs w:val="16"/>
          <w:lang w:eastAsia="ja-JP"/>
        </w:rPr>
      </w:pPr>
      <w:r>
        <w:rPr>
          <w:rFonts w:ascii="Arial Narrow" w:hAnsi="Arial Narrow"/>
          <w:sz w:val="16"/>
          <w:szCs w:val="16"/>
          <w:lang w:eastAsia="ja-JP"/>
        </w:rPr>
        <w:t>Note: MBS items</w:t>
      </w:r>
      <w:r w:rsidR="00A0062C">
        <w:rPr>
          <w:rFonts w:ascii="Arial Narrow" w:hAnsi="Arial Narrow"/>
          <w:sz w:val="16"/>
          <w:szCs w:val="16"/>
          <w:lang w:eastAsia="ja-JP"/>
        </w:rPr>
        <w:t xml:space="preserve"> 144151, 153370, 153484, 153485, </w:t>
      </w:r>
      <w:r>
        <w:rPr>
          <w:rFonts w:ascii="Arial Narrow" w:hAnsi="Arial Narrow"/>
          <w:sz w:val="16"/>
          <w:szCs w:val="16"/>
          <w:lang w:eastAsia="ja-JP"/>
        </w:rPr>
        <w:t>179135</w:t>
      </w:r>
      <w:r w:rsidR="00A0062C">
        <w:rPr>
          <w:rFonts w:ascii="Arial Narrow" w:hAnsi="Arial Narrow"/>
          <w:sz w:val="16"/>
          <w:szCs w:val="16"/>
          <w:lang w:eastAsia="ja-JP"/>
        </w:rPr>
        <w:t>, 217814, 219096, 219543</w:t>
      </w:r>
      <w:r>
        <w:rPr>
          <w:rFonts w:ascii="Arial Narrow" w:hAnsi="Arial Narrow"/>
          <w:sz w:val="16"/>
          <w:szCs w:val="16"/>
          <w:lang w:eastAsia="ja-JP"/>
        </w:rPr>
        <w:t xml:space="preserve"> and </w:t>
      </w:r>
      <w:r w:rsidR="00A0062C">
        <w:rPr>
          <w:rFonts w:ascii="Arial Narrow" w:hAnsi="Arial Narrow"/>
          <w:sz w:val="16"/>
          <w:szCs w:val="16"/>
          <w:lang w:eastAsia="ja-JP"/>
        </w:rPr>
        <w:t>221253</w:t>
      </w:r>
      <w:r>
        <w:rPr>
          <w:rFonts w:ascii="Arial Narrow" w:hAnsi="Arial Narrow"/>
          <w:sz w:val="16"/>
          <w:szCs w:val="16"/>
          <w:lang w:eastAsia="ja-JP"/>
        </w:rPr>
        <w:t xml:space="preserve"> were</w:t>
      </w:r>
      <w:r w:rsidR="00502A2F">
        <w:rPr>
          <w:rFonts w:ascii="Arial Narrow" w:hAnsi="Arial Narrow"/>
          <w:sz w:val="16"/>
          <w:szCs w:val="16"/>
          <w:lang w:eastAsia="ja-JP"/>
        </w:rPr>
        <w:t xml:space="preserve"> added by the assessment group.</w:t>
      </w:r>
    </w:p>
    <w:p w14:paraId="5FD432BE" w14:textId="185F6BE8" w:rsidR="003F480E" w:rsidRDefault="003A27AB" w:rsidP="003F480E">
      <w:pPr>
        <w:spacing w:after="0" w:line="240" w:lineRule="auto"/>
        <w:rPr>
          <w:rFonts w:ascii="Arial Narrow" w:hAnsi="Arial Narrow"/>
          <w:sz w:val="16"/>
          <w:szCs w:val="16"/>
          <w:lang w:eastAsia="ja-JP"/>
        </w:rPr>
      </w:pPr>
      <w:r>
        <w:rPr>
          <w:rFonts w:ascii="Arial Narrow" w:hAnsi="Arial Narrow"/>
          <w:sz w:val="16"/>
          <w:szCs w:val="16"/>
          <w:lang w:eastAsia="ja-JP"/>
        </w:rPr>
        <w:t xml:space="preserve">Source: </w:t>
      </w:r>
      <w:r w:rsidRPr="00D74588">
        <w:rPr>
          <w:rFonts w:ascii="Arial Narrow" w:hAnsi="Arial Narrow"/>
          <w:sz w:val="16"/>
          <w:szCs w:val="16"/>
        </w:rPr>
        <w:t>https://www.ebs.tga.gov.au/</w:t>
      </w:r>
      <w:r w:rsidRPr="00D74588">
        <w:rPr>
          <w:rFonts w:ascii="Arial Narrow" w:hAnsi="Arial Narrow"/>
          <w:sz w:val="16"/>
          <w:szCs w:val="16"/>
          <w:lang w:eastAsia="ja-JP"/>
        </w:rPr>
        <w:t xml:space="preserve">, </w:t>
      </w:r>
      <w:r w:rsidRPr="00A24318">
        <w:rPr>
          <w:rFonts w:ascii="Arial Narrow" w:hAnsi="Arial Narrow"/>
          <w:sz w:val="16"/>
          <w:szCs w:val="16"/>
          <w:lang w:eastAsia="ja-JP"/>
        </w:rPr>
        <w:t>accessed March 2014</w:t>
      </w:r>
    </w:p>
    <w:p w14:paraId="73D8172D" w14:textId="77777777" w:rsidR="003A27AB" w:rsidRDefault="003A27AB" w:rsidP="003F480E">
      <w:pPr>
        <w:spacing w:after="0" w:line="240" w:lineRule="auto"/>
        <w:rPr>
          <w:rFonts w:ascii="Arial Narrow" w:hAnsi="Arial Narrow"/>
          <w:sz w:val="16"/>
          <w:szCs w:val="16"/>
          <w:lang w:eastAsia="ja-JP"/>
        </w:rPr>
      </w:pPr>
    </w:p>
    <w:p w14:paraId="5D57A047" w14:textId="2768966C" w:rsidR="00FB3253" w:rsidRDefault="00170076" w:rsidP="00885A77">
      <w:pPr>
        <w:rPr>
          <w:lang w:val="en-US" w:eastAsia="ja-JP"/>
        </w:rPr>
      </w:pPr>
      <w:r w:rsidRPr="00170076">
        <w:rPr>
          <w:lang w:val="en-US" w:eastAsia="ja-JP"/>
        </w:rPr>
        <w:t xml:space="preserve">Catheters for IVUS systems were not identified on the </w:t>
      </w:r>
      <w:r w:rsidR="003A27AB">
        <w:rPr>
          <w:lang w:val="en-US" w:eastAsia="ja-JP"/>
        </w:rPr>
        <w:t>p</w:t>
      </w:r>
      <w:r w:rsidRPr="00170076">
        <w:rPr>
          <w:lang w:val="en-US" w:eastAsia="ja-JP"/>
        </w:rPr>
        <w:t>rostheses list.</w:t>
      </w:r>
      <w:r>
        <w:rPr>
          <w:lang w:val="en-US" w:eastAsia="ja-JP"/>
        </w:rPr>
        <w:t xml:space="preserve"> </w:t>
      </w:r>
      <w:r w:rsidR="001C4DDF">
        <w:rPr>
          <w:lang w:val="en-US" w:eastAsia="ja-JP"/>
        </w:rPr>
        <w:t>Other technologies</w:t>
      </w:r>
      <w:r w:rsidR="00F75D40">
        <w:rPr>
          <w:lang w:val="en-US" w:eastAsia="ja-JP"/>
        </w:rPr>
        <w:t>, stents and stent delivery systems</w:t>
      </w:r>
      <w:r w:rsidR="00FB50D8">
        <w:rPr>
          <w:lang w:val="en-US" w:eastAsia="ja-JP"/>
        </w:rPr>
        <w:t xml:space="preserve"> </w:t>
      </w:r>
      <w:r w:rsidR="001C4DDF">
        <w:rPr>
          <w:lang w:val="en-US" w:eastAsia="ja-JP"/>
        </w:rPr>
        <w:t xml:space="preserve">used </w:t>
      </w:r>
      <w:r w:rsidR="00FB50D8">
        <w:rPr>
          <w:lang w:val="en-US" w:eastAsia="ja-JP"/>
        </w:rPr>
        <w:t xml:space="preserve">in association </w:t>
      </w:r>
      <w:r w:rsidR="001C4DDF">
        <w:rPr>
          <w:lang w:val="en-US" w:eastAsia="ja-JP"/>
        </w:rPr>
        <w:t>with t</w:t>
      </w:r>
      <w:r w:rsidR="00B5006E">
        <w:rPr>
          <w:lang w:val="en-US" w:eastAsia="ja-JP"/>
        </w:rPr>
        <w:t>he</w:t>
      </w:r>
      <w:r w:rsidR="001C4DDF">
        <w:rPr>
          <w:lang w:val="en-US" w:eastAsia="ja-JP"/>
        </w:rPr>
        <w:t xml:space="preserve"> propo</w:t>
      </w:r>
      <w:r w:rsidR="00FB3253">
        <w:rPr>
          <w:lang w:val="en-US" w:eastAsia="ja-JP"/>
        </w:rPr>
        <w:t xml:space="preserve">sed </w:t>
      </w:r>
      <w:r w:rsidR="00FB50D8">
        <w:rPr>
          <w:lang w:val="en-US" w:eastAsia="ja-JP"/>
        </w:rPr>
        <w:t xml:space="preserve">service </w:t>
      </w:r>
      <w:r w:rsidR="00FF7940">
        <w:rPr>
          <w:lang w:val="en-US" w:eastAsia="ja-JP"/>
        </w:rPr>
        <w:t xml:space="preserve">are </w:t>
      </w:r>
      <w:r w:rsidR="001C4DDF">
        <w:rPr>
          <w:lang w:val="en-US" w:eastAsia="ja-JP"/>
        </w:rPr>
        <w:t xml:space="preserve">listed in the </w:t>
      </w:r>
      <w:r w:rsidR="003A27AB">
        <w:rPr>
          <w:lang w:val="en-US" w:eastAsia="ja-JP"/>
        </w:rPr>
        <w:t>p</w:t>
      </w:r>
      <w:r w:rsidR="00B5006E">
        <w:rPr>
          <w:lang w:val="en-US" w:eastAsia="ja-JP"/>
        </w:rPr>
        <w:t>rostheses</w:t>
      </w:r>
      <w:r w:rsidR="001C4DDF">
        <w:rPr>
          <w:lang w:val="en-US" w:eastAsia="ja-JP"/>
        </w:rPr>
        <w:t xml:space="preserve"> </w:t>
      </w:r>
      <w:r w:rsidR="003A27AB">
        <w:rPr>
          <w:lang w:val="en-US" w:eastAsia="ja-JP"/>
        </w:rPr>
        <w:t>l</w:t>
      </w:r>
      <w:r w:rsidR="00B5006E">
        <w:rPr>
          <w:lang w:val="en-US" w:eastAsia="ja-JP"/>
        </w:rPr>
        <w:t xml:space="preserve">ist </w:t>
      </w:r>
      <w:r w:rsidR="00FF7940">
        <w:rPr>
          <w:lang w:val="en-US" w:eastAsia="ja-JP"/>
        </w:rPr>
        <w:t>(</w:t>
      </w:r>
      <w:r w:rsidR="00406AB1">
        <w:rPr>
          <w:lang w:val="en-US" w:eastAsia="ja-JP"/>
        </w:rPr>
        <w:fldChar w:fldCharType="begin"/>
      </w:r>
      <w:r w:rsidR="00406AB1">
        <w:rPr>
          <w:lang w:val="en-US" w:eastAsia="ja-JP"/>
        </w:rPr>
        <w:instrText xml:space="preserve"> REF _Ref382385570 \h </w:instrText>
      </w:r>
      <w:r w:rsidR="00406AB1">
        <w:rPr>
          <w:lang w:val="en-US" w:eastAsia="ja-JP"/>
        </w:rPr>
      </w:r>
      <w:r w:rsidR="00406AB1">
        <w:rPr>
          <w:lang w:val="en-US" w:eastAsia="ja-JP"/>
        </w:rPr>
        <w:fldChar w:fldCharType="separate"/>
      </w:r>
      <w:r w:rsidR="006859E4">
        <w:t xml:space="preserve">Table </w:t>
      </w:r>
      <w:r w:rsidR="006859E4">
        <w:rPr>
          <w:noProof/>
        </w:rPr>
        <w:t>19</w:t>
      </w:r>
      <w:r w:rsidR="00406AB1">
        <w:rPr>
          <w:lang w:val="en-US" w:eastAsia="ja-JP"/>
        </w:rPr>
        <w:fldChar w:fldCharType="end"/>
      </w:r>
      <w:r w:rsidR="00FA4747">
        <w:rPr>
          <w:lang w:val="en-US" w:eastAsia="ja-JP"/>
        </w:rPr>
        <w:t>)</w:t>
      </w:r>
      <w:r w:rsidR="00B5006E">
        <w:rPr>
          <w:lang w:val="en-US" w:eastAsia="ja-JP"/>
        </w:rPr>
        <w:t>.</w:t>
      </w:r>
      <w:r w:rsidR="004C3942">
        <w:rPr>
          <w:lang w:val="en-US" w:eastAsia="ja-JP"/>
        </w:rPr>
        <w:t xml:space="preserve"> </w:t>
      </w:r>
      <w:r w:rsidR="00E45B52">
        <w:rPr>
          <w:lang w:val="en-US" w:eastAsia="ja-JP"/>
        </w:rPr>
        <w:t>V</w:t>
      </w:r>
      <w:r w:rsidR="001C4DDF" w:rsidRPr="001C4DDF">
        <w:rPr>
          <w:lang w:val="en-US" w:eastAsia="ja-JP"/>
        </w:rPr>
        <w:t xml:space="preserve">arious trade names fall under the general categories of </w:t>
      </w:r>
      <w:r w:rsidR="00E6155E">
        <w:rPr>
          <w:lang w:val="en-US" w:eastAsia="ja-JP"/>
        </w:rPr>
        <w:t>BMS</w:t>
      </w:r>
      <w:r w:rsidR="00FB50D8">
        <w:rPr>
          <w:lang w:val="en-US" w:eastAsia="ja-JP"/>
        </w:rPr>
        <w:t>,</w:t>
      </w:r>
      <w:r w:rsidR="001C4DDF" w:rsidRPr="001C4DDF">
        <w:rPr>
          <w:lang w:val="en-US" w:eastAsia="ja-JP"/>
        </w:rPr>
        <w:t xml:space="preserve"> </w:t>
      </w:r>
      <w:r w:rsidR="00E6155E">
        <w:rPr>
          <w:lang w:val="en-US" w:eastAsia="ja-JP"/>
        </w:rPr>
        <w:t>DES</w:t>
      </w:r>
      <w:r w:rsidR="00FB50D8">
        <w:rPr>
          <w:lang w:val="en-US" w:eastAsia="ja-JP"/>
        </w:rPr>
        <w:t xml:space="preserve"> and stent delivery systems</w:t>
      </w:r>
      <w:r w:rsidR="001C4DDF" w:rsidRPr="001C4DDF">
        <w:rPr>
          <w:lang w:val="en-US" w:eastAsia="ja-JP"/>
        </w:rPr>
        <w:t>.</w:t>
      </w:r>
      <w:hyperlink w:anchor="_ENREF_24" w:tooltip="DoH, 2014 #15" w:history="1">
        <w:r w:rsidR="009314BB">
          <w:rPr>
            <w:lang w:val="en-US" w:eastAsia="ja-JP"/>
          </w:rPr>
          <w:fldChar w:fldCharType="begin"/>
        </w:r>
        <w:r w:rsidR="009314BB">
          <w:rPr>
            <w:lang w:val="en-US" w:eastAsia="ja-JP"/>
          </w:rPr>
          <w:instrText xml:space="preserve"> ADDIN EN.CITE &lt;EndNote&gt;&lt;Cite&gt;&lt;Author&gt;DoH&lt;/Author&gt;&lt;Year&gt;2014&lt;/Year&gt;&lt;RecNum&gt;15&lt;/RecNum&gt;&lt;DisplayText&gt;&lt;style face="superscript"&gt;24&lt;/style&gt;&lt;/DisplayText&gt;&lt;record&gt;&lt;rec-number&gt;15&lt;/rec-number&gt;&lt;foreign-keys&gt;&lt;key app="EN" db-id="eadep9r2s52txne05xsv9adp2efrwfxva5xf"&gt;15&lt;/key&gt;&lt;/foreign-keys&gt;&lt;ref-type name="Web Page"&gt;12&lt;/ref-type&gt;&lt;contributors&gt;&lt;authors&gt;&lt;author&gt;DoH&lt;/author&gt;&lt;/authors&gt;&lt;/contributors&gt;&lt;titles&gt;&lt;title&gt;Prostheses List&lt;/title&gt;&lt;/titles&gt;&lt;volume&gt;2014&lt;/volume&gt;&lt;number&gt;04/03&lt;/number&gt;&lt;dates&gt;&lt;year&gt;2014&lt;/year&gt;&lt;/dates&gt;&lt;pub-location&gt;Canberra&lt;/pub-location&gt;&lt;publisher&gt;Australian Government Department of Health&lt;/publisher&gt;&lt;urls&gt;&lt;related-urls&gt;&lt;url&gt;https://www.health.gov.au/internet/main/publishing.nsf/Content/prostheses-list-pdf.htm&lt;/url&gt;&lt;/related-urls&gt;&lt;/urls&gt;&lt;/record&gt;&lt;/Cite&gt;&lt;/EndNote&gt;</w:instrText>
        </w:r>
        <w:r w:rsidR="009314BB">
          <w:rPr>
            <w:lang w:val="en-US" w:eastAsia="ja-JP"/>
          </w:rPr>
          <w:fldChar w:fldCharType="separate"/>
        </w:r>
        <w:r w:rsidR="009314BB" w:rsidRPr="00B21661">
          <w:rPr>
            <w:noProof/>
            <w:vertAlign w:val="superscript"/>
            <w:lang w:val="en-US" w:eastAsia="ja-JP"/>
          </w:rPr>
          <w:t>24</w:t>
        </w:r>
        <w:r w:rsidR="009314BB">
          <w:rPr>
            <w:lang w:val="en-US" w:eastAsia="ja-JP"/>
          </w:rPr>
          <w:fldChar w:fldCharType="end"/>
        </w:r>
      </w:hyperlink>
    </w:p>
    <w:p w14:paraId="4010D208" w14:textId="77777777" w:rsidR="007252D5" w:rsidRPr="00A34E9C" w:rsidRDefault="007252D5" w:rsidP="000901A8">
      <w:pPr>
        <w:pStyle w:val="Heading1"/>
      </w:pPr>
      <w:bookmarkStart w:id="15" w:name="_Toc390348200"/>
      <w:r w:rsidRPr="00A34E9C">
        <w:lastRenderedPageBreak/>
        <w:t>Patient population</w:t>
      </w:r>
      <w:bookmarkEnd w:id="15"/>
    </w:p>
    <w:p w14:paraId="649C20C1" w14:textId="1EBB8DA8" w:rsidR="00DD1387" w:rsidRDefault="00567705" w:rsidP="00DD1387">
      <w:r>
        <w:t>The intervention is proposed for</w:t>
      </w:r>
      <w:r w:rsidR="00475C82">
        <w:t xml:space="preserve"> p</w:t>
      </w:r>
      <w:r w:rsidR="00475C82" w:rsidRPr="00475C82">
        <w:t>atients eligible for coronary revascularisation undergoing PCI with coronary stent insertion.</w:t>
      </w:r>
      <w:r w:rsidR="00475C82">
        <w:t xml:space="preserve"> </w:t>
      </w:r>
      <w:r>
        <w:t>Th</w:t>
      </w:r>
      <w:r w:rsidR="004E1D47">
        <w:t>is</w:t>
      </w:r>
      <w:r>
        <w:t xml:space="preserve"> include</w:t>
      </w:r>
      <w:r w:rsidR="004E1D47">
        <w:t>s</w:t>
      </w:r>
      <w:r>
        <w:t xml:space="preserve"> patients </w:t>
      </w:r>
      <w:r w:rsidR="00475C82">
        <w:t>undergoing initial stent insertion</w:t>
      </w:r>
      <w:r>
        <w:t>,</w:t>
      </w:r>
      <w:r w:rsidR="00475C82">
        <w:t xml:space="preserve"> </w:t>
      </w:r>
      <w:r>
        <w:t>or</w:t>
      </w:r>
      <w:r w:rsidR="00475C82">
        <w:t xml:space="preserve"> re-stenting </w:t>
      </w:r>
      <w:r w:rsidR="00F71AD6">
        <w:t>or assessment for other interventions</w:t>
      </w:r>
      <w:r w:rsidR="00F71AD6" w:rsidDel="00F71AD6">
        <w:t xml:space="preserve"> </w:t>
      </w:r>
      <w:r w:rsidR="00475C82">
        <w:t>if there are complications or failure of the stent.</w:t>
      </w:r>
      <w:r>
        <w:t xml:space="preserve"> </w:t>
      </w:r>
      <w:r w:rsidR="00D66485" w:rsidRPr="008F22E6">
        <w:t xml:space="preserve">Expert clinical advice from the HESP recommends that </w:t>
      </w:r>
      <w:r w:rsidR="00DD1387" w:rsidRPr="008F22E6">
        <w:t>IVUS</w:t>
      </w:r>
      <w:r w:rsidR="003A27AB" w:rsidRPr="008F22E6">
        <w:t>-</w:t>
      </w:r>
      <w:r w:rsidR="00DD1387" w:rsidRPr="008F22E6">
        <w:t xml:space="preserve">guided percutaneous stent insertion </w:t>
      </w:r>
      <w:r w:rsidR="00683EBD" w:rsidRPr="008F22E6">
        <w:t xml:space="preserve">is indicated for patients who are identified by their specialist as </w:t>
      </w:r>
      <w:r w:rsidR="00D44D5C" w:rsidRPr="008F22E6">
        <w:t>“high-</w:t>
      </w:r>
      <w:r w:rsidR="00552DCB" w:rsidRPr="008F22E6">
        <w:t xml:space="preserve">risk” </w:t>
      </w:r>
      <w:r w:rsidR="00DD1387" w:rsidRPr="008F22E6">
        <w:t xml:space="preserve">based on their coronary anatomy, </w:t>
      </w:r>
      <w:r w:rsidR="009B5AC9" w:rsidRPr="008F22E6">
        <w:t>lesion</w:t>
      </w:r>
      <w:r w:rsidR="00DD1387" w:rsidRPr="008F22E6">
        <w:t xml:space="preserve"> type and complexity.</w:t>
      </w:r>
      <w:r w:rsidR="00DD1387">
        <w:t xml:space="preserve"> They </w:t>
      </w:r>
      <w:r w:rsidR="009B5AC9">
        <w:t xml:space="preserve">may </w:t>
      </w:r>
      <w:r w:rsidR="00DD1387">
        <w:t>include</w:t>
      </w:r>
      <w:r w:rsidR="009B5AC9">
        <w:t xml:space="preserve"> patients with</w:t>
      </w:r>
      <w:r w:rsidR="00502A2F">
        <w:t>:</w:t>
      </w:r>
    </w:p>
    <w:p w14:paraId="54A17383" w14:textId="2EEE1CB5" w:rsidR="00DD1387" w:rsidRDefault="00DD1387" w:rsidP="00DD1387">
      <w:pPr>
        <w:pStyle w:val="ListParagraph"/>
        <w:numPr>
          <w:ilvl w:val="0"/>
          <w:numId w:val="18"/>
        </w:numPr>
      </w:pPr>
      <w:r w:rsidRPr="000A0905">
        <w:t>intermediate left main</w:t>
      </w:r>
      <w:r>
        <w:t xml:space="preserve"> coronary </w:t>
      </w:r>
      <w:r w:rsidR="00AA5528">
        <w:t>stenosis;</w:t>
      </w:r>
    </w:p>
    <w:p w14:paraId="50D95BE7" w14:textId="7FD01C13" w:rsidR="00DD1387" w:rsidRDefault="009B5AC9" w:rsidP="00DD1387">
      <w:pPr>
        <w:pStyle w:val="ListParagraph"/>
        <w:numPr>
          <w:ilvl w:val="0"/>
          <w:numId w:val="18"/>
        </w:numPr>
      </w:pPr>
      <w:r>
        <w:t>c</w:t>
      </w:r>
      <w:r w:rsidR="00DD1387" w:rsidRPr="000A0905">
        <w:t xml:space="preserve">omplex coronary </w:t>
      </w:r>
      <w:r>
        <w:t xml:space="preserve">lesions (e.g. </w:t>
      </w:r>
      <w:proofErr w:type="spellStart"/>
      <w:r>
        <w:t>ostial</w:t>
      </w:r>
      <w:proofErr w:type="spellEnd"/>
      <w:r>
        <w:t xml:space="preserve"> or </w:t>
      </w:r>
      <w:r w:rsidR="00DD1387" w:rsidRPr="000A0905">
        <w:t>bifurcation</w:t>
      </w:r>
      <w:r>
        <w:t xml:space="preserve"> lesions</w:t>
      </w:r>
      <w:r w:rsidR="00DD1387" w:rsidRPr="000A0905">
        <w:t>,</w:t>
      </w:r>
      <w:r>
        <w:t xml:space="preserve"> cal</w:t>
      </w:r>
      <w:r w:rsidR="00EB731E">
        <w:t>c</w:t>
      </w:r>
      <w:r>
        <w:t>ified lesions,</w:t>
      </w:r>
      <w:r w:rsidR="00DD1387" w:rsidRPr="000A0905">
        <w:t xml:space="preserve"> chronic total occlusions</w:t>
      </w:r>
      <w:r>
        <w:t>)</w:t>
      </w:r>
      <w:r w:rsidR="00AA5528">
        <w:t>;</w:t>
      </w:r>
    </w:p>
    <w:p w14:paraId="3E88DA6E" w14:textId="6B1BF4FA" w:rsidR="00552DCB" w:rsidRDefault="00DD1387" w:rsidP="00D74588">
      <w:pPr>
        <w:pStyle w:val="ListParagraph"/>
        <w:numPr>
          <w:ilvl w:val="0"/>
          <w:numId w:val="18"/>
        </w:numPr>
      </w:pPr>
      <w:r w:rsidRPr="000A0905">
        <w:t>challenging coronary anatomy (e.g. coronary</w:t>
      </w:r>
      <w:r>
        <w:t xml:space="preserve"> artery</w:t>
      </w:r>
      <w:r w:rsidRPr="000A0905">
        <w:t xml:space="preserve"> </w:t>
      </w:r>
      <w:proofErr w:type="spellStart"/>
      <w:r w:rsidRPr="000A0905">
        <w:t>ectasia</w:t>
      </w:r>
      <w:proofErr w:type="spellEnd"/>
      <w:r w:rsidRPr="000A0905">
        <w:t>, giant coronary a</w:t>
      </w:r>
      <w:r>
        <w:t>rteries, hazy coronary lesions)</w:t>
      </w:r>
      <w:r w:rsidR="00AA5528">
        <w:t>; and</w:t>
      </w:r>
    </w:p>
    <w:p w14:paraId="712E8F04" w14:textId="36252961" w:rsidR="0032668F" w:rsidRDefault="00DD1387" w:rsidP="00D74588">
      <w:pPr>
        <w:pStyle w:val="ListParagraph"/>
        <w:numPr>
          <w:ilvl w:val="0"/>
          <w:numId w:val="18"/>
        </w:numPr>
      </w:pPr>
      <w:proofErr w:type="gramStart"/>
      <w:r>
        <w:t>previous</w:t>
      </w:r>
      <w:proofErr w:type="gramEnd"/>
      <w:r w:rsidR="009B5AC9">
        <w:t xml:space="preserve"> stent</w:t>
      </w:r>
      <w:r>
        <w:t>s</w:t>
      </w:r>
      <w:r w:rsidRPr="000A0905">
        <w:t>.</w:t>
      </w:r>
    </w:p>
    <w:p w14:paraId="7EE407BA" w14:textId="2A920C30" w:rsidR="000830CB" w:rsidRDefault="00552DCB" w:rsidP="00E66888">
      <w:r>
        <w:t xml:space="preserve">These patients </w:t>
      </w:r>
      <w:r w:rsidR="00C238E0">
        <w:t xml:space="preserve">are </w:t>
      </w:r>
      <w:r>
        <w:t>diagnosed with</w:t>
      </w:r>
      <w:r w:rsidR="000830CB">
        <w:t xml:space="preserve"> acute coronary syndrome</w:t>
      </w:r>
      <w:r w:rsidR="003A27AB">
        <w:t xml:space="preserve"> –</w:t>
      </w:r>
      <w:r w:rsidR="000830CB">
        <w:t xml:space="preserve"> </w:t>
      </w:r>
      <w:r w:rsidR="000830CB" w:rsidRPr="00CB1AC4">
        <w:t>STEMI</w:t>
      </w:r>
      <w:r w:rsidR="00FF2BD2">
        <w:t>, N</w:t>
      </w:r>
      <w:r w:rsidR="000830CB">
        <w:t>STEMI</w:t>
      </w:r>
      <w:r w:rsidR="008D3502">
        <w:t xml:space="preserve"> with high</w:t>
      </w:r>
      <w:r w:rsidR="00524F9C">
        <w:t xml:space="preserve">er </w:t>
      </w:r>
      <w:r w:rsidR="008D3502">
        <w:t>risk of a cardiac event</w:t>
      </w:r>
      <w:r w:rsidR="00C238E0">
        <w:t xml:space="preserve">, </w:t>
      </w:r>
      <w:r w:rsidR="000830CB">
        <w:t>unstable angina</w:t>
      </w:r>
      <w:r>
        <w:t>,</w:t>
      </w:r>
      <w:r w:rsidR="003A27AB">
        <w:t xml:space="preserve"> </w:t>
      </w:r>
      <w:proofErr w:type="gramStart"/>
      <w:r w:rsidR="000830CB">
        <w:t>stable</w:t>
      </w:r>
      <w:proofErr w:type="gramEnd"/>
      <w:r w:rsidR="000830CB">
        <w:t xml:space="preserve"> angina </w:t>
      </w:r>
      <w:r w:rsidR="00C238E0">
        <w:t xml:space="preserve">with </w:t>
      </w:r>
      <w:r w:rsidR="000830CB">
        <w:t>fail</w:t>
      </w:r>
      <w:r w:rsidR="00337EEB">
        <w:t>ed</w:t>
      </w:r>
      <w:r w:rsidR="000830CB">
        <w:t xml:space="preserve"> medical therapy </w:t>
      </w:r>
      <w:r>
        <w:t>or</w:t>
      </w:r>
      <w:r w:rsidR="000830CB">
        <w:t xml:space="preserve"> silent myocardial</w:t>
      </w:r>
      <w:r w:rsidR="008D3502">
        <w:t xml:space="preserve"> ischemia.</w:t>
      </w:r>
      <w:r w:rsidR="003A27AB">
        <w:t xml:space="preserve"> </w:t>
      </w:r>
      <w:r w:rsidR="00006E32">
        <w:t>However, the vast majority</w:t>
      </w:r>
      <w:r w:rsidR="00006E32" w:rsidRPr="00CB1AC4">
        <w:t xml:space="preserve"> include those with</w:t>
      </w:r>
      <w:r w:rsidR="00006E32">
        <w:t xml:space="preserve"> STEMI.</w:t>
      </w:r>
      <w:hyperlink w:anchor="_ENREF_25" w:tooltip="O'Gara, 2013 #20" w:history="1">
        <w:r w:rsidR="00006E32">
          <w:fldChar w:fldCharType="begin">
            <w:fldData xml:space="preserve">PEVuZE5vdGU+PENpdGU+PEF1dGhvcj5PJmFwb3M7R2FyYTwvQXV0aG9yPjxZZWFyPjIwMTM8L1ll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</w:fldData>
          </w:fldChar>
        </w:r>
        <w:r w:rsidR="00006E32">
          <w:instrText xml:space="preserve"> ADDIN EN.CITE </w:instrText>
        </w:r>
        <w:r w:rsidR="00006E32">
          <w:fldChar w:fldCharType="begin">
            <w:fldData xml:space="preserve">PEVuZE5vdGU+PENpdGU+PEF1dGhvcj5PJmFwb3M7R2FyYTwvQXV0aG9yPjxZZWFyPjIwMTM8L1ll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</w:fldData>
          </w:fldChar>
        </w:r>
        <w:r w:rsidR="00006E32">
          <w:instrText xml:space="preserve"> ADDIN EN.CITE.DATA </w:instrText>
        </w:r>
        <w:r w:rsidR="00006E32">
          <w:fldChar w:fldCharType="end"/>
        </w:r>
        <w:r w:rsidR="00006E32">
          <w:fldChar w:fldCharType="separate"/>
        </w:r>
        <w:r w:rsidR="00006E32" w:rsidRPr="002B64DC">
          <w:rPr>
            <w:noProof/>
            <w:vertAlign w:val="superscript"/>
          </w:rPr>
          <w:t>25</w:t>
        </w:r>
        <w:r w:rsidR="00006E32">
          <w:fldChar w:fldCharType="end"/>
        </w:r>
      </w:hyperlink>
    </w:p>
    <w:p w14:paraId="6AAAEE23" w14:textId="2E91FD75" w:rsidR="00337EEB" w:rsidRDefault="003851D9" w:rsidP="00E66888">
      <w:hyperlink w:anchor="_ENREF_25" w:tooltip="O'Gara, 2013 #20" w:history="1"/>
      <w:r w:rsidR="001F0E39">
        <w:t>Practice g</w:t>
      </w:r>
      <w:r w:rsidR="00E66888">
        <w:t xml:space="preserve">uidelines </w:t>
      </w:r>
      <w:r w:rsidR="00FB50D8">
        <w:t>recommend</w:t>
      </w:r>
      <w:r w:rsidR="00E66888">
        <w:t xml:space="preserve"> DES over BMS, if the patient has no contraindications to prolong</w:t>
      </w:r>
      <w:r w:rsidR="002211B0">
        <w:t>ed</w:t>
      </w:r>
      <w:r w:rsidR="00E66888">
        <w:t xml:space="preserve"> dual antiplatelet therapy.</w:t>
      </w:r>
      <w:hyperlink w:anchor="_ENREF_26" w:tooltip="Steg, 2012 #17" w:history="1">
        <w:r w:rsidR="009314BB">
          <w:fldChar w:fldCharType="begin">
            <w:fldData xml:space="preserve">PEVuZE5vdGU+PENpdGU+PEF1dGhvcj5TdGVnPC9BdXRob3I+PFllYXI+MjAxMjwvWWVhcj48UmVj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</w:fldData>
          </w:fldChar>
        </w:r>
        <w:r w:rsidR="009314BB">
          <w:instrText xml:space="preserve"> ADDIN EN.CITE </w:instrText>
        </w:r>
        <w:r w:rsidR="009314BB">
          <w:fldChar w:fldCharType="begin">
            <w:fldData xml:space="preserve">PEVuZE5vdGU+PENpdGU+PEF1dGhvcj5TdGVnPC9BdXRob3I+PFllYXI+MjAxMjwvWWVhcj48UmVj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</w:fldData>
          </w:fldChar>
        </w:r>
        <w:r w:rsidR="009314BB">
          <w:instrText xml:space="preserve"> ADDIN EN.CITE.DATA </w:instrText>
        </w:r>
        <w:r w:rsidR="009314BB">
          <w:fldChar w:fldCharType="end"/>
        </w:r>
        <w:r w:rsidR="009314BB">
          <w:fldChar w:fldCharType="separate"/>
        </w:r>
        <w:r w:rsidR="009314BB" w:rsidRPr="00B21661">
          <w:rPr>
            <w:noProof/>
            <w:vertAlign w:val="superscript"/>
          </w:rPr>
          <w:t>26</w:t>
        </w:r>
        <w:r w:rsidR="009314BB">
          <w:fldChar w:fldCharType="end"/>
        </w:r>
      </w:hyperlink>
      <w:r w:rsidR="00E66888">
        <w:t xml:space="preserve"> </w:t>
      </w:r>
      <w:r w:rsidR="00337EEB" w:rsidRPr="00337EEB">
        <w:t>Higher risk patients, such as those with a difficult anatomical lesion or type 1 diabet</w:t>
      </w:r>
      <w:r w:rsidR="003A27AB">
        <w:t>e</w:t>
      </w:r>
      <w:r w:rsidR="00337EEB" w:rsidRPr="00337EEB">
        <w:t xml:space="preserve">s, commonly receive a DES while patients with heavily calcified plaques commonly receive BMS. Usually, the choice of stent is </w:t>
      </w:r>
      <w:r w:rsidR="003A27AB">
        <w:t>decided</w:t>
      </w:r>
      <w:r w:rsidR="00337EEB" w:rsidRPr="00337EEB">
        <w:t xml:space="preserve"> before insertion of an IVUS catheter.</w:t>
      </w:r>
    </w:p>
    <w:p w14:paraId="59F527B6" w14:textId="3F56D476" w:rsidR="00BD6209" w:rsidRDefault="00FB50D8" w:rsidP="00E66888">
      <w:r>
        <w:t>PCI with coronary stenting</w:t>
      </w:r>
      <w:r w:rsidR="00E66888">
        <w:t xml:space="preserve"> is not </w:t>
      </w:r>
      <w:r w:rsidR="00354CA5">
        <w:t>recommended</w:t>
      </w:r>
      <w:r>
        <w:t xml:space="preserve"> if the </w:t>
      </w:r>
      <w:r w:rsidR="001F0E39" w:rsidRPr="001F0E39">
        <w:t xml:space="preserve">patient is not likely to be able to tolerate and comply with dual antiplatelet therapy for </w:t>
      </w:r>
      <w:r w:rsidR="00291BB5">
        <w:t>an</w:t>
      </w:r>
      <w:r w:rsidR="00291BB5" w:rsidRPr="001F0E39">
        <w:t xml:space="preserve"> </w:t>
      </w:r>
      <w:r w:rsidR="001F0E39" w:rsidRPr="001F0E39">
        <w:t>appropriate duration</w:t>
      </w:r>
      <w:r w:rsidR="001F0E39">
        <w:t>.</w:t>
      </w:r>
      <w:hyperlink w:anchor="_ENREF_21" w:tooltip="Qaseem, 2012 #13" w:history="1">
        <w:r w:rsidR="009314BB">
          <w:fldChar w:fldCharType="begin"/>
        </w:r>
        <w:r w:rsidR="009314BB">
          <w:instrText xml:space="preserve"> ADDIN EN.CITE &lt;EndNote&gt;&lt;Cite&gt;&lt;Author&gt;Qaseem&lt;/Author&gt;&lt;Year&gt;2012&lt;/Year&gt;&lt;RecNum&gt;13&lt;/RecNum&gt;&lt;DisplayText&gt;&lt;style face="superscript"&gt;21&lt;/style&gt;&lt;/DisplayText&gt;&lt;record&gt;&lt;rec-number&gt;13&lt;/rec-number&gt;&lt;foreign-keys&gt;&lt;key app="EN" db-id="eadep9r2s52txne05xsv9adp2efrwfxva5xf"&gt;13&lt;/key&gt;&lt;/foreign-keys&gt;&lt;ref-type name="Journal Article"&gt;17&lt;/ref-type&gt;&lt;contributors&gt;&lt;authors&gt;&lt;author&gt;Qaseem, A.&lt;/author&gt;&lt;author&gt;Fihn, S. D.&lt;/author&gt;&lt;author&gt;Dallas, P.&lt;/author&gt;&lt;author&gt;Williams, S.&lt;/author&gt;&lt;author&gt;Owens, D. K.&lt;/author&gt;&lt;author&gt;Shekelle, P.&lt;/author&gt;&lt;/authors&gt;&lt;/contributors&gt;&lt;auth-address&gt;American College of Physicians, 190 N. Independence Mall West, Philadelphia, PA 19106, USA. aqaseem@acponline.org&lt;/auth-address&gt;&lt;titles&gt;&lt;title&gt;Management of stable ischemic heart disease: summary of a clinical practice guideline from the American College of Physicians/American College of Cardiology Foundation/American Heart Association/American Association for Thoracic Surgery/Preventive Cardiovascular Nurses Association/Society of Thoracic Surgeons&lt;/title&gt;&lt;secondary-title&gt;Ann Intern Med&lt;/secondary-title&gt;&lt;/titles&gt;&lt;periodical&gt;&lt;full-title&gt;Ann Intern Med&lt;/full-title&gt;&lt;/periodical&gt;&lt;pages&gt;735-43&lt;/pages&gt;&lt;volume&gt;157&lt;/volume&gt;&lt;number&gt;10&lt;/number&gt;&lt;edition&gt;2012/11/21&lt;/edition&gt;&lt;keywords&gt;&lt;keyword&gt;Angina Pectoris/therapy&lt;/keyword&gt;&lt;keyword&gt;Exercise Therapy&lt;/keyword&gt;&lt;keyword&gt;Humans&lt;/keyword&gt;&lt;keyword&gt;Myocardial Infarction/mortality/prevention &amp;amp; control&lt;/keyword&gt;&lt;keyword&gt;Myocardial Ischemia/complications/mortality/ therapy&lt;/keyword&gt;&lt;keyword&gt;Myocardial Revascularization&lt;/keyword&gt;&lt;keyword&gt;Patient Education as Topic&lt;/keyword&gt;&lt;keyword&gt;Risk Factors&lt;/keyword&gt;&lt;keyword&gt;Risk Reduction Behavior&lt;/keyword&gt;&lt;/keywords&gt;&lt;dates&gt;&lt;year&gt;2012&lt;/year&gt;&lt;pub-dates&gt;&lt;date&gt;Nov 20&lt;/date&gt;&lt;/pub-dates&gt;&lt;/dates&gt;&lt;isbn&gt;1539-3704 (Electronic)&amp;#xD;0003-4819 (Linking)&lt;/isbn&gt;&lt;accession-num&gt;23165665&lt;/accession-num&gt;&lt;urls&gt;&lt;/urls&gt;&lt;electronic-resource-num&gt;10.7326/0003-4819-157-10-201211200-00011&lt;/electronic-resource-num&gt;&lt;remote-database-provider&gt;NLM&lt;/remote-database-provider&gt;&lt;language&gt;eng&lt;/language&gt;&lt;/record&gt;&lt;/Cite&gt;&lt;/EndNote&gt;</w:instrText>
        </w:r>
        <w:r w:rsidR="009314BB">
          <w:fldChar w:fldCharType="separate"/>
        </w:r>
        <w:r w:rsidR="009314BB" w:rsidRPr="00B21661">
          <w:rPr>
            <w:noProof/>
            <w:vertAlign w:val="superscript"/>
          </w:rPr>
          <w:t>21</w:t>
        </w:r>
        <w:r w:rsidR="009314BB">
          <w:fldChar w:fldCharType="end"/>
        </w:r>
      </w:hyperlink>
      <w:r w:rsidR="00AF09A8">
        <w:t xml:space="preserve"> If dual antiplatelet therapy</w:t>
      </w:r>
      <w:r w:rsidR="00AC4DF1">
        <w:t xml:space="preserve"> is</w:t>
      </w:r>
      <w:r w:rsidR="00AF09A8">
        <w:t xml:space="preserve"> discontinued prematu</w:t>
      </w:r>
      <w:r w:rsidR="00E27013">
        <w:t>re</w:t>
      </w:r>
      <w:r w:rsidR="00AF09A8">
        <w:t xml:space="preserve">ly, the risk of stent thrombosis is increased dramatically. </w:t>
      </w:r>
      <w:r w:rsidR="00354CA5">
        <w:t>Stent</w:t>
      </w:r>
      <w:r w:rsidR="00AF09A8">
        <w:t xml:space="preserve"> thrombosis is associated with a mortality rate of 20</w:t>
      </w:r>
      <w:r w:rsidR="00EA56CF">
        <w:t>—</w:t>
      </w:r>
      <w:r w:rsidR="00AF09A8">
        <w:t>45 per cent.</w:t>
      </w:r>
      <w:hyperlink w:anchor="_ENREF_27" w:tooltip="Fihn, 2012 #18" w:history="1">
        <w:r w:rsidR="009314BB">
          <w:fldChar w:fldCharType="begin">
            <w:fldData xml:space="preserve">PEVuZE5vdGU+PENpdGU+PEF1dGhvcj5GaWhuPC9BdXRob3I+PFllYXI+MjAxMjwvWWVhcj48UmVj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</w:fldData>
          </w:fldChar>
        </w:r>
        <w:r w:rsidR="009314BB">
          <w:instrText xml:space="preserve"> ADDIN EN.CITE </w:instrText>
        </w:r>
        <w:r w:rsidR="009314BB">
          <w:fldChar w:fldCharType="begin">
            <w:fldData xml:space="preserve">PEVuZE5vdGU+PENpdGU+PEF1dGhvcj5GaWhuPC9BdXRob3I+PFllYXI+MjAxMjwvWWVhcj48UmVj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</w:fldData>
          </w:fldChar>
        </w:r>
        <w:r w:rsidR="009314BB">
          <w:instrText xml:space="preserve"> ADDIN EN.CITE.DATA </w:instrText>
        </w:r>
        <w:r w:rsidR="009314BB">
          <w:fldChar w:fldCharType="end"/>
        </w:r>
        <w:r w:rsidR="009314BB">
          <w:fldChar w:fldCharType="separate"/>
        </w:r>
        <w:r w:rsidR="009314BB" w:rsidRPr="00B21661">
          <w:rPr>
            <w:noProof/>
            <w:vertAlign w:val="superscript"/>
          </w:rPr>
          <w:t>27</w:t>
        </w:r>
        <w:r w:rsidR="009314BB">
          <w:fldChar w:fldCharType="end"/>
        </w:r>
      </w:hyperlink>
    </w:p>
    <w:p w14:paraId="22C44152" w14:textId="6C0BCDC3" w:rsidR="00BD3B09" w:rsidRDefault="00820C3F" w:rsidP="00E66888">
      <w:r w:rsidRPr="00820C3F">
        <w:t>Patients with diabetes, impaired renal function, and acute coronary syndrome are known to be at higher risk of cardiac events post-PCI</w:t>
      </w:r>
      <w:r w:rsidR="00E6155E">
        <w:t>;</w:t>
      </w:r>
      <w:r w:rsidRPr="00820C3F">
        <w:t xml:space="preserve"> therefore</w:t>
      </w:r>
      <w:r w:rsidR="00E6155E">
        <w:t>,</w:t>
      </w:r>
      <w:r w:rsidRPr="00820C3F">
        <w:t xml:space="preserve"> </w:t>
      </w:r>
      <w:r>
        <w:t>these patients may co</w:t>
      </w:r>
      <w:r w:rsidR="00502A2F">
        <w:t>nstitute a subpopulation.</w:t>
      </w:r>
    </w:p>
    <w:p w14:paraId="4010D209" w14:textId="250C3CE5" w:rsidR="007252D5" w:rsidRPr="00A34E9C" w:rsidRDefault="007252D5" w:rsidP="000901A8">
      <w:pPr>
        <w:pStyle w:val="Heading2"/>
      </w:pPr>
      <w:bookmarkStart w:id="16" w:name="_Toc390348201"/>
      <w:r w:rsidRPr="00A34E9C">
        <w:t>Proposed MBS listing</w:t>
      </w:r>
      <w:bookmarkEnd w:id="16"/>
    </w:p>
    <w:p w14:paraId="4010D20A" w14:textId="28714462" w:rsidR="007252D5" w:rsidRDefault="000846EF" w:rsidP="000901A8">
      <w:r>
        <w:t xml:space="preserve">The proposed MBS item descriptor is provided in </w:t>
      </w:r>
      <w:r>
        <w:rPr>
          <w:highlight w:val="yellow"/>
        </w:rPr>
        <w:fldChar w:fldCharType="begin"/>
      </w:r>
      <w:r>
        <w:instrText xml:space="preserve"> REF _Ref283284346 \h </w:instrText>
      </w:r>
      <w:r>
        <w:rPr>
          <w:highlight w:val="yellow"/>
        </w:rPr>
      </w:r>
      <w:r>
        <w:rPr>
          <w:highlight w:val="yellow"/>
        </w:rPr>
        <w:fldChar w:fldCharType="separate"/>
      </w:r>
      <w:r w:rsidR="006859E4" w:rsidRPr="00A34E9C">
        <w:t xml:space="preserve">Table </w:t>
      </w:r>
      <w:r w:rsidR="006859E4">
        <w:rPr>
          <w:noProof/>
        </w:rPr>
        <w:t>2</w:t>
      </w:r>
      <w:r>
        <w:rPr>
          <w:highlight w:val="yellow"/>
        </w:rPr>
        <w:fldChar w:fldCharType="end"/>
      </w:r>
      <w:r>
        <w:t>.</w:t>
      </w:r>
      <w:r w:rsidR="004D10AE">
        <w:t xml:space="preserve"> </w:t>
      </w:r>
      <w:r w:rsidR="008D02A3">
        <w:t>T</w:t>
      </w:r>
      <w:r w:rsidR="004D10AE">
        <w:t>he</w:t>
      </w:r>
      <w:r w:rsidR="008D02A3">
        <w:t xml:space="preserve"> proposed</w:t>
      </w:r>
      <w:r w:rsidR="004D10AE">
        <w:t xml:space="preserve"> schedule fee </w:t>
      </w:r>
      <w:r w:rsidR="008D02A3">
        <w:t>is</w:t>
      </w:r>
      <w:r w:rsidR="004D10AE">
        <w:t xml:space="preserve"> based on MBS item 38241 (use of a coronary pressure wire during selective coronary angiography to measure fractional flow reserve</w:t>
      </w:r>
      <w:r w:rsidR="0013090D">
        <w:t xml:space="preserve"> (FFR)</w:t>
      </w:r>
      <w:r w:rsidR="004D10AE">
        <w:t xml:space="preserve"> and coronary flow reserve in one or more intermediate coronary artery or graft </w:t>
      </w:r>
      <w:r w:rsidR="00354CA5">
        <w:t>lesions</w:t>
      </w:r>
      <w:r w:rsidR="004D10AE">
        <w:t xml:space="preserve">…) </w:t>
      </w:r>
      <w:r w:rsidR="00FA41C8">
        <w:t>which</w:t>
      </w:r>
      <w:r w:rsidR="004D10AE">
        <w:t xml:space="preserve"> most closely resembles IVUS in terms of complexity and time.</w:t>
      </w:r>
      <w:r w:rsidR="008D02A3">
        <w:t xml:space="preserve"> </w:t>
      </w:r>
      <w:r w:rsidR="006A2E4E">
        <w:t xml:space="preserve">The fee for item 38241 </w:t>
      </w:r>
      <w:r w:rsidR="008D02A3">
        <w:t>is $469.70 as of March 2014.</w:t>
      </w:r>
    </w:p>
    <w:p w14:paraId="71B1F082" w14:textId="77777777" w:rsidR="00A71F09" w:rsidRDefault="00A71F09" w:rsidP="000901A8"/>
    <w:p w14:paraId="5264A895" w14:textId="77777777" w:rsidR="00A71F09" w:rsidRPr="00A34E9C" w:rsidRDefault="00A71F09" w:rsidP="000901A8"/>
    <w:p w14:paraId="4010D20B" w14:textId="012185BE" w:rsidR="007252D5" w:rsidRPr="00A34E9C" w:rsidRDefault="007252D5" w:rsidP="008476B9">
      <w:pPr>
        <w:pStyle w:val="Caption"/>
      </w:pPr>
      <w:bookmarkStart w:id="17" w:name="_Ref283284346"/>
      <w:r w:rsidRPr="00A34E9C">
        <w:lastRenderedPageBreak/>
        <w:t xml:space="preserve">Table </w:t>
      </w:r>
      <w:r w:rsidR="00C64C6D">
        <w:fldChar w:fldCharType="begin"/>
      </w:r>
      <w:r w:rsidR="00C64C6D">
        <w:instrText xml:space="preserve"> SEQ Table \* ARABIC </w:instrText>
      </w:r>
      <w:r w:rsidR="00C64C6D">
        <w:fldChar w:fldCharType="separate"/>
      </w:r>
      <w:r w:rsidR="006859E4">
        <w:rPr>
          <w:noProof/>
        </w:rPr>
        <w:t>2</w:t>
      </w:r>
      <w:r w:rsidR="00C64C6D">
        <w:rPr>
          <w:noProof/>
        </w:rPr>
        <w:fldChar w:fldCharType="end"/>
      </w:r>
      <w:bookmarkEnd w:id="17"/>
      <w:r w:rsidRPr="00A34E9C">
        <w:t>:</w:t>
      </w:r>
      <w:r w:rsidRPr="00A34E9C">
        <w:tab/>
      </w:r>
      <w:r>
        <w:t xml:space="preserve">Proposed </w:t>
      </w:r>
      <w:r w:rsidRPr="00A34E9C">
        <w:t xml:space="preserve">MBS item descriptor for </w:t>
      </w:r>
      <w:r w:rsidR="000846EF" w:rsidRPr="000846EF">
        <w:t>Intravascular Ultrasound</w:t>
      </w:r>
      <w:r w:rsidR="003A27AB">
        <w:t>-</w:t>
      </w:r>
      <w:r w:rsidR="000846EF">
        <w:t>guided PCI with stent insertion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Proposed MBS item descriptor"/>
      </w:tblPr>
      <w:tblGrid>
        <w:gridCol w:w="9134"/>
      </w:tblGrid>
      <w:tr w:rsidR="007252D5" w:rsidRPr="000846EF" w14:paraId="4010D20D" w14:textId="77777777" w:rsidTr="009B59B7">
        <w:tc>
          <w:tcPr>
            <w:tcW w:w="9134" w:type="dxa"/>
          </w:tcPr>
          <w:p w14:paraId="4010D20C" w14:textId="5440DAB5" w:rsidR="007252D5" w:rsidRPr="000846EF" w:rsidRDefault="007252D5" w:rsidP="008D02A3">
            <w:pPr>
              <w:spacing w:before="120" w:after="120" w:line="240" w:lineRule="auto"/>
              <w:jc w:val="right"/>
              <w:rPr>
                <w:rFonts w:ascii="Arial Narrow" w:hAnsi="Arial Narrow"/>
                <w:lang w:eastAsia="ja-JP"/>
              </w:rPr>
            </w:pPr>
            <w:r w:rsidRPr="000846EF">
              <w:rPr>
                <w:rFonts w:ascii="Arial Narrow" w:hAnsi="Arial Narrow"/>
                <w:lang w:eastAsia="ja-JP"/>
              </w:rPr>
              <w:t>Category</w:t>
            </w:r>
            <w:r w:rsidR="008F503F" w:rsidRPr="000846EF">
              <w:rPr>
                <w:rFonts w:ascii="Arial Narrow" w:hAnsi="Arial Narrow"/>
                <w:lang w:eastAsia="ja-JP"/>
              </w:rPr>
              <w:t xml:space="preserve"> 3</w:t>
            </w:r>
            <w:r w:rsidRPr="000846EF">
              <w:rPr>
                <w:rFonts w:ascii="Arial Narrow" w:hAnsi="Arial Narrow"/>
                <w:lang w:eastAsia="ja-JP"/>
              </w:rPr>
              <w:t xml:space="preserve"> – </w:t>
            </w:r>
            <w:r w:rsidR="008F503F" w:rsidRPr="000846EF">
              <w:rPr>
                <w:rFonts w:ascii="Arial Narrow" w:hAnsi="Arial Narrow"/>
                <w:lang w:eastAsia="ja-JP"/>
              </w:rPr>
              <w:t>Therapeutic Procedures</w:t>
            </w:r>
          </w:p>
        </w:tc>
      </w:tr>
      <w:tr w:rsidR="007252D5" w:rsidRPr="000846EF" w14:paraId="4010D212" w14:textId="77777777" w:rsidTr="009B59B7">
        <w:tc>
          <w:tcPr>
            <w:tcW w:w="9134" w:type="dxa"/>
          </w:tcPr>
          <w:p w14:paraId="4010D20E" w14:textId="57133CD3" w:rsidR="007252D5" w:rsidRPr="000846EF" w:rsidRDefault="007252D5" w:rsidP="009B59B7">
            <w:pPr>
              <w:spacing w:after="120" w:line="240" w:lineRule="auto"/>
              <w:rPr>
                <w:rFonts w:ascii="Arial Narrow" w:hAnsi="Arial Narrow"/>
                <w:lang w:val="en-US" w:eastAsia="ja-JP"/>
              </w:rPr>
            </w:pPr>
            <w:r w:rsidRPr="000846EF">
              <w:rPr>
                <w:rFonts w:ascii="Arial Narrow" w:hAnsi="Arial Narrow"/>
                <w:lang w:val="en-US" w:eastAsia="ja-JP"/>
              </w:rPr>
              <w:t xml:space="preserve">MBS </w:t>
            </w:r>
            <w:proofErr w:type="spellStart"/>
            <w:r w:rsidR="008054C3" w:rsidRPr="000846EF">
              <w:rPr>
                <w:rFonts w:ascii="Arial Narrow" w:hAnsi="Arial Narrow"/>
                <w:lang w:val="en-US" w:eastAsia="ja-JP"/>
              </w:rPr>
              <w:t>xxxxx</w:t>
            </w:r>
            <w:proofErr w:type="spellEnd"/>
          </w:p>
          <w:p w14:paraId="079F8E0F" w14:textId="77777777" w:rsidR="008054C3" w:rsidRPr="000846EF" w:rsidRDefault="008054C3" w:rsidP="008054C3">
            <w:pPr>
              <w:keepNext/>
              <w:spacing w:after="120" w:line="240" w:lineRule="auto"/>
              <w:jc w:val="left"/>
              <w:rPr>
                <w:rFonts w:ascii="Arial Narrow" w:eastAsia="Times New Roman" w:hAnsi="Arial Narrow" w:cs="Arial"/>
                <w:lang w:eastAsia="ja-JP"/>
              </w:rPr>
            </w:pPr>
            <w:r w:rsidRPr="000846EF">
              <w:rPr>
                <w:rFonts w:ascii="Arial Narrow" w:eastAsia="Times New Roman" w:hAnsi="Arial Narrow" w:cs="Arial"/>
                <w:lang w:eastAsia="ja-JP"/>
              </w:rPr>
              <w:t>Selective Coronary Intravascular Ultrasound (IVUS), placement of IVUS catheter into the native coronary arteries, associated with the service to which item 38306 applies</w:t>
            </w:r>
          </w:p>
          <w:p w14:paraId="0F198F13" w14:textId="77777777" w:rsidR="008054C3" w:rsidRPr="000846EF" w:rsidRDefault="008054C3" w:rsidP="008054C3">
            <w:pPr>
              <w:keepNext/>
              <w:spacing w:after="120" w:line="240" w:lineRule="auto"/>
              <w:jc w:val="left"/>
              <w:rPr>
                <w:rFonts w:ascii="Arial Narrow" w:eastAsia="Times New Roman" w:hAnsi="Arial Narrow" w:cs="Arial"/>
                <w:lang w:eastAsia="ja-JP"/>
              </w:rPr>
            </w:pPr>
            <w:r w:rsidRPr="000846EF">
              <w:rPr>
                <w:rFonts w:ascii="Arial Narrow" w:eastAsia="Times New Roman" w:hAnsi="Arial Narrow" w:cs="Arial"/>
                <w:lang w:eastAsia="ja-JP"/>
              </w:rPr>
              <w:t>Multiple Services Rule</w:t>
            </w:r>
          </w:p>
          <w:p w14:paraId="0B32D673" w14:textId="3859B1C0" w:rsidR="00291BB5" w:rsidRDefault="00291BB5" w:rsidP="009B59B7">
            <w:pPr>
              <w:spacing w:after="120" w:line="240" w:lineRule="auto"/>
              <w:rPr>
                <w:rFonts w:ascii="Arial Narrow" w:hAnsi="Arial Narrow"/>
                <w:lang w:val="en-US" w:eastAsia="ja-JP"/>
              </w:rPr>
            </w:pPr>
            <w:r>
              <w:rPr>
                <w:rFonts w:ascii="Arial Narrow" w:hAnsi="Arial Narrow"/>
                <w:lang w:val="en-US" w:eastAsia="ja-JP"/>
              </w:rPr>
              <w:t>(</w:t>
            </w:r>
            <w:proofErr w:type="spellStart"/>
            <w:r>
              <w:rPr>
                <w:rFonts w:ascii="Arial Narrow" w:hAnsi="Arial Narrow"/>
                <w:lang w:val="en-US" w:eastAsia="ja-JP"/>
              </w:rPr>
              <w:t>Anaes</w:t>
            </w:r>
            <w:proofErr w:type="spellEnd"/>
            <w:r>
              <w:rPr>
                <w:rFonts w:ascii="Arial Narrow" w:hAnsi="Arial Narrow"/>
                <w:lang w:val="en-US" w:eastAsia="ja-JP"/>
              </w:rPr>
              <w:t>.)</w:t>
            </w:r>
          </w:p>
          <w:p w14:paraId="4010D210" w14:textId="00D26BF8" w:rsidR="007252D5" w:rsidRPr="000846EF" w:rsidRDefault="007252D5" w:rsidP="009B59B7">
            <w:pPr>
              <w:spacing w:after="120" w:line="240" w:lineRule="auto"/>
              <w:rPr>
                <w:rFonts w:ascii="Arial Narrow" w:hAnsi="Arial Narrow"/>
                <w:lang w:val="en-US" w:eastAsia="ja-JP"/>
              </w:rPr>
            </w:pPr>
            <w:r w:rsidRPr="000846EF">
              <w:rPr>
                <w:rFonts w:ascii="Arial Narrow" w:hAnsi="Arial Narrow"/>
                <w:lang w:val="en-US" w:eastAsia="ja-JP"/>
              </w:rPr>
              <w:t xml:space="preserve">Fee: </w:t>
            </w:r>
            <w:r w:rsidR="008054C3" w:rsidRPr="000846EF">
              <w:rPr>
                <w:rFonts w:ascii="Arial Narrow" w:eastAsia="Times New Roman" w:hAnsi="Arial Narrow" w:cs="Arial"/>
                <w:lang w:eastAsia="ja-JP"/>
              </w:rPr>
              <w:t>$46</w:t>
            </w:r>
            <w:r w:rsidR="00291BB5">
              <w:rPr>
                <w:rFonts w:ascii="Arial Narrow" w:eastAsia="Times New Roman" w:hAnsi="Arial Narrow" w:cs="Arial"/>
                <w:lang w:eastAsia="ja-JP"/>
              </w:rPr>
              <w:t>9</w:t>
            </w:r>
            <w:r w:rsidR="008054C3" w:rsidRPr="000846EF">
              <w:rPr>
                <w:rFonts w:ascii="Arial Narrow" w:eastAsia="Times New Roman" w:hAnsi="Arial Narrow" w:cs="Arial"/>
                <w:lang w:eastAsia="ja-JP"/>
              </w:rPr>
              <w:t>.</w:t>
            </w:r>
            <w:r w:rsidR="007C68BB">
              <w:rPr>
                <w:rFonts w:ascii="Arial Narrow" w:eastAsia="Times New Roman" w:hAnsi="Arial Narrow" w:cs="Arial"/>
                <w:lang w:eastAsia="ja-JP"/>
              </w:rPr>
              <w:t>70</w:t>
            </w:r>
            <w:r w:rsidR="003A27AB">
              <w:rPr>
                <w:rFonts w:ascii="Arial Narrow" w:eastAsia="Times New Roman" w:hAnsi="Arial Narrow" w:cs="Arial"/>
                <w:lang w:eastAsia="ja-JP"/>
              </w:rPr>
              <w:t xml:space="preserve">  </w:t>
            </w:r>
            <w:r w:rsidR="00291BB5" w:rsidRPr="00291BB5">
              <w:rPr>
                <w:rFonts w:ascii="Arial Narrow" w:eastAsia="Times New Roman" w:hAnsi="Arial Narrow" w:cs="Arial"/>
                <w:lang w:eastAsia="ja-JP"/>
              </w:rPr>
              <w:t>Benefit: 75% = $352.30 85% = $399.25</w:t>
            </w:r>
          </w:p>
          <w:p w14:paraId="0FD028DD" w14:textId="77777777" w:rsidR="007252D5" w:rsidRPr="000846EF" w:rsidRDefault="007252D5" w:rsidP="009B59B7">
            <w:pPr>
              <w:spacing w:after="120" w:line="240" w:lineRule="auto"/>
              <w:rPr>
                <w:rFonts w:ascii="Arial Narrow" w:hAnsi="Arial Narrow"/>
                <w:lang w:val="en-US" w:eastAsia="ja-JP"/>
              </w:rPr>
            </w:pPr>
            <w:r w:rsidRPr="000846EF">
              <w:rPr>
                <w:rFonts w:ascii="Arial Narrow" w:hAnsi="Arial Narrow"/>
                <w:lang w:val="en-US" w:eastAsia="ja-JP"/>
              </w:rPr>
              <w:t>[Relevant explanatory notes]</w:t>
            </w:r>
          </w:p>
          <w:p w14:paraId="4010D211" w14:textId="3FBC4E86" w:rsidR="008054C3" w:rsidRPr="000846EF" w:rsidRDefault="008054C3" w:rsidP="009B59B7">
            <w:pPr>
              <w:spacing w:after="120" w:line="240" w:lineRule="auto"/>
              <w:rPr>
                <w:rFonts w:ascii="Arial Narrow" w:hAnsi="Arial Narrow"/>
                <w:lang w:val="en-US" w:eastAsia="ja-JP"/>
              </w:rPr>
            </w:pPr>
            <w:r w:rsidRPr="000846EF">
              <w:rPr>
                <w:rFonts w:ascii="Arial Narrow" w:eastAsia="Times New Roman" w:hAnsi="Arial Narrow" w:cs="Arial"/>
                <w:lang w:eastAsia="ja-JP"/>
              </w:rPr>
              <w:t>Fee only payable when the service is provided in association with insertion of coronary stent/s (item 38306)</w:t>
            </w:r>
          </w:p>
        </w:tc>
      </w:tr>
    </w:tbl>
    <w:p w14:paraId="34BA732D" w14:textId="77777777" w:rsidR="008D02A3" w:rsidRDefault="008D02A3" w:rsidP="000846EF">
      <w:pPr>
        <w:rPr>
          <w:lang w:eastAsia="ja-JP"/>
        </w:rPr>
      </w:pPr>
    </w:p>
    <w:p w14:paraId="7F282230" w14:textId="1C5923BE" w:rsidR="00855EBA" w:rsidRDefault="00C0086D" w:rsidP="000846EF">
      <w:pPr>
        <w:rPr>
          <w:lang w:eastAsia="en-US"/>
        </w:rPr>
      </w:pPr>
      <w:r w:rsidRPr="00C0086D">
        <w:rPr>
          <w:lang w:eastAsia="ja-JP"/>
        </w:rPr>
        <w:t xml:space="preserve">The number of </w:t>
      </w:r>
      <w:r w:rsidR="000846EF">
        <w:rPr>
          <w:lang w:eastAsia="ja-JP"/>
        </w:rPr>
        <w:t>coronary stent insertions performed using MBS item</w:t>
      </w:r>
      <w:r w:rsidRPr="00C0086D">
        <w:rPr>
          <w:lang w:eastAsia="ja-JP"/>
        </w:rPr>
        <w:t xml:space="preserve"> 38306 </w:t>
      </w:r>
      <w:r w:rsidR="004F17EC">
        <w:rPr>
          <w:lang w:eastAsia="ja-JP"/>
        </w:rPr>
        <w:t>in the period</w:t>
      </w:r>
      <w:r w:rsidR="004F17EC" w:rsidRPr="00C0086D">
        <w:rPr>
          <w:lang w:eastAsia="ja-JP"/>
        </w:rPr>
        <w:t xml:space="preserve"> </w:t>
      </w:r>
      <w:r w:rsidRPr="00C0086D">
        <w:rPr>
          <w:lang w:eastAsia="ja-JP"/>
        </w:rPr>
        <w:t>2008</w:t>
      </w:r>
      <w:r w:rsidR="004F17EC">
        <w:rPr>
          <w:lang w:eastAsia="ja-JP"/>
        </w:rPr>
        <w:t>—</w:t>
      </w:r>
      <w:r w:rsidRPr="00C0086D">
        <w:rPr>
          <w:lang w:eastAsia="ja-JP"/>
        </w:rPr>
        <w:t xml:space="preserve">2012 is provided in </w:t>
      </w:r>
      <w:r w:rsidR="00E81D64">
        <w:rPr>
          <w:lang w:eastAsia="ja-JP"/>
        </w:rPr>
        <w:fldChar w:fldCharType="begin"/>
      </w:r>
      <w:r w:rsidR="00E81D64">
        <w:rPr>
          <w:lang w:eastAsia="ja-JP"/>
        </w:rPr>
        <w:instrText xml:space="preserve"> REF _Ref389561528 \h </w:instrText>
      </w:r>
      <w:r w:rsidR="00E81D64">
        <w:rPr>
          <w:lang w:eastAsia="ja-JP"/>
        </w:rPr>
      </w:r>
      <w:r w:rsidR="00E81D64">
        <w:rPr>
          <w:lang w:eastAsia="ja-JP"/>
        </w:rPr>
        <w:fldChar w:fldCharType="separate"/>
      </w:r>
      <w:r w:rsidR="006859E4">
        <w:t>Appendix B</w:t>
      </w:r>
      <w:r w:rsidR="00E81D64">
        <w:rPr>
          <w:lang w:eastAsia="ja-JP"/>
        </w:rPr>
        <w:fldChar w:fldCharType="end"/>
      </w:r>
      <w:r w:rsidR="00354CA5" w:rsidRPr="00C0086D">
        <w:rPr>
          <w:lang w:eastAsia="ja-JP"/>
        </w:rPr>
        <w:t>.</w:t>
      </w:r>
      <w:r w:rsidR="00354CA5">
        <w:rPr>
          <w:lang w:eastAsia="ja-JP"/>
        </w:rPr>
        <w:t xml:space="preserve"> </w:t>
      </w:r>
      <w:r w:rsidR="00354CA5" w:rsidRPr="00C0086D">
        <w:rPr>
          <w:lang w:eastAsia="en-US"/>
        </w:rPr>
        <w:t>The</w:t>
      </w:r>
      <w:r w:rsidRPr="00C0086D">
        <w:rPr>
          <w:lang w:eastAsia="en-US"/>
        </w:rPr>
        <w:t xml:space="preserve"> proposed service is not expected to impact the natural growth in utilisatio</w:t>
      </w:r>
      <w:r w:rsidR="00502A2F">
        <w:rPr>
          <w:lang w:eastAsia="en-US"/>
        </w:rPr>
        <w:t>n for coronary stent insertion.</w:t>
      </w:r>
    </w:p>
    <w:p w14:paraId="4C774C28" w14:textId="17E32DB6" w:rsidR="00CC7D83" w:rsidRDefault="00F71AD6" w:rsidP="000846EF">
      <w:pPr>
        <w:rPr>
          <w:lang w:eastAsia="en-US"/>
        </w:rPr>
      </w:pPr>
      <w:r>
        <w:rPr>
          <w:lang w:eastAsia="en-US"/>
        </w:rPr>
        <w:t>PASC agreed that the creation of</w:t>
      </w:r>
      <w:r w:rsidR="00406010">
        <w:rPr>
          <w:lang w:eastAsia="en-US"/>
        </w:rPr>
        <w:t xml:space="preserve"> two</w:t>
      </w:r>
      <w:r w:rsidR="00CC7D83">
        <w:rPr>
          <w:lang w:eastAsia="en-US"/>
        </w:rPr>
        <w:t xml:space="preserve"> MBS items</w:t>
      </w:r>
      <w:r>
        <w:rPr>
          <w:lang w:eastAsia="en-US"/>
        </w:rPr>
        <w:t xml:space="preserve"> may be warranted</w:t>
      </w:r>
      <w:r w:rsidR="00CC7D83">
        <w:rPr>
          <w:lang w:eastAsia="en-US"/>
        </w:rPr>
        <w:t>: one</w:t>
      </w:r>
      <w:r>
        <w:rPr>
          <w:lang w:eastAsia="en-US"/>
        </w:rPr>
        <w:t xml:space="preserve"> item</w:t>
      </w:r>
      <w:r w:rsidR="00CC7D83">
        <w:rPr>
          <w:lang w:eastAsia="en-US"/>
        </w:rPr>
        <w:t xml:space="preserve"> for the initial insertion of a stent under guidance of IVUS; and a second item </w:t>
      </w:r>
      <w:r>
        <w:rPr>
          <w:lang w:eastAsia="en-US"/>
        </w:rPr>
        <w:t>a subgroup of</w:t>
      </w:r>
      <w:r w:rsidR="00CC7D83">
        <w:rPr>
          <w:lang w:eastAsia="en-US"/>
        </w:rPr>
        <w:t xml:space="preserve"> patients who will require stent insertion at a subsequent occasion under guidance of IVUS. This </w:t>
      </w:r>
      <w:r>
        <w:rPr>
          <w:lang w:eastAsia="en-US"/>
        </w:rPr>
        <w:t>should</w:t>
      </w:r>
      <w:r w:rsidR="00CC7D83">
        <w:rPr>
          <w:lang w:eastAsia="en-US"/>
        </w:rPr>
        <w:t xml:space="preserve"> be </w:t>
      </w:r>
      <w:r w:rsidR="00175DAB">
        <w:rPr>
          <w:lang w:eastAsia="en-US"/>
        </w:rPr>
        <w:t>resolved</w:t>
      </w:r>
      <w:r w:rsidR="00CC7D83">
        <w:rPr>
          <w:lang w:eastAsia="en-US"/>
        </w:rPr>
        <w:t xml:space="preserve"> at the </w:t>
      </w:r>
      <w:r>
        <w:rPr>
          <w:lang w:eastAsia="en-US"/>
        </w:rPr>
        <w:t>assessment</w:t>
      </w:r>
      <w:r w:rsidR="00CC7D83">
        <w:rPr>
          <w:lang w:eastAsia="en-US"/>
        </w:rPr>
        <w:t xml:space="preserve"> stage. </w:t>
      </w:r>
    </w:p>
    <w:p w14:paraId="1D4F3229" w14:textId="77777777" w:rsidR="00997CEC" w:rsidRDefault="00997CEC" w:rsidP="000846EF">
      <w:pPr>
        <w:rPr>
          <w:lang w:eastAsia="en-US"/>
        </w:rPr>
      </w:pPr>
    </w:p>
    <w:p w14:paraId="4010D215" w14:textId="77777777" w:rsidR="007252D5" w:rsidRPr="00A34E9C" w:rsidRDefault="007252D5" w:rsidP="009B59B7">
      <w:pPr>
        <w:pStyle w:val="Heading2"/>
      </w:pPr>
      <w:bookmarkStart w:id="18" w:name="_Toc390348202"/>
      <w:r w:rsidRPr="00A34E9C">
        <w:t>Clinical place for proposed intervention</w:t>
      </w:r>
      <w:bookmarkEnd w:id="18"/>
    </w:p>
    <w:p w14:paraId="29079178" w14:textId="684C080B" w:rsidR="008054C3" w:rsidRDefault="008054C3" w:rsidP="008D02A3">
      <w:r w:rsidRPr="008054C3">
        <w:rPr>
          <w:lang w:eastAsia="en-US"/>
        </w:rPr>
        <w:t xml:space="preserve">The current clinical pathway up to the point </w:t>
      </w:r>
      <w:r w:rsidR="004F17EC">
        <w:rPr>
          <w:lang w:eastAsia="en-US"/>
        </w:rPr>
        <w:t>at which</w:t>
      </w:r>
      <w:r w:rsidR="004F17EC" w:rsidRPr="008054C3">
        <w:rPr>
          <w:lang w:eastAsia="en-US"/>
        </w:rPr>
        <w:t xml:space="preserve"> </w:t>
      </w:r>
      <w:r w:rsidRPr="008054C3">
        <w:rPr>
          <w:lang w:eastAsia="en-US"/>
        </w:rPr>
        <w:t xml:space="preserve">the intervention is provided is generally accepted in Australian clinical practice and </w:t>
      </w:r>
      <w:r w:rsidR="00AC727A">
        <w:rPr>
          <w:lang w:eastAsia="en-US"/>
        </w:rPr>
        <w:t>is</w:t>
      </w:r>
      <w:r w:rsidRPr="008054C3">
        <w:rPr>
          <w:lang w:eastAsia="en-US"/>
        </w:rPr>
        <w:t xml:space="preserve"> not </w:t>
      </w:r>
      <w:r w:rsidR="00AC727A">
        <w:rPr>
          <w:lang w:eastAsia="en-US"/>
        </w:rPr>
        <w:t xml:space="preserve">expected to </w:t>
      </w:r>
      <w:r w:rsidRPr="008054C3">
        <w:rPr>
          <w:lang w:eastAsia="en-US"/>
        </w:rPr>
        <w:t>change with the introduction of IVUS.</w:t>
      </w:r>
      <w:r w:rsidR="00AC727A">
        <w:rPr>
          <w:lang w:eastAsia="en-US"/>
        </w:rPr>
        <w:t xml:space="preserve"> </w:t>
      </w:r>
      <w:r w:rsidRPr="008D02A3">
        <w:t xml:space="preserve">The rationale for </w:t>
      </w:r>
      <w:r w:rsidR="004F17EC">
        <w:t xml:space="preserve">the </w:t>
      </w:r>
      <w:r w:rsidRPr="008D02A3">
        <w:t xml:space="preserve">use of </w:t>
      </w:r>
      <w:r w:rsidR="00E644FC">
        <w:t>IVUS</w:t>
      </w:r>
      <w:r w:rsidR="00AC4DF1">
        <w:t xml:space="preserve"> at the time of stenting</w:t>
      </w:r>
      <w:r w:rsidR="00E644FC">
        <w:t xml:space="preserve"> arises from limitations of coronary angiography</w:t>
      </w:r>
      <w:r w:rsidR="00AC4DF1">
        <w:t xml:space="preserve"> in terms of assessing the severity of coronary stenosis.</w:t>
      </w:r>
      <w:hyperlink w:anchor="_ENREF_28" w:tooltip="Lotfi, 2014 #21" w:history="1">
        <w:r w:rsidR="009314BB" w:rsidRPr="008D02A3">
          <w:rPr>
            <w:vertAlign w:val="superscript"/>
          </w:rPr>
          <w:fldChar w:fldCharType="begin"/>
        </w:r>
        <w:r w:rsidR="009314BB">
          <w:rPr>
            <w:vertAlign w:val="superscript"/>
          </w:rPr>
          <w:instrText xml:space="preserve"> ADDIN EN.CITE &lt;EndNote&gt;&lt;Cite&gt;&lt;Author&gt;Lotfi&lt;/Author&gt;&lt;Year&gt;2014&lt;/Year&gt;&lt;RecNum&gt;21&lt;/RecNum&gt;&lt;DisplayText&gt;&lt;style face="superscript"&gt;28&lt;/style&gt;&lt;/DisplayText&gt;&lt;record&gt;&lt;rec-number&gt;21&lt;/rec-number&gt;&lt;foreign-keys&gt;&lt;key app="EN" db-id="eadep9r2s52txne05xsv9adp2efrwfxva5xf"&gt;21&lt;/key&gt;&lt;/foreign-keys&gt;&lt;ref-type name="Journal Article"&gt;17&lt;/ref-type&gt;&lt;contributors&gt;&lt;authors&gt;&lt;author&gt;Lotfi, A.&lt;/author&gt;&lt;author&gt;Jeremias, A.&lt;/author&gt;&lt;author&gt;Fearon, W. F.&lt;/author&gt;&lt;author&gt;Feldman, M. D.&lt;/author&gt;&lt;author&gt;Mehran, R.&lt;/author&gt;&lt;author&gt;Messenger, J. C.&lt;/author&gt;&lt;author&gt;Grines, C. L.&lt;/author&gt;&lt;author&gt;Dean, L. S.&lt;/author&gt;&lt;author&gt;Kern, M. J.&lt;/author&gt;&lt;author&gt;Klein, L. W.&lt;/author&gt;&lt;/authors&gt;&lt;/contributors&gt;&lt;auth-address&gt;Baystate Medical Center, Springfield, Massachusetts.&lt;/auth-address&gt;&lt;titles&gt;&lt;title&gt;Expert consensus statement on the use of fractional flow reserve, intravascular ultrasound, and optical coherence tomography: A consensus statement of the society of cardiovascular angiography and interventions&lt;/title&gt;&lt;secondary-title&gt;Catheter Cardiovasc Interv&lt;/secondary-title&gt;&lt;/titles&gt;&lt;periodical&gt;&lt;full-title&gt;Catheter Cardiovasc Interv&lt;/full-title&gt;&lt;/periodical&gt;&lt;pages&gt;509-18&lt;/pages&gt;&lt;volume&gt;83&lt;/volume&gt;&lt;number&gt;4&lt;/number&gt;&lt;edition&gt;2013/11/15&lt;/edition&gt;&lt;dates&gt;&lt;year&gt;2014&lt;/year&gt;&lt;pub-dates&gt;&lt;date&gt;Mar 1&lt;/date&gt;&lt;/pub-dates&gt;&lt;/dates&gt;&lt;isbn&gt;1522-726X (Electronic)&amp;#xD;1522-1946 (Linking)&lt;/isbn&gt;&lt;accession-num&gt;24227282&lt;/accession-num&gt;&lt;urls&gt;&lt;/urls&gt;&lt;electronic-resource-num&gt;10.1002/ccd.25222&lt;/electronic-resource-num&gt;&lt;remote-database-provider&gt;NLM&lt;/remote-database-provider&gt;&lt;language&gt;eng&lt;/language&gt;&lt;/record&gt;&lt;/Cite&gt;&lt;/EndNote&gt;</w:instrText>
        </w:r>
        <w:r w:rsidR="009314BB" w:rsidRPr="008D02A3">
          <w:rPr>
            <w:vertAlign w:val="superscript"/>
          </w:rPr>
          <w:fldChar w:fldCharType="separate"/>
        </w:r>
        <w:r w:rsidR="009314BB">
          <w:rPr>
            <w:noProof/>
            <w:vertAlign w:val="superscript"/>
          </w:rPr>
          <w:t>28</w:t>
        </w:r>
        <w:r w:rsidR="009314BB" w:rsidRPr="008D02A3">
          <w:rPr>
            <w:vertAlign w:val="superscript"/>
          </w:rPr>
          <w:fldChar w:fldCharType="end"/>
        </w:r>
      </w:hyperlink>
    </w:p>
    <w:p w14:paraId="7D2BDB4B" w14:textId="77777777" w:rsidR="003851D9" w:rsidRDefault="008D02A3" w:rsidP="00A64145">
      <w:r>
        <w:t>The current and proposed decision</w:t>
      </w:r>
      <w:r w:rsidR="006E3A3D">
        <w:t>-</w:t>
      </w:r>
      <w:r>
        <w:t xml:space="preserve">making </w:t>
      </w:r>
      <w:r w:rsidR="00354CA5">
        <w:t>algorithms</w:t>
      </w:r>
      <w:r>
        <w:t xml:space="preserve"> </w:t>
      </w:r>
      <w:r w:rsidR="006A2E4E">
        <w:t>are shown in</w:t>
      </w:r>
      <w:r w:rsidR="00A64145">
        <w:t xml:space="preserve"> </w:t>
      </w:r>
      <w:r w:rsidR="006A2E4E">
        <w:t xml:space="preserve">Figures 3 and </w:t>
      </w:r>
      <w:r w:rsidR="004127FD">
        <w:t>4</w:t>
      </w:r>
      <w:r w:rsidR="006A2E4E">
        <w:t>.</w:t>
      </w:r>
      <w:bookmarkStart w:id="19" w:name="_Ref381870069"/>
    </w:p>
    <w:p w14:paraId="1AF2741D" w14:textId="77777777" w:rsidR="003851D9" w:rsidRDefault="003851D9">
      <w:pPr>
        <w:spacing w:after="0" w:line="240" w:lineRule="auto"/>
        <w:jc w:val="left"/>
      </w:pPr>
      <w:r>
        <w:br w:type="page"/>
      </w:r>
    </w:p>
    <w:p w14:paraId="3D22FE35" w14:textId="1688D8D0" w:rsidR="00144C9A" w:rsidRPr="00A23A28" w:rsidRDefault="0016282F" w:rsidP="00A64145">
      <w:pPr>
        <w:rPr>
          <w:rFonts w:ascii="Arial Narrow" w:hAnsi="Arial Narrow"/>
          <w:b/>
        </w:rPr>
      </w:pPr>
      <w:r w:rsidRPr="00A23A28">
        <w:rPr>
          <w:rFonts w:ascii="Arial Narrow" w:hAnsi="Arial Narrow"/>
          <w:b/>
        </w:rPr>
        <w:lastRenderedPageBreak/>
        <w:t xml:space="preserve">Figure </w:t>
      </w:r>
      <w:r w:rsidRPr="00A23A28">
        <w:rPr>
          <w:rFonts w:ascii="Arial Narrow" w:hAnsi="Arial Narrow"/>
          <w:b/>
        </w:rPr>
        <w:fldChar w:fldCharType="begin"/>
      </w:r>
      <w:r w:rsidRPr="00A23A28">
        <w:rPr>
          <w:rFonts w:ascii="Arial Narrow" w:hAnsi="Arial Narrow"/>
          <w:b/>
        </w:rPr>
        <w:instrText xml:space="preserve"> SEQ Figure \* ARABIC </w:instrText>
      </w:r>
      <w:r w:rsidRPr="00A23A28">
        <w:rPr>
          <w:rFonts w:ascii="Arial Narrow" w:hAnsi="Arial Narrow"/>
          <w:b/>
        </w:rPr>
        <w:fldChar w:fldCharType="separate"/>
      </w:r>
      <w:r w:rsidR="006859E4">
        <w:rPr>
          <w:rFonts w:ascii="Arial Narrow" w:hAnsi="Arial Narrow"/>
          <w:b/>
          <w:noProof/>
        </w:rPr>
        <w:t>3</w:t>
      </w:r>
      <w:r w:rsidRPr="00A23A28">
        <w:rPr>
          <w:rFonts w:ascii="Arial Narrow" w:hAnsi="Arial Narrow"/>
          <w:b/>
        </w:rPr>
        <w:fldChar w:fldCharType="end"/>
      </w:r>
      <w:r w:rsidRPr="00A23A28">
        <w:rPr>
          <w:rFonts w:ascii="Arial Narrow" w:hAnsi="Arial Narrow"/>
          <w:b/>
        </w:rPr>
        <w:t>: The current clinical decision algorithm for patients indicated for coronary stent insertion</w:t>
      </w:r>
    </w:p>
    <w:p w14:paraId="36CA7E9E" w14:textId="607FF6B9" w:rsidR="00062929" w:rsidRDefault="00EB731E" w:rsidP="00D74588">
      <w:r>
        <w:rPr>
          <w:noProof/>
          <w:lang w:eastAsia="en-AU"/>
        </w:rPr>
        <mc:AlternateContent>
          <mc:Choice Requires="wpg">
            <w:drawing>
              <wp:inline distT="0" distB="0" distL="0" distR="0" wp14:anchorId="10A48953" wp14:editId="1334FA77">
                <wp:extent cx="6095788" cy="3208445"/>
                <wp:effectExtent l="0" t="0" r="19685" b="11430"/>
                <wp:docPr id="4" name="Group 4" title="The current clinical decision algorithm for patients indicated for coronary stent insertion"/>
                <wp:cNvGraphicFramePr/>
                <a:graphic xmlns:a="http://schemas.openxmlformats.org/drawingml/2006/main">
                  <a:graphicData uri="http://schemas.microsoft.com/office/word/2010/wordprocessingGroup">
                    <wpg:wgp>
                      <wpg:cNvGrpSpPr/>
                      <wpg:grpSpPr>
                        <a:xfrm>
                          <a:off x="0" y="0"/>
                          <a:ext cx="6095788" cy="3208445"/>
                          <a:chOff x="0" y="-1"/>
                          <a:chExt cx="6095788" cy="3208445"/>
                        </a:xfrm>
                      </wpg:grpSpPr>
                      <wps:wsp>
                        <wps:cNvPr id="9" name="Straight Arrow Connector 9"/>
                        <wps:cNvCnPr/>
                        <wps:spPr>
                          <a:xfrm>
                            <a:off x="4057650" y="1571625"/>
                            <a:ext cx="0" cy="23685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5" name="Straight Arrow Connector 25"/>
                        <wps:cNvCnPr/>
                        <wps:spPr>
                          <a:xfrm>
                            <a:off x="2105025" y="1552575"/>
                            <a:ext cx="0" cy="254000"/>
                          </a:xfrm>
                          <a:prstGeom prst="straightConnector1">
                            <a:avLst/>
                          </a:prstGeom>
                          <a:noFill/>
                          <a:ln w="9525" cap="flat" cmpd="sng" algn="ctr">
                            <a:solidFill>
                              <a:srgbClr val="4F81BD">
                                <a:shade val="95000"/>
                                <a:satMod val="105000"/>
                              </a:srgbClr>
                            </a:solidFill>
                            <a:prstDash val="solid"/>
                            <a:tailEnd type="arrow"/>
                          </a:ln>
                          <a:effectLst/>
                        </wps:spPr>
                        <wps:bodyPr/>
                      </wps:wsp>
                      <wpg:grpSp>
                        <wpg:cNvPr id="81" name="Group 81"/>
                        <wpg:cNvGrpSpPr/>
                        <wpg:grpSpPr>
                          <a:xfrm>
                            <a:off x="0" y="-1"/>
                            <a:ext cx="6095788" cy="3208445"/>
                            <a:chOff x="0" y="-1"/>
                            <a:chExt cx="6095788" cy="3208445"/>
                          </a:xfrm>
                        </wpg:grpSpPr>
                        <wpg:grpSp>
                          <wpg:cNvPr id="22" name="Group 22"/>
                          <wpg:cNvGrpSpPr/>
                          <wpg:grpSpPr>
                            <a:xfrm>
                              <a:off x="2235045" y="-1"/>
                              <a:ext cx="1675920" cy="1574590"/>
                              <a:chOff x="-155" y="-1"/>
                              <a:chExt cx="1675920" cy="1574590"/>
                            </a:xfrm>
                          </wpg:grpSpPr>
                          <wps:wsp>
                            <wps:cNvPr id="2" name="Rectangle 2"/>
                            <wps:cNvSpPr/>
                            <wps:spPr>
                              <a:xfrm>
                                <a:off x="-155" y="-1"/>
                                <a:ext cx="1675765" cy="59522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C0DEB0C" w14:textId="1A5BED0A" w:rsidR="003851D9" w:rsidRPr="00177B7F" w:rsidRDefault="003851D9" w:rsidP="0037465E">
                                  <w:pPr>
                                    <w:jc w:val="center"/>
                                    <w:rPr>
                                      <w:sz w:val="16"/>
                                      <w:szCs w:val="16"/>
                                    </w:rPr>
                                  </w:pPr>
                                  <w:r w:rsidRPr="0037465E">
                                    <w:rPr>
                                      <w:sz w:val="16"/>
                                      <w:szCs w:val="16"/>
                                    </w:rPr>
                                    <w:t>Patients indicated for PCI with stent insertion</w:t>
                                  </w:r>
                                  <w:r w:rsidRPr="00177B7F">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65200"/>
                                <a:ext cx="1675765" cy="381000"/>
                              </a:xfrm>
                              <a:prstGeom prst="rect">
                                <a:avLst/>
                              </a:prstGeom>
                              <a:solidFill>
                                <a:sysClr val="window" lastClr="FFFFFF"/>
                              </a:solidFill>
                              <a:ln w="6350" cap="flat" cmpd="sng" algn="ctr">
                                <a:solidFill>
                                  <a:sysClr val="windowText" lastClr="000000"/>
                                </a:solidFill>
                                <a:prstDash val="solid"/>
                              </a:ln>
                              <a:effectLst/>
                            </wps:spPr>
                            <wps:txbx>
                              <w:txbxContent>
                                <w:p w14:paraId="7DC23CEC" w14:textId="56755477" w:rsidR="003851D9" w:rsidRPr="00177B7F" w:rsidRDefault="003851D9" w:rsidP="00177B7F">
                                  <w:pPr>
                                    <w:jc w:val="center"/>
                                    <w:rPr>
                                      <w:sz w:val="16"/>
                                      <w:szCs w:val="16"/>
                                    </w:rPr>
                                  </w:pPr>
                                  <w:r w:rsidRPr="00177B7F">
                                    <w:rPr>
                                      <w:sz w:val="16"/>
                                      <w:szCs w:val="16"/>
                                    </w:rPr>
                                    <w:t>Diagnostic angiography</w:t>
                                  </w:r>
                                  <w:r w:rsidRPr="00177B7F">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a:stCxn id="2" idx="2"/>
                            </wps:cNvCnPr>
                            <wps:spPr>
                              <a:xfrm>
                                <a:off x="837515" y="595143"/>
                                <a:ext cx="472" cy="3703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838200" y="1337734"/>
                                <a:ext cx="0" cy="23685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0" name="Group 20"/>
                          <wpg:cNvGrpSpPr/>
                          <wpg:grpSpPr>
                            <a:xfrm>
                              <a:off x="1447800" y="2175934"/>
                              <a:ext cx="3318510" cy="1032510"/>
                              <a:chOff x="0" y="0"/>
                              <a:chExt cx="3318510" cy="1032510"/>
                            </a:xfrm>
                          </wpg:grpSpPr>
                          <wps:wsp>
                            <wps:cNvPr id="6" name="Rectangle 6"/>
                            <wps:cNvSpPr/>
                            <wps:spPr>
                              <a:xfrm>
                                <a:off x="1879600" y="533400"/>
                                <a:ext cx="1438910" cy="499110"/>
                              </a:xfrm>
                              <a:prstGeom prst="rect">
                                <a:avLst/>
                              </a:prstGeom>
                              <a:solidFill>
                                <a:sysClr val="window" lastClr="FFFFFF"/>
                              </a:solidFill>
                              <a:ln w="6350" cap="flat" cmpd="sng" algn="ctr">
                                <a:solidFill>
                                  <a:sysClr val="windowText" lastClr="000000"/>
                                </a:solidFill>
                                <a:prstDash val="solid"/>
                              </a:ln>
                              <a:effectLst/>
                            </wps:spPr>
                            <wps:txbx>
                              <w:txbxContent>
                                <w:p w14:paraId="24EBD2FA" w14:textId="66C305C4" w:rsidR="003851D9" w:rsidRPr="00177B7F" w:rsidRDefault="003851D9" w:rsidP="00177B7F">
                                  <w:pPr>
                                    <w:spacing w:after="0" w:line="240" w:lineRule="auto"/>
                                    <w:jc w:val="center"/>
                                    <w:rPr>
                                      <w:sz w:val="16"/>
                                      <w:szCs w:val="16"/>
                                    </w:rPr>
                                  </w:pPr>
                                  <w:r w:rsidRPr="00177B7F">
                                    <w:rPr>
                                      <w:sz w:val="16"/>
                                      <w:szCs w:val="16"/>
                                    </w:rPr>
                                    <w:t>Stent insertion at a separate occasion under guidance of angiography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2607733" y="8466"/>
                                <a:ext cx="0" cy="524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7" name="Rectangle 27"/>
                            <wps:cNvSpPr/>
                            <wps:spPr>
                              <a:xfrm>
                                <a:off x="0" y="533400"/>
                                <a:ext cx="1329055" cy="499110"/>
                              </a:xfrm>
                              <a:prstGeom prst="rect">
                                <a:avLst/>
                              </a:prstGeom>
                              <a:solidFill>
                                <a:sysClr val="window" lastClr="FFFFFF"/>
                              </a:solidFill>
                              <a:ln w="6350" cap="flat" cmpd="sng" algn="ctr">
                                <a:solidFill>
                                  <a:sysClr val="windowText" lastClr="000000"/>
                                </a:solidFill>
                                <a:prstDash val="solid"/>
                              </a:ln>
                              <a:effectLst/>
                            </wps:spPr>
                            <wps:txbx>
                              <w:txbxContent>
                                <w:p w14:paraId="0E6D5090" w14:textId="2FDF1B29" w:rsidR="003851D9" w:rsidRPr="00177B7F" w:rsidRDefault="003851D9" w:rsidP="00177B7F">
                                  <w:pPr>
                                    <w:spacing w:after="0" w:line="240" w:lineRule="auto"/>
                                    <w:jc w:val="center"/>
                                    <w:rPr>
                                      <w:sz w:val="16"/>
                                      <w:szCs w:val="16"/>
                                    </w:rPr>
                                  </w:pPr>
                                  <w:r>
                                    <w:rPr>
                                      <w:sz w:val="16"/>
                                      <w:szCs w:val="16"/>
                                    </w:rPr>
                                    <w:t>S</w:t>
                                  </w:r>
                                  <w:r w:rsidRPr="00177B7F">
                                    <w:rPr>
                                      <w:sz w:val="16"/>
                                      <w:szCs w:val="16"/>
                                    </w:rPr>
                                    <w:t xml:space="preserve">tent insertion </w:t>
                                  </w:r>
                                  <w:r>
                                    <w:rPr>
                                      <w:sz w:val="16"/>
                                      <w:szCs w:val="16"/>
                                    </w:rPr>
                                    <w:t xml:space="preserve">at a separate occasion </w:t>
                                  </w:r>
                                  <w:r w:rsidRPr="00177B7F">
                                    <w:rPr>
                                      <w:sz w:val="16"/>
                                      <w:szCs w:val="16"/>
                                    </w:rPr>
                                    <w:t xml:space="preserve">under guidance of angiography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660400" y="0"/>
                                <a:ext cx="0" cy="52451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21" name="Group 21"/>
                          <wpg:cNvGrpSpPr/>
                          <wpg:grpSpPr>
                            <a:xfrm>
                              <a:off x="0" y="1566334"/>
                              <a:ext cx="6095788" cy="753533"/>
                              <a:chOff x="0" y="0"/>
                              <a:chExt cx="6095788" cy="753533"/>
                            </a:xfrm>
                          </wpg:grpSpPr>
                          <wps:wsp>
                            <wps:cNvPr id="7" name="Rectangle 7"/>
                            <wps:cNvSpPr/>
                            <wps:spPr>
                              <a:xfrm>
                                <a:off x="4766733" y="245533"/>
                                <a:ext cx="1329055" cy="508000"/>
                              </a:xfrm>
                              <a:prstGeom prst="rect">
                                <a:avLst/>
                              </a:prstGeom>
                              <a:solidFill>
                                <a:sysClr val="window" lastClr="FFFFFF"/>
                              </a:solidFill>
                              <a:ln w="6350" cap="flat" cmpd="sng" algn="ctr">
                                <a:solidFill>
                                  <a:sysClr val="windowText" lastClr="000000"/>
                                </a:solidFill>
                                <a:prstDash val="solid"/>
                              </a:ln>
                              <a:effectLst/>
                            </wps:spPr>
                            <wps:txbx>
                              <w:txbxContent>
                                <w:p w14:paraId="5E00B553" w14:textId="2F38C4B5" w:rsidR="003851D9" w:rsidRPr="00177B7F" w:rsidRDefault="003851D9" w:rsidP="00177B7F">
                                  <w:pPr>
                                    <w:spacing w:after="0" w:line="240" w:lineRule="auto"/>
                                    <w:jc w:val="center"/>
                                    <w:rPr>
                                      <w:sz w:val="16"/>
                                      <w:szCs w:val="16"/>
                                    </w:rPr>
                                  </w:pPr>
                                  <w:r w:rsidRPr="00177B7F">
                                    <w:rPr>
                                      <w:sz w:val="16"/>
                                      <w:szCs w:val="16"/>
                                    </w:rPr>
                                    <w:t xml:space="preserve">Simultaneous stent insertion under guidance of angiography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4478867" y="431800"/>
                                <a:ext cx="2870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3606800" y="245533"/>
                                <a:ext cx="870797" cy="372110"/>
                              </a:xfrm>
                              <a:prstGeom prst="rect">
                                <a:avLst/>
                              </a:prstGeom>
                              <a:solidFill>
                                <a:sysClr val="window" lastClr="FFFFFF"/>
                              </a:solidFill>
                              <a:ln w="6350" cap="flat" cmpd="sng" algn="ctr">
                                <a:solidFill>
                                  <a:sysClr val="windowText" lastClr="000000"/>
                                </a:solidFill>
                                <a:prstDash val="solid"/>
                              </a:ln>
                              <a:effectLst/>
                            </wps:spPr>
                            <wps:txbx>
                              <w:txbxContent>
                                <w:p w14:paraId="73F2BFA6" w14:textId="02C92D3D" w:rsidR="003851D9" w:rsidRPr="00177B7F" w:rsidRDefault="003851D9" w:rsidP="00177B7F">
                                  <w:pPr>
                                    <w:spacing w:after="0" w:line="240" w:lineRule="auto"/>
                                    <w:jc w:val="center"/>
                                    <w:rPr>
                                      <w:sz w:val="16"/>
                                      <w:szCs w:val="16"/>
                                    </w:rPr>
                                  </w:pPr>
                                  <w:r>
                                    <w:rPr>
                                      <w:sz w:val="16"/>
                                      <w:szCs w:val="16"/>
                                    </w:rPr>
                                    <w:t>“</w:t>
                                  </w:r>
                                  <w:r w:rsidRPr="00177B7F">
                                    <w:rPr>
                                      <w:sz w:val="16"/>
                                      <w:szCs w:val="16"/>
                                    </w:rPr>
                                    <w:t>High-risk</w:t>
                                  </w:r>
                                  <w:r>
                                    <w:rPr>
                                      <w:sz w:val="16"/>
                                      <w:szCs w:val="16"/>
                                    </w:rPr>
                                    <w:t>”</w:t>
                                  </w:r>
                                  <w:r w:rsidRPr="00177B7F">
                                    <w:rPr>
                                      <w:sz w:val="16"/>
                                      <w:szCs w:val="16"/>
                                    </w:rPr>
                                    <w:t xml:space="preserve"> patients</w:t>
                                  </w:r>
                                  <w:r w:rsidRPr="00177B7F">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2108200" y="0"/>
                                <a:ext cx="1946910" cy="8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Rectangle 26"/>
                            <wps:cNvSpPr/>
                            <wps:spPr>
                              <a:xfrm>
                                <a:off x="1566333" y="245533"/>
                                <a:ext cx="1075055" cy="364067"/>
                              </a:xfrm>
                              <a:prstGeom prst="rect">
                                <a:avLst/>
                              </a:prstGeom>
                              <a:solidFill>
                                <a:sysClr val="window" lastClr="FFFFFF"/>
                              </a:solidFill>
                              <a:ln w="6350" cap="flat" cmpd="sng" algn="ctr">
                                <a:solidFill>
                                  <a:sysClr val="windowText" lastClr="000000"/>
                                </a:solidFill>
                                <a:prstDash val="solid"/>
                              </a:ln>
                              <a:effectLst/>
                            </wps:spPr>
                            <wps:txbx>
                              <w:txbxContent>
                                <w:p w14:paraId="41966694" w14:textId="5C9F8505" w:rsidR="003851D9" w:rsidRPr="00177B7F" w:rsidRDefault="003851D9" w:rsidP="00177B7F">
                                  <w:pPr>
                                    <w:spacing w:after="0" w:line="240" w:lineRule="auto"/>
                                    <w:jc w:val="center"/>
                                    <w:rPr>
                                      <w:sz w:val="16"/>
                                      <w:szCs w:val="16"/>
                                    </w:rPr>
                                  </w:pPr>
                                  <w:r>
                                    <w:rPr>
                                      <w:sz w:val="16"/>
                                      <w:szCs w:val="16"/>
                                    </w:rPr>
                                    <w:t>Low/medium risk</w:t>
                                  </w:r>
                                  <w:r w:rsidRPr="00177B7F">
                                    <w:rPr>
                                      <w:sz w:val="16"/>
                                      <w:szCs w:val="16"/>
                                    </w:rPr>
                                    <w:t xml:space="preserve">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177800"/>
                                <a:ext cx="1329055" cy="508000"/>
                              </a:xfrm>
                              <a:prstGeom prst="rect">
                                <a:avLst/>
                              </a:prstGeom>
                              <a:solidFill>
                                <a:sysClr val="window" lastClr="FFFFFF"/>
                              </a:solidFill>
                              <a:ln w="6350" cap="flat" cmpd="sng" algn="ctr">
                                <a:solidFill>
                                  <a:sysClr val="windowText" lastClr="000000"/>
                                </a:solidFill>
                                <a:prstDash val="solid"/>
                              </a:ln>
                              <a:effectLst/>
                            </wps:spPr>
                            <wps:txbx>
                              <w:txbxContent>
                                <w:p w14:paraId="3BBDC4D3" w14:textId="4D757C92" w:rsidR="003851D9" w:rsidRPr="00177B7F" w:rsidRDefault="003851D9" w:rsidP="00177B7F">
                                  <w:pPr>
                                    <w:spacing w:after="0" w:line="240" w:lineRule="auto"/>
                                    <w:jc w:val="center"/>
                                    <w:rPr>
                                      <w:sz w:val="16"/>
                                      <w:szCs w:val="16"/>
                                    </w:rPr>
                                  </w:pPr>
                                  <w:r w:rsidRPr="00177B7F">
                                    <w:rPr>
                                      <w:sz w:val="16"/>
                                      <w:szCs w:val="16"/>
                                    </w:rPr>
                                    <w:t xml:space="preserve">Simultaneous stent insertion under guidance of angiography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flipH="1">
                                <a:off x="1329267" y="431800"/>
                                <a:ext cx="237490" cy="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wgp>
                  </a:graphicData>
                </a:graphic>
              </wp:inline>
            </w:drawing>
          </mc:Choice>
          <mc:Fallback>
            <w:pict>
              <v:group id="Group 4" o:spid="_x0000_s1026" alt="Title: The current clinical decision algorithm for patients indicated for coronary stent insertion" style="width:480pt;height:252.65pt;mso-position-horizontal-relative:char;mso-position-vertical-relative:line" coordorigin="" coordsize="60957,3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">
                <v:shapetype id="_x0000_t32" coordsize="21600,21600" o:spt="32" o:oned="t" path="m,l21600,21600e" filled="f">
                  <v:path arrowok="t" fillok="f" o:connecttype="none"/>
                  <o:lock v:ext="edit" shapetype="t"/>
                </v:shapetype>
                <v:shape id="Straight Arrow Connector 9" o:spid="_x0000_s1027" type="#_x0000_t32" style="position:absolute;left:40576;top:15716;width:0;height:2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o8cYAAADaAAAADwAAAGRycy9kb3ducmV2LnhtbESPT2vCQBTE7wW/w/KE3uqmIkVTN6FK&#10;hVwq+CfQ4zP7TEKyb9PsVtN++q4g9DjMzG+YZTqYVlyod7VlBc+TCARxYXXNpYLjYfM0B+E8ssbW&#10;Min4IQdpMnpYYqztlXd02ftSBAi7GBVU3nexlK6oyKCb2I44eGfbG/RB9qXUPV4D3LRyGkUv0mDN&#10;YaHCjtYVFc3+2yhYZx9ZttrMm+0p/2zeze/sK9/NlHocD2+vIDwN/j98b2dawQJuV8IN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qPHGAAAA2gAAAA8AAAAAAAAA&#10;AAAAAAAAoQIAAGRycy9kb3ducmV2LnhtbFBLBQYAAAAABAAEAPkAAACUAwAAAAA=&#10;" strokecolor="#4a7ebb">
                  <v:stroke endarrow="open"/>
                </v:shape>
                <v:shape id="Straight Arrow Connector 25" o:spid="_x0000_s1028" type="#_x0000_t32" style="position:absolute;left:21050;top:15525;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rP2MUAAADbAAAADwAAAGRycy9kb3ducmV2LnhtbESPQWvCQBSE7wX/w/IEb3WjaJHUVVQU&#10;clFQK/T4mn0mIdm3Mbtq2l/fFQSPw8x8w0znranEjRpXWFYw6EcgiFOrC84UfB037xMQziNrrCyT&#10;gl9yMJ913qYYa3vnPd0OPhMBwi5GBbn3dSylS3My6Pq2Jg7e2TYGfZBNJnWD9wA3lRxG0Yc0WHBY&#10;yLGmVU5pebgaBatkmyTLzaTc/Zy+y7X5G11O+5FSvW67+AThqfWv8LOdaAXDM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rP2MUAAADbAAAADwAAAAAAAAAA&#10;AAAAAAChAgAAZHJzL2Rvd25yZXYueG1sUEsFBgAAAAAEAAQA+QAAAJMDAAAAAA==&#10;" strokecolor="#4a7ebb">
                  <v:stroke endarrow="open"/>
                </v:shape>
                <v:group id="Group 81" o:spid="_x0000_s1029" style="position:absolute;width:60957;height:32084" coordorigin="" coordsize="60957,32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22" o:spid="_x0000_s1030" style="position:absolute;left:22350;width:16759;height:15745" coordorigin="-1" coordsize="16759,1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 o:spid="_x0000_s1031" style="position:absolute;left:-1;width:16757;height:5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t/sQA&#10;AADaAAAADwAAAGRycy9kb3ducmV2LnhtbESPQWuDQBSE74H+h+UVekvWSpFgswkhmBAkl5pevD3c&#10;V5W6b627Gttfny0Uehxmvhlms5tNJyYaXGtZwfMqAkFcWd1yreD9elyuQTiPrLGzTAq+ycFu+7DY&#10;YKrtjd9oKnwtQgm7FBU03veplK5qyKBb2Z44eB92MOiDHGqpB7yFctPJOIoSabDlsNBgT4eGqs9i&#10;NAriMc+6sxnz5LIux+wnS15O5ZdST4/z/hWEp9n/h//osw4c/F4JN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7f7EAAAA2gAAAA8AAAAAAAAAAAAAAAAAmAIAAGRycy9k&#10;b3ducmV2LnhtbFBLBQYAAAAABAAEAPUAAACJAwAAAAA=&#10;" fillcolor="white [3201]" strokecolor="black [3200]" strokeweight=".5pt">
                      <v:textbox>
                        <w:txbxContent>
                          <w:p w14:paraId="6C0DEB0C" w14:textId="1A5BED0A" w:rsidR="003851D9" w:rsidRPr="00177B7F" w:rsidRDefault="003851D9" w:rsidP="0037465E">
                            <w:pPr>
                              <w:jc w:val="center"/>
                              <w:rPr>
                                <w:sz w:val="16"/>
                                <w:szCs w:val="16"/>
                              </w:rPr>
                            </w:pPr>
                            <w:r w:rsidRPr="0037465E">
                              <w:rPr>
                                <w:sz w:val="16"/>
                                <w:szCs w:val="16"/>
                              </w:rPr>
                              <w:t>Patients indicated for PCI with stent insertion</w:t>
                            </w:r>
                            <w:r w:rsidRPr="00177B7F">
                              <w:rPr>
                                <w:sz w:val="16"/>
                                <w:szCs w:val="16"/>
                                <w:vertAlign w:val="superscript"/>
                              </w:rPr>
                              <w:t>†</w:t>
                            </w:r>
                          </w:p>
                        </w:txbxContent>
                      </v:textbox>
                    </v:rect>
                    <v:rect id="Rectangle 3" o:spid="_x0000_s1032" style="position:absolute;top:9652;width:1675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iMcEA&#10;AADaAAAADwAAAGRycy9kb3ducmV2LnhtbESPT4vCMBTE7wt+h/AWvCyaqiBLNUoVlL36Z+/P5m1T&#10;bF5KEmv99htB8DjMzG+Y5bq3jejIh9qxgsk4A0FcOl1zpeB82o2+QYSIrLFxTAoeFGC9GnwsMdfu&#10;zgfqjrESCcIhRwUmxjaXMpSGLIaxa4mT9+e8xZikr6T2eE9w28hpls2lxZrTgsGWtobK6/FmFcRL&#10;YU4Tvylu5/LrML/sd91186vU8LMvFiAi9fEdfrV/tIIZPK+k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L4jHBAAAA2gAAAA8AAAAAAAAAAAAAAAAAmAIAAGRycy9kb3du&#10;cmV2LnhtbFBLBQYAAAAABAAEAPUAAACGAwAAAAA=&#10;" fillcolor="window" strokecolor="windowText" strokeweight=".5pt">
                      <v:textbox>
                        <w:txbxContent>
                          <w:p w14:paraId="7DC23CEC" w14:textId="56755477" w:rsidR="003851D9" w:rsidRPr="00177B7F" w:rsidRDefault="003851D9" w:rsidP="00177B7F">
                            <w:pPr>
                              <w:jc w:val="center"/>
                              <w:rPr>
                                <w:sz w:val="16"/>
                                <w:szCs w:val="16"/>
                              </w:rPr>
                            </w:pPr>
                            <w:r w:rsidRPr="00177B7F">
                              <w:rPr>
                                <w:sz w:val="16"/>
                                <w:szCs w:val="16"/>
                              </w:rPr>
                              <w:t>Diagnostic angiography</w:t>
                            </w:r>
                            <w:r w:rsidRPr="00177B7F">
                              <w:rPr>
                                <w:sz w:val="16"/>
                                <w:szCs w:val="16"/>
                                <w:vertAlign w:val="superscript"/>
                              </w:rPr>
                              <w:t>‡</w:t>
                            </w:r>
                          </w:p>
                        </w:txbxContent>
                      </v:textbox>
                    </v:rect>
                    <v:shape id="Straight Arrow Connector 8" o:spid="_x0000_s1033" type="#_x0000_t32" style="position:absolute;left:8375;top:5951;width:4;height:3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4AAADaAAAADwAAAGRycy9kb3ducmV2LnhtbERPy4rCMBTdD/gP4Q6403SUSumYighF&#10;t75Ad9fm9sE0N6VJtf79ZDEwy8N5rzejacWTetdYVvA1j0AQF1Y3XCm4nPNZAsJ5ZI2tZVLwJgeb&#10;bPKxxlTbFx/pefKVCCHsUlRQe9+lUrqiJoNubjviwJW2N+gD7Cupe3yFcNPKRRStpMGGQ0ONHe1q&#10;Kn5Og1GwLB/jPvFbmeQ3uxuGOI6v+V2p6ee4/QbhafT/4j/3QSsIW8OVcANk9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4j46vgAAANoAAAAPAAAAAAAAAAAAAAAAAKEC&#10;AABkcnMvZG93bnJldi54bWxQSwUGAAAAAAQABAD5AAAAjAMAAAAA&#10;" strokecolor="#4579b8 [3044]">
                      <v:stroke endarrow="open"/>
                    </v:shape>
                    <v:line id="Straight Connector 23" o:spid="_x0000_s1034" style="position:absolute;visibility:visible;mso-wrap-style:square" from="8382,13377" to="8382,1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group>
                  <v:group id="Group 20" o:spid="_x0000_s1035" style="position:absolute;left:14478;top:21759;width:33185;height:10325" coordsize="33185,10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6" o:spid="_x0000_s1036" style="position:absolute;left:18796;top:5334;width:14389;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BqcAA&#10;AADaAAAADwAAAGRycy9kb3ducmV2LnhtbESPT4vCMBTE7wv7HcJb8LKsqR6KdI1SFxSv/rs/m7dN&#10;sXkpSaz12xtB8DjMzG+Y+XKwrejJh8axgsk4A0FcOd1wreB4WP/MQISIrLF1TAruFGC5+PyYY6Hd&#10;jXfU72MtEoRDgQpMjF0hZagMWQxj1xEn7995izFJX0vt8ZbgtpXTLMulxYbTgsGO/gxVl/3VKojn&#10;0hwmflVej9X3Lj9v1v1ldVJq9DWUvyAiDfEdfrW3WkEOzyvpBs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xBqcAAAADaAAAADwAAAAAAAAAAAAAAAACYAgAAZHJzL2Rvd25y&#10;ZXYueG1sUEsFBgAAAAAEAAQA9QAAAIUDAAAAAA==&#10;" fillcolor="window" strokecolor="windowText" strokeweight=".5pt">
                      <v:textbox>
                        <w:txbxContent>
                          <w:p w14:paraId="24EBD2FA" w14:textId="66C305C4" w:rsidR="003851D9" w:rsidRPr="00177B7F" w:rsidRDefault="003851D9" w:rsidP="00177B7F">
                            <w:pPr>
                              <w:spacing w:after="0" w:line="240" w:lineRule="auto"/>
                              <w:jc w:val="center"/>
                              <w:rPr>
                                <w:sz w:val="16"/>
                                <w:szCs w:val="16"/>
                              </w:rPr>
                            </w:pPr>
                            <w:r w:rsidRPr="00177B7F">
                              <w:rPr>
                                <w:sz w:val="16"/>
                                <w:szCs w:val="16"/>
                              </w:rPr>
                              <w:t>Stent insertion at a separate occasion under guidance of angiography</w:t>
                            </w:r>
                          </w:p>
                        </w:txbxContent>
                      </v:textbox>
                    </v:rect>
                    <v:shape id="Straight Arrow Connector 13" o:spid="_x0000_s1037" type="#_x0000_t32" style="position:absolute;left:26077;top:84;width:0;height:5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4isQAAADbAAAADwAAAGRycy9kb3ducmV2LnhtbERPS2vCQBC+F/wPywi91U2tFE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iKxAAAANsAAAAPAAAAAAAAAAAA&#10;AAAAAKECAABkcnMvZG93bnJldi54bWxQSwUGAAAAAAQABAD5AAAAkgMAAAAA&#10;" strokecolor="#4a7ebb">
                      <v:stroke endarrow="open"/>
                    </v:shape>
                    <v:rect id="Rectangle 27" o:spid="_x0000_s1038" style="position:absolute;top:5334;width:13290;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24jcIA&#10;AADbAAAADwAAAGRycy9kb3ducmV2LnhtbESPT4vCMBTE74LfITxhL7KmetClGqUuuHj13/3ZPJti&#10;81KSWLvf3iwseBxm5jfMatPbRnTkQ+1YwXSSgSAuna65UnA+7T6/QISIrLFxTAp+KcBmPRysMNfu&#10;yQfqjrESCcIhRwUmxjaXMpSGLIaJa4mTd3PeYkzSV1J7fCa4beQsy+bSYs1pwWBL34bK+/FhFcRr&#10;YU5Tvy0e53J8mF9/dt19e1HqY9QXSxCR+vgO/7f3WsFsAX9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biNwgAAANsAAAAPAAAAAAAAAAAAAAAAAJgCAABkcnMvZG93&#10;bnJldi54bWxQSwUGAAAAAAQABAD1AAAAhwMAAAAA&#10;" fillcolor="window" strokecolor="windowText" strokeweight=".5pt">
                      <v:textbox>
                        <w:txbxContent>
                          <w:p w14:paraId="0E6D5090" w14:textId="2FDF1B29" w:rsidR="003851D9" w:rsidRPr="00177B7F" w:rsidRDefault="003851D9" w:rsidP="00177B7F">
                            <w:pPr>
                              <w:spacing w:after="0" w:line="240" w:lineRule="auto"/>
                              <w:jc w:val="center"/>
                              <w:rPr>
                                <w:sz w:val="16"/>
                                <w:szCs w:val="16"/>
                              </w:rPr>
                            </w:pPr>
                            <w:r>
                              <w:rPr>
                                <w:sz w:val="16"/>
                                <w:szCs w:val="16"/>
                              </w:rPr>
                              <w:t>S</w:t>
                            </w:r>
                            <w:r w:rsidRPr="00177B7F">
                              <w:rPr>
                                <w:sz w:val="16"/>
                                <w:szCs w:val="16"/>
                              </w:rPr>
                              <w:t xml:space="preserve">tent insertion </w:t>
                            </w:r>
                            <w:r>
                              <w:rPr>
                                <w:sz w:val="16"/>
                                <w:szCs w:val="16"/>
                              </w:rPr>
                              <w:t xml:space="preserve">at a separate occasion </w:t>
                            </w:r>
                            <w:r w:rsidRPr="00177B7F">
                              <w:rPr>
                                <w:sz w:val="16"/>
                                <w:szCs w:val="16"/>
                              </w:rPr>
                              <w:t xml:space="preserve">under guidance of angiography </w:t>
                            </w:r>
                          </w:p>
                        </w:txbxContent>
                      </v:textbox>
                    </v:rect>
                    <v:shape id="Straight Arrow Connector 28" o:spid="_x0000_s1039" type="#_x0000_t32" style="position:absolute;left:6604;width:0;height:5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tgRsMAAADbAAAADwAAAGRycy9kb3ducmV2LnhtbERPTWvCQBC9F/oflil4000liKSuYqWB&#10;XCqoDfQ4zY5JSHY2za5J2l/fPQg9Pt73ZjeZVgzUu9qygudFBIK4sLrmUsHHJZ2vQTiPrLG1TAp+&#10;yMFu+/iwwUTbkU80nH0pQgi7BBVU3neJlK6oyKBb2I44cFfbG/QB9qXUPY4h3LRyGUUrabDm0FBh&#10;R4eKiuZ8MwoO2XuWvabr5viVfzZv5jf+zk+xUrOnaf8CwtPk/8V3d6YVLMPY8CX8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rYEbDAAAA2wAAAA8AAAAAAAAAAAAA&#10;AAAAoQIAAGRycy9kb3ducmV2LnhtbFBLBQYAAAAABAAEAPkAAACRAwAAAAA=&#10;" strokecolor="#4a7ebb">
                      <v:stroke endarrow="open"/>
                    </v:shape>
                  </v:group>
                  <v:group id="Group 21" o:spid="_x0000_s1040" style="position:absolute;top:15663;width:60957;height:7535" coordsize="60957,7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7" o:spid="_x0000_s1041" style="position:absolute;left:47667;top:2455;width:13290;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DkMsEA&#10;AADaAAAADwAAAGRycy9kb3ducmV2LnhtbESPT4vCMBTE74LfITxhL6KpHnSpRqmCslf/7P3ZPJti&#10;81KSWLvffrOw4HGYmd8w621vG9GRD7VjBbNpBoK4dLrmSsH1cph8gggRWWPjmBT8UIDtZjhYY67d&#10;i0/UnWMlEoRDjgpMjG0uZSgNWQxT1xIn7+68xZikr6T2+Epw28h5li2kxZrTgsGW9obKx/lpFcRb&#10;YS4zvyue13J8WtyOh+6x+1bqY9QXKxCR+vgO/7e/tIIl/F1JN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w5DLBAAAA2gAAAA8AAAAAAAAAAAAAAAAAmAIAAGRycy9kb3du&#10;cmV2LnhtbFBLBQYAAAAABAAEAPUAAACGAwAAAAA=&#10;" fillcolor="window" strokecolor="windowText" strokeweight=".5pt">
                      <v:textbox>
                        <w:txbxContent>
                          <w:p w14:paraId="5E00B553" w14:textId="2F38C4B5" w:rsidR="003851D9" w:rsidRPr="00177B7F" w:rsidRDefault="003851D9" w:rsidP="00177B7F">
                            <w:pPr>
                              <w:spacing w:after="0" w:line="240" w:lineRule="auto"/>
                              <w:jc w:val="center"/>
                              <w:rPr>
                                <w:sz w:val="16"/>
                                <w:szCs w:val="16"/>
                              </w:rPr>
                            </w:pPr>
                            <w:r w:rsidRPr="00177B7F">
                              <w:rPr>
                                <w:sz w:val="16"/>
                                <w:szCs w:val="16"/>
                              </w:rPr>
                              <w:t xml:space="preserve">Simultaneous stent insertion under guidance of angiography </w:t>
                            </w:r>
                          </w:p>
                        </w:txbxContent>
                      </v:textbox>
                    </v:rect>
                    <v:shape id="Straight Arrow Connector 11" o:spid="_x0000_s1042" type="#_x0000_t32" style="position:absolute;left:44788;top:4318;width:2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TnTcAAAADbAAAADwAAAGRycy9kb3ducmV2LnhtbERPS4vCMBC+C/sfwizszaauVEo1ighl&#10;vfoC9zbbjG2xmZQm1e6/N4LgbT6+5yxWg2nEjTpXW1YwiWIQxIXVNZcKjod8nIJwHlljY5kU/JOD&#10;1fJjtMBM2zvv6Lb3pQgh7DJUUHnfZlK6oiKDLrItceAutjPoA+xKqTu8h3DTyO84nkmDNYeGClva&#10;VFRc971RML38DT+pX8s0P9tN3ydJcsp/lfr6HNZzEJ4G/xa/3Fsd5k/g+Us4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U503AAAAA2wAAAA8AAAAAAAAAAAAAAAAA&#10;oQIAAGRycy9kb3ducmV2LnhtbFBLBQYAAAAABAAEAPkAAACOAwAAAAA=&#10;" strokecolor="#4579b8 [3044]">
                      <v:stroke endarrow="open"/>
                    </v:shape>
                    <v:rect id="Rectangle 12" o:spid="_x0000_s1043" style="position:absolute;left:36068;top:2455;width:8707;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RqL8A&#10;AADbAAAADwAAAGRycy9kb3ducmV2LnhtbERPS4vCMBC+L+x/CLOwl2VN9SBSjVIFxauv+7SZbYrN&#10;pCSx1n+/EQRv8/E9Z7EabCt68qFxrGA8ykAQV043XCs4n7a/MxAhImtsHZOCBwVYLT8/Fphrd+cD&#10;9cdYixTCIUcFJsYulzJUhiyGkeuIE/fnvMWYoK+l9nhP4baVkyybSosNpwaDHW0MVdfjzSqIZWFO&#10;Y78ubufq5zAtd9v+ur4o9f01FHMQkYb4Fr/ce53mT+D5Szp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BtGovwAAANsAAAAPAAAAAAAAAAAAAAAAAJgCAABkcnMvZG93bnJl&#10;di54bWxQSwUGAAAAAAQABAD1AAAAhAMAAAAA&#10;" fillcolor="window" strokecolor="windowText" strokeweight=".5pt">
                      <v:textbox>
                        <w:txbxContent>
                          <w:p w14:paraId="73F2BFA6" w14:textId="02C92D3D" w:rsidR="003851D9" w:rsidRPr="00177B7F" w:rsidRDefault="003851D9" w:rsidP="00177B7F">
                            <w:pPr>
                              <w:spacing w:after="0" w:line="240" w:lineRule="auto"/>
                              <w:jc w:val="center"/>
                              <w:rPr>
                                <w:sz w:val="16"/>
                                <w:szCs w:val="16"/>
                              </w:rPr>
                            </w:pPr>
                            <w:r>
                              <w:rPr>
                                <w:sz w:val="16"/>
                                <w:szCs w:val="16"/>
                              </w:rPr>
                              <w:t>“</w:t>
                            </w:r>
                            <w:r w:rsidRPr="00177B7F">
                              <w:rPr>
                                <w:sz w:val="16"/>
                                <w:szCs w:val="16"/>
                              </w:rPr>
                              <w:t>High-risk</w:t>
                            </w:r>
                            <w:r>
                              <w:rPr>
                                <w:sz w:val="16"/>
                                <w:szCs w:val="16"/>
                              </w:rPr>
                              <w:t>”</w:t>
                            </w:r>
                            <w:r w:rsidRPr="00177B7F">
                              <w:rPr>
                                <w:sz w:val="16"/>
                                <w:szCs w:val="16"/>
                              </w:rPr>
                              <w:t xml:space="preserve"> patients</w:t>
                            </w:r>
                            <w:r w:rsidRPr="00177B7F">
                              <w:rPr>
                                <w:sz w:val="16"/>
                                <w:szCs w:val="16"/>
                                <w:vertAlign w:val="superscript"/>
                              </w:rPr>
                              <w:t>§</w:t>
                            </w:r>
                          </w:p>
                        </w:txbxContent>
                      </v:textbox>
                    </v:rect>
                    <v:line id="Straight Connector 24" o:spid="_x0000_s1044" style="position:absolute;visibility:visible;mso-wrap-style:square" from="21082,0" to="405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rect id="Rectangle 26" o:spid="_x0000_s1045" style="position:absolute;left:15663;top:2455;width:10750;height:3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FsEA&#10;AADbAAAADwAAAGRycy9kb3ducmV2LnhtbESPT4vCMBTE74LfITxhL7KmeihSjVIXXPbqv/uzedsU&#10;m5eSxNr99htB8DjMzG+Y9XawrejJh8axgvksA0FcOd1wreB82n8uQYSIrLF1TAr+KMB2Mx6tsdDu&#10;wQfqj7EWCcKhQAUmxq6QMlSGLIaZ64iT9+u8xZikr6X2+Ehw28pFluXSYsNpwWBHX4aq2/FuFcRr&#10;aU5zvyvv52p6yK/f+/62uyj1MRnKFYhIQ3yHX+0frWCRw/NL+g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RHRbBAAAA2wAAAA8AAAAAAAAAAAAAAAAAmAIAAGRycy9kb3du&#10;cmV2LnhtbFBLBQYAAAAABAAEAPUAAACGAwAAAAA=&#10;" fillcolor="window" strokecolor="windowText" strokeweight=".5pt">
                      <v:textbox>
                        <w:txbxContent>
                          <w:p w14:paraId="41966694" w14:textId="5C9F8505" w:rsidR="003851D9" w:rsidRPr="00177B7F" w:rsidRDefault="003851D9" w:rsidP="00177B7F">
                            <w:pPr>
                              <w:spacing w:after="0" w:line="240" w:lineRule="auto"/>
                              <w:jc w:val="center"/>
                              <w:rPr>
                                <w:sz w:val="16"/>
                                <w:szCs w:val="16"/>
                              </w:rPr>
                            </w:pPr>
                            <w:r>
                              <w:rPr>
                                <w:sz w:val="16"/>
                                <w:szCs w:val="16"/>
                              </w:rPr>
                              <w:t>Low/medium risk</w:t>
                            </w:r>
                            <w:r w:rsidRPr="00177B7F">
                              <w:rPr>
                                <w:sz w:val="16"/>
                                <w:szCs w:val="16"/>
                              </w:rPr>
                              <w:t xml:space="preserve"> patients</w:t>
                            </w:r>
                          </w:p>
                        </w:txbxContent>
                      </v:textbox>
                    </v:rect>
                    <v:rect id="Rectangle 29" o:spid="_x0000_s1046" style="position:absolute;top:1778;width:13290;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6JZMIA&#10;AADbAAAADwAAAGRycy9kb3ducmV2LnhtbESPT4vCMBTE74LfITxhL7KmehC3GqUuuHj13/3ZPJti&#10;81KSWLvf3iwseBxm5jfMatPbRnTkQ+1YwXSSgSAuna65UnA+7T4XIEJE1tg4JgW/FGCzHg5WmGv3&#10;5AN1x1iJBOGQowITY5tLGUpDFsPEtcTJuzlvMSbpK6k9PhPcNnKWZXNpsea0YLClb0Pl/fiwCuK1&#10;MKep3xaPczk+zK8/u+6+vSj1MeqLJYhIfXyH/9t7rWD2BX9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olkwgAAANsAAAAPAAAAAAAAAAAAAAAAAJgCAABkcnMvZG93&#10;bnJldi54bWxQSwUGAAAAAAQABAD1AAAAhwMAAAAA&#10;" fillcolor="window" strokecolor="windowText" strokeweight=".5pt">
                      <v:textbox>
                        <w:txbxContent>
                          <w:p w14:paraId="3BBDC4D3" w14:textId="4D757C92" w:rsidR="003851D9" w:rsidRPr="00177B7F" w:rsidRDefault="003851D9" w:rsidP="00177B7F">
                            <w:pPr>
                              <w:spacing w:after="0" w:line="240" w:lineRule="auto"/>
                              <w:jc w:val="center"/>
                              <w:rPr>
                                <w:sz w:val="16"/>
                                <w:szCs w:val="16"/>
                              </w:rPr>
                            </w:pPr>
                            <w:r w:rsidRPr="00177B7F">
                              <w:rPr>
                                <w:sz w:val="16"/>
                                <w:szCs w:val="16"/>
                              </w:rPr>
                              <w:t xml:space="preserve">Simultaneous stent insertion under guidance of angiography </w:t>
                            </w:r>
                          </w:p>
                        </w:txbxContent>
                      </v:textbox>
                    </v:rect>
                    <v:shape id="Straight Arrow Connector 30" o:spid="_x0000_s1047" type="#_x0000_t32" style="position:absolute;left:13292;top:4318;width:23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9k78AAADbAAAADwAAAGRycy9kb3ducmV2LnhtbERPzYrCMBC+C/sOYYS9aVoXRKqxiLCo&#10;oEKrDzA0s23ZZlKSWLtvvzkIHj++/00+mk4M5HxrWUE6T0AQV1a3XCu4375nKxA+IGvsLJOCP/KQ&#10;bz8mG8y0fXJBQxlqEUPYZ6igCaHPpPRVQwb93PbEkfuxzmCI0NVSO3zGcNPJRZIspcGWY0ODPe0b&#10;qn7Lh1FQnf3VXS6H0z4tFsWBb2X3GFqlPqfjbg0i0Bje4pf7qBV8xfXxS/wBcvs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zg9k78AAADbAAAADwAAAAAAAAAAAAAAAACh&#10;AgAAZHJzL2Rvd25yZXYueG1sUEsFBgAAAAAEAAQA+QAAAI0DAAAAAA==&#10;" strokecolor="#4a7ebb">
                      <v:stroke endarrow="open"/>
                    </v:shape>
                  </v:group>
                </v:group>
                <w10:anchorlock/>
              </v:group>
            </w:pict>
          </mc:Fallback>
        </mc:AlternateContent>
      </w:r>
    </w:p>
    <w:p w14:paraId="0DAE042A" w14:textId="57B649B3" w:rsidR="0018666F" w:rsidRPr="00D74588" w:rsidRDefault="0018666F" w:rsidP="00D74588">
      <w:pPr>
        <w:spacing w:after="0" w:line="240" w:lineRule="auto"/>
        <w:rPr>
          <w:sz w:val="16"/>
          <w:szCs w:val="16"/>
        </w:rPr>
      </w:pPr>
      <w:r w:rsidRPr="00D74588">
        <w:rPr>
          <w:sz w:val="16"/>
          <w:szCs w:val="16"/>
          <w:lang w:val="en-GB" w:eastAsia="ja-JP"/>
        </w:rPr>
        <w:t xml:space="preserve">† Patients with acute coronary syndrome </w:t>
      </w:r>
      <w:r w:rsidR="004F17EC">
        <w:rPr>
          <w:sz w:val="16"/>
          <w:szCs w:val="16"/>
          <w:lang w:val="en-GB" w:eastAsia="ja-JP"/>
        </w:rPr>
        <w:t>–</w:t>
      </w:r>
      <w:r w:rsidRPr="00D74588">
        <w:rPr>
          <w:sz w:val="16"/>
          <w:szCs w:val="16"/>
          <w:lang w:val="en-GB" w:eastAsia="ja-JP"/>
        </w:rPr>
        <w:t xml:space="preserve"> STEMI, NSTEMI with high</w:t>
      </w:r>
      <w:r w:rsidR="00524F9C">
        <w:rPr>
          <w:sz w:val="16"/>
          <w:szCs w:val="16"/>
          <w:lang w:val="en-GB" w:eastAsia="ja-JP"/>
        </w:rPr>
        <w:t xml:space="preserve">er </w:t>
      </w:r>
      <w:r w:rsidRPr="00D74588">
        <w:rPr>
          <w:sz w:val="16"/>
          <w:szCs w:val="16"/>
          <w:lang w:val="en-GB" w:eastAsia="ja-JP"/>
        </w:rPr>
        <w:t xml:space="preserve">risk of a cardiac event, unstable angina, stable angina </w:t>
      </w:r>
      <w:r w:rsidR="004F17EC">
        <w:rPr>
          <w:sz w:val="16"/>
          <w:szCs w:val="16"/>
          <w:lang w:val="en-GB" w:eastAsia="ja-JP"/>
        </w:rPr>
        <w:t>who</w:t>
      </w:r>
      <w:r w:rsidR="004F17EC" w:rsidRPr="00D74588">
        <w:rPr>
          <w:sz w:val="16"/>
          <w:szCs w:val="16"/>
          <w:lang w:val="en-GB" w:eastAsia="ja-JP"/>
        </w:rPr>
        <w:t xml:space="preserve"> </w:t>
      </w:r>
      <w:r w:rsidRPr="00D74588">
        <w:rPr>
          <w:sz w:val="16"/>
          <w:szCs w:val="16"/>
          <w:lang w:val="en-GB" w:eastAsia="ja-JP"/>
        </w:rPr>
        <w:t xml:space="preserve">fail medical therapy or </w:t>
      </w:r>
      <w:r w:rsidR="004F17EC">
        <w:rPr>
          <w:sz w:val="16"/>
          <w:szCs w:val="16"/>
          <w:lang w:val="en-GB" w:eastAsia="ja-JP"/>
        </w:rPr>
        <w:t>who have</w:t>
      </w:r>
      <w:r w:rsidR="004F17EC" w:rsidRPr="00D74588">
        <w:rPr>
          <w:sz w:val="16"/>
          <w:szCs w:val="16"/>
          <w:lang w:val="en-GB" w:eastAsia="ja-JP"/>
        </w:rPr>
        <w:t xml:space="preserve"> </w:t>
      </w:r>
      <w:r w:rsidRPr="00D74588">
        <w:rPr>
          <w:sz w:val="16"/>
          <w:szCs w:val="16"/>
          <w:lang w:val="en-GB" w:eastAsia="ja-JP"/>
        </w:rPr>
        <w:t>silent myocardial ischemia may</w:t>
      </w:r>
      <w:r w:rsidR="004F17EC">
        <w:rPr>
          <w:sz w:val="16"/>
          <w:szCs w:val="16"/>
          <w:lang w:val="en-GB" w:eastAsia="ja-JP"/>
        </w:rPr>
        <w:t xml:space="preserve"> be</w:t>
      </w:r>
      <w:r w:rsidRPr="00D74588">
        <w:rPr>
          <w:sz w:val="16"/>
          <w:szCs w:val="16"/>
          <w:lang w:val="en-GB" w:eastAsia="ja-JP"/>
        </w:rPr>
        <w:t xml:space="preserve"> indicated for PCI/stenting as a</w:t>
      </w:r>
      <w:r w:rsidR="00062929" w:rsidRPr="00D74588">
        <w:rPr>
          <w:sz w:val="16"/>
          <w:szCs w:val="16"/>
          <w:lang w:val="en-GB" w:eastAsia="ja-JP"/>
        </w:rPr>
        <w:t>n</w:t>
      </w:r>
      <w:r w:rsidRPr="00D74588">
        <w:rPr>
          <w:sz w:val="16"/>
          <w:szCs w:val="16"/>
          <w:lang w:val="en-GB" w:eastAsia="ja-JP"/>
        </w:rPr>
        <w:t xml:space="preserve"> elective, ad hoc or emergency procedure.</w:t>
      </w:r>
      <w:r w:rsidR="00C7771F">
        <w:rPr>
          <w:sz w:val="16"/>
          <w:szCs w:val="16"/>
          <w:lang w:val="en-GB" w:eastAsia="ja-JP"/>
        </w:rPr>
        <w:t xml:space="preserve"> Patients may undergo </w:t>
      </w:r>
      <w:r w:rsidR="00C7771F" w:rsidRPr="00C7771F">
        <w:rPr>
          <w:sz w:val="16"/>
          <w:szCs w:val="16"/>
          <w:lang w:val="en-GB" w:eastAsia="ja-JP"/>
        </w:rPr>
        <w:t>initial stent insertion, or re-stenting or assessment for other interventions if there are complications or failure of the stent.</w:t>
      </w:r>
    </w:p>
    <w:p w14:paraId="6E364892" w14:textId="7F4940D1" w:rsidR="0018666F" w:rsidRPr="00D74588" w:rsidRDefault="0018666F" w:rsidP="00D74588">
      <w:pPr>
        <w:spacing w:after="0" w:line="240" w:lineRule="auto"/>
        <w:rPr>
          <w:sz w:val="16"/>
          <w:szCs w:val="16"/>
        </w:rPr>
      </w:pPr>
      <w:r w:rsidRPr="00D74588">
        <w:rPr>
          <w:sz w:val="16"/>
          <w:szCs w:val="16"/>
          <w:lang w:val="en-GB" w:eastAsia="ja-JP"/>
        </w:rPr>
        <w:t>‡ Diagnostic angiography may</w:t>
      </w:r>
      <w:r w:rsidR="004F17EC">
        <w:rPr>
          <w:sz w:val="16"/>
          <w:szCs w:val="16"/>
          <w:lang w:val="en-GB" w:eastAsia="ja-JP"/>
        </w:rPr>
        <w:t xml:space="preserve"> be</w:t>
      </w:r>
      <w:r w:rsidRPr="00D74588">
        <w:rPr>
          <w:sz w:val="16"/>
          <w:szCs w:val="16"/>
          <w:lang w:val="en-GB" w:eastAsia="ja-JP"/>
        </w:rPr>
        <w:t xml:space="preserve"> performed in addition to the functional assessments (e.g. fractional flow reserve) of coronary arteries. </w:t>
      </w:r>
    </w:p>
    <w:p w14:paraId="6B2CA819" w14:textId="57D1081D" w:rsidR="007834B3" w:rsidRDefault="00242CA8">
      <w:pPr>
        <w:rPr>
          <w:sz w:val="16"/>
          <w:szCs w:val="16"/>
          <w:lang w:val="en-GB" w:eastAsia="ja-JP"/>
        </w:rPr>
      </w:pPr>
      <w:r w:rsidRPr="00D74588">
        <w:rPr>
          <w:sz w:val="16"/>
          <w:szCs w:val="16"/>
          <w:lang w:val="en-GB" w:eastAsia="ja-JP"/>
        </w:rPr>
        <w:t>§</w:t>
      </w:r>
      <w:r>
        <w:rPr>
          <w:sz w:val="16"/>
          <w:szCs w:val="16"/>
          <w:lang w:val="en-GB" w:eastAsia="ja-JP"/>
        </w:rPr>
        <w:t xml:space="preserve"> </w:t>
      </w:r>
      <w:r w:rsidR="00524F9C">
        <w:rPr>
          <w:sz w:val="16"/>
          <w:szCs w:val="16"/>
          <w:lang w:val="en-GB" w:eastAsia="ja-JP"/>
        </w:rPr>
        <w:t>“</w:t>
      </w:r>
      <w:r w:rsidR="00330650">
        <w:rPr>
          <w:sz w:val="16"/>
          <w:szCs w:val="16"/>
          <w:lang w:val="en-GB" w:eastAsia="ja-JP"/>
        </w:rPr>
        <w:t>High-risk</w:t>
      </w:r>
      <w:r w:rsidR="00524F9C">
        <w:rPr>
          <w:sz w:val="16"/>
          <w:szCs w:val="16"/>
          <w:lang w:val="en-GB" w:eastAsia="ja-JP"/>
        </w:rPr>
        <w:t>”</w:t>
      </w:r>
      <w:r w:rsidR="00330650">
        <w:rPr>
          <w:sz w:val="16"/>
          <w:szCs w:val="16"/>
          <w:lang w:val="en-GB" w:eastAsia="ja-JP"/>
        </w:rPr>
        <w:t xml:space="preserve"> patients are </w:t>
      </w:r>
      <w:r w:rsidR="00330650" w:rsidRPr="00330650">
        <w:rPr>
          <w:sz w:val="16"/>
          <w:szCs w:val="16"/>
          <w:lang w:val="en-GB" w:eastAsia="ja-JP"/>
        </w:rPr>
        <w:t>identified based on their coronary anatomy, and the type and</w:t>
      </w:r>
      <w:r w:rsidR="003A6E39">
        <w:rPr>
          <w:sz w:val="16"/>
          <w:szCs w:val="16"/>
          <w:lang w:val="en-GB" w:eastAsia="ja-JP"/>
        </w:rPr>
        <w:t xml:space="preserve"> complexity of coronary lesions. They may include </w:t>
      </w:r>
      <w:r w:rsidR="003A6E39" w:rsidRPr="003A6E39">
        <w:rPr>
          <w:sz w:val="16"/>
          <w:szCs w:val="16"/>
          <w:lang w:val="en-GB" w:eastAsia="ja-JP"/>
        </w:rPr>
        <w:t>patients with coronary lesions that are intermediate in severity</w:t>
      </w:r>
      <w:r w:rsidR="004F17EC">
        <w:rPr>
          <w:sz w:val="16"/>
          <w:szCs w:val="16"/>
          <w:lang w:val="en-GB" w:eastAsia="ja-JP"/>
        </w:rPr>
        <w:t>,</w:t>
      </w:r>
      <w:r w:rsidR="003A6E39" w:rsidRPr="003A6E39">
        <w:rPr>
          <w:sz w:val="16"/>
          <w:szCs w:val="16"/>
          <w:lang w:val="en-GB" w:eastAsia="ja-JP"/>
        </w:rPr>
        <w:t xml:space="preserve"> especially when located</w:t>
      </w:r>
      <w:r w:rsidR="003A6E39">
        <w:rPr>
          <w:sz w:val="16"/>
          <w:szCs w:val="16"/>
          <w:lang w:val="en-GB" w:eastAsia="ja-JP"/>
        </w:rPr>
        <w:t xml:space="preserve"> in the left main coronary stem, p</w:t>
      </w:r>
      <w:r w:rsidR="003A6E39" w:rsidRPr="003A6E39">
        <w:rPr>
          <w:sz w:val="16"/>
          <w:szCs w:val="16"/>
          <w:lang w:val="en-GB" w:eastAsia="ja-JP"/>
        </w:rPr>
        <w:t xml:space="preserve">atients undergoing complex coronary interventional procedures of </w:t>
      </w:r>
      <w:proofErr w:type="spellStart"/>
      <w:r w:rsidR="003A6E39" w:rsidRPr="003A6E39">
        <w:rPr>
          <w:sz w:val="16"/>
          <w:szCs w:val="16"/>
          <w:lang w:val="en-GB" w:eastAsia="ja-JP"/>
        </w:rPr>
        <w:t>ostial</w:t>
      </w:r>
      <w:proofErr w:type="spellEnd"/>
      <w:r w:rsidR="003A6E39" w:rsidRPr="003A6E39">
        <w:rPr>
          <w:sz w:val="16"/>
          <w:szCs w:val="16"/>
          <w:lang w:val="en-GB" w:eastAsia="ja-JP"/>
        </w:rPr>
        <w:t>, coronary bifurcation, chronic total occlusions and lesions that are</w:t>
      </w:r>
      <w:r w:rsidR="003A6E39">
        <w:rPr>
          <w:sz w:val="16"/>
          <w:szCs w:val="16"/>
          <w:lang w:val="en-GB" w:eastAsia="ja-JP"/>
        </w:rPr>
        <w:t xml:space="preserve"> moderate to severely calcified, p</w:t>
      </w:r>
      <w:r w:rsidR="003A6E39" w:rsidRPr="003A6E39">
        <w:rPr>
          <w:sz w:val="16"/>
          <w:szCs w:val="16"/>
          <w:lang w:val="en-GB" w:eastAsia="ja-JP"/>
        </w:rPr>
        <w:t>atients with challenging coronary anatomy</w:t>
      </w:r>
      <w:r w:rsidR="004F17EC">
        <w:rPr>
          <w:sz w:val="16"/>
          <w:szCs w:val="16"/>
          <w:lang w:val="en-GB" w:eastAsia="ja-JP"/>
        </w:rPr>
        <w:t>,</w:t>
      </w:r>
      <w:r w:rsidR="003A6E39" w:rsidRPr="003A6E39">
        <w:rPr>
          <w:sz w:val="16"/>
          <w:szCs w:val="16"/>
          <w:lang w:val="en-GB" w:eastAsia="ja-JP"/>
        </w:rPr>
        <w:t xml:space="preserve"> </w:t>
      </w:r>
      <w:r w:rsidR="003A6E39">
        <w:rPr>
          <w:sz w:val="16"/>
          <w:szCs w:val="16"/>
          <w:lang w:val="en-GB" w:eastAsia="ja-JP"/>
        </w:rPr>
        <w:t xml:space="preserve">and </w:t>
      </w:r>
      <w:r w:rsidR="003A6E39" w:rsidRPr="003A6E39">
        <w:rPr>
          <w:sz w:val="16"/>
          <w:szCs w:val="16"/>
          <w:lang w:val="en-GB" w:eastAsia="ja-JP"/>
        </w:rPr>
        <w:t xml:space="preserve">patients who previously received a stent/s to identify underlying pathology for </w:t>
      </w:r>
      <w:r w:rsidR="003A6E39">
        <w:rPr>
          <w:sz w:val="16"/>
          <w:szCs w:val="16"/>
          <w:lang w:val="en-GB" w:eastAsia="ja-JP"/>
        </w:rPr>
        <w:t>complications.</w:t>
      </w:r>
    </w:p>
    <w:p w14:paraId="093126F7" w14:textId="77777777" w:rsidR="007834B3" w:rsidRDefault="007834B3">
      <w:pPr>
        <w:spacing w:after="0" w:line="240" w:lineRule="auto"/>
        <w:jc w:val="left"/>
        <w:rPr>
          <w:sz w:val="16"/>
          <w:szCs w:val="16"/>
          <w:lang w:val="en-GB" w:eastAsia="ja-JP"/>
        </w:rPr>
      </w:pPr>
      <w:r>
        <w:rPr>
          <w:sz w:val="16"/>
          <w:szCs w:val="16"/>
          <w:lang w:val="en-GB" w:eastAsia="ja-JP"/>
        </w:rPr>
        <w:br w:type="page"/>
      </w:r>
    </w:p>
    <w:p w14:paraId="575F6186" w14:textId="6769C7C8" w:rsidR="00144C9A" w:rsidRDefault="004127FD" w:rsidP="008D498A">
      <w:pPr>
        <w:pStyle w:val="Caption"/>
        <w:jc w:val="both"/>
      </w:pPr>
      <w:r>
        <w:lastRenderedPageBreak/>
        <w:t xml:space="preserve">Figure </w:t>
      </w:r>
      <w:r>
        <w:fldChar w:fldCharType="begin"/>
      </w:r>
      <w:r>
        <w:instrText xml:space="preserve"> SEQ Figure \* ARABIC </w:instrText>
      </w:r>
      <w:r>
        <w:fldChar w:fldCharType="separate"/>
      </w:r>
      <w:r w:rsidR="006859E4">
        <w:rPr>
          <w:noProof/>
        </w:rPr>
        <w:t>4</w:t>
      </w:r>
      <w:r>
        <w:fldChar w:fldCharType="end"/>
      </w:r>
      <w:r>
        <w:t xml:space="preserve">: </w:t>
      </w:r>
      <w:r w:rsidRPr="004127FD">
        <w:t>The proposed clinical decision algorithm for patients indicated for coronary stent insertion</w:t>
      </w:r>
    </w:p>
    <w:p w14:paraId="30459A42" w14:textId="1631D570" w:rsidR="00144C9A" w:rsidRDefault="0037465E" w:rsidP="00144C9A">
      <w:pPr>
        <w:rPr>
          <w:lang w:val="en-GB" w:eastAsia="ja-JP"/>
        </w:rPr>
      </w:pPr>
      <w:r>
        <w:rPr>
          <w:i/>
          <w:noProof/>
          <w:lang w:eastAsia="en-AU"/>
        </w:rPr>
        <mc:AlternateContent>
          <mc:Choice Requires="wpg">
            <w:drawing>
              <wp:inline distT="0" distB="0" distL="0" distR="0" wp14:anchorId="1464725D" wp14:editId="6C8428D5">
                <wp:extent cx="6095788" cy="3302000"/>
                <wp:effectExtent l="0" t="0" r="19685" b="12700"/>
                <wp:docPr id="19" name="Group 19" title="The proposed clinical decision algorithm for patients indicated for coronary stent insertion"/>
                <wp:cNvGraphicFramePr/>
                <a:graphic xmlns:a="http://schemas.openxmlformats.org/drawingml/2006/main">
                  <a:graphicData uri="http://schemas.microsoft.com/office/word/2010/wordprocessingGroup">
                    <wpg:wgp>
                      <wpg:cNvGrpSpPr/>
                      <wpg:grpSpPr>
                        <a:xfrm>
                          <a:off x="0" y="0"/>
                          <a:ext cx="6095788" cy="3302000"/>
                          <a:chOff x="0" y="0"/>
                          <a:chExt cx="6095788" cy="3302000"/>
                        </a:xfrm>
                      </wpg:grpSpPr>
                      <wpg:grpSp>
                        <wpg:cNvPr id="18" name="Group 18"/>
                        <wpg:cNvGrpSpPr/>
                        <wpg:grpSpPr>
                          <a:xfrm>
                            <a:off x="1447800" y="2192867"/>
                            <a:ext cx="3318510" cy="1109133"/>
                            <a:chOff x="0" y="0"/>
                            <a:chExt cx="3318510" cy="1109133"/>
                          </a:xfrm>
                        </wpg:grpSpPr>
                        <wps:wsp>
                          <wps:cNvPr id="79" name="Rectangle 79"/>
                          <wps:cNvSpPr/>
                          <wps:spPr>
                            <a:xfrm>
                              <a:off x="1879600" y="533400"/>
                              <a:ext cx="1438910" cy="575733"/>
                            </a:xfrm>
                            <a:prstGeom prst="rect">
                              <a:avLst/>
                            </a:prstGeom>
                            <a:solidFill>
                              <a:sysClr val="window" lastClr="FFFFFF"/>
                            </a:solidFill>
                            <a:ln w="6350" cap="flat" cmpd="sng" algn="ctr">
                              <a:solidFill>
                                <a:sysClr val="windowText" lastClr="000000"/>
                              </a:solidFill>
                              <a:prstDash val="solid"/>
                            </a:ln>
                            <a:effectLst/>
                          </wps:spPr>
                          <wps:txbx>
                            <w:txbxContent>
                              <w:p w14:paraId="7CFE6B4A" w14:textId="031425EE" w:rsidR="003851D9" w:rsidRPr="00363B50" w:rsidRDefault="003851D9" w:rsidP="00144C9A">
                                <w:pPr>
                                  <w:spacing w:after="0" w:line="240" w:lineRule="auto"/>
                                  <w:jc w:val="center"/>
                                  <w:rPr>
                                    <w:sz w:val="16"/>
                                    <w:szCs w:val="16"/>
                                  </w:rPr>
                                </w:pPr>
                                <w:r w:rsidRPr="00363B50">
                                  <w:rPr>
                                    <w:sz w:val="16"/>
                                    <w:szCs w:val="16"/>
                                  </w:rPr>
                                  <w:t>Stent insertion at a separate occasion under guidance of angiography</w:t>
                                </w:r>
                                <w:r>
                                  <w:rPr>
                                    <w:sz w:val="16"/>
                                    <w:szCs w:val="16"/>
                                  </w:rPr>
                                  <w:t xml:space="preserve"> and IVUS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Arrow Connector 78"/>
                          <wps:cNvCnPr/>
                          <wps:spPr>
                            <a:xfrm>
                              <a:off x="2607733" y="8467"/>
                              <a:ext cx="0" cy="524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0" name="Rectangle 80"/>
                          <wps:cNvSpPr/>
                          <wps:spPr>
                            <a:xfrm>
                              <a:off x="0" y="533400"/>
                              <a:ext cx="1329055" cy="575310"/>
                            </a:xfrm>
                            <a:prstGeom prst="rect">
                              <a:avLst/>
                            </a:prstGeom>
                            <a:solidFill>
                              <a:sysClr val="window" lastClr="FFFFFF"/>
                            </a:solidFill>
                            <a:ln w="6350" cap="flat" cmpd="sng" algn="ctr">
                              <a:solidFill>
                                <a:sysClr val="windowText" lastClr="000000"/>
                              </a:solidFill>
                              <a:prstDash val="solid"/>
                            </a:ln>
                            <a:effectLst/>
                          </wps:spPr>
                          <wps:txbx>
                            <w:txbxContent>
                              <w:p w14:paraId="559F28DB" w14:textId="748C33D3" w:rsidR="003851D9" w:rsidRPr="00363B50" w:rsidRDefault="003851D9" w:rsidP="00144C9A">
                                <w:pPr>
                                  <w:spacing w:after="0" w:line="240" w:lineRule="auto"/>
                                  <w:jc w:val="center"/>
                                  <w:rPr>
                                    <w:sz w:val="16"/>
                                    <w:szCs w:val="16"/>
                                  </w:rPr>
                                </w:pPr>
                                <w:r>
                                  <w:rPr>
                                    <w:sz w:val="16"/>
                                    <w:szCs w:val="16"/>
                                  </w:rPr>
                                  <w:t>S</w:t>
                                </w:r>
                                <w:r w:rsidRPr="00363B50">
                                  <w:rPr>
                                    <w:sz w:val="16"/>
                                    <w:szCs w:val="16"/>
                                  </w:rPr>
                                  <w:t xml:space="preserve">tent insertion </w:t>
                                </w:r>
                                <w:r>
                                  <w:rPr>
                                    <w:sz w:val="16"/>
                                    <w:szCs w:val="16"/>
                                  </w:rPr>
                                  <w:t>at a separate occasion under guidance of angiography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raight Arrow Connector 77"/>
                          <wps:cNvCnPr/>
                          <wps:spPr>
                            <a:xfrm>
                              <a:off x="660400" y="0"/>
                              <a:ext cx="0" cy="52451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17" name="Group 17"/>
                        <wpg:cNvGrpSpPr/>
                        <wpg:grpSpPr>
                          <a:xfrm>
                            <a:off x="0" y="0"/>
                            <a:ext cx="6095788" cy="2336800"/>
                            <a:chOff x="0" y="0"/>
                            <a:chExt cx="6095788" cy="2336800"/>
                          </a:xfrm>
                        </wpg:grpSpPr>
                        <wps:wsp>
                          <wps:cNvPr id="72" name="Rectangle 72"/>
                          <wps:cNvSpPr/>
                          <wps:spPr>
                            <a:xfrm>
                              <a:off x="4766733" y="1828800"/>
                              <a:ext cx="1329055" cy="508000"/>
                            </a:xfrm>
                            <a:prstGeom prst="rect">
                              <a:avLst/>
                            </a:prstGeom>
                            <a:solidFill>
                              <a:sysClr val="window" lastClr="FFFFFF"/>
                            </a:solidFill>
                            <a:ln w="6350" cap="flat" cmpd="sng" algn="ctr">
                              <a:solidFill>
                                <a:sysClr val="windowText" lastClr="000000"/>
                              </a:solidFill>
                              <a:prstDash val="solid"/>
                            </a:ln>
                            <a:effectLst/>
                          </wps:spPr>
                          <wps:txbx>
                            <w:txbxContent>
                              <w:p w14:paraId="56F67249" w14:textId="41AD2794" w:rsidR="003851D9" w:rsidRPr="00363B50" w:rsidRDefault="003851D9" w:rsidP="00144C9A">
                                <w:pPr>
                                  <w:spacing w:after="0" w:line="240" w:lineRule="auto"/>
                                  <w:jc w:val="center"/>
                                  <w:rPr>
                                    <w:sz w:val="16"/>
                                    <w:szCs w:val="16"/>
                                  </w:rPr>
                                </w:pPr>
                                <w:r w:rsidRPr="00363B50">
                                  <w:rPr>
                                    <w:sz w:val="16"/>
                                    <w:szCs w:val="16"/>
                                  </w:rPr>
                                  <w:t>Simultaneous stent insertion under guidance of angiography</w:t>
                                </w:r>
                                <w:r>
                                  <w:rPr>
                                    <w:sz w:val="16"/>
                                    <w:szCs w:val="16"/>
                                  </w:rPr>
                                  <w:t xml:space="preserve"> and IVUS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a:off x="4055533" y="1583267"/>
                              <a:ext cx="0" cy="23685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6" name="Straight Arrow Connector 76"/>
                          <wps:cNvCnPr/>
                          <wps:spPr>
                            <a:xfrm>
                              <a:off x="4478867" y="2015067"/>
                              <a:ext cx="28702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4" name="Rectangle 74"/>
                          <wps:cNvSpPr/>
                          <wps:spPr>
                            <a:xfrm>
                              <a:off x="3606800" y="1828800"/>
                              <a:ext cx="870797" cy="372110"/>
                            </a:xfrm>
                            <a:prstGeom prst="rect">
                              <a:avLst/>
                            </a:prstGeom>
                            <a:solidFill>
                              <a:sysClr val="window" lastClr="FFFFFF"/>
                            </a:solidFill>
                            <a:ln w="6350" cap="flat" cmpd="sng" algn="ctr">
                              <a:solidFill>
                                <a:sysClr val="windowText" lastClr="000000"/>
                              </a:solidFill>
                              <a:prstDash val="solid"/>
                            </a:ln>
                            <a:effectLst/>
                          </wps:spPr>
                          <wps:txbx>
                            <w:txbxContent>
                              <w:p w14:paraId="0CC01899" w14:textId="66CEE256" w:rsidR="003851D9" w:rsidRPr="00363B50" w:rsidRDefault="003851D9" w:rsidP="00144C9A">
                                <w:pPr>
                                  <w:spacing w:after="0" w:line="240" w:lineRule="auto"/>
                                  <w:jc w:val="center"/>
                                  <w:rPr>
                                    <w:sz w:val="16"/>
                                    <w:szCs w:val="16"/>
                                  </w:rPr>
                                </w:pPr>
                                <w:r>
                                  <w:rPr>
                                    <w:sz w:val="16"/>
                                    <w:szCs w:val="16"/>
                                  </w:rPr>
                                  <w:t>“</w:t>
                                </w:r>
                                <w:r w:rsidRPr="00363B50">
                                  <w:rPr>
                                    <w:sz w:val="16"/>
                                    <w:szCs w:val="16"/>
                                  </w:rPr>
                                  <w:t>High-risk</w:t>
                                </w:r>
                                <w:r>
                                  <w:rPr>
                                    <w:sz w:val="16"/>
                                    <w:szCs w:val="16"/>
                                  </w:rPr>
                                  <w:t>”</w:t>
                                </w:r>
                                <w:r w:rsidRPr="00363B50">
                                  <w:rPr>
                                    <w:sz w:val="16"/>
                                    <w:szCs w:val="16"/>
                                  </w:rPr>
                                  <w:t xml:space="preserve"> patients</w:t>
                                </w:r>
                                <w:r w:rsidRPr="008D498A">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2108200" y="0"/>
                              <a:ext cx="1946910" cy="1591522"/>
                              <a:chOff x="0" y="0"/>
                              <a:chExt cx="1946910" cy="1591522"/>
                            </a:xfrm>
                          </wpg:grpSpPr>
                          <wpg:grpSp>
                            <wpg:cNvPr id="14" name="Group 14"/>
                            <wpg:cNvGrpSpPr/>
                            <wpg:grpSpPr>
                              <a:xfrm>
                                <a:off x="127000" y="0"/>
                                <a:ext cx="1675765" cy="982981"/>
                                <a:chOff x="0" y="0"/>
                                <a:chExt cx="1675765" cy="982981"/>
                              </a:xfrm>
                            </wpg:grpSpPr>
                            <wps:wsp>
                              <wps:cNvPr id="31" name="Rectangle 31"/>
                              <wps:cNvSpPr/>
                              <wps:spPr>
                                <a:xfrm>
                                  <a:off x="0" y="0"/>
                                  <a:ext cx="1675765" cy="499110"/>
                                </a:xfrm>
                                <a:prstGeom prst="rect">
                                  <a:avLst/>
                                </a:prstGeom>
                                <a:solidFill>
                                  <a:sysClr val="window" lastClr="FFFFFF"/>
                                </a:solidFill>
                                <a:ln w="6350" cap="flat" cmpd="sng" algn="ctr">
                                  <a:solidFill>
                                    <a:sysClr val="windowText" lastClr="000000"/>
                                  </a:solidFill>
                                  <a:prstDash val="solid"/>
                                </a:ln>
                                <a:effectLst/>
                              </wps:spPr>
                              <wps:txbx>
                                <w:txbxContent>
                                  <w:p w14:paraId="40B2E0BD" w14:textId="77777777" w:rsidR="003851D9" w:rsidRPr="00363B50" w:rsidRDefault="003851D9" w:rsidP="00144C9A">
                                    <w:pPr>
                                      <w:jc w:val="center"/>
                                      <w:rPr>
                                        <w:sz w:val="16"/>
                                        <w:szCs w:val="16"/>
                                      </w:rPr>
                                    </w:pPr>
                                    <w:r w:rsidRPr="00363B50">
                                      <w:rPr>
                                        <w:sz w:val="16"/>
                                        <w:szCs w:val="16"/>
                                      </w:rPr>
                                      <w:t>Patients indicated for PCI with stent insertion</w:t>
                                    </w:r>
                                    <w:r w:rsidRPr="00363B50">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838200" y="499534"/>
                                  <a:ext cx="0" cy="483447"/>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15" name="Group 15"/>
                            <wpg:cNvGrpSpPr/>
                            <wpg:grpSpPr>
                              <a:xfrm>
                                <a:off x="0" y="982134"/>
                                <a:ext cx="1946910" cy="609388"/>
                                <a:chOff x="0" y="0"/>
                                <a:chExt cx="1946910" cy="609388"/>
                              </a:xfrm>
                            </wpg:grpSpPr>
                            <wps:wsp>
                              <wps:cNvPr id="33" name="Rectangle 33"/>
                              <wps:cNvSpPr/>
                              <wps:spPr>
                                <a:xfrm>
                                  <a:off x="127000" y="0"/>
                                  <a:ext cx="1675765" cy="381000"/>
                                </a:xfrm>
                                <a:prstGeom prst="rect">
                                  <a:avLst/>
                                </a:prstGeom>
                                <a:solidFill>
                                  <a:sysClr val="window" lastClr="FFFFFF"/>
                                </a:solidFill>
                                <a:ln w="6350" cap="flat" cmpd="sng" algn="ctr">
                                  <a:solidFill>
                                    <a:sysClr val="windowText" lastClr="000000"/>
                                  </a:solidFill>
                                  <a:prstDash val="solid"/>
                                </a:ln>
                                <a:effectLst/>
                              </wps:spPr>
                              <wps:txbx>
                                <w:txbxContent>
                                  <w:p w14:paraId="296496D7" w14:textId="77777777" w:rsidR="003851D9" w:rsidRPr="00363B50" w:rsidRDefault="003851D9" w:rsidP="00144C9A">
                                    <w:pPr>
                                      <w:jc w:val="center"/>
                                      <w:rPr>
                                        <w:sz w:val="16"/>
                                        <w:szCs w:val="16"/>
                                      </w:rPr>
                                    </w:pPr>
                                    <w:r w:rsidRPr="00363B50">
                                      <w:rPr>
                                        <w:sz w:val="16"/>
                                        <w:szCs w:val="16"/>
                                      </w:rPr>
                                      <w:t>Diagnostic angiography</w:t>
                                    </w:r>
                                    <w:r w:rsidRPr="00363B50">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Connector 70"/>
                              <wps:cNvCnPr/>
                              <wps:spPr>
                                <a:xfrm>
                                  <a:off x="965200" y="372533"/>
                                  <a:ext cx="0" cy="236855"/>
                                </a:xfrm>
                                <a:prstGeom prst="line">
                                  <a:avLst/>
                                </a:prstGeom>
                                <a:noFill/>
                                <a:ln w="9525" cap="flat" cmpd="sng" algn="ctr">
                                  <a:solidFill>
                                    <a:srgbClr val="4F81BD">
                                      <a:shade val="95000"/>
                                      <a:satMod val="105000"/>
                                    </a:srgbClr>
                                  </a:solidFill>
                                  <a:prstDash val="solid"/>
                                </a:ln>
                                <a:effectLst/>
                              </wps:spPr>
                              <wps:bodyPr/>
                            </wps:wsp>
                            <wps:wsp>
                              <wps:cNvPr id="69" name="Straight Connector 69"/>
                              <wps:cNvCnPr/>
                              <wps:spPr>
                                <a:xfrm>
                                  <a:off x="0" y="601133"/>
                                  <a:ext cx="1946910" cy="8255"/>
                                </a:xfrm>
                                <a:prstGeom prst="line">
                                  <a:avLst/>
                                </a:prstGeom>
                                <a:noFill/>
                                <a:ln w="9525" cap="flat" cmpd="sng" algn="ctr">
                                  <a:solidFill>
                                    <a:srgbClr val="4F81BD">
                                      <a:shade val="95000"/>
                                      <a:satMod val="105000"/>
                                    </a:srgbClr>
                                  </a:solidFill>
                                  <a:prstDash val="solid"/>
                                </a:ln>
                                <a:effectLst/>
                              </wps:spPr>
                              <wps:bodyPr/>
                            </wps:wsp>
                          </wpg:grpSp>
                        </wpg:grpSp>
                        <wps:wsp>
                          <wps:cNvPr id="67" name="Straight Arrow Connector 67"/>
                          <wps:cNvCnPr/>
                          <wps:spPr>
                            <a:xfrm>
                              <a:off x="2108200" y="1583267"/>
                              <a:ext cx="0" cy="2540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3" name="Rectangle 73"/>
                          <wps:cNvSpPr/>
                          <wps:spPr>
                            <a:xfrm>
                              <a:off x="1566333" y="1828800"/>
                              <a:ext cx="1075055" cy="364067"/>
                            </a:xfrm>
                            <a:prstGeom prst="rect">
                              <a:avLst/>
                            </a:prstGeom>
                            <a:solidFill>
                              <a:sysClr val="window" lastClr="FFFFFF"/>
                            </a:solidFill>
                            <a:ln w="6350" cap="flat" cmpd="sng" algn="ctr">
                              <a:solidFill>
                                <a:sysClr val="windowText" lastClr="000000"/>
                              </a:solidFill>
                              <a:prstDash val="solid"/>
                            </a:ln>
                            <a:effectLst/>
                          </wps:spPr>
                          <wps:txbx>
                            <w:txbxContent>
                              <w:p w14:paraId="478B3615" w14:textId="0BCDE170" w:rsidR="003851D9" w:rsidRPr="00363B50" w:rsidRDefault="003851D9" w:rsidP="00144C9A">
                                <w:pPr>
                                  <w:spacing w:after="0" w:line="240" w:lineRule="auto"/>
                                  <w:jc w:val="center"/>
                                  <w:rPr>
                                    <w:sz w:val="16"/>
                                    <w:szCs w:val="16"/>
                                  </w:rPr>
                                </w:pPr>
                                <w:r>
                                  <w:rPr>
                                    <w:sz w:val="16"/>
                                    <w:szCs w:val="16"/>
                                  </w:rPr>
                                  <w:t>Low/medium risk</w:t>
                                </w:r>
                                <w:r w:rsidRPr="00363B50">
                                  <w:rPr>
                                    <w:sz w:val="16"/>
                                    <w:szCs w:val="16"/>
                                  </w:rPr>
                                  <w:t xml:space="preserve">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1761067"/>
                              <a:ext cx="1329055" cy="508000"/>
                            </a:xfrm>
                            <a:prstGeom prst="rect">
                              <a:avLst/>
                            </a:prstGeom>
                            <a:solidFill>
                              <a:sysClr val="window" lastClr="FFFFFF"/>
                            </a:solidFill>
                            <a:ln w="6350" cap="flat" cmpd="sng" algn="ctr">
                              <a:solidFill>
                                <a:sysClr val="windowText" lastClr="000000"/>
                              </a:solidFill>
                              <a:prstDash val="solid"/>
                            </a:ln>
                            <a:effectLst/>
                          </wps:spPr>
                          <wps:txbx>
                            <w:txbxContent>
                              <w:p w14:paraId="12FB8A54" w14:textId="68B73589" w:rsidR="003851D9" w:rsidRPr="00363B50" w:rsidRDefault="003851D9" w:rsidP="00144C9A">
                                <w:pPr>
                                  <w:spacing w:after="0" w:line="240" w:lineRule="auto"/>
                                  <w:jc w:val="center"/>
                                  <w:rPr>
                                    <w:sz w:val="16"/>
                                    <w:szCs w:val="16"/>
                                  </w:rPr>
                                </w:pPr>
                                <w:r w:rsidRPr="00363B50">
                                  <w:rPr>
                                    <w:sz w:val="16"/>
                                    <w:szCs w:val="16"/>
                                  </w:rPr>
                                  <w:t>Simultaneous stent insertio</w:t>
                                </w:r>
                                <w:r>
                                  <w:rPr>
                                    <w:sz w:val="16"/>
                                    <w:szCs w:val="16"/>
                                  </w:rPr>
                                  <w:t>n under guidance of angiography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Arrow Connector 75"/>
                          <wps:cNvCnPr/>
                          <wps:spPr>
                            <a:xfrm flipH="1">
                              <a:off x="1329267" y="2015067"/>
                              <a:ext cx="237490" cy="0"/>
                            </a:xfrm>
                            <a:prstGeom prst="straightConnector1">
                              <a:avLst/>
                            </a:prstGeom>
                            <a:noFill/>
                            <a:ln w="9525" cap="flat" cmpd="sng" algn="ctr">
                              <a:solidFill>
                                <a:srgbClr val="4F81BD">
                                  <a:shade val="95000"/>
                                  <a:satMod val="105000"/>
                                </a:srgbClr>
                              </a:solidFill>
                              <a:prstDash val="solid"/>
                              <a:tailEnd type="arrow"/>
                            </a:ln>
                            <a:effectLst/>
                          </wps:spPr>
                          <wps:bodyPr/>
                        </wps:wsp>
                      </wpg:grpSp>
                    </wpg:wgp>
                  </a:graphicData>
                </a:graphic>
              </wp:inline>
            </w:drawing>
          </mc:Choice>
          <mc:Fallback>
            <w:pict>
              <v:group id="Group 19" o:spid="_x0000_s1048" alt="Title: The proposed clinical decision algorithm for patients indicated for coronary stent insertion" style="width:480pt;height:260pt;mso-position-horizontal-relative:char;mso-position-vertical-relative:line" coordsize="60957,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">
                <v:group id="Group 18" o:spid="_x0000_s1049" style="position:absolute;left:14478;top:21928;width:33185;height:11092" coordsize="33185,11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79" o:spid="_x0000_s1050" style="position:absolute;left:18796;top:5334;width:14389;height:5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mecMA&#10;AADbAAAADwAAAGRycy9kb3ducmV2LnhtbESPwW7CMBBE75X6D9ZW4lKBAwegAYNCJapeIfS+xNs4&#10;Il5Htgnp39dISBxHM/NGs94OthU9+dA4VjCdZCCIK6cbrhWcyv14CSJEZI2tY1LwRwG2m9eXNeba&#10;3fhA/THWIkE45KjAxNjlUobKkMUwcR1x8n6dtxiT9LXUHm8Jbls5y7K5tNhwWjDY0aeh6nK8WgXx&#10;XJhy6nfF9VS9H+bnr31/2f0oNXobihWISEN8hh/tb61g8QH3L+k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2mecMAAADbAAAADwAAAAAAAAAAAAAAAACYAgAAZHJzL2Rv&#10;d25yZXYueG1sUEsFBgAAAAAEAAQA9QAAAIgDAAAAAA==&#10;" fillcolor="window" strokecolor="windowText" strokeweight=".5pt">
                    <v:textbox>
                      <w:txbxContent>
                        <w:p w14:paraId="7CFE6B4A" w14:textId="031425EE" w:rsidR="003851D9" w:rsidRPr="00363B50" w:rsidRDefault="003851D9" w:rsidP="00144C9A">
                          <w:pPr>
                            <w:spacing w:after="0" w:line="240" w:lineRule="auto"/>
                            <w:jc w:val="center"/>
                            <w:rPr>
                              <w:sz w:val="16"/>
                              <w:szCs w:val="16"/>
                            </w:rPr>
                          </w:pPr>
                          <w:r w:rsidRPr="00363B50">
                            <w:rPr>
                              <w:sz w:val="16"/>
                              <w:szCs w:val="16"/>
                            </w:rPr>
                            <w:t>Stent insertion at a separate occasion under guidance of angiography</w:t>
                          </w:r>
                          <w:r>
                            <w:rPr>
                              <w:sz w:val="16"/>
                              <w:szCs w:val="16"/>
                            </w:rPr>
                            <w:t xml:space="preserve"> and IVUS</w:t>
                          </w:r>
                        </w:p>
                      </w:txbxContent>
                    </v:textbox>
                  </v:rect>
                  <v:shape id="Straight Arrow Connector 78" o:spid="_x0000_s1051" type="#_x0000_t32" style="position:absolute;left:26077;top:84;width:0;height:5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hPW8MAAADbAAAADwAAAGRycy9kb3ducmV2LnhtbERPy2rCQBTdF/yH4Qrd1YkltBIdxYYG&#10;smnBF7i8Zq5JSOZOmpnGtF/fWRRcHs57tRlNKwbqXW1ZwXwWgSAurK65VHA8ZE8LEM4ja2wtk4If&#10;crBZTx5WmGh74x0Ne1+KEMIuQQWV910ipSsqMuhmtiMO3NX2Bn2AfSl1j7cQblr5HEUv0mDNoaHC&#10;jtKKimb/bRSk+Ueev2WL5vNyOjfv5jf+Ou1ipR6n43YJwtPo7+J/d64VvIax4U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YT1vDAAAA2wAAAA8AAAAAAAAAAAAA&#10;AAAAoQIAAGRycy9kb3ducmV2LnhtbFBLBQYAAAAABAAEAPkAAACRAwAAAAA=&#10;" strokecolor="#4a7ebb">
                    <v:stroke endarrow="open"/>
                  </v:shape>
                  <v:rect id="Rectangle 80" o:spid="_x0000_s1052" style="position:absolute;top:5334;width:13290;height:5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w70A&#10;AADbAAAADwAAAGRycy9kb3ducmV2LnhtbERPy4rCMBTdC/MP4Q64EU11IVKNUgcUt7721+ZOU2xu&#10;ShJr/XuzEFweznu16W0jOvKhdqxgOslAEJdO11wpuJx34wWIEJE1No5JwYsCbNY/gxXm2j35SN0p&#10;ViKFcMhRgYmxzaUMpSGLYeJa4sT9O28xJugrqT0+U7ht5CzL5tJizanBYEt/hsr76WEVxFthzlO/&#10;LR6XcnSc3/a77r69KjX87YsliEh9/Io/7oNWsEjr05f0A+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JJ/w70AAADbAAAADwAAAAAAAAAAAAAAAACYAgAAZHJzL2Rvd25yZXYu&#10;eG1sUEsFBgAAAAAEAAQA9QAAAIIDAAAAAA==&#10;" fillcolor="window" strokecolor="windowText" strokeweight=".5pt">
                    <v:textbox>
                      <w:txbxContent>
                        <w:p w14:paraId="559F28DB" w14:textId="748C33D3" w:rsidR="003851D9" w:rsidRPr="00363B50" w:rsidRDefault="003851D9" w:rsidP="00144C9A">
                          <w:pPr>
                            <w:spacing w:after="0" w:line="240" w:lineRule="auto"/>
                            <w:jc w:val="center"/>
                            <w:rPr>
                              <w:sz w:val="16"/>
                              <w:szCs w:val="16"/>
                            </w:rPr>
                          </w:pPr>
                          <w:r>
                            <w:rPr>
                              <w:sz w:val="16"/>
                              <w:szCs w:val="16"/>
                            </w:rPr>
                            <w:t>S</w:t>
                          </w:r>
                          <w:r w:rsidRPr="00363B50">
                            <w:rPr>
                              <w:sz w:val="16"/>
                              <w:szCs w:val="16"/>
                            </w:rPr>
                            <w:t xml:space="preserve">tent insertion </w:t>
                          </w:r>
                          <w:r>
                            <w:rPr>
                              <w:sz w:val="16"/>
                              <w:szCs w:val="16"/>
                            </w:rPr>
                            <w:t>at a separate occasion under guidance of angiography</w:t>
                          </w:r>
                        </w:p>
                      </w:txbxContent>
                    </v:textbox>
                  </v:rect>
                  <v:shape id="Straight Arrow Connector 77" o:spid="_x0000_s1053" type="#_x0000_t32" style="position:absolute;left:6604;width:0;height:5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bKcUAAADbAAAADwAAAGRycy9kb3ducmV2LnhtbESPQWvCQBSE7wX/w/IEb3VjEZXUVVQU&#10;cqmgVujxNftMQrJv0+xWo7/eFQSPw8x8w0znranEmRpXWFYw6EcgiFOrC84UfB827xMQziNrrCyT&#10;gis5mM86b1OMtb3wjs57n4kAYRejgtz7OpbSpTkZdH1bEwfvZBuDPsgmk7rBS4CbSn5E0UgaLDgs&#10;5FjTKqe03P8bBavkK0mWm0m5/T3+lGtzG/4dd0Olet128QnCU+tf4Wc70QrGY3h8CT9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fbKcUAAADbAAAADwAAAAAAAAAA&#10;AAAAAAChAgAAZHJzL2Rvd25yZXYueG1sUEsFBgAAAAAEAAQA+QAAAJMDAAAAAA==&#10;" strokecolor="#4a7ebb">
                    <v:stroke endarrow="open"/>
                  </v:shape>
                </v:group>
                <v:group id="Group 17" o:spid="_x0000_s1054" style="position:absolute;width:60957;height:23368" coordsize="60957,23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72" o:spid="_x0000_s1055" style="position:absolute;left:47667;top:18288;width:13290;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0CMIA&#10;AADbAAAADwAAAGRycy9kb3ducmV2LnhtbESPT4vCMBTE74LfITxhL7KmetClGqUuuHj13/3ZPJti&#10;81KSWLvf3iwseBxm5jfMatPbRnTkQ+1YwXSSgSAuna65UnA+7T6/QISIrLFxTAp+KcBmPRysMNfu&#10;yQfqjrESCcIhRwUmxjaXMpSGLIaJa4mTd3PeYkzSV1J7fCa4beQsy+bSYs1pwWBL34bK+/FhFcRr&#10;YU5Tvy0e53J8mF9/dt19e1HqY9QXSxCR+vgO/7f3WsFiBn9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2TQIwgAAANsAAAAPAAAAAAAAAAAAAAAAAJgCAABkcnMvZG93&#10;bnJldi54bWxQSwUGAAAAAAQABAD1AAAAhwMAAAAA&#10;" fillcolor="window" strokecolor="windowText" strokeweight=".5pt">
                    <v:textbox>
                      <w:txbxContent>
                        <w:p w14:paraId="56F67249" w14:textId="41AD2794" w:rsidR="003851D9" w:rsidRPr="00363B50" w:rsidRDefault="003851D9" w:rsidP="00144C9A">
                          <w:pPr>
                            <w:spacing w:after="0" w:line="240" w:lineRule="auto"/>
                            <w:jc w:val="center"/>
                            <w:rPr>
                              <w:sz w:val="16"/>
                              <w:szCs w:val="16"/>
                            </w:rPr>
                          </w:pPr>
                          <w:r w:rsidRPr="00363B50">
                            <w:rPr>
                              <w:sz w:val="16"/>
                              <w:szCs w:val="16"/>
                            </w:rPr>
                            <w:t>Simultaneous stent insertion under guidance of angiography</w:t>
                          </w:r>
                          <w:r>
                            <w:rPr>
                              <w:sz w:val="16"/>
                              <w:szCs w:val="16"/>
                            </w:rPr>
                            <w:t xml:space="preserve"> and IVUS</w:t>
                          </w:r>
                        </w:p>
                      </w:txbxContent>
                    </v:textbox>
                  </v:rect>
                  <v:shape id="Straight Arrow Connector 68" o:spid="_x0000_s1056" type="#_x0000_t32" style="position:absolute;left:40555;top:15832;width:0;height:2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HZhsEAAADbAAAADwAAAGRycy9kb3ducmV2LnhtbERPy4rCMBTdD/gP4Qqz09RBRKpRVBS6&#10;GcEXuLw217a0ualNRqtfbxbCLA/nPZ23phJ3alxhWcGgH4EgTq0uOFNwPGx6YxDOI2usLJOCJzmY&#10;zzpfU4y1ffCO7nufiRDCLkYFufd1LKVLczLo+rYmDtzVNgZ9gE0mdYOPEG4q+RNFI2mw4NCQY02r&#10;nNJy/2cUrJLfJFluxuX2cjqXa/Ma3k67oVLf3XYxAeGp9f/ijzvRCkZhbPgSfo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QdmGwQAAANsAAAAPAAAAAAAAAAAAAAAA&#10;AKECAABkcnMvZG93bnJldi54bWxQSwUGAAAAAAQABAD5AAAAjwMAAAAA&#10;" strokecolor="#4a7ebb">
                    <v:stroke endarrow="open"/>
                  </v:shape>
                  <v:shape id="Straight Arrow Connector 76" o:spid="_x0000_s1057" type="#_x0000_t32" style="position:absolute;left:44788;top:20150;width:2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t+ssYAAADbAAAADwAAAGRycy9kb3ducmV2LnhtbESPQWvCQBSE74X+h+UJvdWNIlaim9BK&#10;hVwsaBU8PrOvSUj2bcyuGv313YLQ4zAz3zCLtDeNuFDnKssKRsMIBHFudcWFgt336nUGwnlkjY1l&#10;UnAjB2ny/LTAWNsrb+iy9YUIEHYxKii9b2MpXV6SQTe0LXHwfmxn0AfZFVJ3eA1w08hxFE2lwYrD&#10;QoktLUvK6+3ZKFhm6yz7WM3qr+P+UH+a++S030yUehn073MQnnr/H360M63gbQp/X8IPk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LfrLGAAAA2wAAAA8AAAAAAAAA&#10;AAAAAAAAoQIAAGRycy9kb3ducmV2LnhtbFBLBQYAAAAABAAEAPkAAACUAwAAAAA=&#10;" strokecolor="#4a7ebb">
                    <v:stroke endarrow="open"/>
                  </v:shape>
                  <v:rect id="Rectangle 74" o:spid="_x0000_s1058" style="position:absolute;left:36068;top:18288;width:8707;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J58IA&#10;AADbAAAADwAAAGRycy9kb3ducmV2LnhtbESPQWsCMRSE74X+h/AKXopmFdGyGmUtWHrVtffn5nWz&#10;uHlZkrhu/30jCB6HmfmGWW8H24qefGgcK5hOMhDEldMN1wpO5X78ASJEZI2tY1LwRwG2m9eXNeba&#10;3fhA/THWIkE45KjAxNjlUobKkMUwcR1x8n6dtxiT9LXUHm8Jbls5y7KFtNhwWjDY0aeh6nK8WgXx&#10;XJhy6nfF9VS9Hxbnr31/2f0oNXobihWISEN8hh/tb61gOYf7l/Q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AnnwgAAANsAAAAPAAAAAAAAAAAAAAAAAJgCAABkcnMvZG93&#10;bnJldi54bWxQSwUGAAAAAAQABAD1AAAAhwMAAAAA&#10;" fillcolor="window" strokecolor="windowText" strokeweight=".5pt">
                    <v:textbox>
                      <w:txbxContent>
                        <w:p w14:paraId="0CC01899" w14:textId="66CEE256" w:rsidR="003851D9" w:rsidRPr="00363B50" w:rsidRDefault="003851D9" w:rsidP="00144C9A">
                          <w:pPr>
                            <w:spacing w:after="0" w:line="240" w:lineRule="auto"/>
                            <w:jc w:val="center"/>
                            <w:rPr>
                              <w:sz w:val="16"/>
                              <w:szCs w:val="16"/>
                            </w:rPr>
                          </w:pPr>
                          <w:r>
                            <w:rPr>
                              <w:sz w:val="16"/>
                              <w:szCs w:val="16"/>
                            </w:rPr>
                            <w:t>“</w:t>
                          </w:r>
                          <w:r w:rsidRPr="00363B50">
                            <w:rPr>
                              <w:sz w:val="16"/>
                              <w:szCs w:val="16"/>
                            </w:rPr>
                            <w:t>High-risk</w:t>
                          </w:r>
                          <w:r>
                            <w:rPr>
                              <w:sz w:val="16"/>
                              <w:szCs w:val="16"/>
                            </w:rPr>
                            <w:t>”</w:t>
                          </w:r>
                          <w:r w:rsidRPr="00363B50">
                            <w:rPr>
                              <w:sz w:val="16"/>
                              <w:szCs w:val="16"/>
                            </w:rPr>
                            <w:t xml:space="preserve"> patients</w:t>
                          </w:r>
                          <w:r w:rsidRPr="008D498A">
                            <w:rPr>
                              <w:sz w:val="16"/>
                              <w:szCs w:val="16"/>
                              <w:vertAlign w:val="superscript"/>
                            </w:rPr>
                            <w:t>§</w:t>
                          </w:r>
                        </w:p>
                      </w:txbxContent>
                    </v:textbox>
                  </v:rect>
                  <v:group id="Group 16" o:spid="_x0000_s1059" style="position:absolute;left:21082;width:19469;height:15915" coordsize="19469,15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4" o:spid="_x0000_s1060" style="position:absolute;left:1270;width:16757;height:9829" coordsize="16757,9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31" o:spid="_x0000_s1061" style="position:absolute;width:16757;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Tv8MA&#10;AADbAAAADwAAAGRycy9kb3ducmV2LnhtbESPwWrDMBBE74X+g9hAL6WWnUIobpTgFBJ6TeLeN9bG&#10;MrZWRlIc9++rQqHHYWbeMOvtbAcxkQ+dYwVFloMgbpzuuFVQn/cvbyBCRNY4OCYF3xRgu3l8WGOp&#10;3Z2PNJ1iKxKEQ4kKTIxjKWVoDFkMmRuJk3d13mJM0rdSe7wnuB3kMs9X0mLHacHgSB+Gmv50swri&#10;pTLnwu+qW908H1eXw37qd19KPS3m6h1EpDn+h//an1rBawG/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ETv8MAAADbAAAADwAAAAAAAAAAAAAAAACYAgAAZHJzL2Rv&#10;d25yZXYueG1sUEsFBgAAAAAEAAQA9QAAAIgDAAAAAA==&#10;" fillcolor="window" strokecolor="windowText" strokeweight=".5pt">
                        <v:textbox>
                          <w:txbxContent>
                            <w:p w14:paraId="40B2E0BD" w14:textId="77777777" w:rsidR="003851D9" w:rsidRPr="00363B50" w:rsidRDefault="003851D9" w:rsidP="00144C9A">
                              <w:pPr>
                                <w:jc w:val="center"/>
                                <w:rPr>
                                  <w:sz w:val="16"/>
                                  <w:szCs w:val="16"/>
                                </w:rPr>
                              </w:pPr>
                              <w:r w:rsidRPr="00363B50">
                                <w:rPr>
                                  <w:sz w:val="16"/>
                                  <w:szCs w:val="16"/>
                                </w:rPr>
                                <w:t>Patients indicated for PCI with stent insertion</w:t>
                              </w:r>
                              <w:r w:rsidRPr="00363B50">
                                <w:rPr>
                                  <w:sz w:val="16"/>
                                  <w:szCs w:val="16"/>
                                  <w:vertAlign w:val="superscript"/>
                                </w:rPr>
                                <w:t>†</w:t>
                              </w:r>
                            </w:p>
                          </w:txbxContent>
                        </v:textbox>
                      </v:rect>
                      <v:shape id="Straight Arrow Connector 32" o:spid="_x0000_s1062" type="#_x0000_t32" style="position:absolute;left:8382;top:4995;width:0;height:48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BccYAAADbAAAADwAAAGRycy9kb3ducmV2LnhtbESPT2vCQBTE70K/w/IEb7rxD0Wim9CK&#10;Qi4taBU8PrOvSUj2bcxuNe2n7xaEHoeZ+Q2zTnvTiBt1rrKsYDqJQBDnVldcKDh+7MZLEM4ja2ws&#10;k4JvcpAmT4M1xtreeU+3gy9EgLCLUUHpfRtL6fKSDLqJbYmD92k7gz7IrpC6w3uAm0bOouhZGqw4&#10;LJTY0qakvD58GQWb7C3LXnfL+v1yOtdb87O4nvYLpUbD/mUFwlPv/8OPdqYVzGfw9yX8AJ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awXHGAAAA2wAAAA8AAAAAAAAA&#10;AAAAAAAAoQIAAGRycy9kb3ducmV2LnhtbFBLBQYAAAAABAAEAPkAAACUAwAAAAA=&#10;" strokecolor="#4a7ebb">
                        <v:stroke endarrow="open"/>
                      </v:shape>
                    </v:group>
                    <v:group id="Group 15" o:spid="_x0000_s1063" style="position:absolute;top:9821;width:19469;height:6094" coordsize="19469,60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33" o:spid="_x0000_s1064" style="position:absolute;left:1270;width:1675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U8EA&#10;AADbAAAADwAAAGRycy9kb3ducmV2LnhtbESPT4vCMBTE7wt+h/AEL8uaqiBL1yh1wcWr/+7P5m1T&#10;bF5KEmv99kYQPA4z8xtmseptIzryoXasYDLOQBCXTtdcKTgeNl/fIEJE1tg4JgV3CrBaDj4WmGt3&#10;4x11+1iJBOGQowITY5tLGUpDFsPYtcTJ+3feYkzSV1J7vCW4beQ0y+bSYs1pwWBLv4bKy/5qFcRz&#10;YQ4Tvy6ux/JzNz//bbrL+qTUaNgXPyAi9fEdfrW3WsFsBs8v6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FPBAAAA2wAAAA8AAAAAAAAAAAAAAAAAmAIAAGRycy9kb3du&#10;cmV2LnhtbFBLBQYAAAAABAAEAPUAAACGAwAAAAA=&#10;" fillcolor="window" strokecolor="windowText" strokeweight=".5pt">
                        <v:textbox>
                          <w:txbxContent>
                            <w:p w14:paraId="296496D7" w14:textId="77777777" w:rsidR="003851D9" w:rsidRPr="00363B50" w:rsidRDefault="003851D9" w:rsidP="00144C9A">
                              <w:pPr>
                                <w:jc w:val="center"/>
                                <w:rPr>
                                  <w:sz w:val="16"/>
                                  <w:szCs w:val="16"/>
                                </w:rPr>
                              </w:pPr>
                              <w:r w:rsidRPr="00363B50">
                                <w:rPr>
                                  <w:sz w:val="16"/>
                                  <w:szCs w:val="16"/>
                                </w:rPr>
                                <w:t>Diagnostic angiography</w:t>
                              </w:r>
                              <w:r w:rsidRPr="00363B50">
                                <w:rPr>
                                  <w:sz w:val="16"/>
                                  <w:szCs w:val="16"/>
                                  <w:vertAlign w:val="superscript"/>
                                </w:rPr>
                                <w:t>‡</w:t>
                              </w:r>
                            </w:p>
                          </w:txbxContent>
                        </v:textbox>
                      </v:rect>
                      <v:line id="Straight Connector 70" o:spid="_x0000_s1065" style="position:absolute;visibility:visible;mso-wrap-style:square" from="9652,3725" to="9652,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qNMAAAADbAAAADwAAAGRycy9kb3ducmV2LnhtbERPz2vCMBS+D/wfwhN2W9NtoLNrlCIM&#10;PHhwOtiOz+StKWteahNr/e/NYeDx4/tdrkbXioH60HhW8JzlIIi1Nw3XCr4OH09vIEJENth6JgVX&#10;CrBaTh5KLIy/8CcN+1iLFMKhQAU2xq6QMmhLDkPmO+LE/freYUywr6Xp8ZLCXStf8nwmHTacGix2&#10;tLak//Znp+Db4na308dI/vWn0qY2xp8WSj1Ox+odRKQx3sX/7o1RME/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mqjTAAAAA2wAAAA8AAAAAAAAAAAAAAAAA&#10;oQIAAGRycy9kb3ducmV2LnhtbFBLBQYAAAAABAAEAPkAAACOAwAAAAA=&#10;" strokecolor="#4a7ebb"/>
                      <v:line id="Straight Connector 69" o:spid="_x0000_s1066" style="position:absolute;visibility:visible;mso-wrap-style:square" from="0,6011" to="19469,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VdMEAAADbAAAADwAAAGRycy9kb3ducmV2LnhtbESPQWsCMRSE7wX/Q3iCt5pVQepqFBEE&#10;Dx6sFfT4TJ6bxc3Luom6/ntTKPQ4zMw3zGzRuko8qAmlZwWDfgaCWHtTcqHg8LP+/AIRIrLByjMp&#10;eFGAxbzzMcPc+Cd/02MfC5EgHHJUYGOscymDtuQw9H1NnLyLbxzGJJtCmgafCe4qOcyysXRYclqw&#10;WNPKkr7u707B0eJ2t9PnSH50WmpTGONvE6V63XY5BRGpjf/hv/bGKBhP4PdL+g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ZV0wQAAANsAAAAPAAAAAAAAAAAAAAAA&#10;AKECAABkcnMvZG93bnJldi54bWxQSwUGAAAAAAQABAD5AAAAjwMAAAAA&#10;" strokecolor="#4a7ebb"/>
                    </v:group>
                  </v:group>
                  <v:shape id="Straight Arrow Connector 67" o:spid="_x0000_s1067" type="#_x0000_t32" style="position:absolute;left:21082;top:15832;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5N9MYAAADbAAAADwAAAGRycy9kb3ducmV2LnhtbESPQWvCQBSE74X+h+UJvdWNIlaim9BK&#10;hVwsaBU8PrOvSUj2bcyuGv313YLQ4zAz3zCLtDeNuFDnKssKRsMIBHFudcWFgt336nUGwnlkjY1l&#10;UnAjB2ny/LTAWNsrb+iy9YUIEHYxKii9b2MpXV6SQTe0LXHwfmxn0AfZFVJ3eA1w08hxFE2lwYrD&#10;QoktLUvK6+3ZKFhm6yz7WM3qr+P+UH+a++S030yUehn073MQnnr/H360M61g+gZ/X8IPk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eTfTGAAAA2wAAAA8AAAAAAAAA&#10;AAAAAAAAoQIAAGRycy9kb3ducmV2LnhtbFBLBQYAAAAABAAEAPkAAACUAwAAAAA=&#10;" strokecolor="#4a7ebb">
                    <v:stroke endarrow="open"/>
                  </v:shape>
                  <v:rect id="Rectangle 73" o:spid="_x0000_s1068" style="position:absolute;left:15663;top:18288;width:10750;height:3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k8IA&#10;AADbAAAADwAAAGRycy9kb3ducmV2LnhtbESPQWsCMRSE74X+h/AKXopmVdCyGmUtWHrVtffn5nWz&#10;uHlZkrhu/30jCB6HmfmGWW8H24qefGgcK5hOMhDEldMN1wpO5X78ASJEZI2tY1LwRwG2m9eXNeba&#10;3fhA/THWIkE45KjAxNjlUobKkMUwcR1x8n6dtxiT9LXUHm8Jbls5y7KFtNhwWjDY0aeh6nK8WgXx&#10;XJhy6nfF9VS9Hxbnr31/2f0oNXobihWISEN8hh/tb61gOYf7l/Q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ZGTwgAAANsAAAAPAAAAAAAAAAAAAAAAAJgCAABkcnMvZG93&#10;bnJldi54bWxQSwUGAAAAAAQABAD1AAAAhwMAAAAA&#10;" fillcolor="window" strokecolor="windowText" strokeweight=".5pt">
                    <v:textbox>
                      <w:txbxContent>
                        <w:p w14:paraId="478B3615" w14:textId="0BCDE170" w:rsidR="003851D9" w:rsidRPr="00363B50" w:rsidRDefault="003851D9" w:rsidP="00144C9A">
                          <w:pPr>
                            <w:spacing w:after="0" w:line="240" w:lineRule="auto"/>
                            <w:jc w:val="center"/>
                            <w:rPr>
                              <w:sz w:val="16"/>
                              <w:szCs w:val="16"/>
                            </w:rPr>
                          </w:pPr>
                          <w:r>
                            <w:rPr>
                              <w:sz w:val="16"/>
                              <w:szCs w:val="16"/>
                            </w:rPr>
                            <w:t>Low/medium risk</w:t>
                          </w:r>
                          <w:r w:rsidRPr="00363B50">
                            <w:rPr>
                              <w:sz w:val="16"/>
                              <w:szCs w:val="16"/>
                            </w:rPr>
                            <w:t xml:space="preserve"> patients</w:t>
                          </w:r>
                        </w:p>
                      </w:txbxContent>
                    </v:textbox>
                  </v:rect>
                  <v:rect id="Rectangle 71" o:spid="_x0000_s1069" style="position:absolute;top:17610;width:13290;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qf8IA&#10;AADbAAAADwAAAGRycy9kb3ducmV2LnhtbESPT4vCMBTE7wt+h/AEL4um3YMu1ShVcNmrf/b+bJ5N&#10;sXkpSaz1228WFjwOM/MbZrUZbCt68qFxrCCfZSCIK6cbrhWcT/vpJ4gQkTW2jknBkwJs1qO3FRba&#10;PfhA/THWIkE4FKjAxNgVUobKkMUwcx1x8q7OW4xJ+lpqj48Et638yLK5tNhwWjDY0c5QdTverYJ4&#10;Kc0p99vyfq7eD/PL176/bX+UmoyHcgki0hBf4f/2t1awyOHvS/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6p/wgAAANsAAAAPAAAAAAAAAAAAAAAAAJgCAABkcnMvZG93&#10;bnJldi54bWxQSwUGAAAAAAQABAD1AAAAhwMAAAAA&#10;" fillcolor="window" strokecolor="windowText" strokeweight=".5pt">
                    <v:textbox>
                      <w:txbxContent>
                        <w:p w14:paraId="12FB8A54" w14:textId="68B73589" w:rsidR="003851D9" w:rsidRPr="00363B50" w:rsidRDefault="003851D9" w:rsidP="00144C9A">
                          <w:pPr>
                            <w:spacing w:after="0" w:line="240" w:lineRule="auto"/>
                            <w:jc w:val="center"/>
                            <w:rPr>
                              <w:sz w:val="16"/>
                              <w:szCs w:val="16"/>
                            </w:rPr>
                          </w:pPr>
                          <w:r w:rsidRPr="00363B50">
                            <w:rPr>
                              <w:sz w:val="16"/>
                              <w:szCs w:val="16"/>
                            </w:rPr>
                            <w:t>Simultaneous stent insertio</w:t>
                          </w:r>
                          <w:r>
                            <w:rPr>
                              <w:sz w:val="16"/>
                              <w:szCs w:val="16"/>
                            </w:rPr>
                            <w:t>n under guidance of angiography</w:t>
                          </w:r>
                        </w:p>
                      </w:txbxContent>
                    </v:textbox>
                  </v:rect>
                  <v:shape id="Straight Arrow Connector 75" o:spid="_x0000_s1070" type="#_x0000_t32" style="position:absolute;left:13292;top:20150;width:23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Uny8QAAADbAAAADwAAAGRycy9kb3ducmV2LnhtbESPzWrDMBCE74W8g9hAbo2cQNrgRgkl&#10;EJxCXbCTB1isrW1qrYwk//Ttq0Khx2FmvmEOp9l0YiTnW8sKNusEBHFldcu1gvvt8rgH4QOyxs4y&#10;KfgmD6fj4uGAqbYTFzSWoRYRwj5FBU0IfSqlrxoy6Ne2J47ep3UGQ5SultrhFOGmk9skeZIGW44L&#10;DfZ0bqj6KgejoHr3Hy7Ps7fzptgWGd/KbhhbpVbL+fUFRKA5/If/2let4HkHv1/i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SfLxAAAANsAAAAPAAAAAAAAAAAA&#10;AAAAAKECAABkcnMvZG93bnJldi54bWxQSwUGAAAAAAQABAD5AAAAkgMAAAAA&#10;" strokecolor="#4a7ebb">
                    <v:stroke endarrow="open"/>
                  </v:shape>
                </v:group>
                <w10:anchorlock/>
              </v:group>
            </w:pict>
          </mc:Fallback>
        </mc:AlternateContent>
      </w:r>
    </w:p>
    <w:p w14:paraId="0F421F81" w14:textId="42B16111" w:rsidR="00144C9A" w:rsidRPr="00363B50" w:rsidRDefault="00144C9A" w:rsidP="00144C9A">
      <w:pPr>
        <w:spacing w:after="0" w:line="240" w:lineRule="auto"/>
        <w:rPr>
          <w:sz w:val="16"/>
          <w:szCs w:val="16"/>
          <w:lang w:val="en-GB" w:eastAsia="ja-JP"/>
        </w:rPr>
      </w:pPr>
      <w:r w:rsidRPr="00363B50">
        <w:rPr>
          <w:sz w:val="16"/>
          <w:szCs w:val="16"/>
          <w:lang w:val="en-GB" w:eastAsia="ja-JP"/>
        </w:rPr>
        <w:t xml:space="preserve">† Patients with acute coronary syndrome </w:t>
      </w:r>
      <w:r w:rsidR="004F17EC">
        <w:rPr>
          <w:sz w:val="16"/>
          <w:szCs w:val="16"/>
          <w:lang w:val="en-GB" w:eastAsia="ja-JP"/>
        </w:rPr>
        <w:t>–</w:t>
      </w:r>
      <w:r w:rsidRPr="00363B50">
        <w:rPr>
          <w:sz w:val="16"/>
          <w:szCs w:val="16"/>
          <w:lang w:val="en-GB" w:eastAsia="ja-JP"/>
        </w:rPr>
        <w:t xml:space="preserve"> STEMI, NSTEMI with high</w:t>
      </w:r>
      <w:r w:rsidR="00524F9C">
        <w:rPr>
          <w:sz w:val="16"/>
          <w:szCs w:val="16"/>
          <w:lang w:val="en-GB" w:eastAsia="ja-JP"/>
        </w:rPr>
        <w:t xml:space="preserve">er </w:t>
      </w:r>
      <w:r w:rsidRPr="00363B50">
        <w:rPr>
          <w:sz w:val="16"/>
          <w:szCs w:val="16"/>
          <w:lang w:val="en-GB" w:eastAsia="ja-JP"/>
        </w:rPr>
        <w:t>risk of a cardiac event, unstable angina, stable angina w</w:t>
      </w:r>
      <w:r w:rsidR="004F17EC">
        <w:rPr>
          <w:sz w:val="16"/>
          <w:szCs w:val="16"/>
          <w:lang w:val="en-GB" w:eastAsia="ja-JP"/>
        </w:rPr>
        <w:t>ho</w:t>
      </w:r>
      <w:r w:rsidRPr="00363B50">
        <w:rPr>
          <w:sz w:val="16"/>
          <w:szCs w:val="16"/>
          <w:lang w:val="en-GB" w:eastAsia="ja-JP"/>
        </w:rPr>
        <w:t xml:space="preserve"> fail medical therapy or w</w:t>
      </w:r>
      <w:r w:rsidR="004F17EC">
        <w:rPr>
          <w:sz w:val="16"/>
          <w:szCs w:val="16"/>
          <w:lang w:val="en-GB" w:eastAsia="ja-JP"/>
        </w:rPr>
        <w:t>ho have</w:t>
      </w:r>
      <w:r w:rsidRPr="00363B50">
        <w:rPr>
          <w:sz w:val="16"/>
          <w:szCs w:val="16"/>
          <w:lang w:val="en-GB" w:eastAsia="ja-JP"/>
        </w:rPr>
        <w:t xml:space="preserve"> silent myocardial ischemia may</w:t>
      </w:r>
      <w:r w:rsidR="004F17EC">
        <w:rPr>
          <w:sz w:val="16"/>
          <w:szCs w:val="16"/>
          <w:lang w:val="en-GB" w:eastAsia="ja-JP"/>
        </w:rPr>
        <w:t xml:space="preserve"> be</w:t>
      </w:r>
      <w:r w:rsidRPr="00363B50">
        <w:rPr>
          <w:sz w:val="16"/>
          <w:szCs w:val="16"/>
          <w:lang w:val="en-GB" w:eastAsia="ja-JP"/>
        </w:rPr>
        <w:t xml:space="preserve"> indicated for PCI/stenting as an elective, ad hoc or emergency procedure.</w:t>
      </w:r>
      <w:r w:rsidR="00D24F38" w:rsidRPr="00D24F38">
        <w:t xml:space="preserve"> </w:t>
      </w:r>
      <w:r w:rsidR="00D24F38" w:rsidRPr="00D24F38">
        <w:rPr>
          <w:sz w:val="16"/>
          <w:szCs w:val="16"/>
          <w:lang w:val="en-GB" w:eastAsia="ja-JP"/>
        </w:rPr>
        <w:t>Patients may undergo initial stent insertion, or re-stenting or assessment for other interventions if there are complications or failure of the stent.</w:t>
      </w:r>
    </w:p>
    <w:p w14:paraId="76BF590C" w14:textId="47E5691F" w:rsidR="00144C9A" w:rsidRPr="00363B50" w:rsidRDefault="00144C9A" w:rsidP="00144C9A">
      <w:pPr>
        <w:spacing w:after="0" w:line="240" w:lineRule="auto"/>
        <w:rPr>
          <w:sz w:val="16"/>
          <w:szCs w:val="16"/>
          <w:lang w:val="en-GB" w:eastAsia="ja-JP"/>
        </w:rPr>
      </w:pPr>
      <w:r w:rsidRPr="00363B50">
        <w:rPr>
          <w:sz w:val="16"/>
          <w:szCs w:val="16"/>
          <w:lang w:val="en-GB" w:eastAsia="ja-JP"/>
        </w:rPr>
        <w:t>‡ Diagnostic angiography may</w:t>
      </w:r>
      <w:r w:rsidR="004F17EC">
        <w:rPr>
          <w:sz w:val="16"/>
          <w:szCs w:val="16"/>
          <w:lang w:val="en-GB" w:eastAsia="ja-JP"/>
        </w:rPr>
        <w:t xml:space="preserve"> be</w:t>
      </w:r>
      <w:r w:rsidRPr="00363B50">
        <w:rPr>
          <w:sz w:val="16"/>
          <w:szCs w:val="16"/>
          <w:lang w:val="en-GB" w:eastAsia="ja-JP"/>
        </w:rPr>
        <w:t xml:space="preserve"> performed in addition to the functional assessments (e.g. fractional flow</w:t>
      </w:r>
      <w:r w:rsidR="00DC16E7">
        <w:rPr>
          <w:sz w:val="16"/>
          <w:szCs w:val="16"/>
          <w:lang w:val="en-GB" w:eastAsia="ja-JP"/>
        </w:rPr>
        <w:t xml:space="preserve"> reserve) of coronary arteries.</w:t>
      </w:r>
    </w:p>
    <w:p w14:paraId="25C8229D" w14:textId="3D13287D" w:rsidR="00144C9A" w:rsidRPr="00363B50" w:rsidRDefault="00144C9A" w:rsidP="00144C9A">
      <w:pPr>
        <w:rPr>
          <w:sz w:val="16"/>
          <w:szCs w:val="16"/>
          <w:lang w:val="en-GB" w:eastAsia="ja-JP"/>
        </w:rPr>
      </w:pPr>
      <w:r w:rsidRPr="00363B50">
        <w:rPr>
          <w:sz w:val="16"/>
          <w:szCs w:val="16"/>
          <w:lang w:val="en-GB" w:eastAsia="ja-JP"/>
        </w:rPr>
        <w:t>§</w:t>
      </w:r>
      <w:r>
        <w:rPr>
          <w:sz w:val="16"/>
          <w:szCs w:val="16"/>
          <w:lang w:val="en-GB" w:eastAsia="ja-JP"/>
        </w:rPr>
        <w:t xml:space="preserve"> </w:t>
      </w:r>
      <w:r w:rsidR="00524F9C">
        <w:rPr>
          <w:sz w:val="16"/>
          <w:szCs w:val="16"/>
          <w:lang w:val="en-GB" w:eastAsia="ja-JP"/>
        </w:rPr>
        <w:t>“</w:t>
      </w:r>
      <w:r w:rsidR="00F36484" w:rsidRPr="00F36484">
        <w:rPr>
          <w:sz w:val="16"/>
          <w:szCs w:val="16"/>
          <w:lang w:val="en-GB" w:eastAsia="ja-JP"/>
        </w:rPr>
        <w:t>High-risk</w:t>
      </w:r>
      <w:r w:rsidR="00524F9C">
        <w:rPr>
          <w:sz w:val="16"/>
          <w:szCs w:val="16"/>
          <w:lang w:val="en-GB" w:eastAsia="ja-JP"/>
        </w:rPr>
        <w:t>”</w:t>
      </w:r>
      <w:r w:rsidR="00F36484" w:rsidRPr="00F36484">
        <w:rPr>
          <w:sz w:val="16"/>
          <w:szCs w:val="16"/>
          <w:lang w:val="en-GB" w:eastAsia="ja-JP"/>
        </w:rPr>
        <w:t xml:space="preserve"> patients are identified based on their coronary anatomy, and the type and complexity of coronary lesions.</w:t>
      </w:r>
      <w:r w:rsidR="003A6E39" w:rsidRPr="003A6E39">
        <w:t xml:space="preserve"> </w:t>
      </w:r>
      <w:r w:rsidR="003A6E39" w:rsidRPr="003A6E39">
        <w:rPr>
          <w:sz w:val="16"/>
          <w:szCs w:val="16"/>
          <w:lang w:val="en-GB" w:eastAsia="ja-JP"/>
        </w:rPr>
        <w:t>They may include patients with coronary lesions that are intermediate in severity</w:t>
      </w:r>
      <w:r w:rsidR="004F17EC">
        <w:rPr>
          <w:sz w:val="16"/>
          <w:szCs w:val="16"/>
          <w:lang w:val="en-GB" w:eastAsia="ja-JP"/>
        </w:rPr>
        <w:t>,</w:t>
      </w:r>
      <w:r w:rsidR="003A6E39" w:rsidRPr="003A6E39">
        <w:rPr>
          <w:sz w:val="16"/>
          <w:szCs w:val="16"/>
          <w:lang w:val="en-GB" w:eastAsia="ja-JP"/>
        </w:rPr>
        <w:t xml:space="preserve"> especially when located in the left main coronary stem, patients undergoing complex coronary interventional procedures of </w:t>
      </w:r>
      <w:proofErr w:type="spellStart"/>
      <w:r w:rsidR="003A6E39" w:rsidRPr="003A6E39">
        <w:rPr>
          <w:sz w:val="16"/>
          <w:szCs w:val="16"/>
          <w:lang w:val="en-GB" w:eastAsia="ja-JP"/>
        </w:rPr>
        <w:t>ostial</w:t>
      </w:r>
      <w:proofErr w:type="spellEnd"/>
      <w:r w:rsidR="003A6E39" w:rsidRPr="003A6E39">
        <w:rPr>
          <w:sz w:val="16"/>
          <w:szCs w:val="16"/>
          <w:lang w:val="en-GB" w:eastAsia="ja-JP"/>
        </w:rPr>
        <w:t>, coronary bifurcation, chronic total occlusions and lesions that are moderate to severely calcified, patients with challenging coronary anatomy</w:t>
      </w:r>
      <w:r w:rsidR="004F17EC">
        <w:rPr>
          <w:sz w:val="16"/>
          <w:szCs w:val="16"/>
          <w:lang w:val="en-GB" w:eastAsia="ja-JP"/>
        </w:rPr>
        <w:t>,</w:t>
      </w:r>
      <w:r w:rsidR="003A6E39" w:rsidRPr="003A6E39">
        <w:rPr>
          <w:sz w:val="16"/>
          <w:szCs w:val="16"/>
          <w:lang w:val="en-GB" w:eastAsia="ja-JP"/>
        </w:rPr>
        <w:t xml:space="preserve"> and patients who previously received a stent/s to identify underlying pathology for complications.</w:t>
      </w:r>
    </w:p>
    <w:p w14:paraId="2643CCF8" w14:textId="77777777" w:rsidR="00062929" w:rsidRPr="008D498A" w:rsidRDefault="00062929" w:rsidP="008D498A">
      <w:pPr>
        <w:rPr>
          <w:lang w:val="en-GB" w:eastAsia="ja-JP"/>
        </w:rPr>
      </w:pPr>
    </w:p>
    <w:p w14:paraId="1D554CC7" w14:textId="60223CAA" w:rsidR="00186088" w:rsidRPr="0006377D" w:rsidRDefault="00186088" w:rsidP="0006377D">
      <w:pPr>
        <w:sectPr w:rsidR="00186088" w:rsidRPr="0006377D" w:rsidSect="007C7CF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p>
    <w:p w14:paraId="4010D218" w14:textId="543A9BA3" w:rsidR="007252D5" w:rsidRPr="00A34E9C" w:rsidRDefault="007252D5" w:rsidP="000901A8">
      <w:pPr>
        <w:pStyle w:val="Heading1"/>
      </w:pPr>
      <w:bookmarkStart w:id="20" w:name="_Toc390348203"/>
      <w:bookmarkEnd w:id="19"/>
      <w:r w:rsidRPr="00A34E9C">
        <w:lastRenderedPageBreak/>
        <w:t>Comparator</w:t>
      </w:r>
      <w:bookmarkEnd w:id="20"/>
    </w:p>
    <w:p w14:paraId="6AB357C7" w14:textId="1F930ADC" w:rsidR="004E6B9D" w:rsidRDefault="00301538" w:rsidP="00F7099E">
      <w:r>
        <w:t xml:space="preserve">Invasive coronary angiography </w:t>
      </w:r>
      <w:r w:rsidR="001042DE">
        <w:t>without IVUS</w:t>
      </w:r>
      <w:r w:rsidR="001D456D">
        <w:t xml:space="preserve"> is the comparator for the proposed intervention</w:t>
      </w:r>
      <w:r w:rsidR="004321FE">
        <w:t xml:space="preserve">, because </w:t>
      </w:r>
      <w:r w:rsidR="001042DE">
        <w:t>angiography</w:t>
      </w:r>
      <w:r w:rsidR="001042DE" w:rsidRPr="00F7099E">
        <w:rPr>
          <w:lang w:eastAsia="en-US"/>
        </w:rPr>
        <w:t xml:space="preserve"> </w:t>
      </w:r>
      <w:r w:rsidR="004321FE" w:rsidRPr="00F7099E">
        <w:rPr>
          <w:lang w:eastAsia="en-US"/>
        </w:rPr>
        <w:t>is predominantly used in</w:t>
      </w:r>
      <w:r w:rsidR="003C2C24">
        <w:rPr>
          <w:lang w:eastAsia="en-US"/>
        </w:rPr>
        <w:t xml:space="preserve"> </w:t>
      </w:r>
      <w:r w:rsidR="004321FE" w:rsidRPr="00F7099E">
        <w:rPr>
          <w:lang w:eastAsia="en-US"/>
        </w:rPr>
        <w:t>Australian clinical practice</w:t>
      </w:r>
      <w:r w:rsidR="004321FE" w:rsidRPr="00F7099E">
        <w:t xml:space="preserve"> to guide PCI with stenting</w:t>
      </w:r>
      <w:r w:rsidR="00F7099E" w:rsidRPr="00F7099E">
        <w:t>.</w:t>
      </w:r>
    </w:p>
    <w:p w14:paraId="007BF6D6" w14:textId="03076D87" w:rsidR="00301538" w:rsidRDefault="00301538" w:rsidP="00F7099E">
      <w:r>
        <w:t>PASC acknowledge</w:t>
      </w:r>
      <w:r w:rsidR="00CA2B82">
        <w:t>d</w:t>
      </w:r>
      <w:r>
        <w:t xml:space="preserve"> that whilst CTCA and MRCA may be used to diagnose </w:t>
      </w:r>
      <w:r w:rsidR="0003014A">
        <w:t xml:space="preserve">coronary stenosis, coronary interventions are guided only by invasive coronary </w:t>
      </w:r>
      <w:r w:rsidR="00160A35">
        <w:t xml:space="preserve">X-ray </w:t>
      </w:r>
      <w:r w:rsidR="0003014A">
        <w:t>angiography which should be used as the comparator. The types of angiography reported in the evidence and the types of angiography in use in Australia should be provided in the assessment.</w:t>
      </w:r>
    </w:p>
    <w:p w14:paraId="523E957C" w14:textId="18F173BC" w:rsidR="00AC727A" w:rsidRDefault="001042DE" w:rsidP="00F7099E">
      <w:r>
        <w:t>O</w:t>
      </w:r>
      <w:r w:rsidR="00354CA5">
        <w:t>ther imaging modalities, for example FFR and optical coherence tomography (OCT)</w:t>
      </w:r>
      <w:r w:rsidR="00436725">
        <w:t>,</w:t>
      </w:r>
      <w:r w:rsidR="00354CA5">
        <w:t xml:space="preserve"> </w:t>
      </w:r>
      <w:r>
        <w:t>are sometimes used when conducting PCI. FFR provides a functional assessment of stenosis significance.</w:t>
      </w:r>
      <w:hyperlink w:anchor="_ENREF_29" w:tooltip="Christou, 2007 #24" w:history="1">
        <w:r w:rsidR="009314BB">
          <w:rPr>
            <w:lang w:eastAsia="en-US"/>
          </w:rPr>
          <w:fldChar w:fldCharType="begin"/>
        </w:r>
        <w:r w:rsidR="009314BB">
          <w:rPr>
            <w:lang w:eastAsia="en-US"/>
          </w:rPr>
          <w:instrText xml:space="preserve"> ADDIN EN.CITE &lt;EndNote&gt;&lt;Cite&gt;&lt;Author&gt;Christou&lt;/Author&gt;&lt;Year&gt;2007&lt;/Year&gt;&lt;RecNum&gt;24&lt;/RecNum&gt;&lt;DisplayText&gt;&lt;style face="superscript"&gt;29&lt;/style&gt;&lt;/DisplayText&gt;&lt;record&gt;&lt;rec-number&gt;24&lt;/rec-number&gt;&lt;foreign-keys&gt;&lt;key app="EN" db-id="eadep9r2s52txne05xsv9adp2efrwfxva5xf"&gt;24&lt;/key&gt;&lt;/foreign-keys&gt;&lt;ref-type name="Journal Article"&gt;17&lt;/ref-type&gt;&lt;contributors&gt;&lt;authors&gt;&lt;author&gt;Christou, M. A.&lt;/author&gt;&lt;author&gt;Siontis, G. C.&lt;/author&gt;&lt;author&gt;Katritsis, D. G.&lt;/author&gt;&lt;author&gt;Ioannidis, J. P.&lt;/author&gt;&lt;/authors&gt;&lt;/contributors&gt;&lt;auth-address&gt;Clinical and Molecular Epidemiology Unit, Department of Hygiene and Epidemiology, University of Ioannina School of Medicine, Ioannina, Greece.&lt;/auth-address&gt;&lt;titles&gt;&lt;title&gt;Meta-analysis of fractional flow reserve versus quantitative coronary angiography and noninvasive imaging for evaluation of myocardial ischemia&lt;/title&gt;&lt;secondary-title&gt;Am J Cardiol&lt;/secondary-title&gt;&lt;/titles&gt;&lt;periodical&gt;&lt;full-title&gt;Am J Cardiol&lt;/full-title&gt;&lt;/periodical&gt;&lt;pages&gt;450-6&lt;/pages&gt;&lt;volume&gt;99&lt;/volume&gt;&lt;number&gt;4&lt;/number&gt;&lt;edition&gt;2007/02/13&lt;/edition&gt;&lt;keywords&gt;&lt;keyword&gt;Blood Flow Velocity&lt;/keyword&gt;&lt;keyword&gt;Coronary Angiography/ methods&lt;/keyword&gt;&lt;keyword&gt;Coronary Circulation&lt;/keyword&gt;&lt;keyword&gt;Diagnostic Imaging&lt;/keyword&gt;&lt;keyword&gt;Humans&lt;/keyword&gt;&lt;keyword&gt;Myocardial Ischemia/ radiography&lt;/keyword&gt;&lt;keyword&gt;ROC Curve&lt;/keyword&gt;&lt;keyword&gt;Sensitivity and Specificity&lt;/keyword&gt;&lt;/keywords&gt;&lt;dates&gt;&lt;year&gt;2007&lt;/year&gt;&lt;pub-dates&gt;&lt;date&gt;Feb 15&lt;/date&gt;&lt;/pub-dates&gt;&lt;/dates&gt;&lt;isbn&gt;0002-9149 (Print)&amp;#xD;0002-9149 (Linking)&lt;/isbn&gt;&lt;accession-num&gt;17293182&lt;/accession-num&gt;&lt;urls&gt;&lt;/urls&gt;&lt;electronic-resource-num&gt;10.1016/j.amjcard.2006.09.092&lt;/electronic-resource-num&gt;&lt;remote-database-provider&gt;NLM&lt;/remote-database-provider&gt;&lt;language&gt;eng&lt;/language&gt;&lt;/record&gt;&lt;/Cite&gt;&lt;/EndNote&gt;</w:instrText>
        </w:r>
        <w:r w:rsidR="009314BB">
          <w:rPr>
            <w:lang w:eastAsia="en-US"/>
          </w:rPr>
          <w:fldChar w:fldCharType="separate"/>
        </w:r>
        <w:r w:rsidR="009314BB" w:rsidRPr="00B21661">
          <w:rPr>
            <w:noProof/>
            <w:vertAlign w:val="superscript"/>
            <w:lang w:eastAsia="en-US"/>
          </w:rPr>
          <w:t>29</w:t>
        </w:r>
        <w:r w:rsidR="009314BB">
          <w:rPr>
            <w:lang w:eastAsia="en-US"/>
          </w:rPr>
          <w:fldChar w:fldCharType="end"/>
        </w:r>
      </w:hyperlink>
      <w:r w:rsidR="00AC727A" w:rsidRPr="00F7099E">
        <w:rPr>
          <w:lang w:eastAsia="en-US"/>
        </w:rPr>
        <w:t xml:space="preserve"> </w:t>
      </w:r>
      <w:r w:rsidR="003C2C24">
        <w:rPr>
          <w:lang w:eastAsia="en-US"/>
        </w:rPr>
        <w:t>It</w:t>
      </w:r>
      <w:r w:rsidR="00AC727A" w:rsidRPr="00F7099E">
        <w:rPr>
          <w:lang w:eastAsia="en-US"/>
        </w:rPr>
        <w:t xml:space="preserve"> is useful as a diagnostic</w:t>
      </w:r>
      <w:r w:rsidR="00632F58">
        <w:rPr>
          <w:lang w:eastAsia="en-US"/>
        </w:rPr>
        <w:t xml:space="preserve"> </w:t>
      </w:r>
      <w:r w:rsidR="00354CA5">
        <w:rPr>
          <w:lang w:eastAsia="en-US"/>
        </w:rPr>
        <w:t>modality</w:t>
      </w:r>
      <w:r w:rsidR="00AC727A" w:rsidRPr="00F7099E">
        <w:rPr>
          <w:lang w:eastAsia="en-US"/>
        </w:rPr>
        <w:t xml:space="preserve"> to </w:t>
      </w:r>
      <w:r w:rsidR="00632F58">
        <w:rPr>
          <w:lang w:eastAsia="en-US"/>
        </w:rPr>
        <w:t>identify</w:t>
      </w:r>
      <w:r w:rsidR="00AC727A" w:rsidRPr="00F7099E">
        <w:rPr>
          <w:lang w:eastAsia="en-US"/>
        </w:rPr>
        <w:t xml:space="preserve"> whether a lesion should be treated with stent placement due to restricted blood flow. </w:t>
      </w:r>
      <w:r w:rsidR="00632F58">
        <w:rPr>
          <w:lang w:eastAsia="en-US"/>
        </w:rPr>
        <w:t>It</w:t>
      </w:r>
      <w:r w:rsidR="00AC727A" w:rsidRPr="00F7099E">
        <w:rPr>
          <w:lang w:eastAsia="en-US"/>
        </w:rPr>
        <w:t xml:space="preserve"> does not assist with stent selection or placement and is not useful following stent placement to confirm stent position or apposition.</w:t>
      </w:r>
      <w:r w:rsidR="00177B7F">
        <w:rPr>
          <w:lang w:eastAsia="en-US"/>
        </w:rPr>
        <w:t xml:space="preserve"> </w:t>
      </w:r>
      <w:r w:rsidR="00AC727A" w:rsidRPr="00F7099E">
        <w:rPr>
          <w:lang w:eastAsia="en-US"/>
        </w:rPr>
        <w:t xml:space="preserve">OCT </w:t>
      </w:r>
      <w:r>
        <w:t xml:space="preserve">provides high resolution images but has limited depth penetration through the vessel wall, and </w:t>
      </w:r>
      <w:r w:rsidR="00AC727A" w:rsidRPr="00F7099E">
        <w:rPr>
          <w:lang w:eastAsia="en-US"/>
        </w:rPr>
        <w:t>is an emerging imaging modality with limited clinical evidence</w:t>
      </w:r>
      <w:hyperlink w:anchor="_ENREF_28" w:tooltip="Lotfi, 2014 #21" w:history="1">
        <w:r w:rsidR="009314BB">
          <w:rPr>
            <w:lang w:eastAsia="en-US"/>
          </w:rPr>
          <w:fldChar w:fldCharType="begin"/>
        </w:r>
        <w:r w:rsidR="009314BB">
          <w:rPr>
            <w:lang w:eastAsia="en-US"/>
          </w:rPr>
          <w:instrText xml:space="preserve"> ADDIN EN.CITE &lt;EndNote&gt;&lt;Cite&gt;&lt;Author&gt;Lotfi&lt;/Author&gt;&lt;Year&gt;2014&lt;/Year&gt;&lt;RecNum&gt;21&lt;/RecNum&gt;&lt;DisplayText&gt;&lt;style face="superscript"&gt;28&lt;/style&gt;&lt;/DisplayText&gt;&lt;record&gt;&lt;rec-number&gt;21&lt;/rec-number&gt;&lt;foreign-keys&gt;&lt;key app="EN" db-id="eadep9r2s52txne05xsv9adp2efrwfxva5xf"&gt;21&lt;/key&gt;&lt;/foreign-keys&gt;&lt;ref-type name="Journal Article"&gt;17&lt;/ref-type&gt;&lt;contributors&gt;&lt;authors&gt;&lt;author&gt;Lotfi, A.&lt;/author&gt;&lt;author&gt;Jeremias, A.&lt;/author&gt;&lt;author&gt;Fearon, W. F.&lt;/author&gt;&lt;author&gt;Feldman, M. D.&lt;/author&gt;&lt;author&gt;Mehran, R.&lt;/author&gt;&lt;author&gt;Messenger, J. C.&lt;/author&gt;&lt;author&gt;Grines, C. L.&lt;/author&gt;&lt;author&gt;Dean, L. S.&lt;/author&gt;&lt;author&gt;Kern, M. J.&lt;/author&gt;&lt;author&gt;Klein, L. W.&lt;/author&gt;&lt;/authors&gt;&lt;/contributors&gt;&lt;auth-address&gt;Baystate Medical Center, Springfield, Massachusetts.&lt;/auth-address&gt;&lt;titles&gt;&lt;title&gt;Expert consensus statement on the use of fractional flow reserve, intravascular ultrasound, and optical coherence tomography: A consensus statement of the society of cardiovascular angiography and interventions&lt;/title&gt;&lt;secondary-title&gt;Catheter Cardiovasc Interv&lt;/secondary-title&gt;&lt;/titles&gt;&lt;periodical&gt;&lt;full-title&gt;Catheter Cardiovasc Interv&lt;/full-title&gt;&lt;/periodical&gt;&lt;pages&gt;509-18&lt;/pages&gt;&lt;volume&gt;83&lt;/volume&gt;&lt;number&gt;4&lt;/number&gt;&lt;edition&gt;2013/11/15&lt;/edition&gt;&lt;dates&gt;&lt;year&gt;2014&lt;/year&gt;&lt;pub-dates&gt;&lt;date&gt;Mar 1&lt;/date&gt;&lt;/pub-dates&gt;&lt;/dates&gt;&lt;isbn&gt;1522-726X (Electronic)&amp;#xD;1522-1946 (Linking)&lt;/isbn&gt;&lt;accession-num&gt;24227282&lt;/accession-num&gt;&lt;urls&gt;&lt;/urls&gt;&lt;electronic-resource-num&gt;10.1002/ccd.25222&lt;/electronic-resource-num&gt;&lt;remote-database-provider&gt;NLM&lt;/remote-database-provider&gt;&lt;language&gt;eng&lt;/language&gt;&lt;/record&gt;&lt;/Cite&gt;&lt;/EndNote&gt;</w:instrText>
        </w:r>
        <w:r w:rsidR="009314BB">
          <w:rPr>
            <w:lang w:eastAsia="en-US"/>
          </w:rPr>
          <w:fldChar w:fldCharType="separate"/>
        </w:r>
        <w:r w:rsidR="009314BB" w:rsidRPr="00B21661">
          <w:rPr>
            <w:noProof/>
            <w:vertAlign w:val="superscript"/>
            <w:lang w:eastAsia="en-US"/>
          </w:rPr>
          <w:t>28</w:t>
        </w:r>
        <w:r w:rsidR="009314BB">
          <w:rPr>
            <w:lang w:eastAsia="en-US"/>
          </w:rPr>
          <w:fldChar w:fldCharType="end"/>
        </w:r>
      </w:hyperlink>
      <w:r w:rsidR="00AC727A" w:rsidRPr="00F7099E">
        <w:rPr>
          <w:lang w:eastAsia="en-US"/>
        </w:rPr>
        <w:t xml:space="preserve">, </w:t>
      </w:r>
      <w:r w:rsidR="003C2C24">
        <w:rPr>
          <w:lang w:eastAsia="en-US"/>
        </w:rPr>
        <w:t>and</w:t>
      </w:r>
      <w:r w:rsidR="00AC727A" w:rsidRPr="00F7099E">
        <w:rPr>
          <w:lang w:eastAsia="en-US"/>
        </w:rPr>
        <w:t xml:space="preserve"> not routinely used i</w:t>
      </w:r>
      <w:r w:rsidR="00FE3217">
        <w:rPr>
          <w:lang w:eastAsia="en-US"/>
        </w:rPr>
        <w:t>n Australian clinical practice.</w:t>
      </w:r>
      <w:r w:rsidR="001D0EE2">
        <w:rPr>
          <w:lang w:eastAsia="en-US"/>
        </w:rPr>
        <w:t xml:space="preserve"> For the purposes of this protocol, OCT and FFR are not comparators.</w:t>
      </w:r>
    </w:p>
    <w:p w14:paraId="4010D21C" w14:textId="77777777" w:rsidR="007252D5" w:rsidRPr="00A34E9C" w:rsidRDefault="007252D5" w:rsidP="000901A8">
      <w:pPr>
        <w:pStyle w:val="Heading1"/>
      </w:pPr>
      <w:bookmarkStart w:id="21" w:name="_Toc390348204"/>
      <w:r w:rsidRPr="00A34E9C">
        <w:t>Clinical claim</w:t>
      </w:r>
      <w:bookmarkEnd w:id="21"/>
    </w:p>
    <w:p w14:paraId="24EC3889" w14:textId="161FD7B9" w:rsidR="00F73520" w:rsidRDefault="00F6290D" w:rsidP="00FF4862">
      <w:r>
        <w:t>U</w:t>
      </w:r>
      <w:r w:rsidR="001C4DDF" w:rsidRPr="001C4DDF">
        <w:t xml:space="preserve">se of IVUS to guide </w:t>
      </w:r>
      <w:r w:rsidR="00FF4862">
        <w:t xml:space="preserve">PCI with </w:t>
      </w:r>
      <w:r w:rsidR="001C4DDF" w:rsidRPr="001C4DDF">
        <w:t>coronary stents</w:t>
      </w:r>
      <w:r w:rsidR="00FF4862">
        <w:t xml:space="preserve"> insertion</w:t>
      </w:r>
      <w:r w:rsidR="001C4DDF" w:rsidRPr="001C4DDF">
        <w:t xml:space="preserve"> is</w:t>
      </w:r>
      <w:r>
        <w:t xml:space="preserve"> expected</w:t>
      </w:r>
      <w:r w:rsidR="001C4DDF" w:rsidRPr="001C4DDF">
        <w:t xml:space="preserve"> to enhance </w:t>
      </w:r>
      <w:r w:rsidR="007243D1">
        <w:t xml:space="preserve">post-procedure </w:t>
      </w:r>
      <w:r>
        <w:t>clinical outcomes</w:t>
      </w:r>
      <w:r w:rsidR="00B91959">
        <w:t>.</w:t>
      </w:r>
      <w:r w:rsidR="00FF4862">
        <w:t xml:space="preserve"> The intervention is expected to be superior in terms of effectiveness, and non-inferior in terms of safety</w:t>
      </w:r>
      <w:r w:rsidR="00FF4862" w:rsidRPr="00FF4862">
        <w:t xml:space="preserve"> </w:t>
      </w:r>
      <w:r w:rsidR="00FF4862">
        <w:t xml:space="preserve">compared to guidance with angiography </w:t>
      </w:r>
      <w:r w:rsidR="00461ACD">
        <w:t xml:space="preserve">without IVUS </w:t>
      </w:r>
      <w:r w:rsidR="00A47EE9">
        <w:t>(</w:t>
      </w:r>
      <w:r w:rsidR="00A47EE9">
        <w:fldChar w:fldCharType="begin"/>
      </w:r>
      <w:r w:rsidR="00A47EE9">
        <w:instrText xml:space="preserve"> REF _Ref283288109 \h </w:instrText>
      </w:r>
      <w:r w:rsidR="00A47EE9">
        <w:fldChar w:fldCharType="separate"/>
      </w:r>
      <w:r w:rsidR="006859E4">
        <w:t xml:space="preserve">Table </w:t>
      </w:r>
      <w:r w:rsidR="006859E4">
        <w:rPr>
          <w:noProof/>
        </w:rPr>
        <w:t>3</w:t>
      </w:r>
      <w:r w:rsidR="00A47EE9">
        <w:fldChar w:fldCharType="end"/>
      </w:r>
      <w:r w:rsidR="00A47EE9">
        <w:t>)</w:t>
      </w:r>
      <w:r w:rsidR="00FF4862">
        <w:t>.</w:t>
      </w:r>
    </w:p>
    <w:p w14:paraId="0A13F7F3" w14:textId="436DCCAD" w:rsidR="00B91959" w:rsidRDefault="00F73520" w:rsidP="00FF4862">
      <w:r w:rsidRPr="00F73520">
        <w:t xml:space="preserve">In an unknown proportion of (elective) stent insertions an IVUS assisted intervention may be considered to be necessary following angiography by a non-IVUS cardiologist. This will involve additional consultation and procedure costs to the MBS for an IVUS cardiologist at a later time to perform IVUS guided stent insertion. </w:t>
      </w:r>
      <w:r w:rsidR="00175DAB">
        <w:t xml:space="preserve">PASC agreed that the economic evaluation should consider stenting </w:t>
      </w:r>
      <w:r>
        <w:t>during</w:t>
      </w:r>
      <w:r w:rsidR="00175DAB">
        <w:t xml:space="preserve"> a single procedure and </w:t>
      </w:r>
      <w:r>
        <w:t>during</w:t>
      </w:r>
      <w:r w:rsidR="00175DAB">
        <w:t xml:space="preserve"> a second procedure, for example when the initial stent insertion</w:t>
      </w:r>
      <w:r>
        <w:t xml:space="preserve"> is</w:t>
      </w:r>
      <w:r w:rsidR="00175DAB">
        <w:t xml:space="preserve"> attempted by a non-IVUS </w:t>
      </w:r>
      <w:proofErr w:type="spellStart"/>
      <w:r w:rsidR="00175DAB">
        <w:t>credentialled</w:t>
      </w:r>
      <w:proofErr w:type="spellEnd"/>
      <w:r w:rsidR="00175DAB">
        <w:t xml:space="preserve"> cardiologist.</w:t>
      </w:r>
    </w:p>
    <w:p w14:paraId="4010D21E" w14:textId="77777777" w:rsidR="007252D5" w:rsidRDefault="007252D5" w:rsidP="00A96F9C">
      <w:pPr>
        <w:pStyle w:val="Caption"/>
      </w:pPr>
      <w:bookmarkStart w:id="22" w:name="_Ref283288109"/>
      <w:r>
        <w:t xml:space="preserve">Table </w:t>
      </w:r>
      <w:r w:rsidR="00C64C6D">
        <w:fldChar w:fldCharType="begin"/>
      </w:r>
      <w:r w:rsidR="00C64C6D">
        <w:instrText xml:space="preserve"> SEQ Table \* ARABIC </w:instrText>
      </w:r>
      <w:r w:rsidR="00C64C6D">
        <w:fldChar w:fldCharType="separate"/>
      </w:r>
      <w:r w:rsidR="006859E4">
        <w:rPr>
          <w:noProof/>
        </w:rPr>
        <w:t>3</w:t>
      </w:r>
      <w:r w:rsidR="00C64C6D">
        <w:rPr>
          <w:noProof/>
        </w:rPr>
        <w:fldChar w:fldCharType="end"/>
      </w:r>
      <w:bookmarkEnd w:id="22"/>
      <w:r>
        <w:t>:</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Caption w:val="Classification of an intervention for determination of economic evaluation to be presented"/>
      </w:tblPr>
      <w:tblGrid>
        <w:gridCol w:w="671"/>
        <w:gridCol w:w="1085"/>
        <w:gridCol w:w="1583"/>
        <w:gridCol w:w="977"/>
        <w:gridCol w:w="2369"/>
        <w:gridCol w:w="1548"/>
        <w:gridCol w:w="907"/>
      </w:tblGrid>
      <w:tr w:rsidR="007252D5" w:rsidRPr="00882200" w14:paraId="4010D221" w14:textId="77777777" w:rsidTr="00FE705C">
        <w:tc>
          <w:tcPr>
            <w:tcW w:w="1756" w:type="dxa"/>
            <w:gridSpan w:val="2"/>
            <w:vMerge w:val="restart"/>
          </w:tcPr>
          <w:p w14:paraId="4010D21F" w14:textId="77777777" w:rsidR="007252D5" w:rsidRPr="00FE705C" w:rsidRDefault="007252D5" w:rsidP="00FE705C">
            <w:pPr>
              <w:keepNext/>
              <w:tabs>
                <w:tab w:val="left" w:pos="2835"/>
              </w:tabs>
              <w:spacing w:after="0" w:line="240" w:lineRule="auto"/>
              <w:rPr>
                <w:rFonts w:ascii="Arial Narrow" w:hAnsi="Arial Narrow"/>
                <w:lang w:val="en-GB" w:eastAsia="ja-JP"/>
              </w:rPr>
            </w:pPr>
          </w:p>
        </w:tc>
        <w:tc>
          <w:tcPr>
            <w:tcW w:w="7384" w:type="dxa"/>
            <w:gridSpan w:val="5"/>
          </w:tcPr>
          <w:p w14:paraId="4010D220" w14:textId="77777777" w:rsidR="007252D5" w:rsidRPr="00FE705C" w:rsidRDefault="007252D5" w:rsidP="00FE705C">
            <w:pPr>
              <w:keepNext/>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7252D5" w:rsidRPr="00882200" w14:paraId="4010D226" w14:textId="77777777" w:rsidTr="00FE705C">
        <w:tc>
          <w:tcPr>
            <w:tcW w:w="1756" w:type="dxa"/>
            <w:gridSpan w:val="2"/>
            <w:vMerge/>
          </w:tcPr>
          <w:p w14:paraId="4010D222" w14:textId="77777777" w:rsidR="007252D5" w:rsidRPr="00FE705C" w:rsidRDefault="007252D5" w:rsidP="00FE705C">
            <w:pPr>
              <w:keepNext/>
              <w:tabs>
                <w:tab w:val="left" w:pos="2835"/>
              </w:tabs>
              <w:spacing w:after="0" w:line="240" w:lineRule="auto"/>
              <w:rPr>
                <w:rFonts w:ascii="Arial Narrow" w:hAnsi="Arial Narrow"/>
                <w:lang w:val="en-GB" w:eastAsia="ja-JP"/>
              </w:rPr>
            </w:pPr>
          </w:p>
        </w:tc>
        <w:tc>
          <w:tcPr>
            <w:tcW w:w="2560" w:type="dxa"/>
            <w:gridSpan w:val="2"/>
            <w:vAlign w:val="center"/>
          </w:tcPr>
          <w:p w14:paraId="4010D223" w14:textId="77777777" w:rsidR="007252D5" w:rsidRPr="00FE705C" w:rsidRDefault="007252D5" w:rsidP="00FE705C">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14:paraId="4010D224" w14:textId="77777777" w:rsidR="007252D5" w:rsidRPr="00FE705C" w:rsidRDefault="007252D5" w:rsidP="00FE705C">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14:paraId="4010D225" w14:textId="77777777" w:rsidR="007252D5" w:rsidRPr="00FE705C" w:rsidRDefault="007252D5" w:rsidP="00FE705C">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7252D5" w:rsidRPr="00882200" w14:paraId="4010D22D" w14:textId="77777777" w:rsidTr="00FE705C">
        <w:trPr>
          <w:cantSplit/>
          <w:trHeight w:val="20"/>
        </w:trPr>
        <w:tc>
          <w:tcPr>
            <w:tcW w:w="671" w:type="dxa"/>
            <w:vMerge w:val="restart"/>
            <w:textDirection w:val="btLr"/>
            <w:vAlign w:val="center"/>
          </w:tcPr>
          <w:p w14:paraId="4010D227" w14:textId="77777777" w:rsidR="007252D5" w:rsidRPr="00FE705C" w:rsidRDefault="007252D5" w:rsidP="00FE705C">
            <w:pPr>
              <w:keepNext/>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14:paraId="4010D228" w14:textId="77777777" w:rsidR="007252D5" w:rsidRPr="00FE705C" w:rsidRDefault="007252D5" w:rsidP="00FE705C">
            <w:pPr>
              <w:keepNext/>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vAlign w:val="center"/>
          </w:tcPr>
          <w:p w14:paraId="4010D229" w14:textId="77777777" w:rsidR="007252D5" w:rsidRPr="00FE705C" w:rsidRDefault="007252D5" w:rsidP="00FE705C">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14:paraId="4010D22A" w14:textId="77777777" w:rsidR="007252D5" w:rsidRPr="00FE705C" w:rsidRDefault="007252D5" w:rsidP="00FE705C">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14:paraId="4010D22B" w14:textId="77777777" w:rsidR="007252D5" w:rsidRPr="00FE705C" w:rsidRDefault="007252D5" w:rsidP="00FE705C">
            <w:pPr>
              <w:keepNext/>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14:paraId="4010D22C" w14:textId="77777777" w:rsidR="007252D5" w:rsidRPr="00FE705C" w:rsidRDefault="007252D5" w:rsidP="00FE705C">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7252D5" w:rsidRPr="00882200" w14:paraId="4010D234" w14:textId="77777777" w:rsidTr="00FE705C">
        <w:trPr>
          <w:cantSplit/>
          <w:trHeight w:val="20"/>
        </w:trPr>
        <w:tc>
          <w:tcPr>
            <w:tcW w:w="671" w:type="dxa"/>
            <w:vMerge/>
          </w:tcPr>
          <w:p w14:paraId="4010D22E"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vAlign w:val="center"/>
          </w:tcPr>
          <w:p w14:paraId="4010D22F"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14:paraId="4010D230"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369" w:type="dxa"/>
            <w:vMerge/>
            <w:vAlign w:val="center"/>
          </w:tcPr>
          <w:p w14:paraId="4010D231"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1548" w:type="dxa"/>
          </w:tcPr>
          <w:p w14:paraId="4010D232" w14:textId="77777777" w:rsidR="007252D5" w:rsidRPr="00FE705C" w:rsidRDefault="007252D5" w:rsidP="00FE705C">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14:paraId="4010D233"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7252D5" w:rsidRPr="00882200" w14:paraId="4010D23B" w14:textId="77777777" w:rsidTr="00FE705C">
        <w:trPr>
          <w:cantSplit/>
          <w:trHeight w:val="20"/>
        </w:trPr>
        <w:tc>
          <w:tcPr>
            <w:tcW w:w="671" w:type="dxa"/>
            <w:vMerge/>
          </w:tcPr>
          <w:p w14:paraId="4010D235"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vAlign w:val="center"/>
          </w:tcPr>
          <w:p w14:paraId="4010D236"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14:paraId="4010D237"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369" w:type="dxa"/>
            <w:vMerge/>
            <w:vAlign w:val="center"/>
          </w:tcPr>
          <w:p w14:paraId="4010D238"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1548" w:type="dxa"/>
          </w:tcPr>
          <w:p w14:paraId="4010D239" w14:textId="77777777" w:rsidR="007252D5" w:rsidRPr="00FE705C" w:rsidRDefault="007252D5" w:rsidP="00FE705C">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14:paraId="4010D23A"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252D5" w:rsidRPr="00882200" w14:paraId="4010D241" w14:textId="77777777" w:rsidTr="00FE705C">
        <w:trPr>
          <w:cantSplit/>
          <w:trHeight w:val="750"/>
        </w:trPr>
        <w:tc>
          <w:tcPr>
            <w:tcW w:w="671" w:type="dxa"/>
            <w:vMerge/>
          </w:tcPr>
          <w:p w14:paraId="4010D23C"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Align w:val="center"/>
          </w:tcPr>
          <w:p w14:paraId="4010D23D"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vAlign w:val="center"/>
          </w:tcPr>
          <w:p w14:paraId="4010D23E"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F4862">
              <w:rPr>
                <w:rFonts w:ascii="Arial Narrow" w:hAnsi="Arial Narrow"/>
                <w:highlight w:val="lightGray"/>
                <w:lang w:val="en-GB" w:eastAsia="ja-JP"/>
              </w:rPr>
              <w:t>CEA/CUA</w:t>
            </w:r>
          </w:p>
        </w:tc>
        <w:tc>
          <w:tcPr>
            <w:tcW w:w="2369" w:type="dxa"/>
            <w:vAlign w:val="center"/>
          </w:tcPr>
          <w:p w14:paraId="4010D23F"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14:paraId="4010D240"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252D5" w:rsidRPr="00882200" w14:paraId="4010D248" w14:textId="77777777" w:rsidTr="00FE705C">
        <w:trPr>
          <w:cantSplit/>
          <w:trHeight w:val="20"/>
        </w:trPr>
        <w:tc>
          <w:tcPr>
            <w:tcW w:w="671" w:type="dxa"/>
            <w:vMerge/>
          </w:tcPr>
          <w:p w14:paraId="4010D242"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val="restart"/>
            <w:vAlign w:val="center"/>
          </w:tcPr>
          <w:p w14:paraId="4010D243"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14:paraId="4010D244"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14:paraId="4010D245"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14:paraId="4010D246"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14:paraId="4010D247"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252D5" w:rsidRPr="00882200" w14:paraId="4010D24F" w14:textId="77777777" w:rsidTr="00FE705C">
        <w:trPr>
          <w:trHeight w:val="20"/>
        </w:trPr>
        <w:tc>
          <w:tcPr>
            <w:tcW w:w="671" w:type="dxa"/>
            <w:vMerge/>
          </w:tcPr>
          <w:p w14:paraId="4010D249"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tcPr>
          <w:p w14:paraId="4010D24A"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583" w:type="dxa"/>
            <w:vAlign w:val="center"/>
          </w:tcPr>
          <w:p w14:paraId="4010D24B"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14:paraId="4010D24C"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14:paraId="4010D24D"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455" w:type="dxa"/>
            <w:gridSpan w:val="2"/>
            <w:vMerge/>
          </w:tcPr>
          <w:p w14:paraId="4010D24E" w14:textId="77777777" w:rsidR="007252D5" w:rsidRPr="00FE705C" w:rsidRDefault="007252D5" w:rsidP="00FE705C">
            <w:pPr>
              <w:tabs>
                <w:tab w:val="left" w:pos="2835"/>
              </w:tabs>
              <w:spacing w:after="0" w:line="240" w:lineRule="auto"/>
              <w:rPr>
                <w:rFonts w:ascii="Arial Narrow" w:hAnsi="Arial Narrow"/>
                <w:lang w:val="en-GB" w:eastAsia="ja-JP"/>
              </w:rPr>
            </w:pPr>
          </w:p>
        </w:tc>
      </w:tr>
      <w:tr w:rsidR="007252D5" w:rsidRPr="00882200" w14:paraId="4010D256" w14:textId="77777777" w:rsidTr="00FE705C">
        <w:trPr>
          <w:trHeight w:val="20"/>
        </w:trPr>
        <w:tc>
          <w:tcPr>
            <w:tcW w:w="671" w:type="dxa"/>
            <w:vMerge/>
          </w:tcPr>
          <w:p w14:paraId="4010D250"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tcPr>
          <w:p w14:paraId="4010D251" w14:textId="77777777" w:rsidR="007252D5" w:rsidRPr="00FE705C" w:rsidRDefault="007252D5" w:rsidP="00FE705C">
            <w:pPr>
              <w:tabs>
                <w:tab w:val="left" w:pos="2835"/>
              </w:tabs>
              <w:spacing w:after="0" w:line="240" w:lineRule="auto"/>
              <w:rPr>
                <w:rFonts w:ascii="Arial Narrow" w:hAnsi="Arial Narrow"/>
                <w:lang w:val="en-GB" w:eastAsia="ja-JP"/>
              </w:rPr>
            </w:pPr>
          </w:p>
        </w:tc>
        <w:tc>
          <w:tcPr>
            <w:tcW w:w="1583" w:type="dxa"/>
            <w:vAlign w:val="center"/>
          </w:tcPr>
          <w:p w14:paraId="4010D252" w14:textId="77777777"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14:paraId="4010D253" w14:textId="77777777"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14:paraId="4010D254" w14:textId="77777777"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455" w:type="dxa"/>
            <w:gridSpan w:val="2"/>
            <w:vMerge/>
          </w:tcPr>
          <w:p w14:paraId="4010D255" w14:textId="77777777" w:rsidR="007252D5" w:rsidRPr="00FE705C" w:rsidRDefault="007252D5" w:rsidP="00FE705C">
            <w:pPr>
              <w:tabs>
                <w:tab w:val="left" w:pos="2835"/>
              </w:tabs>
              <w:spacing w:after="0" w:line="240" w:lineRule="auto"/>
              <w:rPr>
                <w:rFonts w:ascii="Arial Narrow" w:hAnsi="Arial Narrow"/>
                <w:lang w:val="en-GB" w:eastAsia="ja-JP"/>
              </w:rPr>
            </w:pPr>
          </w:p>
        </w:tc>
      </w:tr>
    </w:tbl>
    <w:p w14:paraId="4010D257" w14:textId="62BD6A67" w:rsidR="007252D5" w:rsidRDefault="004B6001" w:rsidP="00A96F9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 xml:space="preserve">Abbreviations: </w:t>
      </w:r>
      <w:r w:rsidR="007252D5">
        <w:rPr>
          <w:rFonts w:ascii="Arial Narrow" w:hAnsi="Arial Narrow"/>
          <w:lang w:val="en-GB" w:eastAsia="ja-JP"/>
        </w:rPr>
        <w:t>CEA = cost-effectiveness analysis; CUA = cost-utility analysis</w:t>
      </w:r>
    </w:p>
    <w:p w14:paraId="4010D258" w14:textId="1645B887" w:rsidR="007252D5" w:rsidRDefault="007252D5" w:rsidP="00A96F9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lastRenderedPageBreak/>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14:paraId="4010D259" w14:textId="531CC02F" w:rsidR="007252D5" w:rsidRPr="00882200" w:rsidRDefault="007252D5" w:rsidP="00AA5528">
      <w:pPr>
        <w:tabs>
          <w:tab w:val="left" w:pos="284"/>
        </w:tabs>
        <w:spacing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r w:rsidR="007243D1">
        <w:rPr>
          <w:rFonts w:ascii="Arial Narrow" w:hAnsi="Arial Narrow"/>
          <w:lang w:val="en-GB" w:eastAsia="ja-JP"/>
        </w:rPr>
        <w:t>.</w:t>
      </w:r>
    </w:p>
    <w:p w14:paraId="2B5E7EB6" w14:textId="77777777" w:rsidR="00F832F9" w:rsidRDefault="00F832F9">
      <w:pPr>
        <w:spacing w:after="0" w:line="240" w:lineRule="auto"/>
        <w:jc w:val="left"/>
        <w:rPr>
          <w:b/>
          <w:bCs/>
          <w:color w:val="215868"/>
          <w:sz w:val="24"/>
          <w:szCs w:val="32"/>
        </w:rPr>
      </w:pPr>
      <w:bookmarkStart w:id="23" w:name="_Toc390348205"/>
      <w:r>
        <w:br w:type="page"/>
      </w:r>
    </w:p>
    <w:p w14:paraId="4010D25B" w14:textId="29C2A5C7" w:rsidR="007252D5" w:rsidRPr="00A34E9C" w:rsidRDefault="007252D5" w:rsidP="000901A8">
      <w:pPr>
        <w:pStyle w:val="Heading1"/>
      </w:pPr>
      <w:r w:rsidRPr="00A34E9C">
        <w:lastRenderedPageBreak/>
        <w:t>Outcomes and health care resources affected</w:t>
      </w:r>
      <w:r>
        <w:t xml:space="preserve"> by introduction of proposed intervention</w:t>
      </w:r>
      <w:bookmarkEnd w:id="23"/>
    </w:p>
    <w:p w14:paraId="4010D25C" w14:textId="77777777" w:rsidR="007252D5" w:rsidRDefault="007252D5" w:rsidP="009B59B7">
      <w:pPr>
        <w:pStyle w:val="Heading2"/>
      </w:pPr>
      <w:bookmarkStart w:id="24" w:name="_Toc390348206"/>
      <w:r>
        <w:t>Outcomes</w:t>
      </w:r>
      <w:bookmarkEnd w:id="24"/>
    </w:p>
    <w:p w14:paraId="4568ADC2" w14:textId="77777777" w:rsidR="00D020CB" w:rsidRPr="0027307F" w:rsidRDefault="00D020CB" w:rsidP="006B14A0">
      <w:pPr>
        <w:rPr>
          <w:b/>
          <w:lang w:val="en-GB" w:eastAsia="ja-JP"/>
        </w:rPr>
      </w:pPr>
      <w:r w:rsidRPr="0027307F">
        <w:rPr>
          <w:b/>
          <w:lang w:val="en-GB" w:eastAsia="ja-JP"/>
        </w:rPr>
        <w:t>Effectiveness</w:t>
      </w:r>
    </w:p>
    <w:p w14:paraId="56850362" w14:textId="46BA5711" w:rsidR="005974B0" w:rsidRPr="00177B7F" w:rsidRDefault="005974B0" w:rsidP="005974B0">
      <w:pPr>
        <w:rPr>
          <w:u w:val="single"/>
          <w:lang w:val="en-GB" w:eastAsia="ja-JP"/>
        </w:rPr>
      </w:pPr>
      <w:r w:rsidRPr="00177B7F">
        <w:rPr>
          <w:u w:val="single"/>
          <w:lang w:val="en-GB" w:eastAsia="ja-JP"/>
        </w:rPr>
        <w:t>Primary effectiveness outcome</w:t>
      </w:r>
    </w:p>
    <w:p w14:paraId="75AB026F" w14:textId="5C20FC79" w:rsidR="005974B0" w:rsidRDefault="007243D1" w:rsidP="00177B7F">
      <w:pPr>
        <w:pStyle w:val="ListParagraph"/>
        <w:numPr>
          <w:ilvl w:val="0"/>
          <w:numId w:val="22"/>
        </w:numPr>
        <w:rPr>
          <w:lang w:val="en-GB" w:eastAsia="ja-JP"/>
        </w:rPr>
      </w:pPr>
      <w:r>
        <w:rPr>
          <w:lang w:val="en-GB" w:eastAsia="ja-JP"/>
        </w:rPr>
        <w:t>l</w:t>
      </w:r>
      <w:r w:rsidR="005974B0">
        <w:rPr>
          <w:lang w:val="en-GB" w:eastAsia="ja-JP"/>
        </w:rPr>
        <w:t>ate stent thrombosis/restenosis</w:t>
      </w:r>
    </w:p>
    <w:p w14:paraId="537E4355" w14:textId="7F5FE04E" w:rsidR="005974B0" w:rsidRPr="00177B7F" w:rsidRDefault="005974B0" w:rsidP="005974B0">
      <w:pPr>
        <w:rPr>
          <w:u w:val="single"/>
          <w:lang w:val="en-GB" w:eastAsia="ja-JP"/>
        </w:rPr>
      </w:pPr>
      <w:r w:rsidRPr="00177B7F">
        <w:rPr>
          <w:u w:val="single"/>
          <w:lang w:val="en-GB" w:eastAsia="ja-JP"/>
        </w:rPr>
        <w:t>Secondary effectiveness outcomes</w:t>
      </w:r>
    </w:p>
    <w:p w14:paraId="47A7F483" w14:textId="18E39844" w:rsidR="006B14A0" w:rsidRDefault="007243D1" w:rsidP="00DC5B90">
      <w:pPr>
        <w:pStyle w:val="ListParagraph"/>
        <w:numPr>
          <w:ilvl w:val="0"/>
          <w:numId w:val="9"/>
        </w:numPr>
        <w:rPr>
          <w:lang w:val="en-GB" w:eastAsia="ja-JP"/>
        </w:rPr>
      </w:pPr>
      <w:r>
        <w:rPr>
          <w:lang w:val="en-GB" w:eastAsia="ja-JP"/>
        </w:rPr>
        <w:t>h</w:t>
      </w:r>
      <w:r w:rsidR="006B14A0" w:rsidRPr="00DC46AB">
        <w:rPr>
          <w:lang w:val="en-GB" w:eastAsia="ja-JP"/>
        </w:rPr>
        <w:t>ealth-related quality of life</w:t>
      </w:r>
    </w:p>
    <w:p w14:paraId="4001B23B" w14:textId="754A8844" w:rsidR="00A925D0" w:rsidRPr="001C5FF4" w:rsidRDefault="007243D1" w:rsidP="001C5FF4">
      <w:pPr>
        <w:pStyle w:val="ListParagraph"/>
        <w:numPr>
          <w:ilvl w:val="0"/>
          <w:numId w:val="9"/>
        </w:numPr>
        <w:rPr>
          <w:lang w:val="en-GB" w:eastAsia="ja-JP"/>
        </w:rPr>
      </w:pPr>
      <w:r>
        <w:rPr>
          <w:lang w:val="en-GB" w:eastAsia="ja-JP"/>
        </w:rPr>
        <w:t>s</w:t>
      </w:r>
      <w:r w:rsidR="00A925D0">
        <w:rPr>
          <w:lang w:val="en-GB" w:eastAsia="ja-JP"/>
        </w:rPr>
        <w:t>urvival</w:t>
      </w:r>
    </w:p>
    <w:p w14:paraId="6EF9CD91" w14:textId="6EABC905" w:rsidR="00D568E5" w:rsidRDefault="00E135D9" w:rsidP="00E43F85">
      <w:pPr>
        <w:pStyle w:val="ListParagraph"/>
        <w:numPr>
          <w:ilvl w:val="0"/>
          <w:numId w:val="9"/>
        </w:numPr>
        <w:rPr>
          <w:lang w:val="en-GB" w:eastAsia="ja-JP"/>
        </w:rPr>
      </w:pPr>
      <w:r>
        <w:rPr>
          <w:lang w:val="en-GB" w:eastAsia="ja-JP"/>
        </w:rPr>
        <w:t xml:space="preserve">major adverse </w:t>
      </w:r>
      <w:r w:rsidR="00EE512C">
        <w:rPr>
          <w:lang w:val="en-GB" w:eastAsia="ja-JP"/>
        </w:rPr>
        <w:t xml:space="preserve">cardiac </w:t>
      </w:r>
      <w:r>
        <w:rPr>
          <w:lang w:val="en-GB" w:eastAsia="ja-JP"/>
        </w:rPr>
        <w:t>events</w:t>
      </w:r>
      <w:r w:rsidR="00175DAB">
        <w:rPr>
          <w:lang w:val="en-GB" w:eastAsia="ja-JP"/>
        </w:rPr>
        <w:t xml:space="preserve"> (</w:t>
      </w:r>
      <w:r w:rsidR="00EE512C">
        <w:rPr>
          <w:lang w:val="en-GB" w:eastAsia="ja-JP"/>
        </w:rPr>
        <w:t>MACE</w:t>
      </w:r>
      <w:r>
        <w:rPr>
          <w:lang w:val="en-GB" w:eastAsia="ja-JP"/>
        </w:rPr>
        <w:t xml:space="preserve"> (e.g. </w:t>
      </w:r>
      <w:r w:rsidR="00E43F85" w:rsidRPr="00E43F85">
        <w:rPr>
          <w:lang w:val="en-GB" w:eastAsia="ja-JP"/>
        </w:rPr>
        <w:t>revascularisation</w:t>
      </w:r>
      <w:r w:rsidR="00E43F85">
        <w:rPr>
          <w:lang w:val="en-GB" w:eastAsia="ja-JP"/>
        </w:rPr>
        <w:t xml:space="preserve">, </w:t>
      </w:r>
      <w:r w:rsidR="007243D1">
        <w:rPr>
          <w:lang w:val="en-GB" w:eastAsia="ja-JP"/>
        </w:rPr>
        <w:t>m</w:t>
      </w:r>
      <w:r w:rsidR="00A925D0">
        <w:rPr>
          <w:lang w:val="en-GB" w:eastAsia="ja-JP"/>
        </w:rPr>
        <w:t xml:space="preserve">yocardial </w:t>
      </w:r>
      <w:r w:rsidR="00E758EA">
        <w:rPr>
          <w:lang w:val="en-GB" w:eastAsia="ja-JP"/>
        </w:rPr>
        <w:t>infarction</w:t>
      </w:r>
      <w:r w:rsidR="00AE5204">
        <w:rPr>
          <w:lang w:val="en-GB" w:eastAsia="ja-JP"/>
        </w:rPr>
        <w:t>, sudden cardiac death</w:t>
      </w:r>
      <w:r>
        <w:rPr>
          <w:lang w:val="en-GB" w:eastAsia="ja-JP"/>
        </w:rPr>
        <w:t>)</w:t>
      </w:r>
    </w:p>
    <w:p w14:paraId="2B97FDA7" w14:textId="49052020" w:rsidR="00E244B2" w:rsidRDefault="007243D1" w:rsidP="00E244B2">
      <w:pPr>
        <w:pStyle w:val="ListParagraph"/>
        <w:numPr>
          <w:ilvl w:val="0"/>
          <w:numId w:val="9"/>
        </w:numPr>
        <w:rPr>
          <w:lang w:val="en-GB" w:eastAsia="ja-JP"/>
        </w:rPr>
      </w:pPr>
      <w:r>
        <w:rPr>
          <w:lang w:val="en-GB" w:eastAsia="ja-JP"/>
        </w:rPr>
        <w:t>t</w:t>
      </w:r>
      <w:r w:rsidR="00DC46AB">
        <w:rPr>
          <w:lang w:val="en-GB" w:eastAsia="ja-JP"/>
        </w:rPr>
        <w:t>arget lesion/vessel revascularisation</w:t>
      </w:r>
      <w:r w:rsidR="00E23C55">
        <w:rPr>
          <w:lang w:val="en-GB" w:eastAsia="ja-JP"/>
        </w:rPr>
        <w:t xml:space="preserve"> (TLR/TVR)</w:t>
      </w:r>
    </w:p>
    <w:p w14:paraId="0A9F78A6" w14:textId="02042DC6" w:rsidR="00DC46AB" w:rsidRPr="00E244B2" w:rsidRDefault="00E244B2" w:rsidP="00E244B2">
      <w:pPr>
        <w:pStyle w:val="ListParagraph"/>
        <w:numPr>
          <w:ilvl w:val="0"/>
          <w:numId w:val="9"/>
        </w:numPr>
        <w:rPr>
          <w:lang w:val="en-GB" w:eastAsia="ja-JP"/>
        </w:rPr>
      </w:pPr>
      <w:r>
        <w:rPr>
          <w:lang w:val="en-GB" w:eastAsia="ja-JP"/>
        </w:rPr>
        <w:t>angina</w:t>
      </w:r>
    </w:p>
    <w:p w14:paraId="15AB7C42" w14:textId="3FD502F1" w:rsidR="006D45AF" w:rsidRDefault="006D45AF" w:rsidP="006B14A0">
      <w:r>
        <w:t>Where data permits, the c</w:t>
      </w:r>
      <w:r w:rsidRPr="002973C2">
        <w:t xml:space="preserve">linical outcomes should be </w:t>
      </w:r>
      <w:r>
        <w:t>assessed</w:t>
      </w:r>
      <w:r w:rsidRPr="002973C2">
        <w:t xml:space="preserve"> separately for</w:t>
      </w:r>
      <w:r>
        <w:t xml:space="preserve"> </w:t>
      </w:r>
      <w:r w:rsidRPr="002973C2">
        <w:t>left main coronary artery (LMCA)</w:t>
      </w:r>
      <w:r>
        <w:t xml:space="preserve"> disease</w:t>
      </w:r>
      <w:r w:rsidRPr="002973C2">
        <w:t xml:space="preserve"> and non-LMCA disease</w:t>
      </w:r>
      <w:r>
        <w:t>.</w:t>
      </w:r>
    </w:p>
    <w:p w14:paraId="430BFA57" w14:textId="4F4BBEE0" w:rsidR="00175DAB" w:rsidRDefault="00175DAB" w:rsidP="006B14A0">
      <w:r>
        <w:t xml:space="preserve">PASC acknowledged that there is no standard definition for </w:t>
      </w:r>
      <w:r w:rsidR="00EE512C">
        <w:t>MACE</w:t>
      </w:r>
      <w:r>
        <w:t>, which may compromise comparison and interpretation of MACE endpoints across trials. The assessment should assess</w:t>
      </w:r>
      <w:r w:rsidR="00EE512C">
        <w:t xml:space="preserve"> and report</w:t>
      </w:r>
      <w:r>
        <w:t xml:space="preserve"> the relevance of MACE endpoints.</w:t>
      </w:r>
    </w:p>
    <w:p w14:paraId="40C528D6" w14:textId="77777777" w:rsidR="00D020CB" w:rsidRPr="0027307F" w:rsidRDefault="00D020CB" w:rsidP="006B14A0">
      <w:pPr>
        <w:rPr>
          <w:b/>
          <w:lang w:val="en-GB" w:eastAsia="ja-JP"/>
        </w:rPr>
      </w:pPr>
      <w:r w:rsidRPr="0027307F">
        <w:rPr>
          <w:b/>
          <w:lang w:val="en-GB" w:eastAsia="ja-JP"/>
        </w:rPr>
        <w:t>Safety</w:t>
      </w:r>
    </w:p>
    <w:p w14:paraId="4010D25E" w14:textId="420DD561" w:rsidR="007252D5" w:rsidRDefault="00DC46AB" w:rsidP="00E23C55">
      <w:pPr>
        <w:rPr>
          <w:lang w:val="en-GB" w:eastAsia="ja-JP"/>
        </w:rPr>
      </w:pPr>
      <w:r>
        <w:rPr>
          <w:lang w:val="en-GB" w:eastAsia="ja-JP"/>
        </w:rPr>
        <w:t xml:space="preserve">Any adverse events or complications that </w:t>
      </w:r>
      <w:r w:rsidR="00354CA5">
        <w:rPr>
          <w:lang w:val="en-GB" w:eastAsia="ja-JP"/>
        </w:rPr>
        <w:t>occur</w:t>
      </w:r>
      <w:r>
        <w:rPr>
          <w:lang w:val="en-GB" w:eastAsia="ja-JP"/>
        </w:rPr>
        <w:t xml:space="preserve"> </w:t>
      </w:r>
      <w:r w:rsidR="00D568E5">
        <w:rPr>
          <w:lang w:val="en-GB" w:eastAsia="ja-JP"/>
        </w:rPr>
        <w:t>as a result of</w:t>
      </w:r>
      <w:r>
        <w:rPr>
          <w:lang w:val="en-GB" w:eastAsia="ja-JP"/>
        </w:rPr>
        <w:t xml:space="preserve"> the use of</w:t>
      </w:r>
      <w:r w:rsidR="00E27013">
        <w:rPr>
          <w:lang w:val="en-GB" w:eastAsia="ja-JP"/>
        </w:rPr>
        <w:t xml:space="preserve"> the</w:t>
      </w:r>
      <w:r>
        <w:rPr>
          <w:lang w:val="en-GB" w:eastAsia="ja-JP"/>
        </w:rPr>
        <w:t xml:space="preserve"> intervention should be considered a safety concern. They include any untoward medical condition that results in mortality, was life</w:t>
      </w:r>
      <w:r w:rsidR="007243D1">
        <w:rPr>
          <w:lang w:val="en-GB" w:eastAsia="ja-JP"/>
        </w:rPr>
        <w:t xml:space="preserve"> </w:t>
      </w:r>
      <w:r>
        <w:rPr>
          <w:lang w:val="en-GB" w:eastAsia="ja-JP"/>
        </w:rPr>
        <w:t>threatening, required hospitalisation, or prolongation of existing hospitalisation, or resulted in persistent or significant disability.</w:t>
      </w:r>
    </w:p>
    <w:p w14:paraId="4010D25F" w14:textId="77777777" w:rsidR="007252D5" w:rsidRDefault="007252D5" w:rsidP="0042242D">
      <w:pPr>
        <w:pStyle w:val="Heading2"/>
      </w:pPr>
      <w:bookmarkStart w:id="25" w:name="_Toc390348207"/>
      <w:r>
        <w:t>Health care resources</w:t>
      </w:r>
      <w:bookmarkEnd w:id="25"/>
    </w:p>
    <w:p w14:paraId="611365E5" w14:textId="4D8E80AE" w:rsidR="00697D6F" w:rsidRPr="00473778" w:rsidRDefault="007243D1" w:rsidP="00896FBD">
      <w:pPr>
        <w:rPr>
          <w:lang w:val="en-GB" w:eastAsia="ja-JP"/>
        </w:rPr>
      </w:pPr>
      <w:r>
        <w:t>A</w:t>
      </w:r>
      <w:r w:rsidR="00AF4784" w:rsidRPr="00AF4784">
        <w:t xml:space="preserve"> patient</w:t>
      </w:r>
      <w:r w:rsidR="00E27013">
        <w:t xml:space="preserve"> is</w:t>
      </w:r>
      <w:r w:rsidR="00AF4784" w:rsidRPr="00AF4784">
        <w:t xml:space="preserve"> likely to </w:t>
      </w:r>
      <w:r>
        <w:t>require IVUS</w:t>
      </w:r>
      <w:r w:rsidR="00AF4784" w:rsidRPr="00AF4784">
        <w:t xml:space="preserve"> </w:t>
      </w:r>
      <w:r w:rsidR="00E27013">
        <w:t xml:space="preserve">only </w:t>
      </w:r>
      <w:r w:rsidR="00AF4784" w:rsidRPr="00AF4784">
        <w:t>once during the</w:t>
      </w:r>
      <w:r>
        <w:t>ir</w:t>
      </w:r>
      <w:r w:rsidR="00AF4784" w:rsidRPr="00AF4784">
        <w:t xml:space="preserve"> </w:t>
      </w:r>
      <w:r w:rsidR="00354CA5" w:rsidRPr="00AF4784">
        <w:t>lifetime.</w:t>
      </w:r>
      <w:r w:rsidR="00354CA5">
        <w:t xml:space="preserve"> </w:t>
      </w:r>
      <w:r w:rsidR="00FA41C8">
        <w:rPr>
          <w:lang w:val="en-GB" w:eastAsia="ja-JP"/>
        </w:rPr>
        <w:t>Approximately</w:t>
      </w:r>
      <w:r w:rsidR="00697D6F">
        <w:rPr>
          <w:lang w:val="en-GB" w:eastAsia="ja-JP"/>
        </w:rPr>
        <w:t xml:space="preserve"> 4,500 patients would utilise the proposed service during the first fully funded provisional year. </w:t>
      </w:r>
      <w:r w:rsidR="00697D6F" w:rsidRPr="00F6290D">
        <w:rPr>
          <w:lang w:val="en-GB" w:eastAsia="ja-JP"/>
        </w:rPr>
        <w:t>Currently</w:t>
      </w:r>
      <w:r w:rsidR="00697D6F">
        <w:rPr>
          <w:lang w:val="en-GB" w:eastAsia="ja-JP"/>
        </w:rPr>
        <w:t>,</w:t>
      </w:r>
      <w:r w:rsidR="00697D6F" w:rsidRPr="00F6290D">
        <w:rPr>
          <w:lang w:val="en-GB" w:eastAsia="ja-JP"/>
        </w:rPr>
        <w:t xml:space="preserve"> 3</w:t>
      </w:r>
      <w:r w:rsidR="00697D6F">
        <w:rPr>
          <w:lang w:val="en-GB" w:eastAsia="ja-JP"/>
        </w:rPr>
        <w:t>,</w:t>
      </w:r>
      <w:r w:rsidR="00697D6F" w:rsidRPr="00F6290D">
        <w:rPr>
          <w:lang w:val="en-GB" w:eastAsia="ja-JP"/>
        </w:rPr>
        <w:t>000 patients are being treated using IVUS. With physician reimbursement to provide the service</w:t>
      </w:r>
      <w:r w:rsidR="00635D04">
        <w:rPr>
          <w:lang w:val="en-GB" w:eastAsia="ja-JP"/>
        </w:rPr>
        <w:t>,</w:t>
      </w:r>
      <w:r w:rsidR="00697D6F" w:rsidRPr="00F6290D">
        <w:rPr>
          <w:lang w:val="en-GB" w:eastAsia="ja-JP"/>
        </w:rPr>
        <w:t xml:space="preserve"> </w:t>
      </w:r>
      <w:r w:rsidR="0075308B">
        <w:rPr>
          <w:lang w:val="en-GB" w:eastAsia="ja-JP"/>
        </w:rPr>
        <w:t>an</w:t>
      </w:r>
      <w:r w:rsidR="00635D04">
        <w:rPr>
          <w:lang w:val="en-GB" w:eastAsia="ja-JP"/>
        </w:rPr>
        <w:t xml:space="preserve"> increase of</w:t>
      </w:r>
      <w:r w:rsidR="0075308B">
        <w:rPr>
          <w:lang w:val="en-GB" w:eastAsia="ja-JP"/>
        </w:rPr>
        <w:t xml:space="preserve"> approximately </w:t>
      </w:r>
      <w:r w:rsidR="00697D6F">
        <w:rPr>
          <w:lang w:val="en-GB" w:eastAsia="ja-JP"/>
        </w:rPr>
        <w:t>50 per cent</w:t>
      </w:r>
      <w:r w:rsidR="00697D6F" w:rsidRPr="00F6290D">
        <w:rPr>
          <w:lang w:val="en-GB" w:eastAsia="ja-JP"/>
        </w:rPr>
        <w:t xml:space="preserve"> </w:t>
      </w:r>
      <w:r w:rsidR="00FA41C8">
        <w:rPr>
          <w:lang w:val="en-GB" w:eastAsia="ja-JP"/>
        </w:rPr>
        <w:t>is expected</w:t>
      </w:r>
      <w:r w:rsidR="00FA41C8" w:rsidRPr="00F6290D">
        <w:rPr>
          <w:lang w:val="en-GB" w:eastAsia="ja-JP"/>
        </w:rPr>
        <w:t xml:space="preserve"> </w:t>
      </w:r>
      <w:r w:rsidR="00697D6F" w:rsidRPr="00F6290D">
        <w:rPr>
          <w:lang w:val="en-GB" w:eastAsia="ja-JP"/>
        </w:rPr>
        <w:t>in the number of patients who are treated using IVUS</w:t>
      </w:r>
      <w:r w:rsidR="00697D6F">
        <w:rPr>
          <w:lang w:val="en-GB" w:eastAsia="ja-JP"/>
        </w:rPr>
        <w:t>. This population is not expected to g</w:t>
      </w:r>
      <w:r w:rsidR="00697D6F" w:rsidRPr="00CB1AC4">
        <w:rPr>
          <w:lang w:val="en-GB" w:eastAsia="ja-JP"/>
        </w:rPr>
        <w:t xml:space="preserve">row, as the PCI rate in Australia is currently </w:t>
      </w:r>
      <w:r w:rsidR="0075308B" w:rsidRPr="000D5973">
        <w:rPr>
          <w:lang w:val="en-GB" w:eastAsia="ja-JP"/>
        </w:rPr>
        <w:t>steady</w:t>
      </w:r>
      <w:r w:rsidR="00697D6F" w:rsidRPr="00CB1AC4">
        <w:rPr>
          <w:lang w:val="en-GB" w:eastAsia="ja-JP"/>
        </w:rPr>
        <w:t>.</w:t>
      </w:r>
    </w:p>
    <w:p w14:paraId="7E985DA8" w14:textId="277E458B" w:rsidR="00F96A85" w:rsidRDefault="00697D6F" w:rsidP="009C245E">
      <w:pPr>
        <w:rPr>
          <w:rFonts w:ascii="Arial" w:eastAsia="Times New Roman" w:hAnsi="Arial" w:cs="Arial"/>
          <w:color w:val="4F81BD"/>
          <w:sz w:val="24"/>
          <w:szCs w:val="24"/>
          <w:lang w:eastAsia="en-US"/>
        </w:rPr>
      </w:pPr>
      <w:r>
        <w:rPr>
          <w:lang w:eastAsia="en-US"/>
        </w:rPr>
        <w:t xml:space="preserve">Various capital and incremental cost components are involved. </w:t>
      </w:r>
      <w:r w:rsidR="001E47E8">
        <w:rPr>
          <w:lang w:eastAsia="en-US"/>
        </w:rPr>
        <w:t xml:space="preserve">Capital </w:t>
      </w:r>
      <w:r w:rsidR="003C0B04" w:rsidRPr="003C0B04">
        <w:rPr>
          <w:lang w:eastAsia="en-US"/>
        </w:rPr>
        <w:t xml:space="preserve">costs associated with IVUS </w:t>
      </w:r>
      <w:r w:rsidR="00F96A85">
        <w:rPr>
          <w:lang w:eastAsia="en-US"/>
        </w:rPr>
        <w:t xml:space="preserve">include purchase price of IVUS Generator and its maintenance. Currently, a </w:t>
      </w:r>
      <w:r w:rsidR="00354CA5">
        <w:rPr>
          <w:lang w:eastAsia="en-US"/>
        </w:rPr>
        <w:t>portable</w:t>
      </w:r>
      <w:r w:rsidR="00F96A85">
        <w:rPr>
          <w:lang w:eastAsia="en-US"/>
        </w:rPr>
        <w:t xml:space="preserve"> IVUS machine cost</w:t>
      </w:r>
      <w:r w:rsidR="00E27013">
        <w:rPr>
          <w:lang w:eastAsia="en-US"/>
        </w:rPr>
        <w:t>s</w:t>
      </w:r>
      <w:r w:rsidR="00F96A85">
        <w:rPr>
          <w:lang w:eastAsia="en-US"/>
        </w:rPr>
        <w:t xml:space="preserve"> approximately $150,000.</w:t>
      </w:r>
      <w:r w:rsidR="009C245E">
        <w:rPr>
          <w:lang w:eastAsia="en-US"/>
        </w:rPr>
        <w:t xml:space="preserve"> </w:t>
      </w:r>
      <w:r w:rsidR="00354CA5" w:rsidRPr="009C245E">
        <w:t>A</w:t>
      </w:r>
      <w:r w:rsidR="00354CA5">
        <w:t>ssocia</w:t>
      </w:r>
      <w:r w:rsidR="00354CA5" w:rsidRPr="009C245E">
        <w:t>ted</w:t>
      </w:r>
      <w:r w:rsidR="00F96A85" w:rsidRPr="009C245E">
        <w:t xml:space="preserve"> i</w:t>
      </w:r>
      <w:r w:rsidR="00C10EC1" w:rsidRPr="009C245E">
        <w:t xml:space="preserve">ncremental costs </w:t>
      </w:r>
      <w:r w:rsidR="00E27013">
        <w:t xml:space="preserve">are </w:t>
      </w:r>
      <w:r w:rsidR="00C10EC1" w:rsidRPr="009C245E">
        <w:t xml:space="preserve">associated </w:t>
      </w:r>
      <w:r w:rsidR="00AF4784">
        <w:t>with</w:t>
      </w:r>
      <w:r w:rsidR="00F96A85" w:rsidRPr="009C245E">
        <w:t xml:space="preserve"> </w:t>
      </w:r>
      <w:r w:rsidR="00E27013">
        <w:t xml:space="preserve">the </w:t>
      </w:r>
      <w:r w:rsidR="00F96A85" w:rsidRPr="009C245E">
        <w:t>cost of consumables, staff, hospitalisation and medication</w:t>
      </w:r>
      <w:r w:rsidR="009D19A8">
        <w:t xml:space="preserve"> (</w:t>
      </w:r>
      <w:r w:rsidR="009D19A8">
        <w:fldChar w:fldCharType="begin"/>
      </w:r>
      <w:r w:rsidR="009D19A8">
        <w:instrText xml:space="preserve"> REF _Ref382400247 \h </w:instrText>
      </w:r>
      <w:r w:rsidR="009D19A8">
        <w:fldChar w:fldCharType="separate"/>
      </w:r>
      <w:r w:rsidR="006859E4">
        <w:t xml:space="preserve">Table </w:t>
      </w:r>
      <w:r w:rsidR="006859E4">
        <w:rPr>
          <w:noProof/>
        </w:rPr>
        <w:t>4</w:t>
      </w:r>
      <w:r w:rsidR="009D19A8">
        <w:fldChar w:fldCharType="end"/>
      </w:r>
      <w:r w:rsidR="009D19A8">
        <w:t>)</w:t>
      </w:r>
      <w:r w:rsidR="00F96A85" w:rsidRPr="009C245E">
        <w:t>.</w:t>
      </w:r>
    </w:p>
    <w:p w14:paraId="6626D574" w14:textId="68819463" w:rsidR="00AF4784" w:rsidRPr="00AF4784" w:rsidRDefault="00C10EC1" w:rsidP="009C245E">
      <w:pPr>
        <w:rPr>
          <w:b/>
        </w:rPr>
      </w:pPr>
      <w:r w:rsidRPr="00AF4784">
        <w:rPr>
          <w:b/>
        </w:rPr>
        <w:lastRenderedPageBreak/>
        <w:t xml:space="preserve">Consumables and </w:t>
      </w:r>
      <w:r w:rsidR="00635D04">
        <w:rPr>
          <w:b/>
        </w:rPr>
        <w:t>p</w:t>
      </w:r>
      <w:r w:rsidRPr="00AF4784">
        <w:rPr>
          <w:b/>
        </w:rPr>
        <w:t>rostheses</w:t>
      </w:r>
    </w:p>
    <w:p w14:paraId="57FC997F" w14:textId="4E268B55" w:rsidR="00C10EC1" w:rsidRDefault="0075308B" w:rsidP="009C245E">
      <w:pPr>
        <w:rPr>
          <w:lang w:eastAsia="en-US"/>
        </w:rPr>
      </w:pPr>
      <w:r>
        <w:rPr>
          <w:lang w:eastAsia="en-US"/>
        </w:rPr>
        <w:t xml:space="preserve">The cost of consumables </w:t>
      </w:r>
      <w:r w:rsidR="00354CA5" w:rsidRPr="00F96A85">
        <w:rPr>
          <w:lang w:eastAsia="en-US"/>
        </w:rPr>
        <w:t xml:space="preserve">associated with an IVUS procedure is </w:t>
      </w:r>
      <w:r w:rsidR="00344481">
        <w:rPr>
          <w:lang w:eastAsia="en-US"/>
        </w:rPr>
        <w:t>between $1,000</w:t>
      </w:r>
      <w:r>
        <w:rPr>
          <w:lang w:eastAsia="en-US"/>
        </w:rPr>
        <w:t xml:space="preserve"> and </w:t>
      </w:r>
      <w:r w:rsidR="00344481">
        <w:rPr>
          <w:lang w:eastAsia="en-US"/>
        </w:rPr>
        <w:t>$1,500</w:t>
      </w:r>
      <w:r w:rsidR="00354CA5" w:rsidRPr="00F96A85">
        <w:rPr>
          <w:lang w:eastAsia="en-US"/>
        </w:rPr>
        <w:t>, which include</w:t>
      </w:r>
      <w:r>
        <w:rPr>
          <w:lang w:eastAsia="en-US"/>
        </w:rPr>
        <w:t>s the</w:t>
      </w:r>
      <w:r w:rsidR="00354CA5" w:rsidRPr="00F96A85">
        <w:rPr>
          <w:lang w:eastAsia="en-US"/>
        </w:rPr>
        <w:t xml:space="preserve"> IVUS catheter</w:t>
      </w:r>
      <w:r w:rsidR="00354CA5">
        <w:rPr>
          <w:lang w:eastAsia="en-US"/>
        </w:rPr>
        <w:t xml:space="preserve">. </w:t>
      </w:r>
      <w:r w:rsidR="00354CA5" w:rsidRPr="00C10EC1">
        <w:rPr>
          <w:lang w:eastAsia="en-US"/>
        </w:rPr>
        <w:t>Use of IVUS is not expected to change the other consumables and prostheses (</w:t>
      </w:r>
      <w:r w:rsidR="00635D04">
        <w:rPr>
          <w:lang w:eastAsia="en-US"/>
        </w:rPr>
        <w:t>e.g.</w:t>
      </w:r>
      <w:r w:rsidR="00354CA5" w:rsidRPr="00C10EC1">
        <w:rPr>
          <w:lang w:eastAsia="en-US"/>
        </w:rPr>
        <w:t xml:space="preserve"> stents, catheters, wires) used in the stent placement procedure</w:t>
      </w:r>
      <w:r w:rsidR="00354CA5">
        <w:rPr>
          <w:lang w:eastAsia="en-US"/>
        </w:rPr>
        <w:t>.</w:t>
      </w:r>
      <w:r w:rsidR="00354CA5" w:rsidRPr="00C10EC1">
        <w:rPr>
          <w:lang w:eastAsia="en-US"/>
        </w:rPr>
        <w:t xml:space="preserve"> </w:t>
      </w:r>
      <w:r w:rsidR="00E2751E">
        <w:rPr>
          <w:lang w:eastAsia="en-US"/>
        </w:rPr>
        <w:t xml:space="preserve">Details of these costs are available at </w:t>
      </w:r>
      <w:r w:rsidR="00E2751E" w:rsidRPr="00E2751E">
        <w:rPr>
          <w:lang w:eastAsia="en-US"/>
        </w:rPr>
        <w:t xml:space="preserve">the </w:t>
      </w:r>
      <w:r w:rsidR="00F62D7C">
        <w:rPr>
          <w:lang w:eastAsia="en-US"/>
        </w:rPr>
        <w:t>Department of Health’s</w:t>
      </w:r>
      <w:r w:rsidR="00E2751E" w:rsidRPr="00E2751E">
        <w:rPr>
          <w:lang w:eastAsia="en-US"/>
        </w:rPr>
        <w:t xml:space="preserve"> National Hospital Cost Data Collection</w:t>
      </w:r>
      <w:r w:rsidR="00E2751E">
        <w:rPr>
          <w:lang w:eastAsia="en-US"/>
        </w:rPr>
        <w:t>.</w:t>
      </w:r>
      <w:r w:rsidR="00853BE7">
        <w:rPr>
          <w:lang w:eastAsia="en-US"/>
        </w:rPr>
        <w:t xml:space="preserve"> A more detailed breakdown of capital costs associated with the proposed medical service will be required at the assessment phase.</w:t>
      </w:r>
    </w:p>
    <w:p w14:paraId="36348DB5" w14:textId="1278C7DA" w:rsidR="00473778" w:rsidRDefault="00473778" w:rsidP="00473778">
      <w:pPr>
        <w:pStyle w:val="Caption"/>
        <w:rPr>
          <w:lang w:eastAsia="en-US"/>
        </w:rPr>
      </w:pPr>
      <w:bookmarkStart w:id="26" w:name="_Ref382400247"/>
      <w:r>
        <w:t xml:space="preserve">Table </w:t>
      </w:r>
      <w:r>
        <w:fldChar w:fldCharType="begin"/>
      </w:r>
      <w:r>
        <w:instrText xml:space="preserve"> SEQ Table \* ARABIC </w:instrText>
      </w:r>
      <w:r>
        <w:fldChar w:fldCharType="separate"/>
      </w:r>
      <w:r w:rsidR="006859E4">
        <w:rPr>
          <w:noProof/>
        </w:rPr>
        <w:t>4</w:t>
      </w:r>
      <w:r>
        <w:fldChar w:fldCharType="end"/>
      </w:r>
      <w:bookmarkEnd w:id="26"/>
      <w:r>
        <w:t xml:space="preserve">: </w:t>
      </w:r>
      <w:r w:rsidRPr="00473778">
        <w:rPr>
          <w:lang w:eastAsia="en-US"/>
        </w:rPr>
        <w:t>Calculation of average capital costs per procedure</w:t>
      </w:r>
    </w:p>
    <w:tbl>
      <w:tblPr>
        <w:tblW w:w="789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lculation of average capital costs per procedure"/>
      </w:tblPr>
      <w:tblGrid>
        <w:gridCol w:w="2307"/>
        <w:gridCol w:w="1478"/>
        <w:gridCol w:w="1134"/>
        <w:gridCol w:w="2977"/>
      </w:tblGrid>
      <w:tr w:rsidR="00473778" w:rsidRPr="00473778" w14:paraId="47D87F3D" w14:textId="77777777" w:rsidTr="00473778">
        <w:tc>
          <w:tcPr>
            <w:tcW w:w="2307" w:type="dxa"/>
            <w:shd w:val="clear" w:color="auto" w:fill="auto"/>
          </w:tcPr>
          <w:p w14:paraId="2DD9B1C8"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b/>
                <w:lang w:eastAsia="en-US"/>
              </w:rPr>
            </w:pPr>
            <w:r w:rsidRPr="00473778">
              <w:rPr>
                <w:rFonts w:ascii="Arial Narrow" w:eastAsia="Times New Roman" w:hAnsi="Arial Narrow" w:cs="Arial"/>
                <w:b/>
                <w:lang w:eastAsia="en-US"/>
              </w:rPr>
              <w:t>Item</w:t>
            </w:r>
          </w:p>
        </w:tc>
        <w:tc>
          <w:tcPr>
            <w:tcW w:w="1478" w:type="dxa"/>
            <w:shd w:val="clear" w:color="auto" w:fill="auto"/>
          </w:tcPr>
          <w:p w14:paraId="138618E8"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b/>
                <w:lang w:eastAsia="en-US"/>
              </w:rPr>
            </w:pPr>
            <w:r w:rsidRPr="00473778">
              <w:rPr>
                <w:rFonts w:ascii="Arial Narrow" w:eastAsia="Times New Roman" w:hAnsi="Arial Narrow" w:cs="Arial"/>
                <w:b/>
                <w:lang w:eastAsia="en-US"/>
              </w:rPr>
              <w:t>Cost $AUS</w:t>
            </w:r>
          </w:p>
        </w:tc>
        <w:tc>
          <w:tcPr>
            <w:tcW w:w="1134" w:type="dxa"/>
            <w:shd w:val="clear" w:color="auto" w:fill="auto"/>
          </w:tcPr>
          <w:p w14:paraId="1A762831"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b/>
                <w:lang w:eastAsia="en-US"/>
              </w:rPr>
            </w:pPr>
            <w:r w:rsidRPr="00473778">
              <w:rPr>
                <w:rFonts w:ascii="Arial Narrow" w:eastAsia="Times New Roman" w:hAnsi="Arial Narrow" w:cs="Arial"/>
                <w:b/>
                <w:lang w:eastAsia="en-US"/>
              </w:rPr>
              <w:t>Life</w:t>
            </w:r>
          </w:p>
        </w:tc>
        <w:tc>
          <w:tcPr>
            <w:tcW w:w="2977" w:type="dxa"/>
            <w:shd w:val="clear" w:color="auto" w:fill="auto"/>
          </w:tcPr>
          <w:p w14:paraId="41F0A436"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b/>
                <w:lang w:eastAsia="en-US"/>
              </w:rPr>
            </w:pPr>
            <w:r w:rsidRPr="00473778">
              <w:rPr>
                <w:rFonts w:ascii="Arial Narrow" w:eastAsia="Times New Roman" w:hAnsi="Arial Narrow" w:cs="Arial"/>
                <w:b/>
                <w:lang w:eastAsia="en-US"/>
              </w:rPr>
              <w:t>Annual cost $AUS/machine (range)</w:t>
            </w:r>
          </w:p>
        </w:tc>
      </w:tr>
      <w:tr w:rsidR="00473778" w:rsidRPr="00473778" w14:paraId="542FBD16" w14:textId="77777777" w:rsidTr="00473778">
        <w:tc>
          <w:tcPr>
            <w:tcW w:w="2307" w:type="dxa"/>
            <w:shd w:val="clear" w:color="auto" w:fill="auto"/>
          </w:tcPr>
          <w:p w14:paraId="579615E9"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Generator</w:t>
            </w:r>
          </w:p>
        </w:tc>
        <w:tc>
          <w:tcPr>
            <w:tcW w:w="1478" w:type="dxa"/>
            <w:shd w:val="clear" w:color="auto" w:fill="auto"/>
          </w:tcPr>
          <w:p w14:paraId="33D361D0"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150,000</w:t>
            </w:r>
          </w:p>
        </w:tc>
        <w:tc>
          <w:tcPr>
            <w:tcW w:w="1134" w:type="dxa"/>
            <w:shd w:val="clear" w:color="auto" w:fill="auto"/>
          </w:tcPr>
          <w:p w14:paraId="4F5C3E0E"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8</w:t>
            </w:r>
          </w:p>
        </w:tc>
        <w:tc>
          <w:tcPr>
            <w:tcW w:w="2977" w:type="dxa"/>
            <w:shd w:val="clear" w:color="auto" w:fill="auto"/>
          </w:tcPr>
          <w:p w14:paraId="20C58298"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18,750</w:t>
            </w:r>
          </w:p>
        </w:tc>
      </w:tr>
      <w:tr w:rsidR="00473778" w:rsidRPr="00473778" w14:paraId="05F23B65" w14:textId="77777777" w:rsidTr="00473778">
        <w:tc>
          <w:tcPr>
            <w:tcW w:w="2307" w:type="dxa"/>
            <w:shd w:val="clear" w:color="auto" w:fill="auto"/>
          </w:tcPr>
          <w:p w14:paraId="4675D3DA"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Forgone capital return</w:t>
            </w:r>
          </w:p>
        </w:tc>
        <w:tc>
          <w:tcPr>
            <w:tcW w:w="1478" w:type="dxa"/>
            <w:shd w:val="clear" w:color="auto" w:fill="auto"/>
          </w:tcPr>
          <w:p w14:paraId="314D2A63"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4% of $150,000</w:t>
            </w:r>
          </w:p>
        </w:tc>
        <w:tc>
          <w:tcPr>
            <w:tcW w:w="1134" w:type="dxa"/>
            <w:shd w:val="clear" w:color="auto" w:fill="auto"/>
          </w:tcPr>
          <w:p w14:paraId="785FE9C9"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Annual</w:t>
            </w:r>
          </w:p>
        </w:tc>
        <w:tc>
          <w:tcPr>
            <w:tcW w:w="2977" w:type="dxa"/>
            <w:shd w:val="clear" w:color="auto" w:fill="auto"/>
          </w:tcPr>
          <w:p w14:paraId="1298AB59"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$6,000</w:t>
            </w:r>
          </w:p>
        </w:tc>
      </w:tr>
      <w:tr w:rsidR="00473778" w:rsidRPr="00473778" w14:paraId="23469171" w14:textId="77777777" w:rsidTr="00473778">
        <w:tc>
          <w:tcPr>
            <w:tcW w:w="2307" w:type="dxa"/>
            <w:shd w:val="clear" w:color="auto" w:fill="auto"/>
          </w:tcPr>
          <w:p w14:paraId="38DD3ECD"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Maintenance</w:t>
            </w:r>
          </w:p>
        </w:tc>
        <w:tc>
          <w:tcPr>
            <w:tcW w:w="1478" w:type="dxa"/>
            <w:shd w:val="clear" w:color="auto" w:fill="auto"/>
          </w:tcPr>
          <w:p w14:paraId="1ABEFF4A"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$1,940</w:t>
            </w:r>
          </w:p>
        </w:tc>
        <w:tc>
          <w:tcPr>
            <w:tcW w:w="1134" w:type="dxa"/>
            <w:shd w:val="clear" w:color="auto" w:fill="auto"/>
          </w:tcPr>
          <w:p w14:paraId="2C5471EE"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Annual</w:t>
            </w:r>
          </w:p>
        </w:tc>
        <w:tc>
          <w:tcPr>
            <w:tcW w:w="2977" w:type="dxa"/>
            <w:shd w:val="clear" w:color="auto" w:fill="auto"/>
          </w:tcPr>
          <w:p w14:paraId="3EA38C35"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$1,940</w:t>
            </w:r>
          </w:p>
        </w:tc>
      </w:tr>
      <w:tr w:rsidR="00473778" w:rsidRPr="00473778" w14:paraId="5758BE43" w14:textId="77777777" w:rsidTr="00473778">
        <w:tc>
          <w:tcPr>
            <w:tcW w:w="2307" w:type="dxa"/>
            <w:shd w:val="clear" w:color="auto" w:fill="auto"/>
          </w:tcPr>
          <w:p w14:paraId="65465AC4"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Total opportunity cost of capital</w:t>
            </w:r>
          </w:p>
        </w:tc>
        <w:tc>
          <w:tcPr>
            <w:tcW w:w="1478" w:type="dxa"/>
            <w:shd w:val="clear" w:color="auto" w:fill="auto"/>
          </w:tcPr>
          <w:p w14:paraId="5714EC51" w14:textId="4F4B3730" w:rsidR="00473778" w:rsidRPr="00473778" w:rsidRDefault="00273391" w:rsidP="00473778">
            <w:pPr>
              <w:tabs>
                <w:tab w:val="left" w:pos="555"/>
                <w:tab w:val="left" w:pos="2655"/>
              </w:tabs>
              <w:spacing w:after="0" w:line="240" w:lineRule="auto"/>
              <w:jc w:val="left"/>
              <w:rPr>
                <w:rFonts w:ascii="Arial Narrow" w:eastAsia="Times New Roman" w:hAnsi="Arial Narrow" w:cs="Arial"/>
                <w:lang w:eastAsia="en-US"/>
              </w:rPr>
            </w:pPr>
            <w:r>
              <w:rPr>
                <w:rFonts w:ascii="Arial Narrow" w:eastAsia="Times New Roman" w:hAnsi="Arial Narrow" w:cs="Arial"/>
                <w:lang w:eastAsia="en-US"/>
              </w:rPr>
              <w:t>-</w:t>
            </w:r>
          </w:p>
        </w:tc>
        <w:tc>
          <w:tcPr>
            <w:tcW w:w="1134" w:type="dxa"/>
            <w:shd w:val="clear" w:color="auto" w:fill="auto"/>
          </w:tcPr>
          <w:p w14:paraId="58BAB478" w14:textId="1390FE90" w:rsidR="00473778" w:rsidRPr="00473778" w:rsidRDefault="00273391" w:rsidP="00473778">
            <w:pPr>
              <w:tabs>
                <w:tab w:val="left" w:pos="555"/>
                <w:tab w:val="left" w:pos="2655"/>
              </w:tabs>
              <w:spacing w:after="0" w:line="240" w:lineRule="auto"/>
              <w:jc w:val="left"/>
              <w:rPr>
                <w:rFonts w:ascii="Arial Narrow" w:eastAsia="Times New Roman" w:hAnsi="Arial Narrow" w:cs="Arial"/>
                <w:lang w:eastAsia="en-US"/>
              </w:rPr>
            </w:pPr>
            <w:r>
              <w:rPr>
                <w:rFonts w:ascii="Arial Narrow" w:eastAsia="Times New Roman" w:hAnsi="Arial Narrow" w:cs="Arial"/>
                <w:lang w:eastAsia="en-US"/>
              </w:rPr>
              <w:t>-</w:t>
            </w:r>
          </w:p>
        </w:tc>
        <w:tc>
          <w:tcPr>
            <w:tcW w:w="2977" w:type="dxa"/>
            <w:shd w:val="clear" w:color="auto" w:fill="auto"/>
          </w:tcPr>
          <w:p w14:paraId="0DAA3FA8"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$26,690</w:t>
            </w:r>
          </w:p>
        </w:tc>
      </w:tr>
      <w:tr w:rsidR="00473778" w:rsidRPr="00473778" w14:paraId="13A63191" w14:textId="77777777" w:rsidTr="00473778">
        <w:tc>
          <w:tcPr>
            <w:tcW w:w="2307" w:type="dxa"/>
            <w:shd w:val="clear" w:color="auto" w:fill="auto"/>
          </w:tcPr>
          <w:p w14:paraId="0287ECF5" w14:textId="37BC0EE6"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 xml:space="preserve">Average cost based on </w:t>
            </w:r>
            <w:r w:rsidR="00635D04">
              <w:rPr>
                <w:rFonts w:ascii="Arial Narrow" w:eastAsia="Times New Roman" w:hAnsi="Arial Narrow" w:cs="Arial"/>
                <w:lang w:eastAsia="en-US"/>
              </w:rPr>
              <w:t>c</w:t>
            </w:r>
            <w:r w:rsidRPr="00473778">
              <w:rPr>
                <w:rFonts w:ascii="Arial Narrow" w:eastAsia="Times New Roman" w:hAnsi="Arial Narrow" w:cs="Arial"/>
                <w:lang w:eastAsia="en-US"/>
              </w:rPr>
              <w:t>urrent procedures/machines/</w:t>
            </w:r>
          </w:p>
          <w:p w14:paraId="339A1399"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year</w:t>
            </w:r>
          </w:p>
        </w:tc>
        <w:tc>
          <w:tcPr>
            <w:tcW w:w="1478" w:type="dxa"/>
            <w:shd w:val="clear" w:color="auto" w:fill="auto"/>
          </w:tcPr>
          <w:p w14:paraId="38EEAEF3" w14:textId="3C8290C9" w:rsidR="00473778" w:rsidRPr="00473778" w:rsidRDefault="00273391" w:rsidP="00473778">
            <w:pPr>
              <w:tabs>
                <w:tab w:val="left" w:pos="555"/>
                <w:tab w:val="left" w:pos="2655"/>
              </w:tabs>
              <w:spacing w:after="0" w:line="240" w:lineRule="auto"/>
              <w:jc w:val="left"/>
              <w:rPr>
                <w:rFonts w:ascii="Arial Narrow" w:eastAsia="Times New Roman" w:hAnsi="Arial Narrow" w:cs="Arial"/>
                <w:lang w:eastAsia="en-US"/>
              </w:rPr>
            </w:pPr>
            <w:r>
              <w:rPr>
                <w:rFonts w:ascii="Arial Narrow" w:eastAsia="Times New Roman" w:hAnsi="Arial Narrow" w:cs="Arial"/>
                <w:lang w:eastAsia="en-US"/>
              </w:rPr>
              <w:t>-</w:t>
            </w:r>
          </w:p>
        </w:tc>
        <w:tc>
          <w:tcPr>
            <w:tcW w:w="1134" w:type="dxa"/>
            <w:shd w:val="clear" w:color="auto" w:fill="auto"/>
          </w:tcPr>
          <w:p w14:paraId="37BA6D01"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3,000</w:t>
            </w:r>
          </w:p>
        </w:tc>
        <w:tc>
          <w:tcPr>
            <w:tcW w:w="2977" w:type="dxa"/>
            <w:shd w:val="clear" w:color="auto" w:fill="auto"/>
          </w:tcPr>
          <w:p w14:paraId="05F49935"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$9</w:t>
            </w:r>
          </w:p>
        </w:tc>
      </w:tr>
      <w:tr w:rsidR="00473778" w:rsidRPr="00473778" w14:paraId="4047CAAC" w14:textId="77777777" w:rsidTr="00473778">
        <w:tc>
          <w:tcPr>
            <w:tcW w:w="2307" w:type="dxa"/>
            <w:shd w:val="clear" w:color="auto" w:fill="auto"/>
          </w:tcPr>
          <w:p w14:paraId="69C83AB3"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Average cost based on expected procedures/machines/</w:t>
            </w:r>
          </w:p>
          <w:p w14:paraId="4180D99E"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year</w:t>
            </w:r>
          </w:p>
        </w:tc>
        <w:tc>
          <w:tcPr>
            <w:tcW w:w="1478" w:type="dxa"/>
            <w:shd w:val="clear" w:color="auto" w:fill="auto"/>
          </w:tcPr>
          <w:p w14:paraId="07294E28" w14:textId="77F94AE1" w:rsidR="00473778" w:rsidRPr="00473778" w:rsidRDefault="00273391" w:rsidP="00473778">
            <w:pPr>
              <w:tabs>
                <w:tab w:val="left" w:pos="555"/>
                <w:tab w:val="left" w:pos="2655"/>
              </w:tabs>
              <w:spacing w:after="0" w:line="240" w:lineRule="auto"/>
              <w:jc w:val="left"/>
              <w:rPr>
                <w:rFonts w:ascii="Arial Narrow" w:eastAsia="Times New Roman" w:hAnsi="Arial Narrow" w:cs="Arial"/>
                <w:lang w:eastAsia="en-US"/>
              </w:rPr>
            </w:pPr>
            <w:r>
              <w:rPr>
                <w:rFonts w:ascii="Arial Narrow" w:eastAsia="Times New Roman" w:hAnsi="Arial Narrow" w:cs="Arial"/>
                <w:lang w:eastAsia="en-US"/>
              </w:rPr>
              <w:t>-</w:t>
            </w:r>
          </w:p>
        </w:tc>
        <w:tc>
          <w:tcPr>
            <w:tcW w:w="1134" w:type="dxa"/>
            <w:shd w:val="clear" w:color="auto" w:fill="auto"/>
          </w:tcPr>
          <w:p w14:paraId="56A7FA25"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4,500</w:t>
            </w:r>
          </w:p>
        </w:tc>
        <w:tc>
          <w:tcPr>
            <w:tcW w:w="2977" w:type="dxa"/>
            <w:shd w:val="clear" w:color="auto" w:fill="auto"/>
          </w:tcPr>
          <w:p w14:paraId="05343E54" w14:textId="77777777" w:rsidR="00473778" w:rsidRPr="00473778" w:rsidRDefault="00473778" w:rsidP="00473778">
            <w:pPr>
              <w:tabs>
                <w:tab w:val="left" w:pos="555"/>
                <w:tab w:val="left" w:pos="2655"/>
              </w:tabs>
              <w:spacing w:after="0" w:line="240" w:lineRule="auto"/>
              <w:jc w:val="left"/>
              <w:rPr>
                <w:rFonts w:ascii="Arial Narrow" w:eastAsia="Times New Roman" w:hAnsi="Arial Narrow" w:cs="Arial"/>
                <w:lang w:eastAsia="en-US"/>
              </w:rPr>
            </w:pPr>
            <w:r w:rsidRPr="00473778">
              <w:rPr>
                <w:rFonts w:ascii="Arial Narrow" w:eastAsia="Times New Roman" w:hAnsi="Arial Narrow" w:cs="Arial"/>
                <w:lang w:eastAsia="en-US"/>
              </w:rPr>
              <w:t>$6</w:t>
            </w:r>
          </w:p>
        </w:tc>
      </w:tr>
    </w:tbl>
    <w:p w14:paraId="5B07E310" w14:textId="77777777" w:rsidR="00937732" w:rsidRDefault="00937732" w:rsidP="009C245E">
      <w:pPr>
        <w:rPr>
          <w:b/>
          <w:lang w:eastAsia="en-US"/>
        </w:rPr>
      </w:pPr>
    </w:p>
    <w:p w14:paraId="18C8A70D" w14:textId="77777777" w:rsidR="00AF4784" w:rsidRPr="00AF4784" w:rsidRDefault="00F96A85" w:rsidP="009C245E">
      <w:pPr>
        <w:rPr>
          <w:b/>
          <w:lang w:eastAsia="en-US"/>
        </w:rPr>
      </w:pPr>
      <w:r w:rsidRPr="00AF4784">
        <w:rPr>
          <w:b/>
          <w:lang w:eastAsia="en-US"/>
        </w:rPr>
        <w:t>Staff</w:t>
      </w:r>
    </w:p>
    <w:p w14:paraId="2C4B1F6F" w14:textId="6606489E" w:rsidR="00896FBD" w:rsidRDefault="0084305B" w:rsidP="009C245E">
      <w:pPr>
        <w:rPr>
          <w:lang w:eastAsia="en-US"/>
        </w:rPr>
      </w:pPr>
      <w:r w:rsidRPr="00AF4784">
        <w:t>The same health professionals who insert c</w:t>
      </w:r>
      <w:r w:rsidR="006029B1">
        <w:t>oronary</w:t>
      </w:r>
      <w:r w:rsidRPr="00AF4784">
        <w:t xml:space="preserve"> stents would </w:t>
      </w:r>
      <w:r>
        <w:t>perform</w:t>
      </w:r>
      <w:r w:rsidRPr="00AF4784">
        <w:t xml:space="preserve"> the IVUS service. This would typically be an interventional cardiologist</w:t>
      </w:r>
      <w:r w:rsidR="00896FBD">
        <w:t xml:space="preserve"> who is also</w:t>
      </w:r>
      <w:r w:rsidR="00EB731E">
        <w:rPr>
          <w:lang w:eastAsia="en-US"/>
        </w:rPr>
        <w:t xml:space="preserve"> </w:t>
      </w:r>
      <w:proofErr w:type="spellStart"/>
      <w:r w:rsidR="00896FBD">
        <w:rPr>
          <w:lang w:eastAsia="en-US"/>
        </w:rPr>
        <w:t>credential</w:t>
      </w:r>
      <w:r w:rsidR="00175DAB">
        <w:rPr>
          <w:lang w:eastAsia="en-US"/>
        </w:rPr>
        <w:t>l</w:t>
      </w:r>
      <w:r w:rsidR="00896FBD">
        <w:rPr>
          <w:lang w:eastAsia="en-US"/>
        </w:rPr>
        <w:t>ed</w:t>
      </w:r>
      <w:proofErr w:type="spellEnd"/>
      <w:r w:rsidR="00896FBD">
        <w:rPr>
          <w:lang w:eastAsia="en-US"/>
        </w:rPr>
        <w:t xml:space="preserve"> to perform</w:t>
      </w:r>
      <w:r w:rsidR="00EB6EB5">
        <w:rPr>
          <w:lang w:eastAsia="en-US"/>
        </w:rPr>
        <w:t xml:space="preserve"> </w:t>
      </w:r>
      <w:r w:rsidR="00CB0D17">
        <w:rPr>
          <w:lang w:eastAsia="en-US"/>
        </w:rPr>
        <w:t>IVUS</w:t>
      </w:r>
      <w:r w:rsidR="00896FBD">
        <w:rPr>
          <w:lang w:eastAsia="en-US"/>
        </w:rPr>
        <w:t>.</w:t>
      </w:r>
      <w:r w:rsidR="00CB0D17">
        <w:rPr>
          <w:lang w:eastAsia="en-US"/>
        </w:rPr>
        <w:t xml:space="preserve"> </w:t>
      </w:r>
      <w:r w:rsidR="00770AEB">
        <w:rPr>
          <w:lang w:eastAsia="en-US"/>
        </w:rPr>
        <w:t xml:space="preserve">Where the need for IVUS </w:t>
      </w:r>
      <w:r>
        <w:rPr>
          <w:lang w:eastAsia="en-US"/>
        </w:rPr>
        <w:t>guidance</w:t>
      </w:r>
      <w:r w:rsidR="00770AEB">
        <w:rPr>
          <w:lang w:eastAsia="en-US"/>
        </w:rPr>
        <w:t xml:space="preserve"> is </w:t>
      </w:r>
      <w:r w:rsidR="00EE512C">
        <w:rPr>
          <w:lang w:eastAsia="en-US"/>
        </w:rPr>
        <w:t>identified</w:t>
      </w:r>
      <w:r>
        <w:rPr>
          <w:lang w:eastAsia="en-US"/>
        </w:rPr>
        <w:t xml:space="preserve"> after a stent insertion attempt</w:t>
      </w:r>
      <w:r w:rsidR="006029B1">
        <w:rPr>
          <w:lang w:eastAsia="en-US"/>
        </w:rPr>
        <w:t>ed</w:t>
      </w:r>
      <w:r>
        <w:rPr>
          <w:lang w:eastAsia="en-US"/>
        </w:rPr>
        <w:t xml:space="preserve"> by a non-IVUS </w:t>
      </w:r>
      <w:proofErr w:type="spellStart"/>
      <w:r>
        <w:rPr>
          <w:lang w:eastAsia="en-US"/>
        </w:rPr>
        <w:t>credential</w:t>
      </w:r>
      <w:r w:rsidR="00175DAB">
        <w:rPr>
          <w:lang w:eastAsia="en-US"/>
        </w:rPr>
        <w:t>l</w:t>
      </w:r>
      <w:r>
        <w:rPr>
          <w:lang w:eastAsia="en-US"/>
        </w:rPr>
        <w:t>ed</w:t>
      </w:r>
      <w:proofErr w:type="spellEnd"/>
      <w:r>
        <w:rPr>
          <w:lang w:eastAsia="en-US"/>
        </w:rPr>
        <w:t xml:space="preserve"> cardiologist</w:t>
      </w:r>
      <w:r w:rsidR="00896FBD">
        <w:rPr>
          <w:lang w:eastAsia="en-US"/>
        </w:rPr>
        <w:t>,</w:t>
      </w:r>
      <w:r>
        <w:rPr>
          <w:lang w:eastAsia="en-US"/>
        </w:rPr>
        <w:t xml:space="preserve"> additional consultation </w:t>
      </w:r>
      <w:r w:rsidR="00896FBD">
        <w:rPr>
          <w:lang w:eastAsia="en-US"/>
        </w:rPr>
        <w:t xml:space="preserve">and procedure costs to the MBS </w:t>
      </w:r>
      <w:r w:rsidR="00273391">
        <w:rPr>
          <w:lang w:eastAsia="en-US"/>
        </w:rPr>
        <w:t xml:space="preserve">would be </w:t>
      </w:r>
      <w:r w:rsidR="00BF74C7">
        <w:rPr>
          <w:lang w:eastAsia="en-US"/>
        </w:rPr>
        <w:t>incurred</w:t>
      </w:r>
      <w:r w:rsidR="00273391">
        <w:rPr>
          <w:lang w:eastAsia="en-US"/>
        </w:rPr>
        <w:t xml:space="preserve"> </w:t>
      </w:r>
      <w:r w:rsidR="006029B1">
        <w:rPr>
          <w:lang w:eastAsia="en-US"/>
        </w:rPr>
        <w:t>by</w:t>
      </w:r>
      <w:r w:rsidR="00EE512C">
        <w:rPr>
          <w:lang w:eastAsia="en-US"/>
        </w:rPr>
        <w:t xml:space="preserve"> an</w:t>
      </w:r>
      <w:r w:rsidR="006029B1">
        <w:rPr>
          <w:lang w:eastAsia="en-US"/>
        </w:rPr>
        <w:t xml:space="preserve"> addition</w:t>
      </w:r>
      <w:r w:rsidR="00EE512C">
        <w:rPr>
          <w:lang w:eastAsia="en-US"/>
        </w:rPr>
        <w:t>al procedure</w:t>
      </w:r>
      <w:r w:rsidR="006029B1">
        <w:rPr>
          <w:lang w:eastAsia="en-US"/>
        </w:rPr>
        <w:t xml:space="preserve"> </w:t>
      </w:r>
      <w:r w:rsidR="00EE512C">
        <w:rPr>
          <w:lang w:eastAsia="en-US"/>
        </w:rPr>
        <w:t>undertaken by</w:t>
      </w:r>
      <w:r>
        <w:rPr>
          <w:lang w:eastAsia="en-US"/>
        </w:rPr>
        <w:t xml:space="preserve"> an IVUS</w:t>
      </w:r>
      <w:r w:rsidR="00896FBD">
        <w:rPr>
          <w:lang w:eastAsia="en-US"/>
        </w:rPr>
        <w:t xml:space="preserve"> accredited</w:t>
      </w:r>
      <w:r>
        <w:rPr>
          <w:lang w:eastAsia="en-US"/>
        </w:rPr>
        <w:t xml:space="preserve"> cardiologist.</w:t>
      </w:r>
      <w:r w:rsidR="00896FBD">
        <w:rPr>
          <w:lang w:eastAsia="en-US"/>
        </w:rPr>
        <w:t xml:space="preserve"> T</w:t>
      </w:r>
      <w:r w:rsidR="00EE512C">
        <w:rPr>
          <w:lang w:eastAsia="en-US"/>
        </w:rPr>
        <w:t>he t</w:t>
      </w:r>
      <w:r w:rsidR="00896FBD">
        <w:rPr>
          <w:lang w:eastAsia="en-US"/>
        </w:rPr>
        <w:t xml:space="preserve">ypical time taken to perform the service </w:t>
      </w:r>
      <w:r w:rsidR="00EE512C">
        <w:rPr>
          <w:lang w:eastAsia="en-US"/>
        </w:rPr>
        <w:t>by</w:t>
      </w:r>
      <w:r w:rsidR="00896FBD">
        <w:rPr>
          <w:lang w:eastAsia="en-US"/>
        </w:rPr>
        <w:t xml:space="preserve"> an experienced </w:t>
      </w:r>
      <w:r w:rsidR="00273391">
        <w:rPr>
          <w:lang w:eastAsia="en-US"/>
        </w:rPr>
        <w:t>cardiologist</w:t>
      </w:r>
      <w:r w:rsidR="00896FBD">
        <w:rPr>
          <w:lang w:eastAsia="en-US"/>
        </w:rPr>
        <w:t xml:space="preserve"> is 10</w:t>
      </w:r>
      <w:r w:rsidR="00896FBD" w:rsidRPr="0075308B">
        <w:rPr>
          <w:lang w:eastAsia="en-US"/>
        </w:rPr>
        <w:t>–</w:t>
      </w:r>
      <w:r w:rsidR="00896FBD">
        <w:rPr>
          <w:lang w:eastAsia="en-US"/>
        </w:rPr>
        <w:t>15 minutes (intra-operative component). No pre-service or post-service components are involved</w:t>
      </w:r>
      <w:r w:rsidR="00EE512C">
        <w:rPr>
          <w:lang w:eastAsia="en-US"/>
        </w:rPr>
        <w:t>.</w:t>
      </w:r>
      <w:r w:rsidR="00896FBD">
        <w:rPr>
          <w:lang w:eastAsia="en-US"/>
        </w:rPr>
        <w:t xml:space="preserve"> </w:t>
      </w:r>
      <w:r w:rsidR="00EE512C">
        <w:rPr>
          <w:lang w:eastAsia="en-US"/>
        </w:rPr>
        <w:t>T</w:t>
      </w:r>
      <w:r w:rsidR="00896FBD">
        <w:rPr>
          <w:lang w:eastAsia="en-US"/>
        </w:rPr>
        <w:t>he proposed service does not change the current standard of care.</w:t>
      </w:r>
    </w:p>
    <w:p w14:paraId="2D987BB8" w14:textId="5901A430" w:rsidR="00E2751E" w:rsidRDefault="00CB0D17" w:rsidP="009C245E">
      <w:r>
        <w:rPr>
          <w:lang w:eastAsia="en-US"/>
        </w:rPr>
        <w:t>Other p</w:t>
      </w:r>
      <w:r w:rsidR="0075308B">
        <w:rPr>
          <w:lang w:eastAsia="en-US"/>
        </w:rPr>
        <w:t xml:space="preserve">ersonnel </w:t>
      </w:r>
      <w:r w:rsidR="009C245E">
        <w:rPr>
          <w:lang w:eastAsia="en-US"/>
        </w:rPr>
        <w:t>involve</w:t>
      </w:r>
      <w:r w:rsidR="0075308B">
        <w:rPr>
          <w:lang w:eastAsia="en-US"/>
        </w:rPr>
        <w:t>d</w:t>
      </w:r>
      <w:r w:rsidR="00AF4784">
        <w:rPr>
          <w:lang w:eastAsia="en-US"/>
        </w:rPr>
        <w:t xml:space="preserve"> include</w:t>
      </w:r>
      <w:r w:rsidR="009C245E">
        <w:rPr>
          <w:lang w:eastAsia="en-US"/>
        </w:rPr>
        <w:t xml:space="preserve"> a circulating nurse, scrub nurse, technician (registrar), radiographer and radiologist.</w:t>
      </w:r>
      <w:r w:rsidR="009C245E" w:rsidRPr="009C245E">
        <w:t xml:space="preserve"> </w:t>
      </w:r>
      <w:r w:rsidR="00AF4784" w:rsidRPr="00AF4784">
        <w:t>The attendance of an anaesthetist is required for the duration of the procedure</w:t>
      </w:r>
      <w:r w:rsidR="009D19A8">
        <w:t xml:space="preserve"> (</w:t>
      </w:r>
      <w:r w:rsidR="009D19A8">
        <w:fldChar w:fldCharType="begin"/>
      </w:r>
      <w:r w:rsidR="009D19A8">
        <w:instrText xml:space="preserve"> REF _Ref382400217 \h </w:instrText>
      </w:r>
      <w:r w:rsidR="009D19A8">
        <w:fldChar w:fldCharType="separate"/>
      </w:r>
      <w:r w:rsidR="006859E4">
        <w:t xml:space="preserve">Table </w:t>
      </w:r>
      <w:r w:rsidR="006859E4">
        <w:rPr>
          <w:noProof/>
        </w:rPr>
        <w:t>5</w:t>
      </w:r>
      <w:r w:rsidR="009D19A8">
        <w:fldChar w:fldCharType="end"/>
      </w:r>
      <w:r w:rsidR="009D19A8">
        <w:t>)</w:t>
      </w:r>
      <w:r w:rsidR="00AF4784" w:rsidRPr="00AF4784">
        <w:t>.</w:t>
      </w:r>
    </w:p>
    <w:p w14:paraId="65B94AD7" w14:textId="6C0B0D23" w:rsidR="00E2751E" w:rsidRDefault="00E2751E" w:rsidP="00E2751E">
      <w:pPr>
        <w:pStyle w:val="Caption"/>
      </w:pPr>
      <w:bookmarkStart w:id="27" w:name="_Ref382400217"/>
      <w:r>
        <w:t xml:space="preserve">Table </w:t>
      </w:r>
      <w:r>
        <w:fldChar w:fldCharType="begin"/>
      </w:r>
      <w:r>
        <w:instrText xml:space="preserve"> SEQ Table \* ARABIC </w:instrText>
      </w:r>
      <w:r>
        <w:fldChar w:fldCharType="separate"/>
      </w:r>
      <w:r w:rsidR="006859E4">
        <w:rPr>
          <w:noProof/>
        </w:rPr>
        <w:t>5</w:t>
      </w:r>
      <w:r>
        <w:fldChar w:fldCharType="end"/>
      </w:r>
      <w:bookmarkEnd w:id="27"/>
      <w:r>
        <w:t>: Staff costs</w:t>
      </w:r>
    </w:p>
    <w:tbl>
      <w:tblPr>
        <w:tblW w:w="8944"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ff costs"/>
      </w:tblPr>
      <w:tblGrid>
        <w:gridCol w:w="1745"/>
        <w:gridCol w:w="4917"/>
        <w:gridCol w:w="2282"/>
      </w:tblGrid>
      <w:tr w:rsidR="00E2751E" w:rsidRPr="00E2751E" w14:paraId="7BA4DAE0" w14:textId="77777777" w:rsidTr="00473778">
        <w:trPr>
          <w:trHeight w:val="260"/>
        </w:trPr>
        <w:tc>
          <w:tcPr>
            <w:tcW w:w="1745" w:type="dxa"/>
            <w:shd w:val="clear" w:color="auto" w:fill="auto"/>
          </w:tcPr>
          <w:p w14:paraId="04247DBC" w14:textId="77777777" w:rsidR="00E2751E" w:rsidRPr="00E2751E" w:rsidRDefault="00E2751E" w:rsidP="00473778">
            <w:pPr>
              <w:tabs>
                <w:tab w:val="left" w:pos="555"/>
                <w:tab w:val="left" w:pos="2655"/>
              </w:tabs>
              <w:spacing w:after="0" w:line="240" w:lineRule="auto"/>
              <w:jc w:val="left"/>
              <w:rPr>
                <w:rFonts w:ascii="Arial Narrow" w:eastAsia="Times New Roman" w:hAnsi="Arial Narrow" w:cs="Arial"/>
                <w:b/>
                <w:sz w:val="18"/>
                <w:szCs w:val="18"/>
                <w:lang w:eastAsia="en-US"/>
              </w:rPr>
            </w:pPr>
            <w:r w:rsidRPr="00E2751E">
              <w:rPr>
                <w:rFonts w:ascii="Arial Narrow" w:eastAsia="Times New Roman" w:hAnsi="Arial Narrow" w:cs="Arial"/>
                <w:b/>
                <w:sz w:val="18"/>
                <w:szCs w:val="18"/>
                <w:lang w:eastAsia="en-US"/>
              </w:rPr>
              <w:t>Item</w:t>
            </w:r>
          </w:p>
        </w:tc>
        <w:tc>
          <w:tcPr>
            <w:tcW w:w="4917" w:type="dxa"/>
            <w:shd w:val="clear" w:color="auto" w:fill="auto"/>
          </w:tcPr>
          <w:p w14:paraId="06F83ED0" w14:textId="77777777" w:rsidR="00E2751E" w:rsidRPr="00E2751E" w:rsidRDefault="00E2751E" w:rsidP="00473778">
            <w:pPr>
              <w:tabs>
                <w:tab w:val="left" w:pos="555"/>
                <w:tab w:val="left" w:pos="2655"/>
              </w:tabs>
              <w:spacing w:after="0" w:line="240" w:lineRule="auto"/>
              <w:jc w:val="left"/>
              <w:rPr>
                <w:rFonts w:ascii="Arial Narrow" w:eastAsia="Times New Roman" w:hAnsi="Arial Narrow" w:cs="Arial"/>
                <w:b/>
                <w:sz w:val="18"/>
                <w:szCs w:val="18"/>
                <w:lang w:eastAsia="en-US"/>
              </w:rPr>
            </w:pPr>
            <w:r w:rsidRPr="00E2751E">
              <w:rPr>
                <w:rFonts w:ascii="Arial Narrow" w:eastAsia="Times New Roman" w:hAnsi="Arial Narrow" w:cs="Arial"/>
                <w:b/>
                <w:sz w:val="18"/>
                <w:szCs w:val="18"/>
                <w:lang w:eastAsia="en-US"/>
              </w:rPr>
              <w:t>Description</w:t>
            </w:r>
          </w:p>
        </w:tc>
        <w:tc>
          <w:tcPr>
            <w:tcW w:w="2282" w:type="dxa"/>
            <w:shd w:val="clear" w:color="auto" w:fill="auto"/>
          </w:tcPr>
          <w:p w14:paraId="7C8E56CC" w14:textId="4B18A4D4" w:rsidR="00E2751E" w:rsidRPr="00E2751E" w:rsidRDefault="00E2751E" w:rsidP="00F672BF">
            <w:pPr>
              <w:tabs>
                <w:tab w:val="left" w:pos="555"/>
                <w:tab w:val="left" w:pos="2655"/>
              </w:tabs>
              <w:spacing w:after="0" w:line="240" w:lineRule="auto"/>
              <w:jc w:val="left"/>
              <w:rPr>
                <w:rFonts w:ascii="Arial Narrow" w:eastAsia="Times New Roman" w:hAnsi="Arial Narrow" w:cs="Arial"/>
                <w:b/>
                <w:sz w:val="18"/>
                <w:szCs w:val="18"/>
                <w:lang w:eastAsia="en-US"/>
              </w:rPr>
            </w:pPr>
            <w:r w:rsidRPr="00E2751E">
              <w:rPr>
                <w:rFonts w:ascii="Arial Narrow" w:eastAsia="Times New Roman" w:hAnsi="Arial Narrow" w:cs="Arial"/>
                <w:b/>
                <w:sz w:val="18"/>
                <w:szCs w:val="18"/>
                <w:lang w:eastAsia="en-US"/>
              </w:rPr>
              <w:t>Fee</w:t>
            </w:r>
          </w:p>
        </w:tc>
      </w:tr>
      <w:tr w:rsidR="00E2751E" w:rsidRPr="00E2751E" w14:paraId="289278CD" w14:textId="77777777" w:rsidTr="00473778">
        <w:trPr>
          <w:trHeight w:val="381"/>
        </w:trPr>
        <w:tc>
          <w:tcPr>
            <w:tcW w:w="1745" w:type="dxa"/>
            <w:shd w:val="clear" w:color="auto" w:fill="auto"/>
          </w:tcPr>
          <w:p w14:paraId="7E6DAC7F" w14:textId="3858E5BE" w:rsidR="00E2751E" w:rsidRPr="00E2751E" w:rsidRDefault="00E2751E" w:rsidP="00473778">
            <w:pPr>
              <w:tabs>
                <w:tab w:val="left" w:pos="555"/>
                <w:tab w:val="left" w:pos="2655"/>
              </w:tabs>
              <w:spacing w:after="0" w:line="240" w:lineRule="auto"/>
              <w:jc w:val="left"/>
              <w:rPr>
                <w:rFonts w:ascii="Arial Narrow" w:eastAsia="Times New Roman" w:hAnsi="Arial Narrow" w:cs="Arial"/>
                <w:sz w:val="18"/>
                <w:szCs w:val="18"/>
                <w:lang w:eastAsia="en-US"/>
              </w:rPr>
            </w:pPr>
            <w:r w:rsidRPr="00E2751E">
              <w:rPr>
                <w:rFonts w:ascii="Arial Narrow" w:eastAsia="Times New Roman" w:hAnsi="Arial Narrow" w:cs="Arial"/>
                <w:sz w:val="18"/>
                <w:szCs w:val="18"/>
                <w:lang w:eastAsia="en-US"/>
              </w:rPr>
              <w:t xml:space="preserve">Circulating </w:t>
            </w:r>
            <w:r w:rsidR="001721F5">
              <w:rPr>
                <w:rFonts w:ascii="Arial Narrow" w:eastAsia="Times New Roman" w:hAnsi="Arial Narrow" w:cs="Arial"/>
                <w:sz w:val="18"/>
                <w:szCs w:val="18"/>
                <w:lang w:eastAsia="en-US"/>
              </w:rPr>
              <w:t>n</w:t>
            </w:r>
            <w:r w:rsidRPr="00E2751E">
              <w:rPr>
                <w:rFonts w:ascii="Arial Narrow" w:eastAsia="Times New Roman" w:hAnsi="Arial Narrow" w:cs="Arial"/>
                <w:sz w:val="18"/>
                <w:szCs w:val="18"/>
                <w:lang w:eastAsia="en-US"/>
              </w:rPr>
              <w:t>urse</w:t>
            </w:r>
          </w:p>
        </w:tc>
        <w:tc>
          <w:tcPr>
            <w:tcW w:w="4917" w:type="dxa"/>
            <w:shd w:val="clear" w:color="auto" w:fill="auto"/>
          </w:tcPr>
          <w:p w14:paraId="507F7E58" w14:textId="170E5929" w:rsidR="00E2751E" w:rsidRPr="00E2751E" w:rsidRDefault="00E2751E" w:rsidP="001721F5">
            <w:pPr>
              <w:tabs>
                <w:tab w:val="left" w:pos="555"/>
                <w:tab w:val="left" w:pos="2655"/>
              </w:tabs>
              <w:spacing w:after="0" w:line="240" w:lineRule="auto"/>
              <w:jc w:val="left"/>
              <w:rPr>
                <w:rFonts w:ascii="Arial Narrow" w:eastAsia="Times New Roman" w:hAnsi="Arial Narrow" w:cs="Arial"/>
                <w:sz w:val="18"/>
                <w:szCs w:val="18"/>
                <w:lang w:eastAsia="en-US"/>
              </w:rPr>
            </w:pPr>
            <w:r w:rsidRPr="00E2751E">
              <w:rPr>
                <w:rFonts w:ascii="Arial Narrow" w:eastAsia="Times New Roman" w:hAnsi="Arial Narrow" w:cs="Arial"/>
                <w:sz w:val="18"/>
                <w:szCs w:val="18"/>
                <w:lang w:eastAsia="en-US"/>
              </w:rPr>
              <w:t xml:space="preserve">Nurse </w:t>
            </w:r>
            <w:r w:rsidR="001721F5">
              <w:rPr>
                <w:rFonts w:ascii="Arial Narrow" w:eastAsia="Times New Roman" w:hAnsi="Arial Narrow" w:cs="Arial"/>
                <w:sz w:val="18"/>
                <w:szCs w:val="18"/>
                <w:lang w:eastAsia="en-US"/>
              </w:rPr>
              <w:t>a</w:t>
            </w:r>
            <w:r w:rsidRPr="00E2751E">
              <w:rPr>
                <w:rFonts w:ascii="Arial Narrow" w:eastAsia="Times New Roman" w:hAnsi="Arial Narrow" w:cs="Arial"/>
                <w:sz w:val="18"/>
                <w:szCs w:val="18"/>
                <w:lang w:eastAsia="en-US"/>
              </w:rPr>
              <w:t xml:space="preserve">ssistant – </w:t>
            </w:r>
            <w:r w:rsidR="001721F5">
              <w:rPr>
                <w:rFonts w:ascii="Arial Narrow" w:eastAsia="Times New Roman" w:hAnsi="Arial Narrow" w:cs="Arial"/>
                <w:sz w:val="18"/>
                <w:szCs w:val="18"/>
                <w:lang w:eastAsia="en-US"/>
              </w:rPr>
              <w:t>e</w:t>
            </w:r>
            <w:r w:rsidRPr="00E2751E">
              <w:rPr>
                <w:rFonts w:ascii="Arial Narrow" w:eastAsia="Times New Roman" w:hAnsi="Arial Narrow" w:cs="Arial"/>
                <w:sz w:val="18"/>
                <w:szCs w:val="18"/>
                <w:lang w:eastAsia="en-US"/>
              </w:rPr>
              <w:t xml:space="preserve">xperienced </w:t>
            </w:r>
            <w:r w:rsidR="001721F5" w:rsidRPr="00E2751E">
              <w:rPr>
                <w:rFonts w:ascii="Arial Narrow" w:eastAsia="Times New Roman" w:hAnsi="Arial Narrow" w:cs="Arial"/>
                <w:sz w:val="18"/>
                <w:szCs w:val="18"/>
                <w:lang w:eastAsia="en-US"/>
              </w:rPr>
              <w:t>–</w:t>
            </w:r>
            <w:r w:rsidRPr="00E2751E">
              <w:rPr>
                <w:rFonts w:ascii="Arial Narrow" w:eastAsia="Times New Roman" w:hAnsi="Arial Narrow" w:cs="Arial"/>
                <w:sz w:val="18"/>
                <w:szCs w:val="18"/>
                <w:lang w:eastAsia="en-US"/>
              </w:rPr>
              <w:t xml:space="preserve"> $724.50 per week</w:t>
            </w:r>
          </w:p>
        </w:tc>
        <w:tc>
          <w:tcPr>
            <w:tcW w:w="2282" w:type="dxa"/>
            <w:shd w:val="clear" w:color="auto" w:fill="auto"/>
          </w:tcPr>
          <w:p w14:paraId="461ED9B3" w14:textId="77777777" w:rsidR="00E2751E" w:rsidRPr="00E2751E" w:rsidRDefault="00E2751E" w:rsidP="00473778">
            <w:pPr>
              <w:tabs>
                <w:tab w:val="left" w:pos="555"/>
                <w:tab w:val="left" w:pos="2655"/>
              </w:tabs>
              <w:spacing w:after="0" w:line="240" w:lineRule="auto"/>
              <w:jc w:val="left"/>
              <w:rPr>
                <w:rFonts w:ascii="Arial Narrow" w:eastAsia="Times New Roman" w:hAnsi="Arial Narrow" w:cs="Arial"/>
                <w:sz w:val="18"/>
                <w:szCs w:val="18"/>
                <w:lang w:eastAsia="en-US"/>
              </w:rPr>
            </w:pPr>
            <w:r w:rsidRPr="00E2751E">
              <w:rPr>
                <w:rFonts w:ascii="Arial Narrow" w:eastAsia="Times New Roman" w:hAnsi="Arial Narrow" w:cs="Arial"/>
                <w:sz w:val="18"/>
                <w:szCs w:val="18"/>
                <w:lang w:eastAsia="en-US"/>
              </w:rPr>
              <w:t>$19.07 per hour</w:t>
            </w:r>
          </w:p>
        </w:tc>
      </w:tr>
      <w:tr w:rsidR="00E2751E" w:rsidRPr="00E2751E" w14:paraId="0AEADB5F" w14:textId="77777777" w:rsidTr="00473778">
        <w:trPr>
          <w:trHeight w:val="381"/>
        </w:trPr>
        <w:tc>
          <w:tcPr>
            <w:tcW w:w="1745" w:type="dxa"/>
            <w:shd w:val="clear" w:color="auto" w:fill="auto"/>
          </w:tcPr>
          <w:p w14:paraId="163122F9" w14:textId="5999FD8A" w:rsidR="00E2751E" w:rsidRPr="00E2751E" w:rsidRDefault="00E2751E" w:rsidP="00473778">
            <w:pPr>
              <w:tabs>
                <w:tab w:val="left" w:pos="555"/>
                <w:tab w:val="left" w:pos="2655"/>
              </w:tabs>
              <w:spacing w:after="0" w:line="240" w:lineRule="auto"/>
              <w:jc w:val="left"/>
              <w:rPr>
                <w:rFonts w:ascii="Arial Narrow" w:eastAsia="Times New Roman" w:hAnsi="Arial Narrow" w:cs="Arial"/>
                <w:sz w:val="18"/>
                <w:szCs w:val="18"/>
                <w:lang w:eastAsia="en-US"/>
              </w:rPr>
            </w:pPr>
            <w:r w:rsidRPr="00E2751E">
              <w:rPr>
                <w:rFonts w:ascii="Arial Narrow" w:eastAsia="Times New Roman" w:hAnsi="Arial Narrow" w:cs="Arial"/>
                <w:sz w:val="18"/>
                <w:szCs w:val="18"/>
                <w:lang w:eastAsia="en-US"/>
              </w:rPr>
              <w:t>Theatre/</w:t>
            </w:r>
            <w:r w:rsidR="001721F5">
              <w:rPr>
                <w:rFonts w:ascii="Arial Narrow" w:eastAsia="Times New Roman" w:hAnsi="Arial Narrow" w:cs="Arial"/>
                <w:sz w:val="18"/>
                <w:szCs w:val="18"/>
                <w:lang w:eastAsia="en-US"/>
              </w:rPr>
              <w:t>s</w:t>
            </w:r>
            <w:r w:rsidRPr="00E2751E">
              <w:rPr>
                <w:rFonts w:ascii="Arial Narrow" w:eastAsia="Times New Roman" w:hAnsi="Arial Narrow" w:cs="Arial"/>
                <w:sz w:val="18"/>
                <w:szCs w:val="18"/>
                <w:lang w:eastAsia="en-US"/>
              </w:rPr>
              <w:t xml:space="preserve">crub </w:t>
            </w:r>
            <w:r w:rsidR="001721F5">
              <w:rPr>
                <w:rFonts w:ascii="Arial Narrow" w:eastAsia="Times New Roman" w:hAnsi="Arial Narrow" w:cs="Arial"/>
                <w:sz w:val="18"/>
                <w:szCs w:val="18"/>
                <w:lang w:eastAsia="en-US"/>
              </w:rPr>
              <w:t>n</w:t>
            </w:r>
            <w:r w:rsidRPr="00E2751E">
              <w:rPr>
                <w:rFonts w:ascii="Arial Narrow" w:eastAsia="Times New Roman" w:hAnsi="Arial Narrow" w:cs="Arial"/>
                <w:sz w:val="18"/>
                <w:szCs w:val="18"/>
                <w:lang w:eastAsia="en-US"/>
              </w:rPr>
              <w:t>urse</w:t>
            </w:r>
          </w:p>
        </w:tc>
        <w:tc>
          <w:tcPr>
            <w:tcW w:w="4917" w:type="dxa"/>
            <w:shd w:val="clear" w:color="auto" w:fill="auto"/>
          </w:tcPr>
          <w:p w14:paraId="76175D68" w14:textId="3F6537BF" w:rsidR="00E2751E" w:rsidRPr="00E2751E" w:rsidRDefault="007C68BB" w:rsidP="001721F5">
            <w:pPr>
              <w:tabs>
                <w:tab w:val="left" w:pos="555"/>
                <w:tab w:val="left" w:pos="2655"/>
              </w:tabs>
              <w:spacing w:after="0" w:line="240" w:lineRule="auto"/>
              <w:jc w:val="left"/>
              <w:rPr>
                <w:rFonts w:ascii="Arial Narrow" w:eastAsia="Times New Roman" w:hAnsi="Arial Narrow" w:cs="Arial"/>
                <w:sz w:val="18"/>
                <w:szCs w:val="18"/>
                <w:lang w:eastAsia="en-US"/>
              </w:rPr>
            </w:pPr>
            <w:r>
              <w:rPr>
                <w:rFonts w:ascii="Arial Narrow" w:eastAsia="Times New Roman" w:hAnsi="Arial Narrow" w:cs="Arial"/>
                <w:sz w:val="18"/>
                <w:szCs w:val="18"/>
                <w:lang w:eastAsia="en-US"/>
              </w:rPr>
              <w:t xml:space="preserve">Registered theatre nurse (RN) </w:t>
            </w:r>
            <w:r w:rsidR="001721F5" w:rsidRPr="00E2751E">
              <w:rPr>
                <w:rFonts w:ascii="Arial Narrow" w:eastAsia="Times New Roman" w:hAnsi="Arial Narrow" w:cs="Arial"/>
                <w:sz w:val="18"/>
                <w:szCs w:val="18"/>
                <w:lang w:eastAsia="en-US"/>
              </w:rPr>
              <w:t>–</w:t>
            </w:r>
            <w:r w:rsidR="00E2751E" w:rsidRPr="00E2751E">
              <w:rPr>
                <w:rFonts w:ascii="Arial Narrow" w:eastAsia="Times New Roman" w:hAnsi="Arial Narrow" w:cs="Arial"/>
                <w:sz w:val="18"/>
                <w:szCs w:val="18"/>
                <w:lang w:eastAsia="en-US"/>
              </w:rPr>
              <w:t xml:space="preserve"> Level 4 Grade 3 </w:t>
            </w:r>
            <w:r w:rsidR="001721F5" w:rsidRPr="00E2751E">
              <w:rPr>
                <w:rFonts w:ascii="Arial Narrow" w:eastAsia="Times New Roman" w:hAnsi="Arial Narrow" w:cs="Arial"/>
                <w:sz w:val="18"/>
                <w:szCs w:val="18"/>
                <w:lang w:eastAsia="en-US"/>
              </w:rPr>
              <w:t>–</w:t>
            </w:r>
            <w:r w:rsidR="00E2751E" w:rsidRPr="00E2751E">
              <w:rPr>
                <w:rFonts w:ascii="Arial Narrow" w:eastAsia="Times New Roman" w:hAnsi="Arial Narrow" w:cs="Arial"/>
                <w:sz w:val="18"/>
                <w:szCs w:val="18"/>
                <w:lang w:eastAsia="en-US"/>
              </w:rPr>
              <w:t xml:space="preserve"> $1366.70 per week</w:t>
            </w:r>
          </w:p>
        </w:tc>
        <w:tc>
          <w:tcPr>
            <w:tcW w:w="2282" w:type="dxa"/>
            <w:shd w:val="clear" w:color="auto" w:fill="auto"/>
          </w:tcPr>
          <w:p w14:paraId="79674C66" w14:textId="77777777" w:rsidR="00E2751E" w:rsidRPr="00E2751E" w:rsidRDefault="00E2751E" w:rsidP="00473778">
            <w:pPr>
              <w:tabs>
                <w:tab w:val="left" w:pos="555"/>
                <w:tab w:val="left" w:pos="2655"/>
              </w:tabs>
              <w:spacing w:after="0" w:line="240" w:lineRule="auto"/>
              <w:jc w:val="left"/>
              <w:rPr>
                <w:rFonts w:ascii="Arial Narrow" w:eastAsia="Times New Roman" w:hAnsi="Arial Narrow" w:cs="Arial"/>
                <w:sz w:val="18"/>
                <w:szCs w:val="18"/>
                <w:lang w:eastAsia="en-US"/>
              </w:rPr>
            </w:pPr>
            <w:r w:rsidRPr="00E2751E">
              <w:rPr>
                <w:rFonts w:ascii="Arial Narrow" w:eastAsia="Times New Roman" w:hAnsi="Arial Narrow" w:cs="Arial"/>
                <w:sz w:val="18"/>
                <w:szCs w:val="18"/>
                <w:lang w:eastAsia="en-US"/>
              </w:rPr>
              <w:t>$35.97 per hour</w:t>
            </w:r>
          </w:p>
        </w:tc>
      </w:tr>
      <w:tr w:rsidR="00E2751E" w:rsidRPr="00E2751E" w14:paraId="1DF44B14" w14:textId="77777777" w:rsidTr="00473778">
        <w:trPr>
          <w:trHeight w:val="381"/>
        </w:trPr>
        <w:tc>
          <w:tcPr>
            <w:tcW w:w="1745" w:type="dxa"/>
            <w:shd w:val="clear" w:color="auto" w:fill="auto"/>
          </w:tcPr>
          <w:p w14:paraId="6EEE77CB" w14:textId="77777777" w:rsidR="00E2751E" w:rsidRPr="00E2751E" w:rsidRDefault="00E2751E" w:rsidP="00473778">
            <w:pPr>
              <w:tabs>
                <w:tab w:val="left" w:pos="555"/>
                <w:tab w:val="left" w:pos="2655"/>
              </w:tabs>
              <w:spacing w:after="0" w:line="240" w:lineRule="auto"/>
              <w:jc w:val="left"/>
              <w:rPr>
                <w:rFonts w:ascii="Arial Narrow" w:eastAsia="Times New Roman" w:hAnsi="Arial Narrow" w:cs="Arial"/>
                <w:sz w:val="18"/>
                <w:szCs w:val="18"/>
                <w:lang w:eastAsia="en-US"/>
              </w:rPr>
            </w:pPr>
            <w:r w:rsidRPr="00E2751E">
              <w:rPr>
                <w:rFonts w:ascii="Arial Narrow" w:eastAsia="Times New Roman" w:hAnsi="Arial Narrow" w:cs="Arial"/>
                <w:sz w:val="18"/>
                <w:szCs w:val="18"/>
                <w:lang w:eastAsia="en-US"/>
              </w:rPr>
              <w:t>Technician (registrar)</w:t>
            </w:r>
          </w:p>
        </w:tc>
        <w:tc>
          <w:tcPr>
            <w:tcW w:w="4917" w:type="dxa"/>
            <w:shd w:val="clear" w:color="auto" w:fill="auto"/>
          </w:tcPr>
          <w:p w14:paraId="4D768DFF" w14:textId="2A9CE1D4" w:rsidR="00E2751E" w:rsidRPr="00E2751E" w:rsidRDefault="00E2751E" w:rsidP="001721F5">
            <w:pPr>
              <w:tabs>
                <w:tab w:val="left" w:pos="555"/>
                <w:tab w:val="left" w:pos="2655"/>
              </w:tabs>
              <w:spacing w:after="0" w:line="240" w:lineRule="auto"/>
              <w:jc w:val="left"/>
              <w:rPr>
                <w:rFonts w:ascii="Arial Narrow" w:eastAsia="Times New Roman" w:hAnsi="Arial Narrow" w:cs="Arial"/>
                <w:sz w:val="18"/>
                <w:szCs w:val="18"/>
                <w:lang w:eastAsia="en-US"/>
              </w:rPr>
            </w:pPr>
            <w:r w:rsidRPr="00E2751E">
              <w:rPr>
                <w:rFonts w:ascii="Arial Narrow" w:eastAsia="Times New Roman" w:hAnsi="Arial Narrow" w:cs="Arial"/>
                <w:sz w:val="18"/>
                <w:szCs w:val="18"/>
                <w:lang w:eastAsia="en-US"/>
              </w:rPr>
              <w:t xml:space="preserve">Queensland Health </w:t>
            </w:r>
            <w:r w:rsidR="001721F5">
              <w:rPr>
                <w:rFonts w:ascii="Arial Narrow" w:eastAsia="Times New Roman" w:hAnsi="Arial Narrow" w:cs="Arial"/>
                <w:sz w:val="18"/>
                <w:szCs w:val="18"/>
                <w:lang w:eastAsia="en-US"/>
              </w:rPr>
              <w:t>r</w:t>
            </w:r>
            <w:r w:rsidRPr="00E2751E">
              <w:rPr>
                <w:rFonts w:ascii="Arial Narrow" w:eastAsia="Times New Roman" w:hAnsi="Arial Narrow" w:cs="Arial"/>
                <w:sz w:val="18"/>
                <w:szCs w:val="18"/>
                <w:lang w:eastAsia="en-US"/>
              </w:rPr>
              <w:t xml:space="preserve">egistrar – Level 4 </w:t>
            </w:r>
            <w:r w:rsidR="001721F5" w:rsidRPr="00E2751E">
              <w:rPr>
                <w:rFonts w:ascii="Arial Narrow" w:eastAsia="Times New Roman" w:hAnsi="Arial Narrow" w:cs="Arial"/>
                <w:sz w:val="18"/>
                <w:szCs w:val="18"/>
                <w:lang w:eastAsia="en-US"/>
              </w:rPr>
              <w:t>–</w:t>
            </w:r>
            <w:r w:rsidRPr="00E2751E">
              <w:rPr>
                <w:rFonts w:ascii="Arial Narrow" w:eastAsia="Times New Roman" w:hAnsi="Arial Narrow" w:cs="Arial"/>
                <w:sz w:val="18"/>
                <w:szCs w:val="18"/>
                <w:lang w:eastAsia="en-US"/>
              </w:rPr>
              <w:t xml:space="preserve"> $105,148 per annum</w:t>
            </w:r>
          </w:p>
        </w:tc>
        <w:tc>
          <w:tcPr>
            <w:tcW w:w="2282" w:type="dxa"/>
            <w:shd w:val="clear" w:color="auto" w:fill="auto"/>
          </w:tcPr>
          <w:p w14:paraId="58325503" w14:textId="77777777" w:rsidR="00E2751E" w:rsidRPr="00E2751E" w:rsidRDefault="00E2751E" w:rsidP="00473778">
            <w:pPr>
              <w:tabs>
                <w:tab w:val="left" w:pos="555"/>
                <w:tab w:val="left" w:pos="2655"/>
              </w:tabs>
              <w:spacing w:after="0" w:line="240" w:lineRule="auto"/>
              <w:jc w:val="left"/>
              <w:rPr>
                <w:rFonts w:ascii="Arial Narrow" w:eastAsia="Times New Roman" w:hAnsi="Arial Narrow" w:cs="Arial"/>
                <w:sz w:val="18"/>
                <w:szCs w:val="18"/>
                <w:lang w:eastAsia="en-US"/>
              </w:rPr>
            </w:pPr>
            <w:r w:rsidRPr="00E2751E">
              <w:rPr>
                <w:rFonts w:ascii="Arial Narrow" w:eastAsia="Times New Roman" w:hAnsi="Arial Narrow" w:cs="Arial"/>
                <w:sz w:val="18"/>
                <w:szCs w:val="18"/>
                <w:lang w:eastAsia="en-US"/>
              </w:rPr>
              <w:t>$53.21 per hour</w:t>
            </w:r>
          </w:p>
        </w:tc>
      </w:tr>
      <w:tr w:rsidR="00E2751E" w:rsidRPr="00E2751E" w14:paraId="6A4FD28A" w14:textId="77777777" w:rsidTr="00473778">
        <w:trPr>
          <w:trHeight w:val="381"/>
        </w:trPr>
        <w:tc>
          <w:tcPr>
            <w:tcW w:w="1745" w:type="dxa"/>
            <w:shd w:val="clear" w:color="auto" w:fill="auto"/>
          </w:tcPr>
          <w:p w14:paraId="3FF102D3" w14:textId="77777777" w:rsidR="00E2751E" w:rsidRPr="00E2751E" w:rsidRDefault="00E2751E" w:rsidP="00473778">
            <w:pPr>
              <w:tabs>
                <w:tab w:val="left" w:pos="555"/>
                <w:tab w:val="left" w:pos="2655"/>
              </w:tabs>
              <w:spacing w:after="0" w:line="240" w:lineRule="auto"/>
              <w:jc w:val="left"/>
              <w:rPr>
                <w:rFonts w:ascii="Arial Narrow" w:eastAsia="Times New Roman" w:hAnsi="Arial Narrow" w:cs="Arial"/>
                <w:sz w:val="18"/>
                <w:szCs w:val="18"/>
                <w:lang w:eastAsia="en-US"/>
              </w:rPr>
            </w:pPr>
            <w:r w:rsidRPr="00E2751E">
              <w:rPr>
                <w:rFonts w:ascii="Arial Narrow" w:eastAsia="Times New Roman" w:hAnsi="Arial Narrow" w:cs="Arial"/>
                <w:sz w:val="18"/>
                <w:szCs w:val="18"/>
                <w:lang w:eastAsia="en-US"/>
              </w:rPr>
              <w:t>Radiographer</w:t>
            </w:r>
          </w:p>
        </w:tc>
        <w:tc>
          <w:tcPr>
            <w:tcW w:w="4917" w:type="dxa"/>
            <w:shd w:val="clear" w:color="auto" w:fill="auto"/>
          </w:tcPr>
          <w:p w14:paraId="1C063A36" w14:textId="5F905842" w:rsidR="00E2751E" w:rsidRPr="00AA5528" w:rsidRDefault="00E2751E" w:rsidP="00D1343A">
            <w:pPr>
              <w:contextualSpacing/>
              <w:rPr>
                <w:rFonts w:ascii="Arial Narrow" w:hAnsi="Arial Narrow"/>
                <w:bCs/>
                <w:kern w:val="36"/>
                <w:sz w:val="18"/>
                <w:szCs w:val="18"/>
                <w:lang w:eastAsia="en-US"/>
              </w:rPr>
            </w:pPr>
            <w:r w:rsidRPr="001721F5">
              <w:rPr>
                <w:rFonts w:ascii="Arial Narrow" w:hAnsi="Arial Narrow"/>
                <w:sz w:val="18"/>
                <w:szCs w:val="18"/>
                <w:lang w:eastAsia="en-US"/>
              </w:rPr>
              <w:t xml:space="preserve">NSW Health Employees' Medical Radiation Scientists (State) Award – Level 4 </w:t>
            </w:r>
            <w:r w:rsidR="001721F5" w:rsidRPr="001721F5">
              <w:rPr>
                <w:rFonts w:ascii="Arial Narrow" w:eastAsia="Times New Roman" w:hAnsi="Arial Narrow" w:cs="Arial"/>
                <w:sz w:val="18"/>
                <w:szCs w:val="18"/>
                <w:lang w:eastAsia="en-US"/>
              </w:rPr>
              <w:t>–</w:t>
            </w:r>
            <w:r w:rsidRPr="001721F5">
              <w:rPr>
                <w:rFonts w:ascii="Arial Narrow" w:hAnsi="Arial Narrow"/>
                <w:sz w:val="18"/>
                <w:szCs w:val="18"/>
                <w:lang w:eastAsia="en-US"/>
              </w:rPr>
              <w:t xml:space="preserve"> $1,964.90 per week</w:t>
            </w:r>
          </w:p>
        </w:tc>
        <w:tc>
          <w:tcPr>
            <w:tcW w:w="2282" w:type="dxa"/>
            <w:shd w:val="clear" w:color="auto" w:fill="auto"/>
          </w:tcPr>
          <w:p w14:paraId="35F3F020" w14:textId="3A18F02D" w:rsidR="00E2751E" w:rsidRPr="00E2751E" w:rsidRDefault="00E2751E" w:rsidP="00473778">
            <w:pPr>
              <w:tabs>
                <w:tab w:val="left" w:pos="555"/>
                <w:tab w:val="left" w:pos="2655"/>
              </w:tabs>
              <w:spacing w:after="0" w:line="240" w:lineRule="auto"/>
              <w:jc w:val="left"/>
              <w:rPr>
                <w:rFonts w:ascii="Arial Narrow" w:eastAsia="Times New Roman" w:hAnsi="Arial Narrow" w:cs="Arial"/>
                <w:sz w:val="18"/>
                <w:szCs w:val="18"/>
                <w:lang w:eastAsia="en-US"/>
              </w:rPr>
            </w:pPr>
            <w:r w:rsidRPr="00E2751E">
              <w:rPr>
                <w:rFonts w:ascii="Arial Narrow" w:eastAsia="Times New Roman" w:hAnsi="Arial Narrow" w:cs="Arial"/>
                <w:sz w:val="18"/>
                <w:szCs w:val="18"/>
                <w:lang w:eastAsia="en-US"/>
              </w:rPr>
              <w:t>$51.69</w:t>
            </w:r>
            <w:r w:rsidR="001721F5">
              <w:rPr>
                <w:rFonts w:ascii="Arial Narrow" w:eastAsia="Times New Roman" w:hAnsi="Arial Narrow" w:cs="Arial"/>
                <w:sz w:val="18"/>
                <w:szCs w:val="18"/>
                <w:lang w:eastAsia="en-US"/>
              </w:rPr>
              <w:t xml:space="preserve"> per hour</w:t>
            </w:r>
          </w:p>
        </w:tc>
      </w:tr>
    </w:tbl>
    <w:p w14:paraId="15AD2827" w14:textId="7BA42C19" w:rsidR="00E2751E" w:rsidRPr="00E2751E" w:rsidRDefault="00354CA5" w:rsidP="007C68BB">
      <w:pPr>
        <w:ind w:firstLine="720"/>
        <w:rPr>
          <w:rFonts w:ascii="Arial Narrow" w:hAnsi="Arial Narrow"/>
          <w:sz w:val="18"/>
          <w:szCs w:val="18"/>
        </w:rPr>
      </w:pPr>
      <w:r w:rsidRPr="00E2751E">
        <w:rPr>
          <w:rFonts w:ascii="Arial Narrow" w:hAnsi="Arial Narrow"/>
          <w:sz w:val="18"/>
          <w:szCs w:val="18"/>
        </w:rPr>
        <w:lastRenderedPageBreak/>
        <w:t>Resources</w:t>
      </w:r>
      <w:r w:rsidR="00E2751E" w:rsidRPr="00E2751E">
        <w:rPr>
          <w:rFonts w:ascii="Arial Narrow" w:hAnsi="Arial Narrow"/>
          <w:sz w:val="18"/>
          <w:szCs w:val="18"/>
        </w:rPr>
        <w:t>: APNA</w:t>
      </w:r>
      <w:hyperlink w:anchor="_ENREF_30" w:tooltip="APNA, 2014 #25" w:history="1">
        <w:r w:rsidR="009314BB">
          <w:rPr>
            <w:rFonts w:ascii="Arial Narrow" w:hAnsi="Arial Narrow"/>
            <w:sz w:val="18"/>
            <w:szCs w:val="18"/>
          </w:rPr>
          <w:fldChar w:fldCharType="begin"/>
        </w:r>
        <w:r w:rsidR="009314BB">
          <w:rPr>
            <w:rFonts w:ascii="Arial Narrow" w:hAnsi="Arial Narrow"/>
            <w:sz w:val="18"/>
            <w:szCs w:val="18"/>
          </w:rPr>
          <w:instrText xml:space="preserve"> ADDIN EN.CITE &lt;EndNote&gt;&lt;Cite&gt;&lt;Author&gt;APNA&lt;/Author&gt;&lt;Year&gt;2014&lt;/Year&gt;&lt;RecNum&gt;25&lt;/RecNum&gt;&lt;DisplayText&gt;&lt;style face="superscript"&gt;30&lt;/style&gt;&lt;/DisplayText&gt;&lt;record&gt;&lt;rec-number&gt;25&lt;/rec-number&gt;&lt;foreign-keys&gt;&lt;key app="EN" db-id="eadep9r2s52txne05xsv9adp2efrwfxva5xf"&gt;25&lt;/key&gt;&lt;/foreign-keys&gt;&lt;ref-type name="Web Page"&gt;12&lt;/ref-type&gt;&lt;contributors&gt;&lt;authors&gt;&lt;author&gt;APNA&lt;/author&gt;&lt;/authors&gt;&lt;/contributors&gt;&lt;titles&gt;&lt;title&gt;APNA Salary and Conditions &lt;/title&gt;&lt;/titles&gt;&lt;dates&gt;&lt;year&gt;2014&lt;/year&gt;&lt;/dates&gt;&lt;publisher&gt;Australian Primary Health Care Nurses Association &lt;/publisher&gt;&lt;urls&gt;&lt;related-urls&gt;&lt;url&gt;http://www.apna.asn.au/scripts/cgiip.exe/WService=APNA/ccms.r?PageId=11061&lt;/url&gt;&lt;/related-urls&gt;&lt;/urls&gt;&lt;custom1&gt;2014&lt;/custom1&gt;&lt;custom2&gt;05/04&lt;/custom2&gt;&lt;/record&gt;&lt;/Cite&gt;&lt;/EndNote&gt;</w:instrText>
        </w:r>
        <w:r w:rsidR="009314BB">
          <w:rPr>
            <w:rFonts w:ascii="Arial Narrow" w:hAnsi="Arial Narrow"/>
            <w:sz w:val="18"/>
            <w:szCs w:val="18"/>
          </w:rPr>
          <w:fldChar w:fldCharType="separate"/>
        </w:r>
        <w:r w:rsidR="009314BB" w:rsidRPr="00B21661">
          <w:rPr>
            <w:rFonts w:ascii="Arial Narrow" w:hAnsi="Arial Narrow"/>
            <w:noProof/>
            <w:sz w:val="18"/>
            <w:szCs w:val="18"/>
            <w:vertAlign w:val="superscript"/>
          </w:rPr>
          <w:t>30</w:t>
        </w:r>
        <w:r w:rsidR="009314BB">
          <w:rPr>
            <w:rFonts w:ascii="Arial Narrow" w:hAnsi="Arial Narrow"/>
            <w:sz w:val="18"/>
            <w:szCs w:val="18"/>
          </w:rPr>
          <w:fldChar w:fldCharType="end"/>
        </w:r>
      </w:hyperlink>
      <w:r w:rsidR="00E2751E" w:rsidRPr="00E2751E">
        <w:rPr>
          <w:rFonts w:ascii="Arial Narrow" w:hAnsi="Arial Narrow"/>
          <w:sz w:val="18"/>
          <w:szCs w:val="18"/>
        </w:rPr>
        <w:t>, Queensland Health</w:t>
      </w:r>
      <w:hyperlink w:anchor="_ENREF_31" w:tooltip="Queensland Health, 2014 #26" w:history="1">
        <w:r w:rsidR="009314BB">
          <w:rPr>
            <w:rFonts w:ascii="Arial Narrow" w:hAnsi="Arial Narrow"/>
            <w:sz w:val="18"/>
            <w:szCs w:val="18"/>
          </w:rPr>
          <w:fldChar w:fldCharType="begin"/>
        </w:r>
        <w:r w:rsidR="009314BB">
          <w:rPr>
            <w:rFonts w:ascii="Arial Narrow" w:hAnsi="Arial Narrow"/>
            <w:sz w:val="18"/>
            <w:szCs w:val="18"/>
          </w:rPr>
          <w:instrText xml:space="preserve"> ADDIN EN.CITE &lt;EndNote&gt;&lt;Cite&gt;&lt;Author&gt;Queensland Health&lt;/Author&gt;&lt;Year&gt;2014&lt;/Year&gt;&lt;RecNum&gt;26&lt;/RecNum&gt;&lt;DisplayText&gt;&lt;style face="superscript"&gt;31&lt;/style&gt;&lt;/DisplayText&gt;&lt;record&gt;&lt;rec-number&gt;26&lt;/rec-number&gt;&lt;foreign-keys&gt;&lt;key app="EN" db-id="eadep9r2s52txne05xsv9adp2efrwfxva5xf"&gt;26&lt;/key&gt;&lt;/foreign-keys&gt;&lt;ref-type name="Web Page"&gt;12&lt;/ref-type&gt;&lt;contributors&gt;&lt;authors&gt;&lt;author&gt;Queensland Health,&lt;/author&gt;&lt;/authors&gt;&lt;/contributors&gt;&lt;titles&gt;&lt;title&gt;Queensland Health Medical Officers’ Classification Structure&lt;/title&gt;&lt;/titles&gt;&lt;volume&gt;2014&lt;/volume&gt;&lt;number&gt;05/03&lt;/number&gt;&lt;dates&gt;&lt;year&gt;2014&lt;/year&gt;&lt;/dates&gt;&lt;publisher&gt;Queensland Health,&lt;/publisher&gt;&lt;urls&gt;&lt;related-urls&gt;&lt;url&gt;http://www.health.qld.gov.au/medical/docs/payrates_2012.pdf&lt;/url&gt;&lt;/related-urls&gt;&lt;/urls&gt;&lt;/record&gt;&lt;/Cite&gt;&lt;/EndNote&gt;</w:instrText>
        </w:r>
        <w:r w:rsidR="009314BB">
          <w:rPr>
            <w:rFonts w:ascii="Arial Narrow" w:hAnsi="Arial Narrow"/>
            <w:sz w:val="18"/>
            <w:szCs w:val="18"/>
          </w:rPr>
          <w:fldChar w:fldCharType="separate"/>
        </w:r>
        <w:r w:rsidR="009314BB" w:rsidRPr="00B21661">
          <w:rPr>
            <w:rFonts w:ascii="Arial Narrow" w:hAnsi="Arial Narrow"/>
            <w:noProof/>
            <w:sz w:val="18"/>
            <w:szCs w:val="18"/>
            <w:vertAlign w:val="superscript"/>
          </w:rPr>
          <w:t>31</w:t>
        </w:r>
        <w:r w:rsidR="009314BB">
          <w:rPr>
            <w:rFonts w:ascii="Arial Narrow" w:hAnsi="Arial Narrow"/>
            <w:sz w:val="18"/>
            <w:szCs w:val="18"/>
          </w:rPr>
          <w:fldChar w:fldCharType="end"/>
        </w:r>
      </w:hyperlink>
      <w:r w:rsidR="00E2751E" w:rsidRPr="00E2751E">
        <w:rPr>
          <w:rFonts w:ascii="Arial Narrow" w:hAnsi="Arial Narrow"/>
          <w:sz w:val="18"/>
          <w:szCs w:val="18"/>
        </w:rPr>
        <w:t xml:space="preserve">, NSW </w:t>
      </w:r>
      <w:r w:rsidR="00F672BF">
        <w:rPr>
          <w:rFonts w:ascii="Arial Narrow" w:hAnsi="Arial Narrow"/>
          <w:sz w:val="18"/>
          <w:szCs w:val="18"/>
        </w:rPr>
        <w:t>Government Health</w:t>
      </w:r>
      <w:hyperlink w:anchor="_ENREF_32" w:tooltip="NSW Government, 2013 #27" w:history="1">
        <w:r w:rsidR="009314BB">
          <w:rPr>
            <w:rFonts w:ascii="Arial Narrow" w:hAnsi="Arial Narrow"/>
            <w:sz w:val="18"/>
            <w:szCs w:val="18"/>
          </w:rPr>
          <w:fldChar w:fldCharType="begin"/>
        </w:r>
        <w:r w:rsidR="009314BB">
          <w:rPr>
            <w:rFonts w:ascii="Arial Narrow" w:hAnsi="Arial Narrow"/>
            <w:sz w:val="18"/>
            <w:szCs w:val="18"/>
          </w:rPr>
          <w:instrText xml:space="preserve"> ADDIN EN.CITE &lt;EndNote&gt;&lt;Cite&gt;&lt;Author&gt;NSW Government&lt;/Author&gt;&lt;Year&gt;2013&lt;/Year&gt;&lt;RecNum&gt;27&lt;/RecNum&gt;&lt;DisplayText&gt;&lt;style face="superscript"&gt;32&lt;/style&gt;&lt;/DisplayText&gt;&lt;record&gt;&lt;rec-number&gt;27&lt;/rec-number&gt;&lt;foreign-keys&gt;&lt;key app="EN" db-id="eadep9r2s52txne05xsv9adp2efrwfxva5xf"&gt;27&lt;/key&gt;&lt;/foreign-keys&gt;&lt;ref-type name="Web Page"&gt;12&lt;/ref-type&gt;&lt;contributors&gt;&lt;authors&gt;&lt;author&gt;NSW Government,&lt;/author&gt;&lt;/authors&gt;&lt;/contributors&gt;&lt;titles&gt;&lt;title&gt;NSW Radiographer Award Wages &lt;/title&gt;&lt;/titles&gt;&lt;volume&gt;2013&lt;/volume&gt;&lt;number&gt;02/02&lt;/number&gt;&lt;dates&gt;&lt;year&gt;2013&lt;/year&gt;&lt;/dates&gt;&lt;publisher&gt;NSW Government,&amp;#xD;&lt;/publisher&gt;&lt;urls&gt;&lt;related-urls&gt;&lt;url&gt;http://www0.health.nsw.gov.au/resources/jobs/conditions/awards/hsu_he_medical_radiation_scienti_pdf.asp &lt;/url&gt;&lt;/related-urls&gt;&lt;/urls&gt;&lt;custom1&gt;2013&lt;/custom1&gt;&lt;custom2&gt;02/02&lt;/custom2&gt;&lt;/record&gt;&lt;/Cite&gt;&lt;/EndNote&gt;</w:instrText>
        </w:r>
        <w:r w:rsidR="009314BB">
          <w:rPr>
            <w:rFonts w:ascii="Arial Narrow" w:hAnsi="Arial Narrow"/>
            <w:sz w:val="18"/>
            <w:szCs w:val="18"/>
          </w:rPr>
          <w:fldChar w:fldCharType="separate"/>
        </w:r>
        <w:r w:rsidR="009314BB" w:rsidRPr="00B21661">
          <w:rPr>
            <w:rFonts w:ascii="Arial Narrow" w:hAnsi="Arial Narrow"/>
            <w:noProof/>
            <w:sz w:val="18"/>
            <w:szCs w:val="18"/>
            <w:vertAlign w:val="superscript"/>
          </w:rPr>
          <w:t>32</w:t>
        </w:r>
        <w:r w:rsidR="009314BB">
          <w:rPr>
            <w:rFonts w:ascii="Arial Narrow" w:hAnsi="Arial Narrow"/>
            <w:sz w:val="18"/>
            <w:szCs w:val="18"/>
          </w:rPr>
          <w:fldChar w:fldCharType="end"/>
        </w:r>
      </w:hyperlink>
    </w:p>
    <w:p w14:paraId="31D37C53" w14:textId="6705D4B2" w:rsidR="00AF4784" w:rsidRPr="00AF4784" w:rsidRDefault="009C245E" w:rsidP="009C245E">
      <w:pPr>
        <w:rPr>
          <w:b/>
          <w:lang w:eastAsia="en-US"/>
        </w:rPr>
      </w:pPr>
      <w:r w:rsidRPr="00AF4784">
        <w:rPr>
          <w:b/>
          <w:lang w:eastAsia="en-US"/>
        </w:rPr>
        <w:t>Hospitalisation related</w:t>
      </w:r>
      <w:r w:rsidR="00AF4784" w:rsidRPr="00AF4784">
        <w:rPr>
          <w:b/>
          <w:lang w:eastAsia="en-US"/>
        </w:rPr>
        <w:t xml:space="preserve"> costs</w:t>
      </w:r>
      <w:r w:rsidRPr="00AF4784">
        <w:rPr>
          <w:b/>
          <w:lang w:eastAsia="en-US"/>
        </w:rPr>
        <w:t xml:space="preserve"> </w:t>
      </w:r>
    </w:p>
    <w:p w14:paraId="2F3B5351" w14:textId="59B082F1" w:rsidR="009C245E" w:rsidRDefault="009D19A8" w:rsidP="009C245E">
      <w:pPr>
        <w:rPr>
          <w:lang w:eastAsia="en-US"/>
        </w:rPr>
      </w:pPr>
      <w:r>
        <w:rPr>
          <w:lang w:eastAsia="en-US"/>
        </w:rPr>
        <w:t>H</w:t>
      </w:r>
      <w:r w:rsidR="009C245E">
        <w:rPr>
          <w:lang w:eastAsia="en-US"/>
        </w:rPr>
        <w:t xml:space="preserve">ospital admission and medication related costs </w:t>
      </w:r>
      <w:r>
        <w:rPr>
          <w:lang w:eastAsia="en-US"/>
        </w:rPr>
        <w:t xml:space="preserve">can be calculated </w:t>
      </w:r>
      <w:r w:rsidR="00EA2FBC">
        <w:rPr>
          <w:lang w:eastAsia="en-US"/>
        </w:rPr>
        <w:t>based</w:t>
      </w:r>
      <w:r>
        <w:rPr>
          <w:lang w:eastAsia="en-US"/>
        </w:rPr>
        <w:t xml:space="preserve"> on TGA, PBS and MBS data (</w:t>
      </w:r>
      <w:r>
        <w:rPr>
          <w:lang w:eastAsia="en-US"/>
        </w:rPr>
        <w:fldChar w:fldCharType="begin"/>
      </w:r>
      <w:r>
        <w:rPr>
          <w:lang w:eastAsia="en-US"/>
        </w:rPr>
        <w:instrText xml:space="preserve"> REF _Ref381883337 \h </w:instrText>
      </w:r>
      <w:r>
        <w:rPr>
          <w:lang w:eastAsia="en-US"/>
        </w:rPr>
      </w:r>
      <w:r>
        <w:rPr>
          <w:lang w:eastAsia="en-US"/>
        </w:rPr>
        <w:fldChar w:fldCharType="separate"/>
      </w:r>
      <w:r w:rsidR="006859E4" w:rsidRPr="009C245E">
        <w:t xml:space="preserve">Table </w:t>
      </w:r>
      <w:r w:rsidR="006859E4">
        <w:rPr>
          <w:noProof/>
        </w:rPr>
        <w:t>6</w:t>
      </w:r>
      <w:r>
        <w:rPr>
          <w:lang w:eastAsia="en-US"/>
        </w:rPr>
        <w:fldChar w:fldCharType="end"/>
      </w:r>
      <w:r>
        <w:rPr>
          <w:lang w:eastAsia="en-US"/>
        </w:rPr>
        <w:t xml:space="preserve"> and</w:t>
      </w:r>
      <w:r w:rsidR="009C245E">
        <w:rPr>
          <w:lang w:eastAsia="en-US"/>
        </w:rPr>
        <w:t xml:space="preserve"> </w:t>
      </w:r>
      <w:r>
        <w:rPr>
          <w:lang w:eastAsia="en-US"/>
        </w:rPr>
        <w:fldChar w:fldCharType="begin"/>
      </w:r>
      <w:r>
        <w:rPr>
          <w:lang w:eastAsia="en-US"/>
        </w:rPr>
        <w:instrText xml:space="preserve"> REF _Ref381883428 \h </w:instrText>
      </w:r>
      <w:r>
        <w:rPr>
          <w:lang w:eastAsia="en-US"/>
        </w:rPr>
      </w:r>
      <w:r>
        <w:rPr>
          <w:lang w:eastAsia="en-US"/>
        </w:rPr>
        <w:fldChar w:fldCharType="separate"/>
      </w:r>
      <w:r w:rsidR="006859E4" w:rsidRPr="009C245E">
        <w:t xml:space="preserve">Table </w:t>
      </w:r>
      <w:r w:rsidR="006859E4">
        <w:rPr>
          <w:noProof/>
        </w:rPr>
        <w:t>7</w:t>
      </w:r>
      <w:r>
        <w:rPr>
          <w:lang w:eastAsia="en-US"/>
        </w:rPr>
        <w:fldChar w:fldCharType="end"/>
      </w:r>
      <w:r>
        <w:rPr>
          <w:lang w:eastAsia="en-US"/>
        </w:rPr>
        <w:t>)</w:t>
      </w:r>
      <w:r w:rsidR="009C245E">
        <w:rPr>
          <w:lang w:eastAsia="en-US"/>
        </w:rPr>
        <w:t>.</w:t>
      </w:r>
    </w:p>
    <w:p w14:paraId="192A3176" w14:textId="142E8013" w:rsidR="00C10EC1" w:rsidRPr="009C245E" w:rsidRDefault="009C245E" w:rsidP="009C245E">
      <w:pPr>
        <w:pStyle w:val="Caption"/>
      </w:pPr>
      <w:bookmarkStart w:id="28" w:name="_Ref381883337"/>
      <w:r w:rsidRPr="009C245E">
        <w:t xml:space="preserve">Table </w:t>
      </w:r>
      <w:r w:rsidRPr="009C245E">
        <w:fldChar w:fldCharType="begin"/>
      </w:r>
      <w:r w:rsidRPr="009C245E">
        <w:instrText xml:space="preserve"> SEQ Table \* ARABIC </w:instrText>
      </w:r>
      <w:r w:rsidRPr="009C245E">
        <w:fldChar w:fldCharType="separate"/>
      </w:r>
      <w:r w:rsidR="006859E4">
        <w:rPr>
          <w:noProof/>
        </w:rPr>
        <w:t>6</w:t>
      </w:r>
      <w:r w:rsidRPr="009C245E">
        <w:fldChar w:fldCharType="end"/>
      </w:r>
      <w:bookmarkEnd w:id="28"/>
      <w:r w:rsidRPr="009C245E">
        <w:t xml:space="preserve">: </w:t>
      </w:r>
      <w:r w:rsidR="00C10EC1" w:rsidRPr="009C245E">
        <w:t xml:space="preserve">Hospital </w:t>
      </w:r>
      <w:r w:rsidR="001721F5">
        <w:t>a</w:t>
      </w:r>
      <w:r w:rsidR="00C10EC1" w:rsidRPr="009C245E">
        <w:t>dmissions</w:t>
      </w:r>
    </w:p>
    <w:tbl>
      <w:tblPr>
        <w:tblW w:w="6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Hospital admissions"/>
      </w:tblPr>
      <w:tblGrid>
        <w:gridCol w:w="3056"/>
        <w:gridCol w:w="3360"/>
      </w:tblGrid>
      <w:tr w:rsidR="00C10EC1" w:rsidRPr="009C245E" w14:paraId="6A2EFC95" w14:textId="77777777" w:rsidTr="00A23A28">
        <w:trPr>
          <w:cantSplit/>
          <w:trHeight w:val="334"/>
          <w:jc w:val="center"/>
        </w:trPr>
        <w:tc>
          <w:tcPr>
            <w:tcW w:w="3056" w:type="dxa"/>
            <w:shd w:val="clear" w:color="auto" w:fill="auto"/>
            <w:tcMar>
              <w:left w:w="57" w:type="dxa"/>
              <w:right w:w="57" w:type="dxa"/>
            </w:tcMar>
            <w:vAlign w:val="center"/>
          </w:tcPr>
          <w:p w14:paraId="02B83677" w14:textId="77777777" w:rsidR="00C10EC1" w:rsidRPr="007C7CFF" w:rsidRDefault="00C10EC1" w:rsidP="00C10EC1">
            <w:pPr>
              <w:keepNext/>
              <w:keepLines/>
              <w:spacing w:before="60" w:after="60" w:line="240" w:lineRule="auto"/>
              <w:jc w:val="center"/>
              <w:rPr>
                <w:rFonts w:ascii="Arial Narrow" w:eastAsia="Times New Roman" w:hAnsi="Arial Narrow" w:cs="Calibri"/>
                <w:b/>
                <w:sz w:val="18"/>
                <w:szCs w:val="18"/>
                <w:lang w:eastAsia="en-AU"/>
              </w:rPr>
            </w:pPr>
            <w:r w:rsidRPr="007C7CFF">
              <w:rPr>
                <w:rFonts w:ascii="Arial Narrow" w:eastAsia="Times New Roman" w:hAnsi="Arial Narrow" w:cs="Calibri"/>
                <w:b/>
                <w:sz w:val="18"/>
                <w:szCs w:val="18"/>
                <w:lang w:eastAsia="en-AU"/>
              </w:rPr>
              <w:t>Resource</w:t>
            </w:r>
          </w:p>
        </w:tc>
        <w:tc>
          <w:tcPr>
            <w:tcW w:w="3360" w:type="dxa"/>
            <w:shd w:val="clear" w:color="auto" w:fill="auto"/>
            <w:vAlign w:val="center"/>
          </w:tcPr>
          <w:p w14:paraId="700E285A" w14:textId="77777777" w:rsidR="00C10EC1" w:rsidRPr="007C7CFF" w:rsidRDefault="00C10EC1" w:rsidP="00C10EC1">
            <w:pPr>
              <w:keepNext/>
              <w:keepLines/>
              <w:spacing w:before="60" w:after="60" w:line="240" w:lineRule="auto"/>
              <w:jc w:val="center"/>
              <w:rPr>
                <w:rFonts w:ascii="Arial Narrow" w:eastAsia="Times New Roman" w:hAnsi="Arial Narrow" w:cs="Calibri"/>
                <w:b/>
                <w:sz w:val="18"/>
                <w:szCs w:val="18"/>
                <w:lang w:eastAsia="en-AU"/>
              </w:rPr>
            </w:pPr>
            <w:r w:rsidRPr="007C7CFF">
              <w:rPr>
                <w:rFonts w:ascii="Arial Narrow" w:eastAsia="Times New Roman" w:hAnsi="Arial Narrow" w:cs="Calibri"/>
                <w:b/>
                <w:sz w:val="18"/>
                <w:szCs w:val="18"/>
                <w:lang w:eastAsia="en-AU"/>
              </w:rPr>
              <w:t>References</w:t>
            </w:r>
          </w:p>
        </w:tc>
      </w:tr>
      <w:tr w:rsidR="00C10EC1" w:rsidRPr="009C245E" w14:paraId="5891D021" w14:textId="77777777" w:rsidTr="00A23A28">
        <w:trPr>
          <w:cantSplit/>
          <w:trHeight w:val="311"/>
          <w:jc w:val="center"/>
        </w:trPr>
        <w:tc>
          <w:tcPr>
            <w:tcW w:w="3056" w:type="dxa"/>
            <w:shd w:val="clear" w:color="auto" w:fill="auto"/>
            <w:tcMar>
              <w:left w:w="57" w:type="dxa"/>
              <w:right w:w="57" w:type="dxa"/>
            </w:tcMar>
            <w:vAlign w:val="center"/>
          </w:tcPr>
          <w:p w14:paraId="279CC283" w14:textId="77777777" w:rsidR="00C10EC1" w:rsidRPr="009C245E" w:rsidRDefault="00C10EC1" w:rsidP="00C10EC1">
            <w:pPr>
              <w:keepNext/>
              <w:keepLines/>
              <w:spacing w:before="60" w:after="60" w:line="240" w:lineRule="auto"/>
              <w:jc w:val="center"/>
              <w:rPr>
                <w:rFonts w:ascii="Arial Narrow" w:eastAsia="Times New Roman" w:hAnsi="Arial Narrow" w:cs="Calibri"/>
                <w:sz w:val="18"/>
                <w:szCs w:val="18"/>
                <w:lang w:eastAsia="en-AU"/>
              </w:rPr>
            </w:pPr>
            <w:r w:rsidRPr="009C245E">
              <w:rPr>
                <w:rFonts w:ascii="Arial Narrow" w:eastAsia="Times New Roman" w:hAnsi="Arial Narrow" w:cs="Calibri"/>
                <w:sz w:val="18"/>
                <w:szCs w:val="18"/>
                <w:lang w:eastAsia="en-AU"/>
              </w:rPr>
              <w:t>Initial PCI with Angiography</w:t>
            </w:r>
          </w:p>
        </w:tc>
        <w:tc>
          <w:tcPr>
            <w:tcW w:w="3360" w:type="dxa"/>
            <w:shd w:val="clear" w:color="auto" w:fill="auto"/>
          </w:tcPr>
          <w:p w14:paraId="43DEE206" w14:textId="77777777" w:rsidR="00C10EC1" w:rsidRPr="009C245E" w:rsidRDefault="00C10EC1" w:rsidP="00C10EC1">
            <w:pPr>
              <w:spacing w:after="0" w:line="240" w:lineRule="auto"/>
              <w:jc w:val="center"/>
              <w:rPr>
                <w:rFonts w:ascii="Arial Narrow" w:eastAsia="Times New Roman" w:hAnsi="Arial Narrow" w:cs="Times New Roman"/>
                <w:sz w:val="18"/>
                <w:szCs w:val="18"/>
                <w:lang w:val="en-US" w:eastAsia="en-US"/>
              </w:rPr>
            </w:pPr>
            <w:r w:rsidRPr="009C245E">
              <w:rPr>
                <w:rFonts w:ascii="Arial Narrow" w:eastAsia="Times New Roman" w:hAnsi="Arial Narrow" w:cs="Times New Roman"/>
                <w:sz w:val="18"/>
                <w:szCs w:val="18"/>
                <w:lang w:val="en-US" w:eastAsia="en-US"/>
              </w:rPr>
              <w:t>AR-DRG</w:t>
            </w:r>
          </w:p>
        </w:tc>
      </w:tr>
      <w:tr w:rsidR="00C10EC1" w:rsidRPr="009C245E" w14:paraId="3E200B02" w14:textId="77777777" w:rsidTr="00A23A28">
        <w:trPr>
          <w:cantSplit/>
          <w:trHeight w:val="526"/>
          <w:jc w:val="center"/>
        </w:trPr>
        <w:tc>
          <w:tcPr>
            <w:tcW w:w="3056" w:type="dxa"/>
            <w:shd w:val="clear" w:color="auto" w:fill="auto"/>
            <w:tcMar>
              <w:left w:w="57" w:type="dxa"/>
              <w:right w:w="57" w:type="dxa"/>
            </w:tcMar>
            <w:vAlign w:val="center"/>
          </w:tcPr>
          <w:p w14:paraId="6CEA548F" w14:textId="77777777" w:rsidR="00C10EC1" w:rsidRPr="009C245E" w:rsidRDefault="00C10EC1" w:rsidP="00C10EC1">
            <w:pPr>
              <w:keepNext/>
              <w:keepLines/>
              <w:spacing w:before="60" w:after="60" w:line="240" w:lineRule="auto"/>
              <w:jc w:val="center"/>
              <w:rPr>
                <w:rFonts w:ascii="Arial Narrow" w:eastAsia="Times New Roman" w:hAnsi="Arial Narrow" w:cs="Calibri"/>
                <w:sz w:val="18"/>
                <w:szCs w:val="18"/>
                <w:lang w:eastAsia="en-AU"/>
              </w:rPr>
            </w:pPr>
            <w:r w:rsidRPr="009C245E">
              <w:rPr>
                <w:rFonts w:ascii="Arial Narrow" w:eastAsia="Times New Roman" w:hAnsi="Arial Narrow" w:cs="Calibri"/>
                <w:sz w:val="18"/>
                <w:szCs w:val="18"/>
                <w:lang w:eastAsia="en-AU"/>
              </w:rPr>
              <w:t>Revascularisation with PCI (no MI)</w:t>
            </w:r>
          </w:p>
        </w:tc>
        <w:tc>
          <w:tcPr>
            <w:tcW w:w="3360" w:type="dxa"/>
            <w:shd w:val="clear" w:color="auto" w:fill="auto"/>
          </w:tcPr>
          <w:p w14:paraId="74BAD23B" w14:textId="77777777" w:rsidR="00C10EC1" w:rsidRPr="009C245E" w:rsidRDefault="00C10EC1" w:rsidP="00C10EC1">
            <w:pPr>
              <w:spacing w:after="0" w:line="240" w:lineRule="auto"/>
              <w:jc w:val="center"/>
              <w:rPr>
                <w:rFonts w:ascii="Arial Narrow" w:eastAsia="Times New Roman" w:hAnsi="Arial Narrow" w:cs="Times New Roman"/>
                <w:sz w:val="18"/>
                <w:szCs w:val="18"/>
                <w:lang w:val="en-US" w:eastAsia="en-US"/>
              </w:rPr>
            </w:pPr>
            <w:r w:rsidRPr="009C245E">
              <w:rPr>
                <w:rFonts w:ascii="Arial Narrow" w:eastAsia="Times New Roman" w:hAnsi="Arial Narrow" w:cs="Times New Roman"/>
                <w:sz w:val="18"/>
                <w:szCs w:val="18"/>
                <w:lang w:val="en-US" w:eastAsia="en-US"/>
              </w:rPr>
              <w:t>AR-DRG</w:t>
            </w:r>
          </w:p>
        </w:tc>
      </w:tr>
      <w:tr w:rsidR="00C10EC1" w:rsidRPr="009C245E" w14:paraId="0EAE0871" w14:textId="77777777" w:rsidTr="00A23A28">
        <w:trPr>
          <w:cantSplit/>
          <w:trHeight w:val="537"/>
          <w:jc w:val="center"/>
        </w:trPr>
        <w:tc>
          <w:tcPr>
            <w:tcW w:w="3056" w:type="dxa"/>
            <w:shd w:val="clear" w:color="auto" w:fill="auto"/>
            <w:tcMar>
              <w:left w:w="57" w:type="dxa"/>
              <w:right w:w="57" w:type="dxa"/>
            </w:tcMar>
            <w:vAlign w:val="center"/>
          </w:tcPr>
          <w:p w14:paraId="6E532304" w14:textId="77777777" w:rsidR="00C10EC1" w:rsidRPr="009C245E" w:rsidRDefault="00C10EC1" w:rsidP="00C10EC1">
            <w:pPr>
              <w:keepNext/>
              <w:keepLines/>
              <w:spacing w:before="60" w:after="60" w:line="240" w:lineRule="auto"/>
              <w:jc w:val="center"/>
              <w:rPr>
                <w:rFonts w:ascii="Arial Narrow" w:eastAsia="Times New Roman" w:hAnsi="Arial Narrow" w:cs="Calibri"/>
                <w:sz w:val="18"/>
                <w:szCs w:val="18"/>
                <w:lang w:eastAsia="en-AU"/>
              </w:rPr>
            </w:pPr>
            <w:r w:rsidRPr="009C245E">
              <w:rPr>
                <w:rFonts w:ascii="Arial Narrow" w:eastAsia="Times New Roman" w:hAnsi="Arial Narrow" w:cs="Calibri"/>
                <w:sz w:val="18"/>
                <w:szCs w:val="18"/>
                <w:lang w:eastAsia="en-AU"/>
              </w:rPr>
              <w:t>Revascularisation with CABG (no MI)</w:t>
            </w:r>
          </w:p>
        </w:tc>
        <w:tc>
          <w:tcPr>
            <w:tcW w:w="3360" w:type="dxa"/>
            <w:shd w:val="clear" w:color="auto" w:fill="auto"/>
            <w:vAlign w:val="center"/>
          </w:tcPr>
          <w:p w14:paraId="067341C0" w14:textId="77777777" w:rsidR="00C10EC1" w:rsidRPr="009C245E" w:rsidRDefault="00C10EC1" w:rsidP="00C10EC1">
            <w:pPr>
              <w:spacing w:after="0" w:line="240" w:lineRule="auto"/>
              <w:jc w:val="center"/>
              <w:rPr>
                <w:rFonts w:ascii="Arial Narrow" w:eastAsia="Times New Roman" w:hAnsi="Arial Narrow" w:cs="Times New Roman"/>
                <w:sz w:val="18"/>
                <w:szCs w:val="18"/>
                <w:lang w:val="en-US" w:eastAsia="en-US"/>
              </w:rPr>
            </w:pPr>
            <w:r w:rsidRPr="009C245E">
              <w:rPr>
                <w:rFonts w:ascii="Arial Narrow" w:eastAsia="Times New Roman" w:hAnsi="Arial Narrow" w:cs="Times New Roman"/>
                <w:sz w:val="18"/>
                <w:szCs w:val="18"/>
                <w:lang w:val="en-US" w:eastAsia="en-US"/>
              </w:rPr>
              <w:t>AR-DRG</w:t>
            </w:r>
          </w:p>
        </w:tc>
      </w:tr>
      <w:tr w:rsidR="00C10EC1" w:rsidRPr="009C245E" w14:paraId="380AFE28" w14:textId="77777777" w:rsidTr="00A23A28">
        <w:trPr>
          <w:cantSplit/>
          <w:trHeight w:val="526"/>
          <w:jc w:val="center"/>
        </w:trPr>
        <w:tc>
          <w:tcPr>
            <w:tcW w:w="3056" w:type="dxa"/>
            <w:shd w:val="clear" w:color="auto" w:fill="auto"/>
            <w:tcMar>
              <w:left w:w="57" w:type="dxa"/>
              <w:right w:w="57" w:type="dxa"/>
            </w:tcMar>
            <w:vAlign w:val="center"/>
          </w:tcPr>
          <w:p w14:paraId="4586988A" w14:textId="77777777" w:rsidR="00C10EC1" w:rsidRPr="009C245E" w:rsidRDefault="00C10EC1" w:rsidP="00C10EC1">
            <w:pPr>
              <w:keepNext/>
              <w:keepLines/>
              <w:spacing w:before="60" w:after="60" w:line="240" w:lineRule="auto"/>
              <w:jc w:val="center"/>
              <w:rPr>
                <w:rFonts w:ascii="Arial Narrow" w:eastAsia="Times New Roman" w:hAnsi="Arial Narrow" w:cs="Calibri"/>
                <w:sz w:val="18"/>
                <w:szCs w:val="18"/>
                <w:lang w:eastAsia="en-AU"/>
              </w:rPr>
            </w:pPr>
            <w:r w:rsidRPr="009C245E">
              <w:rPr>
                <w:rFonts w:ascii="Arial Narrow" w:eastAsia="Times New Roman" w:hAnsi="Arial Narrow" w:cs="Calibri"/>
                <w:sz w:val="18"/>
                <w:szCs w:val="18"/>
                <w:lang w:eastAsia="en-AU"/>
              </w:rPr>
              <w:t>Myocardial infarction</w:t>
            </w:r>
          </w:p>
          <w:p w14:paraId="5796B688" w14:textId="77777777" w:rsidR="00C10EC1" w:rsidRPr="009C245E" w:rsidRDefault="00C10EC1" w:rsidP="00C10EC1">
            <w:pPr>
              <w:keepNext/>
              <w:keepLines/>
              <w:spacing w:before="60" w:after="60" w:line="240" w:lineRule="auto"/>
              <w:jc w:val="center"/>
              <w:rPr>
                <w:rFonts w:ascii="Arial Narrow" w:eastAsia="Times New Roman" w:hAnsi="Arial Narrow" w:cs="Calibri"/>
                <w:sz w:val="18"/>
                <w:szCs w:val="18"/>
                <w:lang w:eastAsia="en-AU"/>
              </w:rPr>
            </w:pPr>
            <w:r w:rsidRPr="009C245E">
              <w:rPr>
                <w:rFonts w:ascii="Arial Narrow" w:eastAsia="Times New Roman" w:hAnsi="Arial Narrow" w:cs="Calibri"/>
                <w:sz w:val="18"/>
                <w:szCs w:val="18"/>
                <w:lang w:eastAsia="en-AU"/>
              </w:rPr>
              <w:t xml:space="preserve"> (no revascularisation)</w:t>
            </w:r>
          </w:p>
        </w:tc>
        <w:tc>
          <w:tcPr>
            <w:tcW w:w="3360" w:type="dxa"/>
            <w:shd w:val="clear" w:color="auto" w:fill="auto"/>
            <w:vAlign w:val="center"/>
          </w:tcPr>
          <w:p w14:paraId="4BE5556C" w14:textId="77777777" w:rsidR="00C10EC1" w:rsidRPr="009C245E" w:rsidRDefault="00C10EC1" w:rsidP="00C10EC1">
            <w:pPr>
              <w:spacing w:after="0" w:line="240" w:lineRule="auto"/>
              <w:jc w:val="center"/>
              <w:rPr>
                <w:rFonts w:ascii="Arial Narrow" w:eastAsia="Times New Roman" w:hAnsi="Arial Narrow" w:cs="Times New Roman"/>
                <w:sz w:val="18"/>
                <w:szCs w:val="18"/>
                <w:lang w:val="en-US" w:eastAsia="en-US"/>
              </w:rPr>
            </w:pPr>
            <w:r w:rsidRPr="009C245E">
              <w:rPr>
                <w:rFonts w:ascii="Arial Narrow" w:eastAsia="Times New Roman" w:hAnsi="Arial Narrow" w:cs="Times New Roman"/>
                <w:sz w:val="18"/>
                <w:szCs w:val="18"/>
                <w:lang w:val="en-US" w:eastAsia="en-US"/>
              </w:rPr>
              <w:t>AR-DRG</w:t>
            </w:r>
          </w:p>
        </w:tc>
      </w:tr>
      <w:tr w:rsidR="00C10EC1" w:rsidRPr="009C245E" w14:paraId="3ACF9C50" w14:textId="77777777" w:rsidTr="00A23A28">
        <w:trPr>
          <w:cantSplit/>
          <w:trHeight w:val="323"/>
          <w:jc w:val="center"/>
        </w:trPr>
        <w:tc>
          <w:tcPr>
            <w:tcW w:w="3056" w:type="dxa"/>
            <w:shd w:val="clear" w:color="auto" w:fill="auto"/>
            <w:tcMar>
              <w:left w:w="57" w:type="dxa"/>
              <w:right w:w="57" w:type="dxa"/>
            </w:tcMar>
            <w:vAlign w:val="center"/>
          </w:tcPr>
          <w:p w14:paraId="18C509EB" w14:textId="0080EE0B" w:rsidR="00C10EC1" w:rsidRPr="009C245E" w:rsidRDefault="00C10EC1" w:rsidP="009D4F27">
            <w:pPr>
              <w:keepNext/>
              <w:keepLines/>
              <w:spacing w:before="60" w:after="60" w:line="240" w:lineRule="auto"/>
              <w:jc w:val="center"/>
              <w:rPr>
                <w:rFonts w:ascii="Arial Narrow" w:eastAsia="Times New Roman" w:hAnsi="Arial Narrow" w:cs="Calibri"/>
                <w:sz w:val="18"/>
                <w:szCs w:val="18"/>
                <w:lang w:eastAsia="en-AU"/>
              </w:rPr>
            </w:pPr>
            <w:r w:rsidRPr="009C245E">
              <w:rPr>
                <w:rFonts w:ascii="Arial Narrow" w:eastAsia="Times New Roman" w:hAnsi="Arial Narrow" w:cs="Calibri"/>
                <w:sz w:val="18"/>
                <w:szCs w:val="18"/>
                <w:lang w:eastAsia="en-AU"/>
              </w:rPr>
              <w:t>M</w:t>
            </w:r>
            <w:r w:rsidR="009D4F27">
              <w:rPr>
                <w:rFonts w:ascii="Arial Narrow" w:eastAsia="Times New Roman" w:hAnsi="Arial Narrow" w:cs="Calibri"/>
                <w:sz w:val="18"/>
                <w:szCs w:val="18"/>
                <w:lang w:eastAsia="en-AU"/>
              </w:rPr>
              <w:t>yocardial infarction</w:t>
            </w:r>
            <w:r w:rsidRPr="009C245E">
              <w:rPr>
                <w:rFonts w:ascii="Arial Narrow" w:eastAsia="Times New Roman" w:hAnsi="Arial Narrow" w:cs="Calibri"/>
                <w:sz w:val="18"/>
                <w:szCs w:val="18"/>
                <w:lang w:eastAsia="en-AU"/>
              </w:rPr>
              <w:t xml:space="preserve"> with PCI</w:t>
            </w:r>
          </w:p>
        </w:tc>
        <w:tc>
          <w:tcPr>
            <w:tcW w:w="3360" w:type="dxa"/>
            <w:shd w:val="clear" w:color="auto" w:fill="auto"/>
            <w:vAlign w:val="center"/>
          </w:tcPr>
          <w:p w14:paraId="5A1A377D" w14:textId="77777777" w:rsidR="00C10EC1" w:rsidRPr="009C245E" w:rsidRDefault="00C10EC1" w:rsidP="00C10EC1">
            <w:pPr>
              <w:spacing w:after="0" w:line="240" w:lineRule="auto"/>
              <w:jc w:val="center"/>
              <w:rPr>
                <w:rFonts w:ascii="Arial Narrow" w:eastAsia="Times New Roman" w:hAnsi="Arial Narrow" w:cs="Times New Roman"/>
                <w:sz w:val="18"/>
                <w:szCs w:val="18"/>
                <w:lang w:val="en-US" w:eastAsia="en-US"/>
              </w:rPr>
            </w:pPr>
            <w:r w:rsidRPr="009C245E">
              <w:rPr>
                <w:rFonts w:ascii="Arial Narrow" w:eastAsia="Times New Roman" w:hAnsi="Arial Narrow" w:cs="Times New Roman"/>
                <w:sz w:val="18"/>
                <w:szCs w:val="18"/>
                <w:lang w:val="en-US" w:eastAsia="en-US"/>
              </w:rPr>
              <w:t>AR-DRG</w:t>
            </w:r>
          </w:p>
        </w:tc>
      </w:tr>
      <w:tr w:rsidR="00C10EC1" w:rsidRPr="009C245E" w14:paraId="1CAB7D7F" w14:textId="77777777" w:rsidTr="00A23A28">
        <w:trPr>
          <w:cantSplit/>
          <w:trHeight w:val="311"/>
          <w:jc w:val="center"/>
        </w:trPr>
        <w:tc>
          <w:tcPr>
            <w:tcW w:w="3056" w:type="dxa"/>
            <w:shd w:val="clear" w:color="auto" w:fill="auto"/>
            <w:tcMar>
              <w:left w:w="57" w:type="dxa"/>
              <w:right w:w="57" w:type="dxa"/>
            </w:tcMar>
            <w:vAlign w:val="center"/>
          </w:tcPr>
          <w:p w14:paraId="49AC841A" w14:textId="6D38C594" w:rsidR="00C10EC1" w:rsidRPr="009C245E" w:rsidRDefault="00C10EC1" w:rsidP="009D4F27">
            <w:pPr>
              <w:keepNext/>
              <w:keepLines/>
              <w:spacing w:before="60" w:after="60" w:line="240" w:lineRule="auto"/>
              <w:jc w:val="center"/>
              <w:rPr>
                <w:rFonts w:ascii="Arial Narrow" w:eastAsia="Times New Roman" w:hAnsi="Arial Narrow" w:cs="Calibri"/>
                <w:sz w:val="18"/>
                <w:szCs w:val="18"/>
                <w:lang w:eastAsia="en-AU"/>
              </w:rPr>
            </w:pPr>
            <w:r w:rsidRPr="009C245E">
              <w:rPr>
                <w:rFonts w:ascii="Arial Narrow" w:eastAsia="Times New Roman" w:hAnsi="Arial Narrow" w:cs="Calibri"/>
                <w:sz w:val="18"/>
                <w:szCs w:val="18"/>
                <w:lang w:eastAsia="en-AU"/>
              </w:rPr>
              <w:t>M</w:t>
            </w:r>
            <w:r w:rsidR="009D4F27">
              <w:rPr>
                <w:rFonts w:ascii="Arial Narrow" w:eastAsia="Times New Roman" w:hAnsi="Arial Narrow" w:cs="Calibri"/>
                <w:sz w:val="18"/>
                <w:szCs w:val="18"/>
                <w:lang w:eastAsia="en-AU"/>
              </w:rPr>
              <w:t>yocardial infarction</w:t>
            </w:r>
            <w:r w:rsidRPr="009C245E">
              <w:rPr>
                <w:rFonts w:ascii="Arial Narrow" w:eastAsia="Times New Roman" w:hAnsi="Arial Narrow" w:cs="Calibri"/>
                <w:sz w:val="18"/>
                <w:szCs w:val="18"/>
                <w:lang w:eastAsia="en-AU"/>
              </w:rPr>
              <w:t xml:space="preserve"> with CABG</w:t>
            </w:r>
          </w:p>
        </w:tc>
        <w:tc>
          <w:tcPr>
            <w:tcW w:w="3360" w:type="dxa"/>
            <w:shd w:val="clear" w:color="auto" w:fill="auto"/>
            <w:vAlign w:val="center"/>
          </w:tcPr>
          <w:p w14:paraId="7A54A784" w14:textId="77777777" w:rsidR="00C10EC1" w:rsidRPr="009C245E" w:rsidRDefault="00C10EC1" w:rsidP="00C10EC1">
            <w:pPr>
              <w:spacing w:after="0" w:line="240" w:lineRule="auto"/>
              <w:jc w:val="center"/>
              <w:rPr>
                <w:rFonts w:ascii="Arial Narrow" w:eastAsia="Times New Roman" w:hAnsi="Arial Narrow" w:cs="Times New Roman"/>
                <w:sz w:val="18"/>
                <w:szCs w:val="18"/>
                <w:lang w:val="en-US" w:eastAsia="en-US"/>
              </w:rPr>
            </w:pPr>
            <w:r w:rsidRPr="009C245E">
              <w:rPr>
                <w:rFonts w:ascii="Arial Narrow" w:eastAsia="Times New Roman" w:hAnsi="Arial Narrow" w:cs="Times New Roman"/>
                <w:sz w:val="18"/>
                <w:szCs w:val="18"/>
                <w:lang w:val="en-US" w:eastAsia="en-US"/>
              </w:rPr>
              <w:t>AR-DRG</w:t>
            </w:r>
          </w:p>
        </w:tc>
      </w:tr>
    </w:tbl>
    <w:p w14:paraId="79FA456E" w14:textId="77777777" w:rsidR="00C10EC1" w:rsidRPr="006B7DE8" w:rsidRDefault="00C10EC1" w:rsidP="00C10EC1">
      <w:pPr>
        <w:tabs>
          <w:tab w:val="left" w:pos="0"/>
          <w:tab w:val="left" w:pos="540"/>
        </w:tabs>
        <w:spacing w:after="120" w:line="240" w:lineRule="auto"/>
        <w:ind w:right="58"/>
        <w:jc w:val="left"/>
        <w:rPr>
          <w:rFonts w:ascii="Arial" w:eastAsia="Times New Roman" w:hAnsi="Arial" w:cs="Arial"/>
          <w:lang w:eastAsia="en-US"/>
        </w:rPr>
      </w:pPr>
    </w:p>
    <w:p w14:paraId="11467411" w14:textId="56F41525" w:rsidR="00C10EC1" w:rsidRPr="009C245E" w:rsidRDefault="009C245E" w:rsidP="009C245E">
      <w:pPr>
        <w:pStyle w:val="Caption"/>
      </w:pPr>
      <w:bookmarkStart w:id="29" w:name="_Ref381883428"/>
      <w:r w:rsidRPr="009C245E">
        <w:t xml:space="preserve">Table </w:t>
      </w:r>
      <w:r w:rsidRPr="009C245E">
        <w:fldChar w:fldCharType="begin"/>
      </w:r>
      <w:r w:rsidRPr="009C245E">
        <w:instrText xml:space="preserve"> SEQ Table \* ARABIC </w:instrText>
      </w:r>
      <w:r w:rsidRPr="009C245E">
        <w:fldChar w:fldCharType="separate"/>
      </w:r>
      <w:r w:rsidR="006859E4">
        <w:rPr>
          <w:noProof/>
        </w:rPr>
        <w:t>7</w:t>
      </w:r>
      <w:r w:rsidRPr="009C245E">
        <w:fldChar w:fldCharType="end"/>
      </w:r>
      <w:bookmarkEnd w:id="29"/>
      <w:r w:rsidR="00C10EC1" w:rsidRPr="009C245E">
        <w:t xml:space="preserve">: Medical </w:t>
      </w:r>
      <w:r w:rsidR="001721F5">
        <w:t>m</w:t>
      </w:r>
      <w:r w:rsidR="00C10EC1" w:rsidRPr="009C245E">
        <w:t>anagement</w:t>
      </w:r>
    </w:p>
    <w:tbl>
      <w:tblPr>
        <w:tblW w:w="6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Medical management"/>
      </w:tblPr>
      <w:tblGrid>
        <w:gridCol w:w="3056"/>
        <w:gridCol w:w="3360"/>
      </w:tblGrid>
      <w:tr w:rsidR="00C10EC1" w:rsidRPr="009C245E" w14:paraId="4B97D97E" w14:textId="77777777" w:rsidTr="00A23A28">
        <w:trPr>
          <w:cantSplit/>
          <w:trHeight w:val="334"/>
          <w:jc w:val="center"/>
        </w:trPr>
        <w:tc>
          <w:tcPr>
            <w:tcW w:w="3056" w:type="dxa"/>
            <w:shd w:val="clear" w:color="auto" w:fill="FFFFFF" w:themeFill="background1"/>
            <w:tcMar>
              <w:left w:w="57" w:type="dxa"/>
              <w:right w:w="57" w:type="dxa"/>
            </w:tcMar>
            <w:vAlign w:val="center"/>
          </w:tcPr>
          <w:p w14:paraId="56DF6141" w14:textId="77777777" w:rsidR="00C10EC1" w:rsidRPr="007C7CFF" w:rsidRDefault="00C10EC1" w:rsidP="00C10EC1">
            <w:pPr>
              <w:keepNext/>
              <w:keepLines/>
              <w:spacing w:before="60" w:after="60" w:line="240" w:lineRule="auto"/>
              <w:jc w:val="center"/>
              <w:rPr>
                <w:rFonts w:ascii="Arial Narrow" w:eastAsia="Times New Roman" w:hAnsi="Arial Narrow" w:cs="Calibri"/>
                <w:b/>
                <w:sz w:val="18"/>
                <w:szCs w:val="18"/>
                <w:lang w:eastAsia="en-AU"/>
              </w:rPr>
            </w:pPr>
            <w:r w:rsidRPr="007C7CFF">
              <w:rPr>
                <w:rFonts w:ascii="Arial Narrow" w:eastAsia="Times New Roman" w:hAnsi="Arial Narrow" w:cs="Calibri"/>
                <w:b/>
                <w:sz w:val="18"/>
                <w:szCs w:val="18"/>
                <w:lang w:eastAsia="en-AU"/>
              </w:rPr>
              <w:t>Resource</w:t>
            </w:r>
          </w:p>
        </w:tc>
        <w:tc>
          <w:tcPr>
            <w:tcW w:w="3360" w:type="dxa"/>
            <w:shd w:val="clear" w:color="auto" w:fill="FFFFFF" w:themeFill="background1"/>
            <w:vAlign w:val="center"/>
          </w:tcPr>
          <w:p w14:paraId="52A2D37A" w14:textId="77777777" w:rsidR="00C10EC1" w:rsidRPr="007C7CFF" w:rsidRDefault="00C10EC1" w:rsidP="00C10EC1">
            <w:pPr>
              <w:keepNext/>
              <w:keepLines/>
              <w:spacing w:before="60" w:after="60" w:line="240" w:lineRule="auto"/>
              <w:jc w:val="center"/>
              <w:rPr>
                <w:rFonts w:ascii="Arial Narrow" w:eastAsia="Times New Roman" w:hAnsi="Arial Narrow" w:cs="Calibri"/>
                <w:b/>
                <w:sz w:val="18"/>
                <w:szCs w:val="18"/>
                <w:lang w:eastAsia="en-AU"/>
              </w:rPr>
            </w:pPr>
            <w:r w:rsidRPr="007C7CFF">
              <w:rPr>
                <w:rFonts w:ascii="Arial Narrow" w:eastAsia="Times New Roman" w:hAnsi="Arial Narrow" w:cs="Calibri"/>
                <w:b/>
                <w:sz w:val="18"/>
                <w:szCs w:val="18"/>
                <w:lang w:eastAsia="en-AU"/>
              </w:rPr>
              <w:t>References</w:t>
            </w:r>
          </w:p>
        </w:tc>
      </w:tr>
      <w:tr w:rsidR="00C10EC1" w:rsidRPr="009C245E" w14:paraId="6D137D9A" w14:textId="77777777" w:rsidTr="00A23A28">
        <w:trPr>
          <w:cantSplit/>
          <w:trHeight w:val="334"/>
          <w:jc w:val="center"/>
        </w:trPr>
        <w:tc>
          <w:tcPr>
            <w:tcW w:w="3056" w:type="dxa"/>
            <w:shd w:val="clear" w:color="auto" w:fill="FFFFFF" w:themeFill="background1"/>
            <w:tcMar>
              <w:left w:w="57" w:type="dxa"/>
              <w:right w:w="57" w:type="dxa"/>
            </w:tcMar>
            <w:vAlign w:val="center"/>
          </w:tcPr>
          <w:p w14:paraId="1B7F9F60" w14:textId="77777777" w:rsidR="00C10EC1" w:rsidRPr="009C245E" w:rsidRDefault="00C10EC1" w:rsidP="00C10EC1">
            <w:pPr>
              <w:keepNext/>
              <w:keepLines/>
              <w:spacing w:before="60" w:after="60" w:line="240" w:lineRule="auto"/>
              <w:jc w:val="center"/>
              <w:rPr>
                <w:rFonts w:ascii="Arial Narrow" w:eastAsia="Times New Roman" w:hAnsi="Arial Narrow" w:cs="Calibri"/>
                <w:sz w:val="18"/>
                <w:szCs w:val="18"/>
                <w:lang w:eastAsia="en-AU"/>
              </w:rPr>
            </w:pPr>
            <w:r w:rsidRPr="009C245E">
              <w:rPr>
                <w:rFonts w:ascii="Arial Narrow" w:eastAsia="Times New Roman" w:hAnsi="Arial Narrow" w:cs="Calibri"/>
                <w:sz w:val="18"/>
                <w:szCs w:val="18"/>
                <w:lang w:eastAsia="en-AU"/>
              </w:rPr>
              <w:t>Medical treatment post-MI</w:t>
            </w:r>
          </w:p>
        </w:tc>
        <w:tc>
          <w:tcPr>
            <w:tcW w:w="3360" w:type="dxa"/>
            <w:shd w:val="clear" w:color="auto" w:fill="FFFFFF" w:themeFill="background1"/>
            <w:vAlign w:val="center"/>
          </w:tcPr>
          <w:p w14:paraId="0A11EF3C" w14:textId="77777777" w:rsidR="00C10EC1" w:rsidRPr="009C245E" w:rsidRDefault="00C10EC1" w:rsidP="00C10EC1">
            <w:pPr>
              <w:spacing w:after="0" w:line="240" w:lineRule="auto"/>
              <w:jc w:val="center"/>
              <w:rPr>
                <w:rFonts w:ascii="Arial Narrow" w:eastAsia="Times New Roman" w:hAnsi="Arial Narrow" w:cs="Times New Roman"/>
                <w:sz w:val="18"/>
                <w:szCs w:val="18"/>
                <w:lang w:val="en-US" w:eastAsia="en-US"/>
              </w:rPr>
            </w:pPr>
            <w:r w:rsidRPr="009C245E">
              <w:rPr>
                <w:rFonts w:ascii="Arial Narrow" w:eastAsia="Times New Roman" w:hAnsi="Arial Narrow" w:cs="Times New Roman"/>
                <w:sz w:val="18"/>
                <w:szCs w:val="18"/>
                <w:lang w:val="en-US" w:eastAsia="en-US"/>
              </w:rPr>
              <w:t>Pharmaceutical Benefits Schedule and Medicare Benefits Schedule</w:t>
            </w:r>
          </w:p>
        </w:tc>
      </w:tr>
    </w:tbl>
    <w:p w14:paraId="1FC66E9D" w14:textId="77777777" w:rsidR="00C10EC1" w:rsidRPr="006B7DE8" w:rsidRDefault="00C10EC1" w:rsidP="00C10EC1">
      <w:pPr>
        <w:tabs>
          <w:tab w:val="left" w:pos="0"/>
          <w:tab w:val="left" w:pos="540"/>
        </w:tabs>
        <w:spacing w:after="120" w:line="240" w:lineRule="auto"/>
        <w:ind w:right="58"/>
        <w:jc w:val="left"/>
        <w:rPr>
          <w:rFonts w:ascii="Arial" w:eastAsia="Times New Roman" w:hAnsi="Arial" w:cs="Arial"/>
          <w:color w:val="4F81BD"/>
          <w:lang w:eastAsia="en-US"/>
        </w:rPr>
      </w:pPr>
    </w:p>
    <w:p w14:paraId="68472C7E" w14:textId="2292BEF2" w:rsidR="000A2A1F" w:rsidRPr="000A2A1F" w:rsidRDefault="00697D6F" w:rsidP="00697D6F">
      <w:pPr>
        <w:rPr>
          <w:lang w:eastAsia="en-US"/>
        </w:rPr>
      </w:pPr>
      <w:r w:rsidRPr="00162E94">
        <w:rPr>
          <w:b/>
          <w:lang w:eastAsia="en-US"/>
        </w:rPr>
        <w:t xml:space="preserve">Other </w:t>
      </w:r>
      <w:r w:rsidR="000A2A1F">
        <w:rPr>
          <w:lang w:eastAsia="en-US"/>
        </w:rPr>
        <w:t>direct costs include</w:t>
      </w:r>
      <w:r w:rsidR="0075308B">
        <w:rPr>
          <w:lang w:eastAsia="en-US"/>
        </w:rPr>
        <w:t>:</w:t>
      </w:r>
    </w:p>
    <w:p w14:paraId="57FA2117" w14:textId="72B40A0D" w:rsidR="000A2A1F" w:rsidRPr="000A2A1F" w:rsidRDefault="0075308B" w:rsidP="002B0670">
      <w:pPr>
        <w:pStyle w:val="ListParagraph"/>
        <w:numPr>
          <w:ilvl w:val="0"/>
          <w:numId w:val="13"/>
        </w:numPr>
        <w:rPr>
          <w:lang w:eastAsia="en-US"/>
        </w:rPr>
      </w:pPr>
      <w:r>
        <w:rPr>
          <w:lang w:eastAsia="en-US"/>
        </w:rPr>
        <w:t>w</w:t>
      </w:r>
      <w:r w:rsidRPr="000A2A1F">
        <w:rPr>
          <w:lang w:eastAsia="en-US"/>
        </w:rPr>
        <w:t xml:space="preserve">ard </w:t>
      </w:r>
      <w:r w:rsidR="000A2A1F" w:rsidRPr="000A2A1F">
        <w:rPr>
          <w:lang w:eastAsia="en-US"/>
        </w:rPr>
        <w:t>medical - $30 (estimated from DRG F15Z)</w:t>
      </w:r>
    </w:p>
    <w:p w14:paraId="31D44C91" w14:textId="7FF28124" w:rsidR="000A2A1F" w:rsidRPr="000A2A1F" w:rsidRDefault="0075308B" w:rsidP="002B0670">
      <w:pPr>
        <w:pStyle w:val="ListParagraph"/>
        <w:numPr>
          <w:ilvl w:val="0"/>
          <w:numId w:val="13"/>
        </w:numPr>
        <w:rPr>
          <w:lang w:eastAsia="en-US"/>
        </w:rPr>
      </w:pPr>
      <w:r>
        <w:rPr>
          <w:lang w:eastAsia="en-US"/>
        </w:rPr>
        <w:t>w</w:t>
      </w:r>
      <w:r w:rsidR="000A2A1F" w:rsidRPr="000A2A1F">
        <w:rPr>
          <w:lang w:eastAsia="en-US"/>
        </w:rPr>
        <w:t>ard nursing - $214 (estimated from DRG F15Z)</w:t>
      </w:r>
    </w:p>
    <w:p w14:paraId="388A2F04" w14:textId="15513BFD" w:rsidR="000A2A1F" w:rsidRPr="000A2A1F" w:rsidRDefault="0075308B" w:rsidP="002B0670">
      <w:pPr>
        <w:pStyle w:val="ListParagraph"/>
        <w:numPr>
          <w:ilvl w:val="0"/>
          <w:numId w:val="13"/>
        </w:numPr>
        <w:rPr>
          <w:lang w:eastAsia="en-US"/>
        </w:rPr>
      </w:pPr>
      <w:r>
        <w:rPr>
          <w:lang w:eastAsia="en-US"/>
        </w:rPr>
        <w:t>n</w:t>
      </w:r>
      <w:r w:rsidR="000A2A1F" w:rsidRPr="000A2A1F">
        <w:rPr>
          <w:lang w:eastAsia="en-US"/>
        </w:rPr>
        <w:t>on clinical salaries - $81 (estimated from DRG F15Z)</w:t>
      </w:r>
    </w:p>
    <w:p w14:paraId="283A8C37" w14:textId="687720C4" w:rsidR="000A2A1F" w:rsidRPr="000A2A1F" w:rsidRDefault="0075308B" w:rsidP="002B0670">
      <w:pPr>
        <w:pStyle w:val="ListParagraph"/>
        <w:numPr>
          <w:ilvl w:val="0"/>
          <w:numId w:val="13"/>
        </w:numPr>
        <w:rPr>
          <w:lang w:eastAsia="en-US"/>
        </w:rPr>
      </w:pPr>
      <w:r>
        <w:rPr>
          <w:lang w:eastAsia="en-US"/>
        </w:rPr>
        <w:t>p</w:t>
      </w:r>
      <w:r w:rsidR="000A2A1F" w:rsidRPr="000A2A1F">
        <w:rPr>
          <w:lang w:eastAsia="en-US"/>
        </w:rPr>
        <w:t>athology - $5 (estimated from DRG F15Z)</w:t>
      </w:r>
    </w:p>
    <w:p w14:paraId="6921D2B3" w14:textId="6CDC07C7" w:rsidR="000A2A1F" w:rsidRPr="000A2A1F" w:rsidRDefault="0075308B" w:rsidP="002B0670">
      <w:pPr>
        <w:pStyle w:val="ListParagraph"/>
        <w:numPr>
          <w:ilvl w:val="0"/>
          <w:numId w:val="13"/>
        </w:numPr>
        <w:rPr>
          <w:lang w:eastAsia="en-US"/>
        </w:rPr>
      </w:pPr>
      <w:r>
        <w:rPr>
          <w:lang w:eastAsia="en-US"/>
        </w:rPr>
        <w:t>i</w:t>
      </w:r>
      <w:r w:rsidR="000A2A1F" w:rsidRPr="000A2A1F">
        <w:rPr>
          <w:lang w:eastAsia="en-US"/>
        </w:rPr>
        <w:t>maging (</w:t>
      </w:r>
      <w:r w:rsidR="001721F5">
        <w:rPr>
          <w:lang w:eastAsia="en-US"/>
        </w:rPr>
        <w:t>X</w:t>
      </w:r>
      <w:r w:rsidR="000A2A1F" w:rsidRPr="000A2A1F">
        <w:rPr>
          <w:lang w:eastAsia="en-US"/>
        </w:rPr>
        <w:t>-ray) - $6 (estimated from DRG F15Z)</w:t>
      </w:r>
    </w:p>
    <w:p w14:paraId="519D0A1F" w14:textId="3CDC08B0" w:rsidR="000A2A1F" w:rsidRPr="000A2A1F" w:rsidRDefault="0075308B" w:rsidP="002B0670">
      <w:pPr>
        <w:pStyle w:val="ListParagraph"/>
        <w:numPr>
          <w:ilvl w:val="0"/>
          <w:numId w:val="13"/>
        </w:numPr>
        <w:rPr>
          <w:lang w:eastAsia="en-US"/>
        </w:rPr>
      </w:pPr>
      <w:r>
        <w:rPr>
          <w:lang w:eastAsia="en-US"/>
        </w:rPr>
        <w:t>a</w:t>
      </w:r>
      <w:r w:rsidR="000A2A1F" w:rsidRPr="000A2A1F">
        <w:rPr>
          <w:lang w:eastAsia="en-US"/>
        </w:rPr>
        <w:t xml:space="preserve">llied </w:t>
      </w:r>
      <w:r>
        <w:rPr>
          <w:lang w:eastAsia="en-US"/>
        </w:rPr>
        <w:t>h</w:t>
      </w:r>
      <w:r w:rsidR="000A2A1F" w:rsidRPr="000A2A1F">
        <w:rPr>
          <w:lang w:eastAsia="en-US"/>
        </w:rPr>
        <w:t xml:space="preserve">ealth - $12 (estimated from DRG F15Z) </w:t>
      </w:r>
    </w:p>
    <w:p w14:paraId="109A3316" w14:textId="604614E3" w:rsidR="000A2A1F" w:rsidRPr="000A2A1F" w:rsidRDefault="0075308B" w:rsidP="002B0670">
      <w:pPr>
        <w:pStyle w:val="ListParagraph"/>
        <w:numPr>
          <w:ilvl w:val="0"/>
          <w:numId w:val="13"/>
        </w:numPr>
        <w:rPr>
          <w:lang w:eastAsia="en-US"/>
        </w:rPr>
      </w:pPr>
      <w:r>
        <w:rPr>
          <w:lang w:eastAsia="en-US"/>
        </w:rPr>
        <w:t>p</w:t>
      </w:r>
      <w:r w:rsidR="000A2A1F" w:rsidRPr="000A2A1F">
        <w:rPr>
          <w:lang w:eastAsia="en-US"/>
        </w:rPr>
        <w:t>harmacy - $71 (estimated from DRG F15Z)</w:t>
      </w:r>
    </w:p>
    <w:p w14:paraId="06A69515" w14:textId="75AE79AF" w:rsidR="000A2A1F" w:rsidRPr="000A2A1F" w:rsidRDefault="0075308B" w:rsidP="002B0670">
      <w:pPr>
        <w:pStyle w:val="ListParagraph"/>
        <w:numPr>
          <w:ilvl w:val="0"/>
          <w:numId w:val="13"/>
        </w:numPr>
        <w:rPr>
          <w:lang w:eastAsia="en-US"/>
        </w:rPr>
      </w:pPr>
      <w:r>
        <w:rPr>
          <w:lang w:eastAsia="en-US"/>
        </w:rPr>
        <w:t>c</w:t>
      </w:r>
      <w:r w:rsidR="000A2A1F" w:rsidRPr="000A2A1F">
        <w:rPr>
          <w:lang w:eastAsia="en-US"/>
        </w:rPr>
        <w:t xml:space="preserve">ritical </w:t>
      </w:r>
      <w:r>
        <w:rPr>
          <w:lang w:eastAsia="en-US"/>
        </w:rPr>
        <w:t>c</w:t>
      </w:r>
      <w:r w:rsidR="000A2A1F" w:rsidRPr="000A2A1F">
        <w:rPr>
          <w:lang w:eastAsia="en-US"/>
        </w:rPr>
        <w:t xml:space="preserve">are </w:t>
      </w:r>
      <w:r>
        <w:rPr>
          <w:lang w:eastAsia="en-US"/>
        </w:rPr>
        <w:t>u</w:t>
      </w:r>
      <w:r w:rsidR="000A2A1F" w:rsidRPr="000A2A1F">
        <w:rPr>
          <w:lang w:eastAsia="en-US"/>
        </w:rPr>
        <w:t>nit - $1,008 (estimated from DRG F15Z)</w:t>
      </w:r>
    </w:p>
    <w:p w14:paraId="3FB2020C" w14:textId="44EAD438" w:rsidR="000A2A1F" w:rsidRPr="000A2A1F" w:rsidRDefault="0075308B" w:rsidP="002B0670">
      <w:pPr>
        <w:pStyle w:val="ListParagraph"/>
        <w:numPr>
          <w:ilvl w:val="0"/>
          <w:numId w:val="13"/>
        </w:numPr>
        <w:rPr>
          <w:lang w:eastAsia="en-US"/>
        </w:rPr>
      </w:pPr>
      <w:r>
        <w:rPr>
          <w:lang w:eastAsia="en-US"/>
        </w:rPr>
        <w:t>o</w:t>
      </w:r>
      <w:r w:rsidR="000A2A1F" w:rsidRPr="000A2A1F">
        <w:rPr>
          <w:lang w:eastAsia="en-US"/>
        </w:rPr>
        <w:t xml:space="preserve">perating </w:t>
      </w:r>
      <w:r>
        <w:rPr>
          <w:lang w:eastAsia="en-US"/>
        </w:rPr>
        <w:t>r</w:t>
      </w:r>
      <w:r w:rsidR="000A2A1F" w:rsidRPr="000A2A1F">
        <w:rPr>
          <w:lang w:eastAsia="en-US"/>
        </w:rPr>
        <w:t>oom - $564 (estimated from DRG F15Z)</w:t>
      </w:r>
    </w:p>
    <w:p w14:paraId="2B0561C6" w14:textId="3EB60453" w:rsidR="000A2A1F" w:rsidRPr="000A2A1F" w:rsidRDefault="0075308B" w:rsidP="002B0670">
      <w:pPr>
        <w:pStyle w:val="ListParagraph"/>
        <w:numPr>
          <w:ilvl w:val="0"/>
          <w:numId w:val="13"/>
        </w:numPr>
        <w:rPr>
          <w:lang w:eastAsia="en-US"/>
        </w:rPr>
      </w:pPr>
      <w:r>
        <w:rPr>
          <w:lang w:eastAsia="en-US"/>
        </w:rPr>
        <w:t>e</w:t>
      </w:r>
      <w:r w:rsidR="000A2A1F" w:rsidRPr="000A2A1F">
        <w:rPr>
          <w:lang w:eastAsia="en-US"/>
        </w:rPr>
        <w:t xml:space="preserve">mergency </w:t>
      </w:r>
      <w:r>
        <w:rPr>
          <w:lang w:eastAsia="en-US"/>
        </w:rPr>
        <w:t>d</w:t>
      </w:r>
      <w:r w:rsidR="000A2A1F" w:rsidRPr="000A2A1F">
        <w:rPr>
          <w:lang w:eastAsia="en-US"/>
        </w:rPr>
        <w:t>epartment - $36 (estimated from DRG F15Z)</w:t>
      </w:r>
    </w:p>
    <w:p w14:paraId="0884B37D" w14:textId="67D0C854" w:rsidR="000A2A1F" w:rsidRPr="000A2A1F" w:rsidRDefault="0075308B" w:rsidP="002B0670">
      <w:pPr>
        <w:pStyle w:val="ListParagraph"/>
        <w:numPr>
          <w:ilvl w:val="0"/>
          <w:numId w:val="13"/>
        </w:numPr>
        <w:rPr>
          <w:lang w:eastAsia="en-US"/>
        </w:rPr>
      </w:pPr>
      <w:r>
        <w:rPr>
          <w:lang w:eastAsia="en-US"/>
        </w:rPr>
        <w:t>s</w:t>
      </w:r>
      <w:r w:rsidR="000A2A1F" w:rsidRPr="000A2A1F">
        <w:rPr>
          <w:lang w:eastAsia="en-US"/>
        </w:rPr>
        <w:t>upplies - $51 (estimated from DRG F15Z)</w:t>
      </w:r>
    </w:p>
    <w:p w14:paraId="65E66B9E" w14:textId="392C9D8B" w:rsidR="000A2A1F" w:rsidRPr="000A2A1F" w:rsidRDefault="0075308B" w:rsidP="002B0670">
      <w:pPr>
        <w:pStyle w:val="ListParagraph"/>
        <w:numPr>
          <w:ilvl w:val="0"/>
          <w:numId w:val="13"/>
        </w:numPr>
        <w:rPr>
          <w:lang w:eastAsia="en-US"/>
        </w:rPr>
      </w:pPr>
      <w:r>
        <w:rPr>
          <w:lang w:eastAsia="en-US"/>
        </w:rPr>
        <w:t>s</w:t>
      </w:r>
      <w:r w:rsidR="000A2A1F" w:rsidRPr="000A2A1F">
        <w:rPr>
          <w:lang w:eastAsia="en-US"/>
        </w:rPr>
        <w:t xml:space="preserve">pecialist </w:t>
      </w:r>
      <w:r>
        <w:rPr>
          <w:lang w:eastAsia="en-US"/>
        </w:rPr>
        <w:t>p</w:t>
      </w:r>
      <w:r w:rsidR="000A2A1F" w:rsidRPr="000A2A1F">
        <w:rPr>
          <w:lang w:eastAsia="en-US"/>
        </w:rPr>
        <w:t xml:space="preserve">rocedure </w:t>
      </w:r>
      <w:r>
        <w:rPr>
          <w:lang w:eastAsia="en-US"/>
        </w:rPr>
        <w:t>s</w:t>
      </w:r>
      <w:r w:rsidR="000A2A1F" w:rsidRPr="000A2A1F">
        <w:rPr>
          <w:lang w:eastAsia="en-US"/>
        </w:rPr>
        <w:t>uites - $1,190 (estimated from DRG F15Z)</w:t>
      </w:r>
    </w:p>
    <w:p w14:paraId="53BB88DA" w14:textId="7FA4B5FC" w:rsidR="000A2A1F" w:rsidRPr="000A2A1F" w:rsidRDefault="0075308B" w:rsidP="002B0670">
      <w:pPr>
        <w:pStyle w:val="ListParagraph"/>
        <w:numPr>
          <w:ilvl w:val="0"/>
          <w:numId w:val="13"/>
        </w:numPr>
        <w:rPr>
          <w:lang w:eastAsia="en-US"/>
        </w:rPr>
      </w:pPr>
      <w:r>
        <w:rPr>
          <w:lang w:eastAsia="en-US"/>
        </w:rPr>
        <w:t>p</w:t>
      </w:r>
      <w:r w:rsidR="000A2A1F" w:rsidRPr="000A2A1F">
        <w:rPr>
          <w:lang w:eastAsia="en-US"/>
        </w:rPr>
        <w:t>rostheses - $5,291 (estimated from DRG F15Z) BMS and DES will be modelled separately</w:t>
      </w:r>
    </w:p>
    <w:p w14:paraId="5C7E0815" w14:textId="6CE6723D" w:rsidR="000A2A1F" w:rsidRPr="000A2A1F" w:rsidRDefault="0075308B" w:rsidP="002B0670">
      <w:pPr>
        <w:pStyle w:val="ListParagraph"/>
        <w:numPr>
          <w:ilvl w:val="0"/>
          <w:numId w:val="13"/>
        </w:numPr>
        <w:rPr>
          <w:lang w:eastAsia="en-US"/>
        </w:rPr>
      </w:pPr>
      <w:r>
        <w:rPr>
          <w:lang w:eastAsia="en-US"/>
        </w:rPr>
        <w:t>o</w:t>
      </w:r>
      <w:r w:rsidR="000A2A1F" w:rsidRPr="000A2A1F">
        <w:rPr>
          <w:lang w:eastAsia="en-US"/>
        </w:rPr>
        <w:t>n-costs - $282 (estimated from DRG F15Z)</w:t>
      </w:r>
    </w:p>
    <w:p w14:paraId="6A08F541" w14:textId="5FB98B5D" w:rsidR="000A2A1F" w:rsidRPr="000A2A1F" w:rsidRDefault="0075308B" w:rsidP="002B0670">
      <w:pPr>
        <w:pStyle w:val="ListParagraph"/>
        <w:numPr>
          <w:ilvl w:val="0"/>
          <w:numId w:val="13"/>
        </w:numPr>
        <w:rPr>
          <w:lang w:eastAsia="en-US"/>
        </w:rPr>
      </w:pPr>
      <w:r>
        <w:rPr>
          <w:lang w:eastAsia="en-US"/>
        </w:rPr>
        <w:t>h</w:t>
      </w:r>
      <w:r w:rsidR="000A2A1F" w:rsidRPr="000A2A1F">
        <w:rPr>
          <w:lang w:eastAsia="en-US"/>
        </w:rPr>
        <w:t>otel - $352 (estimated from DRG F15Z)</w:t>
      </w:r>
    </w:p>
    <w:p w14:paraId="74B5A077" w14:textId="6C245CB4" w:rsidR="000A2A1F" w:rsidRPr="000A2A1F" w:rsidRDefault="0075308B" w:rsidP="002B0670">
      <w:pPr>
        <w:pStyle w:val="ListParagraph"/>
        <w:numPr>
          <w:ilvl w:val="0"/>
          <w:numId w:val="13"/>
        </w:numPr>
        <w:rPr>
          <w:lang w:eastAsia="en-US"/>
        </w:rPr>
      </w:pPr>
      <w:r>
        <w:rPr>
          <w:lang w:eastAsia="en-US"/>
        </w:rPr>
        <w:t>d</w:t>
      </w:r>
      <w:r w:rsidR="000A2A1F" w:rsidRPr="000A2A1F">
        <w:rPr>
          <w:lang w:eastAsia="en-US"/>
        </w:rPr>
        <w:t>epreciation - $406 (estimated from DRG F15Z)</w:t>
      </w:r>
    </w:p>
    <w:p w14:paraId="76D9FDF9" w14:textId="4A055123" w:rsidR="000A2A1F" w:rsidRPr="000A2A1F" w:rsidRDefault="0075308B" w:rsidP="002B0670">
      <w:pPr>
        <w:pStyle w:val="ListParagraph"/>
        <w:numPr>
          <w:ilvl w:val="0"/>
          <w:numId w:val="13"/>
        </w:numPr>
        <w:rPr>
          <w:lang w:eastAsia="en-US"/>
        </w:rPr>
      </w:pPr>
      <w:r>
        <w:rPr>
          <w:lang w:eastAsia="en-US"/>
        </w:rPr>
        <w:t>p</w:t>
      </w:r>
      <w:r w:rsidR="000A2A1F" w:rsidRPr="000A2A1F">
        <w:rPr>
          <w:lang w:eastAsia="en-US"/>
        </w:rPr>
        <w:t>ayroll tax - $23 (estimated from DRG F15Z)</w:t>
      </w:r>
    </w:p>
    <w:p w14:paraId="23F12654" w14:textId="6E93ECD7" w:rsidR="000A2A1F" w:rsidRPr="000A2A1F" w:rsidRDefault="0075308B" w:rsidP="002B0670">
      <w:pPr>
        <w:pStyle w:val="ListParagraph"/>
        <w:numPr>
          <w:ilvl w:val="0"/>
          <w:numId w:val="13"/>
        </w:numPr>
        <w:rPr>
          <w:lang w:eastAsia="en-US"/>
        </w:rPr>
      </w:pPr>
      <w:proofErr w:type="gramStart"/>
      <w:r>
        <w:rPr>
          <w:lang w:eastAsia="en-US"/>
        </w:rPr>
        <w:t>n</w:t>
      </w:r>
      <w:r w:rsidR="000A2A1F" w:rsidRPr="000A2A1F">
        <w:rPr>
          <w:lang w:eastAsia="en-US"/>
        </w:rPr>
        <w:t>o</w:t>
      </w:r>
      <w:proofErr w:type="gramEnd"/>
      <w:r w:rsidR="000A2A1F" w:rsidRPr="000A2A1F">
        <w:rPr>
          <w:lang w:eastAsia="en-US"/>
        </w:rPr>
        <w:t xml:space="preserve"> of </w:t>
      </w:r>
      <w:r>
        <w:rPr>
          <w:lang w:eastAsia="en-US"/>
        </w:rPr>
        <w:t>h</w:t>
      </w:r>
      <w:r w:rsidR="000A2A1F" w:rsidRPr="000A2A1F">
        <w:rPr>
          <w:lang w:eastAsia="en-US"/>
        </w:rPr>
        <w:t>ospitals - $41 (estimated from DRG F15Z)</w:t>
      </w:r>
      <w:r w:rsidR="001721F5">
        <w:rPr>
          <w:lang w:eastAsia="en-US"/>
        </w:rPr>
        <w:t>.</w:t>
      </w:r>
    </w:p>
    <w:p w14:paraId="02586023" w14:textId="77777777" w:rsidR="00697D6F" w:rsidRPr="00AF4784" w:rsidRDefault="00697D6F" w:rsidP="00697D6F">
      <w:pPr>
        <w:rPr>
          <w:lang w:eastAsia="en-US"/>
        </w:rPr>
      </w:pPr>
      <w:bookmarkStart w:id="30" w:name="_Ref283143211"/>
      <w:bookmarkStart w:id="31" w:name="_Ref283143206"/>
      <w:r w:rsidRPr="00AF4784">
        <w:rPr>
          <w:lang w:eastAsia="en-US"/>
        </w:rPr>
        <w:lastRenderedPageBreak/>
        <w:t>The following MBS items are appropriate for use during the procedure and will be considered in the cost-effectiveness analysis for IVUS in addition to angiography:</w:t>
      </w:r>
    </w:p>
    <w:p w14:paraId="136CD0B2" w14:textId="5023473E" w:rsidR="00697D6F" w:rsidRPr="00AF4784" w:rsidRDefault="00697D6F" w:rsidP="002B0670">
      <w:pPr>
        <w:pStyle w:val="ListParagraph"/>
        <w:numPr>
          <w:ilvl w:val="0"/>
          <w:numId w:val="14"/>
        </w:numPr>
        <w:rPr>
          <w:bCs/>
          <w:lang w:eastAsia="en-US"/>
        </w:rPr>
      </w:pPr>
      <w:r w:rsidRPr="00AF4784">
        <w:rPr>
          <w:bCs/>
          <w:lang w:eastAsia="en-US"/>
        </w:rPr>
        <w:t xml:space="preserve">MBS Item 22025: </w:t>
      </w:r>
      <w:r w:rsidR="001721F5">
        <w:rPr>
          <w:bCs/>
          <w:lang w:eastAsia="en-US"/>
        </w:rPr>
        <w:t>i</w:t>
      </w:r>
      <w:r w:rsidRPr="00AF4784">
        <w:rPr>
          <w:bCs/>
          <w:lang w:eastAsia="en-US"/>
        </w:rPr>
        <w:t xml:space="preserve">ntra-arterial </w:t>
      </w:r>
      <w:proofErr w:type="spellStart"/>
      <w:r w:rsidRPr="00AF4784">
        <w:rPr>
          <w:bCs/>
          <w:lang w:eastAsia="en-US"/>
        </w:rPr>
        <w:t>cannulation</w:t>
      </w:r>
      <w:proofErr w:type="spellEnd"/>
      <w:r w:rsidRPr="00AF4784">
        <w:rPr>
          <w:bCs/>
          <w:lang w:eastAsia="en-US"/>
        </w:rPr>
        <w:t xml:space="preserve"> when performed in association with the administration of anaesthesia</w:t>
      </w:r>
      <w:r w:rsidR="001721F5">
        <w:rPr>
          <w:bCs/>
          <w:lang w:eastAsia="en-US"/>
        </w:rPr>
        <w:t>.</w:t>
      </w:r>
    </w:p>
    <w:p w14:paraId="508EF610" w14:textId="7470E937" w:rsidR="00697D6F" w:rsidRPr="00AF4784" w:rsidRDefault="00697D6F" w:rsidP="002B0670">
      <w:pPr>
        <w:pStyle w:val="ListParagraph"/>
        <w:numPr>
          <w:ilvl w:val="0"/>
          <w:numId w:val="14"/>
        </w:numPr>
        <w:rPr>
          <w:bCs/>
          <w:lang w:eastAsia="en-US"/>
        </w:rPr>
      </w:pPr>
      <w:r w:rsidRPr="00AF4784">
        <w:rPr>
          <w:bCs/>
          <w:lang w:eastAsia="en-US"/>
        </w:rPr>
        <w:t xml:space="preserve">MBS Item </w:t>
      </w:r>
      <w:r w:rsidR="00A07636">
        <w:rPr>
          <w:bCs/>
          <w:lang w:eastAsia="en-US"/>
        </w:rPr>
        <w:t>11600</w:t>
      </w:r>
      <w:r w:rsidRPr="00AF4784">
        <w:rPr>
          <w:bCs/>
          <w:lang w:eastAsia="en-US"/>
        </w:rPr>
        <w:t xml:space="preserve">: </w:t>
      </w:r>
      <w:r w:rsidR="001721F5">
        <w:rPr>
          <w:bCs/>
          <w:lang w:eastAsia="en-US"/>
        </w:rPr>
        <w:t>b</w:t>
      </w:r>
      <w:r w:rsidRPr="00AF4784">
        <w:rPr>
          <w:bCs/>
          <w:lang w:eastAsia="en-US"/>
        </w:rPr>
        <w:t>lood pressure monitoring</w:t>
      </w:r>
      <w:r w:rsidR="001721F5">
        <w:rPr>
          <w:bCs/>
          <w:lang w:eastAsia="en-US"/>
        </w:rPr>
        <w:t>.</w:t>
      </w:r>
    </w:p>
    <w:p w14:paraId="6DD93DC1" w14:textId="22C2F73A" w:rsidR="00D27EF7" w:rsidRPr="006B7DE8" w:rsidRDefault="00697D6F" w:rsidP="006B7DE8">
      <w:pPr>
        <w:pStyle w:val="ListParagraph"/>
        <w:numPr>
          <w:ilvl w:val="0"/>
          <w:numId w:val="14"/>
        </w:numPr>
        <w:rPr>
          <w:bCs/>
          <w:lang w:eastAsia="en-US"/>
        </w:rPr>
      </w:pPr>
      <w:r w:rsidRPr="00AF4784">
        <w:rPr>
          <w:bCs/>
          <w:lang w:eastAsia="en-US"/>
        </w:rPr>
        <w:t>MBS Item 382</w:t>
      </w:r>
      <w:r w:rsidR="00A07636">
        <w:rPr>
          <w:bCs/>
          <w:lang w:eastAsia="en-US"/>
        </w:rPr>
        <w:t>46</w:t>
      </w:r>
      <w:r w:rsidRPr="00AF4784">
        <w:rPr>
          <w:bCs/>
          <w:lang w:eastAsia="en-US"/>
        </w:rPr>
        <w:t xml:space="preserve">: </w:t>
      </w:r>
      <w:r w:rsidR="001721F5">
        <w:rPr>
          <w:bCs/>
          <w:lang w:eastAsia="en-US"/>
        </w:rPr>
        <w:t>c</w:t>
      </w:r>
      <w:r w:rsidRPr="00AF4784">
        <w:rPr>
          <w:bCs/>
          <w:lang w:eastAsia="en-US"/>
        </w:rPr>
        <w:t xml:space="preserve">oronary </w:t>
      </w:r>
      <w:r w:rsidR="00A07636">
        <w:rPr>
          <w:bCs/>
          <w:lang w:eastAsia="en-US"/>
        </w:rPr>
        <w:t>a</w:t>
      </w:r>
      <w:r w:rsidRPr="00AF4784">
        <w:rPr>
          <w:bCs/>
          <w:lang w:eastAsia="en-US"/>
        </w:rPr>
        <w:t>ngiography</w:t>
      </w:r>
      <w:r w:rsidR="001721F5">
        <w:rPr>
          <w:bCs/>
          <w:lang w:eastAsia="en-US"/>
        </w:rPr>
        <w:t>.</w:t>
      </w:r>
      <w:r w:rsidR="00D27EF7">
        <w:br w:type="page"/>
      </w:r>
    </w:p>
    <w:p w14:paraId="4010D262" w14:textId="14CE5C5C" w:rsidR="007252D5" w:rsidRDefault="007252D5" w:rsidP="00314BE5">
      <w:pPr>
        <w:pStyle w:val="Caption"/>
      </w:pPr>
      <w:r w:rsidRPr="00A34E9C">
        <w:lastRenderedPageBreak/>
        <w:t xml:space="preserve">Table </w:t>
      </w:r>
      <w:r w:rsidR="00C64C6D">
        <w:fldChar w:fldCharType="begin"/>
      </w:r>
      <w:r w:rsidR="00C64C6D">
        <w:instrText xml:space="preserve"> SEQ Table \* ARABIC </w:instrText>
      </w:r>
      <w:r w:rsidR="00C64C6D">
        <w:fldChar w:fldCharType="separate"/>
      </w:r>
      <w:r w:rsidR="006859E4">
        <w:rPr>
          <w:noProof/>
        </w:rPr>
        <w:t>8</w:t>
      </w:r>
      <w:r w:rsidR="00C64C6D">
        <w:rPr>
          <w:noProof/>
        </w:rPr>
        <w:fldChar w:fldCharType="end"/>
      </w:r>
      <w:bookmarkEnd w:id="30"/>
      <w:r w:rsidRPr="00A34E9C">
        <w:t>:</w:t>
      </w:r>
      <w:r w:rsidRPr="00A34E9C">
        <w:tab/>
      </w:r>
      <w:r w:rsidR="005B6369">
        <w:t>Healthcare</w:t>
      </w:r>
      <w:r w:rsidRPr="00A34E9C">
        <w:t xml:space="preserve"> resources to be considered in the </w:t>
      </w:r>
      <w:r w:rsidR="003C0B04">
        <w:t>decision</w:t>
      </w:r>
      <w:r w:rsidR="003C0B04" w:rsidRPr="00A34E9C">
        <w:t xml:space="preserve"> </w:t>
      </w:r>
      <w:r w:rsidRPr="00A34E9C">
        <w:t>analysis</w:t>
      </w:r>
      <w:bookmarkEnd w:id="31"/>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Caption w:val="Healthcare resources to be considered in the decision analysis"/>
      </w:tblPr>
      <w:tblGrid>
        <w:gridCol w:w="2092"/>
        <w:gridCol w:w="1053"/>
        <w:gridCol w:w="1700"/>
        <w:gridCol w:w="1417"/>
        <w:gridCol w:w="2833"/>
        <w:gridCol w:w="850"/>
      </w:tblGrid>
      <w:tr w:rsidR="00525FCF" w14:paraId="299BB3D0" w14:textId="77777777" w:rsidTr="005718FF">
        <w:trPr>
          <w:tblHeader/>
        </w:trPr>
        <w:tc>
          <w:tcPr>
            <w:tcW w:w="2092" w:type="dxa"/>
            <w:tcBorders>
              <w:top w:val="single" w:sz="4" w:space="0" w:color="auto"/>
              <w:left w:val="single" w:sz="4" w:space="0" w:color="auto"/>
              <w:bottom w:val="single" w:sz="4" w:space="0" w:color="auto"/>
              <w:right w:val="single" w:sz="4" w:space="0" w:color="auto"/>
            </w:tcBorders>
            <w:vAlign w:val="center"/>
          </w:tcPr>
          <w:p w14:paraId="6EAEC7BE" w14:textId="77777777" w:rsidR="00525FCF" w:rsidRDefault="00525FCF" w:rsidP="006E30F1">
            <w:pPr>
              <w:keepNext/>
              <w:spacing w:after="0" w:line="240" w:lineRule="auto"/>
              <w:jc w:val="left"/>
              <w:rPr>
                <w:rFonts w:ascii="Arial Narrow" w:eastAsia="Times New Roman" w:hAnsi="Arial Narrow" w:cs="Times New Roman"/>
                <w:lang w:eastAsia="en-US"/>
              </w:rPr>
            </w:pP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4231C2BA" w14:textId="77777777" w:rsidR="00525FCF" w:rsidRDefault="00525FCF" w:rsidP="006E30F1">
            <w:pPr>
              <w:keepNext/>
              <w:spacing w:after="0" w:line="240" w:lineRule="auto"/>
              <w:jc w:val="left"/>
              <w:rPr>
                <w:rFonts w:ascii="Arial Narrow" w:eastAsia="Times New Roman" w:hAnsi="Arial Narrow" w:cs="Times New Roman"/>
                <w:b/>
                <w:lang w:eastAsia="en-US"/>
              </w:rPr>
            </w:pPr>
            <w:r>
              <w:rPr>
                <w:rFonts w:ascii="Arial Narrow" w:eastAsia="Times New Roman" w:hAnsi="Arial Narrow" w:cs="Times New Roman"/>
                <w:b/>
                <w:lang w:eastAsia="en-US"/>
              </w:rPr>
              <w:t>Provider</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A083968" w14:textId="77777777" w:rsidR="00525FCF" w:rsidRDefault="00525FCF" w:rsidP="006E30F1">
            <w:pPr>
              <w:keepNext/>
              <w:spacing w:after="0" w:line="240" w:lineRule="auto"/>
              <w:jc w:val="left"/>
              <w:rPr>
                <w:rFonts w:ascii="Arial Narrow" w:eastAsia="Times New Roman" w:hAnsi="Arial Narrow" w:cs="Times New Roman"/>
                <w:b/>
                <w:lang w:eastAsia="en-US"/>
              </w:rPr>
            </w:pPr>
            <w:r>
              <w:rPr>
                <w:rFonts w:ascii="Arial Narrow" w:eastAsia="Times New Roman" w:hAnsi="Arial Narrow" w:cs="Times New Roman"/>
                <w:b/>
                <w:lang w:eastAsia="en-US"/>
              </w:rPr>
              <w:t>Setting</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88F0A78" w14:textId="77777777" w:rsidR="00525FCF" w:rsidRDefault="00525FCF" w:rsidP="006E30F1">
            <w:pPr>
              <w:keepNext/>
              <w:spacing w:after="0" w:line="240" w:lineRule="auto"/>
              <w:jc w:val="left"/>
              <w:rPr>
                <w:rFonts w:ascii="Arial Narrow" w:eastAsia="Times New Roman" w:hAnsi="Arial Narrow" w:cs="Times New Roman"/>
                <w:b/>
                <w:lang w:eastAsia="en-US"/>
              </w:rPr>
            </w:pPr>
            <w:r>
              <w:rPr>
                <w:rFonts w:ascii="Arial Narrow" w:eastAsia="Times New Roman" w:hAnsi="Arial Narrow" w:cs="Times New Roman"/>
                <w:b/>
                <w:lang w:eastAsia="en-US"/>
              </w:rPr>
              <w:t>Resource</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22918692" w14:textId="3EAEE42E" w:rsidR="00525FCF" w:rsidRDefault="00525FCF" w:rsidP="006E30F1">
            <w:pPr>
              <w:keepNext/>
              <w:spacing w:after="0" w:line="240" w:lineRule="auto"/>
              <w:jc w:val="left"/>
              <w:rPr>
                <w:rFonts w:ascii="Arial Narrow" w:eastAsia="Times New Roman" w:hAnsi="Arial Narrow" w:cs="Times New Roman"/>
                <w:b/>
                <w:lang w:eastAsia="en-US"/>
              </w:rPr>
            </w:pPr>
            <w:r>
              <w:rPr>
                <w:rFonts w:ascii="Arial Narrow" w:eastAsia="Times New Roman" w:hAnsi="Arial Narrow" w:cs="Times New Roman"/>
                <w:b/>
                <w:lang w:eastAsia="en-US"/>
              </w:rPr>
              <w:t>Details / Cost</w:t>
            </w:r>
            <w:r w:rsidRPr="00177B7F">
              <w:rPr>
                <w:rFonts w:ascii="Arial Narrow" w:eastAsia="Times New Roman" w:hAnsi="Arial Narrow" w:cs="Times New Roman"/>
                <w:b/>
                <w:vertAlign w:val="superscript"/>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43E454F2" w14:textId="77777777" w:rsidR="00525FCF" w:rsidRDefault="00525FCF" w:rsidP="006E30F1">
            <w:pPr>
              <w:keepNext/>
              <w:spacing w:after="0" w:line="240" w:lineRule="auto"/>
              <w:jc w:val="left"/>
              <w:rPr>
                <w:rFonts w:ascii="Arial Narrow" w:eastAsia="Times New Roman" w:hAnsi="Arial Narrow" w:cs="Times New Roman"/>
                <w:b/>
                <w:lang w:eastAsia="en-US"/>
              </w:rPr>
            </w:pPr>
            <w:r>
              <w:rPr>
                <w:rFonts w:ascii="Arial Narrow" w:eastAsia="Times New Roman" w:hAnsi="Arial Narrow" w:cs="Times New Roman"/>
                <w:b/>
                <w:lang w:eastAsia="en-US"/>
              </w:rPr>
              <w:t>Units</w:t>
            </w:r>
          </w:p>
        </w:tc>
      </w:tr>
      <w:tr w:rsidR="00525FCF" w14:paraId="2BBABA0F" w14:textId="77777777" w:rsidTr="005718FF">
        <w:trPr>
          <w:trHeight w:val="340"/>
        </w:trPr>
        <w:tc>
          <w:tcPr>
            <w:tcW w:w="9945" w:type="dxa"/>
            <w:gridSpan w:val="6"/>
            <w:tcBorders>
              <w:top w:val="single" w:sz="4" w:space="0" w:color="auto"/>
              <w:left w:val="single" w:sz="4" w:space="0" w:color="auto"/>
              <w:bottom w:val="single" w:sz="4" w:space="0" w:color="auto"/>
              <w:right w:val="single" w:sz="4" w:space="0" w:color="auto"/>
            </w:tcBorders>
            <w:vAlign w:val="center"/>
            <w:hideMark/>
          </w:tcPr>
          <w:p w14:paraId="554DFB9E" w14:textId="77777777" w:rsidR="00525FCF" w:rsidRDefault="00525FCF" w:rsidP="006E30F1">
            <w:pPr>
              <w:spacing w:after="0" w:line="240" w:lineRule="auto"/>
              <w:jc w:val="left"/>
              <w:rPr>
                <w:rFonts w:ascii="Arial Narrow" w:eastAsia="Times New Roman" w:hAnsi="Arial Narrow" w:cs="Times New Roman"/>
                <w:b/>
                <w:u w:val="single"/>
                <w:lang w:eastAsia="en-US"/>
              </w:rPr>
            </w:pPr>
            <w:r>
              <w:rPr>
                <w:rFonts w:ascii="Arial Narrow" w:eastAsia="Times New Roman" w:hAnsi="Arial Narrow" w:cs="Times New Roman"/>
                <w:b/>
                <w:u w:val="single"/>
                <w:lang w:eastAsia="en-US"/>
              </w:rPr>
              <w:t>Pre-procedure resources used to for the current and proposed intervention</w:t>
            </w:r>
          </w:p>
        </w:tc>
      </w:tr>
      <w:tr w:rsidR="00525FCF" w14:paraId="661D667C"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3580AD3D"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Initial consultation</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2482C432"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47AD6D22"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Surgery or 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63408951"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110</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3DE0CBB5"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$150.90 Benefits: 75%=$113.20 85%=$128.30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73F3AC14"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2964F3F0"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10F1A08E"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12 lead ECG</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20A92494"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13ED1610"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Surgery or 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0974248E"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11700</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47AB0CAA"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$31.25 Benefits: 75%=$23.45 85%=$26.60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0811AEA0"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43CCA046"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20EF006D" w14:textId="380D3ADC"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 xml:space="preserve">Chest </w:t>
            </w:r>
            <w:r w:rsidR="001721F5">
              <w:rPr>
                <w:rFonts w:ascii="Arial Narrow" w:eastAsia="Times New Roman" w:hAnsi="Arial Narrow" w:cs="Times New Roman"/>
                <w:lang w:eastAsia="en-US"/>
              </w:rPr>
              <w:t>X</w:t>
            </w:r>
            <w:r w:rsidRPr="00D27EF7">
              <w:rPr>
                <w:rFonts w:ascii="Arial Narrow" w:eastAsia="Times New Roman" w:hAnsi="Arial Narrow" w:cs="Times New Roman"/>
                <w:lang w:eastAsia="en-US"/>
              </w:rPr>
              <w:t>-ray</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0BF01EF5"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15E049D0"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Surgery or 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587C7BDD"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MBS Item 58503</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3AA8BC2E"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 xml:space="preserve">Fee: </w:t>
            </w:r>
            <w:r w:rsidRPr="00D27EF7">
              <w:rPr>
                <w:rFonts w:ascii="Arial Narrow" w:eastAsia="Times New Roman" w:hAnsi="Arial Narrow" w:cs="Times New Roman"/>
                <w:lang w:eastAsia="en-US"/>
              </w:rPr>
              <w:t>$47.15</w:t>
            </w:r>
            <w:r>
              <w:rPr>
                <w:rFonts w:ascii="Arial Narrow" w:eastAsia="Times New Roman" w:hAnsi="Arial Narrow" w:cs="Times New Roman"/>
                <w:lang w:eastAsia="en-US"/>
              </w:rPr>
              <w:t xml:space="preserve"> Benefit: 75%=$35.40 85%=$40.10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764803F4"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785660E3"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1C2D8834"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Pathology</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19CF0683" w14:textId="77777777" w:rsidR="00525FCF"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Pathologist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36399E57" w14:textId="77777777" w:rsidR="00525FCF"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Surgery or 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5B7C45C6"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65070</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498D926C"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$16.95 Benefit: 75%=12.75 85%=$14.45</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57371CBD"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7530974B"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24CFE9B0" w14:textId="6E97DFCA" w:rsidR="00525FCF" w:rsidRPr="00D27EF7" w:rsidRDefault="00525FCF" w:rsidP="001721F5">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 xml:space="preserve">Pathology </w:t>
            </w:r>
            <w:r w:rsidR="001721F5">
              <w:rPr>
                <w:rFonts w:ascii="Arial Narrow" w:eastAsia="Times New Roman" w:hAnsi="Arial Narrow" w:cs="Times New Roman"/>
                <w:lang w:eastAsia="en-US"/>
              </w:rPr>
              <w:t>–</w:t>
            </w:r>
            <w:r>
              <w:rPr>
                <w:rFonts w:ascii="Arial Narrow" w:eastAsia="Times New Roman" w:hAnsi="Arial Narrow" w:cs="Times New Roman"/>
                <w:lang w:eastAsia="en-US"/>
              </w:rPr>
              <w:t xml:space="preserve"> q</w:t>
            </w:r>
            <w:r w:rsidRPr="00F96D42">
              <w:rPr>
                <w:rFonts w:ascii="Arial Narrow" w:eastAsia="Times New Roman" w:hAnsi="Arial Narrow" w:cs="Times New Roman"/>
                <w:lang w:eastAsia="en-US"/>
              </w:rPr>
              <w:t>uantitation</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5744DD21"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Pathologist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07E40CD0"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Surgery or 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52CC4886"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66512</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02072908"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$17.70 Benefit: 75%=13.30 85%=$15.05</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67BDBE0B"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15EF78B9" w14:textId="77777777" w:rsidTr="005718FF">
        <w:trPr>
          <w:trHeight w:val="340"/>
        </w:trPr>
        <w:tc>
          <w:tcPr>
            <w:tcW w:w="9945" w:type="dxa"/>
            <w:gridSpan w:val="6"/>
            <w:tcBorders>
              <w:top w:val="single" w:sz="4" w:space="0" w:color="auto"/>
              <w:left w:val="single" w:sz="4" w:space="0" w:color="auto"/>
              <w:bottom w:val="single" w:sz="4" w:space="0" w:color="auto"/>
              <w:right w:val="single" w:sz="4" w:space="0" w:color="auto"/>
            </w:tcBorders>
            <w:vAlign w:val="center"/>
            <w:hideMark/>
          </w:tcPr>
          <w:p w14:paraId="64290D48" w14:textId="77777777" w:rsidR="00525FCF" w:rsidRDefault="00525FCF" w:rsidP="006E30F1">
            <w:pPr>
              <w:spacing w:after="0" w:line="240" w:lineRule="auto"/>
              <w:jc w:val="left"/>
              <w:rPr>
                <w:rFonts w:ascii="Arial Narrow" w:eastAsia="Times New Roman" w:hAnsi="Arial Narrow" w:cs="Times New Roman"/>
                <w:b/>
                <w:u w:val="single"/>
                <w:lang w:eastAsia="en-US"/>
              </w:rPr>
            </w:pPr>
            <w:r>
              <w:rPr>
                <w:rFonts w:ascii="Arial Narrow" w:eastAsia="Times New Roman" w:hAnsi="Arial Narrow" w:cs="Times New Roman"/>
                <w:b/>
                <w:u w:val="single"/>
                <w:lang w:eastAsia="en-US"/>
              </w:rPr>
              <w:t xml:space="preserve">Resources used </w:t>
            </w:r>
            <w:r w:rsidRPr="00D27EF7">
              <w:rPr>
                <w:rFonts w:ascii="Arial Narrow" w:eastAsia="Times New Roman" w:hAnsi="Arial Narrow" w:cs="Times New Roman"/>
                <w:b/>
                <w:u w:val="single"/>
                <w:lang w:eastAsia="en-US"/>
              </w:rPr>
              <w:t xml:space="preserve">to deliver the current </w:t>
            </w:r>
            <w:r>
              <w:rPr>
                <w:rFonts w:ascii="Arial Narrow" w:eastAsia="Times New Roman" w:hAnsi="Arial Narrow" w:cs="Times New Roman"/>
                <w:b/>
                <w:u w:val="single"/>
                <w:lang w:eastAsia="en-US"/>
              </w:rPr>
              <w:t xml:space="preserve">and proposed </w:t>
            </w:r>
            <w:r w:rsidRPr="00D27EF7">
              <w:rPr>
                <w:rFonts w:ascii="Arial Narrow" w:eastAsia="Times New Roman" w:hAnsi="Arial Narrow" w:cs="Times New Roman"/>
                <w:b/>
                <w:u w:val="single"/>
                <w:lang w:eastAsia="en-US"/>
              </w:rPr>
              <w:t>intervention</w:t>
            </w:r>
          </w:p>
        </w:tc>
      </w:tr>
      <w:tr w:rsidR="00525FCF" w14:paraId="576D6CDF"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1EF70476"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Subsequent consultation</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0572DFA3"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22FA2F9B"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73011A68"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116</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0C5F0477"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$75.50 Benefit: 75%=$56.65</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343B064C"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00BF3041"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1BF689FF"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Initial consultation</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5C18AD17"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Anaesthetist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39B520B3"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74B44898"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110</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4351D9B1"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$150.90 Benefit: 75%=$113.20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3619397D"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096C57CD"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41AAD7CC"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12 lead ECG</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52259110"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063B03F5"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21138C1F"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11700</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05F34AFF"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$31.25 Benefit: 75%=$23.45</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6190C1EC"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7E0E8628"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1C70F784"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Blood pressure monitoring</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34D44497"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Anaesthetist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4E583331"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28B0AC94"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 xml:space="preserve">MBS Item </w:t>
            </w:r>
            <w:r>
              <w:rPr>
                <w:rFonts w:ascii="Arial Narrow" w:eastAsia="Times New Roman" w:hAnsi="Arial Narrow" w:cs="Times New Roman"/>
                <w:lang w:eastAsia="en-US"/>
              </w:rPr>
              <w:t>11600</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1CD97213"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$69.30 Benefit: 75%=$52.00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5CFA013E"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70BE2200"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0E3D962F"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proofErr w:type="spellStart"/>
            <w:r w:rsidRPr="00D27EF7">
              <w:rPr>
                <w:rFonts w:ascii="Arial Narrow" w:eastAsia="Times New Roman" w:hAnsi="Arial Narrow" w:cs="Times New Roman"/>
                <w:lang w:eastAsia="en-US"/>
              </w:rPr>
              <w:t>Intraarterial</w:t>
            </w:r>
            <w:proofErr w:type="spellEnd"/>
            <w:r w:rsidRPr="00D27EF7">
              <w:rPr>
                <w:rFonts w:ascii="Arial Narrow" w:eastAsia="Times New Roman" w:hAnsi="Arial Narrow" w:cs="Times New Roman"/>
                <w:lang w:eastAsia="en-US"/>
              </w:rPr>
              <w:t xml:space="preserve"> </w:t>
            </w:r>
            <w:proofErr w:type="spellStart"/>
            <w:r w:rsidRPr="00D27EF7">
              <w:rPr>
                <w:rFonts w:ascii="Arial Narrow" w:eastAsia="Times New Roman" w:hAnsi="Arial Narrow" w:cs="Times New Roman"/>
                <w:lang w:eastAsia="en-US"/>
              </w:rPr>
              <w:t>cannulation</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6BB740E5"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Anaesthetist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70417764"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1A8E2E3E"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MBS Item 22025</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5B90BE30"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 xml:space="preserve">Fee: </w:t>
            </w:r>
            <w:r w:rsidRPr="00D27EF7">
              <w:rPr>
                <w:rFonts w:ascii="Arial Narrow" w:eastAsia="Times New Roman" w:hAnsi="Arial Narrow" w:cs="Times New Roman"/>
                <w:lang w:eastAsia="en-US"/>
              </w:rPr>
              <w:t>$79.20</w:t>
            </w:r>
            <w:r>
              <w:rPr>
                <w:rFonts w:ascii="Arial Narrow" w:eastAsia="Times New Roman" w:hAnsi="Arial Narrow" w:cs="Times New Roman"/>
                <w:lang w:eastAsia="en-US"/>
              </w:rPr>
              <w:t xml:space="preserve"> Benefit: 75%=$59.40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5ADD2415"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176AD956"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492B5B2D"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Initiation of anaesthesia</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1F55ACE2"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Anaesthetist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34D62448"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163AB141"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21941</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64AECEF2"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$138.60 Benefit: 75%=$103.95</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21460CEE"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7B06D513"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792067AB" w14:textId="77777777" w:rsidR="00525FCF"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Anaesthesia (1 hour)</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6B360A7F" w14:textId="77777777" w:rsidR="00525FCF"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Anaesthetist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133DA240" w14:textId="77777777" w:rsidR="00525FCF"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3E862B52" w14:textId="77777777" w:rsidR="00525FCF"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23043</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3C38B9DD" w14:textId="77777777" w:rsidR="00525FCF"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$79.20 Benefit: 75%=$59.40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673F1B4A"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5D01C492"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50292905"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Angiography</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56178D0A"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608AABDF"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42F071CA"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38246</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1D4A1BD1"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$887.20 Benefit: 75%=$665.40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3F19D4B4"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1AC2D865"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27DF044F" w14:textId="77777777" w:rsidR="00525FCF" w:rsidRDefault="00525FCF" w:rsidP="006E30F1">
            <w:pPr>
              <w:spacing w:after="0" w:line="240" w:lineRule="auto"/>
              <w:contextualSpacing/>
              <w:jc w:val="left"/>
              <w:rPr>
                <w:rFonts w:ascii="Arial Narrow" w:eastAsia="Calibri" w:hAnsi="Arial Narrow" w:cs="Times New Roman"/>
                <w:lang w:eastAsia="en-US"/>
              </w:rPr>
            </w:pPr>
            <w:r>
              <w:rPr>
                <w:rFonts w:ascii="Arial Narrow" w:eastAsia="Calibri" w:hAnsi="Arial Narrow" w:cs="Times New Roman"/>
                <w:lang w:eastAsia="en-US"/>
              </w:rPr>
              <w:t>Fluoroscopy</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31B51A6D" w14:textId="77777777" w:rsidR="00525FCF"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0BC38544" w14:textId="77777777" w:rsidR="00525FCF"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66DC47FC" w14:textId="77777777" w:rsidR="00525FCF" w:rsidRDefault="00525FCF" w:rsidP="006E30F1">
            <w:pPr>
              <w:spacing w:after="0" w:line="240" w:lineRule="auto"/>
              <w:jc w:val="left"/>
              <w:rPr>
                <w:rFonts w:ascii="Arial Narrow" w:eastAsia="Calibri" w:hAnsi="Arial Narrow" w:cs="Times New Roman"/>
                <w:lang w:eastAsia="en-US"/>
              </w:rPr>
            </w:pPr>
            <w:r>
              <w:rPr>
                <w:rFonts w:ascii="Arial Narrow" w:eastAsia="Calibri" w:hAnsi="Arial Narrow" w:cs="Times New Roman"/>
                <w:lang w:eastAsia="en-US"/>
              </w:rPr>
              <w:t>MBS item 59925</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2BC276EC" w14:textId="77777777" w:rsidR="00525FCF" w:rsidRDefault="00525FCF" w:rsidP="006E30F1">
            <w:pPr>
              <w:spacing w:after="0" w:line="240" w:lineRule="auto"/>
              <w:jc w:val="left"/>
              <w:rPr>
                <w:rFonts w:ascii="Arial Narrow" w:eastAsia="Calibri" w:hAnsi="Arial Narrow" w:cs="Times New Roman"/>
                <w:lang w:eastAsia="en-US"/>
              </w:rPr>
            </w:pPr>
            <w:r>
              <w:rPr>
                <w:rFonts w:ascii="Arial Narrow" w:eastAsia="Calibri" w:hAnsi="Arial Narrow" w:cs="Times New Roman"/>
                <w:lang w:eastAsia="en-US"/>
              </w:rPr>
              <w:t>Fee: $362.45 Benefit: 75%=$271.85</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5E59168C"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7818093E"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3FF464DF" w14:textId="77777777" w:rsidR="00525FCF" w:rsidRPr="00D27EF7" w:rsidRDefault="00525FCF" w:rsidP="006E30F1">
            <w:pPr>
              <w:spacing w:after="0" w:line="240" w:lineRule="auto"/>
              <w:contextualSpacing/>
              <w:jc w:val="left"/>
              <w:rPr>
                <w:rFonts w:ascii="Arial Narrow" w:eastAsia="Calibri" w:hAnsi="Arial Narrow" w:cs="Times New Roman"/>
                <w:lang w:eastAsia="en-US"/>
              </w:rPr>
            </w:pPr>
            <w:r>
              <w:rPr>
                <w:rFonts w:ascii="Arial Narrow" w:eastAsia="Calibri" w:hAnsi="Arial Narrow" w:cs="Times New Roman"/>
                <w:lang w:eastAsia="en-US"/>
              </w:rPr>
              <w:t>Stent insertion</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1DCE921C"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18C80082"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4BC847E1" w14:textId="77777777" w:rsidR="00525FCF" w:rsidRPr="00D27EF7" w:rsidRDefault="00525FCF" w:rsidP="006E30F1">
            <w:pPr>
              <w:spacing w:after="0" w:line="240" w:lineRule="auto"/>
              <w:jc w:val="left"/>
              <w:rPr>
                <w:rFonts w:ascii="Arial Narrow" w:eastAsia="Calibri" w:hAnsi="Arial Narrow" w:cs="Times New Roman"/>
                <w:lang w:eastAsia="en-US"/>
              </w:rPr>
            </w:pPr>
            <w:r>
              <w:rPr>
                <w:rFonts w:ascii="Arial Narrow" w:eastAsia="Calibri" w:hAnsi="Arial Narrow" w:cs="Times New Roman"/>
                <w:lang w:eastAsia="en-US"/>
              </w:rPr>
              <w:t>MBS item 38306</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5D7A559C" w14:textId="77777777" w:rsidR="00525FCF" w:rsidRDefault="00525FCF" w:rsidP="006E30F1">
            <w:pPr>
              <w:spacing w:after="0" w:line="240" w:lineRule="auto"/>
              <w:jc w:val="left"/>
              <w:rPr>
                <w:rFonts w:ascii="Arial Narrow" w:eastAsia="Calibri" w:hAnsi="Arial Narrow" w:cs="Times New Roman"/>
                <w:lang w:eastAsia="en-US"/>
              </w:rPr>
            </w:pPr>
            <w:r>
              <w:rPr>
                <w:rFonts w:ascii="Arial Narrow" w:eastAsia="Calibri" w:hAnsi="Arial Narrow" w:cs="Times New Roman"/>
                <w:lang w:eastAsia="en-US"/>
              </w:rPr>
              <w:t>Fee: $762.35 Benefit: 75%=$571.80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39331777"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00D68CC8"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4D2787A2" w14:textId="77777777" w:rsidR="00525FCF" w:rsidRPr="00D27EF7" w:rsidRDefault="00525FCF" w:rsidP="006E30F1">
            <w:pPr>
              <w:spacing w:after="0" w:line="240" w:lineRule="auto"/>
              <w:contextualSpacing/>
              <w:jc w:val="left"/>
              <w:rPr>
                <w:rFonts w:ascii="Arial Narrow" w:eastAsia="Calibri" w:hAnsi="Arial Narrow" w:cs="Times New Roman"/>
                <w:lang w:eastAsia="en-US"/>
              </w:rPr>
            </w:pPr>
            <w:r w:rsidRPr="00D27EF7">
              <w:rPr>
                <w:rFonts w:ascii="Arial Narrow" w:eastAsia="Calibri" w:hAnsi="Arial Narrow" w:cs="Times New Roman"/>
                <w:lang w:eastAsia="en-US"/>
              </w:rPr>
              <w:t xml:space="preserve">Hospital </w:t>
            </w:r>
            <w:r>
              <w:rPr>
                <w:rFonts w:ascii="Arial Narrow" w:eastAsia="Calibri" w:hAnsi="Arial Narrow" w:cs="Times New Roman"/>
                <w:lang w:eastAsia="en-US"/>
              </w:rPr>
              <w:t>costs</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008B324A"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Hospital</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7714EB97"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Hospital Episode</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789EEE39" w14:textId="77777777" w:rsidR="00525FCF" w:rsidRPr="00D27EF7" w:rsidRDefault="00525FCF" w:rsidP="006E30F1">
            <w:pPr>
              <w:spacing w:after="0" w:line="240" w:lineRule="auto"/>
              <w:jc w:val="left"/>
              <w:rPr>
                <w:rFonts w:ascii="Arial Narrow" w:eastAsia="Calibri" w:hAnsi="Arial Narrow" w:cs="Times New Roman"/>
                <w:lang w:eastAsia="en-US"/>
              </w:rPr>
            </w:pPr>
            <w:r w:rsidRPr="00D27EF7">
              <w:rPr>
                <w:rFonts w:ascii="Arial Narrow" w:eastAsia="Calibri" w:hAnsi="Arial Narrow" w:cs="Times New Roman"/>
                <w:lang w:eastAsia="en-US"/>
              </w:rPr>
              <w:t>AR-DRG Weighted Ave</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0425FB5E"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Calibri" w:hAnsi="Arial Narrow" w:cs="Times New Roman"/>
                <w:lang w:eastAsia="en-US"/>
              </w:rPr>
              <w:t>A</w:t>
            </w:r>
            <w:r w:rsidRPr="00D27EF7">
              <w:rPr>
                <w:rFonts w:ascii="Arial Narrow" w:eastAsia="Calibri" w:hAnsi="Arial Narrow" w:cs="Times New Roman"/>
                <w:lang w:eastAsia="en-US"/>
              </w:rPr>
              <w:t>ccommodation, nursing, allied health</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402905F6"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5026DAD1" w14:textId="77777777" w:rsidTr="005718FF">
        <w:trPr>
          <w:trHeight w:val="340"/>
        </w:trPr>
        <w:tc>
          <w:tcPr>
            <w:tcW w:w="9945" w:type="dxa"/>
            <w:gridSpan w:val="6"/>
            <w:tcBorders>
              <w:top w:val="single" w:sz="4" w:space="0" w:color="auto"/>
              <w:left w:val="single" w:sz="4" w:space="0" w:color="auto"/>
              <w:bottom w:val="single" w:sz="4" w:space="0" w:color="auto"/>
              <w:right w:val="single" w:sz="4" w:space="0" w:color="auto"/>
            </w:tcBorders>
            <w:vAlign w:val="center"/>
            <w:hideMark/>
          </w:tcPr>
          <w:p w14:paraId="41E38309" w14:textId="77777777" w:rsidR="00525FCF" w:rsidRDefault="00525FCF" w:rsidP="006E30F1">
            <w:pPr>
              <w:spacing w:after="0" w:line="240" w:lineRule="auto"/>
              <w:jc w:val="left"/>
              <w:rPr>
                <w:rFonts w:ascii="Arial Narrow" w:eastAsia="Times New Roman" w:hAnsi="Arial Narrow" w:cs="Times New Roman"/>
                <w:b/>
                <w:u w:val="single"/>
                <w:lang w:eastAsia="en-US"/>
              </w:rPr>
            </w:pPr>
            <w:r>
              <w:rPr>
                <w:rFonts w:ascii="Arial Narrow" w:eastAsia="Times New Roman" w:hAnsi="Arial Narrow" w:cs="Times New Roman"/>
                <w:b/>
                <w:u w:val="single"/>
                <w:lang w:eastAsia="en-US"/>
              </w:rPr>
              <w:t>Additional resources used to deliver</w:t>
            </w:r>
            <w:r w:rsidRPr="00D27EF7">
              <w:rPr>
                <w:rFonts w:ascii="Arial Narrow" w:eastAsia="Times New Roman" w:hAnsi="Arial Narrow" w:cs="Times New Roman"/>
                <w:b/>
                <w:u w:val="single"/>
                <w:lang w:eastAsia="en-US"/>
              </w:rPr>
              <w:t xml:space="preserve"> the proposed intervention</w:t>
            </w:r>
          </w:p>
        </w:tc>
      </w:tr>
      <w:tr w:rsidR="00525FCF" w14:paraId="682CB68E"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7DA57477"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Proposed item fee for IVUS</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4F71F2B0"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617834B5"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5B8AFDBC"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Calibri" w:hAnsi="Arial Narrow" w:cs="Times New Roman"/>
                <w:lang w:eastAsia="en-US"/>
              </w:rPr>
              <w:t>Based on</w:t>
            </w:r>
            <w:r w:rsidRPr="00D27EF7">
              <w:rPr>
                <w:rFonts w:ascii="Arial Narrow" w:eastAsia="Calibri" w:hAnsi="Arial Narrow" w:cs="Times New Roman"/>
                <w:lang w:eastAsia="en-US"/>
              </w:rPr>
              <w:t xml:space="preserve"> item </w:t>
            </w:r>
            <w:r>
              <w:rPr>
                <w:rFonts w:ascii="Arial Narrow" w:eastAsia="Calibri" w:hAnsi="Arial Narrow" w:cs="Times New Roman"/>
                <w:lang w:eastAsia="en-US"/>
              </w:rPr>
              <w:t>38241 coronary pressure wire</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7E350A68"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 xml:space="preserve">Fee: </w:t>
            </w:r>
            <w:r w:rsidRPr="00D27EF7">
              <w:rPr>
                <w:rFonts w:ascii="Arial Narrow" w:eastAsia="Times New Roman" w:hAnsi="Arial Narrow" w:cs="Times New Roman"/>
                <w:lang w:eastAsia="en-US"/>
              </w:rPr>
              <w:t>$460.95</w:t>
            </w:r>
            <w:r>
              <w:rPr>
                <w:rFonts w:ascii="Arial Narrow" w:eastAsia="Times New Roman" w:hAnsi="Arial Narrow" w:cs="Times New Roman"/>
                <w:lang w:eastAsia="en-US"/>
              </w:rPr>
              <w:t xml:space="preserve"> Benefit: 75%=352.30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53DD3450"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128207B5"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16644918"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Equipment</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2054D997"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Capital cost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722C2E59"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23FB0AE3"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Life: 8 years</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70DD785C"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$150,000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7B5F4FB7"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0C606087"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216E77B5"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IVUS Catheter</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25F32323"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Consumable</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7B97BB05"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Hospital</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06EEAFB2"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List Price</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0DD70354"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$1,</w:t>
            </w:r>
            <w:r>
              <w:rPr>
                <w:rFonts w:ascii="Arial Narrow" w:eastAsia="Times New Roman" w:hAnsi="Arial Narrow" w:cs="Times New Roman"/>
                <w:lang w:eastAsia="en-US"/>
              </w:rPr>
              <w:t>000 - $1,5</w:t>
            </w:r>
            <w:r w:rsidRPr="00D27EF7">
              <w:rPr>
                <w:rFonts w:ascii="Arial Narrow" w:eastAsia="Times New Roman" w:hAnsi="Arial Narrow" w:cs="Times New Roman"/>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0CA761D2"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56DA02CA" w14:textId="77777777" w:rsidTr="005718FF">
        <w:trPr>
          <w:trHeight w:val="340"/>
        </w:trPr>
        <w:tc>
          <w:tcPr>
            <w:tcW w:w="9945" w:type="dxa"/>
            <w:gridSpan w:val="6"/>
            <w:tcBorders>
              <w:top w:val="single" w:sz="4" w:space="0" w:color="auto"/>
              <w:left w:val="single" w:sz="4" w:space="0" w:color="auto"/>
              <w:bottom w:val="single" w:sz="4" w:space="0" w:color="auto"/>
              <w:right w:val="single" w:sz="4" w:space="0" w:color="auto"/>
            </w:tcBorders>
            <w:vAlign w:val="center"/>
            <w:hideMark/>
          </w:tcPr>
          <w:p w14:paraId="6863C719" w14:textId="77777777" w:rsidR="00525FCF" w:rsidRDefault="00525FCF" w:rsidP="006E30F1">
            <w:pPr>
              <w:spacing w:after="0" w:line="240" w:lineRule="auto"/>
              <w:jc w:val="left"/>
              <w:rPr>
                <w:rFonts w:ascii="Arial Narrow" w:eastAsia="Times New Roman" w:hAnsi="Arial Narrow" w:cs="Times New Roman"/>
                <w:b/>
                <w:u w:val="single"/>
                <w:lang w:eastAsia="en-US"/>
              </w:rPr>
            </w:pPr>
            <w:r>
              <w:rPr>
                <w:rFonts w:ascii="Arial Narrow" w:eastAsia="Times New Roman" w:hAnsi="Arial Narrow" w:cs="Times New Roman"/>
                <w:b/>
                <w:u w:val="single"/>
                <w:lang w:eastAsia="en-US"/>
              </w:rPr>
              <w:t>Follow-up resources used to for the current and proposed intervention</w:t>
            </w:r>
          </w:p>
        </w:tc>
      </w:tr>
      <w:tr w:rsidR="00525FCF" w14:paraId="34A949D9" w14:textId="77777777" w:rsidTr="005718FF">
        <w:trPr>
          <w:trHeight w:val="283"/>
        </w:trPr>
        <w:tc>
          <w:tcPr>
            <w:tcW w:w="2092" w:type="dxa"/>
            <w:tcBorders>
              <w:top w:val="single" w:sz="4" w:space="0" w:color="auto"/>
              <w:left w:val="single" w:sz="4" w:space="0" w:color="auto"/>
              <w:bottom w:val="single" w:sz="4" w:space="0" w:color="auto"/>
              <w:right w:val="single" w:sz="4" w:space="0" w:color="auto"/>
            </w:tcBorders>
            <w:vAlign w:val="center"/>
          </w:tcPr>
          <w:p w14:paraId="04A9F121"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Pr>
                <w:rFonts w:ascii="Arial Narrow" w:eastAsia="Times New Roman" w:hAnsi="Arial Narrow" w:cs="Times New Roman"/>
                <w:lang w:eastAsia="en-US"/>
              </w:rPr>
              <w:t>Subsequent consultation</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06942821"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7CD422BF"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Pre-discharge</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7145F265"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MBS item 116</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2370F405"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Fee: $75.50 Benefit: 75%=$56.65</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3F4E29E0"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6D2CA0A7"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5D82CAA5" w14:textId="5371285D"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 xml:space="preserve">Chest </w:t>
            </w:r>
            <w:r w:rsidR="001721F5">
              <w:rPr>
                <w:rFonts w:ascii="Arial Narrow" w:eastAsia="Times New Roman" w:hAnsi="Arial Narrow" w:cs="Times New Roman"/>
                <w:lang w:eastAsia="en-US"/>
              </w:rPr>
              <w:t>X</w:t>
            </w:r>
            <w:r w:rsidRPr="00D27EF7">
              <w:rPr>
                <w:rFonts w:ascii="Arial Narrow" w:eastAsia="Times New Roman" w:hAnsi="Arial Narrow" w:cs="Times New Roman"/>
                <w:lang w:eastAsia="en-US"/>
              </w:rPr>
              <w:t>-ray</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7DA4FA59"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Cardiologist</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3D252371"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Pre-discharge</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54CD6A4F"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MBS Item 58503</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677444BE"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 xml:space="preserve">Fee: </w:t>
            </w:r>
            <w:r w:rsidRPr="00D27EF7">
              <w:rPr>
                <w:rFonts w:ascii="Arial Narrow" w:eastAsia="Times New Roman" w:hAnsi="Arial Narrow" w:cs="Times New Roman"/>
                <w:lang w:eastAsia="en-US"/>
              </w:rPr>
              <w:t>$47.15</w:t>
            </w:r>
            <w:r>
              <w:rPr>
                <w:rFonts w:ascii="Arial Narrow" w:eastAsia="Times New Roman" w:hAnsi="Arial Narrow" w:cs="Times New Roman"/>
                <w:lang w:eastAsia="en-US"/>
              </w:rPr>
              <w:t xml:space="preserve"> Benefit: 75%=$35.40 85%=$40.10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727E2A60" w14:textId="77777777" w:rsidR="00525FCF" w:rsidRDefault="00525FCF" w:rsidP="006E30F1">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1</w:t>
            </w:r>
          </w:p>
        </w:tc>
      </w:tr>
      <w:tr w:rsidR="00525FCF" w14:paraId="4F544C7D"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641C2991"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Incident cost of MI without revascularisation</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2773861B"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Hospital</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15EC78E7"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Adverse Event</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2BE6E726" w14:textId="77777777" w:rsidR="00525FCF" w:rsidRPr="00D27EF7" w:rsidRDefault="00525FCF" w:rsidP="006E30F1">
            <w:pPr>
              <w:spacing w:after="0" w:line="240" w:lineRule="auto"/>
              <w:jc w:val="left"/>
              <w:rPr>
                <w:rFonts w:ascii="Arial Narrow" w:eastAsia="Times New Roman" w:hAnsi="Arial Narrow" w:cs="Times New Roman"/>
                <w:lang w:val="en-US" w:eastAsia="en-US"/>
              </w:rPr>
            </w:pPr>
            <w:r w:rsidRPr="00D27EF7">
              <w:rPr>
                <w:rFonts w:ascii="Arial Narrow" w:eastAsia="Times New Roman" w:hAnsi="Arial Narrow" w:cs="Times New Roman"/>
                <w:lang w:eastAsia="en-US"/>
              </w:rPr>
              <w:t>AR-DRG Weighted Ave</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543E5D3E" w14:textId="77777777" w:rsidR="00525FCF" w:rsidRPr="00D27EF7" w:rsidRDefault="00525FCF" w:rsidP="006E30F1">
            <w:pPr>
              <w:spacing w:after="0" w:line="240" w:lineRule="auto"/>
              <w:jc w:val="left"/>
              <w:rPr>
                <w:rFonts w:ascii="Arial Narrow" w:eastAsia="Times New Roman" w:hAnsi="Arial Narrow" w:cs="Times New Roman"/>
                <w:lang w:val="en-US" w:eastAsia="en-US"/>
              </w:rPr>
            </w:pPr>
            <w:r w:rsidRPr="00D27EF7">
              <w:rPr>
                <w:rFonts w:ascii="Arial Narrow" w:eastAsia="Times New Roman" w:hAnsi="Arial Narrow" w:cs="Times New Roman"/>
                <w:lang w:eastAsia="en-US"/>
              </w:rPr>
              <w:t>TBD</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778BF574" w14:textId="77777777" w:rsidR="00525FCF" w:rsidRDefault="00525FCF" w:rsidP="006E30F1">
            <w:pPr>
              <w:spacing w:after="0" w:line="240" w:lineRule="auto"/>
              <w:jc w:val="center"/>
              <w:rPr>
                <w:rFonts w:ascii="Arial Narrow" w:eastAsia="Times New Roman" w:hAnsi="Arial Narrow" w:cs="Times New Roman"/>
                <w:lang w:val="en-US" w:eastAsia="en-US"/>
              </w:rPr>
            </w:pPr>
          </w:p>
        </w:tc>
      </w:tr>
      <w:tr w:rsidR="00525FCF" w14:paraId="3CD77614"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70074015"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Incident cost of MI with PCI</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61325C50"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Hospital</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640C5E79"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Adverse Event</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499139FF" w14:textId="77777777" w:rsidR="00525FCF" w:rsidRPr="00D27EF7" w:rsidRDefault="00525FCF" w:rsidP="006E30F1">
            <w:pPr>
              <w:spacing w:after="0" w:line="240" w:lineRule="auto"/>
              <w:jc w:val="left"/>
              <w:rPr>
                <w:rFonts w:ascii="Arial Narrow" w:eastAsia="Times New Roman" w:hAnsi="Arial Narrow" w:cs="Times New Roman"/>
                <w:lang w:val="en-US" w:eastAsia="en-US"/>
              </w:rPr>
            </w:pPr>
            <w:r w:rsidRPr="00D27EF7">
              <w:rPr>
                <w:rFonts w:ascii="Arial Narrow" w:eastAsia="Times New Roman" w:hAnsi="Arial Narrow" w:cs="Times New Roman"/>
                <w:lang w:eastAsia="en-US"/>
              </w:rPr>
              <w:t>AR-DRG Weighted Ave</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636AD702" w14:textId="77777777" w:rsidR="00525FCF" w:rsidRPr="00D27EF7" w:rsidRDefault="00525FCF" w:rsidP="006E30F1">
            <w:pPr>
              <w:spacing w:after="0" w:line="240" w:lineRule="auto"/>
              <w:jc w:val="left"/>
              <w:rPr>
                <w:rFonts w:ascii="Arial Narrow" w:eastAsia="Times New Roman" w:hAnsi="Arial Narrow" w:cs="Times New Roman"/>
                <w:lang w:val="en-US" w:eastAsia="en-US"/>
              </w:rPr>
            </w:pPr>
            <w:r w:rsidRPr="00D27EF7">
              <w:rPr>
                <w:rFonts w:ascii="Arial Narrow" w:eastAsia="Times New Roman" w:hAnsi="Arial Narrow" w:cs="Times New Roman"/>
                <w:lang w:eastAsia="en-US"/>
              </w:rPr>
              <w:t>TBD</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14C74CBC" w14:textId="77777777" w:rsidR="00525FCF" w:rsidRDefault="00525FCF" w:rsidP="006E30F1">
            <w:pPr>
              <w:spacing w:after="0" w:line="240" w:lineRule="auto"/>
              <w:jc w:val="center"/>
              <w:rPr>
                <w:rFonts w:ascii="Arial Narrow" w:eastAsia="Times New Roman" w:hAnsi="Arial Narrow" w:cs="Times New Roman"/>
                <w:lang w:val="en-US" w:eastAsia="en-US"/>
              </w:rPr>
            </w:pPr>
          </w:p>
        </w:tc>
      </w:tr>
      <w:tr w:rsidR="00525FCF" w14:paraId="2728187E"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30D9B66E"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Incident cost of MI with CABG</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2B3879A5"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Hospital</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309F870F"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Adverse Event</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730D154D" w14:textId="77777777" w:rsidR="00525FCF" w:rsidRPr="00D27EF7" w:rsidRDefault="00525FCF" w:rsidP="006E30F1">
            <w:pPr>
              <w:spacing w:after="0" w:line="240" w:lineRule="auto"/>
              <w:jc w:val="left"/>
              <w:rPr>
                <w:rFonts w:ascii="Arial Narrow" w:eastAsia="Times New Roman" w:hAnsi="Arial Narrow" w:cs="Times New Roman"/>
                <w:lang w:val="en-US" w:eastAsia="en-US"/>
              </w:rPr>
            </w:pPr>
            <w:r w:rsidRPr="00D27EF7">
              <w:rPr>
                <w:rFonts w:ascii="Arial Narrow" w:eastAsia="Times New Roman" w:hAnsi="Arial Narrow" w:cs="Times New Roman"/>
                <w:lang w:eastAsia="en-US"/>
              </w:rPr>
              <w:t>AR-DRG Weighted Ave</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57F7166B" w14:textId="77777777" w:rsidR="00525FCF" w:rsidRPr="00D27EF7" w:rsidRDefault="00525FCF" w:rsidP="006E30F1">
            <w:pPr>
              <w:spacing w:after="0" w:line="240" w:lineRule="auto"/>
              <w:jc w:val="left"/>
              <w:rPr>
                <w:rFonts w:ascii="Arial Narrow" w:eastAsia="Times New Roman" w:hAnsi="Arial Narrow" w:cs="Times New Roman"/>
                <w:lang w:val="en-US" w:eastAsia="en-US"/>
              </w:rPr>
            </w:pPr>
            <w:r w:rsidRPr="00D27EF7">
              <w:rPr>
                <w:rFonts w:ascii="Arial Narrow" w:eastAsia="Times New Roman" w:hAnsi="Arial Narrow" w:cs="Times New Roman"/>
                <w:lang w:eastAsia="en-US"/>
              </w:rPr>
              <w:t>TBD</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3D23F2D8" w14:textId="77777777" w:rsidR="00525FCF" w:rsidRDefault="00525FCF" w:rsidP="006E30F1">
            <w:pPr>
              <w:spacing w:after="0" w:line="240" w:lineRule="auto"/>
              <w:jc w:val="center"/>
              <w:rPr>
                <w:rFonts w:ascii="Arial Narrow" w:eastAsia="Times New Roman" w:hAnsi="Arial Narrow" w:cs="Times New Roman"/>
                <w:lang w:val="en-US" w:eastAsia="en-US"/>
              </w:rPr>
            </w:pPr>
          </w:p>
        </w:tc>
      </w:tr>
      <w:tr w:rsidR="00525FCF" w14:paraId="5B98323C"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48407350"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Incident cost of revascularisation with PCI</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6B94A039"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Hospital</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3FD39495"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Adverse Event</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32F7E4EE" w14:textId="77777777" w:rsidR="00525FCF" w:rsidRPr="00D27EF7" w:rsidRDefault="00525FCF" w:rsidP="006E30F1">
            <w:pPr>
              <w:spacing w:after="0" w:line="240" w:lineRule="auto"/>
              <w:jc w:val="left"/>
              <w:rPr>
                <w:rFonts w:ascii="Arial Narrow" w:eastAsia="Times New Roman" w:hAnsi="Arial Narrow" w:cs="Times New Roman"/>
                <w:lang w:val="en-US" w:eastAsia="en-US"/>
              </w:rPr>
            </w:pPr>
            <w:r w:rsidRPr="00D27EF7">
              <w:rPr>
                <w:rFonts w:ascii="Arial Narrow" w:eastAsia="Times New Roman" w:hAnsi="Arial Narrow" w:cs="Times New Roman"/>
                <w:lang w:eastAsia="en-US"/>
              </w:rPr>
              <w:t>AR-DRG Weighted Ave</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6B165F44" w14:textId="77777777" w:rsidR="00525FCF" w:rsidRPr="00D27EF7" w:rsidRDefault="00525FCF" w:rsidP="006E30F1">
            <w:pPr>
              <w:spacing w:after="0" w:line="240" w:lineRule="auto"/>
              <w:jc w:val="left"/>
              <w:rPr>
                <w:rFonts w:ascii="Arial Narrow" w:eastAsia="Times New Roman" w:hAnsi="Arial Narrow" w:cs="Times New Roman"/>
                <w:lang w:val="en-US" w:eastAsia="en-US"/>
              </w:rPr>
            </w:pPr>
            <w:r w:rsidRPr="00D27EF7">
              <w:rPr>
                <w:rFonts w:ascii="Arial Narrow" w:eastAsia="Times New Roman" w:hAnsi="Arial Narrow" w:cs="Times New Roman"/>
                <w:lang w:eastAsia="en-US"/>
              </w:rPr>
              <w:t>TBD</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5451A79E" w14:textId="77777777" w:rsidR="00525FCF" w:rsidRDefault="00525FCF" w:rsidP="006E30F1">
            <w:pPr>
              <w:spacing w:after="0" w:line="240" w:lineRule="auto"/>
              <w:jc w:val="center"/>
              <w:rPr>
                <w:rFonts w:ascii="Arial Narrow" w:eastAsia="Times New Roman" w:hAnsi="Arial Narrow" w:cs="Times New Roman"/>
                <w:lang w:val="en-US" w:eastAsia="en-US"/>
              </w:rPr>
            </w:pPr>
          </w:p>
        </w:tc>
      </w:tr>
      <w:tr w:rsidR="00525FCF" w14:paraId="3F0DF6C7"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78CC1FD4"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Incident cost of revascularisation with CABG</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49EE07C5"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Hospital</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4BACDEDE"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Adverse Event</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41EEBD5F" w14:textId="77777777" w:rsidR="00525FCF" w:rsidRPr="00D27EF7" w:rsidRDefault="00525FCF" w:rsidP="006E30F1">
            <w:pPr>
              <w:spacing w:after="0" w:line="240" w:lineRule="auto"/>
              <w:jc w:val="left"/>
              <w:rPr>
                <w:rFonts w:ascii="Arial Narrow" w:eastAsia="Times New Roman" w:hAnsi="Arial Narrow" w:cs="Times New Roman"/>
                <w:lang w:val="en-US" w:eastAsia="en-US"/>
              </w:rPr>
            </w:pPr>
            <w:r w:rsidRPr="00D27EF7">
              <w:rPr>
                <w:rFonts w:ascii="Arial Narrow" w:eastAsia="Times New Roman" w:hAnsi="Arial Narrow" w:cs="Times New Roman"/>
                <w:lang w:eastAsia="en-US"/>
              </w:rPr>
              <w:t>AR-DRG Weighted Ave</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7EE3AD5D" w14:textId="77777777" w:rsidR="00525FCF" w:rsidRPr="00D27EF7" w:rsidRDefault="00525FCF" w:rsidP="006E30F1">
            <w:pPr>
              <w:spacing w:after="0" w:line="240" w:lineRule="auto"/>
              <w:jc w:val="left"/>
              <w:rPr>
                <w:rFonts w:ascii="Arial Narrow" w:eastAsia="Times New Roman" w:hAnsi="Arial Narrow" w:cs="Times New Roman"/>
                <w:lang w:val="en-US" w:eastAsia="en-US"/>
              </w:rPr>
            </w:pPr>
            <w:r w:rsidRPr="00D27EF7">
              <w:rPr>
                <w:rFonts w:ascii="Arial Narrow" w:eastAsia="Times New Roman" w:hAnsi="Arial Narrow" w:cs="Times New Roman"/>
                <w:lang w:eastAsia="en-US"/>
              </w:rPr>
              <w:t>TBD</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7F7ED067" w14:textId="77777777" w:rsidR="00525FCF" w:rsidRDefault="00525FCF" w:rsidP="006E30F1">
            <w:pPr>
              <w:spacing w:after="0" w:line="240" w:lineRule="auto"/>
              <w:jc w:val="center"/>
              <w:rPr>
                <w:rFonts w:ascii="Arial Narrow" w:eastAsia="Times New Roman" w:hAnsi="Arial Narrow" w:cs="Times New Roman"/>
                <w:lang w:val="en-US" w:eastAsia="en-US"/>
              </w:rPr>
            </w:pPr>
          </w:p>
        </w:tc>
      </w:tr>
      <w:tr w:rsidR="00525FCF" w14:paraId="005341AE" w14:textId="77777777" w:rsidTr="005718FF">
        <w:tc>
          <w:tcPr>
            <w:tcW w:w="2092" w:type="dxa"/>
            <w:tcBorders>
              <w:top w:val="single" w:sz="4" w:space="0" w:color="auto"/>
              <w:left w:val="single" w:sz="4" w:space="0" w:color="auto"/>
              <w:bottom w:val="single" w:sz="4" w:space="0" w:color="auto"/>
              <w:right w:val="single" w:sz="4" w:space="0" w:color="auto"/>
            </w:tcBorders>
            <w:vAlign w:val="center"/>
          </w:tcPr>
          <w:p w14:paraId="15C117C6" w14:textId="77777777" w:rsidR="00525FCF" w:rsidRPr="00D27EF7" w:rsidRDefault="00525FCF" w:rsidP="006E30F1">
            <w:pPr>
              <w:spacing w:after="0" w:line="240" w:lineRule="auto"/>
              <w:contextualSpacing/>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Post-MI medical costs</w:t>
            </w:r>
          </w:p>
        </w:tc>
        <w:tc>
          <w:tcPr>
            <w:tcW w:w="1053" w:type="dxa"/>
            <w:tcBorders>
              <w:top w:val="single" w:sz="4" w:space="0" w:color="auto"/>
              <w:left w:val="single" w:sz="4" w:space="0" w:color="auto"/>
              <w:bottom w:val="single" w:sz="4" w:space="0" w:color="auto"/>
              <w:right w:val="single" w:sz="4" w:space="0" w:color="auto"/>
            </w:tcBorders>
            <w:shd w:val="clear" w:color="auto" w:fill="E5B8B7"/>
            <w:vAlign w:val="center"/>
          </w:tcPr>
          <w:p w14:paraId="2BB9B47D"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Pharmacy</w:t>
            </w:r>
          </w:p>
        </w:tc>
        <w:tc>
          <w:tcPr>
            <w:tcW w:w="1700" w:type="dxa"/>
            <w:tcBorders>
              <w:top w:val="single" w:sz="4" w:space="0" w:color="auto"/>
              <w:left w:val="single" w:sz="4" w:space="0" w:color="auto"/>
              <w:bottom w:val="single" w:sz="4" w:space="0" w:color="auto"/>
              <w:right w:val="single" w:sz="4" w:space="0" w:color="auto"/>
            </w:tcBorders>
            <w:shd w:val="clear" w:color="auto" w:fill="E5B8B7"/>
            <w:vAlign w:val="center"/>
          </w:tcPr>
          <w:p w14:paraId="0E4DE3AC"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Adverse Event</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5D24032B" w14:textId="77777777" w:rsidR="00525FCF" w:rsidRPr="00D27EF7" w:rsidRDefault="00525FCF" w:rsidP="006E30F1">
            <w:pPr>
              <w:spacing w:after="0" w:line="240" w:lineRule="auto"/>
              <w:jc w:val="left"/>
              <w:rPr>
                <w:rFonts w:ascii="Arial Narrow" w:eastAsia="Times New Roman" w:hAnsi="Arial Narrow" w:cs="Times New Roman"/>
                <w:lang w:eastAsia="en-US"/>
              </w:rPr>
            </w:pPr>
            <w:r>
              <w:rPr>
                <w:rFonts w:ascii="Arial Narrow" w:eastAsia="Times New Roman" w:hAnsi="Arial Narrow" w:cs="Times New Roman"/>
                <w:lang w:eastAsia="en-US"/>
              </w:rPr>
              <w:t>PBS</w:t>
            </w:r>
            <w:r w:rsidRPr="00D27EF7">
              <w:rPr>
                <w:rFonts w:ascii="Arial Narrow" w:eastAsia="Times New Roman" w:hAnsi="Arial Narrow" w:cs="Times New Roman"/>
                <w:lang w:eastAsia="en-US"/>
              </w:rPr>
              <w:t xml:space="preserve"> and </w:t>
            </w:r>
            <w:r>
              <w:rPr>
                <w:rFonts w:ascii="Arial Narrow" w:eastAsia="Times New Roman" w:hAnsi="Arial Narrow" w:cs="Times New Roman"/>
                <w:lang w:eastAsia="en-US"/>
              </w:rPr>
              <w:t>MBS</w:t>
            </w:r>
          </w:p>
        </w:tc>
        <w:tc>
          <w:tcPr>
            <w:tcW w:w="2833" w:type="dxa"/>
            <w:tcBorders>
              <w:top w:val="single" w:sz="4" w:space="0" w:color="auto"/>
              <w:left w:val="single" w:sz="4" w:space="0" w:color="auto"/>
              <w:bottom w:val="single" w:sz="4" w:space="0" w:color="auto"/>
              <w:right w:val="single" w:sz="4" w:space="0" w:color="auto"/>
            </w:tcBorders>
            <w:shd w:val="clear" w:color="auto" w:fill="D6E3BC"/>
            <w:vAlign w:val="center"/>
          </w:tcPr>
          <w:p w14:paraId="499A5F9D" w14:textId="77777777" w:rsidR="00525FCF" w:rsidRPr="00D27EF7" w:rsidRDefault="00525FCF" w:rsidP="006E30F1">
            <w:pPr>
              <w:spacing w:after="0" w:line="240" w:lineRule="auto"/>
              <w:jc w:val="left"/>
              <w:rPr>
                <w:rFonts w:ascii="Arial Narrow" w:eastAsia="Times New Roman" w:hAnsi="Arial Narrow" w:cs="Times New Roman"/>
                <w:lang w:eastAsia="en-US"/>
              </w:rPr>
            </w:pPr>
            <w:r w:rsidRPr="00D27EF7">
              <w:rPr>
                <w:rFonts w:ascii="Arial Narrow" w:eastAsia="Times New Roman" w:hAnsi="Arial Narrow" w:cs="Times New Roman"/>
                <w:lang w:eastAsia="en-US"/>
              </w:rPr>
              <w:t>TBD</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14:paraId="4252DF74" w14:textId="77777777" w:rsidR="00525FCF" w:rsidRDefault="00525FCF" w:rsidP="006E30F1">
            <w:pPr>
              <w:spacing w:after="0" w:line="240" w:lineRule="auto"/>
              <w:jc w:val="center"/>
              <w:rPr>
                <w:rFonts w:ascii="Arial Narrow" w:eastAsia="Times New Roman" w:hAnsi="Arial Narrow" w:cs="Times New Roman"/>
                <w:lang w:eastAsia="en-US"/>
              </w:rPr>
            </w:pPr>
          </w:p>
        </w:tc>
      </w:tr>
    </w:tbl>
    <w:p w14:paraId="0837AC18" w14:textId="7E66C9B9" w:rsidR="00525FCF" w:rsidRPr="00177B7F" w:rsidRDefault="006E30F1" w:rsidP="00177B7F">
      <w:pPr>
        <w:spacing w:after="0" w:line="240" w:lineRule="auto"/>
        <w:rPr>
          <w:rFonts w:ascii="Arial Narrow" w:hAnsi="Arial Narrow"/>
        </w:rPr>
      </w:pPr>
      <w:r w:rsidRPr="006E30F1">
        <w:rPr>
          <w:rFonts w:ascii="Arial Narrow" w:hAnsi="Arial Narrow"/>
        </w:rPr>
        <w:t>AR-DRG</w:t>
      </w:r>
      <w:r>
        <w:rPr>
          <w:rFonts w:ascii="Arial Narrow" w:hAnsi="Arial Narrow"/>
        </w:rPr>
        <w:t xml:space="preserve">: </w:t>
      </w:r>
      <w:r w:rsidRPr="006E30F1">
        <w:rPr>
          <w:rFonts w:ascii="Arial Narrow" w:hAnsi="Arial Narrow"/>
        </w:rPr>
        <w:t>Australian refined diagnosis-related groups</w:t>
      </w:r>
      <w:r>
        <w:rPr>
          <w:rFonts w:ascii="Arial Narrow" w:hAnsi="Arial Narrow"/>
        </w:rPr>
        <w:t xml:space="preserve">; </w:t>
      </w:r>
      <w:r w:rsidR="00525FCF" w:rsidRPr="00177B7F">
        <w:rPr>
          <w:rFonts w:ascii="Arial Narrow" w:hAnsi="Arial Narrow"/>
        </w:rPr>
        <w:t xml:space="preserve">MBS: Medicare Benefits Schedule; TBD: to be determined; PCI: percutaneous coronary intervention; CABG: coronary artery bypass graft; MI: </w:t>
      </w:r>
      <w:r w:rsidR="00E12A18">
        <w:rPr>
          <w:rFonts w:ascii="Arial Narrow" w:hAnsi="Arial Narrow"/>
        </w:rPr>
        <w:t>m</w:t>
      </w:r>
      <w:r w:rsidR="00525FCF" w:rsidRPr="00177B7F">
        <w:rPr>
          <w:rFonts w:ascii="Arial Narrow" w:hAnsi="Arial Narrow"/>
        </w:rPr>
        <w:t xml:space="preserve">yocardial </w:t>
      </w:r>
      <w:r w:rsidR="00E12A18">
        <w:rPr>
          <w:rFonts w:ascii="Arial Narrow" w:hAnsi="Arial Narrow"/>
        </w:rPr>
        <w:t>i</w:t>
      </w:r>
      <w:r w:rsidR="00525FCF" w:rsidRPr="00177B7F">
        <w:rPr>
          <w:rFonts w:ascii="Arial Narrow" w:hAnsi="Arial Narrow"/>
        </w:rPr>
        <w:t>nfarction: IVUS: intravascular ultrasound.</w:t>
      </w:r>
    </w:p>
    <w:p w14:paraId="54752C09" w14:textId="4E8932B7" w:rsidR="00D75BCF" w:rsidRDefault="00525FCF" w:rsidP="00177B7F">
      <w:r w:rsidRPr="00177B7F">
        <w:rPr>
          <w:rFonts w:ascii="Arial Narrow" w:hAnsi="Arial Narrow"/>
        </w:rPr>
        <w:t>† MBS fees and benefits as at 1 March 2014</w:t>
      </w:r>
      <w:r w:rsidR="00D75BCF">
        <w:rPr>
          <w:b/>
          <w:bCs/>
        </w:rPr>
        <w:br w:type="page"/>
      </w:r>
    </w:p>
    <w:p w14:paraId="4010D32D" w14:textId="43A60E08" w:rsidR="007252D5" w:rsidRDefault="007252D5" w:rsidP="0042242D">
      <w:pPr>
        <w:pStyle w:val="Heading1"/>
      </w:pPr>
      <w:bookmarkStart w:id="32" w:name="_Toc390348208"/>
      <w:r>
        <w:lastRenderedPageBreak/>
        <w:t>Proposed structure of economic evaluation (decision-analytic)</w:t>
      </w:r>
      <w:bookmarkEnd w:id="32"/>
    </w:p>
    <w:p w14:paraId="0641BE68" w14:textId="5FD4DE82" w:rsidR="003C0B04" w:rsidRPr="003C0B04" w:rsidRDefault="008E5134" w:rsidP="0003535B">
      <w:pPr>
        <w:rPr>
          <w:lang w:eastAsia="en-US"/>
        </w:rPr>
      </w:pPr>
      <w:bookmarkStart w:id="33" w:name="_Ref283297696"/>
      <w:r>
        <w:rPr>
          <w:lang w:eastAsia="en-US"/>
        </w:rPr>
        <w:t>Given the chronic nature of the condition under study and the impact of patient attributes on the model output, an individual-based model is recommended</w:t>
      </w:r>
      <w:proofErr w:type="gramStart"/>
      <w:r>
        <w:rPr>
          <w:lang w:eastAsia="en-US"/>
        </w:rPr>
        <w:t>.</w:t>
      </w:r>
      <w:r w:rsidR="00FA41C8">
        <w:rPr>
          <w:lang w:eastAsia="en-US"/>
        </w:rPr>
        <w:t>.</w:t>
      </w:r>
      <w:proofErr w:type="gramEnd"/>
      <w:r w:rsidR="00FA41C8">
        <w:rPr>
          <w:lang w:eastAsia="en-US"/>
        </w:rPr>
        <w:t xml:space="preserve"> </w:t>
      </w:r>
      <w:r w:rsidR="00273391">
        <w:rPr>
          <w:lang w:eastAsia="en-US"/>
        </w:rPr>
        <w:t xml:space="preserve">Two </w:t>
      </w:r>
      <w:r w:rsidR="0065511D">
        <w:rPr>
          <w:lang w:eastAsia="en-US"/>
        </w:rPr>
        <w:t>extended PICO</w:t>
      </w:r>
      <w:r w:rsidR="00C66DD9">
        <w:rPr>
          <w:lang w:eastAsia="en-US"/>
        </w:rPr>
        <w:t>s</w:t>
      </w:r>
      <w:r w:rsidR="00273391">
        <w:rPr>
          <w:lang w:eastAsia="en-US"/>
        </w:rPr>
        <w:t xml:space="preserve"> </w:t>
      </w:r>
      <w:r w:rsidR="002F325D">
        <w:rPr>
          <w:lang w:eastAsia="en-US"/>
        </w:rPr>
        <w:t>are</w:t>
      </w:r>
      <w:r w:rsidR="00273391">
        <w:rPr>
          <w:lang w:eastAsia="en-US"/>
        </w:rPr>
        <w:t xml:space="preserve"> proposed</w:t>
      </w:r>
      <w:r w:rsidR="00BF74C7">
        <w:rPr>
          <w:lang w:eastAsia="en-US"/>
        </w:rPr>
        <w:t>:</w:t>
      </w:r>
      <w:r w:rsidR="00273391">
        <w:rPr>
          <w:lang w:eastAsia="en-US"/>
        </w:rPr>
        <w:t xml:space="preserve"> </w:t>
      </w:r>
      <w:r w:rsidR="00BF74C7">
        <w:rPr>
          <w:lang w:eastAsia="en-US"/>
        </w:rPr>
        <w:t xml:space="preserve">the </w:t>
      </w:r>
      <w:r w:rsidR="00273391">
        <w:rPr>
          <w:lang w:eastAsia="en-US"/>
        </w:rPr>
        <w:t xml:space="preserve">first for patients undergoing </w:t>
      </w:r>
      <w:r w:rsidR="002F325D">
        <w:rPr>
          <w:lang w:eastAsia="en-US"/>
        </w:rPr>
        <w:t>initial</w:t>
      </w:r>
      <w:r w:rsidR="00273391">
        <w:rPr>
          <w:lang w:eastAsia="en-US"/>
        </w:rPr>
        <w:t xml:space="preserve"> stent </w:t>
      </w:r>
      <w:r w:rsidR="00BF74C7">
        <w:rPr>
          <w:lang w:eastAsia="en-US"/>
        </w:rPr>
        <w:t>placement</w:t>
      </w:r>
      <w:r w:rsidR="00273391">
        <w:rPr>
          <w:lang w:eastAsia="en-US"/>
        </w:rPr>
        <w:t xml:space="preserve"> </w:t>
      </w:r>
      <w:r w:rsidR="00240FB3">
        <w:rPr>
          <w:lang w:eastAsia="en-US"/>
        </w:rPr>
        <w:t>(Table 9)</w:t>
      </w:r>
      <w:r w:rsidR="00BF74C7">
        <w:rPr>
          <w:lang w:eastAsia="en-US"/>
        </w:rPr>
        <w:t>;</w:t>
      </w:r>
      <w:r w:rsidR="00240FB3">
        <w:rPr>
          <w:lang w:eastAsia="en-US"/>
        </w:rPr>
        <w:t xml:space="preserve"> </w:t>
      </w:r>
      <w:r w:rsidR="003A1620">
        <w:rPr>
          <w:lang w:eastAsia="en-US"/>
        </w:rPr>
        <w:t xml:space="preserve">the second for </w:t>
      </w:r>
      <w:r w:rsidR="00240FB3">
        <w:rPr>
          <w:lang w:eastAsia="en-US"/>
        </w:rPr>
        <w:t>patients requir</w:t>
      </w:r>
      <w:r w:rsidR="00BF74C7">
        <w:rPr>
          <w:lang w:eastAsia="en-US"/>
        </w:rPr>
        <w:t>ing</w:t>
      </w:r>
      <w:r w:rsidR="00240FB3">
        <w:rPr>
          <w:lang w:eastAsia="en-US"/>
        </w:rPr>
        <w:t xml:space="preserve"> </w:t>
      </w:r>
      <w:r w:rsidR="00240FB3" w:rsidRPr="00240FB3">
        <w:rPr>
          <w:lang w:eastAsia="en-US"/>
        </w:rPr>
        <w:t>re-stenting or other interventions</w:t>
      </w:r>
      <w:r w:rsidR="00240FB3" w:rsidRPr="00240FB3">
        <w:t xml:space="preserve"> </w:t>
      </w:r>
      <w:r w:rsidR="00240FB3" w:rsidRPr="00240FB3">
        <w:rPr>
          <w:lang w:eastAsia="en-US"/>
        </w:rPr>
        <w:t>following a complication or failure of the initial stent</w:t>
      </w:r>
      <w:r w:rsidR="002F325D">
        <w:rPr>
          <w:lang w:eastAsia="en-US"/>
        </w:rPr>
        <w:t xml:space="preserve"> </w:t>
      </w:r>
      <w:r w:rsidR="00240FB3">
        <w:rPr>
          <w:lang w:eastAsia="en-US"/>
        </w:rPr>
        <w:t>(</w:t>
      </w:r>
      <w:r w:rsidR="0065511D">
        <w:rPr>
          <w:lang w:eastAsia="en-US"/>
        </w:rPr>
        <w:fldChar w:fldCharType="begin"/>
      </w:r>
      <w:r w:rsidR="0065511D">
        <w:rPr>
          <w:lang w:eastAsia="en-US"/>
        </w:rPr>
        <w:instrText xml:space="preserve"> REF _Ref398624867 \h </w:instrText>
      </w:r>
      <w:r w:rsidR="0065511D">
        <w:rPr>
          <w:lang w:eastAsia="en-US"/>
        </w:rPr>
      </w:r>
      <w:r w:rsidR="0065511D">
        <w:rPr>
          <w:lang w:eastAsia="en-US"/>
        </w:rPr>
        <w:fldChar w:fldCharType="separate"/>
      </w:r>
      <w:r w:rsidR="006859E4">
        <w:t xml:space="preserve">Table </w:t>
      </w:r>
      <w:r w:rsidR="006859E4">
        <w:rPr>
          <w:noProof/>
        </w:rPr>
        <w:t>10</w:t>
      </w:r>
      <w:r w:rsidR="0065511D">
        <w:rPr>
          <w:lang w:eastAsia="en-US"/>
        </w:rPr>
        <w:fldChar w:fldCharType="end"/>
      </w:r>
      <w:r w:rsidR="00240FB3">
        <w:rPr>
          <w:lang w:eastAsia="en-US"/>
        </w:rPr>
        <w:t>)</w:t>
      </w:r>
      <w:r w:rsidR="003C0B04" w:rsidRPr="003C0B04">
        <w:rPr>
          <w:lang w:eastAsia="en-US"/>
        </w:rPr>
        <w:t xml:space="preserve">. </w:t>
      </w:r>
    </w:p>
    <w:p w14:paraId="4010D32F" w14:textId="1BC77C58" w:rsidR="007252D5" w:rsidRDefault="007252D5" w:rsidP="00C873D8">
      <w:pPr>
        <w:pStyle w:val="Caption"/>
      </w:pPr>
      <w:bookmarkStart w:id="34" w:name="_Ref381877281"/>
      <w:r>
        <w:t xml:space="preserve">Table </w:t>
      </w:r>
      <w:r w:rsidR="00C64C6D">
        <w:fldChar w:fldCharType="begin"/>
      </w:r>
      <w:r w:rsidR="00C64C6D">
        <w:instrText xml:space="preserve"> SEQ Table \* ARABIC </w:instrText>
      </w:r>
      <w:r w:rsidR="00C64C6D">
        <w:fldChar w:fldCharType="separate"/>
      </w:r>
      <w:r w:rsidR="006859E4">
        <w:rPr>
          <w:noProof/>
        </w:rPr>
        <w:t>9</w:t>
      </w:r>
      <w:r w:rsidR="00C64C6D">
        <w:rPr>
          <w:noProof/>
        </w:rPr>
        <w:fldChar w:fldCharType="end"/>
      </w:r>
      <w:bookmarkEnd w:id="33"/>
      <w:bookmarkEnd w:id="34"/>
      <w:r w:rsidR="004B6001">
        <w:t xml:space="preserve">: </w:t>
      </w:r>
      <w:r>
        <w:t>Summary of extended PICO to define research question</w:t>
      </w:r>
      <w:r w:rsidR="00D07040">
        <w:t>s</w:t>
      </w:r>
      <w:r>
        <w:t xml:space="preserve"> that assessment will investigate</w:t>
      </w:r>
      <w:r w:rsidR="0065511D">
        <w:t xml:space="preserve"> – </w:t>
      </w:r>
      <w:r w:rsidR="00E07EAA">
        <w:t>PCI with stent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ummary of extended PICO to define research questions that assessment will investigate"/>
      </w:tblPr>
      <w:tblGrid>
        <w:gridCol w:w="1807"/>
        <w:gridCol w:w="1808"/>
        <w:gridCol w:w="1808"/>
        <w:gridCol w:w="1888"/>
        <w:gridCol w:w="1808"/>
      </w:tblGrid>
      <w:tr w:rsidR="007252D5" w:rsidRPr="00C873D8" w14:paraId="4010D335" w14:textId="77777777" w:rsidTr="00CC7725">
        <w:tc>
          <w:tcPr>
            <w:tcW w:w="1807" w:type="dxa"/>
          </w:tcPr>
          <w:p w14:paraId="4010D330" w14:textId="77777777" w:rsidR="007252D5" w:rsidRPr="00FE705C" w:rsidRDefault="007252D5" w:rsidP="00FE705C">
            <w:pPr>
              <w:spacing w:after="0" w:line="240" w:lineRule="auto"/>
              <w:jc w:val="center"/>
              <w:rPr>
                <w:rFonts w:ascii="Arial Narrow" w:hAnsi="Arial Narrow"/>
                <w:b/>
                <w:sz w:val="18"/>
              </w:rPr>
            </w:pPr>
            <w:r w:rsidRPr="00FE705C">
              <w:rPr>
                <w:rFonts w:ascii="Arial Narrow" w:hAnsi="Arial Narrow"/>
                <w:b/>
                <w:sz w:val="18"/>
              </w:rPr>
              <w:t>Patients</w:t>
            </w:r>
          </w:p>
        </w:tc>
        <w:tc>
          <w:tcPr>
            <w:tcW w:w="1808" w:type="dxa"/>
          </w:tcPr>
          <w:p w14:paraId="4010D331" w14:textId="77777777" w:rsidR="007252D5" w:rsidRPr="00FE705C" w:rsidRDefault="007252D5" w:rsidP="00FE705C">
            <w:pPr>
              <w:spacing w:after="0" w:line="240" w:lineRule="auto"/>
              <w:jc w:val="center"/>
              <w:rPr>
                <w:rFonts w:ascii="Arial Narrow" w:hAnsi="Arial Narrow"/>
                <w:b/>
                <w:sz w:val="18"/>
              </w:rPr>
            </w:pPr>
            <w:r w:rsidRPr="00FE705C">
              <w:rPr>
                <w:rFonts w:ascii="Arial Narrow" w:hAnsi="Arial Narrow"/>
                <w:b/>
                <w:sz w:val="18"/>
              </w:rPr>
              <w:t>Intervention</w:t>
            </w:r>
          </w:p>
        </w:tc>
        <w:tc>
          <w:tcPr>
            <w:tcW w:w="1808" w:type="dxa"/>
          </w:tcPr>
          <w:p w14:paraId="4010D332" w14:textId="77777777" w:rsidR="007252D5" w:rsidRPr="00FE705C" w:rsidRDefault="007252D5" w:rsidP="00FE705C">
            <w:pPr>
              <w:spacing w:after="0" w:line="240" w:lineRule="auto"/>
              <w:jc w:val="center"/>
              <w:rPr>
                <w:rFonts w:ascii="Arial Narrow" w:hAnsi="Arial Narrow"/>
                <w:b/>
                <w:sz w:val="18"/>
              </w:rPr>
            </w:pPr>
            <w:r w:rsidRPr="00FE705C">
              <w:rPr>
                <w:rFonts w:ascii="Arial Narrow" w:hAnsi="Arial Narrow"/>
                <w:b/>
                <w:sz w:val="18"/>
              </w:rPr>
              <w:t>Comparator</w:t>
            </w:r>
          </w:p>
        </w:tc>
        <w:tc>
          <w:tcPr>
            <w:tcW w:w="1888" w:type="dxa"/>
          </w:tcPr>
          <w:p w14:paraId="4010D333" w14:textId="77777777" w:rsidR="007252D5" w:rsidRPr="00FE705C" w:rsidRDefault="007252D5" w:rsidP="00FE705C">
            <w:pPr>
              <w:spacing w:after="0" w:line="240" w:lineRule="auto"/>
              <w:jc w:val="center"/>
              <w:rPr>
                <w:rFonts w:ascii="Arial Narrow" w:hAnsi="Arial Narrow"/>
                <w:b/>
                <w:sz w:val="18"/>
              </w:rPr>
            </w:pPr>
            <w:r w:rsidRPr="00FE705C">
              <w:rPr>
                <w:rFonts w:ascii="Arial Narrow" w:hAnsi="Arial Narrow"/>
                <w:b/>
                <w:sz w:val="18"/>
              </w:rPr>
              <w:t>Outcomes to be assessed</w:t>
            </w:r>
          </w:p>
        </w:tc>
        <w:tc>
          <w:tcPr>
            <w:tcW w:w="1808" w:type="dxa"/>
          </w:tcPr>
          <w:p w14:paraId="4010D334" w14:textId="77777777" w:rsidR="007252D5" w:rsidRPr="00FE705C" w:rsidRDefault="007252D5" w:rsidP="00FE705C">
            <w:pPr>
              <w:spacing w:after="0" w:line="240" w:lineRule="auto"/>
              <w:jc w:val="center"/>
              <w:rPr>
                <w:rFonts w:ascii="Arial Narrow" w:hAnsi="Arial Narrow"/>
                <w:b/>
                <w:sz w:val="18"/>
              </w:rPr>
            </w:pPr>
            <w:r w:rsidRPr="00FE705C">
              <w:rPr>
                <w:rFonts w:ascii="Arial Narrow" w:hAnsi="Arial Narrow"/>
                <w:b/>
                <w:sz w:val="18"/>
              </w:rPr>
              <w:t>Healthcare resources to be considered</w:t>
            </w:r>
          </w:p>
        </w:tc>
      </w:tr>
      <w:tr w:rsidR="00CC7725" w:rsidRPr="00C873D8" w14:paraId="4010D33B" w14:textId="77777777" w:rsidTr="00D27EF7">
        <w:trPr>
          <w:trHeight w:val="2933"/>
        </w:trPr>
        <w:tc>
          <w:tcPr>
            <w:tcW w:w="1807" w:type="dxa"/>
          </w:tcPr>
          <w:p w14:paraId="5AA1590D" w14:textId="66EAA87F" w:rsidR="00791AA4" w:rsidRDefault="00CC7725" w:rsidP="00524F9C">
            <w:pPr>
              <w:rPr>
                <w:rFonts w:ascii="Arial Narrow" w:hAnsi="Arial Narrow"/>
                <w:sz w:val="18"/>
                <w:szCs w:val="18"/>
              </w:rPr>
            </w:pPr>
            <w:r w:rsidRPr="00524F9C">
              <w:rPr>
                <w:rFonts w:ascii="Arial Narrow" w:hAnsi="Arial Narrow"/>
                <w:sz w:val="18"/>
                <w:szCs w:val="18"/>
              </w:rPr>
              <w:t>Patients</w:t>
            </w:r>
            <w:r w:rsidR="00791AA4">
              <w:rPr>
                <w:rFonts w:ascii="Arial Narrow" w:hAnsi="Arial Narrow"/>
                <w:sz w:val="18"/>
                <w:szCs w:val="18"/>
              </w:rPr>
              <w:t xml:space="preserve"> eligible for coronary revascularisation and</w:t>
            </w:r>
            <w:r w:rsidR="00680705" w:rsidRPr="00524F9C">
              <w:rPr>
                <w:rFonts w:ascii="Arial Narrow" w:hAnsi="Arial Narrow"/>
                <w:sz w:val="18"/>
                <w:szCs w:val="18"/>
              </w:rPr>
              <w:t xml:space="preserve"> undergoing</w:t>
            </w:r>
            <w:r w:rsidR="00CE692F" w:rsidRPr="00524F9C">
              <w:rPr>
                <w:rFonts w:ascii="Arial Narrow" w:hAnsi="Arial Narrow"/>
                <w:sz w:val="18"/>
                <w:szCs w:val="18"/>
              </w:rPr>
              <w:t xml:space="preserve"> </w:t>
            </w:r>
            <w:r w:rsidRPr="00524F9C">
              <w:rPr>
                <w:rFonts w:ascii="Arial Narrow" w:hAnsi="Arial Narrow"/>
                <w:sz w:val="18"/>
                <w:szCs w:val="18"/>
              </w:rPr>
              <w:t>PCI with</w:t>
            </w:r>
            <w:r w:rsidR="00C475FE" w:rsidRPr="00524F9C">
              <w:rPr>
                <w:rFonts w:ascii="Arial Narrow" w:hAnsi="Arial Narrow"/>
                <w:sz w:val="18"/>
                <w:szCs w:val="18"/>
              </w:rPr>
              <w:t xml:space="preserve"> </w:t>
            </w:r>
            <w:r w:rsidR="00631E48" w:rsidRPr="00524F9C">
              <w:rPr>
                <w:rFonts w:ascii="Arial Narrow" w:hAnsi="Arial Narrow"/>
                <w:sz w:val="18"/>
                <w:szCs w:val="18"/>
              </w:rPr>
              <w:t>coronary</w:t>
            </w:r>
            <w:r w:rsidRPr="00524F9C">
              <w:rPr>
                <w:rFonts w:ascii="Arial Narrow" w:hAnsi="Arial Narrow"/>
                <w:sz w:val="18"/>
                <w:szCs w:val="18"/>
              </w:rPr>
              <w:t xml:space="preserve"> stent insertion</w:t>
            </w:r>
            <w:r w:rsidR="00DF37DE">
              <w:rPr>
                <w:rFonts w:ascii="Arial Narrow" w:hAnsi="Arial Narrow"/>
                <w:sz w:val="18"/>
                <w:szCs w:val="18"/>
              </w:rPr>
              <w:t xml:space="preserve"> at the time of initial stent </w:t>
            </w:r>
            <w:r w:rsidR="00E07EAA">
              <w:rPr>
                <w:rFonts w:ascii="Arial Narrow" w:hAnsi="Arial Narrow"/>
                <w:sz w:val="18"/>
                <w:szCs w:val="18"/>
              </w:rPr>
              <w:t>placement</w:t>
            </w:r>
            <w:r w:rsidR="00791AA4">
              <w:rPr>
                <w:rFonts w:ascii="Arial Narrow" w:hAnsi="Arial Narrow"/>
                <w:sz w:val="18"/>
                <w:szCs w:val="18"/>
              </w:rPr>
              <w:t>.</w:t>
            </w:r>
          </w:p>
          <w:p w14:paraId="5E65B101" w14:textId="078D2C09" w:rsidR="00524F9C" w:rsidRPr="00524F9C" w:rsidRDefault="00791AA4" w:rsidP="00524F9C">
            <w:pPr>
              <w:rPr>
                <w:rFonts w:ascii="Arial Narrow" w:hAnsi="Arial Narrow"/>
                <w:sz w:val="18"/>
                <w:szCs w:val="18"/>
              </w:rPr>
            </w:pPr>
            <w:r>
              <w:rPr>
                <w:rFonts w:ascii="Arial Narrow" w:hAnsi="Arial Narrow"/>
                <w:sz w:val="18"/>
                <w:szCs w:val="18"/>
              </w:rPr>
              <w:t>Sub-population: Patients</w:t>
            </w:r>
            <w:r w:rsidR="00EA2FBC" w:rsidRPr="00524F9C">
              <w:rPr>
                <w:rFonts w:ascii="Arial Narrow" w:hAnsi="Arial Narrow"/>
                <w:sz w:val="18"/>
                <w:szCs w:val="18"/>
              </w:rPr>
              <w:t xml:space="preserve"> </w:t>
            </w:r>
            <w:r w:rsidR="00524F9C" w:rsidRPr="00524F9C">
              <w:rPr>
                <w:rFonts w:ascii="Arial Narrow" w:hAnsi="Arial Narrow"/>
                <w:sz w:val="18"/>
                <w:szCs w:val="18"/>
              </w:rPr>
              <w:t xml:space="preserve">deemed “high-risk” based on their coronary anatomy, lesion type and </w:t>
            </w:r>
            <w:proofErr w:type="spellStart"/>
            <w:r w:rsidR="00524F9C" w:rsidRPr="00524F9C">
              <w:rPr>
                <w:rFonts w:ascii="Arial Narrow" w:hAnsi="Arial Narrow"/>
                <w:sz w:val="18"/>
                <w:szCs w:val="18"/>
              </w:rPr>
              <w:t>complexity.</w:t>
            </w:r>
            <w:r w:rsidR="00E82F60">
              <w:rPr>
                <w:rFonts w:ascii="Arial Narrow" w:hAnsi="Arial Narrow"/>
                <w:sz w:val="18"/>
                <w:szCs w:val="18"/>
                <w:vertAlign w:val="superscript"/>
              </w:rPr>
              <w:t>a</w:t>
            </w:r>
            <w:proofErr w:type="spellEnd"/>
            <w:r w:rsidR="00524F9C" w:rsidRPr="00524F9C">
              <w:rPr>
                <w:rFonts w:ascii="Arial Narrow" w:hAnsi="Arial Narrow"/>
                <w:sz w:val="18"/>
                <w:szCs w:val="18"/>
              </w:rPr>
              <w:t xml:space="preserve"> They </w:t>
            </w:r>
            <w:r w:rsidR="003A1620">
              <w:rPr>
                <w:rFonts w:ascii="Arial Narrow" w:hAnsi="Arial Narrow"/>
                <w:sz w:val="18"/>
                <w:szCs w:val="18"/>
              </w:rPr>
              <w:t xml:space="preserve">may </w:t>
            </w:r>
            <w:r w:rsidR="00524F9C" w:rsidRPr="00524F9C">
              <w:rPr>
                <w:rFonts w:ascii="Arial Narrow" w:hAnsi="Arial Narrow"/>
                <w:sz w:val="18"/>
                <w:szCs w:val="18"/>
              </w:rPr>
              <w:t xml:space="preserve">include patients with: </w:t>
            </w:r>
          </w:p>
          <w:p w14:paraId="7E445F1B" w14:textId="77777777" w:rsidR="00524F9C" w:rsidRPr="00524F9C" w:rsidRDefault="00524F9C" w:rsidP="00524F9C">
            <w:pPr>
              <w:pStyle w:val="ListParagraph"/>
              <w:numPr>
                <w:ilvl w:val="0"/>
                <w:numId w:val="18"/>
              </w:numPr>
              <w:ind w:left="426"/>
              <w:rPr>
                <w:rFonts w:ascii="Arial Narrow" w:hAnsi="Arial Narrow"/>
                <w:sz w:val="18"/>
                <w:szCs w:val="18"/>
              </w:rPr>
            </w:pPr>
            <w:r w:rsidRPr="00524F9C">
              <w:rPr>
                <w:rFonts w:ascii="Arial Narrow" w:hAnsi="Arial Narrow"/>
                <w:sz w:val="18"/>
                <w:szCs w:val="18"/>
              </w:rPr>
              <w:t xml:space="preserve">intermediate left main coronary </w:t>
            </w:r>
            <w:proofErr w:type="spellStart"/>
            <w:r w:rsidRPr="00524F9C">
              <w:rPr>
                <w:rFonts w:ascii="Arial Narrow" w:hAnsi="Arial Narrow"/>
                <w:sz w:val="18"/>
                <w:szCs w:val="18"/>
              </w:rPr>
              <w:t>stenoses</w:t>
            </w:r>
            <w:proofErr w:type="spellEnd"/>
            <w:r w:rsidRPr="00524F9C">
              <w:rPr>
                <w:rFonts w:ascii="Arial Narrow" w:hAnsi="Arial Narrow"/>
                <w:sz w:val="18"/>
                <w:szCs w:val="18"/>
              </w:rPr>
              <w:t xml:space="preserve">; </w:t>
            </w:r>
          </w:p>
          <w:p w14:paraId="200196A8" w14:textId="534EF883" w:rsidR="00524F9C" w:rsidRPr="00524F9C" w:rsidRDefault="00524F9C" w:rsidP="00524F9C">
            <w:pPr>
              <w:pStyle w:val="ListParagraph"/>
              <w:numPr>
                <w:ilvl w:val="0"/>
                <w:numId w:val="18"/>
              </w:numPr>
              <w:ind w:left="426"/>
              <w:rPr>
                <w:rFonts w:ascii="Arial Narrow" w:hAnsi="Arial Narrow"/>
                <w:sz w:val="18"/>
                <w:szCs w:val="18"/>
              </w:rPr>
            </w:pPr>
            <w:r w:rsidRPr="00524F9C">
              <w:rPr>
                <w:rFonts w:ascii="Arial Narrow" w:hAnsi="Arial Narrow"/>
                <w:sz w:val="18"/>
                <w:szCs w:val="18"/>
              </w:rPr>
              <w:t xml:space="preserve">complex coronary lesions (e.g. </w:t>
            </w:r>
            <w:proofErr w:type="spellStart"/>
            <w:r w:rsidRPr="00524F9C">
              <w:rPr>
                <w:rFonts w:ascii="Arial Narrow" w:hAnsi="Arial Narrow"/>
                <w:sz w:val="18"/>
                <w:szCs w:val="18"/>
              </w:rPr>
              <w:t>ostial</w:t>
            </w:r>
            <w:proofErr w:type="spellEnd"/>
            <w:r w:rsidRPr="00524F9C">
              <w:rPr>
                <w:rFonts w:ascii="Arial Narrow" w:hAnsi="Arial Narrow"/>
                <w:sz w:val="18"/>
                <w:szCs w:val="18"/>
              </w:rPr>
              <w:t xml:space="preserve"> or bifurcation lesions, </w:t>
            </w:r>
            <w:r w:rsidR="00307810" w:rsidRPr="00524F9C">
              <w:rPr>
                <w:rFonts w:ascii="Arial Narrow" w:hAnsi="Arial Narrow"/>
                <w:sz w:val="18"/>
                <w:szCs w:val="18"/>
              </w:rPr>
              <w:t>cal</w:t>
            </w:r>
            <w:r w:rsidR="00307810">
              <w:rPr>
                <w:rFonts w:ascii="Arial Narrow" w:hAnsi="Arial Narrow"/>
                <w:sz w:val="18"/>
                <w:szCs w:val="18"/>
              </w:rPr>
              <w:t>c</w:t>
            </w:r>
            <w:r w:rsidR="00307810" w:rsidRPr="00524F9C">
              <w:rPr>
                <w:rFonts w:ascii="Arial Narrow" w:hAnsi="Arial Narrow"/>
                <w:sz w:val="18"/>
                <w:szCs w:val="18"/>
              </w:rPr>
              <w:t xml:space="preserve">ified </w:t>
            </w:r>
            <w:r w:rsidRPr="00524F9C">
              <w:rPr>
                <w:rFonts w:ascii="Arial Narrow" w:hAnsi="Arial Narrow"/>
                <w:sz w:val="18"/>
                <w:szCs w:val="18"/>
              </w:rPr>
              <w:t xml:space="preserve">lesions, chronic total occlusions); </w:t>
            </w:r>
          </w:p>
          <w:p w14:paraId="77FD6AA4" w14:textId="17A09468" w:rsidR="00524F9C" w:rsidRPr="00524F9C" w:rsidRDefault="00524F9C" w:rsidP="00524F9C">
            <w:pPr>
              <w:pStyle w:val="ListParagraph"/>
              <w:numPr>
                <w:ilvl w:val="0"/>
                <w:numId w:val="18"/>
              </w:numPr>
              <w:ind w:left="426"/>
              <w:rPr>
                <w:rFonts w:ascii="Arial Narrow" w:hAnsi="Arial Narrow"/>
                <w:sz w:val="18"/>
                <w:szCs w:val="18"/>
              </w:rPr>
            </w:pPr>
            <w:proofErr w:type="gramStart"/>
            <w:r w:rsidRPr="00524F9C">
              <w:rPr>
                <w:rFonts w:ascii="Arial Narrow" w:hAnsi="Arial Narrow"/>
                <w:sz w:val="18"/>
                <w:szCs w:val="18"/>
              </w:rPr>
              <w:t>challenging</w:t>
            </w:r>
            <w:proofErr w:type="gramEnd"/>
            <w:r w:rsidRPr="00524F9C">
              <w:rPr>
                <w:rFonts w:ascii="Arial Narrow" w:hAnsi="Arial Narrow"/>
                <w:sz w:val="18"/>
                <w:szCs w:val="18"/>
              </w:rPr>
              <w:t xml:space="preserve"> coronary anatomy (e.g. coronary artery </w:t>
            </w:r>
            <w:proofErr w:type="spellStart"/>
            <w:r w:rsidRPr="00524F9C">
              <w:rPr>
                <w:rFonts w:ascii="Arial Narrow" w:hAnsi="Arial Narrow"/>
                <w:sz w:val="18"/>
                <w:szCs w:val="18"/>
              </w:rPr>
              <w:t>ectasia</w:t>
            </w:r>
            <w:proofErr w:type="spellEnd"/>
            <w:r w:rsidRPr="00524F9C">
              <w:rPr>
                <w:rFonts w:ascii="Arial Narrow" w:hAnsi="Arial Narrow"/>
                <w:sz w:val="18"/>
                <w:szCs w:val="18"/>
              </w:rPr>
              <w:t>, giant coronary arteries, hazy coronary lesions)</w:t>
            </w:r>
            <w:r w:rsidR="00E82F60">
              <w:rPr>
                <w:rFonts w:ascii="Arial Narrow" w:hAnsi="Arial Narrow"/>
                <w:sz w:val="18"/>
                <w:szCs w:val="18"/>
              </w:rPr>
              <w:t>.</w:t>
            </w:r>
          </w:p>
          <w:p w14:paraId="4010D336" w14:textId="066A12F5" w:rsidR="00CC7725" w:rsidRPr="00AA5528" w:rsidRDefault="00CC7725" w:rsidP="00D1343A">
            <w:pPr>
              <w:pStyle w:val="ListParagraph"/>
              <w:ind w:left="426"/>
              <w:rPr>
                <w:rFonts w:ascii="Arial Narrow" w:hAnsi="Arial Narrow"/>
                <w:sz w:val="18"/>
                <w:szCs w:val="18"/>
              </w:rPr>
            </w:pPr>
          </w:p>
        </w:tc>
        <w:tc>
          <w:tcPr>
            <w:tcW w:w="1808" w:type="dxa"/>
          </w:tcPr>
          <w:p w14:paraId="1C148784" w14:textId="3515143C" w:rsidR="00CC7725" w:rsidRPr="00D1343A" w:rsidRDefault="00354CA5" w:rsidP="00D1343A">
            <w:pPr>
              <w:spacing w:after="0" w:line="240" w:lineRule="auto"/>
              <w:contextualSpacing/>
              <w:jc w:val="left"/>
              <w:rPr>
                <w:rFonts w:ascii="Arial Narrow" w:hAnsi="Arial Narrow"/>
                <w:sz w:val="18"/>
                <w:vertAlign w:val="superscript"/>
              </w:rPr>
            </w:pPr>
            <w:r>
              <w:rPr>
                <w:rFonts w:ascii="Arial Narrow" w:hAnsi="Arial Narrow"/>
                <w:sz w:val="18"/>
              </w:rPr>
              <w:t>Coronary</w:t>
            </w:r>
            <w:r w:rsidR="00CC7725">
              <w:rPr>
                <w:rFonts w:ascii="Arial Narrow" w:hAnsi="Arial Narrow"/>
                <w:sz w:val="18"/>
              </w:rPr>
              <w:t xml:space="preserve"> stent</w:t>
            </w:r>
            <w:r w:rsidR="00CC7725" w:rsidRPr="00425148">
              <w:rPr>
                <w:rFonts w:ascii="Arial Narrow" w:hAnsi="Arial Narrow"/>
                <w:sz w:val="18"/>
              </w:rPr>
              <w:t xml:space="preserve"> insertion</w:t>
            </w:r>
            <w:r w:rsidR="00CC7725">
              <w:rPr>
                <w:rFonts w:ascii="Arial Narrow" w:hAnsi="Arial Narrow"/>
                <w:sz w:val="18"/>
              </w:rPr>
              <w:t xml:space="preserve"> guided by IVUS</w:t>
            </w:r>
            <w:r w:rsidR="00137CCA">
              <w:rPr>
                <w:rFonts w:ascii="Arial Narrow" w:hAnsi="Arial Narrow"/>
                <w:sz w:val="18"/>
              </w:rPr>
              <w:t xml:space="preserve"> and </w:t>
            </w:r>
            <w:r w:rsidR="00E82F60">
              <w:rPr>
                <w:rFonts w:ascii="Arial Narrow" w:hAnsi="Arial Narrow"/>
                <w:sz w:val="18"/>
              </w:rPr>
              <w:t xml:space="preserve">invasive coronary </w:t>
            </w:r>
            <w:proofErr w:type="spellStart"/>
            <w:r w:rsidR="00137CCA">
              <w:rPr>
                <w:rFonts w:ascii="Arial Narrow" w:hAnsi="Arial Narrow"/>
                <w:sz w:val="18"/>
              </w:rPr>
              <w:t>angiography</w:t>
            </w:r>
            <w:r w:rsidR="00E82F60">
              <w:rPr>
                <w:rFonts w:ascii="Arial Narrow" w:hAnsi="Arial Narrow"/>
                <w:sz w:val="18"/>
                <w:vertAlign w:val="superscript"/>
              </w:rPr>
              <w:t>b</w:t>
            </w:r>
            <w:proofErr w:type="spellEnd"/>
          </w:p>
          <w:p w14:paraId="4010D337" w14:textId="23AA0395" w:rsidR="00CC7725" w:rsidRPr="00FE705C" w:rsidRDefault="00CC7725" w:rsidP="00BD3570">
            <w:pPr>
              <w:spacing w:after="0" w:line="240" w:lineRule="auto"/>
              <w:jc w:val="left"/>
              <w:rPr>
                <w:rFonts w:ascii="Arial Narrow" w:hAnsi="Arial Narrow"/>
                <w:sz w:val="18"/>
              </w:rPr>
            </w:pPr>
          </w:p>
        </w:tc>
        <w:tc>
          <w:tcPr>
            <w:tcW w:w="1808" w:type="dxa"/>
          </w:tcPr>
          <w:p w14:paraId="4010D338" w14:textId="2E65E4D2" w:rsidR="00CC7725" w:rsidRPr="00FE705C" w:rsidRDefault="003E5C19" w:rsidP="00BD3570">
            <w:pPr>
              <w:spacing w:after="0" w:line="240" w:lineRule="auto"/>
              <w:jc w:val="left"/>
              <w:rPr>
                <w:rFonts w:ascii="Arial Narrow" w:hAnsi="Arial Narrow"/>
                <w:sz w:val="18"/>
              </w:rPr>
            </w:pPr>
            <w:r>
              <w:rPr>
                <w:rFonts w:ascii="Arial Narrow" w:hAnsi="Arial Narrow"/>
                <w:sz w:val="18"/>
              </w:rPr>
              <w:t>C</w:t>
            </w:r>
            <w:r w:rsidR="00CC7725">
              <w:rPr>
                <w:rFonts w:ascii="Arial Narrow" w:hAnsi="Arial Narrow"/>
                <w:sz w:val="18"/>
              </w:rPr>
              <w:t xml:space="preserve">oronary stent insertion guided by </w:t>
            </w:r>
            <w:r w:rsidR="00E82F60">
              <w:rPr>
                <w:rFonts w:ascii="Arial Narrow" w:hAnsi="Arial Narrow"/>
                <w:sz w:val="18"/>
              </w:rPr>
              <w:t xml:space="preserve">invasive coronary </w:t>
            </w:r>
            <w:proofErr w:type="spellStart"/>
            <w:r w:rsidR="00461ACD">
              <w:rPr>
                <w:rFonts w:ascii="Arial Narrow" w:hAnsi="Arial Narrow"/>
                <w:sz w:val="18"/>
              </w:rPr>
              <w:t>a</w:t>
            </w:r>
            <w:r w:rsidR="00CC7725">
              <w:rPr>
                <w:rFonts w:ascii="Arial Narrow" w:hAnsi="Arial Narrow"/>
                <w:sz w:val="18"/>
              </w:rPr>
              <w:t>ngiography</w:t>
            </w:r>
            <w:r w:rsidR="00E82F60">
              <w:rPr>
                <w:rFonts w:ascii="Arial Narrow" w:hAnsi="Arial Narrow"/>
                <w:sz w:val="18"/>
                <w:vertAlign w:val="superscript"/>
              </w:rPr>
              <w:t>b</w:t>
            </w:r>
            <w:proofErr w:type="spellEnd"/>
            <w:r w:rsidR="00524F9C">
              <w:rPr>
                <w:rFonts w:ascii="Arial Narrow" w:hAnsi="Arial Narrow"/>
                <w:sz w:val="18"/>
              </w:rPr>
              <w:t xml:space="preserve"> without IVUS</w:t>
            </w:r>
          </w:p>
        </w:tc>
        <w:tc>
          <w:tcPr>
            <w:tcW w:w="1888" w:type="dxa"/>
          </w:tcPr>
          <w:p w14:paraId="17113F48" w14:textId="77777777" w:rsidR="00CC7725" w:rsidRPr="00162E94" w:rsidRDefault="00CC7725" w:rsidP="00CC7725">
            <w:pPr>
              <w:spacing w:after="0" w:line="240" w:lineRule="auto"/>
              <w:contextualSpacing/>
              <w:rPr>
                <w:rFonts w:ascii="Arial Narrow" w:hAnsi="Arial Narrow"/>
                <w:b/>
                <w:sz w:val="18"/>
              </w:rPr>
            </w:pPr>
            <w:r w:rsidRPr="00162E94">
              <w:rPr>
                <w:rFonts w:ascii="Arial Narrow" w:hAnsi="Arial Narrow"/>
                <w:b/>
                <w:sz w:val="18"/>
              </w:rPr>
              <w:t>Effectiveness</w:t>
            </w:r>
          </w:p>
          <w:p w14:paraId="0EF941E9" w14:textId="100C8802" w:rsidR="00524F9C" w:rsidRPr="0024137A" w:rsidRDefault="00524F9C" w:rsidP="00053CB2">
            <w:pPr>
              <w:spacing w:after="0" w:line="240" w:lineRule="auto"/>
              <w:rPr>
                <w:rFonts w:ascii="Arial Narrow" w:hAnsi="Arial Narrow"/>
                <w:sz w:val="18"/>
                <w:u w:val="single"/>
                <w:lang w:val="en-GB"/>
              </w:rPr>
            </w:pPr>
            <w:r w:rsidRPr="00524F9C">
              <w:rPr>
                <w:rFonts w:ascii="Arial Narrow" w:hAnsi="Arial Narrow"/>
                <w:sz w:val="18"/>
                <w:u w:val="single"/>
                <w:lang w:val="en-GB"/>
              </w:rPr>
              <w:t>Primary effectivenes</w:t>
            </w:r>
            <w:r>
              <w:rPr>
                <w:rFonts w:ascii="Arial Narrow" w:hAnsi="Arial Narrow"/>
                <w:sz w:val="18"/>
                <w:u w:val="single"/>
                <w:lang w:val="en-GB"/>
              </w:rPr>
              <w:t>s</w:t>
            </w:r>
          </w:p>
          <w:p w14:paraId="5590C2C2" w14:textId="6A4A1CD4" w:rsidR="00524F9C" w:rsidRPr="0024137A" w:rsidRDefault="00524F9C" w:rsidP="0024137A">
            <w:pPr>
              <w:pStyle w:val="ListParagraph"/>
              <w:numPr>
                <w:ilvl w:val="1"/>
                <w:numId w:val="13"/>
              </w:numPr>
              <w:tabs>
                <w:tab w:val="left" w:pos="247"/>
                <w:tab w:val="left" w:pos="670"/>
              </w:tabs>
              <w:spacing w:after="0" w:line="240" w:lineRule="auto"/>
              <w:ind w:left="247" w:hanging="247"/>
              <w:rPr>
                <w:rFonts w:ascii="Arial Narrow" w:hAnsi="Arial Narrow"/>
                <w:sz w:val="18"/>
                <w:lang w:val="en-GB"/>
              </w:rPr>
            </w:pPr>
            <w:r w:rsidRPr="0024137A">
              <w:rPr>
                <w:rFonts w:ascii="Arial Narrow" w:hAnsi="Arial Narrow"/>
                <w:sz w:val="18"/>
                <w:lang w:val="en-GB"/>
              </w:rPr>
              <w:t>Late stent thrombosis/</w:t>
            </w:r>
            <w:r w:rsidR="002B5EEE">
              <w:rPr>
                <w:rFonts w:ascii="Arial Narrow" w:hAnsi="Arial Narrow"/>
                <w:sz w:val="18"/>
                <w:lang w:val="en-GB"/>
              </w:rPr>
              <w:t xml:space="preserve"> </w:t>
            </w:r>
            <w:r w:rsidRPr="0024137A">
              <w:rPr>
                <w:rFonts w:ascii="Arial Narrow" w:hAnsi="Arial Narrow"/>
                <w:sz w:val="18"/>
                <w:lang w:val="en-GB"/>
              </w:rPr>
              <w:t>restenosis</w:t>
            </w:r>
          </w:p>
          <w:p w14:paraId="2D8C5D7A" w14:textId="77777777" w:rsidR="00524F9C" w:rsidRDefault="00524F9C" w:rsidP="00053CB2">
            <w:pPr>
              <w:spacing w:after="0" w:line="240" w:lineRule="auto"/>
              <w:rPr>
                <w:rFonts w:ascii="Arial Narrow" w:hAnsi="Arial Narrow"/>
                <w:sz w:val="18"/>
                <w:lang w:val="en-GB"/>
              </w:rPr>
            </w:pPr>
          </w:p>
          <w:p w14:paraId="5700EDBF" w14:textId="4BCA74B7" w:rsidR="00524F9C" w:rsidRPr="0024137A" w:rsidRDefault="00524F9C" w:rsidP="00053CB2">
            <w:pPr>
              <w:spacing w:after="0" w:line="240" w:lineRule="auto"/>
              <w:rPr>
                <w:rFonts w:ascii="Arial Narrow" w:hAnsi="Arial Narrow"/>
                <w:sz w:val="18"/>
                <w:u w:val="single"/>
                <w:lang w:val="en-GB"/>
              </w:rPr>
            </w:pPr>
            <w:r w:rsidRPr="0024137A">
              <w:rPr>
                <w:rFonts w:ascii="Arial Narrow" w:hAnsi="Arial Narrow"/>
                <w:sz w:val="18"/>
                <w:u w:val="single"/>
                <w:lang w:val="en-GB"/>
              </w:rPr>
              <w:t>Secondary effectiveness</w:t>
            </w:r>
          </w:p>
          <w:p w14:paraId="410B32A5" w14:textId="77777777" w:rsidR="00C95169" w:rsidRPr="00C95169" w:rsidRDefault="00053CB2" w:rsidP="00C95169">
            <w:pPr>
              <w:pStyle w:val="ListParagraph"/>
              <w:numPr>
                <w:ilvl w:val="0"/>
                <w:numId w:val="25"/>
              </w:numPr>
              <w:spacing w:after="0" w:line="240" w:lineRule="auto"/>
              <w:ind w:left="247" w:hanging="247"/>
              <w:rPr>
                <w:rFonts w:ascii="Arial Narrow" w:hAnsi="Arial Narrow"/>
                <w:sz w:val="18"/>
                <w:lang w:val="en-GB"/>
              </w:rPr>
            </w:pPr>
            <w:r w:rsidRPr="00C95169">
              <w:rPr>
                <w:rFonts w:ascii="Arial Narrow" w:hAnsi="Arial Narrow"/>
                <w:sz w:val="18"/>
                <w:lang w:val="en-GB"/>
              </w:rPr>
              <w:t>Health-related quality of life</w:t>
            </w:r>
          </w:p>
          <w:p w14:paraId="4B99FF84" w14:textId="5C97DBB2" w:rsidR="00C95169" w:rsidRPr="00C95169" w:rsidRDefault="003E5C19" w:rsidP="00C95169">
            <w:pPr>
              <w:pStyle w:val="ListParagraph"/>
              <w:numPr>
                <w:ilvl w:val="0"/>
                <w:numId w:val="23"/>
              </w:numPr>
              <w:spacing w:after="0" w:line="240" w:lineRule="auto"/>
              <w:ind w:left="247" w:hanging="247"/>
              <w:rPr>
                <w:rFonts w:ascii="Arial Narrow" w:hAnsi="Arial Narrow"/>
                <w:sz w:val="18"/>
                <w:lang w:val="en-GB"/>
              </w:rPr>
            </w:pPr>
            <w:r w:rsidRPr="00C95169">
              <w:rPr>
                <w:rFonts w:ascii="Arial Narrow" w:hAnsi="Arial Narrow"/>
                <w:sz w:val="18"/>
                <w:lang w:val="en-GB"/>
              </w:rPr>
              <w:t>Survival</w:t>
            </w:r>
          </w:p>
          <w:p w14:paraId="5AD42CCA" w14:textId="16081F63" w:rsidR="00C95169" w:rsidRPr="00D1343A" w:rsidRDefault="00A57CC6" w:rsidP="00D1343A">
            <w:pPr>
              <w:pStyle w:val="ListParagraph"/>
              <w:numPr>
                <w:ilvl w:val="0"/>
                <w:numId w:val="23"/>
              </w:numPr>
              <w:spacing w:after="0" w:line="240" w:lineRule="auto"/>
              <w:ind w:left="247" w:hanging="247"/>
              <w:rPr>
                <w:rFonts w:ascii="Arial Narrow" w:hAnsi="Arial Narrow"/>
                <w:sz w:val="18"/>
                <w:lang w:val="en-GB"/>
              </w:rPr>
            </w:pPr>
            <w:proofErr w:type="spellStart"/>
            <w:r>
              <w:rPr>
                <w:rFonts w:ascii="Arial Narrow" w:hAnsi="Arial Narrow"/>
                <w:sz w:val="18"/>
                <w:lang w:val="en-GB"/>
              </w:rPr>
              <w:t>M</w:t>
            </w:r>
            <w:r w:rsidR="00EE512C">
              <w:rPr>
                <w:rFonts w:ascii="Arial Narrow" w:hAnsi="Arial Narrow"/>
                <w:sz w:val="18"/>
                <w:lang w:val="en-GB"/>
              </w:rPr>
              <w:t>AC</w:t>
            </w:r>
            <w:r>
              <w:rPr>
                <w:rFonts w:ascii="Arial Narrow" w:hAnsi="Arial Narrow"/>
                <w:sz w:val="18"/>
                <w:lang w:val="en-GB"/>
              </w:rPr>
              <w:t>E</w:t>
            </w:r>
            <w:r w:rsidR="00175DAB">
              <w:rPr>
                <w:rFonts w:ascii="Arial Narrow" w:hAnsi="Arial Narrow"/>
                <w:sz w:val="18"/>
                <w:vertAlign w:val="superscript"/>
                <w:lang w:val="en-GB"/>
              </w:rPr>
              <w:t>c</w:t>
            </w:r>
            <w:proofErr w:type="spellEnd"/>
            <w:r w:rsidR="003A1620" w:rsidRPr="003A1620">
              <w:rPr>
                <w:rFonts w:ascii="Arial Narrow" w:hAnsi="Arial Narrow"/>
                <w:sz w:val="18"/>
                <w:lang w:val="en-GB"/>
              </w:rPr>
              <w:t xml:space="preserve"> </w:t>
            </w:r>
            <w:r w:rsidR="00C95169" w:rsidRPr="00D1343A">
              <w:rPr>
                <w:rFonts w:ascii="Arial Narrow" w:hAnsi="Arial Narrow"/>
                <w:sz w:val="18"/>
                <w:lang w:val="en-GB"/>
              </w:rPr>
              <w:t>(e.g. revascularisation, myocardial i</w:t>
            </w:r>
            <w:r w:rsidR="003A1620" w:rsidRPr="003A1620">
              <w:rPr>
                <w:rFonts w:ascii="Arial Narrow" w:hAnsi="Arial Narrow"/>
                <w:sz w:val="18"/>
                <w:lang w:val="en-GB"/>
              </w:rPr>
              <w:t>nfarction, sudden cardiac death</w:t>
            </w:r>
            <w:r w:rsidR="00C95169" w:rsidRPr="00D1343A">
              <w:rPr>
                <w:rFonts w:ascii="Arial Narrow" w:hAnsi="Arial Narrow"/>
                <w:sz w:val="18"/>
                <w:lang w:val="en-GB"/>
              </w:rPr>
              <w:t>)</w:t>
            </w:r>
          </w:p>
          <w:p w14:paraId="4A7AB034" w14:textId="63133B46" w:rsidR="00E244B2" w:rsidRPr="00E244B2" w:rsidRDefault="003E5C19" w:rsidP="00E244B2">
            <w:pPr>
              <w:pStyle w:val="ListParagraph"/>
              <w:numPr>
                <w:ilvl w:val="0"/>
                <w:numId w:val="23"/>
              </w:numPr>
              <w:spacing w:after="0" w:line="240" w:lineRule="auto"/>
              <w:ind w:left="247" w:hanging="247"/>
              <w:rPr>
                <w:rFonts w:ascii="Arial Narrow" w:hAnsi="Arial Narrow"/>
                <w:sz w:val="18"/>
              </w:rPr>
            </w:pPr>
            <w:r w:rsidRPr="0024137A">
              <w:rPr>
                <w:rFonts w:ascii="Arial Narrow" w:hAnsi="Arial Narrow"/>
                <w:sz w:val="18"/>
                <w:lang w:val="en-GB"/>
              </w:rPr>
              <w:t>Target lesion/vessel revascularisation (TLR/TVR)</w:t>
            </w:r>
          </w:p>
          <w:p w14:paraId="12AF3F07" w14:textId="0B306D7B" w:rsidR="00CC7725" w:rsidRPr="00E244B2" w:rsidRDefault="00E244B2" w:rsidP="00E244B2">
            <w:pPr>
              <w:pStyle w:val="ListParagraph"/>
              <w:numPr>
                <w:ilvl w:val="0"/>
                <w:numId w:val="23"/>
              </w:numPr>
              <w:spacing w:after="0" w:line="240" w:lineRule="auto"/>
              <w:ind w:left="247" w:hanging="247"/>
              <w:rPr>
                <w:rFonts w:ascii="Arial Narrow" w:hAnsi="Arial Narrow"/>
                <w:sz w:val="18"/>
              </w:rPr>
            </w:pPr>
            <w:r>
              <w:rPr>
                <w:rFonts w:ascii="Arial Narrow" w:hAnsi="Arial Narrow"/>
                <w:sz w:val="18"/>
                <w:lang w:val="en-GB"/>
              </w:rPr>
              <w:t>Angina</w:t>
            </w:r>
          </w:p>
          <w:p w14:paraId="6C412084" w14:textId="77777777" w:rsidR="005A3156" w:rsidRDefault="005A3156" w:rsidP="00425148">
            <w:pPr>
              <w:spacing w:after="0" w:line="240" w:lineRule="auto"/>
              <w:rPr>
                <w:rFonts w:ascii="Arial Narrow" w:hAnsi="Arial Narrow"/>
                <w:b/>
                <w:sz w:val="18"/>
              </w:rPr>
            </w:pPr>
          </w:p>
          <w:p w14:paraId="43BEB168" w14:textId="21C03964" w:rsidR="00CC7725" w:rsidRPr="00053CB2" w:rsidRDefault="00CC7725" w:rsidP="00425148">
            <w:pPr>
              <w:spacing w:after="0" w:line="240" w:lineRule="auto"/>
              <w:rPr>
                <w:rFonts w:ascii="Arial Narrow" w:hAnsi="Arial Narrow"/>
                <w:b/>
                <w:sz w:val="18"/>
                <w:vertAlign w:val="superscript"/>
              </w:rPr>
            </w:pPr>
            <w:r w:rsidRPr="00D27EF7">
              <w:rPr>
                <w:rFonts w:ascii="Arial Narrow" w:hAnsi="Arial Narrow"/>
                <w:b/>
                <w:sz w:val="18"/>
              </w:rPr>
              <w:t>Safety</w:t>
            </w:r>
          </w:p>
          <w:p w14:paraId="16B6B174" w14:textId="77777777" w:rsidR="00CC7725" w:rsidRDefault="00E758EA" w:rsidP="003E5C19">
            <w:pPr>
              <w:spacing w:after="0" w:line="240" w:lineRule="auto"/>
              <w:rPr>
                <w:rFonts w:ascii="Arial Narrow" w:eastAsia="Times New Roman" w:hAnsi="Arial Narrow"/>
                <w:sz w:val="18"/>
                <w:szCs w:val="18"/>
                <w:lang w:eastAsia="en-US"/>
              </w:rPr>
            </w:pPr>
            <w:r w:rsidRPr="003E5C19">
              <w:rPr>
                <w:rFonts w:ascii="Arial Narrow" w:eastAsia="Times New Roman" w:hAnsi="Arial Narrow"/>
                <w:sz w:val="18"/>
                <w:szCs w:val="18"/>
                <w:lang w:eastAsia="en-US"/>
              </w:rPr>
              <w:t xml:space="preserve">Any adverse events or complications that occur </w:t>
            </w:r>
            <w:r>
              <w:rPr>
                <w:rFonts w:ascii="Arial Narrow" w:eastAsia="Times New Roman" w:hAnsi="Arial Narrow"/>
                <w:sz w:val="18"/>
                <w:szCs w:val="18"/>
                <w:lang w:eastAsia="en-US"/>
              </w:rPr>
              <w:t xml:space="preserve">as a result of the </w:t>
            </w:r>
            <w:r w:rsidRPr="003E5C19">
              <w:rPr>
                <w:rFonts w:ascii="Arial Narrow" w:eastAsia="Times New Roman" w:hAnsi="Arial Narrow"/>
                <w:sz w:val="18"/>
                <w:szCs w:val="18"/>
                <w:lang w:eastAsia="en-US"/>
              </w:rPr>
              <w:t>use of the intervention should be considered as a safety concern.</w:t>
            </w:r>
          </w:p>
          <w:p w14:paraId="7C15293E" w14:textId="77777777" w:rsidR="00FA40E5" w:rsidRDefault="00FA40E5" w:rsidP="002C7E5F">
            <w:pPr>
              <w:spacing w:after="0" w:line="240" w:lineRule="auto"/>
              <w:rPr>
                <w:rFonts w:ascii="Arial Narrow" w:eastAsia="Times New Roman" w:hAnsi="Arial Narrow"/>
                <w:sz w:val="18"/>
                <w:szCs w:val="18"/>
                <w:lang w:eastAsia="en-US"/>
              </w:rPr>
            </w:pPr>
          </w:p>
          <w:p w14:paraId="50D95B83" w14:textId="77777777" w:rsidR="003A1620" w:rsidRDefault="002C7E5F" w:rsidP="002C7E5F">
            <w:pPr>
              <w:spacing w:after="0" w:line="240" w:lineRule="auto"/>
              <w:rPr>
                <w:rFonts w:ascii="Arial Narrow" w:eastAsia="Times New Roman" w:hAnsi="Arial Narrow"/>
                <w:sz w:val="18"/>
                <w:szCs w:val="18"/>
                <w:lang w:eastAsia="en-US"/>
              </w:rPr>
            </w:pPr>
            <w:r w:rsidRPr="002C7E5F">
              <w:rPr>
                <w:rFonts w:ascii="Arial Narrow" w:eastAsia="Times New Roman" w:hAnsi="Arial Narrow"/>
                <w:sz w:val="18"/>
                <w:szCs w:val="18"/>
                <w:lang w:eastAsia="en-US"/>
              </w:rPr>
              <w:t>Where data permits, the clinical outcomes should be assessed separately</w:t>
            </w:r>
            <w:r w:rsidR="003A1620">
              <w:rPr>
                <w:rFonts w:ascii="Arial Narrow" w:eastAsia="Times New Roman" w:hAnsi="Arial Narrow"/>
                <w:sz w:val="18"/>
                <w:szCs w:val="18"/>
                <w:lang w:eastAsia="en-US"/>
              </w:rPr>
              <w:t>:</w:t>
            </w:r>
          </w:p>
          <w:p w14:paraId="044E6B2C" w14:textId="77777777" w:rsidR="003A1620" w:rsidRDefault="003A1620" w:rsidP="002C7E5F">
            <w:pPr>
              <w:spacing w:after="0" w:line="240" w:lineRule="auto"/>
              <w:rPr>
                <w:rFonts w:ascii="Arial Narrow" w:eastAsia="Times New Roman" w:hAnsi="Arial Narrow"/>
                <w:sz w:val="18"/>
                <w:szCs w:val="18"/>
                <w:lang w:eastAsia="en-US"/>
              </w:rPr>
            </w:pPr>
            <w:r>
              <w:rPr>
                <w:rFonts w:ascii="Arial Narrow" w:eastAsia="Times New Roman" w:hAnsi="Arial Narrow"/>
                <w:sz w:val="18"/>
                <w:szCs w:val="18"/>
                <w:lang w:eastAsia="en-US"/>
              </w:rPr>
              <w:t>-</w:t>
            </w:r>
            <w:r w:rsidR="002C7E5F" w:rsidRPr="002C7E5F">
              <w:rPr>
                <w:rFonts w:ascii="Arial Narrow" w:eastAsia="Times New Roman" w:hAnsi="Arial Narrow"/>
                <w:sz w:val="18"/>
                <w:szCs w:val="18"/>
                <w:lang w:eastAsia="en-US"/>
              </w:rPr>
              <w:t xml:space="preserve"> for left main coronary artery (LMCA) disease and non-LMCA disease</w:t>
            </w:r>
            <w:r w:rsidR="00F75BB9">
              <w:rPr>
                <w:rFonts w:ascii="Arial Narrow" w:eastAsia="Times New Roman" w:hAnsi="Arial Narrow"/>
                <w:sz w:val="18"/>
                <w:szCs w:val="18"/>
                <w:lang w:eastAsia="en-US"/>
              </w:rPr>
              <w:t>,</w:t>
            </w:r>
          </w:p>
          <w:p w14:paraId="12D5E419" w14:textId="727E8FFE" w:rsidR="002C7E5F" w:rsidRPr="002C7E5F" w:rsidRDefault="003A1620" w:rsidP="002C7E5F">
            <w:pPr>
              <w:spacing w:after="0" w:line="240" w:lineRule="auto"/>
              <w:rPr>
                <w:rFonts w:ascii="Arial Narrow" w:eastAsia="Times New Roman" w:hAnsi="Arial Narrow"/>
                <w:sz w:val="18"/>
                <w:szCs w:val="18"/>
                <w:lang w:eastAsia="en-US"/>
              </w:rPr>
            </w:pPr>
            <w:r>
              <w:rPr>
                <w:rFonts w:ascii="Arial Narrow" w:eastAsia="Times New Roman" w:hAnsi="Arial Narrow"/>
                <w:sz w:val="18"/>
                <w:szCs w:val="18"/>
                <w:lang w:eastAsia="en-US"/>
              </w:rPr>
              <w:t xml:space="preserve">- </w:t>
            </w:r>
            <w:r w:rsidR="00F75BB9">
              <w:rPr>
                <w:rFonts w:ascii="Arial Narrow" w:eastAsia="Times New Roman" w:hAnsi="Arial Narrow"/>
                <w:sz w:val="18"/>
                <w:szCs w:val="18"/>
                <w:lang w:eastAsia="en-US"/>
              </w:rPr>
              <w:t>for types of stents (e.g. BMS, DES)</w:t>
            </w:r>
            <w:r w:rsidR="00E82F60">
              <w:rPr>
                <w:rFonts w:ascii="Arial Narrow" w:eastAsia="Times New Roman" w:hAnsi="Arial Narrow"/>
                <w:sz w:val="18"/>
                <w:szCs w:val="18"/>
                <w:vertAlign w:val="superscript"/>
                <w:lang w:eastAsia="en-US"/>
              </w:rPr>
              <w:t>d</w:t>
            </w:r>
          </w:p>
          <w:p w14:paraId="4010D339" w14:textId="3A870E9E" w:rsidR="002C7E5F" w:rsidRPr="003E5C19" w:rsidRDefault="002C7E5F" w:rsidP="003E5C19">
            <w:pPr>
              <w:spacing w:after="0" w:line="240" w:lineRule="auto"/>
              <w:rPr>
                <w:rFonts w:ascii="Arial Narrow" w:hAnsi="Arial Narrow"/>
                <w:sz w:val="18"/>
                <w:szCs w:val="18"/>
              </w:rPr>
            </w:pPr>
          </w:p>
        </w:tc>
        <w:tc>
          <w:tcPr>
            <w:tcW w:w="1808" w:type="dxa"/>
          </w:tcPr>
          <w:p w14:paraId="4010D33A" w14:textId="59E79167" w:rsidR="009C245E" w:rsidRPr="00FE705C" w:rsidRDefault="00CC7725" w:rsidP="00BD3570">
            <w:pPr>
              <w:spacing w:after="0" w:line="240" w:lineRule="auto"/>
              <w:jc w:val="left"/>
              <w:rPr>
                <w:rFonts w:ascii="Arial Narrow" w:hAnsi="Arial Narrow"/>
                <w:sz w:val="18"/>
              </w:rPr>
            </w:pPr>
            <w:r>
              <w:rPr>
                <w:rFonts w:ascii="Arial Narrow" w:hAnsi="Arial Narrow"/>
                <w:sz w:val="18"/>
              </w:rPr>
              <w:t xml:space="preserve">See Table </w:t>
            </w:r>
            <w:r w:rsidR="004127FD">
              <w:rPr>
                <w:rFonts w:ascii="Arial Narrow" w:hAnsi="Arial Narrow"/>
                <w:sz w:val="18"/>
              </w:rPr>
              <w:t>8</w:t>
            </w:r>
          </w:p>
        </w:tc>
      </w:tr>
    </w:tbl>
    <w:p w14:paraId="2D6831C2" w14:textId="7B1BAA0C" w:rsidR="00BD7360" w:rsidRPr="00267B55" w:rsidRDefault="00BD7360" w:rsidP="00267B55">
      <w:pPr>
        <w:spacing w:after="0" w:line="240" w:lineRule="auto"/>
        <w:rPr>
          <w:sz w:val="16"/>
          <w:szCs w:val="16"/>
        </w:rPr>
      </w:pPr>
      <w:r w:rsidRPr="00D27EF7">
        <w:rPr>
          <w:sz w:val="16"/>
          <w:szCs w:val="16"/>
        </w:rPr>
        <w:t>BMS</w:t>
      </w:r>
      <w:r w:rsidR="009B675D" w:rsidRPr="00D27EF7">
        <w:rPr>
          <w:sz w:val="16"/>
          <w:szCs w:val="16"/>
        </w:rPr>
        <w:t xml:space="preserve">: bare metal stent; </w:t>
      </w:r>
      <w:r w:rsidRPr="00D27EF7">
        <w:rPr>
          <w:sz w:val="16"/>
          <w:szCs w:val="16"/>
        </w:rPr>
        <w:t>DES</w:t>
      </w:r>
      <w:r w:rsidR="007C68BB">
        <w:rPr>
          <w:sz w:val="16"/>
          <w:szCs w:val="16"/>
        </w:rPr>
        <w:t xml:space="preserve">: </w:t>
      </w:r>
      <w:r w:rsidR="009B675D" w:rsidRPr="00D27EF7">
        <w:rPr>
          <w:sz w:val="16"/>
          <w:szCs w:val="16"/>
        </w:rPr>
        <w:t xml:space="preserve">drug-eluting stent; </w:t>
      </w:r>
      <w:r w:rsidR="00A57CC6">
        <w:rPr>
          <w:sz w:val="16"/>
          <w:szCs w:val="16"/>
        </w:rPr>
        <w:t xml:space="preserve">MACE: </w:t>
      </w:r>
      <w:r w:rsidR="00A57CC6" w:rsidRPr="003A1620">
        <w:rPr>
          <w:rFonts w:ascii="Arial Narrow" w:hAnsi="Arial Narrow"/>
          <w:sz w:val="18"/>
          <w:lang w:val="en-GB"/>
        </w:rPr>
        <w:t xml:space="preserve">major adverse </w:t>
      </w:r>
      <w:r w:rsidR="0073292D" w:rsidRPr="003A1620">
        <w:rPr>
          <w:rFonts w:ascii="Arial Narrow" w:hAnsi="Arial Narrow"/>
          <w:sz w:val="18"/>
          <w:lang w:val="en-GB"/>
        </w:rPr>
        <w:t xml:space="preserve">cardiac </w:t>
      </w:r>
      <w:r w:rsidR="00A57CC6" w:rsidRPr="003A1620">
        <w:rPr>
          <w:rFonts w:ascii="Arial Narrow" w:hAnsi="Arial Narrow"/>
          <w:sz w:val="18"/>
          <w:lang w:val="en-GB"/>
        </w:rPr>
        <w:t>events</w:t>
      </w:r>
      <w:r w:rsidR="00A57CC6">
        <w:rPr>
          <w:rFonts w:ascii="Arial Narrow" w:hAnsi="Arial Narrow"/>
          <w:sz w:val="18"/>
          <w:lang w:val="en-GB"/>
        </w:rPr>
        <w:t xml:space="preserve">; </w:t>
      </w:r>
      <w:r w:rsidR="009B675D" w:rsidRPr="00D27EF7">
        <w:rPr>
          <w:sz w:val="16"/>
          <w:szCs w:val="16"/>
        </w:rPr>
        <w:t xml:space="preserve">PCI: percutaneous coronary intervention; </w:t>
      </w:r>
      <w:r w:rsidRPr="00D27EF7">
        <w:rPr>
          <w:sz w:val="16"/>
          <w:szCs w:val="16"/>
        </w:rPr>
        <w:t>IVUS</w:t>
      </w:r>
      <w:r w:rsidR="009B675D" w:rsidRPr="00D27EF7">
        <w:rPr>
          <w:sz w:val="16"/>
          <w:szCs w:val="16"/>
        </w:rPr>
        <w:t>: intravascular ultrasound</w:t>
      </w:r>
    </w:p>
    <w:p w14:paraId="5E906CA5" w14:textId="23C1FF7A" w:rsidR="00267B55" w:rsidRPr="00267B55" w:rsidRDefault="00254F0D" w:rsidP="00267B55">
      <w:pPr>
        <w:spacing w:after="0" w:line="240" w:lineRule="auto"/>
        <w:rPr>
          <w:sz w:val="16"/>
          <w:szCs w:val="16"/>
        </w:rPr>
      </w:pPr>
      <w:proofErr w:type="gramStart"/>
      <w:r>
        <w:rPr>
          <w:sz w:val="16"/>
          <w:szCs w:val="16"/>
        </w:rPr>
        <w:t>a</w:t>
      </w:r>
      <w:proofErr w:type="gramEnd"/>
      <w:r w:rsidR="008655E3">
        <w:rPr>
          <w:sz w:val="16"/>
          <w:szCs w:val="16"/>
        </w:rPr>
        <w:t xml:space="preserve"> </w:t>
      </w:r>
      <w:r w:rsidR="00E82F60" w:rsidRPr="00D27EF7">
        <w:rPr>
          <w:rFonts w:eastAsia="Times New Roman"/>
          <w:sz w:val="16"/>
          <w:szCs w:val="16"/>
          <w:lang w:eastAsia="en-US"/>
        </w:rPr>
        <w:t xml:space="preserve">Patients with diabetes, impaired renal function, and acute coronary syndrome </w:t>
      </w:r>
      <w:r w:rsidR="00E82F60">
        <w:rPr>
          <w:rFonts w:eastAsia="Times New Roman"/>
          <w:sz w:val="16"/>
          <w:szCs w:val="16"/>
          <w:lang w:eastAsia="en-US"/>
        </w:rPr>
        <w:t>may</w:t>
      </w:r>
      <w:r w:rsidR="00E82F60" w:rsidRPr="00D27EF7">
        <w:rPr>
          <w:rFonts w:eastAsia="Times New Roman"/>
          <w:sz w:val="16"/>
          <w:szCs w:val="16"/>
          <w:lang w:eastAsia="en-US"/>
        </w:rPr>
        <w:t xml:space="preserve"> </w:t>
      </w:r>
      <w:r w:rsidR="00E82F60">
        <w:rPr>
          <w:rFonts w:eastAsia="Times New Roman"/>
          <w:sz w:val="16"/>
          <w:szCs w:val="16"/>
          <w:lang w:eastAsia="en-US"/>
        </w:rPr>
        <w:t xml:space="preserve">also </w:t>
      </w:r>
      <w:r w:rsidR="00E82F60" w:rsidRPr="00D27EF7">
        <w:rPr>
          <w:rFonts w:eastAsia="Times New Roman"/>
          <w:sz w:val="16"/>
          <w:szCs w:val="16"/>
          <w:lang w:eastAsia="en-US"/>
        </w:rPr>
        <w:t xml:space="preserve">be at higher </w:t>
      </w:r>
      <w:r w:rsidR="00E82F60">
        <w:rPr>
          <w:rFonts w:eastAsia="Times New Roman"/>
          <w:sz w:val="16"/>
          <w:szCs w:val="16"/>
          <w:lang w:eastAsia="en-US"/>
        </w:rPr>
        <w:t>risk of cardiac events post-PCI.</w:t>
      </w:r>
      <w:r w:rsidR="00E82F60" w:rsidDel="002B5EEE">
        <w:rPr>
          <w:rFonts w:eastAsia="Times New Roman"/>
          <w:sz w:val="16"/>
          <w:szCs w:val="16"/>
          <w:lang w:eastAsia="en-US"/>
        </w:rPr>
        <w:t xml:space="preserve"> </w:t>
      </w:r>
    </w:p>
    <w:p w14:paraId="412857A8" w14:textId="675FD45C" w:rsidR="00175DAB" w:rsidRDefault="00254F0D" w:rsidP="002B5EEE">
      <w:pPr>
        <w:spacing w:after="0" w:line="240" w:lineRule="auto"/>
        <w:rPr>
          <w:rFonts w:eastAsia="Times New Roman"/>
          <w:sz w:val="16"/>
          <w:szCs w:val="16"/>
          <w:lang w:eastAsia="en-US"/>
        </w:rPr>
      </w:pPr>
      <w:proofErr w:type="gramStart"/>
      <w:r>
        <w:rPr>
          <w:sz w:val="16"/>
          <w:szCs w:val="16"/>
        </w:rPr>
        <w:lastRenderedPageBreak/>
        <w:t>b</w:t>
      </w:r>
      <w:proofErr w:type="gramEnd"/>
      <w:r w:rsidR="00267B55" w:rsidRPr="00267B55">
        <w:rPr>
          <w:sz w:val="16"/>
          <w:szCs w:val="16"/>
        </w:rPr>
        <w:t xml:space="preserve"> </w:t>
      </w:r>
      <w:r w:rsidR="00E82F60">
        <w:rPr>
          <w:sz w:val="16"/>
          <w:szCs w:val="16"/>
        </w:rPr>
        <w:t>The assessment should report the type of angiography used (e.g. X-ray, CT, MRI, hybrid) and explain its relevance to Australian clinical practice.</w:t>
      </w:r>
    </w:p>
    <w:p w14:paraId="1C795767" w14:textId="6262BD23" w:rsidR="00E82F60" w:rsidRDefault="00E82F60" w:rsidP="002B5EEE">
      <w:pPr>
        <w:spacing w:after="0" w:line="240" w:lineRule="auto"/>
        <w:rPr>
          <w:sz w:val="16"/>
          <w:szCs w:val="16"/>
        </w:rPr>
      </w:pPr>
      <w:proofErr w:type="gramStart"/>
      <w:r>
        <w:rPr>
          <w:rFonts w:eastAsia="Times New Roman"/>
          <w:sz w:val="16"/>
          <w:szCs w:val="16"/>
          <w:lang w:eastAsia="en-US"/>
        </w:rPr>
        <w:t>c</w:t>
      </w:r>
      <w:proofErr w:type="gramEnd"/>
      <w:r w:rsidR="00175DAB">
        <w:rPr>
          <w:rFonts w:eastAsia="Times New Roman"/>
          <w:sz w:val="16"/>
          <w:szCs w:val="16"/>
          <w:lang w:eastAsia="en-US"/>
        </w:rPr>
        <w:t xml:space="preserve"> </w:t>
      </w:r>
      <w:r w:rsidR="00A57CC6">
        <w:rPr>
          <w:rFonts w:eastAsia="Times New Roman"/>
          <w:sz w:val="16"/>
          <w:szCs w:val="16"/>
          <w:lang w:eastAsia="en-US"/>
        </w:rPr>
        <w:t>T</w:t>
      </w:r>
      <w:r w:rsidR="00175DAB" w:rsidRPr="00175DAB">
        <w:rPr>
          <w:rFonts w:eastAsia="Times New Roman"/>
          <w:sz w:val="16"/>
          <w:szCs w:val="16"/>
          <w:lang w:eastAsia="en-US"/>
        </w:rPr>
        <w:t xml:space="preserve">here is no standard definition for </w:t>
      </w:r>
      <w:r w:rsidR="00EE512C">
        <w:rPr>
          <w:rFonts w:eastAsia="Times New Roman"/>
          <w:sz w:val="16"/>
          <w:szCs w:val="16"/>
          <w:lang w:eastAsia="en-US"/>
        </w:rPr>
        <w:t>MACE</w:t>
      </w:r>
      <w:r w:rsidR="00175DAB" w:rsidRPr="00175DAB">
        <w:rPr>
          <w:rFonts w:eastAsia="Times New Roman"/>
          <w:sz w:val="16"/>
          <w:szCs w:val="16"/>
          <w:lang w:eastAsia="en-US"/>
        </w:rPr>
        <w:t>, which may compromise comparison and interpretation of MACE endpoints across trials. The assessment should assess the relevance of MACE endpoints.</w:t>
      </w:r>
      <w:r w:rsidRPr="00E82F60">
        <w:rPr>
          <w:sz w:val="16"/>
          <w:szCs w:val="16"/>
        </w:rPr>
        <w:t xml:space="preserve"> </w:t>
      </w:r>
    </w:p>
    <w:p w14:paraId="5CA3D511" w14:textId="3E9C1366" w:rsidR="00A220AC" w:rsidRDefault="00E82F60" w:rsidP="002B5EEE">
      <w:pPr>
        <w:spacing w:after="0" w:line="240" w:lineRule="auto"/>
      </w:pPr>
      <w:proofErr w:type="gramStart"/>
      <w:r>
        <w:rPr>
          <w:sz w:val="16"/>
          <w:szCs w:val="16"/>
        </w:rPr>
        <w:t>d</w:t>
      </w:r>
      <w:proofErr w:type="gramEnd"/>
      <w:r>
        <w:rPr>
          <w:sz w:val="16"/>
          <w:szCs w:val="16"/>
        </w:rPr>
        <w:t xml:space="preserve"> </w:t>
      </w:r>
      <w:r w:rsidRPr="00267B55">
        <w:rPr>
          <w:sz w:val="16"/>
          <w:szCs w:val="16"/>
        </w:rPr>
        <w:t>Typically BMS and DES are used in specific patient populations with different risks and clinical indications.</w:t>
      </w:r>
      <w:r w:rsidR="00A220AC">
        <w:br w:type="page"/>
      </w:r>
    </w:p>
    <w:p w14:paraId="3262FC32" w14:textId="00FEE141" w:rsidR="0065511D" w:rsidRDefault="0065511D" w:rsidP="0065511D">
      <w:pPr>
        <w:pStyle w:val="Caption"/>
      </w:pPr>
      <w:bookmarkStart w:id="35" w:name="_Ref398624867"/>
      <w:r>
        <w:lastRenderedPageBreak/>
        <w:t xml:space="preserve">Table </w:t>
      </w:r>
      <w:r>
        <w:fldChar w:fldCharType="begin"/>
      </w:r>
      <w:r>
        <w:instrText xml:space="preserve"> SEQ Table \* ARABIC </w:instrText>
      </w:r>
      <w:r>
        <w:fldChar w:fldCharType="separate"/>
      </w:r>
      <w:r w:rsidR="006859E4">
        <w:rPr>
          <w:noProof/>
        </w:rPr>
        <w:t>10</w:t>
      </w:r>
      <w:r>
        <w:rPr>
          <w:noProof/>
        </w:rPr>
        <w:fldChar w:fldCharType="end"/>
      </w:r>
      <w:bookmarkEnd w:id="35"/>
      <w:r>
        <w:t xml:space="preserve">: Summary of extended PICO to define research questions that assessment will investigate – </w:t>
      </w:r>
      <w:r w:rsidR="00DF779D">
        <w:t>following a complication</w:t>
      </w:r>
      <w:r>
        <w:t xml:space="preserve"> or</w:t>
      </w:r>
      <w:r w:rsidR="002F325D">
        <w:t xml:space="preserve"> failure of the stent </w:t>
      </w:r>
      <w:r w:rsidR="00FA41C8">
        <w:t>requiring re-stenting or other interventions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ummary of extended PICO to define research questions that assessment will investigate"/>
      </w:tblPr>
      <w:tblGrid>
        <w:gridCol w:w="1807"/>
        <w:gridCol w:w="1808"/>
        <w:gridCol w:w="1808"/>
        <w:gridCol w:w="1888"/>
        <w:gridCol w:w="1808"/>
      </w:tblGrid>
      <w:tr w:rsidR="0065511D" w:rsidRPr="00C873D8" w14:paraId="0B8D862F" w14:textId="77777777" w:rsidTr="0065511D">
        <w:tc>
          <w:tcPr>
            <w:tcW w:w="1807" w:type="dxa"/>
          </w:tcPr>
          <w:p w14:paraId="1A71DF0F" w14:textId="77777777" w:rsidR="0065511D" w:rsidRPr="00FE705C" w:rsidRDefault="0065511D" w:rsidP="0065511D">
            <w:pPr>
              <w:spacing w:after="0" w:line="240" w:lineRule="auto"/>
              <w:jc w:val="center"/>
              <w:rPr>
                <w:rFonts w:ascii="Arial Narrow" w:hAnsi="Arial Narrow"/>
                <w:b/>
                <w:sz w:val="18"/>
              </w:rPr>
            </w:pPr>
            <w:r w:rsidRPr="00FE705C">
              <w:rPr>
                <w:rFonts w:ascii="Arial Narrow" w:hAnsi="Arial Narrow"/>
                <w:b/>
                <w:sz w:val="18"/>
              </w:rPr>
              <w:t>Patients</w:t>
            </w:r>
          </w:p>
        </w:tc>
        <w:tc>
          <w:tcPr>
            <w:tcW w:w="1808" w:type="dxa"/>
          </w:tcPr>
          <w:p w14:paraId="1D871493" w14:textId="77777777" w:rsidR="0065511D" w:rsidRPr="00FE705C" w:rsidRDefault="0065511D" w:rsidP="0065511D">
            <w:pPr>
              <w:spacing w:after="0" w:line="240" w:lineRule="auto"/>
              <w:jc w:val="center"/>
              <w:rPr>
                <w:rFonts w:ascii="Arial Narrow" w:hAnsi="Arial Narrow"/>
                <w:b/>
                <w:sz w:val="18"/>
              </w:rPr>
            </w:pPr>
            <w:r w:rsidRPr="00FE705C">
              <w:rPr>
                <w:rFonts w:ascii="Arial Narrow" w:hAnsi="Arial Narrow"/>
                <w:b/>
                <w:sz w:val="18"/>
              </w:rPr>
              <w:t>Intervention</w:t>
            </w:r>
          </w:p>
        </w:tc>
        <w:tc>
          <w:tcPr>
            <w:tcW w:w="1808" w:type="dxa"/>
          </w:tcPr>
          <w:p w14:paraId="622D01E0" w14:textId="77777777" w:rsidR="0065511D" w:rsidRPr="00FE705C" w:rsidRDefault="0065511D" w:rsidP="0065511D">
            <w:pPr>
              <w:spacing w:after="0" w:line="240" w:lineRule="auto"/>
              <w:jc w:val="center"/>
              <w:rPr>
                <w:rFonts w:ascii="Arial Narrow" w:hAnsi="Arial Narrow"/>
                <w:b/>
                <w:sz w:val="18"/>
              </w:rPr>
            </w:pPr>
            <w:r w:rsidRPr="00FE705C">
              <w:rPr>
                <w:rFonts w:ascii="Arial Narrow" w:hAnsi="Arial Narrow"/>
                <w:b/>
                <w:sz w:val="18"/>
              </w:rPr>
              <w:t>Comparator</w:t>
            </w:r>
          </w:p>
        </w:tc>
        <w:tc>
          <w:tcPr>
            <w:tcW w:w="1888" w:type="dxa"/>
          </w:tcPr>
          <w:p w14:paraId="73ADCA3C" w14:textId="77777777" w:rsidR="0065511D" w:rsidRPr="00FE705C" w:rsidRDefault="0065511D" w:rsidP="0065511D">
            <w:pPr>
              <w:spacing w:after="0" w:line="240" w:lineRule="auto"/>
              <w:jc w:val="center"/>
              <w:rPr>
                <w:rFonts w:ascii="Arial Narrow" w:hAnsi="Arial Narrow"/>
                <w:b/>
                <w:sz w:val="18"/>
              </w:rPr>
            </w:pPr>
            <w:r w:rsidRPr="00FE705C">
              <w:rPr>
                <w:rFonts w:ascii="Arial Narrow" w:hAnsi="Arial Narrow"/>
                <w:b/>
                <w:sz w:val="18"/>
              </w:rPr>
              <w:t>Outcomes to be assessed</w:t>
            </w:r>
          </w:p>
        </w:tc>
        <w:tc>
          <w:tcPr>
            <w:tcW w:w="1808" w:type="dxa"/>
          </w:tcPr>
          <w:p w14:paraId="6D345428" w14:textId="77777777" w:rsidR="0065511D" w:rsidRPr="00FE705C" w:rsidRDefault="0065511D" w:rsidP="0065511D">
            <w:pPr>
              <w:spacing w:after="0" w:line="240" w:lineRule="auto"/>
              <w:jc w:val="center"/>
              <w:rPr>
                <w:rFonts w:ascii="Arial Narrow" w:hAnsi="Arial Narrow"/>
                <w:b/>
                <w:sz w:val="18"/>
              </w:rPr>
            </w:pPr>
            <w:r w:rsidRPr="00FE705C">
              <w:rPr>
                <w:rFonts w:ascii="Arial Narrow" w:hAnsi="Arial Narrow"/>
                <w:b/>
                <w:sz w:val="18"/>
              </w:rPr>
              <w:t>Healthcare resources to be considered</w:t>
            </w:r>
          </w:p>
        </w:tc>
      </w:tr>
      <w:tr w:rsidR="0065511D" w:rsidRPr="00C873D8" w14:paraId="1C228E42" w14:textId="77777777" w:rsidTr="0065511D">
        <w:trPr>
          <w:trHeight w:val="2933"/>
        </w:trPr>
        <w:tc>
          <w:tcPr>
            <w:tcW w:w="1807" w:type="dxa"/>
          </w:tcPr>
          <w:p w14:paraId="4F617218" w14:textId="07F40263" w:rsidR="0065511D" w:rsidRDefault="0065511D" w:rsidP="0065511D">
            <w:pPr>
              <w:rPr>
                <w:rFonts w:ascii="Arial Narrow" w:hAnsi="Arial Narrow"/>
                <w:sz w:val="18"/>
                <w:szCs w:val="18"/>
              </w:rPr>
            </w:pPr>
            <w:r w:rsidRPr="00524F9C">
              <w:rPr>
                <w:rFonts w:ascii="Arial Narrow" w:hAnsi="Arial Narrow"/>
                <w:sz w:val="18"/>
                <w:szCs w:val="18"/>
              </w:rPr>
              <w:t>Patients</w:t>
            </w:r>
            <w:r>
              <w:rPr>
                <w:rFonts w:ascii="Arial Narrow" w:hAnsi="Arial Narrow"/>
                <w:sz w:val="18"/>
                <w:szCs w:val="18"/>
              </w:rPr>
              <w:t xml:space="preserve"> eligible for coronary revascularisation and</w:t>
            </w:r>
            <w:r w:rsidRPr="00524F9C">
              <w:rPr>
                <w:rFonts w:ascii="Arial Narrow" w:hAnsi="Arial Narrow"/>
                <w:sz w:val="18"/>
                <w:szCs w:val="18"/>
              </w:rPr>
              <w:t xml:space="preserve"> undergoing PCI with coronary stent insertion</w:t>
            </w:r>
            <w:r w:rsidR="00DF37DE">
              <w:rPr>
                <w:rFonts w:ascii="Arial Narrow" w:hAnsi="Arial Narrow"/>
                <w:sz w:val="18"/>
                <w:szCs w:val="18"/>
              </w:rPr>
              <w:t xml:space="preserve"> following a complication or failure of the stent requiring re-stenting or other interventions</w:t>
            </w:r>
            <w:r>
              <w:rPr>
                <w:rFonts w:ascii="Arial Narrow" w:hAnsi="Arial Narrow"/>
                <w:sz w:val="18"/>
                <w:szCs w:val="18"/>
              </w:rPr>
              <w:t>.</w:t>
            </w:r>
          </w:p>
          <w:p w14:paraId="6862E552" w14:textId="3B881ACA" w:rsidR="0065511D" w:rsidRPr="00524F9C" w:rsidRDefault="0065511D" w:rsidP="0065511D">
            <w:pPr>
              <w:rPr>
                <w:rFonts w:ascii="Arial Narrow" w:hAnsi="Arial Narrow"/>
                <w:sz w:val="18"/>
                <w:szCs w:val="18"/>
              </w:rPr>
            </w:pPr>
            <w:r>
              <w:rPr>
                <w:rFonts w:ascii="Arial Narrow" w:hAnsi="Arial Narrow"/>
                <w:sz w:val="18"/>
                <w:szCs w:val="18"/>
              </w:rPr>
              <w:t>Sub-population: Patients</w:t>
            </w:r>
            <w:r w:rsidRPr="00524F9C">
              <w:rPr>
                <w:rFonts w:ascii="Arial Narrow" w:hAnsi="Arial Narrow"/>
                <w:sz w:val="18"/>
                <w:szCs w:val="18"/>
              </w:rPr>
              <w:t xml:space="preserve"> deemed “high-risk” based on their coronary anatomy, lesion type and </w:t>
            </w:r>
            <w:proofErr w:type="spellStart"/>
            <w:r w:rsidRPr="00524F9C">
              <w:rPr>
                <w:rFonts w:ascii="Arial Narrow" w:hAnsi="Arial Narrow"/>
                <w:sz w:val="18"/>
                <w:szCs w:val="18"/>
              </w:rPr>
              <w:t>complexity.</w:t>
            </w:r>
            <w:r w:rsidR="00DF37DE">
              <w:rPr>
                <w:rFonts w:ascii="Arial Narrow" w:hAnsi="Arial Narrow"/>
                <w:sz w:val="18"/>
                <w:szCs w:val="18"/>
                <w:vertAlign w:val="superscript"/>
              </w:rPr>
              <w:t>a</w:t>
            </w:r>
            <w:proofErr w:type="spellEnd"/>
            <w:r w:rsidRPr="00524F9C">
              <w:rPr>
                <w:rFonts w:ascii="Arial Narrow" w:hAnsi="Arial Narrow"/>
                <w:sz w:val="18"/>
                <w:szCs w:val="18"/>
              </w:rPr>
              <w:t xml:space="preserve"> They </w:t>
            </w:r>
            <w:r w:rsidR="003A1620">
              <w:rPr>
                <w:rFonts w:ascii="Arial Narrow" w:hAnsi="Arial Narrow"/>
                <w:sz w:val="18"/>
                <w:szCs w:val="18"/>
              </w:rPr>
              <w:t xml:space="preserve">may </w:t>
            </w:r>
            <w:r w:rsidRPr="00524F9C">
              <w:rPr>
                <w:rFonts w:ascii="Arial Narrow" w:hAnsi="Arial Narrow"/>
                <w:sz w:val="18"/>
                <w:szCs w:val="18"/>
              </w:rPr>
              <w:t xml:space="preserve">include patients with: </w:t>
            </w:r>
          </w:p>
          <w:p w14:paraId="35047C7E" w14:textId="77777777" w:rsidR="0065511D" w:rsidRPr="00524F9C" w:rsidRDefault="0065511D" w:rsidP="0065511D">
            <w:pPr>
              <w:pStyle w:val="ListParagraph"/>
              <w:numPr>
                <w:ilvl w:val="0"/>
                <w:numId w:val="18"/>
              </w:numPr>
              <w:ind w:left="426"/>
              <w:rPr>
                <w:rFonts w:ascii="Arial Narrow" w:hAnsi="Arial Narrow"/>
                <w:sz w:val="18"/>
                <w:szCs w:val="18"/>
              </w:rPr>
            </w:pPr>
            <w:r w:rsidRPr="00524F9C">
              <w:rPr>
                <w:rFonts w:ascii="Arial Narrow" w:hAnsi="Arial Narrow"/>
                <w:sz w:val="18"/>
                <w:szCs w:val="18"/>
              </w:rPr>
              <w:t xml:space="preserve">intermediate left main coronary </w:t>
            </w:r>
            <w:proofErr w:type="spellStart"/>
            <w:r w:rsidRPr="00524F9C">
              <w:rPr>
                <w:rFonts w:ascii="Arial Narrow" w:hAnsi="Arial Narrow"/>
                <w:sz w:val="18"/>
                <w:szCs w:val="18"/>
              </w:rPr>
              <w:t>stenoses</w:t>
            </w:r>
            <w:proofErr w:type="spellEnd"/>
            <w:r w:rsidRPr="00524F9C">
              <w:rPr>
                <w:rFonts w:ascii="Arial Narrow" w:hAnsi="Arial Narrow"/>
                <w:sz w:val="18"/>
                <w:szCs w:val="18"/>
              </w:rPr>
              <w:t xml:space="preserve">; </w:t>
            </w:r>
          </w:p>
          <w:p w14:paraId="0828B15D" w14:textId="33D4C575" w:rsidR="0065511D" w:rsidRPr="00524F9C" w:rsidRDefault="0065511D" w:rsidP="0065511D">
            <w:pPr>
              <w:pStyle w:val="ListParagraph"/>
              <w:numPr>
                <w:ilvl w:val="0"/>
                <w:numId w:val="18"/>
              </w:numPr>
              <w:ind w:left="426"/>
              <w:rPr>
                <w:rFonts w:ascii="Arial Narrow" w:hAnsi="Arial Narrow"/>
                <w:sz w:val="18"/>
                <w:szCs w:val="18"/>
              </w:rPr>
            </w:pPr>
            <w:r w:rsidRPr="00524F9C">
              <w:rPr>
                <w:rFonts w:ascii="Arial Narrow" w:hAnsi="Arial Narrow"/>
                <w:sz w:val="18"/>
                <w:szCs w:val="18"/>
              </w:rPr>
              <w:t xml:space="preserve">complex coronary lesions (e.g. </w:t>
            </w:r>
            <w:proofErr w:type="spellStart"/>
            <w:r w:rsidRPr="00524F9C">
              <w:rPr>
                <w:rFonts w:ascii="Arial Narrow" w:hAnsi="Arial Narrow"/>
                <w:sz w:val="18"/>
                <w:szCs w:val="18"/>
              </w:rPr>
              <w:t>ostial</w:t>
            </w:r>
            <w:proofErr w:type="spellEnd"/>
            <w:r w:rsidRPr="00524F9C">
              <w:rPr>
                <w:rFonts w:ascii="Arial Narrow" w:hAnsi="Arial Narrow"/>
                <w:sz w:val="18"/>
                <w:szCs w:val="18"/>
              </w:rPr>
              <w:t xml:space="preserve"> or bifurcation lesions, cal</w:t>
            </w:r>
            <w:r w:rsidR="00307810">
              <w:rPr>
                <w:rFonts w:ascii="Arial Narrow" w:hAnsi="Arial Narrow"/>
                <w:sz w:val="18"/>
                <w:szCs w:val="18"/>
              </w:rPr>
              <w:t>c</w:t>
            </w:r>
            <w:r w:rsidRPr="00524F9C">
              <w:rPr>
                <w:rFonts w:ascii="Arial Narrow" w:hAnsi="Arial Narrow"/>
                <w:sz w:val="18"/>
                <w:szCs w:val="18"/>
              </w:rPr>
              <w:t xml:space="preserve">ified lesions, chronic total occlusions); </w:t>
            </w:r>
          </w:p>
          <w:p w14:paraId="1C28EA1F" w14:textId="77777777" w:rsidR="0065511D" w:rsidRPr="00524F9C" w:rsidRDefault="0065511D" w:rsidP="0065511D">
            <w:pPr>
              <w:pStyle w:val="ListParagraph"/>
              <w:numPr>
                <w:ilvl w:val="0"/>
                <w:numId w:val="18"/>
              </w:numPr>
              <w:ind w:left="426"/>
              <w:rPr>
                <w:rFonts w:ascii="Arial Narrow" w:hAnsi="Arial Narrow"/>
                <w:sz w:val="18"/>
                <w:szCs w:val="18"/>
              </w:rPr>
            </w:pPr>
            <w:r w:rsidRPr="00524F9C">
              <w:rPr>
                <w:rFonts w:ascii="Arial Narrow" w:hAnsi="Arial Narrow"/>
                <w:sz w:val="18"/>
                <w:szCs w:val="18"/>
              </w:rPr>
              <w:t xml:space="preserve">challenging coronary anatomy (e.g. coronary artery </w:t>
            </w:r>
            <w:proofErr w:type="spellStart"/>
            <w:r w:rsidRPr="00524F9C">
              <w:rPr>
                <w:rFonts w:ascii="Arial Narrow" w:hAnsi="Arial Narrow"/>
                <w:sz w:val="18"/>
                <w:szCs w:val="18"/>
              </w:rPr>
              <w:t>ectasia</w:t>
            </w:r>
            <w:proofErr w:type="spellEnd"/>
            <w:r w:rsidRPr="00524F9C">
              <w:rPr>
                <w:rFonts w:ascii="Arial Narrow" w:hAnsi="Arial Narrow"/>
                <w:sz w:val="18"/>
                <w:szCs w:val="18"/>
              </w:rPr>
              <w:t>, giant coronary arteries, hazy coronary lesions); and</w:t>
            </w:r>
          </w:p>
          <w:p w14:paraId="68AA569D" w14:textId="77777777" w:rsidR="0065511D" w:rsidRPr="00AA5528" w:rsidRDefault="0065511D" w:rsidP="0065511D">
            <w:pPr>
              <w:pStyle w:val="ListParagraph"/>
              <w:numPr>
                <w:ilvl w:val="0"/>
                <w:numId w:val="18"/>
              </w:numPr>
              <w:ind w:left="426"/>
              <w:rPr>
                <w:rFonts w:ascii="Arial Narrow" w:hAnsi="Arial Narrow"/>
                <w:sz w:val="18"/>
                <w:szCs w:val="18"/>
              </w:rPr>
            </w:pPr>
            <w:proofErr w:type="gramStart"/>
            <w:r w:rsidRPr="00524F9C">
              <w:rPr>
                <w:rFonts w:ascii="Arial Narrow" w:hAnsi="Arial Narrow"/>
                <w:sz w:val="18"/>
                <w:szCs w:val="18"/>
              </w:rPr>
              <w:t>previous</w:t>
            </w:r>
            <w:proofErr w:type="gramEnd"/>
            <w:r w:rsidRPr="00524F9C">
              <w:rPr>
                <w:rFonts w:ascii="Arial Narrow" w:hAnsi="Arial Narrow"/>
                <w:sz w:val="18"/>
                <w:szCs w:val="18"/>
              </w:rPr>
              <w:t xml:space="preserve"> stents.</w:t>
            </w:r>
          </w:p>
        </w:tc>
        <w:tc>
          <w:tcPr>
            <w:tcW w:w="1808" w:type="dxa"/>
          </w:tcPr>
          <w:p w14:paraId="69C9BD71" w14:textId="6E6825B9" w:rsidR="0065511D" w:rsidRPr="00D1343A" w:rsidRDefault="0065511D" w:rsidP="00D1343A">
            <w:pPr>
              <w:spacing w:after="0" w:line="240" w:lineRule="auto"/>
              <w:contextualSpacing/>
              <w:jc w:val="left"/>
              <w:rPr>
                <w:rFonts w:ascii="Arial Narrow" w:hAnsi="Arial Narrow"/>
                <w:sz w:val="18"/>
                <w:vertAlign w:val="superscript"/>
              </w:rPr>
            </w:pPr>
            <w:r>
              <w:rPr>
                <w:rFonts w:ascii="Arial Narrow" w:hAnsi="Arial Narrow"/>
                <w:sz w:val="18"/>
              </w:rPr>
              <w:t>Coronary stent</w:t>
            </w:r>
            <w:r w:rsidRPr="00425148">
              <w:rPr>
                <w:rFonts w:ascii="Arial Narrow" w:hAnsi="Arial Narrow"/>
                <w:sz w:val="18"/>
              </w:rPr>
              <w:t xml:space="preserve"> insertion</w:t>
            </w:r>
            <w:r>
              <w:rPr>
                <w:rFonts w:ascii="Arial Narrow" w:hAnsi="Arial Narrow"/>
                <w:sz w:val="18"/>
              </w:rPr>
              <w:t xml:space="preserve"> guided by IVUS and </w:t>
            </w:r>
            <w:r w:rsidR="00DF37DE">
              <w:rPr>
                <w:rFonts w:ascii="Arial Narrow" w:hAnsi="Arial Narrow"/>
                <w:sz w:val="18"/>
              </w:rPr>
              <w:t xml:space="preserve">invasive coronary </w:t>
            </w:r>
            <w:proofErr w:type="spellStart"/>
            <w:r>
              <w:rPr>
                <w:rFonts w:ascii="Arial Narrow" w:hAnsi="Arial Narrow"/>
                <w:sz w:val="18"/>
              </w:rPr>
              <w:t>angiography</w:t>
            </w:r>
            <w:r w:rsidR="00DF37DE">
              <w:rPr>
                <w:rFonts w:ascii="Arial Narrow" w:hAnsi="Arial Narrow"/>
                <w:sz w:val="18"/>
                <w:vertAlign w:val="superscript"/>
              </w:rPr>
              <w:t>b</w:t>
            </w:r>
            <w:proofErr w:type="spellEnd"/>
          </w:p>
          <w:p w14:paraId="7B759447" w14:textId="77777777" w:rsidR="0065511D" w:rsidRPr="00FE705C" w:rsidRDefault="0065511D" w:rsidP="0065511D">
            <w:pPr>
              <w:spacing w:after="0" w:line="240" w:lineRule="auto"/>
              <w:jc w:val="left"/>
              <w:rPr>
                <w:rFonts w:ascii="Arial Narrow" w:hAnsi="Arial Narrow"/>
                <w:sz w:val="18"/>
              </w:rPr>
            </w:pPr>
          </w:p>
        </w:tc>
        <w:tc>
          <w:tcPr>
            <w:tcW w:w="1808" w:type="dxa"/>
          </w:tcPr>
          <w:p w14:paraId="68C66E23" w14:textId="2C7C19A0" w:rsidR="0065511D" w:rsidRPr="00FE705C" w:rsidRDefault="0065511D" w:rsidP="0065511D">
            <w:pPr>
              <w:spacing w:after="0" w:line="240" w:lineRule="auto"/>
              <w:jc w:val="left"/>
              <w:rPr>
                <w:rFonts w:ascii="Arial Narrow" w:hAnsi="Arial Narrow"/>
                <w:sz w:val="18"/>
              </w:rPr>
            </w:pPr>
            <w:r>
              <w:rPr>
                <w:rFonts w:ascii="Arial Narrow" w:hAnsi="Arial Narrow"/>
                <w:sz w:val="18"/>
              </w:rPr>
              <w:t>Corona</w:t>
            </w:r>
            <w:r w:rsidR="00461ACD">
              <w:rPr>
                <w:rFonts w:ascii="Arial Narrow" w:hAnsi="Arial Narrow"/>
                <w:sz w:val="18"/>
              </w:rPr>
              <w:t xml:space="preserve">ry stent insertion guided by </w:t>
            </w:r>
            <w:r w:rsidR="00DF37DE">
              <w:rPr>
                <w:rFonts w:ascii="Arial Narrow" w:hAnsi="Arial Narrow"/>
                <w:sz w:val="18"/>
              </w:rPr>
              <w:t xml:space="preserve">invasive coronary </w:t>
            </w:r>
            <w:proofErr w:type="spellStart"/>
            <w:r w:rsidR="00461ACD">
              <w:rPr>
                <w:rFonts w:ascii="Arial Narrow" w:hAnsi="Arial Narrow"/>
                <w:sz w:val="18"/>
              </w:rPr>
              <w:t>a</w:t>
            </w:r>
            <w:r>
              <w:rPr>
                <w:rFonts w:ascii="Arial Narrow" w:hAnsi="Arial Narrow"/>
                <w:sz w:val="18"/>
              </w:rPr>
              <w:t>ngiography</w:t>
            </w:r>
            <w:r w:rsidR="00DF37DE">
              <w:rPr>
                <w:rFonts w:ascii="Arial Narrow" w:hAnsi="Arial Narrow"/>
                <w:sz w:val="18"/>
                <w:vertAlign w:val="superscript"/>
              </w:rPr>
              <w:t>b</w:t>
            </w:r>
            <w:proofErr w:type="spellEnd"/>
            <w:r>
              <w:rPr>
                <w:rFonts w:ascii="Arial Narrow" w:hAnsi="Arial Narrow"/>
                <w:sz w:val="18"/>
              </w:rPr>
              <w:t xml:space="preserve"> without IVUS</w:t>
            </w:r>
          </w:p>
        </w:tc>
        <w:tc>
          <w:tcPr>
            <w:tcW w:w="1888" w:type="dxa"/>
          </w:tcPr>
          <w:p w14:paraId="1F7C28C8" w14:textId="77777777" w:rsidR="0065511D" w:rsidRPr="00162E94" w:rsidRDefault="0065511D" w:rsidP="0065511D">
            <w:pPr>
              <w:spacing w:after="0" w:line="240" w:lineRule="auto"/>
              <w:contextualSpacing/>
              <w:rPr>
                <w:rFonts w:ascii="Arial Narrow" w:hAnsi="Arial Narrow"/>
                <w:b/>
                <w:sz w:val="18"/>
              </w:rPr>
            </w:pPr>
            <w:r w:rsidRPr="00162E94">
              <w:rPr>
                <w:rFonts w:ascii="Arial Narrow" w:hAnsi="Arial Narrow"/>
                <w:b/>
                <w:sz w:val="18"/>
              </w:rPr>
              <w:t>Effectiveness</w:t>
            </w:r>
          </w:p>
          <w:p w14:paraId="793541FE" w14:textId="77777777" w:rsidR="0065511D" w:rsidRPr="0024137A" w:rsidRDefault="0065511D" w:rsidP="0065511D">
            <w:pPr>
              <w:spacing w:after="0" w:line="240" w:lineRule="auto"/>
              <w:rPr>
                <w:rFonts w:ascii="Arial Narrow" w:hAnsi="Arial Narrow"/>
                <w:sz w:val="18"/>
                <w:u w:val="single"/>
                <w:lang w:val="en-GB"/>
              </w:rPr>
            </w:pPr>
            <w:r w:rsidRPr="00524F9C">
              <w:rPr>
                <w:rFonts w:ascii="Arial Narrow" w:hAnsi="Arial Narrow"/>
                <w:sz w:val="18"/>
                <w:u w:val="single"/>
                <w:lang w:val="en-GB"/>
              </w:rPr>
              <w:t>Primary effectivenes</w:t>
            </w:r>
            <w:r>
              <w:rPr>
                <w:rFonts w:ascii="Arial Narrow" w:hAnsi="Arial Narrow"/>
                <w:sz w:val="18"/>
                <w:u w:val="single"/>
                <w:lang w:val="en-GB"/>
              </w:rPr>
              <w:t>s</w:t>
            </w:r>
          </w:p>
          <w:p w14:paraId="0B31961A" w14:textId="77777777" w:rsidR="0065511D" w:rsidRPr="0024137A" w:rsidRDefault="0065511D" w:rsidP="0065511D">
            <w:pPr>
              <w:pStyle w:val="ListParagraph"/>
              <w:numPr>
                <w:ilvl w:val="1"/>
                <w:numId w:val="13"/>
              </w:numPr>
              <w:tabs>
                <w:tab w:val="left" w:pos="247"/>
                <w:tab w:val="left" w:pos="670"/>
              </w:tabs>
              <w:spacing w:after="0" w:line="240" w:lineRule="auto"/>
              <w:ind w:left="247" w:hanging="247"/>
              <w:rPr>
                <w:rFonts w:ascii="Arial Narrow" w:hAnsi="Arial Narrow"/>
                <w:sz w:val="18"/>
                <w:lang w:val="en-GB"/>
              </w:rPr>
            </w:pPr>
            <w:r w:rsidRPr="0024137A">
              <w:rPr>
                <w:rFonts w:ascii="Arial Narrow" w:hAnsi="Arial Narrow"/>
                <w:sz w:val="18"/>
                <w:lang w:val="en-GB"/>
              </w:rPr>
              <w:t>Late stent thrombosis/</w:t>
            </w:r>
            <w:r>
              <w:rPr>
                <w:rFonts w:ascii="Arial Narrow" w:hAnsi="Arial Narrow"/>
                <w:sz w:val="18"/>
                <w:lang w:val="en-GB"/>
              </w:rPr>
              <w:t xml:space="preserve"> </w:t>
            </w:r>
            <w:r w:rsidRPr="0024137A">
              <w:rPr>
                <w:rFonts w:ascii="Arial Narrow" w:hAnsi="Arial Narrow"/>
                <w:sz w:val="18"/>
                <w:lang w:val="en-GB"/>
              </w:rPr>
              <w:t>restenosis</w:t>
            </w:r>
          </w:p>
          <w:p w14:paraId="08581B6C" w14:textId="77777777" w:rsidR="0065511D" w:rsidRDefault="0065511D" w:rsidP="0065511D">
            <w:pPr>
              <w:spacing w:after="0" w:line="240" w:lineRule="auto"/>
              <w:rPr>
                <w:rFonts w:ascii="Arial Narrow" w:hAnsi="Arial Narrow"/>
                <w:sz w:val="18"/>
                <w:lang w:val="en-GB"/>
              </w:rPr>
            </w:pPr>
          </w:p>
          <w:p w14:paraId="3720A5A6" w14:textId="77777777" w:rsidR="0065511D" w:rsidRPr="0024137A" w:rsidRDefault="0065511D" w:rsidP="0065511D">
            <w:pPr>
              <w:spacing w:after="0" w:line="240" w:lineRule="auto"/>
              <w:rPr>
                <w:rFonts w:ascii="Arial Narrow" w:hAnsi="Arial Narrow"/>
                <w:sz w:val="18"/>
                <w:u w:val="single"/>
                <w:lang w:val="en-GB"/>
              </w:rPr>
            </w:pPr>
            <w:r w:rsidRPr="0024137A">
              <w:rPr>
                <w:rFonts w:ascii="Arial Narrow" w:hAnsi="Arial Narrow"/>
                <w:sz w:val="18"/>
                <w:u w:val="single"/>
                <w:lang w:val="en-GB"/>
              </w:rPr>
              <w:t>Secondary effectiveness</w:t>
            </w:r>
          </w:p>
          <w:p w14:paraId="7A7F999B" w14:textId="77777777" w:rsidR="0065511D" w:rsidRPr="0024137A" w:rsidRDefault="0065511D" w:rsidP="0065511D">
            <w:pPr>
              <w:pStyle w:val="ListParagraph"/>
              <w:numPr>
                <w:ilvl w:val="0"/>
                <w:numId w:val="23"/>
              </w:numPr>
              <w:spacing w:after="0" w:line="240" w:lineRule="auto"/>
              <w:ind w:left="247" w:hanging="247"/>
              <w:rPr>
                <w:rFonts w:ascii="Arial Narrow" w:hAnsi="Arial Narrow"/>
                <w:sz w:val="18"/>
                <w:lang w:val="en-GB"/>
              </w:rPr>
            </w:pPr>
            <w:r w:rsidRPr="0024137A">
              <w:rPr>
                <w:rFonts w:ascii="Arial Narrow" w:hAnsi="Arial Narrow"/>
                <w:sz w:val="18"/>
                <w:lang w:val="en-GB"/>
              </w:rPr>
              <w:t>Health-related quality of life</w:t>
            </w:r>
          </w:p>
          <w:p w14:paraId="0C34DA61" w14:textId="77777777" w:rsidR="0065511D" w:rsidRPr="0024137A" w:rsidRDefault="0065511D" w:rsidP="0065511D">
            <w:pPr>
              <w:pStyle w:val="ListParagraph"/>
              <w:numPr>
                <w:ilvl w:val="0"/>
                <w:numId w:val="23"/>
              </w:numPr>
              <w:spacing w:after="0" w:line="240" w:lineRule="auto"/>
              <w:ind w:left="247" w:hanging="247"/>
              <w:rPr>
                <w:rFonts w:ascii="Arial Narrow" w:hAnsi="Arial Narrow"/>
                <w:sz w:val="18"/>
                <w:lang w:val="en-GB"/>
              </w:rPr>
            </w:pPr>
            <w:r w:rsidRPr="0024137A">
              <w:rPr>
                <w:rFonts w:ascii="Arial Narrow" w:hAnsi="Arial Narrow"/>
                <w:sz w:val="18"/>
                <w:lang w:val="en-GB"/>
              </w:rPr>
              <w:t>Survival</w:t>
            </w:r>
          </w:p>
          <w:p w14:paraId="62AA7382" w14:textId="4D141F8D" w:rsidR="0065511D" w:rsidRPr="00D1343A" w:rsidRDefault="00A57CC6" w:rsidP="00D1343A">
            <w:pPr>
              <w:pStyle w:val="ListParagraph"/>
              <w:numPr>
                <w:ilvl w:val="0"/>
                <w:numId w:val="23"/>
              </w:numPr>
              <w:ind w:left="247" w:hanging="247"/>
              <w:rPr>
                <w:rFonts w:ascii="Arial Narrow" w:hAnsi="Arial Narrow"/>
                <w:sz w:val="18"/>
                <w:lang w:val="en-GB"/>
              </w:rPr>
            </w:pPr>
            <w:proofErr w:type="spellStart"/>
            <w:r>
              <w:rPr>
                <w:rFonts w:ascii="Arial Narrow" w:hAnsi="Arial Narrow"/>
                <w:sz w:val="18"/>
                <w:lang w:val="en-GB"/>
              </w:rPr>
              <w:t>M</w:t>
            </w:r>
            <w:r w:rsidR="00EE512C">
              <w:rPr>
                <w:rFonts w:ascii="Arial Narrow" w:hAnsi="Arial Narrow"/>
                <w:sz w:val="18"/>
                <w:lang w:val="en-GB"/>
              </w:rPr>
              <w:t>AC</w:t>
            </w:r>
            <w:r>
              <w:rPr>
                <w:rFonts w:ascii="Arial Narrow" w:hAnsi="Arial Narrow"/>
                <w:sz w:val="18"/>
                <w:lang w:val="en-GB"/>
              </w:rPr>
              <w:t>E</w:t>
            </w:r>
            <w:r>
              <w:rPr>
                <w:rFonts w:ascii="Arial Narrow" w:hAnsi="Arial Narrow"/>
                <w:sz w:val="18"/>
                <w:vertAlign w:val="superscript"/>
                <w:lang w:val="en-GB"/>
              </w:rPr>
              <w:t>c</w:t>
            </w:r>
            <w:proofErr w:type="spellEnd"/>
            <w:r>
              <w:rPr>
                <w:rFonts w:ascii="Arial Narrow" w:hAnsi="Arial Narrow"/>
                <w:sz w:val="18"/>
                <w:vertAlign w:val="superscript"/>
                <w:lang w:val="en-GB"/>
              </w:rPr>
              <w:t xml:space="preserve"> </w:t>
            </w:r>
            <w:r w:rsidR="00942F75" w:rsidRPr="00942F75">
              <w:rPr>
                <w:rFonts w:ascii="Arial Narrow" w:hAnsi="Arial Narrow"/>
                <w:sz w:val="18"/>
                <w:lang w:val="en-GB"/>
              </w:rPr>
              <w:t>(e.g. revascularisation, myocardial i</w:t>
            </w:r>
            <w:r w:rsidR="003A1620">
              <w:rPr>
                <w:rFonts w:ascii="Arial Narrow" w:hAnsi="Arial Narrow"/>
                <w:sz w:val="18"/>
                <w:lang w:val="en-GB"/>
              </w:rPr>
              <w:t>nfarction, sudden cardiac death</w:t>
            </w:r>
            <w:r w:rsidR="00942F75" w:rsidRPr="00942F75">
              <w:rPr>
                <w:rFonts w:ascii="Arial Narrow" w:hAnsi="Arial Narrow"/>
                <w:sz w:val="18"/>
                <w:lang w:val="en-GB"/>
              </w:rPr>
              <w:t>)</w:t>
            </w:r>
          </w:p>
          <w:p w14:paraId="401E2BE0" w14:textId="77777777" w:rsidR="0065511D" w:rsidRPr="00E244B2" w:rsidRDefault="0065511D" w:rsidP="0065511D">
            <w:pPr>
              <w:pStyle w:val="ListParagraph"/>
              <w:numPr>
                <w:ilvl w:val="0"/>
                <w:numId w:val="23"/>
              </w:numPr>
              <w:spacing w:after="0" w:line="240" w:lineRule="auto"/>
              <w:ind w:left="247" w:hanging="247"/>
              <w:rPr>
                <w:rFonts w:ascii="Arial Narrow" w:hAnsi="Arial Narrow"/>
                <w:sz w:val="18"/>
              </w:rPr>
            </w:pPr>
            <w:r w:rsidRPr="0024137A">
              <w:rPr>
                <w:rFonts w:ascii="Arial Narrow" w:hAnsi="Arial Narrow"/>
                <w:sz w:val="18"/>
                <w:lang w:val="en-GB"/>
              </w:rPr>
              <w:t>Target lesion/vessel revascularisation (TLR/TVR)</w:t>
            </w:r>
          </w:p>
          <w:p w14:paraId="60860E8F" w14:textId="77777777" w:rsidR="0065511D" w:rsidRPr="00E244B2" w:rsidRDefault="0065511D" w:rsidP="0065511D">
            <w:pPr>
              <w:pStyle w:val="ListParagraph"/>
              <w:numPr>
                <w:ilvl w:val="0"/>
                <w:numId w:val="23"/>
              </w:numPr>
              <w:spacing w:after="0" w:line="240" w:lineRule="auto"/>
              <w:ind w:left="247" w:hanging="247"/>
              <w:rPr>
                <w:rFonts w:ascii="Arial Narrow" w:hAnsi="Arial Narrow"/>
                <w:sz w:val="18"/>
              </w:rPr>
            </w:pPr>
            <w:r>
              <w:rPr>
                <w:rFonts w:ascii="Arial Narrow" w:hAnsi="Arial Narrow"/>
                <w:sz w:val="18"/>
                <w:lang w:val="en-GB"/>
              </w:rPr>
              <w:t>Angina</w:t>
            </w:r>
          </w:p>
          <w:p w14:paraId="11E96A28" w14:textId="77777777" w:rsidR="0065511D" w:rsidRDefault="0065511D" w:rsidP="0065511D">
            <w:pPr>
              <w:spacing w:after="0" w:line="240" w:lineRule="auto"/>
              <w:rPr>
                <w:rFonts w:ascii="Arial Narrow" w:hAnsi="Arial Narrow"/>
                <w:b/>
                <w:sz w:val="18"/>
              </w:rPr>
            </w:pPr>
          </w:p>
          <w:p w14:paraId="429A2AB7" w14:textId="77777777" w:rsidR="0065511D" w:rsidRPr="00053CB2" w:rsidRDefault="0065511D" w:rsidP="0065511D">
            <w:pPr>
              <w:spacing w:after="0" w:line="240" w:lineRule="auto"/>
              <w:rPr>
                <w:rFonts w:ascii="Arial Narrow" w:hAnsi="Arial Narrow"/>
                <w:b/>
                <w:sz w:val="18"/>
                <w:vertAlign w:val="superscript"/>
              </w:rPr>
            </w:pPr>
            <w:r w:rsidRPr="00D27EF7">
              <w:rPr>
                <w:rFonts w:ascii="Arial Narrow" w:hAnsi="Arial Narrow"/>
                <w:b/>
                <w:sz w:val="18"/>
              </w:rPr>
              <w:t>Safety</w:t>
            </w:r>
          </w:p>
          <w:p w14:paraId="2F659270" w14:textId="77777777" w:rsidR="0065511D" w:rsidRDefault="0065511D" w:rsidP="0065511D">
            <w:pPr>
              <w:spacing w:after="0" w:line="240" w:lineRule="auto"/>
              <w:rPr>
                <w:rFonts w:ascii="Arial Narrow" w:eastAsia="Times New Roman" w:hAnsi="Arial Narrow"/>
                <w:sz w:val="18"/>
                <w:szCs w:val="18"/>
                <w:lang w:eastAsia="en-US"/>
              </w:rPr>
            </w:pPr>
            <w:r w:rsidRPr="003E5C19">
              <w:rPr>
                <w:rFonts w:ascii="Arial Narrow" w:eastAsia="Times New Roman" w:hAnsi="Arial Narrow"/>
                <w:sz w:val="18"/>
                <w:szCs w:val="18"/>
                <w:lang w:eastAsia="en-US"/>
              </w:rPr>
              <w:t xml:space="preserve">Any adverse events or complications that occur </w:t>
            </w:r>
            <w:r>
              <w:rPr>
                <w:rFonts w:ascii="Arial Narrow" w:eastAsia="Times New Roman" w:hAnsi="Arial Narrow"/>
                <w:sz w:val="18"/>
                <w:szCs w:val="18"/>
                <w:lang w:eastAsia="en-US"/>
              </w:rPr>
              <w:t xml:space="preserve">as a result of the </w:t>
            </w:r>
            <w:r w:rsidRPr="003E5C19">
              <w:rPr>
                <w:rFonts w:ascii="Arial Narrow" w:eastAsia="Times New Roman" w:hAnsi="Arial Narrow"/>
                <w:sz w:val="18"/>
                <w:szCs w:val="18"/>
                <w:lang w:eastAsia="en-US"/>
              </w:rPr>
              <w:t>use of the intervention should be considered as a safety concern.</w:t>
            </w:r>
          </w:p>
          <w:p w14:paraId="067D4094" w14:textId="77777777" w:rsidR="0065511D" w:rsidRDefault="0065511D" w:rsidP="0065511D">
            <w:pPr>
              <w:spacing w:after="0" w:line="240" w:lineRule="auto"/>
              <w:rPr>
                <w:rFonts w:ascii="Arial Narrow" w:eastAsia="Times New Roman" w:hAnsi="Arial Narrow"/>
                <w:sz w:val="18"/>
                <w:szCs w:val="18"/>
                <w:lang w:eastAsia="en-US"/>
              </w:rPr>
            </w:pPr>
          </w:p>
          <w:p w14:paraId="0E232A89" w14:textId="41233AE7" w:rsidR="0065511D" w:rsidRPr="002C7E5F" w:rsidRDefault="0065511D" w:rsidP="0065511D">
            <w:pPr>
              <w:spacing w:after="0" w:line="240" w:lineRule="auto"/>
              <w:rPr>
                <w:rFonts w:ascii="Arial Narrow" w:eastAsia="Times New Roman" w:hAnsi="Arial Narrow"/>
                <w:sz w:val="18"/>
                <w:szCs w:val="18"/>
                <w:lang w:eastAsia="en-US"/>
              </w:rPr>
            </w:pPr>
            <w:r w:rsidRPr="002C7E5F">
              <w:rPr>
                <w:rFonts w:ascii="Arial Narrow" w:eastAsia="Times New Roman" w:hAnsi="Arial Narrow"/>
                <w:sz w:val="18"/>
                <w:szCs w:val="18"/>
                <w:lang w:eastAsia="en-US"/>
              </w:rPr>
              <w:t>Where data permits, the clinical outcomes should be assessed separately</w:t>
            </w:r>
            <w:r w:rsidR="003A1620">
              <w:rPr>
                <w:rFonts w:ascii="Arial Narrow" w:eastAsia="Times New Roman" w:hAnsi="Arial Narrow"/>
                <w:sz w:val="18"/>
                <w:szCs w:val="18"/>
                <w:lang w:eastAsia="en-US"/>
              </w:rPr>
              <w:t>:</w:t>
            </w:r>
            <w:r w:rsidRPr="002C7E5F">
              <w:rPr>
                <w:rFonts w:ascii="Arial Narrow" w:eastAsia="Times New Roman" w:hAnsi="Arial Narrow"/>
                <w:sz w:val="18"/>
                <w:szCs w:val="18"/>
                <w:lang w:eastAsia="en-US"/>
              </w:rPr>
              <w:t xml:space="preserve"> </w:t>
            </w:r>
            <w:r w:rsidR="003A1620">
              <w:rPr>
                <w:rFonts w:ascii="Arial Narrow" w:eastAsia="Times New Roman" w:hAnsi="Arial Narrow"/>
                <w:sz w:val="18"/>
                <w:szCs w:val="18"/>
                <w:lang w:eastAsia="en-US"/>
              </w:rPr>
              <w:t xml:space="preserve">- </w:t>
            </w:r>
            <w:r w:rsidRPr="002C7E5F">
              <w:rPr>
                <w:rFonts w:ascii="Arial Narrow" w:eastAsia="Times New Roman" w:hAnsi="Arial Narrow"/>
                <w:sz w:val="18"/>
                <w:szCs w:val="18"/>
                <w:lang w:eastAsia="en-US"/>
              </w:rPr>
              <w:t>for left main coronary artery (LMC</w:t>
            </w:r>
            <w:r w:rsidR="003A1620">
              <w:rPr>
                <w:rFonts w:ascii="Arial Narrow" w:eastAsia="Times New Roman" w:hAnsi="Arial Narrow"/>
                <w:sz w:val="18"/>
                <w:szCs w:val="18"/>
                <w:lang w:eastAsia="en-US"/>
              </w:rPr>
              <w:t xml:space="preserve">A) disease and non-LMCA disease, - </w:t>
            </w:r>
            <w:r w:rsidR="003A1620" w:rsidRPr="003A1620">
              <w:rPr>
                <w:rFonts w:ascii="Arial Narrow" w:eastAsia="Times New Roman" w:hAnsi="Arial Narrow"/>
                <w:sz w:val="18"/>
                <w:szCs w:val="18"/>
                <w:lang w:eastAsia="en-US"/>
              </w:rPr>
              <w:t xml:space="preserve">for </w:t>
            </w:r>
            <w:r w:rsidR="00DF37DE">
              <w:rPr>
                <w:rFonts w:ascii="Arial Narrow" w:eastAsia="Times New Roman" w:hAnsi="Arial Narrow"/>
                <w:sz w:val="18"/>
                <w:szCs w:val="18"/>
                <w:lang w:eastAsia="en-US"/>
              </w:rPr>
              <w:t>types of stents (e.g. BMS, DES).</w:t>
            </w:r>
            <w:r w:rsidR="00DF37DE">
              <w:rPr>
                <w:rFonts w:ascii="Arial Narrow" w:eastAsia="Times New Roman" w:hAnsi="Arial Narrow"/>
                <w:sz w:val="18"/>
                <w:szCs w:val="18"/>
                <w:vertAlign w:val="superscript"/>
                <w:lang w:eastAsia="en-US"/>
              </w:rPr>
              <w:t>d</w:t>
            </w:r>
          </w:p>
          <w:p w14:paraId="76238928" w14:textId="77777777" w:rsidR="0065511D" w:rsidRPr="003E5C19" w:rsidRDefault="0065511D" w:rsidP="0065511D">
            <w:pPr>
              <w:spacing w:after="0" w:line="240" w:lineRule="auto"/>
              <w:rPr>
                <w:rFonts w:ascii="Arial Narrow" w:hAnsi="Arial Narrow"/>
                <w:sz w:val="18"/>
                <w:szCs w:val="18"/>
              </w:rPr>
            </w:pPr>
          </w:p>
        </w:tc>
        <w:tc>
          <w:tcPr>
            <w:tcW w:w="1808" w:type="dxa"/>
          </w:tcPr>
          <w:p w14:paraId="494CA353" w14:textId="06C4E30B" w:rsidR="0065511D" w:rsidRPr="00FE705C" w:rsidRDefault="001F449A" w:rsidP="001F449A">
            <w:pPr>
              <w:spacing w:after="0" w:line="240" w:lineRule="auto"/>
              <w:jc w:val="left"/>
              <w:rPr>
                <w:rFonts w:ascii="Arial Narrow" w:hAnsi="Arial Narrow"/>
                <w:sz w:val="18"/>
              </w:rPr>
            </w:pPr>
            <w:r>
              <w:rPr>
                <w:rFonts w:ascii="Arial Narrow" w:hAnsi="Arial Narrow"/>
                <w:sz w:val="18"/>
              </w:rPr>
              <w:t>See Table 8</w:t>
            </w:r>
          </w:p>
        </w:tc>
      </w:tr>
    </w:tbl>
    <w:p w14:paraId="74B82B0D" w14:textId="5C8B7B48" w:rsidR="0065511D" w:rsidRPr="00267B55" w:rsidRDefault="0065511D" w:rsidP="0065511D">
      <w:pPr>
        <w:spacing w:after="0" w:line="240" w:lineRule="auto"/>
        <w:rPr>
          <w:sz w:val="16"/>
          <w:szCs w:val="16"/>
        </w:rPr>
      </w:pPr>
      <w:r w:rsidRPr="00D27EF7">
        <w:rPr>
          <w:sz w:val="16"/>
          <w:szCs w:val="16"/>
        </w:rPr>
        <w:t>BMS: bare metal stent; DES</w:t>
      </w:r>
      <w:r>
        <w:rPr>
          <w:sz w:val="16"/>
          <w:szCs w:val="16"/>
        </w:rPr>
        <w:t xml:space="preserve">: </w:t>
      </w:r>
      <w:r w:rsidRPr="00D27EF7">
        <w:rPr>
          <w:sz w:val="16"/>
          <w:szCs w:val="16"/>
        </w:rPr>
        <w:t xml:space="preserve">drug-eluting stent; </w:t>
      </w:r>
      <w:r w:rsidR="00A57CC6">
        <w:rPr>
          <w:sz w:val="16"/>
          <w:szCs w:val="16"/>
        </w:rPr>
        <w:t xml:space="preserve">MACE: </w:t>
      </w:r>
      <w:r w:rsidR="00A57CC6">
        <w:rPr>
          <w:rFonts w:ascii="Arial Narrow" w:hAnsi="Arial Narrow"/>
          <w:sz w:val="18"/>
          <w:lang w:val="en-GB"/>
        </w:rPr>
        <w:t xml:space="preserve">major adverse </w:t>
      </w:r>
      <w:r w:rsidR="0073292D">
        <w:rPr>
          <w:rFonts w:ascii="Arial Narrow" w:hAnsi="Arial Narrow"/>
          <w:sz w:val="18"/>
          <w:lang w:val="en-GB"/>
        </w:rPr>
        <w:t xml:space="preserve">cardiac </w:t>
      </w:r>
      <w:r w:rsidR="00A57CC6">
        <w:rPr>
          <w:rFonts w:ascii="Arial Narrow" w:hAnsi="Arial Narrow"/>
          <w:sz w:val="18"/>
          <w:lang w:val="en-GB"/>
        </w:rPr>
        <w:t>events</w:t>
      </w:r>
      <w:r w:rsidR="00A57CC6">
        <w:rPr>
          <w:sz w:val="16"/>
          <w:szCs w:val="16"/>
        </w:rPr>
        <w:t xml:space="preserve">; </w:t>
      </w:r>
      <w:r w:rsidRPr="00D27EF7">
        <w:rPr>
          <w:sz w:val="16"/>
          <w:szCs w:val="16"/>
        </w:rPr>
        <w:t>PCI: percutaneous coronary intervention; IVUS: intravascular ultrasound</w:t>
      </w:r>
    </w:p>
    <w:p w14:paraId="585890F3" w14:textId="4066988E" w:rsidR="0065511D" w:rsidRPr="00267B55" w:rsidRDefault="0065511D" w:rsidP="0065511D">
      <w:pPr>
        <w:spacing w:after="0" w:line="240" w:lineRule="auto"/>
        <w:rPr>
          <w:sz w:val="16"/>
          <w:szCs w:val="16"/>
        </w:rPr>
      </w:pPr>
      <w:proofErr w:type="gramStart"/>
      <w:r>
        <w:rPr>
          <w:sz w:val="16"/>
          <w:szCs w:val="16"/>
        </w:rPr>
        <w:t>a</w:t>
      </w:r>
      <w:proofErr w:type="gramEnd"/>
      <w:r>
        <w:rPr>
          <w:sz w:val="16"/>
          <w:szCs w:val="16"/>
        </w:rPr>
        <w:t xml:space="preserve"> </w:t>
      </w:r>
      <w:r w:rsidR="00DF37DE" w:rsidRPr="00D27EF7">
        <w:rPr>
          <w:rFonts w:eastAsia="Times New Roman"/>
          <w:sz w:val="16"/>
          <w:szCs w:val="16"/>
          <w:lang w:eastAsia="en-US"/>
        </w:rPr>
        <w:t xml:space="preserve">Patients with diabetes, impaired renal function, and acute coronary syndrome </w:t>
      </w:r>
      <w:r w:rsidR="00DF37DE">
        <w:rPr>
          <w:rFonts w:eastAsia="Times New Roman"/>
          <w:sz w:val="16"/>
          <w:szCs w:val="16"/>
          <w:lang w:eastAsia="en-US"/>
        </w:rPr>
        <w:t xml:space="preserve">may also </w:t>
      </w:r>
      <w:r w:rsidR="00DF37DE" w:rsidRPr="00D27EF7">
        <w:rPr>
          <w:rFonts w:eastAsia="Times New Roman"/>
          <w:sz w:val="16"/>
          <w:szCs w:val="16"/>
          <w:lang w:eastAsia="en-US"/>
        </w:rPr>
        <w:t xml:space="preserve">be at higher </w:t>
      </w:r>
      <w:r w:rsidR="00DF37DE">
        <w:rPr>
          <w:rFonts w:eastAsia="Times New Roman"/>
          <w:sz w:val="16"/>
          <w:szCs w:val="16"/>
          <w:lang w:eastAsia="en-US"/>
        </w:rPr>
        <w:t>risk of cardiac events post-PCI.</w:t>
      </w:r>
    </w:p>
    <w:p w14:paraId="199528D1" w14:textId="6C1DA5F1" w:rsidR="00A57CC6" w:rsidRDefault="00DF37DE" w:rsidP="0065511D">
      <w:pPr>
        <w:spacing w:after="0" w:line="240" w:lineRule="auto"/>
        <w:rPr>
          <w:rFonts w:eastAsia="Times New Roman"/>
          <w:sz w:val="16"/>
          <w:szCs w:val="16"/>
          <w:lang w:eastAsia="en-US"/>
        </w:rPr>
      </w:pPr>
      <w:proofErr w:type="gramStart"/>
      <w:r>
        <w:rPr>
          <w:sz w:val="16"/>
          <w:szCs w:val="16"/>
        </w:rPr>
        <w:t>b</w:t>
      </w:r>
      <w:proofErr w:type="gramEnd"/>
      <w:r>
        <w:rPr>
          <w:sz w:val="16"/>
          <w:szCs w:val="16"/>
        </w:rPr>
        <w:t xml:space="preserve"> </w:t>
      </w:r>
      <w:r w:rsidRPr="00DF37DE">
        <w:rPr>
          <w:sz w:val="16"/>
          <w:szCs w:val="16"/>
        </w:rPr>
        <w:t>The assessment should report the type of angiography used (e.g. X-ray, CT, MRI, hybrid) and explain its relevance to Australian clinical practice.</w:t>
      </w:r>
    </w:p>
    <w:p w14:paraId="31A26232" w14:textId="180B531F" w:rsidR="00DF37DE" w:rsidRDefault="00A57CC6" w:rsidP="0065511D">
      <w:pPr>
        <w:spacing w:after="0" w:line="240" w:lineRule="auto"/>
        <w:rPr>
          <w:sz w:val="16"/>
          <w:szCs w:val="16"/>
        </w:rPr>
      </w:pPr>
      <w:proofErr w:type="gramStart"/>
      <w:r>
        <w:rPr>
          <w:rFonts w:eastAsia="Times New Roman"/>
          <w:sz w:val="16"/>
          <w:szCs w:val="16"/>
          <w:lang w:eastAsia="en-US"/>
        </w:rPr>
        <w:t>c</w:t>
      </w:r>
      <w:proofErr w:type="gramEnd"/>
      <w:r>
        <w:rPr>
          <w:rFonts w:eastAsia="Times New Roman"/>
          <w:sz w:val="16"/>
          <w:szCs w:val="16"/>
          <w:lang w:eastAsia="en-US"/>
        </w:rPr>
        <w:t xml:space="preserve"> </w:t>
      </w:r>
      <w:r w:rsidRPr="00A57CC6">
        <w:rPr>
          <w:rFonts w:eastAsia="Times New Roman"/>
          <w:sz w:val="16"/>
          <w:szCs w:val="16"/>
          <w:lang w:eastAsia="en-US"/>
        </w:rPr>
        <w:t xml:space="preserve">There is no standard definition for </w:t>
      </w:r>
      <w:r w:rsidR="00EE512C">
        <w:rPr>
          <w:rFonts w:eastAsia="Times New Roman"/>
          <w:sz w:val="16"/>
          <w:szCs w:val="16"/>
          <w:lang w:eastAsia="en-US"/>
        </w:rPr>
        <w:t>MACE</w:t>
      </w:r>
      <w:r w:rsidRPr="00A57CC6">
        <w:rPr>
          <w:rFonts w:eastAsia="Times New Roman"/>
          <w:sz w:val="16"/>
          <w:szCs w:val="16"/>
          <w:lang w:eastAsia="en-US"/>
        </w:rPr>
        <w:t>, which may compromise comparison and interpretation of MACE endpoints across trials. The assessment should assess the relevance of MACE endpoints.</w:t>
      </w:r>
      <w:r w:rsidR="00DF37DE" w:rsidRPr="00DF37DE">
        <w:rPr>
          <w:sz w:val="16"/>
          <w:szCs w:val="16"/>
        </w:rPr>
        <w:t xml:space="preserve"> </w:t>
      </w:r>
    </w:p>
    <w:p w14:paraId="4C1DE83B" w14:textId="1A0784E3" w:rsidR="0065511D" w:rsidRPr="003E5C19" w:rsidRDefault="00DF37DE" w:rsidP="0065511D">
      <w:pPr>
        <w:spacing w:after="0" w:line="240" w:lineRule="auto"/>
        <w:rPr>
          <w:rFonts w:eastAsia="Times New Roman"/>
          <w:sz w:val="16"/>
          <w:szCs w:val="16"/>
          <w:lang w:eastAsia="en-US"/>
        </w:rPr>
      </w:pPr>
      <w:proofErr w:type="gramStart"/>
      <w:r>
        <w:rPr>
          <w:sz w:val="16"/>
          <w:szCs w:val="16"/>
        </w:rPr>
        <w:t>d</w:t>
      </w:r>
      <w:proofErr w:type="gramEnd"/>
      <w:r>
        <w:rPr>
          <w:sz w:val="16"/>
          <w:szCs w:val="16"/>
        </w:rPr>
        <w:t xml:space="preserve"> </w:t>
      </w:r>
      <w:r w:rsidRPr="00267B55">
        <w:rPr>
          <w:sz w:val="16"/>
          <w:szCs w:val="16"/>
        </w:rPr>
        <w:t>Typically BMS and DES are used in specific patient populations with different risks and clinical indications.</w:t>
      </w:r>
      <w:r w:rsidR="0065511D">
        <w:br w:type="page"/>
      </w:r>
    </w:p>
    <w:p w14:paraId="4010D344" w14:textId="34027088" w:rsidR="007252D5" w:rsidRDefault="00C711B6" w:rsidP="00E23C55">
      <w:pPr>
        <w:pStyle w:val="Heading1"/>
      </w:pPr>
      <w:bookmarkStart w:id="36" w:name="_Toc390348209"/>
      <w:r>
        <w:lastRenderedPageBreak/>
        <w:t>Research questions</w:t>
      </w:r>
      <w:bookmarkEnd w:id="36"/>
    </w:p>
    <w:p w14:paraId="289EDCE4" w14:textId="77777777" w:rsidR="00BD7360" w:rsidRPr="00E23C55" w:rsidRDefault="00BD7360" w:rsidP="00E23C55">
      <w:pPr>
        <w:rPr>
          <w:rFonts w:ascii="Arial" w:eastAsia="Times New Roman" w:hAnsi="Arial" w:cs="Arial"/>
          <w:b/>
          <w:lang w:eastAsia="en-US"/>
        </w:rPr>
      </w:pPr>
      <w:r w:rsidRPr="00E23C55">
        <w:rPr>
          <w:rFonts w:ascii="Arial" w:eastAsia="Times New Roman" w:hAnsi="Arial" w:cs="Arial"/>
          <w:b/>
          <w:lang w:eastAsia="en-US"/>
        </w:rPr>
        <w:t>Primary research questions</w:t>
      </w:r>
    </w:p>
    <w:p w14:paraId="5F2321F8" w14:textId="0580849D" w:rsidR="00BD7360" w:rsidRDefault="005D206B" w:rsidP="00DC5B90">
      <w:pPr>
        <w:pStyle w:val="ListParagraph"/>
        <w:numPr>
          <w:ilvl w:val="0"/>
          <w:numId w:val="10"/>
        </w:numPr>
        <w:rPr>
          <w:lang w:eastAsia="en-US"/>
        </w:rPr>
      </w:pPr>
      <w:r>
        <w:rPr>
          <w:lang w:eastAsia="en-US"/>
        </w:rPr>
        <w:t>F</w:t>
      </w:r>
      <w:r w:rsidRPr="00291006">
        <w:rPr>
          <w:lang w:eastAsia="en-US"/>
        </w:rPr>
        <w:t xml:space="preserve">or patients undergoing </w:t>
      </w:r>
      <w:r>
        <w:rPr>
          <w:lang w:eastAsia="en-US"/>
        </w:rPr>
        <w:t>PCI with stent insertion,</w:t>
      </w:r>
      <w:r w:rsidRPr="00291006">
        <w:rPr>
          <w:lang w:eastAsia="en-US"/>
        </w:rPr>
        <w:t xml:space="preserve"> </w:t>
      </w:r>
      <w:r>
        <w:rPr>
          <w:lang w:eastAsia="en-US"/>
        </w:rPr>
        <w:t>w</w:t>
      </w:r>
      <w:r w:rsidR="00BD02E7">
        <w:rPr>
          <w:lang w:eastAsia="en-US"/>
        </w:rPr>
        <w:t>hat is the safety</w:t>
      </w:r>
      <w:r w:rsidR="00BD7360" w:rsidRPr="00E23C55">
        <w:rPr>
          <w:lang w:eastAsia="en-US"/>
        </w:rPr>
        <w:t xml:space="preserve"> of </w:t>
      </w:r>
      <w:r w:rsidR="00BD02E7">
        <w:rPr>
          <w:lang w:eastAsia="en-US"/>
        </w:rPr>
        <w:t>IVUS</w:t>
      </w:r>
      <w:r w:rsidR="00BD7360" w:rsidRPr="00E23C55">
        <w:rPr>
          <w:lang w:eastAsia="en-US"/>
        </w:rPr>
        <w:t xml:space="preserve"> in addition to angiography compared with angiography </w:t>
      </w:r>
      <w:r w:rsidR="002455E8">
        <w:rPr>
          <w:lang w:eastAsia="en-US"/>
        </w:rPr>
        <w:t>without IVUS</w:t>
      </w:r>
      <w:r w:rsidR="00BD7360" w:rsidRPr="00E23C55">
        <w:rPr>
          <w:lang w:eastAsia="en-US"/>
        </w:rPr>
        <w:t>?</w:t>
      </w:r>
    </w:p>
    <w:p w14:paraId="5FC7A598" w14:textId="2E6C1EED" w:rsidR="00BD02E7" w:rsidRPr="00CC7725" w:rsidRDefault="00BD02E7" w:rsidP="00BD02E7">
      <w:pPr>
        <w:pStyle w:val="ListParagraph"/>
        <w:numPr>
          <w:ilvl w:val="0"/>
          <w:numId w:val="10"/>
        </w:numPr>
        <w:rPr>
          <w:lang w:eastAsia="en-US"/>
        </w:rPr>
      </w:pPr>
      <w:r>
        <w:rPr>
          <w:lang w:eastAsia="en-US"/>
        </w:rPr>
        <w:t>F</w:t>
      </w:r>
      <w:r w:rsidRPr="00291006">
        <w:rPr>
          <w:lang w:eastAsia="en-US"/>
        </w:rPr>
        <w:t xml:space="preserve">or patients undergoing </w:t>
      </w:r>
      <w:r>
        <w:rPr>
          <w:lang w:eastAsia="en-US"/>
        </w:rPr>
        <w:t>PCI with stent insertion,</w:t>
      </w:r>
      <w:r w:rsidRPr="00291006">
        <w:rPr>
          <w:lang w:eastAsia="en-US"/>
        </w:rPr>
        <w:t xml:space="preserve"> </w:t>
      </w:r>
      <w:r>
        <w:rPr>
          <w:lang w:eastAsia="en-US"/>
        </w:rPr>
        <w:t>w</w:t>
      </w:r>
      <w:r w:rsidRPr="00E23C55">
        <w:rPr>
          <w:lang w:eastAsia="en-US"/>
        </w:rPr>
        <w:t xml:space="preserve">hat is the effectiveness of </w:t>
      </w:r>
      <w:r>
        <w:rPr>
          <w:lang w:eastAsia="en-US"/>
        </w:rPr>
        <w:t>IVUS</w:t>
      </w:r>
      <w:r w:rsidRPr="00E23C55">
        <w:rPr>
          <w:lang w:eastAsia="en-US"/>
        </w:rPr>
        <w:t xml:space="preserve"> in addition to angiography compared with angiography </w:t>
      </w:r>
      <w:r w:rsidR="002455E8">
        <w:rPr>
          <w:lang w:eastAsia="en-US"/>
        </w:rPr>
        <w:t>without IVUS</w:t>
      </w:r>
      <w:r w:rsidRPr="00E23C55">
        <w:rPr>
          <w:lang w:eastAsia="en-US"/>
        </w:rPr>
        <w:t>?</w:t>
      </w:r>
    </w:p>
    <w:p w14:paraId="0CD68966" w14:textId="04EB442A" w:rsidR="00BD02E7" w:rsidRDefault="00BD02E7" w:rsidP="00BD02E7">
      <w:pPr>
        <w:pStyle w:val="ListParagraph"/>
        <w:numPr>
          <w:ilvl w:val="0"/>
          <w:numId w:val="10"/>
        </w:numPr>
        <w:rPr>
          <w:lang w:eastAsia="en-US"/>
        </w:rPr>
      </w:pPr>
      <w:r>
        <w:rPr>
          <w:lang w:eastAsia="en-US"/>
        </w:rPr>
        <w:t>F</w:t>
      </w:r>
      <w:r w:rsidRPr="00291006">
        <w:rPr>
          <w:lang w:eastAsia="en-US"/>
        </w:rPr>
        <w:t xml:space="preserve">or patients undergoing </w:t>
      </w:r>
      <w:r>
        <w:rPr>
          <w:lang w:eastAsia="en-US"/>
        </w:rPr>
        <w:t>PCI with stent insertion,</w:t>
      </w:r>
      <w:r w:rsidRPr="00291006">
        <w:rPr>
          <w:lang w:eastAsia="en-US"/>
        </w:rPr>
        <w:t xml:space="preserve"> </w:t>
      </w:r>
      <w:r>
        <w:rPr>
          <w:lang w:eastAsia="en-US"/>
        </w:rPr>
        <w:t>w</w:t>
      </w:r>
      <w:r w:rsidRPr="00E23C55">
        <w:rPr>
          <w:lang w:eastAsia="en-US"/>
        </w:rPr>
        <w:t xml:space="preserve">hat is the cost-effectiveness of </w:t>
      </w:r>
      <w:r>
        <w:rPr>
          <w:lang w:eastAsia="en-US"/>
        </w:rPr>
        <w:t>IVUS</w:t>
      </w:r>
      <w:r w:rsidRPr="00E23C55">
        <w:rPr>
          <w:lang w:eastAsia="en-US"/>
        </w:rPr>
        <w:t xml:space="preserve"> in addition to angiography compared with angiography </w:t>
      </w:r>
      <w:r w:rsidR="002455E8">
        <w:rPr>
          <w:lang w:eastAsia="en-US"/>
        </w:rPr>
        <w:t>without IVUS</w:t>
      </w:r>
      <w:r w:rsidRPr="00E23C55">
        <w:rPr>
          <w:lang w:eastAsia="en-US"/>
        </w:rPr>
        <w:t>?</w:t>
      </w:r>
    </w:p>
    <w:p w14:paraId="7818EB6C" w14:textId="05AE328F" w:rsidR="00000898" w:rsidRDefault="00655D3F" w:rsidP="00D1343A">
      <w:pPr>
        <w:rPr>
          <w:lang w:eastAsia="en-US"/>
        </w:rPr>
      </w:pPr>
      <w:r>
        <w:rPr>
          <w:lang w:eastAsia="en-US"/>
        </w:rPr>
        <w:t>T</w:t>
      </w:r>
      <w:r w:rsidR="00000898">
        <w:rPr>
          <w:lang w:eastAsia="en-US"/>
        </w:rPr>
        <w:t>he assessment should address these questions in line with the two populations defined in Table 9 and Table 10.</w:t>
      </w:r>
    </w:p>
    <w:p w14:paraId="76997C53" w14:textId="7B5D03B3" w:rsidR="00000898" w:rsidRDefault="00000898" w:rsidP="00D1343A">
      <w:pPr>
        <w:rPr>
          <w:lang w:eastAsia="en-US"/>
        </w:rPr>
      </w:pPr>
      <w:r w:rsidRPr="00D1343A">
        <w:rPr>
          <w:u w:val="single"/>
          <w:lang w:eastAsia="en-US"/>
        </w:rPr>
        <w:t>Fee, cost and financial impact modelling</w:t>
      </w:r>
      <w:r>
        <w:rPr>
          <w:lang w:eastAsia="en-US"/>
        </w:rPr>
        <w:t xml:space="preserve">: </w:t>
      </w:r>
      <w:r w:rsidRPr="00000898">
        <w:rPr>
          <w:lang w:eastAsia="en-US"/>
        </w:rPr>
        <w:t xml:space="preserve">In an unknown proportion of (elective) stent insertions an IVUS assisted intervention may be considered to be necessary following angiography by a non-IVUS cardiologist. This will involve additional consultation and procedure costs to the MBS for an IVUS cardiologist at a later time to perform IVUS guided stent insertion. </w:t>
      </w:r>
      <w:r>
        <w:rPr>
          <w:lang w:eastAsia="en-US"/>
        </w:rPr>
        <w:t>The assessment should test the impact of this in the economic modelling</w:t>
      </w:r>
      <w:r w:rsidRPr="00000898">
        <w:rPr>
          <w:lang w:eastAsia="en-US"/>
        </w:rPr>
        <w:t>.</w:t>
      </w:r>
    </w:p>
    <w:p w14:paraId="493E4F05" w14:textId="77777777" w:rsidR="00000898" w:rsidRPr="00CC7725" w:rsidRDefault="00000898" w:rsidP="00D1343A">
      <w:pPr>
        <w:rPr>
          <w:lang w:eastAsia="en-US"/>
        </w:rPr>
      </w:pPr>
    </w:p>
    <w:p w14:paraId="221042CC" w14:textId="77777777" w:rsidR="00AA5528" w:rsidRDefault="00AA5528" w:rsidP="00C8135F">
      <w:pPr>
        <w:pStyle w:val="Heading1"/>
        <w:sectPr w:rsidR="00AA5528" w:rsidSect="007C7CFF">
          <w:pgSz w:w="11906" w:h="16838"/>
          <w:pgMar w:top="1440" w:right="1440" w:bottom="1440" w:left="1440" w:header="708" w:footer="708" w:gutter="0"/>
          <w:cols w:space="708"/>
          <w:titlePg/>
          <w:docGrid w:linePitch="360"/>
        </w:sectPr>
      </w:pPr>
      <w:bookmarkStart w:id="37" w:name="_Ref389560864"/>
      <w:bookmarkStart w:id="38" w:name="_Ref389560874"/>
      <w:bookmarkStart w:id="39" w:name="_Ref389560881"/>
    </w:p>
    <w:p w14:paraId="7ED0986A" w14:textId="2EE1A8AA" w:rsidR="00C8135F" w:rsidRDefault="00C8135F" w:rsidP="00C8135F">
      <w:pPr>
        <w:pStyle w:val="Heading1"/>
      </w:pPr>
      <w:bookmarkStart w:id="40" w:name="_Toc390348210"/>
      <w:r>
        <w:lastRenderedPageBreak/>
        <w:t>Appendix A</w:t>
      </w:r>
      <w:r w:rsidR="00D07040">
        <w:t>:</w:t>
      </w:r>
      <w:r>
        <w:t xml:space="preserve"> AIHW Hospital morbidity data</w:t>
      </w:r>
      <w:bookmarkEnd w:id="37"/>
      <w:bookmarkEnd w:id="38"/>
      <w:bookmarkEnd w:id="39"/>
      <w:bookmarkEnd w:id="40"/>
    </w:p>
    <w:p w14:paraId="679714A8" w14:textId="0E9851FD" w:rsidR="00BF350C" w:rsidRPr="00EF2F93" w:rsidRDefault="00BF350C" w:rsidP="00BF350C">
      <w:pPr>
        <w:keepNext/>
        <w:spacing w:after="40" w:line="240" w:lineRule="auto"/>
        <w:ind w:left="709" w:hanging="709"/>
        <w:rPr>
          <w:rFonts w:ascii="Arial Narrow" w:eastAsia="Times New Roman" w:hAnsi="Arial Narrow"/>
          <w:b/>
          <w:lang w:val="en-GB" w:eastAsia="ja-JP"/>
        </w:rPr>
      </w:pPr>
      <w:bookmarkStart w:id="41" w:name="_Ref381779597"/>
      <w:r w:rsidRPr="00EF2F93">
        <w:rPr>
          <w:rFonts w:ascii="Arial Narrow" w:eastAsia="Times New Roman" w:hAnsi="Arial Narrow"/>
          <w:b/>
          <w:lang w:val="en-GB" w:eastAsia="ja-JP"/>
        </w:rPr>
        <w:t xml:space="preserve">Table </w:t>
      </w:r>
      <w:r w:rsidRPr="00EF2F93">
        <w:rPr>
          <w:rFonts w:ascii="Arial Narrow" w:eastAsia="Times New Roman" w:hAnsi="Arial Narrow"/>
          <w:b/>
          <w:lang w:val="en-GB" w:eastAsia="ja-JP"/>
        </w:rPr>
        <w:fldChar w:fldCharType="begin"/>
      </w:r>
      <w:r w:rsidRPr="00EF2F93">
        <w:rPr>
          <w:rFonts w:ascii="Arial Narrow" w:eastAsia="Times New Roman" w:hAnsi="Arial Narrow"/>
          <w:b/>
          <w:lang w:val="en-GB" w:eastAsia="ja-JP"/>
        </w:rPr>
        <w:instrText xml:space="preserve"> SEQ Table \* ARABIC </w:instrText>
      </w:r>
      <w:r w:rsidRPr="00EF2F93">
        <w:rPr>
          <w:rFonts w:ascii="Arial Narrow" w:eastAsia="Times New Roman" w:hAnsi="Arial Narrow"/>
          <w:b/>
          <w:lang w:val="en-GB" w:eastAsia="ja-JP"/>
        </w:rPr>
        <w:fldChar w:fldCharType="separate"/>
      </w:r>
      <w:r w:rsidR="006859E4">
        <w:rPr>
          <w:rFonts w:ascii="Arial Narrow" w:eastAsia="Times New Roman" w:hAnsi="Arial Narrow"/>
          <w:b/>
          <w:noProof/>
          <w:lang w:val="en-GB" w:eastAsia="ja-JP"/>
        </w:rPr>
        <w:t>11</w:t>
      </w:r>
      <w:r w:rsidRPr="00EF2F93">
        <w:rPr>
          <w:rFonts w:ascii="Arial Narrow" w:eastAsia="Times New Roman" w:hAnsi="Arial Narrow"/>
          <w:b/>
          <w:lang w:val="en-GB" w:eastAsia="ja-JP"/>
        </w:rPr>
        <w:fldChar w:fldCharType="end"/>
      </w:r>
      <w:bookmarkEnd w:id="41"/>
      <w:r w:rsidR="00544C96">
        <w:rPr>
          <w:rFonts w:ascii="Arial Narrow" w:eastAsia="Times New Roman" w:hAnsi="Arial Narrow"/>
          <w:b/>
          <w:lang w:val="en-GB" w:eastAsia="ja-JP"/>
        </w:rPr>
        <w:t>:</w:t>
      </w:r>
      <w:r w:rsidRPr="00EF2F93">
        <w:rPr>
          <w:rFonts w:ascii="Arial Narrow" w:eastAsia="Times New Roman" w:hAnsi="Arial Narrow"/>
          <w:b/>
          <w:lang w:val="en-GB" w:eastAsia="ja-JP"/>
        </w:rPr>
        <w:tab/>
        <w:t>A</w:t>
      </w:r>
      <w:r w:rsidRPr="00EF2F93">
        <w:rPr>
          <w:rFonts w:ascii="Arial Narrow" w:eastAsia="Times New Roman" w:hAnsi="Arial Narrow"/>
          <w:b/>
          <w:lang w:val="en-GB"/>
        </w:rPr>
        <w:t xml:space="preserve">nnual growth rate in hospital separations for </w:t>
      </w:r>
      <w:r>
        <w:rPr>
          <w:rFonts w:ascii="Arial Narrow" w:eastAsia="Times New Roman" w:hAnsi="Arial Narrow"/>
          <w:b/>
          <w:lang w:val="en-GB"/>
        </w:rPr>
        <w:t>ischemic heart diseases</w:t>
      </w:r>
      <w:hyperlink w:anchor="_ENREF_20" w:tooltip="AIHW, 2014 #11" w:history="1">
        <w:r w:rsidR="009314BB">
          <w:rPr>
            <w:rFonts w:ascii="Arial Narrow" w:eastAsia="Times New Roman" w:hAnsi="Arial Narrow"/>
            <w:b/>
            <w:lang w:val="en-GB"/>
          </w:rPr>
          <w:fldChar w:fldCharType="begin"/>
        </w:r>
        <w:r w:rsidR="009314BB">
          <w:rPr>
            <w:rFonts w:ascii="Arial Narrow" w:eastAsia="Times New Roman" w:hAnsi="Arial Narrow"/>
            <w:b/>
            <w:lang w:val="en-GB"/>
          </w:rPr>
          <w:instrText xml:space="preserve"> ADDIN EN.CITE &lt;EndNote&gt;&lt;Cite&gt;&lt;Author&gt;AIHW&lt;/Author&gt;&lt;Year&gt;2014&lt;/Year&gt;&lt;RecNum&gt;11&lt;/RecNum&gt;&lt;DisplayText&gt;&lt;style face="superscript"&gt;20&lt;/style&gt;&lt;/DisplayText&gt;&lt;record&gt;&lt;rec-number&gt;11&lt;/rec-number&gt;&lt;foreign-keys&gt;&lt;key app="EN" db-id="eadep9r2s52txne05xsv9adp2efrwfxva5xf"&gt;11&lt;/key&gt;&lt;/foreign-keys&gt;&lt;ref-type name="Web Page"&gt;12&lt;/ref-type&gt;&lt;contributors&gt;&lt;authors&gt;&lt;author&gt;AIHW&lt;/author&gt;&lt;/authors&gt;&lt;/contributors&gt;&lt;titles&gt;&lt;title&gt;Hospital data: principal diagnosis data cubes &lt;/title&gt;&lt;/titles&gt;&lt;volume&gt;2014&lt;/volume&gt;&lt;number&gt;03/03&lt;/number&gt;&lt;dates&gt;&lt;year&gt;2014&lt;/year&gt;&lt;/dates&gt;&lt;pub-location&gt;Canberra&lt;/pub-location&gt;&lt;publisher&gt;Australian Institute of Health and Welfare &lt;/publisher&gt;&lt;urls&gt;&lt;related-urls&gt;&lt;url&gt;http://www.aihw.gov.au/principal-diagnosis-data-cubes/&lt;/url&gt;&lt;/related-urls&gt;&lt;/urls&gt;&lt;/record&gt;&lt;/Cite&gt;&lt;/EndNote&gt;</w:instrText>
        </w:r>
        <w:r w:rsidR="009314BB">
          <w:rPr>
            <w:rFonts w:ascii="Arial Narrow" w:eastAsia="Times New Roman" w:hAnsi="Arial Narrow"/>
            <w:b/>
            <w:lang w:val="en-GB"/>
          </w:rPr>
          <w:fldChar w:fldCharType="separate"/>
        </w:r>
        <w:r w:rsidR="009314BB" w:rsidRPr="00B21661">
          <w:rPr>
            <w:rFonts w:ascii="Arial Narrow" w:eastAsia="Times New Roman" w:hAnsi="Arial Narrow"/>
            <w:b/>
            <w:noProof/>
            <w:vertAlign w:val="superscript"/>
            <w:lang w:val="en-GB"/>
          </w:rPr>
          <w:t>20</w:t>
        </w:r>
        <w:r w:rsidR="009314BB">
          <w:rPr>
            <w:rFonts w:ascii="Arial Narrow" w:eastAsia="Times New Roman" w:hAnsi="Arial Narrow"/>
            <w:b/>
            <w:lang w:val="en-GB"/>
          </w:rPr>
          <w:fldChar w:fldCharType="end"/>
        </w:r>
      </w:hyperlink>
    </w:p>
    <w:tbl>
      <w:tblPr>
        <w:tblW w:w="100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Annual growth rate in hospital separations for ischemic heart diseases"/>
      </w:tblPr>
      <w:tblGrid>
        <w:gridCol w:w="2989"/>
        <w:gridCol w:w="1194"/>
        <w:gridCol w:w="1194"/>
        <w:gridCol w:w="1174"/>
        <w:gridCol w:w="1174"/>
        <w:gridCol w:w="1174"/>
        <w:gridCol w:w="1174"/>
      </w:tblGrid>
      <w:tr w:rsidR="00BF350C" w:rsidRPr="00311A3D" w14:paraId="41AAF558" w14:textId="77777777" w:rsidTr="00DE38FA">
        <w:trPr>
          <w:trHeight w:val="442"/>
          <w:tblHeader/>
        </w:trPr>
        <w:tc>
          <w:tcPr>
            <w:tcW w:w="2989" w:type="dxa"/>
            <w:shd w:val="clear" w:color="auto" w:fill="auto"/>
            <w:vAlign w:val="bottom"/>
          </w:tcPr>
          <w:p w14:paraId="2A00725C" w14:textId="77777777" w:rsidR="00BF350C" w:rsidRPr="00311A3D" w:rsidRDefault="00BF350C" w:rsidP="00DE38FA">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ICD-10-AM</w:t>
            </w:r>
          </w:p>
        </w:tc>
        <w:tc>
          <w:tcPr>
            <w:tcW w:w="7084" w:type="dxa"/>
            <w:gridSpan w:val="6"/>
            <w:shd w:val="clear" w:color="auto" w:fill="auto"/>
            <w:vAlign w:val="bottom"/>
          </w:tcPr>
          <w:p w14:paraId="6E2FFA87" w14:textId="77777777" w:rsidR="00BF350C" w:rsidRPr="00311A3D" w:rsidRDefault="00BF350C" w:rsidP="00DE38FA">
            <w:pPr>
              <w:spacing w:after="0" w:line="240" w:lineRule="auto"/>
              <w:jc w:val="center"/>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Number of separations</w:t>
            </w:r>
          </w:p>
        </w:tc>
      </w:tr>
      <w:tr w:rsidR="00BF350C" w:rsidRPr="00311A3D" w14:paraId="5C36516D" w14:textId="77777777" w:rsidTr="00DE38FA">
        <w:trPr>
          <w:trHeight w:val="442"/>
          <w:tblHeader/>
        </w:trPr>
        <w:tc>
          <w:tcPr>
            <w:tcW w:w="2989" w:type="dxa"/>
            <w:shd w:val="clear" w:color="auto" w:fill="auto"/>
            <w:vAlign w:val="bottom"/>
            <w:hideMark/>
          </w:tcPr>
          <w:p w14:paraId="569304D0" w14:textId="77777777" w:rsidR="00BF350C" w:rsidRPr="00311A3D" w:rsidRDefault="00BF350C" w:rsidP="00DE38FA">
            <w:pPr>
              <w:spacing w:after="0" w:line="240" w:lineRule="auto"/>
              <w:rPr>
                <w:rFonts w:ascii="Arial Narrow" w:eastAsia="Times New Roman" w:hAnsi="Arial Narrow" w:cs="Calibri"/>
                <w:b/>
                <w:bCs/>
                <w:color w:val="000000"/>
                <w:sz w:val="18"/>
                <w:szCs w:val="18"/>
              </w:rPr>
            </w:pPr>
          </w:p>
        </w:tc>
        <w:tc>
          <w:tcPr>
            <w:tcW w:w="1194" w:type="dxa"/>
            <w:shd w:val="clear" w:color="auto" w:fill="auto"/>
            <w:vAlign w:val="bottom"/>
            <w:hideMark/>
          </w:tcPr>
          <w:p w14:paraId="612C8337" w14:textId="77777777" w:rsidR="00BF350C" w:rsidRPr="00311A3D" w:rsidRDefault="00BF350C" w:rsidP="00DE38FA">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2004—05</w:t>
            </w:r>
          </w:p>
        </w:tc>
        <w:tc>
          <w:tcPr>
            <w:tcW w:w="1194" w:type="dxa"/>
            <w:shd w:val="clear" w:color="auto" w:fill="auto"/>
            <w:vAlign w:val="bottom"/>
            <w:hideMark/>
          </w:tcPr>
          <w:p w14:paraId="03B2C527" w14:textId="77777777" w:rsidR="00BF350C" w:rsidRPr="00311A3D" w:rsidRDefault="00BF350C" w:rsidP="00DE38FA">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2005—06</w:t>
            </w:r>
          </w:p>
        </w:tc>
        <w:tc>
          <w:tcPr>
            <w:tcW w:w="1174" w:type="dxa"/>
            <w:shd w:val="clear" w:color="auto" w:fill="auto"/>
            <w:vAlign w:val="bottom"/>
            <w:hideMark/>
          </w:tcPr>
          <w:p w14:paraId="7C42196B" w14:textId="77777777" w:rsidR="00BF350C" w:rsidRPr="00311A3D" w:rsidRDefault="00BF350C" w:rsidP="00DE38FA">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2006—07</w:t>
            </w:r>
          </w:p>
        </w:tc>
        <w:tc>
          <w:tcPr>
            <w:tcW w:w="1174" w:type="dxa"/>
            <w:shd w:val="clear" w:color="auto" w:fill="auto"/>
            <w:vAlign w:val="bottom"/>
            <w:hideMark/>
          </w:tcPr>
          <w:p w14:paraId="0ED61D2D" w14:textId="77777777" w:rsidR="00BF350C" w:rsidRPr="00311A3D" w:rsidRDefault="00BF350C" w:rsidP="00DE38FA">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2007—08</w:t>
            </w:r>
          </w:p>
        </w:tc>
        <w:tc>
          <w:tcPr>
            <w:tcW w:w="1174" w:type="dxa"/>
            <w:shd w:val="clear" w:color="auto" w:fill="auto"/>
            <w:vAlign w:val="bottom"/>
            <w:hideMark/>
          </w:tcPr>
          <w:p w14:paraId="472A1233" w14:textId="77777777" w:rsidR="00BF350C" w:rsidRPr="00311A3D" w:rsidRDefault="00BF350C" w:rsidP="00DE38FA">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2008—09</w:t>
            </w:r>
          </w:p>
        </w:tc>
        <w:tc>
          <w:tcPr>
            <w:tcW w:w="1174" w:type="dxa"/>
            <w:shd w:val="clear" w:color="auto" w:fill="auto"/>
            <w:vAlign w:val="bottom"/>
            <w:hideMark/>
          </w:tcPr>
          <w:p w14:paraId="340919FA" w14:textId="77777777" w:rsidR="00BF350C" w:rsidRPr="00311A3D" w:rsidRDefault="00BF350C" w:rsidP="00DE38FA">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2009—10</w:t>
            </w:r>
          </w:p>
        </w:tc>
      </w:tr>
      <w:tr w:rsidR="00BF350C" w:rsidRPr="00311A3D" w14:paraId="6ECDEE4B" w14:textId="77777777" w:rsidTr="00DE38FA">
        <w:trPr>
          <w:trHeight w:val="442"/>
          <w:tblHeader/>
        </w:trPr>
        <w:tc>
          <w:tcPr>
            <w:tcW w:w="2989" w:type="dxa"/>
            <w:shd w:val="clear" w:color="auto" w:fill="auto"/>
            <w:vAlign w:val="bottom"/>
          </w:tcPr>
          <w:p w14:paraId="2ADEB8FC"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I20 Angina pectoris</w:t>
            </w:r>
          </w:p>
        </w:tc>
        <w:tc>
          <w:tcPr>
            <w:tcW w:w="1194" w:type="dxa"/>
            <w:shd w:val="clear" w:color="auto" w:fill="auto"/>
            <w:vAlign w:val="bottom"/>
          </w:tcPr>
          <w:p w14:paraId="3D6B7516"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80,229</w:t>
            </w:r>
          </w:p>
        </w:tc>
        <w:tc>
          <w:tcPr>
            <w:tcW w:w="1194" w:type="dxa"/>
            <w:shd w:val="clear" w:color="auto" w:fill="auto"/>
            <w:vAlign w:val="bottom"/>
          </w:tcPr>
          <w:p w14:paraId="5E77A927"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77,242</w:t>
            </w:r>
          </w:p>
        </w:tc>
        <w:tc>
          <w:tcPr>
            <w:tcW w:w="1174" w:type="dxa"/>
            <w:shd w:val="clear" w:color="auto" w:fill="auto"/>
            <w:vAlign w:val="bottom"/>
          </w:tcPr>
          <w:p w14:paraId="2FA1270B"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75,109</w:t>
            </w:r>
          </w:p>
        </w:tc>
        <w:tc>
          <w:tcPr>
            <w:tcW w:w="1174" w:type="dxa"/>
            <w:shd w:val="clear" w:color="auto" w:fill="auto"/>
            <w:vAlign w:val="bottom"/>
          </w:tcPr>
          <w:p w14:paraId="54639DB9"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71,801</w:t>
            </w:r>
          </w:p>
        </w:tc>
        <w:tc>
          <w:tcPr>
            <w:tcW w:w="1174" w:type="dxa"/>
            <w:shd w:val="clear" w:color="auto" w:fill="auto"/>
            <w:vAlign w:val="bottom"/>
          </w:tcPr>
          <w:p w14:paraId="0CA69C0D"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66,312</w:t>
            </w:r>
          </w:p>
        </w:tc>
        <w:tc>
          <w:tcPr>
            <w:tcW w:w="1174" w:type="dxa"/>
            <w:shd w:val="clear" w:color="auto" w:fill="auto"/>
            <w:vAlign w:val="bottom"/>
          </w:tcPr>
          <w:p w14:paraId="6EBD4A07"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65,158</w:t>
            </w:r>
          </w:p>
        </w:tc>
      </w:tr>
      <w:tr w:rsidR="00BF350C" w:rsidRPr="00311A3D" w14:paraId="7CC35FD0" w14:textId="77777777" w:rsidTr="00DE38FA">
        <w:trPr>
          <w:trHeight w:val="464"/>
        </w:trPr>
        <w:tc>
          <w:tcPr>
            <w:tcW w:w="2989" w:type="dxa"/>
            <w:shd w:val="clear" w:color="auto" w:fill="auto"/>
            <w:vAlign w:val="bottom"/>
          </w:tcPr>
          <w:p w14:paraId="6D3BA7E8"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I21 Acute myocardial infarction</w:t>
            </w:r>
          </w:p>
        </w:tc>
        <w:tc>
          <w:tcPr>
            <w:tcW w:w="1194" w:type="dxa"/>
            <w:shd w:val="clear" w:color="auto" w:fill="auto"/>
            <w:vAlign w:val="bottom"/>
          </w:tcPr>
          <w:p w14:paraId="24A56871"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47,633</w:t>
            </w:r>
          </w:p>
        </w:tc>
        <w:tc>
          <w:tcPr>
            <w:tcW w:w="1194" w:type="dxa"/>
            <w:shd w:val="clear" w:color="auto" w:fill="auto"/>
            <w:vAlign w:val="bottom"/>
          </w:tcPr>
          <w:p w14:paraId="78A485F2"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49,534</w:t>
            </w:r>
          </w:p>
        </w:tc>
        <w:tc>
          <w:tcPr>
            <w:tcW w:w="1174" w:type="dxa"/>
            <w:shd w:val="clear" w:color="auto" w:fill="auto"/>
            <w:vAlign w:val="bottom"/>
          </w:tcPr>
          <w:p w14:paraId="5AB39F61"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51,667</w:t>
            </w:r>
          </w:p>
        </w:tc>
        <w:tc>
          <w:tcPr>
            <w:tcW w:w="1174" w:type="dxa"/>
            <w:shd w:val="clear" w:color="auto" w:fill="auto"/>
            <w:vAlign w:val="bottom"/>
          </w:tcPr>
          <w:p w14:paraId="37F63FDA"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55,676</w:t>
            </w:r>
          </w:p>
        </w:tc>
        <w:tc>
          <w:tcPr>
            <w:tcW w:w="1174" w:type="dxa"/>
            <w:shd w:val="clear" w:color="auto" w:fill="auto"/>
            <w:vAlign w:val="bottom"/>
          </w:tcPr>
          <w:p w14:paraId="7CFC7272"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55,233</w:t>
            </w:r>
          </w:p>
        </w:tc>
        <w:tc>
          <w:tcPr>
            <w:tcW w:w="1174" w:type="dxa"/>
            <w:shd w:val="clear" w:color="auto" w:fill="auto"/>
            <w:vAlign w:val="bottom"/>
          </w:tcPr>
          <w:p w14:paraId="7BBF80F6"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55,003</w:t>
            </w:r>
          </w:p>
        </w:tc>
      </w:tr>
      <w:tr w:rsidR="00BF350C" w:rsidRPr="00311A3D" w14:paraId="4954B4ED" w14:textId="77777777" w:rsidTr="00DE38FA">
        <w:trPr>
          <w:trHeight w:val="464"/>
        </w:trPr>
        <w:tc>
          <w:tcPr>
            <w:tcW w:w="2989" w:type="dxa"/>
            <w:shd w:val="clear" w:color="auto" w:fill="auto"/>
          </w:tcPr>
          <w:p w14:paraId="6E3FB7E7" w14:textId="77777777" w:rsidR="00BF350C" w:rsidRPr="00311A3D" w:rsidRDefault="00BF350C" w:rsidP="00BD3570">
            <w:pPr>
              <w:spacing w:after="0" w:line="240" w:lineRule="auto"/>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I22 Subsequent myocardial infarction</w:t>
            </w:r>
          </w:p>
        </w:tc>
        <w:tc>
          <w:tcPr>
            <w:tcW w:w="1194" w:type="dxa"/>
            <w:shd w:val="clear" w:color="auto" w:fill="auto"/>
            <w:vAlign w:val="bottom"/>
          </w:tcPr>
          <w:p w14:paraId="1D7F172D"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290</w:t>
            </w:r>
          </w:p>
        </w:tc>
        <w:tc>
          <w:tcPr>
            <w:tcW w:w="1194" w:type="dxa"/>
            <w:shd w:val="clear" w:color="auto" w:fill="auto"/>
            <w:vAlign w:val="bottom"/>
          </w:tcPr>
          <w:p w14:paraId="2FA8CF5F"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294</w:t>
            </w:r>
          </w:p>
        </w:tc>
        <w:tc>
          <w:tcPr>
            <w:tcW w:w="1174" w:type="dxa"/>
            <w:shd w:val="clear" w:color="auto" w:fill="auto"/>
            <w:vAlign w:val="bottom"/>
          </w:tcPr>
          <w:p w14:paraId="7A2847ED"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310</w:t>
            </w:r>
          </w:p>
        </w:tc>
        <w:tc>
          <w:tcPr>
            <w:tcW w:w="1174" w:type="dxa"/>
            <w:shd w:val="clear" w:color="auto" w:fill="auto"/>
            <w:vAlign w:val="bottom"/>
          </w:tcPr>
          <w:p w14:paraId="765C35D2"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321</w:t>
            </w:r>
          </w:p>
        </w:tc>
        <w:tc>
          <w:tcPr>
            <w:tcW w:w="1174" w:type="dxa"/>
            <w:shd w:val="clear" w:color="auto" w:fill="auto"/>
            <w:vAlign w:val="bottom"/>
          </w:tcPr>
          <w:p w14:paraId="4A89BAB1"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197</w:t>
            </w:r>
          </w:p>
        </w:tc>
        <w:tc>
          <w:tcPr>
            <w:tcW w:w="1174" w:type="dxa"/>
            <w:shd w:val="clear" w:color="auto" w:fill="auto"/>
            <w:vAlign w:val="bottom"/>
          </w:tcPr>
          <w:p w14:paraId="20CBE674"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216</w:t>
            </w:r>
          </w:p>
        </w:tc>
      </w:tr>
      <w:tr w:rsidR="00BF350C" w:rsidRPr="00311A3D" w14:paraId="76145616" w14:textId="77777777" w:rsidTr="00DE38FA">
        <w:trPr>
          <w:trHeight w:val="464"/>
        </w:trPr>
        <w:tc>
          <w:tcPr>
            <w:tcW w:w="2989" w:type="dxa"/>
            <w:shd w:val="clear" w:color="auto" w:fill="auto"/>
            <w:hideMark/>
          </w:tcPr>
          <w:p w14:paraId="51ADB832" w14:textId="77777777" w:rsidR="00BF350C" w:rsidRPr="00311A3D" w:rsidRDefault="00BF350C" w:rsidP="00BD3570">
            <w:pPr>
              <w:spacing w:after="0" w:line="240" w:lineRule="auto"/>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I23 Certain current complications following acute myocardial infarction</w:t>
            </w:r>
          </w:p>
        </w:tc>
        <w:tc>
          <w:tcPr>
            <w:tcW w:w="1194" w:type="dxa"/>
            <w:shd w:val="clear" w:color="auto" w:fill="auto"/>
            <w:vAlign w:val="bottom"/>
          </w:tcPr>
          <w:p w14:paraId="108036AD"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22</w:t>
            </w:r>
          </w:p>
        </w:tc>
        <w:tc>
          <w:tcPr>
            <w:tcW w:w="1194" w:type="dxa"/>
            <w:shd w:val="clear" w:color="auto" w:fill="auto"/>
            <w:vAlign w:val="bottom"/>
          </w:tcPr>
          <w:p w14:paraId="21BE3C87"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23</w:t>
            </w:r>
          </w:p>
        </w:tc>
        <w:tc>
          <w:tcPr>
            <w:tcW w:w="1174" w:type="dxa"/>
            <w:shd w:val="clear" w:color="auto" w:fill="auto"/>
            <w:vAlign w:val="bottom"/>
          </w:tcPr>
          <w:p w14:paraId="1A24CAEE"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28</w:t>
            </w:r>
          </w:p>
        </w:tc>
        <w:tc>
          <w:tcPr>
            <w:tcW w:w="1174" w:type="dxa"/>
            <w:shd w:val="clear" w:color="auto" w:fill="auto"/>
            <w:vAlign w:val="bottom"/>
          </w:tcPr>
          <w:p w14:paraId="1089D5AB"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45</w:t>
            </w:r>
          </w:p>
        </w:tc>
        <w:tc>
          <w:tcPr>
            <w:tcW w:w="1174" w:type="dxa"/>
            <w:shd w:val="clear" w:color="auto" w:fill="auto"/>
            <w:vAlign w:val="bottom"/>
          </w:tcPr>
          <w:p w14:paraId="12D6C65C"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173</w:t>
            </w:r>
          </w:p>
        </w:tc>
        <w:tc>
          <w:tcPr>
            <w:tcW w:w="1174" w:type="dxa"/>
            <w:shd w:val="clear" w:color="auto" w:fill="auto"/>
            <w:vAlign w:val="bottom"/>
          </w:tcPr>
          <w:p w14:paraId="5484649A"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112</w:t>
            </w:r>
          </w:p>
        </w:tc>
      </w:tr>
      <w:tr w:rsidR="00BF350C" w:rsidRPr="00311A3D" w14:paraId="43999F12" w14:textId="77777777" w:rsidTr="00DE38FA">
        <w:trPr>
          <w:trHeight w:val="464"/>
        </w:trPr>
        <w:tc>
          <w:tcPr>
            <w:tcW w:w="2989" w:type="dxa"/>
            <w:shd w:val="clear" w:color="auto" w:fill="auto"/>
          </w:tcPr>
          <w:p w14:paraId="05378AA6" w14:textId="77777777" w:rsidR="00BF350C" w:rsidRPr="00311A3D" w:rsidRDefault="00BF350C" w:rsidP="00BD3570">
            <w:pPr>
              <w:spacing w:after="0" w:line="240" w:lineRule="auto"/>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I24 Other acute ischemic heart disease</w:t>
            </w:r>
          </w:p>
        </w:tc>
        <w:tc>
          <w:tcPr>
            <w:tcW w:w="1194" w:type="dxa"/>
            <w:shd w:val="clear" w:color="auto" w:fill="auto"/>
            <w:vAlign w:val="bottom"/>
          </w:tcPr>
          <w:p w14:paraId="3ECEB123"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376</w:t>
            </w:r>
          </w:p>
        </w:tc>
        <w:tc>
          <w:tcPr>
            <w:tcW w:w="1194" w:type="dxa"/>
            <w:shd w:val="clear" w:color="auto" w:fill="auto"/>
            <w:vAlign w:val="bottom"/>
          </w:tcPr>
          <w:p w14:paraId="1A6E5359"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391</w:t>
            </w:r>
          </w:p>
        </w:tc>
        <w:tc>
          <w:tcPr>
            <w:tcW w:w="1174" w:type="dxa"/>
            <w:shd w:val="clear" w:color="auto" w:fill="auto"/>
            <w:vAlign w:val="bottom"/>
          </w:tcPr>
          <w:p w14:paraId="158049B0"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363</w:t>
            </w:r>
          </w:p>
        </w:tc>
        <w:tc>
          <w:tcPr>
            <w:tcW w:w="1174" w:type="dxa"/>
            <w:shd w:val="clear" w:color="auto" w:fill="auto"/>
            <w:vAlign w:val="bottom"/>
          </w:tcPr>
          <w:p w14:paraId="75979BEF"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307</w:t>
            </w:r>
          </w:p>
        </w:tc>
        <w:tc>
          <w:tcPr>
            <w:tcW w:w="1174" w:type="dxa"/>
            <w:shd w:val="clear" w:color="auto" w:fill="auto"/>
            <w:vAlign w:val="bottom"/>
          </w:tcPr>
          <w:p w14:paraId="5446061A"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340</w:t>
            </w:r>
          </w:p>
        </w:tc>
        <w:tc>
          <w:tcPr>
            <w:tcW w:w="1174" w:type="dxa"/>
            <w:shd w:val="clear" w:color="auto" w:fill="auto"/>
            <w:vAlign w:val="bottom"/>
          </w:tcPr>
          <w:p w14:paraId="1D64EB0A"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351</w:t>
            </w:r>
          </w:p>
        </w:tc>
      </w:tr>
      <w:tr w:rsidR="00BF350C" w:rsidRPr="00311A3D" w14:paraId="2B6A9322" w14:textId="77777777" w:rsidTr="00DE38FA">
        <w:trPr>
          <w:trHeight w:val="464"/>
        </w:trPr>
        <w:tc>
          <w:tcPr>
            <w:tcW w:w="2989" w:type="dxa"/>
            <w:shd w:val="clear" w:color="auto" w:fill="auto"/>
          </w:tcPr>
          <w:p w14:paraId="77785778" w14:textId="77777777" w:rsidR="00BF350C" w:rsidRPr="00311A3D" w:rsidRDefault="00BF350C" w:rsidP="00BD3570">
            <w:pPr>
              <w:spacing w:after="0" w:line="240" w:lineRule="auto"/>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I 25 Chronic ischemic heart disease</w:t>
            </w:r>
          </w:p>
        </w:tc>
        <w:tc>
          <w:tcPr>
            <w:tcW w:w="1194" w:type="dxa"/>
            <w:shd w:val="clear" w:color="auto" w:fill="auto"/>
            <w:vAlign w:val="bottom"/>
          </w:tcPr>
          <w:p w14:paraId="5EC07FF1"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33,733</w:t>
            </w:r>
          </w:p>
        </w:tc>
        <w:tc>
          <w:tcPr>
            <w:tcW w:w="1194" w:type="dxa"/>
            <w:shd w:val="clear" w:color="auto" w:fill="auto"/>
            <w:vAlign w:val="bottom"/>
          </w:tcPr>
          <w:p w14:paraId="19F9293A"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33,883</w:t>
            </w:r>
          </w:p>
        </w:tc>
        <w:tc>
          <w:tcPr>
            <w:tcW w:w="1174" w:type="dxa"/>
            <w:shd w:val="clear" w:color="auto" w:fill="auto"/>
            <w:vAlign w:val="bottom"/>
          </w:tcPr>
          <w:p w14:paraId="06AF6666"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34,851</w:t>
            </w:r>
          </w:p>
        </w:tc>
        <w:tc>
          <w:tcPr>
            <w:tcW w:w="1174" w:type="dxa"/>
            <w:shd w:val="clear" w:color="auto" w:fill="auto"/>
            <w:vAlign w:val="bottom"/>
          </w:tcPr>
          <w:p w14:paraId="11F7FFBE"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33,267</w:t>
            </w:r>
          </w:p>
        </w:tc>
        <w:tc>
          <w:tcPr>
            <w:tcW w:w="1174" w:type="dxa"/>
            <w:shd w:val="clear" w:color="auto" w:fill="auto"/>
            <w:vAlign w:val="bottom"/>
          </w:tcPr>
          <w:p w14:paraId="721AE7B3"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32,553</w:t>
            </w:r>
          </w:p>
        </w:tc>
        <w:tc>
          <w:tcPr>
            <w:tcW w:w="1174" w:type="dxa"/>
            <w:shd w:val="clear" w:color="auto" w:fill="auto"/>
            <w:vAlign w:val="bottom"/>
          </w:tcPr>
          <w:p w14:paraId="0D37A967"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32,993</w:t>
            </w:r>
          </w:p>
        </w:tc>
      </w:tr>
      <w:tr w:rsidR="00BF350C" w:rsidRPr="00311A3D" w14:paraId="5EBF191E" w14:textId="77777777" w:rsidTr="00DE38FA">
        <w:trPr>
          <w:trHeight w:val="464"/>
        </w:trPr>
        <w:tc>
          <w:tcPr>
            <w:tcW w:w="2989" w:type="dxa"/>
            <w:shd w:val="clear" w:color="auto" w:fill="auto"/>
          </w:tcPr>
          <w:p w14:paraId="329B5A77" w14:textId="77777777" w:rsidR="00BF350C" w:rsidRPr="00311A3D" w:rsidRDefault="00BF350C" w:rsidP="00BD3570">
            <w:pPr>
              <w:spacing w:after="0" w:line="240" w:lineRule="auto"/>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Total</w:t>
            </w:r>
          </w:p>
        </w:tc>
        <w:tc>
          <w:tcPr>
            <w:tcW w:w="1194" w:type="dxa"/>
            <w:shd w:val="clear" w:color="auto" w:fill="auto"/>
            <w:vAlign w:val="bottom"/>
          </w:tcPr>
          <w:p w14:paraId="0CEA5C47"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1,62,283</w:t>
            </w:r>
          </w:p>
        </w:tc>
        <w:tc>
          <w:tcPr>
            <w:tcW w:w="1194" w:type="dxa"/>
            <w:shd w:val="clear" w:color="auto" w:fill="auto"/>
            <w:vAlign w:val="bottom"/>
          </w:tcPr>
          <w:p w14:paraId="15E2C97E"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1,61,367</w:t>
            </w:r>
          </w:p>
        </w:tc>
        <w:tc>
          <w:tcPr>
            <w:tcW w:w="1174" w:type="dxa"/>
            <w:shd w:val="clear" w:color="auto" w:fill="auto"/>
            <w:vAlign w:val="bottom"/>
          </w:tcPr>
          <w:p w14:paraId="38589501"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1,62,328</w:t>
            </w:r>
          </w:p>
        </w:tc>
        <w:tc>
          <w:tcPr>
            <w:tcW w:w="1174" w:type="dxa"/>
            <w:shd w:val="clear" w:color="auto" w:fill="auto"/>
            <w:vAlign w:val="bottom"/>
          </w:tcPr>
          <w:p w14:paraId="395923FA"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1,61,417</w:t>
            </w:r>
          </w:p>
        </w:tc>
        <w:tc>
          <w:tcPr>
            <w:tcW w:w="1174" w:type="dxa"/>
            <w:shd w:val="clear" w:color="auto" w:fill="auto"/>
            <w:vAlign w:val="bottom"/>
          </w:tcPr>
          <w:p w14:paraId="2BC5F4C7"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1,54,808</w:t>
            </w:r>
          </w:p>
        </w:tc>
        <w:tc>
          <w:tcPr>
            <w:tcW w:w="1174" w:type="dxa"/>
            <w:shd w:val="clear" w:color="auto" w:fill="auto"/>
            <w:vAlign w:val="bottom"/>
          </w:tcPr>
          <w:p w14:paraId="644C50A8" w14:textId="77777777" w:rsidR="00BF350C" w:rsidRPr="00311A3D" w:rsidRDefault="00BF350C" w:rsidP="00DE38FA">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1,53,833</w:t>
            </w:r>
          </w:p>
        </w:tc>
      </w:tr>
      <w:tr w:rsidR="00BF350C" w:rsidRPr="00311A3D" w14:paraId="0EEE3C9C" w14:textId="77777777" w:rsidTr="00DE38FA">
        <w:trPr>
          <w:trHeight w:val="365"/>
        </w:trPr>
        <w:tc>
          <w:tcPr>
            <w:tcW w:w="2989" w:type="dxa"/>
            <w:shd w:val="clear" w:color="auto" w:fill="auto"/>
            <w:vAlign w:val="bottom"/>
            <w:hideMark/>
          </w:tcPr>
          <w:p w14:paraId="643376CD" w14:textId="77777777" w:rsidR="00BF350C" w:rsidRPr="00311A3D" w:rsidRDefault="00BF350C" w:rsidP="00BD3570">
            <w:pPr>
              <w:spacing w:after="0" w:line="240" w:lineRule="auto"/>
              <w:contextualSpacing/>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Change from previous year</w:t>
            </w:r>
          </w:p>
        </w:tc>
        <w:tc>
          <w:tcPr>
            <w:tcW w:w="1194" w:type="dxa"/>
            <w:shd w:val="clear" w:color="auto" w:fill="auto"/>
            <w:vAlign w:val="bottom"/>
            <w:hideMark/>
          </w:tcPr>
          <w:p w14:paraId="25618DAF"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w:t>
            </w:r>
          </w:p>
        </w:tc>
        <w:tc>
          <w:tcPr>
            <w:tcW w:w="1194" w:type="dxa"/>
            <w:shd w:val="clear" w:color="auto" w:fill="auto"/>
            <w:vAlign w:val="bottom"/>
            <w:hideMark/>
          </w:tcPr>
          <w:p w14:paraId="2A854C0A"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-0.56%</w:t>
            </w:r>
          </w:p>
        </w:tc>
        <w:tc>
          <w:tcPr>
            <w:tcW w:w="1174" w:type="dxa"/>
            <w:shd w:val="clear" w:color="auto" w:fill="auto"/>
            <w:vAlign w:val="bottom"/>
            <w:hideMark/>
          </w:tcPr>
          <w:p w14:paraId="56C2F0D3"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0.60%</w:t>
            </w:r>
          </w:p>
        </w:tc>
        <w:tc>
          <w:tcPr>
            <w:tcW w:w="1174" w:type="dxa"/>
            <w:shd w:val="clear" w:color="auto" w:fill="auto"/>
            <w:vAlign w:val="bottom"/>
            <w:hideMark/>
          </w:tcPr>
          <w:p w14:paraId="0F9DBCA6"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-0.56%</w:t>
            </w:r>
          </w:p>
        </w:tc>
        <w:tc>
          <w:tcPr>
            <w:tcW w:w="1174" w:type="dxa"/>
            <w:shd w:val="clear" w:color="auto" w:fill="auto"/>
            <w:vAlign w:val="bottom"/>
            <w:hideMark/>
          </w:tcPr>
          <w:p w14:paraId="315AF8A8"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-4.09%</w:t>
            </w:r>
          </w:p>
        </w:tc>
        <w:tc>
          <w:tcPr>
            <w:tcW w:w="1174" w:type="dxa"/>
            <w:shd w:val="clear" w:color="auto" w:fill="auto"/>
            <w:vAlign w:val="bottom"/>
            <w:hideMark/>
          </w:tcPr>
          <w:p w14:paraId="0A022265" w14:textId="77777777" w:rsidR="00BF350C" w:rsidRPr="00311A3D" w:rsidRDefault="00BF350C" w:rsidP="00DE38FA">
            <w:pPr>
              <w:spacing w:after="0" w:line="240" w:lineRule="auto"/>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-0.63%</w:t>
            </w:r>
          </w:p>
        </w:tc>
      </w:tr>
    </w:tbl>
    <w:p w14:paraId="6497DDD3" w14:textId="77777777" w:rsidR="00BF350C" w:rsidRDefault="00BF350C" w:rsidP="00BF350C">
      <w:pPr>
        <w:spacing w:after="0" w:line="240" w:lineRule="auto"/>
        <w:rPr>
          <w:rFonts w:ascii="Arial Narrow" w:eastAsia="Times New Roman" w:hAnsi="Arial Narrow" w:cs="Arial"/>
        </w:rPr>
      </w:pPr>
      <w:r w:rsidRPr="00EF2F93">
        <w:rPr>
          <w:rFonts w:ascii="Arial Narrow" w:eastAsia="Times New Roman" w:hAnsi="Arial Narrow" w:cs="Arial"/>
        </w:rPr>
        <w:t>ICD-10-AM:</w:t>
      </w:r>
      <w:r w:rsidRPr="00EF2F93">
        <w:rPr>
          <w:rFonts w:ascii="Arial Narrow" w:hAnsi="Arial Narrow"/>
        </w:rPr>
        <w:t xml:space="preserve"> </w:t>
      </w:r>
      <w:r w:rsidRPr="00EF2F93">
        <w:rPr>
          <w:rFonts w:ascii="Arial Narrow" w:eastAsia="Times New Roman" w:hAnsi="Arial Narrow" w:cs="Arial"/>
        </w:rPr>
        <w:t>Australian modification of the WHO International classification of diseases – version 2010</w:t>
      </w:r>
    </w:p>
    <w:p w14:paraId="3125C77D" w14:textId="1540AA71" w:rsidR="00BF350C" w:rsidRPr="00EF2F93" w:rsidRDefault="00BF350C" w:rsidP="00BF350C">
      <w:pPr>
        <w:spacing w:after="0" w:line="240" w:lineRule="auto"/>
        <w:rPr>
          <w:rFonts w:ascii="Arial Narrow" w:eastAsia="Times New Roman" w:hAnsi="Arial Narrow" w:cs="Arial"/>
        </w:rPr>
      </w:pPr>
      <w:r>
        <w:rPr>
          <w:rFonts w:ascii="Arial Narrow" w:eastAsia="Times New Roman" w:hAnsi="Arial Narrow" w:cs="Arial"/>
        </w:rPr>
        <w:t>Source: AIHW</w:t>
      </w:r>
      <w:hyperlink w:anchor="_ENREF_20" w:tooltip="AIHW, 2014 #11" w:history="1">
        <w:r w:rsidR="009314BB">
          <w:rPr>
            <w:rFonts w:ascii="Arial Narrow" w:eastAsia="Times New Roman" w:hAnsi="Arial Narrow" w:cs="Arial"/>
          </w:rPr>
          <w:fldChar w:fldCharType="begin"/>
        </w:r>
        <w:r w:rsidR="009314BB">
          <w:rPr>
            <w:rFonts w:ascii="Arial Narrow" w:eastAsia="Times New Roman" w:hAnsi="Arial Narrow" w:cs="Arial"/>
          </w:rPr>
          <w:instrText xml:space="preserve"> ADDIN EN.CITE &lt;EndNote&gt;&lt;Cite&gt;&lt;Author&gt;AIHW&lt;/Author&gt;&lt;Year&gt;2014&lt;/Year&gt;&lt;RecNum&gt;11&lt;/RecNum&gt;&lt;DisplayText&gt;&lt;style face="superscript"&gt;20&lt;/style&gt;&lt;/DisplayText&gt;&lt;record&gt;&lt;rec-number&gt;11&lt;/rec-number&gt;&lt;foreign-keys&gt;&lt;key app="EN" db-id="eadep9r2s52txne05xsv9adp2efrwfxva5xf"&gt;11&lt;/key&gt;&lt;/foreign-keys&gt;&lt;ref-type name="Web Page"&gt;12&lt;/ref-type&gt;&lt;contributors&gt;&lt;authors&gt;&lt;author&gt;AIHW&lt;/author&gt;&lt;/authors&gt;&lt;/contributors&gt;&lt;titles&gt;&lt;title&gt;Hospital data: principal diagnosis data cubes &lt;/title&gt;&lt;/titles&gt;&lt;volume&gt;2014&lt;/volume&gt;&lt;number&gt;03/03&lt;/number&gt;&lt;dates&gt;&lt;year&gt;2014&lt;/year&gt;&lt;/dates&gt;&lt;pub-location&gt;Canberra&lt;/pub-location&gt;&lt;publisher&gt;Australian Institute of Health and Welfare &lt;/publisher&gt;&lt;urls&gt;&lt;related-urls&gt;&lt;url&gt;http://www.aihw.gov.au/principal-diagnosis-data-cubes/&lt;/url&gt;&lt;/related-urls&gt;&lt;/urls&gt;&lt;/record&gt;&lt;/Cite&gt;&lt;/EndNote&gt;</w:instrText>
        </w:r>
        <w:r w:rsidR="009314BB">
          <w:rPr>
            <w:rFonts w:ascii="Arial Narrow" w:eastAsia="Times New Roman" w:hAnsi="Arial Narrow" w:cs="Arial"/>
          </w:rPr>
          <w:fldChar w:fldCharType="separate"/>
        </w:r>
        <w:r w:rsidR="009314BB" w:rsidRPr="00B21661">
          <w:rPr>
            <w:rFonts w:ascii="Arial Narrow" w:eastAsia="Times New Roman" w:hAnsi="Arial Narrow" w:cs="Arial"/>
            <w:noProof/>
            <w:vertAlign w:val="superscript"/>
          </w:rPr>
          <w:t>20</w:t>
        </w:r>
        <w:r w:rsidR="009314BB">
          <w:rPr>
            <w:rFonts w:ascii="Arial Narrow" w:eastAsia="Times New Roman" w:hAnsi="Arial Narrow" w:cs="Arial"/>
          </w:rPr>
          <w:fldChar w:fldCharType="end"/>
        </w:r>
      </w:hyperlink>
    </w:p>
    <w:p w14:paraId="407404D2" w14:textId="77777777" w:rsidR="00DE38FA" w:rsidRDefault="00DE38FA" w:rsidP="00DE38FA">
      <w:pPr>
        <w:pStyle w:val="Caption"/>
      </w:pPr>
      <w:bookmarkStart w:id="42" w:name="_Ref381779908"/>
    </w:p>
    <w:p w14:paraId="44C9A19E" w14:textId="048DFFE6" w:rsidR="00DE38FA" w:rsidRPr="00B724BB" w:rsidRDefault="00DE38FA" w:rsidP="00DE38FA">
      <w:pPr>
        <w:pStyle w:val="Caption"/>
        <w:rPr>
          <w:rFonts w:eastAsia="Calibri"/>
        </w:rPr>
      </w:pPr>
      <w:bookmarkStart w:id="43" w:name="_Ref382984304"/>
      <w:r w:rsidRPr="00B724BB">
        <w:t xml:space="preserve">Table </w:t>
      </w:r>
      <w:r w:rsidRPr="00B724BB">
        <w:fldChar w:fldCharType="begin"/>
      </w:r>
      <w:r w:rsidRPr="00B724BB">
        <w:instrText xml:space="preserve"> SEQ Table \* ARABIC </w:instrText>
      </w:r>
      <w:r w:rsidRPr="00B724BB">
        <w:fldChar w:fldCharType="separate"/>
      </w:r>
      <w:r w:rsidR="006859E4">
        <w:rPr>
          <w:noProof/>
        </w:rPr>
        <w:t>12</w:t>
      </w:r>
      <w:r w:rsidRPr="00B724BB">
        <w:fldChar w:fldCharType="end"/>
      </w:r>
      <w:bookmarkEnd w:id="42"/>
      <w:bookmarkEnd w:id="43"/>
      <w:r w:rsidR="00544C96">
        <w:t>:</w:t>
      </w:r>
      <w:r w:rsidRPr="00B724BB">
        <w:tab/>
      </w:r>
      <w:r w:rsidRPr="00B724BB">
        <w:rPr>
          <w:rFonts w:eastAsia="Calibri"/>
        </w:rPr>
        <w:t xml:space="preserve">Hospital separations for surgical procedures of the cardiovascular system, classified using the Australian refined diagnosis-related groups </w:t>
      </w:r>
    </w:p>
    <w:tbl>
      <w:tblPr>
        <w:tblW w:w="100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Hospital separations for surgical procedures of the cardiovascular system, classified using the Australian refined diagnosis-related groups"/>
      </w:tblPr>
      <w:tblGrid>
        <w:gridCol w:w="2989"/>
        <w:gridCol w:w="1194"/>
        <w:gridCol w:w="1194"/>
        <w:gridCol w:w="1174"/>
        <w:gridCol w:w="1174"/>
        <w:gridCol w:w="1174"/>
        <w:gridCol w:w="1174"/>
      </w:tblGrid>
      <w:tr w:rsidR="00DE38FA" w:rsidRPr="00311A3D" w14:paraId="33BD368E" w14:textId="77777777" w:rsidTr="00DE38FA">
        <w:trPr>
          <w:trHeight w:val="442"/>
          <w:tblHeader/>
        </w:trPr>
        <w:tc>
          <w:tcPr>
            <w:tcW w:w="2989" w:type="dxa"/>
            <w:shd w:val="clear" w:color="auto" w:fill="auto"/>
            <w:vAlign w:val="bottom"/>
          </w:tcPr>
          <w:p w14:paraId="064A0930" w14:textId="77777777" w:rsidR="00DE38FA" w:rsidRPr="00311A3D" w:rsidRDefault="00DE38FA" w:rsidP="00BD3570">
            <w:pPr>
              <w:spacing w:after="0" w:line="240" w:lineRule="auto"/>
              <w:jc w:val="center"/>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AR-DRG</w:t>
            </w:r>
          </w:p>
        </w:tc>
        <w:tc>
          <w:tcPr>
            <w:tcW w:w="7084" w:type="dxa"/>
            <w:gridSpan w:val="6"/>
            <w:shd w:val="clear" w:color="auto" w:fill="auto"/>
            <w:vAlign w:val="bottom"/>
          </w:tcPr>
          <w:p w14:paraId="614F214B" w14:textId="77777777" w:rsidR="00DE38FA" w:rsidRPr="00311A3D" w:rsidRDefault="00DE38FA" w:rsidP="007944E8">
            <w:pPr>
              <w:spacing w:after="0" w:line="240" w:lineRule="auto"/>
              <w:jc w:val="center"/>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Number of separations</w:t>
            </w:r>
          </w:p>
        </w:tc>
      </w:tr>
      <w:tr w:rsidR="00DE38FA" w:rsidRPr="00311A3D" w14:paraId="24268E0F" w14:textId="77777777" w:rsidTr="00DE38FA">
        <w:trPr>
          <w:trHeight w:val="442"/>
          <w:tblHeader/>
        </w:trPr>
        <w:tc>
          <w:tcPr>
            <w:tcW w:w="2989" w:type="dxa"/>
            <w:shd w:val="clear" w:color="auto" w:fill="auto"/>
            <w:vAlign w:val="bottom"/>
            <w:hideMark/>
          </w:tcPr>
          <w:p w14:paraId="7CE2A62C" w14:textId="77777777" w:rsidR="00DE38FA" w:rsidRPr="00311A3D" w:rsidRDefault="00DE38FA" w:rsidP="00BD3570">
            <w:pPr>
              <w:spacing w:after="0" w:line="240" w:lineRule="auto"/>
              <w:rPr>
                <w:rFonts w:ascii="Arial Narrow" w:eastAsia="Times New Roman" w:hAnsi="Arial Narrow" w:cs="Calibri"/>
                <w:b/>
                <w:bCs/>
                <w:color w:val="000000"/>
                <w:sz w:val="18"/>
                <w:szCs w:val="18"/>
              </w:rPr>
            </w:pPr>
          </w:p>
        </w:tc>
        <w:tc>
          <w:tcPr>
            <w:tcW w:w="1194" w:type="dxa"/>
            <w:shd w:val="clear" w:color="auto" w:fill="auto"/>
            <w:vAlign w:val="bottom"/>
            <w:hideMark/>
          </w:tcPr>
          <w:p w14:paraId="1E0DD5DB" w14:textId="77777777" w:rsidR="00DE38FA" w:rsidRPr="00311A3D" w:rsidRDefault="00DE38FA" w:rsidP="00BD3570">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2004—05</w:t>
            </w:r>
          </w:p>
        </w:tc>
        <w:tc>
          <w:tcPr>
            <w:tcW w:w="1194" w:type="dxa"/>
            <w:shd w:val="clear" w:color="auto" w:fill="auto"/>
            <w:vAlign w:val="bottom"/>
            <w:hideMark/>
          </w:tcPr>
          <w:p w14:paraId="13D1ED61" w14:textId="77777777" w:rsidR="00DE38FA" w:rsidRPr="00311A3D" w:rsidRDefault="00DE38FA" w:rsidP="00BD3570">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2005—06</w:t>
            </w:r>
          </w:p>
        </w:tc>
        <w:tc>
          <w:tcPr>
            <w:tcW w:w="1174" w:type="dxa"/>
            <w:shd w:val="clear" w:color="auto" w:fill="auto"/>
            <w:vAlign w:val="bottom"/>
            <w:hideMark/>
          </w:tcPr>
          <w:p w14:paraId="778C6C44" w14:textId="77777777" w:rsidR="00DE38FA" w:rsidRPr="00311A3D" w:rsidRDefault="00DE38FA" w:rsidP="00BD3570">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2006—07</w:t>
            </w:r>
          </w:p>
        </w:tc>
        <w:tc>
          <w:tcPr>
            <w:tcW w:w="1174" w:type="dxa"/>
            <w:shd w:val="clear" w:color="auto" w:fill="auto"/>
            <w:vAlign w:val="bottom"/>
            <w:hideMark/>
          </w:tcPr>
          <w:p w14:paraId="61225839" w14:textId="77777777" w:rsidR="00DE38FA" w:rsidRPr="00311A3D" w:rsidRDefault="00DE38FA" w:rsidP="00BD3570">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2007—08</w:t>
            </w:r>
          </w:p>
        </w:tc>
        <w:tc>
          <w:tcPr>
            <w:tcW w:w="1174" w:type="dxa"/>
            <w:shd w:val="clear" w:color="auto" w:fill="auto"/>
            <w:vAlign w:val="bottom"/>
            <w:hideMark/>
          </w:tcPr>
          <w:p w14:paraId="7D9F75B8" w14:textId="77777777" w:rsidR="00DE38FA" w:rsidRPr="00311A3D" w:rsidRDefault="00DE38FA" w:rsidP="00BD3570">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2008—09</w:t>
            </w:r>
          </w:p>
        </w:tc>
        <w:tc>
          <w:tcPr>
            <w:tcW w:w="1174" w:type="dxa"/>
            <w:shd w:val="clear" w:color="auto" w:fill="auto"/>
            <w:vAlign w:val="bottom"/>
            <w:hideMark/>
          </w:tcPr>
          <w:p w14:paraId="69740D13" w14:textId="77777777" w:rsidR="00DE38FA" w:rsidRPr="00311A3D" w:rsidRDefault="00DE38FA" w:rsidP="00BD3570">
            <w:pPr>
              <w:spacing w:after="0" w:line="240" w:lineRule="auto"/>
              <w:rPr>
                <w:rFonts w:ascii="Arial Narrow" w:eastAsia="Times New Roman" w:hAnsi="Arial Narrow" w:cs="Calibri"/>
                <w:b/>
                <w:bCs/>
                <w:color w:val="000000"/>
                <w:sz w:val="18"/>
                <w:szCs w:val="18"/>
              </w:rPr>
            </w:pPr>
            <w:r w:rsidRPr="00311A3D">
              <w:rPr>
                <w:rFonts w:ascii="Arial Narrow" w:eastAsia="Times New Roman" w:hAnsi="Arial Narrow" w:cs="Calibri"/>
                <w:b/>
                <w:bCs/>
                <w:color w:val="000000"/>
                <w:sz w:val="18"/>
                <w:szCs w:val="18"/>
              </w:rPr>
              <w:t>2009—10</w:t>
            </w:r>
          </w:p>
        </w:tc>
      </w:tr>
      <w:tr w:rsidR="00DE38FA" w:rsidRPr="00311A3D" w14:paraId="7167F08A" w14:textId="77777777" w:rsidTr="00DE38FA">
        <w:trPr>
          <w:trHeight w:val="442"/>
          <w:tblHeader/>
        </w:trPr>
        <w:tc>
          <w:tcPr>
            <w:tcW w:w="2989" w:type="dxa"/>
            <w:shd w:val="clear" w:color="auto" w:fill="auto"/>
            <w:vAlign w:val="bottom"/>
          </w:tcPr>
          <w:p w14:paraId="7624AE76" w14:textId="77777777" w:rsidR="00DE38FA" w:rsidRPr="00311A3D" w:rsidRDefault="00DE38FA" w:rsidP="00DE38FA">
            <w:pPr>
              <w:spacing w:after="0" w:line="240" w:lineRule="auto"/>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F10Z Percutaneous coronary intervention with acute myocardial infarction</w:t>
            </w:r>
          </w:p>
        </w:tc>
        <w:tc>
          <w:tcPr>
            <w:tcW w:w="1194" w:type="dxa"/>
            <w:shd w:val="clear" w:color="auto" w:fill="auto"/>
            <w:vAlign w:val="bottom"/>
          </w:tcPr>
          <w:p w14:paraId="7845DCF9"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10,721</w:t>
            </w:r>
          </w:p>
        </w:tc>
        <w:tc>
          <w:tcPr>
            <w:tcW w:w="1194" w:type="dxa"/>
            <w:shd w:val="clear" w:color="auto" w:fill="auto"/>
            <w:vAlign w:val="bottom"/>
          </w:tcPr>
          <w:p w14:paraId="2B3B4341"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11,849</w:t>
            </w:r>
          </w:p>
        </w:tc>
        <w:tc>
          <w:tcPr>
            <w:tcW w:w="1174" w:type="dxa"/>
            <w:shd w:val="clear" w:color="auto" w:fill="auto"/>
            <w:vAlign w:val="bottom"/>
          </w:tcPr>
          <w:p w14:paraId="1B8FE5C3"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12,863</w:t>
            </w:r>
          </w:p>
        </w:tc>
        <w:tc>
          <w:tcPr>
            <w:tcW w:w="1174" w:type="dxa"/>
            <w:shd w:val="clear" w:color="auto" w:fill="auto"/>
            <w:vAlign w:val="bottom"/>
          </w:tcPr>
          <w:p w14:paraId="7A6E38D0"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13,553</w:t>
            </w:r>
          </w:p>
        </w:tc>
        <w:tc>
          <w:tcPr>
            <w:tcW w:w="1174" w:type="dxa"/>
            <w:shd w:val="clear" w:color="auto" w:fill="auto"/>
            <w:vAlign w:val="bottom"/>
          </w:tcPr>
          <w:p w14:paraId="71866EA2"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13,765</w:t>
            </w:r>
          </w:p>
        </w:tc>
        <w:tc>
          <w:tcPr>
            <w:tcW w:w="1174" w:type="dxa"/>
            <w:shd w:val="clear" w:color="auto" w:fill="auto"/>
            <w:vAlign w:val="bottom"/>
          </w:tcPr>
          <w:p w14:paraId="4D4F2C6B"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14,499</w:t>
            </w:r>
          </w:p>
        </w:tc>
      </w:tr>
      <w:tr w:rsidR="00DE38FA" w:rsidRPr="00311A3D" w14:paraId="01EB08C6" w14:textId="77777777" w:rsidTr="00DE38FA">
        <w:trPr>
          <w:trHeight w:val="442"/>
          <w:tblHeader/>
        </w:trPr>
        <w:tc>
          <w:tcPr>
            <w:tcW w:w="2989" w:type="dxa"/>
            <w:shd w:val="clear" w:color="auto" w:fill="auto"/>
            <w:vAlign w:val="bottom"/>
          </w:tcPr>
          <w:p w14:paraId="3B83DF03" w14:textId="711789CD" w:rsidR="00DE38FA" w:rsidRPr="00311A3D" w:rsidRDefault="00DE38FA" w:rsidP="00BD3570">
            <w:pPr>
              <w:spacing w:after="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F15Z Percutaneous coronary intervention (without acute myocardial infarction), wit</w:t>
            </w:r>
            <w:r w:rsidR="007C68BB">
              <w:rPr>
                <w:rFonts w:ascii="Arial Narrow" w:eastAsia="Times New Roman" w:hAnsi="Arial Narrow" w:cs="Calibri"/>
                <w:bCs/>
                <w:color w:val="000000"/>
                <w:sz w:val="18"/>
                <w:szCs w:val="18"/>
              </w:rPr>
              <w:t>h stent implantation</w:t>
            </w:r>
          </w:p>
        </w:tc>
        <w:tc>
          <w:tcPr>
            <w:tcW w:w="1194" w:type="dxa"/>
            <w:shd w:val="clear" w:color="auto" w:fill="auto"/>
            <w:vAlign w:val="bottom"/>
          </w:tcPr>
          <w:p w14:paraId="4D0F39C0"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20,417</w:t>
            </w:r>
          </w:p>
        </w:tc>
        <w:tc>
          <w:tcPr>
            <w:tcW w:w="1194" w:type="dxa"/>
            <w:shd w:val="clear" w:color="auto" w:fill="auto"/>
            <w:vAlign w:val="bottom"/>
          </w:tcPr>
          <w:p w14:paraId="5C275569"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20,682</w:t>
            </w:r>
          </w:p>
        </w:tc>
        <w:tc>
          <w:tcPr>
            <w:tcW w:w="1174" w:type="dxa"/>
            <w:shd w:val="clear" w:color="auto" w:fill="auto"/>
            <w:vAlign w:val="bottom"/>
          </w:tcPr>
          <w:p w14:paraId="6C04951A"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20,136</w:t>
            </w:r>
          </w:p>
        </w:tc>
        <w:tc>
          <w:tcPr>
            <w:tcW w:w="1174" w:type="dxa"/>
            <w:shd w:val="clear" w:color="auto" w:fill="auto"/>
            <w:vAlign w:val="bottom"/>
          </w:tcPr>
          <w:p w14:paraId="06D8FF3C"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18,842</w:t>
            </w:r>
          </w:p>
        </w:tc>
        <w:tc>
          <w:tcPr>
            <w:tcW w:w="1174" w:type="dxa"/>
            <w:shd w:val="clear" w:color="auto" w:fill="auto"/>
            <w:vAlign w:val="bottom"/>
          </w:tcPr>
          <w:p w14:paraId="4DC44CC7"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18,928</w:t>
            </w:r>
          </w:p>
        </w:tc>
        <w:tc>
          <w:tcPr>
            <w:tcW w:w="1174" w:type="dxa"/>
            <w:shd w:val="clear" w:color="auto" w:fill="auto"/>
            <w:vAlign w:val="bottom"/>
          </w:tcPr>
          <w:p w14:paraId="7EC26008" w14:textId="77777777" w:rsidR="00DE38FA" w:rsidRPr="00311A3D" w:rsidRDefault="00DE38FA" w:rsidP="00BD3570">
            <w:pPr>
              <w:spacing w:after="120" w:line="240" w:lineRule="auto"/>
              <w:contextualSpacing/>
              <w:jc w:val="left"/>
              <w:rPr>
                <w:rFonts w:ascii="Arial Narrow" w:eastAsia="Times New Roman" w:hAnsi="Arial Narrow" w:cs="Calibri"/>
                <w:bCs/>
                <w:color w:val="000000"/>
                <w:sz w:val="18"/>
                <w:szCs w:val="18"/>
              </w:rPr>
            </w:pPr>
            <w:r w:rsidRPr="00311A3D">
              <w:rPr>
                <w:rFonts w:ascii="Arial Narrow" w:eastAsia="Times New Roman" w:hAnsi="Arial Narrow" w:cs="Calibri"/>
                <w:bCs/>
                <w:color w:val="000000"/>
                <w:sz w:val="18"/>
                <w:szCs w:val="18"/>
              </w:rPr>
              <w:t>19,037</w:t>
            </w:r>
          </w:p>
        </w:tc>
      </w:tr>
    </w:tbl>
    <w:p w14:paraId="30BC3CC4" w14:textId="6A768922" w:rsidR="00DE38FA" w:rsidRPr="00B724BB" w:rsidRDefault="00DE38FA" w:rsidP="00DE38FA">
      <w:pPr>
        <w:spacing w:after="200" w:line="276" w:lineRule="auto"/>
        <w:jc w:val="left"/>
        <w:rPr>
          <w:rFonts w:ascii="Calibri" w:eastAsia="Calibri" w:hAnsi="Calibri" w:cs="Calibri"/>
          <w:lang w:eastAsia="en-US"/>
        </w:rPr>
      </w:pPr>
      <w:r>
        <w:rPr>
          <w:rFonts w:ascii="Calibri" w:eastAsia="Calibri" w:hAnsi="Calibri" w:cs="Calibri"/>
          <w:lang w:eastAsia="en-US"/>
        </w:rPr>
        <w:t>Source: AIHW</w:t>
      </w:r>
      <w:r>
        <w:rPr>
          <w:rFonts w:ascii="Calibri" w:eastAsia="Calibri" w:hAnsi="Calibri" w:cs="Calibri"/>
          <w:lang w:eastAsia="en-US"/>
        </w:rPr>
        <w:fldChar w:fldCharType="begin"/>
      </w:r>
      <w:r w:rsidR="00B21661">
        <w:rPr>
          <w:rFonts w:ascii="Calibri" w:eastAsia="Calibri" w:hAnsi="Calibri" w:cs="Calibri"/>
          <w:lang w:eastAsia="en-US"/>
        </w:rPr>
        <w:instrText xml:space="preserve"> ADDIN EN.CITE &lt;EndNote&gt;&lt;Cite&gt;&lt;Author&gt;AIHW&lt;/Author&gt;&lt;Year&gt;2014&lt;/Year&gt;&lt;RecNum&gt;11&lt;/RecNum&gt;&lt;DisplayText&gt;&lt;style face="superscript"&gt;19, 20&lt;/style&gt;&lt;/DisplayText&gt;&lt;record&gt;&lt;rec-number&gt;11&lt;/rec-number&gt;&lt;foreign-keys&gt;&lt;key app="EN" db-id="eadep9r2s52txne05xsv9adp2efrwfxva5xf"&gt;11&lt;/key&gt;&lt;/foreign-keys&gt;&lt;ref-type name="Web Page"&gt;12&lt;/ref-type&gt;&lt;contributors&gt;&lt;authors&gt;&lt;author&gt;AIHW&lt;/author&gt;&lt;/authors&gt;&lt;/contributors&gt;&lt;titles&gt;&lt;title&gt;Hospital data: principal diagnosis data cubes &lt;/title&gt;&lt;/titles&gt;&lt;volume&gt;2014&lt;/volume&gt;&lt;number&gt;03/03&lt;/number&gt;&lt;dates&gt;&lt;year&gt;2014&lt;/year&gt;&lt;/dates&gt;&lt;pub-location&gt;Canberra&lt;/pub-location&gt;&lt;publisher&gt;Australian Institute of Health and Welfare &lt;/publisher&gt;&lt;urls&gt;&lt;related-urls&gt;&lt;url&gt;http://www.aihw.gov.au/principal-diagnosis-data-cubes/&lt;/url&gt;&lt;/related-urls&gt;&lt;/urls&gt;&lt;/record&gt;&lt;/Cite&gt;&lt;Cite&gt;&lt;Author&gt;AIHW&lt;/Author&gt;&lt;Year&gt;2014&lt;/Year&gt;&lt;RecNum&gt;12&lt;/RecNum&gt;&lt;record&gt;&lt;rec-number&gt;12&lt;/rec-number&gt;&lt;foreign-keys&gt;&lt;key app="EN" db-id="eadep9r2s52txne05xsv9adp2efrwfxva5xf"&gt;12&lt;/key&gt;&lt;/foreign-keys&gt;&lt;ref-type name="Web Page"&gt;12&lt;/ref-type&gt;&lt;contributors&gt;&lt;authors&gt;&lt;author&gt;AIHW&lt;/author&gt;&lt;/authors&gt;&lt;/contributors&gt;&lt;titles&gt;&lt;title&gt;Hospital data: Australian refined diagnosis-related groups (AR-DRG) data cubes &lt;/title&gt;&lt;/titles&gt;&lt;volume&gt;2014&lt;/volume&gt;&lt;number&gt;03/03&lt;/number&gt;&lt;dates&gt;&lt;year&gt;2014&lt;/year&gt;&lt;/dates&gt;&lt;publisher&gt;Australian Institute of Health and Welfare &lt;/publisher&gt;&lt;urls&gt;&lt;related-urls&gt;&lt;url&gt;http://www.aihw.gov.au/ar-drg-data-cubes/#ARDRGcubes&lt;/url&gt;&lt;/related-urls&gt;&lt;/urls&gt;&lt;custom1&gt;2014&lt;/custom1&gt;&lt;custom2&gt;03/03&lt;/custom2&gt;&lt;/record&gt;&lt;/Cite&gt;&lt;/EndNote&gt;</w:instrText>
      </w:r>
      <w:r>
        <w:rPr>
          <w:rFonts w:ascii="Calibri" w:eastAsia="Calibri" w:hAnsi="Calibri" w:cs="Calibri"/>
          <w:lang w:eastAsia="en-US"/>
        </w:rPr>
        <w:fldChar w:fldCharType="separate"/>
      </w:r>
      <w:hyperlink w:anchor="_ENREF_19" w:tooltip="AIHW, 2014 #12" w:history="1">
        <w:r w:rsidR="009314BB" w:rsidRPr="00B21661">
          <w:rPr>
            <w:rFonts w:ascii="Calibri" w:eastAsia="Calibri" w:hAnsi="Calibri" w:cs="Calibri"/>
            <w:noProof/>
            <w:vertAlign w:val="superscript"/>
            <w:lang w:eastAsia="en-US"/>
          </w:rPr>
          <w:t>19</w:t>
        </w:r>
      </w:hyperlink>
      <w:r w:rsidR="00B21661" w:rsidRPr="00B21661">
        <w:rPr>
          <w:rFonts w:ascii="Calibri" w:eastAsia="Calibri" w:hAnsi="Calibri" w:cs="Calibri"/>
          <w:noProof/>
          <w:vertAlign w:val="superscript"/>
          <w:lang w:eastAsia="en-US"/>
        </w:rPr>
        <w:t xml:space="preserve">, </w:t>
      </w:r>
      <w:hyperlink w:anchor="_ENREF_20" w:tooltip="AIHW, 2014 #11" w:history="1">
        <w:r w:rsidR="009314BB" w:rsidRPr="00B21661">
          <w:rPr>
            <w:rFonts w:ascii="Calibri" w:eastAsia="Calibri" w:hAnsi="Calibri" w:cs="Calibri"/>
            <w:noProof/>
            <w:vertAlign w:val="superscript"/>
            <w:lang w:eastAsia="en-US"/>
          </w:rPr>
          <w:t>20</w:t>
        </w:r>
      </w:hyperlink>
      <w:r>
        <w:rPr>
          <w:rFonts w:ascii="Calibri" w:eastAsia="Calibri" w:hAnsi="Calibri" w:cs="Calibri"/>
          <w:lang w:eastAsia="en-US"/>
        </w:rPr>
        <w:fldChar w:fldCharType="end"/>
      </w:r>
    </w:p>
    <w:p w14:paraId="0CC86B77" w14:textId="569EDBBE" w:rsidR="00705B14" w:rsidRPr="00EE643B" w:rsidRDefault="00705B14" w:rsidP="00705B14">
      <w:pPr>
        <w:pStyle w:val="Caption"/>
      </w:pPr>
      <w:bookmarkStart w:id="44" w:name="_Ref381780578"/>
      <w:r>
        <w:t xml:space="preserve">Table </w:t>
      </w:r>
      <w:r>
        <w:fldChar w:fldCharType="begin"/>
      </w:r>
      <w:r>
        <w:instrText xml:space="preserve"> SEQ Table \* ARABIC </w:instrText>
      </w:r>
      <w:r>
        <w:fldChar w:fldCharType="separate"/>
      </w:r>
      <w:r w:rsidR="006859E4">
        <w:rPr>
          <w:noProof/>
        </w:rPr>
        <w:t>13</w:t>
      </w:r>
      <w:r>
        <w:fldChar w:fldCharType="end"/>
      </w:r>
      <w:bookmarkEnd w:id="44"/>
      <w:r w:rsidR="00544C96">
        <w:t>:</w:t>
      </w:r>
      <w:r w:rsidRPr="00EE643B">
        <w:tab/>
      </w:r>
      <w:r w:rsidRPr="00EE643B">
        <w:rPr>
          <w:rFonts w:ascii="Calibri" w:eastAsia="Calibri" w:hAnsi="Calibri" w:cs="Times New Roman"/>
          <w:sz w:val="22"/>
          <w:szCs w:val="22"/>
          <w:lang w:val="en" w:eastAsia="en-US"/>
        </w:rPr>
        <w:t xml:space="preserve">Hospital separations for coronary artery procedures, classified using the Australian Classification of Health Interventions </w:t>
      </w:r>
    </w:p>
    <w:tbl>
      <w:tblPr>
        <w:tblW w:w="100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Hospital separations for coronary artery procedures, classified using the Australian Classification of Health Interventions"/>
      </w:tblPr>
      <w:tblGrid>
        <w:gridCol w:w="2989"/>
        <w:gridCol w:w="1194"/>
        <w:gridCol w:w="1194"/>
        <w:gridCol w:w="1174"/>
        <w:gridCol w:w="1174"/>
        <w:gridCol w:w="1174"/>
        <w:gridCol w:w="1174"/>
      </w:tblGrid>
      <w:tr w:rsidR="00705B14" w:rsidRPr="00311A3D" w14:paraId="2BE659C0" w14:textId="77777777" w:rsidTr="00A71410">
        <w:trPr>
          <w:trHeight w:val="442"/>
          <w:tblHeader/>
        </w:trPr>
        <w:tc>
          <w:tcPr>
            <w:tcW w:w="2989" w:type="dxa"/>
            <w:shd w:val="clear" w:color="auto" w:fill="auto"/>
            <w:vAlign w:val="bottom"/>
          </w:tcPr>
          <w:p w14:paraId="7FCF7E7B" w14:textId="77777777" w:rsidR="00705B14" w:rsidRPr="00311A3D" w:rsidRDefault="00705B14"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ACHI</w:t>
            </w:r>
          </w:p>
        </w:tc>
        <w:tc>
          <w:tcPr>
            <w:tcW w:w="7084" w:type="dxa"/>
            <w:gridSpan w:val="6"/>
            <w:shd w:val="clear" w:color="auto" w:fill="auto"/>
            <w:vAlign w:val="bottom"/>
          </w:tcPr>
          <w:p w14:paraId="5634351C" w14:textId="77777777" w:rsidR="00705B14" w:rsidRPr="00311A3D" w:rsidRDefault="00705B14" w:rsidP="00A71410">
            <w:pPr>
              <w:spacing w:after="0" w:line="240" w:lineRule="auto"/>
              <w:jc w:val="center"/>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Number of separations</w:t>
            </w:r>
          </w:p>
        </w:tc>
      </w:tr>
      <w:tr w:rsidR="00705B14" w:rsidRPr="00311A3D" w14:paraId="1D2A0F0A" w14:textId="77777777" w:rsidTr="00A71410">
        <w:trPr>
          <w:trHeight w:val="442"/>
          <w:tblHeader/>
        </w:trPr>
        <w:tc>
          <w:tcPr>
            <w:tcW w:w="2989" w:type="dxa"/>
            <w:shd w:val="clear" w:color="auto" w:fill="auto"/>
            <w:vAlign w:val="bottom"/>
            <w:hideMark/>
          </w:tcPr>
          <w:p w14:paraId="3F0DE7C7" w14:textId="77777777" w:rsidR="00705B14" w:rsidRPr="00311A3D" w:rsidRDefault="00705B14" w:rsidP="00A71410">
            <w:pPr>
              <w:spacing w:after="0" w:line="240" w:lineRule="auto"/>
              <w:jc w:val="left"/>
              <w:rPr>
                <w:rFonts w:ascii="Arial Narrow" w:eastAsia="Times New Roman" w:hAnsi="Arial Narrow" w:cs="Calibri"/>
                <w:b/>
                <w:bCs/>
                <w:color w:val="000000"/>
                <w:sz w:val="18"/>
                <w:szCs w:val="18"/>
                <w:lang w:eastAsia="en-US"/>
              </w:rPr>
            </w:pPr>
          </w:p>
        </w:tc>
        <w:tc>
          <w:tcPr>
            <w:tcW w:w="1194" w:type="dxa"/>
            <w:shd w:val="clear" w:color="auto" w:fill="auto"/>
            <w:vAlign w:val="bottom"/>
            <w:hideMark/>
          </w:tcPr>
          <w:p w14:paraId="13818CA5" w14:textId="77777777" w:rsidR="00705B14" w:rsidRPr="00311A3D" w:rsidRDefault="00705B14"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2004—05</w:t>
            </w:r>
          </w:p>
        </w:tc>
        <w:tc>
          <w:tcPr>
            <w:tcW w:w="1194" w:type="dxa"/>
            <w:shd w:val="clear" w:color="auto" w:fill="auto"/>
            <w:vAlign w:val="bottom"/>
            <w:hideMark/>
          </w:tcPr>
          <w:p w14:paraId="6BFD5720" w14:textId="77777777" w:rsidR="00705B14" w:rsidRPr="00311A3D" w:rsidRDefault="00705B14"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2005—06</w:t>
            </w:r>
          </w:p>
        </w:tc>
        <w:tc>
          <w:tcPr>
            <w:tcW w:w="1174" w:type="dxa"/>
            <w:shd w:val="clear" w:color="auto" w:fill="auto"/>
            <w:vAlign w:val="bottom"/>
            <w:hideMark/>
          </w:tcPr>
          <w:p w14:paraId="710467E0" w14:textId="77777777" w:rsidR="00705B14" w:rsidRPr="00311A3D" w:rsidRDefault="00705B14"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2006—07</w:t>
            </w:r>
          </w:p>
        </w:tc>
        <w:tc>
          <w:tcPr>
            <w:tcW w:w="1174" w:type="dxa"/>
            <w:shd w:val="clear" w:color="auto" w:fill="auto"/>
            <w:vAlign w:val="bottom"/>
            <w:hideMark/>
          </w:tcPr>
          <w:p w14:paraId="5111E2F3" w14:textId="77777777" w:rsidR="00705B14" w:rsidRPr="00311A3D" w:rsidRDefault="00705B14"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2007—08</w:t>
            </w:r>
          </w:p>
        </w:tc>
        <w:tc>
          <w:tcPr>
            <w:tcW w:w="1174" w:type="dxa"/>
            <w:shd w:val="clear" w:color="auto" w:fill="auto"/>
            <w:vAlign w:val="bottom"/>
            <w:hideMark/>
          </w:tcPr>
          <w:p w14:paraId="363C77BE" w14:textId="77777777" w:rsidR="00705B14" w:rsidRPr="00311A3D" w:rsidRDefault="00705B14"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2008—09</w:t>
            </w:r>
          </w:p>
        </w:tc>
        <w:tc>
          <w:tcPr>
            <w:tcW w:w="1174" w:type="dxa"/>
            <w:shd w:val="clear" w:color="auto" w:fill="auto"/>
            <w:vAlign w:val="bottom"/>
            <w:hideMark/>
          </w:tcPr>
          <w:p w14:paraId="48CA8A57" w14:textId="77777777" w:rsidR="00705B14" w:rsidRPr="00311A3D" w:rsidRDefault="00705B14"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2009—10</w:t>
            </w:r>
          </w:p>
        </w:tc>
      </w:tr>
      <w:tr w:rsidR="00705B14" w:rsidRPr="00311A3D" w14:paraId="638B9888" w14:textId="77777777" w:rsidTr="00A71410">
        <w:trPr>
          <w:trHeight w:val="442"/>
          <w:tblHeader/>
        </w:trPr>
        <w:tc>
          <w:tcPr>
            <w:tcW w:w="2989" w:type="dxa"/>
            <w:shd w:val="clear" w:color="auto" w:fill="auto"/>
            <w:vAlign w:val="bottom"/>
          </w:tcPr>
          <w:p w14:paraId="718FA788"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667 cardiac catheterisation</w:t>
            </w:r>
          </w:p>
        </w:tc>
        <w:tc>
          <w:tcPr>
            <w:tcW w:w="1194" w:type="dxa"/>
            <w:shd w:val="clear" w:color="auto" w:fill="auto"/>
            <w:vAlign w:val="bottom"/>
          </w:tcPr>
          <w:p w14:paraId="2F1AEF63"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1,100</w:t>
            </w:r>
          </w:p>
        </w:tc>
        <w:tc>
          <w:tcPr>
            <w:tcW w:w="1194" w:type="dxa"/>
            <w:shd w:val="clear" w:color="auto" w:fill="auto"/>
            <w:vAlign w:val="bottom"/>
          </w:tcPr>
          <w:p w14:paraId="375E80DB"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1,078</w:t>
            </w:r>
          </w:p>
        </w:tc>
        <w:tc>
          <w:tcPr>
            <w:tcW w:w="1174" w:type="dxa"/>
            <w:shd w:val="clear" w:color="auto" w:fill="auto"/>
            <w:vAlign w:val="bottom"/>
          </w:tcPr>
          <w:p w14:paraId="3F822DDF"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1,057</w:t>
            </w:r>
          </w:p>
        </w:tc>
        <w:tc>
          <w:tcPr>
            <w:tcW w:w="1174" w:type="dxa"/>
            <w:shd w:val="clear" w:color="auto" w:fill="auto"/>
            <w:vAlign w:val="bottom"/>
          </w:tcPr>
          <w:p w14:paraId="00269577"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1,105</w:t>
            </w:r>
          </w:p>
        </w:tc>
        <w:tc>
          <w:tcPr>
            <w:tcW w:w="1174" w:type="dxa"/>
            <w:shd w:val="clear" w:color="auto" w:fill="auto"/>
            <w:vAlign w:val="bottom"/>
          </w:tcPr>
          <w:p w14:paraId="6340945A"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1,128</w:t>
            </w:r>
          </w:p>
        </w:tc>
        <w:tc>
          <w:tcPr>
            <w:tcW w:w="1174" w:type="dxa"/>
            <w:shd w:val="clear" w:color="auto" w:fill="auto"/>
            <w:vAlign w:val="bottom"/>
          </w:tcPr>
          <w:p w14:paraId="3F881B49"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1,262</w:t>
            </w:r>
          </w:p>
        </w:tc>
      </w:tr>
      <w:tr w:rsidR="00705B14" w:rsidRPr="00311A3D" w14:paraId="3B39F782" w14:textId="77777777" w:rsidTr="00A71410">
        <w:trPr>
          <w:trHeight w:val="442"/>
          <w:tblHeader/>
        </w:trPr>
        <w:tc>
          <w:tcPr>
            <w:tcW w:w="2989" w:type="dxa"/>
            <w:shd w:val="clear" w:color="auto" w:fill="auto"/>
            <w:vAlign w:val="bottom"/>
          </w:tcPr>
          <w:p w14:paraId="7D679183"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670 Transluminal coronary angioplasty</w:t>
            </w:r>
          </w:p>
        </w:tc>
        <w:tc>
          <w:tcPr>
            <w:tcW w:w="1194" w:type="dxa"/>
            <w:shd w:val="clear" w:color="auto" w:fill="auto"/>
            <w:vAlign w:val="bottom"/>
          </w:tcPr>
          <w:p w14:paraId="09465551"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2,162</w:t>
            </w:r>
          </w:p>
        </w:tc>
        <w:tc>
          <w:tcPr>
            <w:tcW w:w="1194" w:type="dxa"/>
            <w:shd w:val="clear" w:color="auto" w:fill="auto"/>
            <w:vAlign w:val="bottom"/>
          </w:tcPr>
          <w:p w14:paraId="6A43A82A"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2,216</w:t>
            </w:r>
          </w:p>
        </w:tc>
        <w:tc>
          <w:tcPr>
            <w:tcW w:w="1174" w:type="dxa"/>
            <w:shd w:val="clear" w:color="auto" w:fill="auto"/>
            <w:vAlign w:val="bottom"/>
          </w:tcPr>
          <w:p w14:paraId="409745C0"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2,174</w:t>
            </w:r>
          </w:p>
        </w:tc>
        <w:tc>
          <w:tcPr>
            <w:tcW w:w="1174" w:type="dxa"/>
            <w:shd w:val="clear" w:color="auto" w:fill="auto"/>
            <w:vAlign w:val="bottom"/>
          </w:tcPr>
          <w:p w14:paraId="065B9F36"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2,275</w:t>
            </w:r>
          </w:p>
        </w:tc>
        <w:tc>
          <w:tcPr>
            <w:tcW w:w="1174" w:type="dxa"/>
            <w:shd w:val="clear" w:color="auto" w:fill="auto"/>
            <w:vAlign w:val="bottom"/>
          </w:tcPr>
          <w:p w14:paraId="03F78089"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2,418</w:t>
            </w:r>
          </w:p>
        </w:tc>
        <w:tc>
          <w:tcPr>
            <w:tcW w:w="1174" w:type="dxa"/>
            <w:shd w:val="clear" w:color="auto" w:fill="auto"/>
            <w:vAlign w:val="bottom"/>
          </w:tcPr>
          <w:p w14:paraId="490AB7CC"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2,333</w:t>
            </w:r>
          </w:p>
        </w:tc>
      </w:tr>
      <w:tr w:rsidR="00705B14" w:rsidRPr="00311A3D" w14:paraId="47FF6C92" w14:textId="77777777" w:rsidTr="00A71410">
        <w:trPr>
          <w:trHeight w:val="442"/>
          <w:tblHeader/>
        </w:trPr>
        <w:tc>
          <w:tcPr>
            <w:tcW w:w="2989" w:type="dxa"/>
            <w:shd w:val="clear" w:color="auto" w:fill="auto"/>
            <w:vAlign w:val="bottom"/>
          </w:tcPr>
          <w:p w14:paraId="39D90D5E"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671 Transluminal coronary angioplasty with stenting</w:t>
            </w:r>
          </w:p>
        </w:tc>
        <w:tc>
          <w:tcPr>
            <w:tcW w:w="1194" w:type="dxa"/>
            <w:shd w:val="clear" w:color="auto" w:fill="auto"/>
            <w:vAlign w:val="bottom"/>
          </w:tcPr>
          <w:p w14:paraId="56E2B281"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32,529</w:t>
            </w:r>
          </w:p>
        </w:tc>
        <w:tc>
          <w:tcPr>
            <w:tcW w:w="1194" w:type="dxa"/>
            <w:shd w:val="clear" w:color="auto" w:fill="auto"/>
            <w:vAlign w:val="bottom"/>
          </w:tcPr>
          <w:p w14:paraId="51E6D328"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33,849</w:t>
            </w:r>
          </w:p>
        </w:tc>
        <w:tc>
          <w:tcPr>
            <w:tcW w:w="1174" w:type="dxa"/>
            <w:shd w:val="clear" w:color="auto" w:fill="auto"/>
            <w:vAlign w:val="bottom"/>
          </w:tcPr>
          <w:p w14:paraId="1F3F8CA3"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34,047</w:t>
            </w:r>
          </w:p>
        </w:tc>
        <w:tc>
          <w:tcPr>
            <w:tcW w:w="1174" w:type="dxa"/>
            <w:shd w:val="clear" w:color="auto" w:fill="auto"/>
            <w:vAlign w:val="bottom"/>
          </w:tcPr>
          <w:p w14:paraId="6402FA4A"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33,325</w:t>
            </w:r>
          </w:p>
        </w:tc>
        <w:tc>
          <w:tcPr>
            <w:tcW w:w="1174" w:type="dxa"/>
            <w:shd w:val="clear" w:color="auto" w:fill="auto"/>
            <w:vAlign w:val="bottom"/>
          </w:tcPr>
          <w:p w14:paraId="6148E81C"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33,884</w:t>
            </w:r>
          </w:p>
        </w:tc>
        <w:tc>
          <w:tcPr>
            <w:tcW w:w="1174" w:type="dxa"/>
            <w:shd w:val="clear" w:color="auto" w:fill="auto"/>
            <w:vAlign w:val="bottom"/>
          </w:tcPr>
          <w:p w14:paraId="44FD6458" w14:textId="77777777" w:rsidR="00705B14" w:rsidRPr="00311A3D" w:rsidRDefault="00705B14"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34,705</w:t>
            </w:r>
          </w:p>
        </w:tc>
      </w:tr>
    </w:tbl>
    <w:p w14:paraId="2CF4E665" w14:textId="7938D26D" w:rsidR="00705B14" w:rsidRPr="00EE643B" w:rsidRDefault="00705B14" w:rsidP="00705B14">
      <w:pPr>
        <w:spacing w:after="200" w:line="276" w:lineRule="auto"/>
        <w:jc w:val="left"/>
        <w:rPr>
          <w:rFonts w:ascii="Calibri" w:eastAsia="Calibri" w:hAnsi="Calibri" w:cs="Calibri"/>
          <w:lang w:eastAsia="en-US"/>
        </w:rPr>
      </w:pPr>
      <w:r w:rsidRPr="00EE643B">
        <w:rPr>
          <w:rFonts w:ascii="Calibri" w:eastAsia="Calibri" w:hAnsi="Calibri" w:cs="Calibri"/>
          <w:lang w:eastAsia="en-US"/>
        </w:rPr>
        <w:t>Source: AIHW</w:t>
      </w:r>
      <w:hyperlink w:anchor="_ENREF_19" w:tooltip="AIHW, 2014 #12" w:history="1">
        <w:r w:rsidR="009314BB">
          <w:rPr>
            <w:rFonts w:ascii="Calibri" w:eastAsia="Calibri" w:hAnsi="Calibri" w:cs="Calibri"/>
            <w:lang w:eastAsia="en-US"/>
          </w:rPr>
          <w:fldChar w:fldCharType="begin"/>
        </w:r>
        <w:r w:rsidR="009314BB">
          <w:rPr>
            <w:rFonts w:ascii="Calibri" w:eastAsia="Calibri" w:hAnsi="Calibri" w:cs="Calibri"/>
            <w:lang w:eastAsia="en-US"/>
          </w:rPr>
          <w:instrText xml:space="preserve"> ADDIN EN.CITE &lt;EndNote&gt;&lt;Cite&gt;&lt;Author&gt;AIHW&lt;/Author&gt;&lt;Year&gt;2014&lt;/Year&gt;&lt;RecNum&gt;12&lt;/RecNum&gt;&lt;DisplayText&gt;&lt;style face="superscript"&gt;19&lt;/style&gt;&lt;/DisplayText&gt;&lt;record&gt;&lt;rec-number&gt;12&lt;/rec-number&gt;&lt;foreign-keys&gt;&lt;key app="EN" db-id="eadep9r2s52txne05xsv9adp2efrwfxva5xf"&gt;12&lt;/key&gt;&lt;/foreign-keys&gt;&lt;ref-type name="Web Page"&gt;12&lt;/ref-type&gt;&lt;contributors&gt;&lt;authors&gt;&lt;author&gt;AIHW&lt;/author&gt;&lt;/authors&gt;&lt;/contributors&gt;&lt;titles&gt;&lt;title&gt;Hospital data: Australian refined diagnosis-related groups (AR-DRG) data cubes &lt;/title&gt;&lt;/titles&gt;&lt;volume&gt;2014&lt;/volume&gt;&lt;number&gt;03/03&lt;/number&gt;&lt;dates&gt;&lt;year&gt;2014&lt;/year&gt;&lt;/dates&gt;&lt;publisher&gt;Australian Institute of Health and Welfare &lt;/publisher&gt;&lt;urls&gt;&lt;related-urls&gt;&lt;url&gt;http://www.aihw.gov.au/ar-drg-data-cubes/#ARDRGcubes&lt;/url&gt;&lt;/related-urls&gt;&lt;/urls&gt;&lt;custom1&gt;2014&lt;/custom1&gt;&lt;custom2&gt;03/03&lt;/custom2&gt;&lt;/record&gt;&lt;/Cite&gt;&lt;/EndNote&gt;</w:instrText>
        </w:r>
        <w:r w:rsidR="009314BB">
          <w:rPr>
            <w:rFonts w:ascii="Calibri" w:eastAsia="Calibri" w:hAnsi="Calibri" w:cs="Calibri"/>
            <w:lang w:eastAsia="en-US"/>
          </w:rPr>
          <w:fldChar w:fldCharType="separate"/>
        </w:r>
        <w:r w:rsidR="009314BB" w:rsidRPr="00B21661">
          <w:rPr>
            <w:rFonts w:ascii="Calibri" w:eastAsia="Calibri" w:hAnsi="Calibri" w:cs="Calibri"/>
            <w:noProof/>
            <w:vertAlign w:val="superscript"/>
            <w:lang w:eastAsia="en-US"/>
          </w:rPr>
          <w:t>19</w:t>
        </w:r>
        <w:r w:rsidR="009314BB">
          <w:rPr>
            <w:rFonts w:ascii="Calibri" w:eastAsia="Calibri" w:hAnsi="Calibri" w:cs="Calibri"/>
            <w:lang w:eastAsia="en-US"/>
          </w:rPr>
          <w:fldChar w:fldCharType="end"/>
        </w:r>
      </w:hyperlink>
    </w:p>
    <w:p w14:paraId="589EBEF8" w14:textId="77777777" w:rsidR="00937732" w:rsidRDefault="00937732" w:rsidP="00C04918">
      <w:pPr>
        <w:pStyle w:val="Caption"/>
      </w:pPr>
      <w:bookmarkStart w:id="45" w:name="_Ref381780981"/>
    </w:p>
    <w:p w14:paraId="0806F5C5" w14:textId="2760E2EA" w:rsidR="00C04918" w:rsidRPr="00116242" w:rsidRDefault="00C04918" w:rsidP="00C04918">
      <w:pPr>
        <w:pStyle w:val="Caption"/>
      </w:pPr>
      <w:r>
        <w:t xml:space="preserve">Table </w:t>
      </w:r>
      <w:r>
        <w:fldChar w:fldCharType="begin"/>
      </w:r>
      <w:r>
        <w:instrText xml:space="preserve"> SEQ Table \* ARABIC </w:instrText>
      </w:r>
      <w:r>
        <w:fldChar w:fldCharType="separate"/>
      </w:r>
      <w:r w:rsidR="006859E4">
        <w:rPr>
          <w:noProof/>
        </w:rPr>
        <w:t>14</w:t>
      </w:r>
      <w:r>
        <w:fldChar w:fldCharType="end"/>
      </w:r>
      <w:bookmarkEnd w:id="45"/>
      <w:r w:rsidR="00544C96">
        <w:t>:</w:t>
      </w:r>
      <w:r>
        <w:t xml:space="preserve"> </w:t>
      </w:r>
      <w:r>
        <w:rPr>
          <w:rFonts w:ascii="Calibri" w:eastAsia="Calibri" w:hAnsi="Calibri" w:cs="Times New Roman"/>
          <w:sz w:val="22"/>
          <w:szCs w:val="22"/>
          <w:lang w:val="en" w:eastAsia="en-US"/>
        </w:rPr>
        <w:t>Hospital separations for t</w:t>
      </w:r>
      <w:r w:rsidRPr="00EE643B">
        <w:rPr>
          <w:rFonts w:ascii="Calibri" w:eastAsia="Calibri" w:hAnsi="Calibri" w:cs="Times New Roman"/>
          <w:sz w:val="22"/>
          <w:szCs w:val="22"/>
          <w:lang w:val="en" w:eastAsia="en-US"/>
        </w:rPr>
        <w:t xml:space="preserve">ransluminal coronary angioplasty with stenting, classified using the Australian Classification of Health Interventions </w:t>
      </w:r>
    </w:p>
    <w:tbl>
      <w:tblPr>
        <w:tblW w:w="100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Hospital separations for transluminal coronary angioplasty with stenting, classified using the Australian Classification of Health Interventions"/>
      </w:tblPr>
      <w:tblGrid>
        <w:gridCol w:w="2989"/>
        <w:gridCol w:w="1194"/>
        <w:gridCol w:w="1194"/>
        <w:gridCol w:w="1174"/>
        <w:gridCol w:w="1174"/>
        <w:gridCol w:w="1174"/>
        <w:gridCol w:w="1174"/>
      </w:tblGrid>
      <w:tr w:rsidR="00C04918" w:rsidRPr="00311A3D" w14:paraId="5A0B0202" w14:textId="77777777" w:rsidTr="00A71410">
        <w:trPr>
          <w:trHeight w:val="442"/>
          <w:tblHeader/>
        </w:trPr>
        <w:tc>
          <w:tcPr>
            <w:tcW w:w="2989" w:type="dxa"/>
            <w:shd w:val="clear" w:color="auto" w:fill="auto"/>
            <w:vAlign w:val="bottom"/>
          </w:tcPr>
          <w:p w14:paraId="0E0F37A6" w14:textId="77777777" w:rsidR="00C04918" w:rsidRPr="00311A3D" w:rsidRDefault="00C04918"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ACHI</w:t>
            </w:r>
          </w:p>
        </w:tc>
        <w:tc>
          <w:tcPr>
            <w:tcW w:w="7084" w:type="dxa"/>
            <w:gridSpan w:val="6"/>
            <w:shd w:val="clear" w:color="auto" w:fill="auto"/>
            <w:vAlign w:val="bottom"/>
          </w:tcPr>
          <w:p w14:paraId="78D68DCE" w14:textId="77777777" w:rsidR="00C04918" w:rsidRPr="00311A3D" w:rsidRDefault="00C04918" w:rsidP="00A71410">
            <w:pPr>
              <w:spacing w:after="0" w:line="240" w:lineRule="auto"/>
              <w:jc w:val="center"/>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Number of separations</w:t>
            </w:r>
          </w:p>
        </w:tc>
      </w:tr>
      <w:tr w:rsidR="00C04918" w:rsidRPr="00311A3D" w14:paraId="3B6D80F7" w14:textId="77777777" w:rsidTr="00A71410">
        <w:trPr>
          <w:trHeight w:val="442"/>
          <w:tblHeader/>
        </w:trPr>
        <w:tc>
          <w:tcPr>
            <w:tcW w:w="2989" w:type="dxa"/>
            <w:shd w:val="clear" w:color="auto" w:fill="auto"/>
            <w:vAlign w:val="bottom"/>
            <w:hideMark/>
          </w:tcPr>
          <w:p w14:paraId="7358EF66" w14:textId="77777777" w:rsidR="00C04918" w:rsidRPr="00311A3D" w:rsidRDefault="00C04918" w:rsidP="00A71410">
            <w:pPr>
              <w:spacing w:after="0" w:line="240" w:lineRule="auto"/>
              <w:jc w:val="left"/>
              <w:rPr>
                <w:rFonts w:ascii="Arial Narrow" w:eastAsia="Times New Roman" w:hAnsi="Arial Narrow" w:cs="Calibri"/>
                <w:b/>
                <w:bCs/>
                <w:color w:val="000000"/>
                <w:sz w:val="18"/>
                <w:szCs w:val="18"/>
                <w:lang w:eastAsia="en-US"/>
              </w:rPr>
            </w:pPr>
          </w:p>
        </w:tc>
        <w:tc>
          <w:tcPr>
            <w:tcW w:w="1194" w:type="dxa"/>
            <w:shd w:val="clear" w:color="auto" w:fill="auto"/>
            <w:vAlign w:val="bottom"/>
            <w:hideMark/>
          </w:tcPr>
          <w:p w14:paraId="35E512BE" w14:textId="77777777" w:rsidR="00C04918" w:rsidRPr="00311A3D" w:rsidRDefault="00C04918"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2004—05</w:t>
            </w:r>
          </w:p>
        </w:tc>
        <w:tc>
          <w:tcPr>
            <w:tcW w:w="1194" w:type="dxa"/>
            <w:shd w:val="clear" w:color="auto" w:fill="auto"/>
            <w:vAlign w:val="bottom"/>
            <w:hideMark/>
          </w:tcPr>
          <w:p w14:paraId="300CD213" w14:textId="77777777" w:rsidR="00C04918" w:rsidRPr="00311A3D" w:rsidRDefault="00C04918"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2005—06</w:t>
            </w:r>
          </w:p>
        </w:tc>
        <w:tc>
          <w:tcPr>
            <w:tcW w:w="1174" w:type="dxa"/>
            <w:shd w:val="clear" w:color="auto" w:fill="auto"/>
            <w:vAlign w:val="bottom"/>
            <w:hideMark/>
          </w:tcPr>
          <w:p w14:paraId="76E3EE94" w14:textId="77777777" w:rsidR="00C04918" w:rsidRPr="00311A3D" w:rsidRDefault="00C04918"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2006—07</w:t>
            </w:r>
          </w:p>
        </w:tc>
        <w:tc>
          <w:tcPr>
            <w:tcW w:w="1174" w:type="dxa"/>
            <w:shd w:val="clear" w:color="auto" w:fill="auto"/>
            <w:vAlign w:val="bottom"/>
            <w:hideMark/>
          </w:tcPr>
          <w:p w14:paraId="21448F24" w14:textId="77777777" w:rsidR="00C04918" w:rsidRPr="00311A3D" w:rsidRDefault="00C04918"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2007—08</w:t>
            </w:r>
          </w:p>
        </w:tc>
        <w:tc>
          <w:tcPr>
            <w:tcW w:w="1174" w:type="dxa"/>
            <w:shd w:val="clear" w:color="auto" w:fill="auto"/>
            <w:vAlign w:val="bottom"/>
            <w:hideMark/>
          </w:tcPr>
          <w:p w14:paraId="5E3416CB" w14:textId="77777777" w:rsidR="00C04918" w:rsidRPr="00311A3D" w:rsidRDefault="00C04918"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2008—09</w:t>
            </w:r>
          </w:p>
        </w:tc>
        <w:tc>
          <w:tcPr>
            <w:tcW w:w="1174" w:type="dxa"/>
            <w:shd w:val="clear" w:color="auto" w:fill="auto"/>
            <w:vAlign w:val="bottom"/>
            <w:hideMark/>
          </w:tcPr>
          <w:p w14:paraId="0F5B44DD" w14:textId="77777777" w:rsidR="00C04918" w:rsidRPr="00311A3D" w:rsidRDefault="00C04918" w:rsidP="00A71410">
            <w:pPr>
              <w:spacing w:after="0" w:line="240" w:lineRule="auto"/>
              <w:jc w:val="left"/>
              <w:rPr>
                <w:rFonts w:ascii="Arial Narrow" w:eastAsia="Times New Roman" w:hAnsi="Arial Narrow" w:cs="Calibri"/>
                <w:b/>
                <w:bCs/>
                <w:color w:val="000000"/>
                <w:sz w:val="18"/>
                <w:szCs w:val="18"/>
                <w:lang w:eastAsia="en-US"/>
              </w:rPr>
            </w:pPr>
            <w:r w:rsidRPr="00311A3D">
              <w:rPr>
                <w:rFonts w:ascii="Arial Narrow" w:eastAsia="Times New Roman" w:hAnsi="Arial Narrow" w:cs="Calibri"/>
                <w:b/>
                <w:bCs/>
                <w:color w:val="000000"/>
                <w:sz w:val="18"/>
                <w:szCs w:val="18"/>
                <w:lang w:eastAsia="en-US"/>
              </w:rPr>
              <w:t>2009—10</w:t>
            </w:r>
          </w:p>
        </w:tc>
      </w:tr>
      <w:tr w:rsidR="00C04918" w:rsidRPr="00311A3D" w14:paraId="7406A5CB" w14:textId="77777777" w:rsidTr="00A71410">
        <w:trPr>
          <w:trHeight w:val="442"/>
          <w:tblHeader/>
        </w:trPr>
        <w:tc>
          <w:tcPr>
            <w:tcW w:w="2989" w:type="dxa"/>
            <w:shd w:val="clear" w:color="auto" w:fill="auto"/>
            <w:vAlign w:val="bottom"/>
          </w:tcPr>
          <w:p w14:paraId="72F963C9"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Percutaneous insertion of 1 transluminal stent into single coronary artery</w:t>
            </w:r>
          </w:p>
        </w:tc>
        <w:tc>
          <w:tcPr>
            <w:tcW w:w="1194" w:type="dxa"/>
            <w:shd w:val="clear" w:color="auto" w:fill="auto"/>
            <w:vAlign w:val="bottom"/>
          </w:tcPr>
          <w:p w14:paraId="647610FA"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21,227</w:t>
            </w:r>
          </w:p>
        </w:tc>
        <w:tc>
          <w:tcPr>
            <w:tcW w:w="1194" w:type="dxa"/>
            <w:shd w:val="clear" w:color="auto" w:fill="auto"/>
            <w:vAlign w:val="bottom"/>
          </w:tcPr>
          <w:p w14:paraId="20762382"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21,695</w:t>
            </w:r>
          </w:p>
        </w:tc>
        <w:tc>
          <w:tcPr>
            <w:tcW w:w="1174" w:type="dxa"/>
            <w:shd w:val="clear" w:color="auto" w:fill="auto"/>
            <w:vAlign w:val="bottom"/>
          </w:tcPr>
          <w:p w14:paraId="6F3D0026"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22,273</w:t>
            </w:r>
          </w:p>
        </w:tc>
        <w:tc>
          <w:tcPr>
            <w:tcW w:w="1174" w:type="dxa"/>
            <w:shd w:val="clear" w:color="auto" w:fill="auto"/>
            <w:vAlign w:val="bottom"/>
          </w:tcPr>
          <w:p w14:paraId="123BAE6A"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22,400</w:t>
            </w:r>
          </w:p>
        </w:tc>
        <w:tc>
          <w:tcPr>
            <w:tcW w:w="1174" w:type="dxa"/>
            <w:shd w:val="clear" w:color="auto" w:fill="auto"/>
            <w:vAlign w:val="bottom"/>
          </w:tcPr>
          <w:p w14:paraId="169ECEAF"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22,754</w:t>
            </w:r>
          </w:p>
        </w:tc>
        <w:tc>
          <w:tcPr>
            <w:tcW w:w="1174" w:type="dxa"/>
            <w:shd w:val="clear" w:color="auto" w:fill="auto"/>
            <w:vAlign w:val="bottom"/>
          </w:tcPr>
          <w:p w14:paraId="656BCF90"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23,618</w:t>
            </w:r>
          </w:p>
        </w:tc>
      </w:tr>
      <w:tr w:rsidR="00C04918" w:rsidRPr="00311A3D" w14:paraId="243DAD6B" w14:textId="77777777" w:rsidTr="00A71410">
        <w:trPr>
          <w:trHeight w:val="442"/>
          <w:tblHeader/>
        </w:trPr>
        <w:tc>
          <w:tcPr>
            <w:tcW w:w="2989" w:type="dxa"/>
            <w:shd w:val="clear" w:color="auto" w:fill="auto"/>
            <w:vAlign w:val="bottom"/>
          </w:tcPr>
          <w:p w14:paraId="3E135ED2"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Percutaneous insertion of &gt;= 2 transluminal stents into single coronary artery</w:t>
            </w:r>
          </w:p>
        </w:tc>
        <w:tc>
          <w:tcPr>
            <w:tcW w:w="1194" w:type="dxa"/>
            <w:shd w:val="clear" w:color="auto" w:fill="auto"/>
            <w:vAlign w:val="bottom"/>
          </w:tcPr>
          <w:p w14:paraId="082984B8"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6,269</w:t>
            </w:r>
          </w:p>
        </w:tc>
        <w:tc>
          <w:tcPr>
            <w:tcW w:w="1194" w:type="dxa"/>
            <w:shd w:val="clear" w:color="auto" w:fill="auto"/>
            <w:vAlign w:val="bottom"/>
          </w:tcPr>
          <w:p w14:paraId="3BD545EF"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6,812</w:t>
            </w:r>
          </w:p>
        </w:tc>
        <w:tc>
          <w:tcPr>
            <w:tcW w:w="1174" w:type="dxa"/>
            <w:shd w:val="clear" w:color="auto" w:fill="auto"/>
            <w:vAlign w:val="bottom"/>
          </w:tcPr>
          <w:p w14:paraId="7FE8B969"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6,767</w:t>
            </w:r>
          </w:p>
        </w:tc>
        <w:tc>
          <w:tcPr>
            <w:tcW w:w="1174" w:type="dxa"/>
            <w:shd w:val="clear" w:color="auto" w:fill="auto"/>
            <w:vAlign w:val="bottom"/>
          </w:tcPr>
          <w:p w14:paraId="1E1DFE50"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6,712</w:t>
            </w:r>
          </w:p>
        </w:tc>
        <w:tc>
          <w:tcPr>
            <w:tcW w:w="1174" w:type="dxa"/>
            <w:shd w:val="clear" w:color="auto" w:fill="auto"/>
            <w:vAlign w:val="bottom"/>
          </w:tcPr>
          <w:p w14:paraId="7FB1FEA0"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6,680</w:t>
            </w:r>
          </w:p>
        </w:tc>
        <w:tc>
          <w:tcPr>
            <w:tcW w:w="1174" w:type="dxa"/>
            <w:shd w:val="clear" w:color="auto" w:fill="auto"/>
            <w:vAlign w:val="bottom"/>
          </w:tcPr>
          <w:p w14:paraId="6A824FD6"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6,717</w:t>
            </w:r>
          </w:p>
        </w:tc>
      </w:tr>
      <w:tr w:rsidR="00C04918" w:rsidRPr="00311A3D" w14:paraId="03A63703" w14:textId="77777777" w:rsidTr="00A71410">
        <w:trPr>
          <w:trHeight w:val="442"/>
          <w:tblHeader/>
        </w:trPr>
        <w:tc>
          <w:tcPr>
            <w:tcW w:w="2989" w:type="dxa"/>
            <w:shd w:val="clear" w:color="auto" w:fill="auto"/>
            <w:vAlign w:val="bottom"/>
          </w:tcPr>
          <w:p w14:paraId="6D32B231"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Percutaneous insertion of &gt;= 2 transluminal stents into multiple coronary arteries</w:t>
            </w:r>
          </w:p>
        </w:tc>
        <w:tc>
          <w:tcPr>
            <w:tcW w:w="1194" w:type="dxa"/>
            <w:shd w:val="clear" w:color="auto" w:fill="auto"/>
            <w:vAlign w:val="bottom"/>
          </w:tcPr>
          <w:p w14:paraId="4CEAF737"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5,019</w:t>
            </w:r>
          </w:p>
        </w:tc>
        <w:tc>
          <w:tcPr>
            <w:tcW w:w="1194" w:type="dxa"/>
            <w:shd w:val="clear" w:color="auto" w:fill="auto"/>
            <w:vAlign w:val="bottom"/>
          </w:tcPr>
          <w:p w14:paraId="6D1AC4BB"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5,327</w:t>
            </w:r>
          </w:p>
        </w:tc>
        <w:tc>
          <w:tcPr>
            <w:tcW w:w="1174" w:type="dxa"/>
            <w:shd w:val="clear" w:color="auto" w:fill="auto"/>
            <w:vAlign w:val="bottom"/>
          </w:tcPr>
          <w:p w14:paraId="36FA2C46"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4,995</w:t>
            </w:r>
          </w:p>
        </w:tc>
        <w:tc>
          <w:tcPr>
            <w:tcW w:w="1174" w:type="dxa"/>
            <w:shd w:val="clear" w:color="auto" w:fill="auto"/>
            <w:vAlign w:val="bottom"/>
          </w:tcPr>
          <w:p w14:paraId="36815A50"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4,207</w:t>
            </w:r>
          </w:p>
        </w:tc>
        <w:tc>
          <w:tcPr>
            <w:tcW w:w="1174" w:type="dxa"/>
            <w:shd w:val="clear" w:color="auto" w:fill="auto"/>
            <w:vAlign w:val="bottom"/>
          </w:tcPr>
          <w:p w14:paraId="1B728396"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4,433</w:t>
            </w:r>
          </w:p>
        </w:tc>
        <w:tc>
          <w:tcPr>
            <w:tcW w:w="1174" w:type="dxa"/>
            <w:shd w:val="clear" w:color="auto" w:fill="auto"/>
            <w:vAlign w:val="bottom"/>
          </w:tcPr>
          <w:p w14:paraId="132EC0C6"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4,347</w:t>
            </w:r>
          </w:p>
        </w:tc>
      </w:tr>
      <w:tr w:rsidR="00C04918" w:rsidRPr="00311A3D" w14:paraId="3846710F" w14:textId="77777777" w:rsidTr="00A71410">
        <w:trPr>
          <w:trHeight w:val="442"/>
          <w:tblHeader/>
        </w:trPr>
        <w:tc>
          <w:tcPr>
            <w:tcW w:w="2989" w:type="dxa"/>
            <w:shd w:val="clear" w:color="auto" w:fill="auto"/>
            <w:vAlign w:val="bottom"/>
          </w:tcPr>
          <w:p w14:paraId="1A9921B8"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Open insertion of 1 transluminal stent into single coronary artery</w:t>
            </w:r>
          </w:p>
        </w:tc>
        <w:tc>
          <w:tcPr>
            <w:tcW w:w="1194" w:type="dxa"/>
            <w:shd w:val="clear" w:color="auto" w:fill="auto"/>
            <w:vAlign w:val="bottom"/>
          </w:tcPr>
          <w:p w14:paraId="7FAF4916"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NR</w:t>
            </w:r>
          </w:p>
        </w:tc>
        <w:tc>
          <w:tcPr>
            <w:tcW w:w="1194" w:type="dxa"/>
            <w:shd w:val="clear" w:color="auto" w:fill="auto"/>
            <w:vAlign w:val="bottom"/>
          </w:tcPr>
          <w:p w14:paraId="0293C882"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NR</w:t>
            </w:r>
          </w:p>
        </w:tc>
        <w:tc>
          <w:tcPr>
            <w:tcW w:w="1174" w:type="dxa"/>
            <w:shd w:val="clear" w:color="auto" w:fill="auto"/>
            <w:vAlign w:val="bottom"/>
          </w:tcPr>
          <w:p w14:paraId="7A7FCBE9"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NR</w:t>
            </w:r>
          </w:p>
        </w:tc>
        <w:tc>
          <w:tcPr>
            <w:tcW w:w="1174" w:type="dxa"/>
            <w:shd w:val="clear" w:color="auto" w:fill="auto"/>
            <w:vAlign w:val="bottom"/>
          </w:tcPr>
          <w:p w14:paraId="13BE9BB1"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NR</w:t>
            </w:r>
          </w:p>
        </w:tc>
        <w:tc>
          <w:tcPr>
            <w:tcW w:w="1174" w:type="dxa"/>
            <w:shd w:val="clear" w:color="auto" w:fill="auto"/>
            <w:vAlign w:val="bottom"/>
          </w:tcPr>
          <w:p w14:paraId="12678AE1"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10</w:t>
            </w:r>
          </w:p>
        </w:tc>
        <w:tc>
          <w:tcPr>
            <w:tcW w:w="1174" w:type="dxa"/>
            <w:shd w:val="clear" w:color="auto" w:fill="auto"/>
            <w:vAlign w:val="bottom"/>
          </w:tcPr>
          <w:p w14:paraId="29478858" w14:textId="77777777" w:rsidR="00C04918" w:rsidRPr="00311A3D" w:rsidRDefault="00C04918" w:rsidP="00A71410">
            <w:pPr>
              <w:spacing w:after="0" w:line="240" w:lineRule="auto"/>
              <w:jc w:val="left"/>
              <w:rPr>
                <w:rFonts w:ascii="Arial Narrow" w:eastAsia="Times New Roman" w:hAnsi="Arial Narrow" w:cs="Calibri"/>
                <w:bCs/>
                <w:color w:val="000000"/>
                <w:sz w:val="18"/>
                <w:szCs w:val="18"/>
                <w:lang w:eastAsia="en-US"/>
              </w:rPr>
            </w:pPr>
            <w:r w:rsidRPr="00311A3D">
              <w:rPr>
                <w:rFonts w:ascii="Arial Narrow" w:eastAsia="Times New Roman" w:hAnsi="Arial Narrow" w:cs="Calibri"/>
                <w:bCs/>
                <w:color w:val="000000"/>
                <w:sz w:val="18"/>
                <w:szCs w:val="18"/>
                <w:lang w:eastAsia="en-US"/>
              </w:rPr>
              <w:t>12</w:t>
            </w:r>
          </w:p>
        </w:tc>
      </w:tr>
    </w:tbl>
    <w:p w14:paraId="016C252B" w14:textId="297ED79A" w:rsidR="00C04918" w:rsidRPr="00EE643B" w:rsidRDefault="00FE3217" w:rsidP="00C04918">
      <w:pPr>
        <w:spacing w:after="0" w:line="240" w:lineRule="auto"/>
        <w:jc w:val="left"/>
        <w:rPr>
          <w:rFonts w:ascii="Calibri" w:eastAsia="Calibri" w:hAnsi="Calibri" w:cs="Calibri"/>
          <w:lang w:eastAsia="en-US"/>
        </w:rPr>
      </w:pPr>
      <w:r>
        <w:rPr>
          <w:rFonts w:ascii="Calibri" w:eastAsia="Calibri" w:hAnsi="Calibri" w:cs="Calibri"/>
          <w:lang w:eastAsia="en-US"/>
        </w:rPr>
        <w:t>NR: not reported.</w:t>
      </w:r>
    </w:p>
    <w:p w14:paraId="0EB4AFD1" w14:textId="7A118C6E" w:rsidR="00DE38FA" w:rsidRPr="009A295E" w:rsidRDefault="00C04918" w:rsidP="009A295E">
      <w:pPr>
        <w:spacing w:after="200" w:line="276" w:lineRule="auto"/>
        <w:jc w:val="left"/>
        <w:rPr>
          <w:rFonts w:ascii="Calibri" w:eastAsia="Calibri" w:hAnsi="Calibri" w:cs="Calibri"/>
          <w:lang w:eastAsia="en-US"/>
        </w:rPr>
      </w:pPr>
      <w:r w:rsidRPr="00EE643B">
        <w:rPr>
          <w:rFonts w:ascii="Calibri" w:eastAsia="Calibri" w:hAnsi="Calibri" w:cs="Calibri"/>
          <w:lang w:eastAsia="en-US"/>
        </w:rPr>
        <w:t>Source: AIHW</w:t>
      </w:r>
      <w:hyperlink w:anchor="_ENREF_19" w:tooltip="AIHW, 2014 #12" w:history="1">
        <w:r w:rsidR="009314BB">
          <w:rPr>
            <w:rFonts w:ascii="Calibri" w:eastAsia="Calibri" w:hAnsi="Calibri" w:cs="Calibri"/>
            <w:lang w:eastAsia="en-US"/>
          </w:rPr>
          <w:fldChar w:fldCharType="begin"/>
        </w:r>
        <w:r w:rsidR="009314BB">
          <w:rPr>
            <w:rFonts w:ascii="Calibri" w:eastAsia="Calibri" w:hAnsi="Calibri" w:cs="Calibri"/>
            <w:lang w:eastAsia="en-US"/>
          </w:rPr>
          <w:instrText xml:space="preserve"> ADDIN EN.CITE &lt;EndNote&gt;&lt;Cite&gt;&lt;Author&gt;AIHW&lt;/Author&gt;&lt;Year&gt;2014&lt;/Year&gt;&lt;RecNum&gt;12&lt;/RecNum&gt;&lt;DisplayText&gt;&lt;style face="superscript"&gt;19&lt;/style&gt;&lt;/DisplayText&gt;&lt;record&gt;&lt;rec-number&gt;12&lt;/rec-number&gt;&lt;foreign-keys&gt;&lt;key app="EN" db-id="eadep9r2s52txne05xsv9adp2efrwfxva5xf"&gt;12&lt;/key&gt;&lt;/foreign-keys&gt;&lt;ref-type name="Web Page"&gt;12&lt;/ref-type&gt;&lt;contributors&gt;&lt;authors&gt;&lt;author&gt;AIHW&lt;/author&gt;&lt;/authors&gt;&lt;/contributors&gt;&lt;titles&gt;&lt;title&gt;Hospital data: Australian refined diagnosis-related groups (AR-DRG) data cubes &lt;/title&gt;&lt;/titles&gt;&lt;volume&gt;2014&lt;/volume&gt;&lt;number&gt;03/03&lt;/number&gt;&lt;dates&gt;&lt;year&gt;2014&lt;/year&gt;&lt;/dates&gt;&lt;publisher&gt;Australian Institute of Health and Welfare &lt;/publisher&gt;&lt;urls&gt;&lt;related-urls&gt;&lt;url&gt;http://www.aihw.gov.au/ar-drg-data-cubes/#ARDRGcubes&lt;/url&gt;&lt;/related-urls&gt;&lt;/urls&gt;&lt;custom1&gt;2014&lt;/custom1&gt;&lt;custom2&gt;03/03&lt;/custom2&gt;&lt;/record&gt;&lt;/Cite&gt;&lt;/EndNote&gt;</w:instrText>
        </w:r>
        <w:r w:rsidR="009314BB">
          <w:rPr>
            <w:rFonts w:ascii="Calibri" w:eastAsia="Calibri" w:hAnsi="Calibri" w:cs="Calibri"/>
            <w:lang w:eastAsia="en-US"/>
          </w:rPr>
          <w:fldChar w:fldCharType="separate"/>
        </w:r>
        <w:r w:rsidR="009314BB" w:rsidRPr="00B21661">
          <w:rPr>
            <w:rFonts w:ascii="Calibri" w:eastAsia="Calibri" w:hAnsi="Calibri" w:cs="Calibri"/>
            <w:noProof/>
            <w:vertAlign w:val="superscript"/>
            <w:lang w:eastAsia="en-US"/>
          </w:rPr>
          <w:t>19</w:t>
        </w:r>
        <w:r w:rsidR="009314BB">
          <w:rPr>
            <w:rFonts w:ascii="Calibri" w:eastAsia="Calibri" w:hAnsi="Calibri" w:cs="Calibri"/>
            <w:lang w:eastAsia="en-US"/>
          </w:rPr>
          <w:fldChar w:fldCharType="end"/>
        </w:r>
      </w:hyperlink>
    </w:p>
    <w:p w14:paraId="6C08166F" w14:textId="43977843" w:rsidR="00AE7748" w:rsidRDefault="003C0B04" w:rsidP="00AE7748">
      <w:pPr>
        <w:pStyle w:val="Heading1"/>
      </w:pPr>
      <w:r>
        <w:br w:type="page"/>
      </w:r>
      <w:bookmarkStart w:id="46" w:name="_Ref389561523"/>
      <w:bookmarkStart w:id="47" w:name="_Ref389561528"/>
      <w:bookmarkStart w:id="48" w:name="_Ref389561561"/>
      <w:bookmarkStart w:id="49" w:name="_Toc390348211"/>
      <w:r w:rsidR="00AE7748">
        <w:lastRenderedPageBreak/>
        <w:t>Appendix B</w:t>
      </w:r>
      <w:r w:rsidR="00D07040">
        <w:t>:</w:t>
      </w:r>
      <w:r w:rsidR="00AE7748">
        <w:t xml:space="preserve"> MBS items for percutaneous coronary stent insertion</w:t>
      </w:r>
      <w:bookmarkEnd w:id="46"/>
      <w:bookmarkEnd w:id="47"/>
      <w:bookmarkEnd w:id="48"/>
      <w:bookmarkEnd w:id="49"/>
    </w:p>
    <w:p w14:paraId="6B1F2728" w14:textId="4AEDEB25" w:rsidR="00AE7748" w:rsidRPr="00A34E9C" w:rsidRDefault="00AE7748" w:rsidP="00AE7748">
      <w:pPr>
        <w:pStyle w:val="Caption"/>
      </w:pPr>
      <w:bookmarkStart w:id="50" w:name="_Ref283049171"/>
      <w:r w:rsidRPr="00A34E9C">
        <w:t xml:space="preserve">Table </w:t>
      </w:r>
      <w:r>
        <w:fldChar w:fldCharType="begin"/>
      </w:r>
      <w:r>
        <w:instrText xml:space="preserve"> SEQ Table \* ARABIC </w:instrText>
      </w:r>
      <w:r>
        <w:fldChar w:fldCharType="separate"/>
      </w:r>
      <w:r w:rsidR="006859E4">
        <w:rPr>
          <w:noProof/>
        </w:rPr>
        <w:t>15</w:t>
      </w:r>
      <w:r>
        <w:rPr>
          <w:noProof/>
        </w:rPr>
        <w:fldChar w:fldCharType="end"/>
      </w:r>
      <w:bookmarkEnd w:id="50"/>
      <w:r w:rsidRPr="00A34E9C">
        <w:t>:</w:t>
      </w:r>
      <w:r w:rsidRPr="00A34E9C">
        <w:tab/>
      </w:r>
      <w:r w:rsidR="00544C96">
        <w:t xml:space="preserve"> </w:t>
      </w:r>
      <w:r w:rsidRPr="00A34E9C">
        <w:t>MBS item descriptor</w:t>
      </w:r>
      <w:r>
        <w:t>s</w:t>
      </w:r>
      <w:r w:rsidRPr="00A34E9C">
        <w:t xml:space="preserve"> for</w:t>
      </w:r>
      <w:r>
        <w:t xml:space="preserve"> percutaneous stent insertion, MBS item 38306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MBS item descriptors for percutaneous stent insertion, MBS item 38306"/>
      </w:tblPr>
      <w:tblGrid>
        <w:gridCol w:w="9134"/>
      </w:tblGrid>
      <w:tr w:rsidR="00AE7748" w:rsidRPr="00A34E9C" w14:paraId="75717525" w14:textId="77777777" w:rsidTr="00AE7748">
        <w:tc>
          <w:tcPr>
            <w:tcW w:w="9134" w:type="dxa"/>
          </w:tcPr>
          <w:p w14:paraId="252E1F3F" w14:textId="436B3534" w:rsidR="00AE7748" w:rsidRPr="00A012FA" w:rsidRDefault="00AE7748" w:rsidP="00336C6B">
            <w:pPr>
              <w:keepNext/>
              <w:spacing w:after="120" w:line="240" w:lineRule="auto"/>
              <w:jc w:val="right"/>
              <w:rPr>
                <w:rFonts w:ascii="Arial Narrow" w:hAnsi="Arial Narrow"/>
                <w:lang w:eastAsia="ja-JP"/>
              </w:rPr>
            </w:pPr>
            <w:r w:rsidRPr="00A012FA">
              <w:rPr>
                <w:rFonts w:ascii="Arial Narrow" w:hAnsi="Arial Narrow"/>
                <w:lang w:eastAsia="ja-JP"/>
              </w:rPr>
              <w:t>Category</w:t>
            </w:r>
            <w:r>
              <w:rPr>
                <w:rFonts w:ascii="Arial Narrow" w:hAnsi="Arial Narrow"/>
                <w:lang w:eastAsia="ja-JP"/>
              </w:rPr>
              <w:t xml:space="preserve"> 3</w:t>
            </w:r>
            <w:r w:rsidRPr="00A012FA">
              <w:rPr>
                <w:rFonts w:ascii="Arial Narrow" w:hAnsi="Arial Narrow"/>
                <w:lang w:eastAsia="ja-JP"/>
              </w:rPr>
              <w:t xml:space="preserve"> – </w:t>
            </w:r>
            <w:r w:rsidR="00336C6B">
              <w:rPr>
                <w:rFonts w:ascii="Arial Narrow" w:hAnsi="Arial Narrow"/>
                <w:lang w:eastAsia="ja-JP"/>
              </w:rPr>
              <w:t>Therapeutic Procedures</w:t>
            </w:r>
          </w:p>
        </w:tc>
      </w:tr>
      <w:tr w:rsidR="00AE7748" w:rsidRPr="00A34E9C" w14:paraId="46F708E3" w14:textId="77777777" w:rsidTr="00AE7748">
        <w:tc>
          <w:tcPr>
            <w:tcW w:w="9134" w:type="dxa"/>
          </w:tcPr>
          <w:p w14:paraId="1CA814AA" w14:textId="33162E98" w:rsidR="00AE7748" w:rsidRPr="00A012FA" w:rsidRDefault="00AE7748" w:rsidP="00AE7748">
            <w:pPr>
              <w:keepNext/>
              <w:spacing w:after="120" w:line="240" w:lineRule="auto"/>
              <w:rPr>
                <w:rFonts w:ascii="Arial Narrow" w:hAnsi="Arial Narrow"/>
                <w:lang w:val="en-US" w:eastAsia="ja-JP"/>
              </w:rPr>
            </w:pPr>
            <w:r w:rsidRPr="00A012FA">
              <w:rPr>
                <w:rFonts w:ascii="Arial Narrow" w:hAnsi="Arial Narrow"/>
                <w:lang w:val="en-US" w:eastAsia="ja-JP"/>
              </w:rPr>
              <w:t xml:space="preserve">MBS </w:t>
            </w:r>
            <w:r w:rsidR="00336C6B">
              <w:rPr>
                <w:rFonts w:ascii="Arial Narrow" w:hAnsi="Arial Narrow"/>
                <w:lang w:val="en-US" w:eastAsia="ja-JP"/>
              </w:rPr>
              <w:t>38306</w:t>
            </w:r>
          </w:p>
          <w:p w14:paraId="5F1E284A" w14:textId="6D42EC30" w:rsidR="00336C6B" w:rsidRPr="00336C6B" w:rsidRDefault="00336C6B" w:rsidP="00336C6B">
            <w:pPr>
              <w:keepNext/>
              <w:spacing w:after="120" w:line="240" w:lineRule="auto"/>
              <w:rPr>
                <w:rFonts w:ascii="Arial Narrow" w:hAnsi="Arial Narrow"/>
                <w:lang w:val="en-US" w:eastAsia="ja-JP"/>
              </w:rPr>
            </w:pPr>
            <w:r w:rsidRPr="00336C6B">
              <w:rPr>
                <w:rFonts w:ascii="Arial Narrow" w:hAnsi="Arial Narrow"/>
                <w:lang w:val="en-US" w:eastAsia="ja-JP"/>
              </w:rPr>
              <w:t xml:space="preserve">TRANSLUMINAL INSERTION OF STENT OR STENTS into 1 </w:t>
            </w:r>
            <w:proofErr w:type="spellStart"/>
            <w:r w:rsidRPr="00336C6B">
              <w:rPr>
                <w:rFonts w:ascii="Arial Narrow" w:hAnsi="Arial Narrow"/>
                <w:lang w:val="en-US" w:eastAsia="ja-JP"/>
              </w:rPr>
              <w:t>occlusional</w:t>
            </w:r>
            <w:proofErr w:type="spellEnd"/>
            <w:r w:rsidRPr="00336C6B">
              <w:rPr>
                <w:rFonts w:ascii="Arial Narrow" w:hAnsi="Arial Narrow"/>
                <w:lang w:val="en-US" w:eastAsia="ja-JP"/>
              </w:rPr>
              <w:t xml:space="preserve"> site, including associated balloon dilatation for coronary artery, percutaneous or by open exposure, excluding associated radiological services and preparation, and excluding afte</w:t>
            </w:r>
            <w:r>
              <w:rPr>
                <w:rFonts w:ascii="Arial Narrow" w:hAnsi="Arial Narrow"/>
                <w:lang w:val="en-US" w:eastAsia="ja-JP"/>
              </w:rPr>
              <w:t xml:space="preserve">rcare </w:t>
            </w:r>
          </w:p>
          <w:p w14:paraId="22FC9785" w14:textId="77777777" w:rsidR="00336C6B" w:rsidRDefault="00336C6B" w:rsidP="00336C6B">
            <w:pPr>
              <w:keepNext/>
              <w:spacing w:after="120" w:line="240" w:lineRule="auto"/>
              <w:rPr>
                <w:rFonts w:ascii="Arial Narrow" w:hAnsi="Arial Narrow"/>
                <w:lang w:val="en-US" w:eastAsia="ja-JP"/>
              </w:rPr>
            </w:pPr>
            <w:r w:rsidRPr="00336C6B">
              <w:rPr>
                <w:rFonts w:ascii="Arial Narrow" w:hAnsi="Arial Narrow"/>
                <w:lang w:val="en-US" w:eastAsia="ja-JP"/>
              </w:rPr>
              <w:t>Multiple Services Rule</w:t>
            </w:r>
          </w:p>
          <w:p w14:paraId="612493B6" w14:textId="0A0142A2" w:rsidR="00336C6B" w:rsidRPr="00336C6B" w:rsidRDefault="00336C6B" w:rsidP="00336C6B">
            <w:pPr>
              <w:keepNext/>
              <w:spacing w:after="120" w:line="240" w:lineRule="auto"/>
              <w:rPr>
                <w:rFonts w:ascii="Arial Narrow" w:hAnsi="Arial Narrow"/>
                <w:lang w:val="en-US" w:eastAsia="ja-JP"/>
              </w:rPr>
            </w:pPr>
            <w:r w:rsidRPr="00336C6B">
              <w:rPr>
                <w:rFonts w:ascii="Arial Narrow" w:hAnsi="Arial Narrow"/>
                <w:lang w:val="en-US" w:eastAsia="ja-JP"/>
              </w:rPr>
              <w:t>(</w:t>
            </w:r>
            <w:proofErr w:type="spellStart"/>
            <w:r w:rsidRPr="00336C6B">
              <w:rPr>
                <w:rFonts w:ascii="Arial Narrow" w:hAnsi="Arial Narrow"/>
                <w:lang w:val="en-US" w:eastAsia="ja-JP"/>
              </w:rPr>
              <w:t>Anaes</w:t>
            </w:r>
            <w:proofErr w:type="spellEnd"/>
            <w:r w:rsidRPr="00336C6B">
              <w:rPr>
                <w:rFonts w:ascii="Arial Narrow" w:hAnsi="Arial Narrow"/>
                <w:lang w:val="en-US" w:eastAsia="ja-JP"/>
              </w:rPr>
              <w:t>.) (Assist.)</w:t>
            </w:r>
          </w:p>
          <w:p w14:paraId="26A58DBA" w14:textId="47FD72A9" w:rsidR="00AE7748" w:rsidRPr="00A012FA" w:rsidRDefault="00AE7748" w:rsidP="00AE7748">
            <w:pPr>
              <w:keepNext/>
              <w:spacing w:after="120" w:line="240" w:lineRule="auto"/>
              <w:rPr>
                <w:rFonts w:ascii="Arial Narrow" w:hAnsi="Arial Narrow"/>
                <w:lang w:val="en-US" w:eastAsia="ja-JP"/>
              </w:rPr>
            </w:pPr>
            <w:r w:rsidRPr="00A012FA">
              <w:rPr>
                <w:rFonts w:ascii="Arial Narrow" w:hAnsi="Arial Narrow"/>
                <w:lang w:val="en-US" w:eastAsia="ja-JP"/>
              </w:rPr>
              <w:t xml:space="preserve">Fee: </w:t>
            </w:r>
            <w:r w:rsidR="00336C6B" w:rsidRPr="00336C6B">
              <w:rPr>
                <w:rFonts w:ascii="Arial Narrow" w:hAnsi="Arial Narrow"/>
                <w:lang w:val="en-US" w:eastAsia="ja-JP"/>
              </w:rPr>
              <w:t>$762.35</w:t>
            </w:r>
          </w:p>
          <w:p w14:paraId="2CA06CF4" w14:textId="186D721F" w:rsidR="00AE7748" w:rsidRPr="00336C6B" w:rsidRDefault="00336C6B" w:rsidP="00AE7748">
            <w:pPr>
              <w:keepNext/>
              <w:spacing w:after="120" w:line="240" w:lineRule="auto"/>
              <w:rPr>
                <w:rFonts w:ascii="Arial Narrow" w:hAnsi="Arial Narrow"/>
                <w:u w:val="single"/>
                <w:lang w:val="en-US" w:eastAsia="ja-JP"/>
              </w:rPr>
            </w:pPr>
            <w:r w:rsidRPr="00336C6B">
              <w:rPr>
                <w:rFonts w:ascii="Arial Narrow" w:hAnsi="Arial Narrow"/>
                <w:u w:val="single"/>
                <w:lang w:val="en-US" w:eastAsia="ja-JP"/>
              </w:rPr>
              <w:t>Explanatory notes</w:t>
            </w:r>
          </w:p>
          <w:p w14:paraId="383AE885" w14:textId="218097DF" w:rsidR="00336C6B" w:rsidRPr="00A012FA" w:rsidRDefault="00336C6B" w:rsidP="00AE7748">
            <w:pPr>
              <w:keepNext/>
              <w:spacing w:after="120" w:line="240" w:lineRule="auto"/>
              <w:rPr>
                <w:rFonts w:ascii="Arial Narrow" w:hAnsi="Arial Narrow"/>
                <w:lang w:val="en-US" w:eastAsia="ja-JP"/>
              </w:rPr>
            </w:pPr>
            <w:r>
              <w:rPr>
                <w:rFonts w:ascii="Arial Narrow" w:hAnsi="Arial Narrow"/>
                <w:lang w:val="en-US" w:eastAsia="ja-JP"/>
              </w:rPr>
              <w:t>Refer to T8.63 (see below)</w:t>
            </w:r>
          </w:p>
        </w:tc>
      </w:tr>
    </w:tbl>
    <w:p w14:paraId="0E1CCCC0" w14:textId="77777777" w:rsidR="00AE7748" w:rsidRDefault="00AE7748" w:rsidP="00AE7748">
      <w:pPr>
        <w:pStyle w:val="Caption"/>
      </w:pPr>
    </w:p>
    <w:p w14:paraId="0D2C3EDA" w14:textId="77777777" w:rsidR="008B3F0C" w:rsidRDefault="008B3F0C" w:rsidP="008B3F0C">
      <w:pPr>
        <w:pStyle w:val="Caption"/>
      </w:pPr>
      <w:r>
        <w:t>T8.63 Transluminal insertion of stent or stents</w:t>
      </w:r>
    </w:p>
    <w:p w14:paraId="7573D708" w14:textId="77777777" w:rsidR="008B3F0C" w:rsidRDefault="008B3F0C" w:rsidP="008B3F0C">
      <w:r>
        <w:t xml:space="preserve">Item 38306 should only be billed once per </w:t>
      </w:r>
      <w:proofErr w:type="spellStart"/>
      <w:r>
        <w:t>occlusional</w:t>
      </w:r>
      <w:proofErr w:type="spellEnd"/>
      <w:r>
        <w:t xml:space="preserve"> site. It is not appropriate to bill item 38306 multiple times for the insertion of more than one stent at the same </w:t>
      </w:r>
      <w:proofErr w:type="spellStart"/>
      <w:r>
        <w:t>occlusional</w:t>
      </w:r>
      <w:proofErr w:type="spellEnd"/>
      <w:r>
        <w:t xml:space="preserve"> site in the same artery. However, it would be appropriate to claim this item multiple times for insertion of stents into the same artery at different </w:t>
      </w:r>
      <w:proofErr w:type="spellStart"/>
      <w:r>
        <w:t>occlusional</w:t>
      </w:r>
      <w:proofErr w:type="spellEnd"/>
      <w:r>
        <w:t xml:space="preserve"> sites or into another artery or </w:t>
      </w:r>
      <w:proofErr w:type="spellStart"/>
      <w:r>
        <w:t>occlusional</w:t>
      </w:r>
      <w:proofErr w:type="spellEnd"/>
      <w:r>
        <w:t xml:space="preserve"> site. It is expected that the practitioner will note the details of the artery or site into which the stents were placed, in order for the Department of Human Services to process the claims.</w:t>
      </w:r>
    </w:p>
    <w:p w14:paraId="6A4EC4DA" w14:textId="2462D6DD" w:rsidR="00162E94" w:rsidRDefault="008B3F0C" w:rsidP="0006377D">
      <w:pPr>
        <w:pStyle w:val="Caption"/>
      </w:pPr>
      <w:r>
        <w:t xml:space="preserve">Table </w:t>
      </w:r>
      <w:r>
        <w:fldChar w:fldCharType="begin"/>
      </w:r>
      <w:r>
        <w:instrText xml:space="preserve"> SEQ Table \* ARABIC </w:instrText>
      </w:r>
      <w:r>
        <w:fldChar w:fldCharType="separate"/>
      </w:r>
      <w:r w:rsidR="006859E4">
        <w:rPr>
          <w:noProof/>
        </w:rPr>
        <w:t>16</w:t>
      </w:r>
      <w:r>
        <w:fldChar w:fldCharType="end"/>
      </w:r>
      <w:r w:rsidR="00D07040">
        <w:t>:</w:t>
      </w:r>
      <w:r>
        <w:t xml:space="preserve"> </w:t>
      </w:r>
      <w:r w:rsidR="00C31D8B" w:rsidRPr="00A34E9C">
        <w:t>MBS item descriptor</w:t>
      </w:r>
      <w:r w:rsidR="00C31D8B">
        <w:t>s</w:t>
      </w:r>
      <w:r w:rsidR="00C31D8B" w:rsidRPr="00A34E9C">
        <w:t xml:space="preserve"> for</w:t>
      </w:r>
      <w:r w:rsidR="00C31D8B">
        <w:t xml:space="preserve"> percutaneous stent insertion, MBS item 38312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MBS item descriptors for percutaneous stent insertion, MBS item 38312"/>
      </w:tblPr>
      <w:tblGrid>
        <w:gridCol w:w="9134"/>
      </w:tblGrid>
      <w:tr w:rsidR="00C31D8B" w:rsidRPr="00A34E9C" w14:paraId="50F563C8" w14:textId="77777777" w:rsidTr="00C31D8B">
        <w:tc>
          <w:tcPr>
            <w:tcW w:w="9134" w:type="dxa"/>
          </w:tcPr>
          <w:p w14:paraId="7B6AF2E6" w14:textId="77777777" w:rsidR="00C31D8B" w:rsidRPr="00A012FA" w:rsidRDefault="00C31D8B" w:rsidP="00C31D8B">
            <w:pPr>
              <w:keepNext/>
              <w:spacing w:after="120" w:line="240" w:lineRule="auto"/>
              <w:jc w:val="right"/>
              <w:rPr>
                <w:rFonts w:ascii="Arial Narrow" w:hAnsi="Arial Narrow"/>
                <w:lang w:eastAsia="ja-JP"/>
              </w:rPr>
            </w:pPr>
            <w:r w:rsidRPr="00A012FA">
              <w:rPr>
                <w:rFonts w:ascii="Arial Narrow" w:hAnsi="Arial Narrow"/>
                <w:lang w:eastAsia="ja-JP"/>
              </w:rPr>
              <w:t>Category</w:t>
            </w:r>
            <w:r>
              <w:rPr>
                <w:rFonts w:ascii="Arial Narrow" w:hAnsi="Arial Narrow"/>
                <w:lang w:eastAsia="ja-JP"/>
              </w:rPr>
              <w:t xml:space="preserve"> 3</w:t>
            </w:r>
            <w:r w:rsidRPr="00A012FA">
              <w:rPr>
                <w:rFonts w:ascii="Arial Narrow" w:hAnsi="Arial Narrow"/>
                <w:lang w:eastAsia="ja-JP"/>
              </w:rPr>
              <w:t xml:space="preserve"> – </w:t>
            </w:r>
            <w:r>
              <w:rPr>
                <w:rFonts w:ascii="Arial Narrow" w:hAnsi="Arial Narrow"/>
                <w:lang w:eastAsia="ja-JP"/>
              </w:rPr>
              <w:t>Therapeutic Procedures</w:t>
            </w:r>
          </w:p>
        </w:tc>
      </w:tr>
      <w:tr w:rsidR="00C31D8B" w:rsidRPr="00A34E9C" w14:paraId="75B80357" w14:textId="77777777" w:rsidTr="00C31D8B">
        <w:tc>
          <w:tcPr>
            <w:tcW w:w="9134" w:type="dxa"/>
          </w:tcPr>
          <w:p w14:paraId="7101BDA7" w14:textId="4C53EE52" w:rsidR="00C31D8B" w:rsidRPr="00A012FA" w:rsidRDefault="00C31D8B" w:rsidP="00C31D8B">
            <w:pPr>
              <w:keepNext/>
              <w:spacing w:after="120" w:line="240" w:lineRule="auto"/>
              <w:rPr>
                <w:rFonts w:ascii="Arial Narrow" w:hAnsi="Arial Narrow"/>
                <w:lang w:val="en-US" w:eastAsia="ja-JP"/>
              </w:rPr>
            </w:pPr>
            <w:r w:rsidRPr="00A012FA">
              <w:rPr>
                <w:rFonts w:ascii="Arial Narrow" w:hAnsi="Arial Narrow"/>
                <w:lang w:val="en-US" w:eastAsia="ja-JP"/>
              </w:rPr>
              <w:t xml:space="preserve">MBS </w:t>
            </w:r>
            <w:r w:rsidR="008B3F0C">
              <w:rPr>
                <w:rFonts w:ascii="Arial Narrow" w:hAnsi="Arial Narrow"/>
                <w:lang w:val="en-US" w:eastAsia="ja-JP"/>
              </w:rPr>
              <w:t>38312</w:t>
            </w:r>
          </w:p>
          <w:p w14:paraId="6083F9E4" w14:textId="0F7AD13E" w:rsidR="008B3F0C" w:rsidRPr="008B3F0C" w:rsidRDefault="008B3F0C" w:rsidP="008B3F0C">
            <w:pPr>
              <w:keepNext/>
              <w:spacing w:after="120" w:line="240" w:lineRule="auto"/>
              <w:rPr>
                <w:rFonts w:ascii="Arial Narrow" w:hAnsi="Arial Narrow"/>
                <w:lang w:val="en-US" w:eastAsia="ja-JP"/>
              </w:rPr>
            </w:pPr>
            <w:r w:rsidRPr="008B3F0C">
              <w:rPr>
                <w:rFonts w:ascii="Arial Narrow" w:hAnsi="Arial Narrow"/>
                <w:lang w:val="en-US" w:eastAsia="ja-JP"/>
              </w:rPr>
              <w:t>PERCUTANEOUS TRANSLUMINAL ROTATIONAL ATHERECTOMY of 1 coronary artery, including balloon angioplasty with inserti</w:t>
            </w:r>
            <w:r>
              <w:rPr>
                <w:rFonts w:ascii="Arial Narrow" w:hAnsi="Arial Narrow"/>
                <w:lang w:val="en-US" w:eastAsia="ja-JP"/>
              </w:rPr>
              <w:t xml:space="preserve">on of 1 or more stents, where: </w:t>
            </w:r>
          </w:p>
          <w:p w14:paraId="731B48BB" w14:textId="2384ABB6" w:rsidR="008B3F0C" w:rsidRPr="008B3F0C" w:rsidRDefault="008B3F0C" w:rsidP="008B3F0C">
            <w:pPr>
              <w:keepNext/>
              <w:spacing w:after="120" w:line="240" w:lineRule="auto"/>
              <w:rPr>
                <w:rFonts w:ascii="Arial Narrow" w:hAnsi="Arial Narrow"/>
                <w:lang w:val="en-US" w:eastAsia="ja-JP"/>
              </w:rPr>
            </w:pPr>
            <w:r w:rsidRPr="008B3F0C">
              <w:rPr>
                <w:rFonts w:ascii="Arial Narrow" w:hAnsi="Arial Narrow"/>
                <w:lang w:val="en-US" w:eastAsia="ja-JP"/>
              </w:rPr>
              <w:t>-  no lesion of the coronar</w:t>
            </w:r>
            <w:r>
              <w:rPr>
                <w:rFonts w:ascii="Arial Narrow" w:hAnsi="Arial Narrow"/>
                <w:lang w:val="en-US" w:eastAsia="ja-JP"/>
              </w:rPr>
              <w:t xml:space="preserve">y artery has been stented; and </w:t>
            </w:r>
          </w:p>
          <w:p w14:paraId="4A2380E6" w14:textId="33BC3BD0" w:rsidR="008B3F0C" w:rsidRPr="008B3F0C" w:rsidRDefault="008B3F0C" w:rsidP="008B3F0C">
            <w:pPr>
              <w:keepNext/>
              <w:spacing w:after="120" w:line="240" w:lineRule="auto"/>
              <w:rPr>
                <w:rFonts w:ascii="Arial Narrow" w:hAnsi="Arial Narrow"/>
                <w:lang w:val="en-US" w:eastAsia="ja-JP"/>
              </w:rPr>
            </w:pPr>
            <w:r w:rsidRPr="008B3F0C">
              <w:rPr>
                <w:rFonts w:ascii="Arial Narrow" w:hAnsi="Arial Narrow"/>
                <w:lang w:val="en-US" w:eastAsia="ja-JP"/>
              </w:rPr>
              <w:t>-  each lesion of the coronary artery is compl</w:t>
            </w:r>
            <w:r>
              <w:rPr>
                <w:rFonts w:ascii="Arial Narrow" w:hAnsi="Arial Narrow"/>
                <w:lang w:val="en-US" w:eastAsia="ja-JP"/>
              </w:rPr>
              <w:t xml:space="preserve">ex and heavily calcified; and </w:t>
            </w:r>
          </w:p>
          <w:p w14:paraId="6CC32096" w14:textId="574F5F9C" w:rsidR="008B3F0C" w:rsidRPr="008B3F0C" w:rsidRDefault="008B3F0C" w:rsidP="008B3F0C">
            <w:pPr>
              <w:keepNext/>
              <w:spacing w:after="120" w:line="240" w:lineRule="auto"/>
              <w:rPr>
                <w:rFonts w:ascii="Arial Narrow" w:hAnsi="Arial Narrow"/>
                <w:lang w:val="en-US" w:eastAsia="ja-JP"/>
              </w:rPr>
            </w:pPr>
            <w:r w:rsidRPr="008B3F0C">
              <w:rPr>
                <w:rFonts w:ascii="Arial Narrow" w:hAnsi="Arial Narrow"/>
                <w:lang w:val="en-US" w:eastAsia="ja-JP"/>
              </w:rPr>
              <w:t>-  balloon angioplasty with or wit</w:t>
            </w:r>
            <w:r>
              <w:rPr>
                <w:rFonts w:ascii="Arial Narrow" w:hAnsi="Arial Narrow"/>
                <w:lang w:val="en-US" w:eastAsia="ja-JP"/>
              </w:rPr>
              <w:t xml:space="preserve">hout stenting is not suitable; </w:t>
            </w:r>
          </w:p>
          <w:p w14:paraId="394C4DBF" w14:textId="1B13B8FB" w:rsidR="008B3F0C" w:rsidRDefault="008B3F0C" w:rsidP="008B3F0C">
            <w:pPr>
              <w:keepNext/>
              <w:spacing w:after="120" w:line="240" w:lineRule="auto"/>
              <w:rPr>
                <w:rFonts w:ascii="Arial Narrow" w:hAnsi="Arial Narrow"/>
                <w:lang w:val="en-US" w:eastAsia="ja-JP"/>
              </w:rPr>
            </w:pPr>
            <w:proofErr w:type="gramStart"/>
            <w:r w:rsidRPr="008B3F0C">
              <w:rPr>
                <w:rFonts w:ascii="Arial Narrow" w:hAnsi="Arial Narrow"/>
                <w:lang w:val="en-US" w:eastAsia="ja-JP"/>
              </w:rPr>
              <w:t>excluding</w:t>
            </w:r>
            <w:proofErr w:type="gramEnd"/>
            <w:r w:rsidRPr="008B3F0C">
              <w:rPr>
                <w:rFonts w:ascii="Arial Narrow" w:hAnsi="Arial Narrow"/>
                <w:lang w:val="en-US" w:eastAsia="ja-JP"/>
              </w:rPr>
              <w:t xml:space="preserve"> associated radiological services or preparation, and excluding aftercare</w:t>
            </w:r>
            <w:r w:rsidR="00D07040">
              <w:rPr>
                <w:rFonts w:ascii="Arial Narrow" w:hAnsi="Arial Narrow"/>
                <w:lang w:val="en-US" w:eastAsia="ja-JP"/>
              </w:rPr>
              <w:t>.</w:t>
            </w:r>
          </w:p>
          <w:p w14:paraId="234A29DE" w14:textId="3F4F6CD5" w:rsidR="00C31D8B" w:rsidRDefault="00C31D8B" w:rsidP="008B3F0C">
            <w:pPr>
              <w:keepNext/>
              <w:spacing w:after="120" w:line="240" w:lineRule="auto"/>
              <w:rPr>
                <w:rFonts w:ascii="Arial Narrow" w:hAnsi="Arial Narrow"/>
                <w:lang w:val="en-US" w:eastAsia="ja-JP"/>
              </w:rPr>
            </w:pPr>
            <w:r w:rsidRPr="00336C6B">
              <w:rPr>
                <w:rFonts w:ascii="Arial Narrow" w:hAnsi="Arial Narrow"/>
                <w:lang w:val="en-US" w:eastAsia="ja-JP"/>
              </w:rPr>
              <w:t>Multiple Services Rule</w:t>
            </w:r>
          </w:p>
          <w:p w14:paraId="6F34E31E" w14:textId="77777777" w:rsidR="00C31D8B" w:rsidRPr="00336C6B" w:rsidRDefault="00C31D8B" w:rsidP="00C31D8B">
            <w:pPr>
              <w:keepNext/>
              <w:spacing w:after="120" w:line="240" w:lineRule="auto"/>
              <w:rPr>
                <w:rFonts w:ascii="Arial Narrow" w:hAnsi="Arial Narrow"/>
                <w:lang w:val="en-US" w:eastAsia="ja-JP"/>
              </w:rPr>
            </w:pPr>
            <w:r w:rsidRPr="00336C6B">
              <w:rPr>
                <w:rFonts w:ascii="Arial Narrow" w:hAnsi="Arial Narrow"/>
                <w:lang w:val="en-US" w:eastAsia="ja-JP"/>
              </w:rPr>
              <w:t>(</w:t>
            </w:r>
            <w:proofErr w:type="spellStart"/>
            <w:r w:rsidRPr="00336C6B">
              <w:rPr>
                <w:rFonts w:ascii="Arial Narrow" w:hAnsi="Arial Narrow"/>
                <w:lang w:val="en-US" w:eastAsia="ja-JP"/>
              </w:rPr>
              <w:t>Anaes</w:t>
            </w:r>
            <w:proofErr w:type="spellEnd"/>
            <w:r w:rsidRPr="00336C6B">
              <w:rPr>
                <w:rFonts w:ascii="Arial Narrow" w:hAnsi="Arial Narrow"/>
                <w:lang w:val="en-US" w:eastAsia="ja-JP"/>
              </w:rPr>
              <w:t>.) (Assist.)</w:t>
            </w:r>
          </w:p>
          <w:p w14:paraId="5AF9DBF3" w14:textId="144F3823" w:rsidR="00C31D8B" w:rsidRPr="00A012FA" w:rsidRDefault="00C31D8B" w:rsidP="00C31D8B">
            <w:pPr>
              <w:keepNext/>
              <w:spacing w:after="120" w:line="240" w:lineRule="auto"/>
              <w:rPr>
                <w:rFonts w:ascii="Arial Narrow" w:hAnsi="Arial Narrow"/>
                <w:lang w:val="en-US" w:eastAsia="ja-JP"/>
              </w:rPr>
            </w:pPr>
            <w:r w:rsidRPr="00A012FA">
              <w:rPr>
                <w:rFonts w:ascii="Arial Narrow" w:hAnsi="Arial Narrow"/>
                <w:lang w:val="en-US" w:eastAsia="ja-JP"/>
              </w:rPr>
              <w:t xml:space="preserve">Fee: </w:t>
            </w:r>
            <w:r w:rsidRPr="00336C6B">
              <w:rPr>
                <w:rFonts w:ascii="Arial Narrow" w:hAnsi="Arial Narrow"/>
                <w:lang w:val="en-US" w:eastAsia="ja-JP"/>
              </w:rPr>
              <w:t>$</w:t>
            </w:r>
            <w:r w:rsidR="008B3F0C">
              <w:rPr>
                <w:rFonts w:ascii="Arial Narrow" w:hAnsi="Arial Narrow"/>
                <w:lang w:val="en-US" w:eastAsia="ja-JP"/>
              </w:rPr>
              <w:t>1,132.35</w:t>
            </w:r>
          </w:p>
          <w:p w14:paraId="3E77E241" w14:textId="77777777" w:rsidR="00C31D8B" w:rsidRPr="00336C6B" w:rsidRDefault="00C31D8B" w:rsidP="00C31D8B">
            <w:pPr>
              <w:keepNext/>
              <w:spacing w:after="120" w:line="240" w:lineRule="auto"/>
              <w:rPr>
                <w:rFonts w:ascii="Arial Narrow" w:hAnsi="Arial Narrow"/>
                <w:u w:val="single"/>
                <w:lang w:val="en-US" w:eastAsia="ja-JP"/>
              </w:rPr>
            </w:pPr>
            <w:r w:rsidRPr="00336C6B">
              <w:rPr>
                <w:rFonts w:ascii="Arial Narrow" w:hAnsi="Arial Narrow"/>
                <w:u w:val="single"/>
                <w:lang w:val="en-US" w:eastAsia="ja-JP"/>
              </w:rPr>
              <w:t>Explanatory notes</w:t>
            </w:r>
          </w:p>
          <w:p w14:paraId="182F9D73" w14:textId="296BE975" w:rsidR="00C31D8B" w:rsidRPr="00A012FA" w:rsidRDefault="008B3F0C" w:rsidP="00C31D8B">
            <w:pPr>
              <w:keepNext/>
              <w:spacing w:after="120" w:line="240" w:lineRule="auto"/>
              <w:rPr>
                <w:rFonts w:ascii="Arial Narrow" w:hAnsi="Arial Narrow"/>
                <w:lang w:val="en-US" w:eastAsia="ja-JP"/>
              </w:rPr>
            </w:pPr>
            <w:r>
              <w:rPr>
                <w:rFonts w:ascii="Arial Narrow" w:hAnsi="Arial Narrow"/>
                <w:lang w:val="en-US" w:eastAsia="ja-JP"/>
              </w:rPr>
              <w:t>Refer to T8.42</w:t>
            </w:r>
            <w:r w:rsidR="00C31D8B">
              <w:rPr>
                <w:rFonts w:ascii="Arial Narrow" w:hAnsi="Arial Narrow"/>
                <w:lang w:val="en-US" w:eastAsia="ja-JP"/>
              </w:rPr>
              <w:t xml:space="preserve"> (see below)</w:t>
            </w:r>
          </w:p>
        </w:tc>
      </w:tr>
    </w:tbl>
    <w:p w14:paraId="60DC2AC5" w14:textId="77777777" w:rsidR="00C31D8B" w:rsidRDefault="00C31D8B" w:rsidP="0006377D"/>
    <w:p w14:paraId="7C94A8B5" w14:textId="7ED9AFC0" w:rsidR="00C31D8B" w:rsidRDefault="008B3F0C" w:rsidP="0006377D">
      <w:pPr>
        <w:pStyle w:val="Caption"/>
      </w:pPr>
      <w:r>
        <w:lastRenderedPageBreak/>
        <w:t xml:space="preserve">Table </w:t>
      </w:r>
      <w:r>
        <w:fldChar w:fldCharType="begin"/>
      </w:r>
      <w:r>
        <w:instrText xml:space="preserve"> SEQ Table \* ARABIC </w:instrText>
      </w:r>
      <w:r>
        <w:fldChar w:fldCharType="separate"/>
      </w:r>
      <w:r w:rsidR="006859E4">
        <w:rPr>
          <w:noProof/>
        </w:rPr>
        <w:t>17</w:t>
      </w:r>
      <w:r>
        <w:fldChar w:fldCharType="end"/>
      </w:r>
      <w:r w:rsidR="00D07040">
        <w:t>:</w:t>
      </w:r>
      <w:r>
        <w:t xml:space="preserve"> </w:t>
      </w:r>
      <w:r w:rsidR="00C31D8B" w:rsidRPr="00A34E9C">
        <w:t>MBS item descriptor</w:t>
      </w:r>
      <w:r w:rsidR="00C31D8B">
        <w:t>s</w:t>
      </w:r>
      <w:r w:rsidR="00C31D8B" w:rsidRPr="00A34E9C">
        <w:t xml:space="preserve"> for</w:t>
      </w:r>
      <w:r w:rsidR="00C31D8B">
        <w:t xml:space="preserve"> percutaneous</w:t>
      </w:r>
      <w:r>
        <w:t xml:space="preserve"> stent insertion, MBS item 38318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MBS item descriptors for percutaneous stent insertion, MBS item 38318"/>
      </w:tblPr>
      <w:tblGrid>
        <w:gridCol w:w="9134"/>
      </w:tblGrid>
      <w:tr w:rsidR="00C31D8B" w:rsidRPr="00A34E9C" w14:paraId="6E693AE0" w14:textId="77777777" w:rsidTr="00C31D8B">
        <w:tc>
          <w:tcPr>
            <w:tcW w:w="9134" w:type="dxa"/>
          </w:tcPr>
          <w:p w14:paraId="53C2ACBA" w14:textId="77777777" w:rsidR="00C31D8B" w:rsidRPr="00A012FA" w:rsidRDefault="00C31D8B" w:rsidP="00C31D8B">
            <w:pPr>
              <w:keepNext/>
              <w:spacing w:after="120" w:line="240" w:lineRule="auto"/>
              <w:jc w:val="right"/>
              <w:rPr>
                <w:rFonts w:ascii="Arial Narrow" w:hAnsi="Arial Narrow"/>
                <w:lang w:eastAsia="ja-JP"/>
              </w:rPr>
            </w:pPr>
            <w:r w:rsidRPr="00A012FA">
              <w:rPr>
                <w:rFonts w:ascii="Arial Narrow" w:hAnsi="Arial Narrow"/>
                <w:lang w:eastAsia="ja-JP"/>
              </w:rPr>
              <w:t>Category</w:t>
            </w:r>
            <w:r>
              <w:rPr>
                <w:rFonts w:ascii="Arial Narrow" w:hAnsi="Arial Narrow"/>
                <w:lang w:eastAsia="ja-JP"/>
              </w:rPr>
              <w:t xml:space="preserve"> 3</w:t>
            </w:r>
            <w:r w:rsidRPr="00A012FA">
              <w:rPr>
                <w:rFonts w:ascii="Arial Narrow" w:hAnsi="Arial Narrow"/>
                <w:lang w:eastAsia="ja-JP"/>
              </w:rPr>
              <w:t xml:space="preserve"> – </w:t>
            </w:r>
            <w:r>
              <w:rPr>
                <w:rFonts w:ascii="Arial Narrow" w:hAnsi="Arial Narrow"/>
                <w:lang w:eastAsia="ja-JP"/>
              </w:rPr>
              <w:t>Therapeutic Procedures</w:t>
            </w:r>
          </w:p>
        </w:tc>
      </w:tr>
      <w:tr w:rsidR="00C31D8B" w:rsidRPr="00A34E9C" w14:paraId="595C1ACD" w14:textId="77777777" w:rsidTr="00C31D8B">
        <w:tc>
          <w:tcPr>
            <w:tcW w:w="9134" w:type="dxa"/>
          </w:tcPr>
          <w:p w14:paraId="5604A560" w14:textId="6D2B3BC4" w:rsidR="00C31D8B" w:rsidRPr="00A012FA" w:rsidRDefault="00C31D8B" w:rsidP="00C31D8B">
            <w:pPr>
              <w:keepNext/>
              <w:spacing w:after="120" w:line="240" w:lineRule="auto"/>
              <w:rPr>
                <w:rFonts w:ascii="Arial Narrow" w:hAnsi="Arial Narrow"/>
                <w:lang w:val="en-US" w:eastAsia="ja-JP"/>
              </w:rPr>
            </w:pPr>
            <w:r w:rsidRPr="00A012FA">
              <w:rPr>
                <w:rFonts w:ascii="Arial Narrow" w:hAnsi="Arial Narrow"/>
                <w:lang w:val="en-US" w:eastAsia="ja-JP"/>
              </w:rPr>
              <w:t xml:space="preserve">MBS </w:t>
            </w:r>
            <w:r w:rsidR="008B3F0C">
              <w:rPr>
                <w:rFonts w:ascii="Arial Narrow" w:hAnsi="Arial Narrow"/>
                <w:lang w:val="en-US" w:eastAsia="ja-JP"/>
              </w:rPr>
              <w:t>38318</w:t>
            </w:r>
          </w:p>
          <w:p w14:paraId="462FEBF6" w14:textId="6ABB669A" w:rsidR="008B3F0C" w:rsidRPr="008B3F0C" w:rsidRDefault="008B3F0C" w:rsidP="008B3F0C">
            <w:pPr>
              <w:keepNext/>
              <w:spacing w:after="120" w:line="240" w:lineRule="auto"/>
              <w:rPr>
                <w:rFonts w:ascii="Arial Narrow" w:hAnsi="Arial Narrow"/>
                <w:lang w:val="en-US" w:eastAsia="ja-JP"/>
              </w:rPr>
            </w:pPr>
            <w:r w:rsidRPr="008B3F0C">
              <w:rPr>
                <w:rFonts w:ascii="Arial Narrow" w:hAnsi="Arial Narrow"/>
                <w:lang w:val="en-US" w:eastAsia="ja-JP"/>
              </w:rPr>
              <w:t>PERCUTANEOUS TRANSLUMINAL ROTATIONAL ATHERECTOMY of more than 1 coronary artery, including balloon angioplasty, with inserti</w:t>
            </w:r>
            <w:r w:rsidR="00FE3217">
              <w:rPr>
                <w:rFonts w:ascii="Arial Narrow" w:hAnsi="Arial Narrow"/>
                <w:lang w:val="en-US" w:eastAsia="ja-JP"/>
              </w:rPr>
              <w:t>on of 1 or more stents, where:</w:t>
            </w:r>
          </w:p>
          <w:p w14:paraId="2C3C3A25" w14:textId="0E8C4E8D" w:rsidR="008B3F0C" w:rsidRPr="008B3F0C" w:rsidRDefault="008B3F0C" w:rsidP="008B3F0C">
            <w:pPr>
              <w:keepNext/>
              <w:spacing w:after="120" w:line="240" w:lineRule="auto"/>
              <w:rPr>
                <w:rFonts w:ascii="Arial Narrow" w:hAnsi="Arial Narrow"/>
                <w:lang w:val="en-US" w:eastAsia="ja-JP"/>
              </w:rPr>
            </w:pPr>
            <w:r w:rsidRPr="008B3F0C">
              <w:rPr>
                <w:rFonts w:ascii="Arial Narrow" w:hAnsi="Arial Narrow"/>
                <w:lang w:val="en-US" w:eastAsia="ja-JP"/>
              </w:rPr>
              <w:t xml:space="preserve">-  no lesion of the coronary </w:t>
            </w:r>
            <w:r w:rsidR="00FE3217">
              <w:rPr>
                <w:rFonts w:ascii="Arial Narrow" w:hAnsi="Arial Narrow"/>
                <w:lang w:val="en-US" w:eastAsia="ja-JP"/>
              </w:rPr>
              <w:t>arteries has been stented; and</w:t>
            </w:r>
          </w:p>
          <w:p w14:paraId="2380FB19" w14:textId="2F91E7BC" w:rsidR="008B3F0C" w:rsidRPr="008B3F0C" w:rsidRDefault="008B3F0C" w:rsidP="008B3F0C">
            <w:pPr>
              <w:keepNext/>
              <w:spacing w:after="120" w:line="240" w:lineRule="auto"/>
              <w:rPr>
                <w:rFonts w:ascii="Arial Narrow" w:hAnsi="Arial Narrow"/>
                <w:lang w:val="en-US" w:eastAsia="ja-JP"/>
              </w:rPr>
            </w:pPr>
            <w:r w:rsidRPr="008B3F0C">
              <w:rPr>
                <w:rFonts w:ascii="Arial Narrow" w:hAnsi="Arial Narrow"/>
                <w:lang w:val="en-US" w:eastAsia="ja-JP"/>
              </w:rPr>
              <w:t>-  each lesion of the coronary arteries is comp</w:t>
            </w:r>
            <w:r w:rsidR="00FE3217">
              <w:rPr>
                <w:rFonts w:ascii="Arial Narrow" w:hAnsi="Arial Narrow"/>
                <w:lang w:val="en-US" w:eastAsia="ja-JP"/>
              </w:rPr>
              <w:t>lex and heavily calcified; and</w:t>
            </w:r>
          </w:p>
          <w:p w14:paraId="42AC7951" w14:textId="79166779" w:rsidR="008B3F0C" w:rsidRPr="008B3F0C" w:rsidRDefault="008B3F0C" w:rsidP="008B3F0C">
            <w:pPr>
              <w:keepNext/>
              <w:spacing w:after="120" w:line="240" w:lineRule="auto"/>
              <w:rPr>
                <w:rFonts w:ascii="Arial Narrow" w:hAnsi="Arial Narrow"/>
                <w:lang w:val="en-US" w:eastAsia="ja-JP"/>
              </w:rPr>
            </w:pPr>
            <w:r w:rsidRPr="008B3F0C">
              <w:rPr>
                <w:rFonts w:ascii="Arial Narrow" w:hAnsi="Arial Narrow"/>
                <w:lang w:val="en-US" w:eastAsia="ja-JP"/>
              </w:rPr>
              <w:t>-  balloon angioplasty with or wit</w:t>
            </w:r>
            <w:r w:rsidR="00FE3217">
              <w:rPr>
                <w:rFonts w:ascii="Arial Narrow" w:hAnsi="Arial Narrow"/>
                <w:lang w:val="en-US" w:eastAsia="ja-JP"/>
              </w:rPr>
              <w:t>hout stenting is not suitable,</w:t>
            </w:r>
          </w:p>
          <w:p w14:paraId="1F0F5BC4" w14:textId="066CD98C" w:rsidR="008B3F0C" w:rsidRDefault="008B3F0C" w:rsidP="008B3F0C">
            <w:pPr>
              <w:keepNext/>
              <w:spacing w:after="120" w:line="240" w:lineRule="auto"/>
              <w:rPr>
                <w:rFonts w:ascii="Arial Narrow" w:hAnsi="Arial Narrow"/>
                <w:lang w:val="en-US" w:eastAsia="ja-JP"/>
              </w:rPr>
            </w:pPr>
            <w:r w:rsidRPr="008B3F0C">
              <w:rPr>
                <w:rFonts w:ascii="Arial Narrow" w:hAnsi="Arial Narrow"/>
                <w:lang w:val="en-US" w:eastAsia="ja-JP"/>
              </w:rPr>
              <w:t>excluding associated radiological services or prepa</w:t>
            </w:r>
            <w:r w:rsidR="00FE3217">
              <w:rPr>
                <w:rFonts w:ascii="Arial Narrow" w:hAnsi="Arial Narrow"/>
                <w:lang w:val="en-US" w:eastAsia="ja-JP"/>
              </w:rPr>
              <w:t>ration, and excluding aftercare</w:t>
            </w:r>
          </w:p>
          <w:p w14:paraId="12460D54" w14:textId="2B402487" w:rsidR="00C31D8B" w:rsidRDefault="00C31D8B" w:rsidP="008B3F0C">
            <w:pPr>
              <w:keepNext/>
              <w:spacing w:after="120" w:line="240" w:lineRule="auto"/>
              <w:rPr>
                <w:rFonts w:ascii="Arial Narrow" w:hAnsi="Arial Narrow"/>
                <w:lang w:val="en-US" w:eastAsia="ja-JP"/>
              </w:rPr>
            </w:pPr>
            <w:r w:rsidRPr="00336C6B">
              <w:rPr>
                <w:rFonts w:ascii="Arial Narrow" w:hAnsi="Arial Narrow"/>
                <w:lang w:val="en-US" w:eastAsia="ja-JP"/>
              </w:rPr>
              <w:t>Multiple Services Rule</w:t>
            </w:r>
          </w:p>
          <w:p w14:paraId="2479FC40" w14:textId="77777777" w:rsidR="00C31D8B" w:rsidRPr="00336C6B" w:rsidRDefault="00C31D8B" w:rsidP="00C31D8B">
            <w:pPr>
              <w:keepNext/>
              <w:spacing w:after="120" w:line="240" w:lineRule="auto"/>
              <w:rPr>
                <w:rFonts w:ascii="Arial Narrow" w:hAnsi="Arial Narrow"/>
                <w:lang w:val="en-US" w:eastAsia="ja-JP"/>
              </w:rPr>
            </w:pPr>
            <w:r w:rsidRPr="00336C6B">
              <w:rPr>
                <w:rFonts w:ascii="Arial Narrow" w:hAnsi="Arial Narrow"/>
                <w:lang w:val="en-US" w:eastAsia="ja-JP"/>
              </w:rPr>
              <w:t>(</w:t>
            </w:r>
            <w:proofErr w:type="spellStart"/>
            <w:r w:rsidRPr="00336C6B">
              <w:rPr>
                <w:rFonts w:ascii="Arial Narrow" w:hAnsi="Arial Narrow"/>
                <w:lang w:val="en-US" w:eastAsia="ja-JP"/>
              </w:rPr>
              <w:t>Anaes</w:t>
            </w:r>
            <w:proofErr w:type="spellEnd"/>
            <w:r w:rsidRPr="00336C6B">
              <w:rPr>
                <w:rFonts w:ascii="Arial Narrow" w:hAnsi="Arial Narrow"/>
                <w:lang w:val="en-US" w:eastAsia="ja-JP"/>
              </w:rPr>
              <w:t>.) (Assist.)</w:t>
            </w:r>
          </w:p>
          <w:p w14:paraId="76CEE795" w14:textId="307BBBB4" w:rsidR="00C31D8B" w:rsidRPr="00A012FA" w:rsidRDefault="00C31D8B" w:rsidP="00C31D8B">
            <w:pPr>
              <w:keepNext/>
              <w:spacing w:after="120" w:line="240" w:lineRule="auto"/>
              <w:rPr>
                <w:rFonts w:ascii="Arial Narrow" w:hAnsi="Arial Narrow"/>
                <w:lang w:val="en-US" w:eastAsia="ja-JP"/>
              </w:rPr>
            </w:pPr>
            <w:r w:rsidRPr="00A012FA">
              <w:rPr>
                <w:rFonts w:ascii="Arial Narrow" w:hAnsi="Arial Narrow"/>
                <w:lang w:val="en-US" w:eastAsia="ja-JP"/>
              </w:rPr>
              <w:t xml:space="preserve">Fee: </w:t>
            </w:r>
            <w:r w:rsidRPr="00336C6B">
              <w:rPr>
                <w:rFonts w:ascii="Arial Narrow" w:hAnsi="Arial Narrow"/>
                <w:lang w:val="en-US" w:eastAsia="ja-JP"/>
              </w:rPr>
              <w:t>$</w:t>
            </w:r>
            <w:r w:rsidR="008B3F0C">
              <w:rPr>
                <w:rFonts w:ascii="Arial Narrow" w:hAnsi="Arial Narrow"/>
                <w:lang w:val="en-US" w:eastAsia="ja-JP"/>
              </w:rPr>
              <w:t>1,586.35</w:t>
            </w:r>
          </w:p>
          <w:p w14:paraId="7A973224" w14:textId="77777777" w:rsidR="00C31D8B" w:rsidRPr="00336C6B" w:rsidRDefault="00C31D8B" w:rsidP="00C31D8B">
            <w:pPr>
              <w:keepNext/>
              <w:spacing w:after="120" w:line="240" w:lineRule="auto"/>
              <w:rPr>
                <w:rFonts w:ascii="Arial Narrow" w:hAnsi="Arial Narrow"/>
                <w:u w:val="single"/>
                <w:lang w:val="en-US" w:eastAsia="ja-JP"/>
              </w:rPr>
            </w:pPr>
            <w:r w:rsidRPr="00336C6B">
              <w:rPr>
                <w:rFonts w:ascii="Arial Narrow" w:hAnsi="Arial Narrow"/>
                <w:u w:val="single"/>
                <w:lang w:val="en-US" w:eastAsia="ja-JP"/>
              </w:rPr>
              <w:t>Explanatory notes</w:t>
            </w:r>
          </w:p>
          <w:p w14:paraId="156B8864" w14:textId="2312DF2C" w:rsidR="00C31D8B" w:rsidRPr="00A012FA" w:rsidRDefault="008B3F0C" w:rsidP="00C31D8B">
            <w:pPr>
              <w:keepNext/>
              <w:spacing w:after="120" w:line="240" w:lineRule="auto"/>
              <w:rPr>
                <w:rFonts w:ascii="Arial Narrow" w:hAnsi="Arial Narrow"/>
                <w:lang w:val="en-US" w:eastAsia="ja-JP"/>
              </w:rPr>
            </w:pPr>
            <w:r>
              <w:rPr>
                <w:rFonts w:ascii="Arial Narrow" w:hAnsi="Arial Narrow"/>
                <w:lang w:val="en-US" w:eastAsia="ja-JP"/>
              </w:rPr>
              <w:t>Refer to T8.42</w:t>
            </w:r>
            <w:r w:rsidR="00C31D8B">
              <w:rPr>
                <w:rFonts w:ascii="Arial Narrow" w:hAnsi="Arial Narrow"/>
                <w:lang w:val="en-US" w:eastAsia="ja-JP"/>
              </w:rPr>
              <w:t xml:space="preserve"> (see below)</w:t>
            </w:r>
          </w:p>
        </w:tc>
      </w:tr>
    </w:tbl>
    <w:p w14:paraId="2F651425" w14:textId="77777777" w:rsidR="00C31D8B" w:rsidRDefault="00C31D8B" w:rsidP="0006377D"/>
    <w:p w14:paraId="0667330A" w14:textId="77777777" w:rsidR="008B3F0C" w:rsidRDefault="008B3F0C" w:rsidP="008B3F0C">
      <w:pPr>
        <w:rPr>
          <w:lang w:val="en-GB" w:eastAsia="ja-JP"/>
        </w:rPr>
      </w:pPr>
      <w:r>
        <w:rPr>
          <w:lang w:val="en-GB" w:eastAsia="ja-JP"/>
        </w:rPr>
        <w:t>T8.42</w:t>
      </w:r>
      <w:r w:rsidRPr="008B3F0C">
        <w:t xml:space="preserve"> </w:t>
      </w:r>
      <w:r w:rsidRPr="008B3F0C">
        <w:rPr>
          <w:lang w:val="en-GB" w:eastAsia="ja-JP"/>
        </w:rPr>
        <w:t>Percutaneous Tr</w:t>
      </w:r>
      <w:r>
        <w:rPr>
          <w:lang w:val="en-GB" w:eastAsia="ja-JP"/>
        </w:rPr>
        <w:t>ansluminal Coronary Angioplasty</w:t>
      </w:r>
    </w:p>
    <w:p w14:paraId="401DC7F8" w14:textId="77777777" w:rsidR="008B3F0C" w:rsidRPr="008B3F0C" w:rsidRDefault="008B3F0C" w:rsidP="008B3F0C">
      <w:pPr>
        <w:rPr>
          <w:lang w:val="en-GB" w:eastAsia="ja-JP"/>
        </w:rPr>
      </w:pPr>
      <w:r w:rsidRPr="008B3F0C">
        <w:rPr>
          <w:lang w:val="en-GB" w:eastAsia="ja-JP"/>
        </w:rPr>
        <w:t xml:space="preserve">A coronary artery lesion is considered to be complex when the lesion is a chronic total occlusion, located at an </w:t>
      </w:r>
      <w:proofErr w:type="spellStart"/>
      <w:r w:rsidRPr="008B3F0C">
        <w:rPr>
          <w:lang w:val="en-GB" w:eastAsia="ja-JP"/>
        </w:rPr>
        <w:t>ostial</w:t>
      </w:r>
      <w:proofErr w:type="spellEnd"/>
      <w:r w:rsidRPr="008B3F0C">
        <w:rPr>
          <w:lang w:val="en-GB" w:eastAsia="ja-JP"/>
        </w:rPr>
        <w:t xml:space="preserve"> site, angulated, tortuous or greater than 1cm in length. Percutaneous transluminal coronary rotational </w:t>
      </w:r>
      <w:proofErr w:type="spellStart"/>
      <w:r w:rsidRPr="008B3F0C">
        <w:rPr>
          <w:lang w:val="en-GB" w:eastAsia="ja-JP"/>
        </w:rPr>
        <w:t>atherectomy</w:t>
      </w:r>
      <w:proofErr w:type="spellEnd"/>
      <w:r w:rsidRPr="008B3F0C">
        <w:rPr>
          <w:lang w:val="en-GB" w:eastAsia="ja-JP"/>
        </w:rPr>
        <w:t xml:space="preserve"> is suitable for revascularisation of complex and heavily calcified coronary artery </w:t>
      </w:r>
      <w:proofErr w:type="spellStart"/>
      <w:r w:rsidRPr="008B3F0C">
        <w:rPr>
          <w:lang w:val="en-GB" w:eastAsia="ja-JP"/>
        </w:rPr>
        <w:t>stenoses</w:t>
      </w:r>
      <w:proofErr w:type="spellEnd"/>
      <w:r w:rsidRPr="008B3F0C">
        <w:rPr>
          <w:lang w:val="en-GB" w:eastAsia="ja-JP"/>
        </w:rPr>
        <w:t xml:space="preserve"> in patients for whom coronary artery bypass gr</w:t>
      </w:r>
      <w:r>
        <w:rPr>
          <w:lang w:val="en-GB" w:eastAsia="ja-JP"/>
        </w:rPr>
        <w:t>aft surgery is contraindicated.</w:t>
      </w:r>
    </w:p>
    <w:p w14:paraId="518D5DEB" w14:textId="77777777" w:rsidR="008B3F0C" w:rsidRDefault="008B3F0C" w:rsidP="008B3F0C">
      <w:pPr>
        <w:rPr>
          <w:lang w:val="en-GB" w:eastAsia="ja-JP"/>
        </w:rPr>
      </w:pPr>
      <w:r w:rsidRPr="008B3F0C">
        <w:rPr>
          <w:lang w:val="en-GB" w:eastAsia="ja-JP"/>
        </w:rPr>
        <w:t xml:space="preserve">Each of the items 38309, 38312, 38315 and 38318 describes an episode of service. As such, only one item in this range can </w:t>
      </w:r>
      <w:r>
        <w:rPr>
          <w:lang w:val="en-GB" w:eastAsia="ja-JP"/>
        </w:rPr>
        <w:t>be claimed in a single episode.</w:t>
      </w:r>
    </w:p>
    <w:p w14:paraId="7BD3A5D0" w14:textId="77777777" w:rsidR="009617E6" w:rsidRDefault="009617E6">
      <w:pPr>
        <w:spacing w:after="0" w:line="240" w:lineRule="auto"/>
        <w:jc w:val="left"/>
        <w:rPr>
          <w:rFonts w:ascii="Arial Narrow" w:eastAsia="Times New Roman" w:hAnsi="Arial Narrow"/>
          <w:b/>
          <w:lang w:val="en-GB" w:eastAsia="ja-JP"/>
        </w:rPr>
      </w:pPr>
      <w:r>
        <w:br w:type="page"/>
      </w:r>
    </w:p>
    <w:p w14:paraId="175A51CC" w14:textId="0038664B" w:rsidR="009617E6" w:rsidRDefault="001F0E39" w:rsidP="009617E6">
      <w:pPr>
        <w:pStyle w:val="Caption"/>
      </w:pPr>
      <w:r>
        <w:lastRenderedPageBreak/>
        <w:t xml:space="preserve">Table </w:t>
      </w:r>
      <w:r>
        <w:fldChar w:fldCharType="begin"/>
      </w:r>
      <w:r>
        <w:instrText xml:space="preserve"> SEQ Table \* ARABIC </w:instrText>
      </w:r>
      <w:r>
        <w:fldChar w:fldCharType="separate"/>
      </w:r>
      <w:r w:rsidR="006859E4">
        <w:rPr>
          <w:noProof/>
        </w:rPr>
        <w:t>18</w:t>
      </w:r>
      <w:r>
        <w:fldChar w:fldCharType="end"/>
      </w:r>
      <w:r w:rsidR="00544C96">
        <w:t>:</w:t>
      </w:r>
      <w:r>
        <w:t xml:space="preserve"> </w:t>
      </w:r>
      <w:r w:rsidRPr="001F0E39">
        <w:t>Use of coronary stent insertion services, MBS item 38306, during 2008</w:t>
      </w:r>
      <w:r w:rsidR="00EA56CF">
        <w:t>—</w:t>
      </w:r>
      <w:r w:rsidRPr="001F0E39">
        <w:t>2012</w:t>
      </w:r>
    </w:p>
    <w:tbl>
      <w:tblPr>
        <w:tblStyle w:val="TableGrid"/>
        <w:tblW w:w="0" w:type="auto"/>
        <w:tblBorders>
          <w:insideH w:val="single" w:sz="4" w:space="0" w:color="auto"/>
        </w:tblBorders>
        <w:tblLook w:val="04A0" w:firstRow="1" w:lastRow="0" w:firstColumn="1" w:lastColumn="0" w:noHBand="0" w:noVBand="1"/>
        <w:tblCaption w:val="Use of coronary stent insertion services, MBS item 38306, during 2008—2012"/>
      </w:tblPr>
      <w:tblGrid>
        <w:gridCol w:w="3080"/>
        <w:gridCol w:w="3081"/>
        <w:gridCol w:w="3081"/>
      </w:tblGrid>
      <w:tr w:rsidR="009617E6" w14:paraId="7D522AB9" w14:textId="77777777" w:rsidTr="003D24C9">
        <w:trPr>
          <w:cantSplit/>
          <w:tblHeader/>
        </w:trPr>
        <w:tc>
          <w:tcPr>
            <w:tcW w:w="3080" w:type="dxa"/>
          </w:tcPr>
          <w:p w14:paraId="52F84790" w14:textId="4D36D67F" w:rsidR="009617E6" w:rsidRPr="009617E6" w:rsidRDefault="003D24C9" w:rsidP="009617E6">
            <w:pPr>
              <w:spacing w:before="0" w:after="0" w:line="240" w:lineRule="auto"/>
              <w:jc w:val="center"/>
              <w:rPr>
                <w:rFonts w:asciiTheme="minorHAnsi" w:hAnsiTheme="minorHAnsi" w:cstheme="minorHAnsi"/>
                <w:b/>
                <w:lang w:val="en-GB" w:eastAsia="ja-JP"/>
              </w:rPr>
            </w:pPr>
            <w:r w:rsidRPr="009617E6">
              <w:rPr>
                <w:rFonts w:asciiTheme="minorHAnsi" w:hAnsiTheme="minorHAnsi" w:cstheme="minorHAnsi"/>
                <w:b/>
                <w:lang w:val="en-GB" w:eastAsia="ja-JP"/>
              </w:rPr>
              <w:t>Year</w:t>
            </w:r>
          </w:p>
        </w:tc>
        <w:tc>
          <w:tcPr>
            <w:tcW w:w="3081" w:type="dxa"/>
          </w:tcPr>
          <w:p w14:paraId="19DE3016" w14:textId="4BCFA5E5" w:rsidR="009617E6" w:rsidRPr="009617E6" w:rsidRDefault="003D24C9" w:rsidP="009617E6">
            <w:pPr>
              <w:spacing w:before="0" w:after="0" w:line="240" w:lineRule="auto"/>
              <w:jc w:val="center"/>
              <w:rPr>
                <w:rFonts w:asciiTheme="minorHAnsi" w:hAnsiTheme="minorHAnsi" w:cstheme="minorHAnsi"/>
                <w:b/>
                <w:lang w:val="en-GB" w:eastAsia="ja-JP"/>
              </w:rPr>
            </w:pPr>
            <w:r>
              <w:rPr>
                <w:rFonts w:asciiTheme="minorHAnsi" w:hAnsiTheme="minorHAnsi" w:cstheme="minorHAnsi"/>
                <w:b/>
                <w:lang w:val="en-GB" w:eastAsia="ja-JP"/>
              </w:rPr>
              <w:t xml:space="preserve">Total </w:t>
            </w:r>
            <w:r w:rsidR="009617E6" w:rsidRPr="009617E6">
              <w:rPr>
                <w:rFonts w:asciiTheme="minorHAnsi" w:hAnsiTheme="minorHAnsi" w:cstheme="minorHAnsi"/>
                <w:b/>
                <w:lang w:val="en-GB" w:eastAsia="ja-JP"/>
              </w:rPr>
              <w:t>Service</w:t>
            </w:r>
          </w:p>
        </w:tc>
        <w:tc>
          <w:tcPr>
            <w:tcW w:w="3081" w:type="dxa"/>
          </w:tcPr>
          <w:p w14:paraId="7BE78E7C" w14:textId="781C2146" w:rsidR="009617E6" w:rsidRPr="009617E6" w:rsidRDefault="003D24C9" w:rsidP="009617E6">
            <w:pPr>
              <w:spacing w:before="0" w:after="0" w:line="240" w:lineRule="auto"/>
              <w:jc w:val="center"/>
              <w:rPr>
                <w:rFonts w:asciiTheme="minorHAnsi" w:hAnsiTheme="minorHAnsi" w:cstheme="minorHAnsi"/>
                <w:b/>
                <w:lang w:val="en-GB" w:eastAsia="ja-JP"/>
              </w:rPr>
            </w:pPr>
            <w:r>
              <w:rPr>
                <w:rFonts w:asciiTheme="minorHAnsi" w:hAnsiTheme="minorHAnsi" w:cstheme="minorHAnsi"/>
                <w:b/>
                <w:lang w:val="en-GB" w:eastAsia="ja-JP"/>
              </w:rPr>
              <w:t xml:space="preserve">Total </w:t>
            </w:r>
            <w:r w:rsidR="009617E6" w:rsidRPr="009617E6">
              <w:rPr>
                <w:rFonts w:asciiTheme="minorHAnsi" w:hAnsiTheme="minorHAnsi" w:cstheme="minorHAnsi"/>
                <w:b/>
                <w:lang w:val="en-GB" w:eastAsia="ja-JP"/>
              </w:rPr>
              <w:t>Growth</w:t>
            </w:r>
          </w:p>
        </w:tc>
      </w:tr>
      <w:tr w:rsidR="009617E6" w14:paraId="47B0E441" w14:textId="77777777" w:rsidTr="009617E6">
        <w:tc>
          <w:tcPr>
            <w:tcW w:w="3080" w:type="dxa"/>
          </w:tcPr>
          <w:p w14:paraId="543DE8D4" w14:textId="272FB88E"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bCs/>
                <w:sz w:val="22"/>
                <w:szCs w:val="22"/>
                <w:lang w:val="en-US" w:eastAsia="en-US"/>
              </w:rPr>
              <w:t>2008</w:t>
            </w:r>
          </w:p>
        </w:tc>
        <w:tc>
          <w:tcPr>
            <w:tcW w:w="3081" w:type="dxa"/>
          </w:tcPr>
          <w:p w14:paraId="6619DCF6" w14:textId="27385D95"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sz w:val="22"/>
                <w:szCs w:val="22"/>
                <w:lang w:val="en-US" w:eastAsia="en-US"/>
              </w:rPr>
              <w:t>20,780</w:t>
            </w:r>
          </w:p>
        </w:tc>
        <w:tc>
          <w:tcPr>
            <w:tcW w:w="3081" w:type="dxa"/>
          </w:tcPr>
          <w:p w14:paraId="093EC24E" w14:textId="77777777" w:rsidR="009617E6" w:rsidRDefault="009617E6" w:rsidP="00FC29B9">
            <w:pPr>
              <w:spacing w:before="0" w:after="0" w:line="240" w:lineRule="auto"/>
              <w:jc w:val="center"/>
              <w:rPr>
                <w:lang w:val="en-GB" w:eastAsia="ja-JP"/>
              </w:rPr>
            </w:pPr>
          </w:p>
        </w:tc>
      </w:tr>
      <w:tr w:rsidR="009617E6" w14:paraId="2D006F3F" w14:textId="77777777" w:rsidTr="009617E6">
        <w:tc>
          <w:tcPr>
            <w:tcW w:w="3080" w:type="dxa"/>
          </w:tcPr>
          <w:p w14:paraId="68317B1C" w14:textId="6CC7E14C"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bCs/>
                <w:sz w:val="22"/>
                <w:szCs w:val="22"/>
                <w:lang w:val="en-US" w:eastAsia="en-US"/>
              </w:rPr>
              <w:t>2009</w:t>
            </w:r>
          </w:p>
        </w:tc>
        <w:tc>
          <w:tcPr>
            <w:tcW w:w="3081" w:type="dxa"/>
          </w:tcPr>
          <w:p w14:paraId="4D4CD7C8" w14:textId="386AD5C7"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sz w:val="22"/>
                <w:szCs w:val="22"/>
                <w:lang w:val="en-US" w:eastAsia="en-US"/>
              </w:rPr>
              <w:t>22,383</w:t>
            </w:r>
          </w:p>
        </w:tc>
        <w:tc>
          <w:tcPr>
            <w:tcW w:w="3081" w:type="dxa"/>
          </w:tcPr>
          <w:p w14:paraId="17FF021A" w14:textId="2586280A"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sz w:val="22"/>
                <w:szCs w:val="22"/>
                <w:lang w:val="en-US" w:eastAsia="en-US"/>
              </w:rPr>
              <w:t>8%</w:t>
            </w:r>
          </w:p>
        </w:tc>
      </w:tr>
      <w:tr w:rsidR="009617E6" w14:paraId="3BF2F6DA" w14:textId="77777777" w:rsidTr="009617E6">
        <w:tc>
          <w:tcPr>
            <w:tcW w:w="3080" w:type="dxa"/>
          </w:tcPr>
          <w:p w14:paraId="04B88886" w14:textId="4B1B05E9"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bCs/>
                <w:sz w:val="22"/>
                <w:szCs w:val="22"/>
                <w:lang w:val="en-US" w:eastAsia="en-US"/>
              </w:rPr>
              <w:t>2010</w:t>
            </w:r>
          </w:p>
        </w:tc>
        <w:tc>
          <w:tcPr>
            <w:tcW w:w="3081" w:type="dxa"/>
          </w:tcPr>
          <w:p w14:paraId="365A3ED8" w14:textId="7597F30E"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sz w:val="22"/>
                <w:szCs w:val="22"/>
                <w:lang w:val="en-US" w:eastAsia="en-US"/>
              </w:rPr>
              <w:t>22,193</w:t>
            </w:r>
          </w:p>
        </w:tc>
        <w:tc>
          <w:tcPr>
            <w:tcW w:w="3081" w:type="dxa"/>
          </w:tcPr>
          <w:p w14:paraId="3F29A6DB" w14:textId="26BACF7E"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sz w:val="22"/>
                <w:szCs w:val="22"/>
                <w:lang w:val="en-US" w:eastAsia="en-US"/>
              </w:rPr>
              <w:t>-1%</w:t>
            </w:r>
          </w:p>
        </w:tc>
      </w:tr>
      <w:tr w:rsidR="009617E6" w14:paraId="62703A4B" w14:textId="77777777" w:rsidTr="009617E6">
        <w:tc>
          <w:tcPr>
            <w:tcW w:w="3080" w:type="dxa"/>
          </w:tcPr>
          <w:p w14:paraId="72F4D41F" w14:textId="66BEABA9"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bCs/>
                <w:sz w:val="22"/>
                <w:szCs w:val="22"/>
                <w:lang w:val="en-US" w:eastAsia="en-US"/>
              </w:rPr>
              <w:t>2011</w:t>
            </w:r>
          </w:p>
        </w:tc>
        <w:tc>
          <w:tcPr>
            <w:tcW w:w="3081" w:type="dxa"/>
          </w:tcPr>
          <w:p w14:paraId="357A9BAE" w14:textId="61545007"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sz w:val="22"/>
                <w:szCs w:val="22"/>
                <w:lang w:val="en-US" w:eastAsia="en-US"/>
              </w:rPr>
              <w:t>23,159</w:t>
            </w:r>
          </w:p>
        </w:tc>
        <w:tc>
          <w:tcPr>
            <w:tcW w:w="3081" w:type="dxa"/>
          </w:tcPr>
          <w:p w14:paraId="3BB323C6" w14:textId="67B6CFAA"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sz w:val="22"/>
                <w:szCs w:val="22"/>
                <w:lang w:val="en-US" w:eastAsia="en-US"/>
              </w:rPr>
              <w:t>4%</w:t>
            </w:r>
          </w:p>
        </w:tc>
      </w:tr>
      <w:tr w:rsidR="009617E6" w14:paraId="3ECD6B6E" w14:textId="77777777" w:rsidTr="009617E6">
        <w:tc>
          <w:tcPr>
            <w:tcW w:w="3080" w:type="dxa"/>
          </w:tcPr>
          <w:p w14:paraId="06794783" w14:textId="3BCC6170"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bCs/>
                <w:sz w:val="22"/>
                <w:szCs w:val="22"/>
                <w:lang w:val="en-US" w:eastAsia="en-US"/>
              </w:rPr>
              <w:t>2012</w:t>
            </w:r>
          </w:p>
        </w:tc>
        <w:tc>
          <w:tcPr>
            <w:tcW w:w="3081" w:type="dxa"/>
          </w:tcPr>
          <w:p w14:paraId="75B90E28" w14:textId="7A8F049D"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sz w:val="22"/>
                <w:szCs w:val="22"/>
                <w:lang w:val="en-US" w:eastAsia="en-US"/>
              </w:rPr>
              <w:t>23,514</w:t>
            </w:r>
          </w:p>
        </w:tc>
        <w:tc>
          <w:tcPr>
            <w:tcW w:w="3081" w:type="dxa"/>
          </w:tcPr>
          <w:p w14:paraId="5760FCC1" w14:textId="6B49A41E" w:rsidR="009617E6" w:rsidRDefault="009617E6" w:rsidP="00FC29B9">
            <w:pPr>
              <w:spacing w:before="0" w:after="0" w:line="240" w:lineRule="auto"/>
              <w:jc w:val="center"/>
              <w:rPr>
                <w:lang w:val="en-GB" w:eastAsia="ja-JP"/>
              </w:rPr>
            </w:pPr>
            <w:r w:rsidRPr="001F0E39">
              <w:rPr>
                <w:rFonts w:asciiTheme="minorHAnsi" w:eastAsia="Times New Roman" w:hAnsiTheme="minorHAnsi" w:cstheme="minorHAnsi"/>
                <w:sz w:val="22"/>
                <w:szCs w:val="22"/>
                <w:lang w:val="en-US" w:eastAsia="en-US"/>
              </w:rPr>
              <w:t>2%</w:t>
            </w:r>
          </w:p>
        </w:tc>
      </w:tr>
      <w:tr w:rsidR="007C4C27" w14:paraId="5148D84B" w14:textId="77777777" w:rsidTr="009617E6">
        <w:tc>
          <w:tcPr>
            <w:tcW w:w="3080" w:type="dxa"/>
          </w:tcPr>
          <w:p w14:paraId="30BF7DE2" w14:textId="729E9C1F" w:rsidR="007C4C27" w:rsidRPr="001F0E39" w:rsidRDefault="007C4C27" w:rsidP="00FC29B9">
            <w:pPr>
              <w:spacing w:after="0" w:line="240" w:lineRule="auto"/>
              <w:jc w:val="center"/>
              <w:rPr>
                <w:rFonts w:asciiTheme="minorHAnsi" w:eastAsia="Times New Roman" w:hAnsiTheme="minorHAnsi" w:cstheme="minorHAnsi"/>
                <w:bCs/>
                <w:sz w:val="22"/>
                <w:szCs w:val="22"/>
                <w:lang w:val="en-US" w:eastAsia="en-US"/>
              </w:rPr>
            </w:pPr>
            <w:r>
              <w:rPr>
                <w:rFonts w:asciiTheme="minorHAnsi" w:eastAsia="Times New Roman" w:hAnsiTheme="minorHAnsi" w:cstheme="minorHAnsi"/>
                <w:bCs/>
                <w:sz w:val="22"/>
                <w:szCs w:val="22"/>
                <w:lang w:val="en-US" w:eastAsia="en-US"/>
              </w:rPr>
              <w:t>2013</w:t>
            </w:r>
          </w:p>
        </w:tc>
        <w:tc>
          <w:tcPr>
            <w:tcW w:w="3081" w:type="dxa"/>
          </w:tcPr>
          <w:p w14:paraId="3D4D1687" w14:textId="444A61F4" w:rsidR="007C4C27" w:rsidRPr="001F0E39" w:rsidRDefault="007C4C27" w:rsidP="00FC29B9">
            <w:pPr>
              <w:spacing w:after="0" w:line="240" w:lineRule="auto"/>
              <w:jc w:val="center"/>
              <w:rPr>
                <w:rFonts w:asciiTheme="minorHAnsi" w:eastAsia="Times New Roman" w:hAnsiTheme="minorHAnsi" w:cstheme="minorHAnsi"/>
                <w:sz w:val="22"/>
                <w:szCs w:val="22"/>
                <w:lang w:val="en-US" w:eastAsia="en-US"/>
              </w:rPr>
            </w:pPr>
            <w:r w:rsidRPr="007C4C27">
              <w:rPr>
                <w:rFonts w:asciiTheme="minorHAnsi" w:eastAsia="Times New Roman" w:hAnsiTheme="minorHAnsi" w:cstheme="minorHAnsi"/>
                <w:sz w:val="22"/>
                <w:szCs w:val="22"/>
                <w:lang w:val="en-US" w:eastAsia="en-US"/>
              </w:rPr>
              <w:t>24,197</w:t>
            </w:r>
          </w:p>
        </w:tc>
        <w:tc>
          <w:tcPr>
            <w:tcW w:w="3081" w:type="dxa"/>
          </w:tcPr>
          <w:p w14:paraId="51660133" w14:textId="749CA707" w:rsidR="007C4C27" w:rsidRPr="001F0E39" w:rsidRDefault="007C4C27" w:rsidP="00FC29B9">
            <w:pPr>
              <w:spacing w:after="0" w:line="240" w:lineRule="auto"/>
              <w:jc w:val="center"/>
              <w:rPr>
                <w:rFonts w:asciiTheme="minorHAnsi" w:eastAsia="Times New Roman" w:hAnsiTheme="minorHAnsi" w:cstheme="minorHAnsi"/>
                <w:sz w:val="22"/>
                <w:szCs w:val="22"/>
                <w:lang w:val="en-US" w:eastAsia="en-US"/>
              </w:rPr>
            </w:pPr>
            <w:r>
              <w:rPr>
                <w:rFonts w:asciiTheme="minorHAnsi" w:eastAsia="Times New Roman" w:hAnsiTheme="minorHAnsi" w:cstheme="minorHAnsi"/>
                <w:sz w:val="22"/>
                <w:szCs w:val="22"/>
                <w:lang w:val="en-US" w:eastAsia="en-US"/>
              </w:rPr>
              <w:t>3%</w:t>
            </w:r>
          </w:p>
        </w:tc>
      </w:tr>
    </w:tbl>
    <w:p w14:paraId="2EC7B330" w14:textId="77777777" w:rsidR="001F0E39" w:rsidRPr="00C0086D" w:rsidRDefault="001F0E39" w:rsidP="001F0E39">
      <w:pPr>
        <w:keepNext/>
        <w:spacing w:after="120" w:line="240" w:lineRule="auto"/>
        <w:jc w:val="left"/>
        <w:rPr>
          <w:rFonts w:ascii="Arial" w:eastAsia="Times New Roman" w:hAnsi="Arial" w:cs="Arial"/>
          <w:color w:val="4F81BD"/>
          <w:sz w:val="24"/>
          <w:szCs w:val="24"/>
          <w:lang w:eastAsia="en-US"/>
        </w:rPr>
      </w:pPr>
    </w:p>
    <w:p w14:paraId="6EF4F925" w14:textId="77777777" w:rsidR="00AE7748" w:rsidRDefault="00AE7748">
      <w:pPr>
        <w:spacing w:after="0" w:line="240" w:lineRule="auto"/>
        <w:jc w:val="left"/>
        <w:rPr>
          <w:b/>
          <w:bCs/>
          <w:color w:val="215868"/>
          <w:sz w:val="24"/>
          <w:szCs w:val="32"/>
        </w:rPr>
      </w:pPr>
      <w:r>
        <w:br w:type="page"/>
      </w:r>
      <w:bookmarkStart w:id="51" w:name="_GoBack"/>
      <w:bookmarkEnd w:id="51"/>
    </w:p>
    <w:p w14:paraId="60A2C284" w14:textId="2F7DDA79" w:rsidR="004D4C71" w:rsidRDefault="00FA4747" w:rsidP="00FA4747">
      <w:pPr>
        <w:pStyle w:val="Heading1"/>
      </w:pPr>
      <w:bookmarkStart w:id="52" w:name="_Ref382385527"/>
      <w:bookmarkStart w:id="53" w:name="_Toc390348212"/>
      <w:r>
        <w:lastRenderedPageBreak/>
        <w:t>Appendix C</w:t>
      </w:r>
      <w:r w:rsidRPr="00FA4747">
        <w:t xml:space="preserve"> </w:t>
      </w:r>
      <w:r>
        <w:t xml:space="preserve">Stents and stent delivery systems </w:t>
      </w:r>
      <w:r w:rsidRPr="00FA4747">
        <w:t xml:space="preserve">listed in the </w:t>
      </w:r>
      <w:r w:rsidR="00D07040">
        <w:t>p</w:t>
      </w:r>
      <w:r w:rsidRPr="00FA4747">
        <w:t xml:space="preserve">rostheses </w:t>
      </w:r>
      <w:r w:rsidR="00D07040">
        <w:t>l</w:t>
      </w:r>
      <w:r w:rsidRPr="00FA4747">
        <w:t>ist</w:t>
      </w:r>
      <w:bookmarkEnd w:id="52"/>
      <w:bookmarkEnd w:id="53"/>
    </w:p>
    <w:p w14:paraId="00607A2F" w14:textId="77777777" w:rsidR="004D4C71" w:rsidRDefault="004D4C71" w:rsidP="004D4C71">
      <w:pPr>
        <w:pStyle w:val="Caption"/>
      </w:pPr>
    </w:p>
    <w:p w14:paraId="1784B64F" w14:textId="6AC308DC" w:rsidR="00FA4747" w:rsidRDefault="00FA4747" w:rsidP="004D4C71">
      <w:pPr>
        <w:pStyle w:val="Caption"/>
      </w:pPr>
      <w:r>
        <w:t xml:space="preserve"> </w:t>
      </w:r>
      <w:bookmarkStart w:id="54" w:name="_Ref382385570"/>
      <w:r w:rsidR="004D4C71">
        <w:t xml:space="preserve">Table </w:t>
      </w:r>
      <w:r w:rsidR="004D4C71">
        <w:fldChar w:fldCharType="begin"/>
      </w:r>
      <w:r w:rsidR="004D4C71">
        <w:instrText xml:space="preserve"> SEQ Table \* ARABIC </w:instrText>
      </w:r>
      <w:r w:rsidR="004D4C71">
        <w:fldChar w:fldCharType="separate"/>
      </w:r>
      <w:r w:rsidR="006859E4">
        <w:rPr>
          <w:noProof/>
        </w:rPr>
        <w:t>19</w:t>
      </w:r>
      <w:r w:rsidR="004D4C71">
        <w:fldChar w:fldCharType="end"/>
      </w:r>
      <w:bookmarkEnd w:id="54"/>
      <w:r w:rsidR="00544C96">
        <w:t>:</w:t>
      </w:r>
      <w:r w:rsidR="004D4C71">
        <w:t xml:space="preserve"> Stents </w:t>
      </w:r>
      <w:r w:rsidR="00354CA5">
        <w:t>and</w:t>
      </w:r>
      <w:r w:rsidR="004D4C71">
        <w:t xml:space="preserve"> stent delivery systems listed in the </w:t>
      </w:r>
      <w:r w:rsidR="00D07040">
        <w:t>p</w:t>
      </w:r>
      <w:r w:rsidR="004D4C71">
        <w:t xml:space="preserve">rostheses </w:t>
      </w:r>
      <w:r w:rsidR="00D07040">
        <w:t>l</w:t>
      </w:r>
      <w:r w:rsidR="004D4C71">
        <w:t xml:space="preserve">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tents and stent delivery systems listed in the prostheses list (as provided by the applicant)"/>
      </w:tblPr>
      <w:tblGrid>
        <w:gridCol w:w="1807"/>
        <w:gridCol w:w="7312"/>
      </w:tblGrid>
      <w:tr w:rsidR="00104143" w:rsidRPr="00311A3D" w14:paraId="7DE92145" w14:textId="77777777" w:rsidTr="00104143">
        <w:tc>
          <w:tcPr>
            <w:tcW w:w="1807" w:type="dxa"/>
          </w:tcPr>
          <w:p w14:paraId="55009EAB" w14:textId="0B556C90" w:rsidR="00104143" w:rsidRPr="00311A3D" w:rsidRDefault="00104143" w:rsidP="005D1DF9">
            <w:pPr>
              <w:spacing w:after="0" w:line="240" w:lineRule="auto"/>
              <w:jc w:val="center"/>
              <w:rPr>
                <w:rFonts w:ascii="Arial Narrow" w:hAnsi="Arial Narrow"/>
                <w:b/>
                <w:sz w:val="18"/>
                <w:szCs w:val="18"/>
              </w:rPr>
            </w:pPr>
            <w:r w:rsidRPr="00311A3D">
              <w:rPr>
                <w:rFonts w:ascii="Arial Narrow" w:hAnsi="Arial Narrow"/>
                <w:b/>
                <w:sz w:val="18"/>
                <w:szCs w:val="18"/>
              </w:rPr>
              <w:t>Billing code</w:t>
            </w:r>
          </w:p>
        </w:tc>
        <w:tc>
          <w:tcPr>
            <w:tcW w:w="7312" w:type="dxa"/>
          </w:tcPr>
          <w:p w14:paraId="4F6201BA" w14:textId="5F562047" w:rsidR="00104143" w:rsidRPr="00311A3D" w:rsidRDefault="00311A3D" w:rsidP="00104143">
            <w:pPr>
              <w:spacing w:after="0" w:line="240" w:lineRule="auto"/>
              <w:rPr>
                <w:rFonts w:ascii="Arial Narrow" w:hAnsi="Arial Narrow"/>
                <w:b/>
                <w:sz w:val="18"/>
                <w:szCs w:val="18"/>
              </w:rPr>
            </w:pPr>
            <w:r w:rsidRPr="00311A3D">
              <w:rPr>
                <w:rFonts w:ascii="Arial Narrow" w:hAnsi="Arial Narrow"/>
                <w:b/>
                <w:sz w:val="18"/>
                <w:szCs w:val="18"/>
              </w:rPr>
              <w:t>Product name</w:t>
            </w:r>
          </w:p>
        </w:tc>
      </w:tr>
      <w:tr w:rsidR="00311A3D" w:rsidRPr="00311A3D" w14:paraId="6C8E186A" w14:textId="77777777" w:rsidTr="00311A3D">
        <w:trPr>
          <w:trHeight w:val="278"/>
        </w:trPr>
        <w:tc>
          <w:tcPr>
            <w:tcW w:w="1807" w:type="dxa"/>
          </w:tcPr>
          <w:p w14:paraId="51F7E3CB" w14:textId="170C73B4"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AC030</w:t>
            </w:r>
          </w:p>
        </w:tc>
        <w:tc>
          <w:tcPr>
            <w:tcW w:w="7312" w:type="dxa"/>
          </w:tcPr>
          <w:p w14:paraId="2A752EB8" w14:textId="41BA53A8" w:rsidR="00311A3D" w:rsidRPr="00311A3D" w:rsidRDefault="00311A3D" w:rsidP="00311A3D">
            <w:pPr>
              <w:spacing w:after="0" w:line="240" w:lineRule="auto"/>
              <w:jc w:val="left"/>
              <w:rPr>
                <w:rFonts w:ascii="Arial Narrow" w:hAnsi="Arial Narrow"/>
                <w:sz w:val="18"/>
                <w:szCs w:val="18"/>
              </w:rPr>
            </w:pPr>
            <w:proofErr w:type="spellStart"/>
            <w:r w:rsidRPr="00311A3D">
              <w:rPr>
                <w:rFonts w:ascii="Arial Narrow" w:eastAsia="Times New Roman" w:hAnsi="Arial Narrow" w:cs="Arial"/>
                <w:sz w:val="18"/>
                <w:szCs w:val="18"/>
                <w:lang w:val="en-US" w:eastAsia="en-US"/>
              </w:rPr>
              <w:t>Cinatra</w:t>
            </w:r>
            <w:proofErr w:type="spellEnd"/>
            <w:r w:rsidRPr="00311A3D">
              <w:rPr>
                <w:rFonts w:ascii="Arial Narrow" w:eastAsia="Times New Roman" w:hAnsi="Arial Narrow" w:cs="Arial"/>
                <w:sz w:val="18"/>
                <w:szCs w:val="18"/>
                <w:lang w:val="en-US" w:eastAsia="en-US"/>
              </w:rPr>
              <w:t xml:space="preserve"> Cobalt Chromium Coronary Stent System</w:t>
            </w:r>
          </w:p>
        </w:tc>
      </w:tr>
      <w:tr w:rsidR="00311A3D" w:rsidRPr="00311A3D" w14:paraId="2C2E725E" w14:textId="77777777" w:rsidTr="00311A3D">
        <w:trPr>
          <w:trHeight w:val="270"/>
        </w:trPr>
        <w:tc>
          <w:tcPr>
            <w:tcW w:w="1807" w:type="dxa"/>
          </w:tcPr>
          <w:p w14:paraId="464B5D05" w14:textId="53BF7178"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AY012</w:t>
            </w:r>
          </w:p>
        </w:tc>
        <w:tc>
          <w:tcPr>
            <w:tcW w:w="7312" w:type="dxa"/>
          </w:tcPr>
          <w:p w14:paraId="543C6653" w14:textId="24281EE3" w:rsidR="00311A3D" w:rsidRPr="00311A3D" w:rsidRDefault="00311A3D" w:rsidP="00311A3D">
            <w:pPr>
              <w:spacing w:after="0" w:line="240" w:lineRule="auto"/>
              <w:jc w:val="left"/>
              <w:rPr>
                <w:rFonts w:ascii="Arial Narrow" w:hAnsi="Arial Narrow"/>
                <w:sz w:val="18"/>
                <w:szCs w:val="18"/>
              </w:rPr>
            </w:pPr>
            <w:proofErr w:type="spellStart"/>
            <w:r w:rsidRPr="00311A3D">
              <w:rPr>
                <w:rFonts w:ascii="Arial Narrow" w:eastAsia="Times New Roman" w:hAnsi="Arial Narrow" w:cs="Arial"/>
                <w:sz w:val="18"/>
                <w:szCs w:val="18"/>
                <w:lang w:val="en-US" w:eastAsia="en-US"/>
              </w:rPr>
              <w:t>JoStent</w:t>
            </w:r>
            <w:proofErr w:type="spellEnd"/>
            <w:r w:rsidRPr="00311A3D">
              <w:rPr>
                <w:rFonts w:ascii="Arial Narrow" w:eastAsia="Times New Roman" w:hAnsi="Arial Narrow" w:cs="Arial"/>
                <w:sz w:val="18"/>
                <w:szCs w:val="18"/>
                <w:lang w:val="en-US" w:eastAsia="en-US"/>
              </w:rPr>
              <w:t xml:space="preserve"> Coronary Stent Graft</w:t>
            </w:r>
          </w:p>
        </w:tc>
      </w:tr>
      <w:tr w:rsidR="00311A3D" w:rsidRPr="00311A3D" w14:paraId="2621F239" w14:textId="77777777" w:rsidTr="00311A3D">
        <w:trPr>
          <w:trHeight w:val="300"/>
        </w:trPr>
        <w:tc>
          <w:tcPr>
            <w:tcW w:w="1807" w:type="dxa"/>
          </w:tcPr>
          <w:p w14:paraId="5F1BAAEF" w14:textId="7270E175"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AY023</w:t>
            </w:r>
          </w:p>
        </w:tc>
        <w:tc>
          <w:tcPr>
            <w:tcW w:w="7312" w:type="dxa"/>
          </w:tcPr>
          <w:p w14:paraId="437978F4" w14:textId="3235AF8D" w:rsidR="00311A3D" w:rsidRPr="00311A3D" w:rsidRDefault="00311A3D" w:rsidP="00311A3D">
            <w:pPr>
              <w:spacing w:after="0" w:line="240" w:lineRule="auto"/>
              <w:jc w:val="left"/>
              <w:rPr>
                <w:rFonts w:ascii="Arial Narrow" w:hAnsi="Arial Narrow"/>
                <w:sz w:val="18"/>
                <w:szCs w:val="18"/>
              </w:rPr>
            </w:pPr>
            <w:proofErr w:type="spellStart"/>
            <w:r w:rsidRPr="00311A3D">
              <w:rPr>
                <w:rFonts w:ascii="Arial Narrow" w:eastAsia="Times New Roman" w:hAnsi="Arial Narrow" w:cs="Arial"/>
                <w:sz w:val="18"/>
                <w:szCs w:val="18"/>
                <w:lang w:val="en-US" w:eastAsia="en-US"/>
              </w:rPr>
              <w:t>Xience</w:t>
            </w:r>
            <w:proofErr w:type="spellEnd"/>
            <w:r w:rsidRPr="00311A3D">
              <w:rPr>
                <w:rFonts w:ascii="Arial Narrow" w:eastAsia="Times New Roman" w:hAnsi="Arial Narrow" w:cs="Arial"/>
                <w:sz w:val="18"/>
                <w:szCs w:val="18"/>
                <w:lang w:val="en-US" w:eastAsia="en-US"/>
              </w:rPr>
              <w:t xml:space="preserve"> </w:t>
            </w:r>
            <w:proofErr w:type="spellStart"/>
            <w:r w:rsidRPr="00311A3D">
              <w:rPr>
                <w:rFonts w:ascii="Arial Narrow" w:eastAsia="Times New Roman" w:hAnsi="Arial Narrow" w:cs="Arial"/>
                <w:sz w:val="18"/>
                <w:szCs w:val="18"/>
                <w:lang w:val="en-US" w:eastAsia="en-US"/>
              </w:rPr>
              <w:t>Everolimus</w:t>
            </w:r>
            <w:proofErr w:type="spellEnd"/>
            <w:r w:rsidRPr="00311A3D">
              <w:rPr>
                <w:rFonts w:ascii="Arial Narrow" w:eastAsia="Times New Roman" w:hAnsi="Arial Narrow" w:cs="Arial"/>
                <w:sz w:val="18"/>
                <w:szCs w:val="18"/>
                <w:lang w:val="en-US" w:eastAsia="en-US"/>
              </w:rPr>
              <w:t xml:space="preserve"> Eluting Stent System</w:t>
            </w:r>
          </w:p>
        </w:tc>
      </w:tr>
      <w:tr w:rsidR="00311A3D" w:rsidRPr="00311A3D" w14:paraId="3095DE2E" w14:textId="77777777" w:rsidTr="00311A3D">
        <w:trPr>
          <w:trHeight w:val="361"/>
        </w:trPr>
        <w:tc>
          <w:tcPr>
            <w:tcW w:w="1807" w:type="dxa"/>
          </w:tcPr>
          <w:p w14:paraId="2A786401" w14:textId="6F862FAD"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AY028</w:t>
            </w:r>
          </w:p>
        </w:tc>
        <w:tc>
          <w:tcPr>
            <w:tcW w:w="7312" w:type="dxa"/>
          </w:tcPr>
          <w:p w14:paraId="67A1430B" w14:textId="509C79D5"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Multilink Coronary Stent System - Vision</w:t>
            </w:r>
          </w:p>
        </w:tc>
      </w:tr>
      <w:tr w:rsidR="00311A3D" w:rsidRPr="00311A3D" w14:paraId="762A6A2A" w14:textId="77777777" w:rsidTr="00311A3D">
        <w:trPr>
          <w:trHeight w:val="255"/>
        </w:trPr>
        <w:tc>
          <w:tcPr>
            <w:tcW w:w="1807" w:type="dxa"/>
          </w:tcPr>
          <w:p w14:paraId="368A51A7" w14:textId="09DFE887"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AY037</w:t>
            </w:r>
          </w:p>
        </w:tc>
        <w:tc>
          <w:tcPr>
            <w:tcW w:w="7312" w:type="dxa"/>
          </w:tcPr>
          <w:p w14:paraId="736B4B08" w14:textId="1DFAB068"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 xml:space="preserve"> </w:t>
            </w:r>
            <w:proofErr w:type="spellStart"/>
            <w:r w:rsidRPr="00311A3D">
              <w:rPr>
                <w:rFonts w:ascii="Arial Narrow" w:eastAsia="Times New Roman" w:hAnsi="Arial Narrow" w:cs="Arial"/>
                <w:sz w:val="18"/>
                <w:szCs w:val="18"/>
                <w:lang w:val="en-US" w:eastAsia="en-US"/>
              </w:rPr>
              <w:t>Xience</w:t>
            </w:r>
            <w:proofErr w:type="spellEnd"/>
            <w:r w:rsidRPr="00311A3D">
              <w:rPr>
                <w:rFonts w:ascii="Arial Narrow" w:eastAsia="Times New Roman" w:hAnsi="Arial Narrow" w:cs="Arial"/>
                <w:sz w:val="18"/>
                <w:szCs w:val="18"/>
                <w:lang w:val="en-US" w:eastAsia="en-US"/>
              </w:rPr>
              <w:t xml:space="preserve"> PRIME LL </w:t>
            </w:r>
            <w:proofErr w:type="spellStart"/>
            <w:r w:rsidRPr="00311A3D">
              <w:rPr>
                <w:rFonts w:ascii="Arial Narrow" w:eastAsia="Times New Roman" w:hAnsi="Arial Narrow" w:cs="Arial"/>
                <w:sz w:val="18"/>
                <w:szCs w:val="18"/>
                <w:lang w:val="en-US" w:eastAsia="en-US"/>
              </w:rPr>
              <w:t>Everolimus</w:t>
            </w:r>
            <w:proofErr w:type="spellEnd"/>
            <w:r w:rsidRPr="00311A3D">
              <w:rPr>
                <w:rFonts w:ascii="Arial Narrow" w:eastAsia="Times New Roman" w:hAnsi="Arial Narrow" w:cs="Arial"/>
                <w:sz w:val="18"/>
                <w:szCs w:val="18"/>
                <w:lang w:val="en-US" w:eastAsia="en-US"/>
              </w:rPr>
              <w:t xml:space="preserve"> Eluting Coronary Stent; </w:t>
            </w:r>
            <w:proofErr w:type="spellStart"/>
            <w:r w:rsidRPr="00311A3D">
              <w:rPr>
                <w:rFonts w:ascii="Arial Narrow" w:eastAsia="Times New Roman" w:hAnsi="Arial Narrow" w:cs="Arial"/>
                <w:sz w:val="18"/>
                <w:szCs w:val="18"/>
                <w:lang w:val="en-US" w:eastAsia="en-US"/>
              </w:rPr>
              <w:t>Xience</w:t>
            </w:r>
            <w:proofErr w:type="spellEnd"/>
            <w:r w:rsidRPr="00311A3D">
              <w:rPr>
                <w:rFonts w:ascii="Arial Narrow" w:eastAsia="Times New Roman" w:hAnsi="Arial Narrow" w:cs="Arial"/>
                <w:sz w:val="18"/>
                <w:szCs w:val="18"/>
                <w:lang w:val="en-US" w:eastAsia="en-US"/>
              </w:rPr>
              <w:t xml:space="preserve"> PRIME </w:t>
            </w:r>
            <w:proofErr w:type="spellStart"/>
            <w:r w:rsidRPr="00311A3D">
              <w:rPr>
                <w:rFonts w:ascii="Arial Narrow" w:eastAsia="Times New Roman" w:hAnsi="Arial Narrow" w:cs="Arial"/>
                <w:sz w:val="18"/>
                <w:szCs w:val="18"/>
                <w:lang w:val="en-US" w:eastAsia="en-US"/>
              </w:rPr>
              <w:t>Everolimus</w:t>
            </w:r>
            <w:proofErr w:type="spellEnd"/>
            <w:r w:rsidRPr="00311A3D">
              <w:rPr>
                <w:rFonts w:ascii="Arial Narrow" w:eastAsia="Times New Roman" w:hAnsi="Arial Narrow" w:cs="Arial"/>
                <w:sz w:val="18"/>
                <w:szCs w:val="18"/>
                <w:lang w:val="en-US" w:eastAsia="en-US"/>
              </w:rPr>
              <w:t xml:space="preserve"> Eluting Coronary Stent; </w:t>
            </w:r>
            <w:proofErr w:type="spellStart"/>
            <w:r w:rsidRPr="00311A3D">
              <w:rPr>
                <w:rFonts w:ascii="Arial Narrow" w:eastAsia="Times New Roman" w:hAnsi="Arial Narrow" w:cs="Arial"/>
                <w:sz w:val="18"/>
                <w:szCs w:val="18"/>
                <w:lang w:val="en-US" w:eastAsia="en-US"/>
              </w:rPr>
              <w:t>Xience</w:t>
            </w:r>
            <w:proofErr w:type="spellEnd"/>
            <w:r w:rsidRPr="00311A3D">
              <w:rPr>
                <w:rFonts w:ascii="Arial Narrow" w:eastAsia="Times New Roman" w:hAnsi="Arial Narrow" w:cs="Arial"/>
                <w:sz w:val="18"/>
                <w:szCs w:val="18"/>
                <w:lang w:val="en-US" w:eastAsia="en-US"/>
              </w:rPr>
              <w:t xml:space="preserve"> PRIME SV </w:t>
            </w:r>
            <w:proofErr w:type="spellStart"/>
            <w:r w:rsidRPr="00311A3D">
              <w:rPr>
                <w:rFonts w:ascii="Arial Narrow" w:eastAsia="Times New Roman" w:hAnsi="Arial Narrow" w:cs="Arial"/>
                <w:sz w:val="18"/>
                <w:szCs w:val="18"/>
                <w:lang w:val="en-US" w:eastAsia="en-US"/>
              </w:rPr>
              <w:t>Everolimus</w:t>
            </w:r>
            <w:proofErr w:type="spellEnd"/>
            <w:r w:rsidRPr="00311A3D">
              <w:rPr>
                <w:rFonts w:ascii="Arial Narrow" w:eastAsia="Times New Roman" w:hAnsi="Arial Narrow" w:cs="Arial"/>
                <w:sz w:val="18"/>
                <w:szCs w:val="18"/>
                <w:lang w:val="en-US" w:eastAsia="en-US"/>
              </w:rPr>
              <w:t xml:space="preserve"> Eluting Coronary Stent</w:t>
            </w:r>
          </w:p>
        </w:tc>
      </w:tr>
      <w:tr w:rsidR="00311A3D" w:rsidRPr="00311A3D" w14:paraId="29119C6B" w14:textId="77777777" w:rsidTr="00311A3D">
        <w:trPr>
          <w:trHeight w:val="270"/>
        </w:trPr>
        <w:tc>
          <w:tcPr>
            <w:tcW w:w="1807" w:type="dxa"/>
          </w:tcPr>
          <w:p w14:paraId="3BEB6A6A" w14:textId="6DE82D13"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AY039</w:t>
            </w:r>
          </w:p>
        </w:tc>
        <w:tc>
          <w:tcPr>
            <w:tcW w:w="7312" w:type="dxa"/>
          </w:tcPr>
          <w:p w14:paraId="515E4889" w14:textId="354E38F5"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MULTI-LINK 8 Coronary Stent System, MULTI-LINK 8 SV Coronary Stent System and MULTI-LINK 8 LL Coronary Stent System</w:t>
            </w:r>
          </w:p>
        </w:tc>
      </w:tr>
      <w:tr w:rsidR="00311A3D" w:rsidRPr="00311A3D" w14:paraId="63F283F1" w14:textId="77777777" w:rsidTr="00311A3D">
        <w:trPr>
          <w:trHeight w:val="270"/>
        </w:trPr>
        <w:tc>
          <w:tcPr>
            <w:tcW w:w="1807" w:type="dxa"/>
          </w:tcPr>
          <w:p w14:paraId="4E6D6E8A" w14:textId="2BE032F6"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BE001</w:t>
            </w:r>
          </w:p>
        </w:tc>
        <w:tc>
          <w:tcPr>
            <w:tcW w:w="7312" w:type="dxa"/>
          </w:tcPr>
          <w:p w14:paraId="573694AD" w14:textId="56B753E5"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Gazelle Coronary Stent</w:t>
            </w:r>
          </w:p>
        </w:tc>
      </w:tr>
      <w:tr w:rsidR="00311A3D" w:rsidRPr="00311A3D" w14:paraId="026C145E" w14:textId="77777777" w:rsidTr="00311A3D">
        <w:trPr>
          <w:trHeight w:val="255"/>
        </w:trPr>
        <w:tc>
          <w:tcPr>
            <w:tcW w:w="1807" w:type="dxa"/>
          </w:tcPr>
          <w:p w14:paraId="2C7F3ECA" w14:textId="530FC8A1"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BS069</w:t>
            </w:r>
          </w:p>
        </w:tc>
        <w:tc>
          <w:tcPr>
            <w:tcW w:w="7312" w:type="dxa"/>
          </w:tcPr>
          <w:p w14:paraId="2898A12D" w14:textId="521A6F7A" w:rsidR="00311A3D" w:rsidRPr="00311A3D" w:rsidRDefault="00311A3D" w:rsidP="00311A3D">
            <w:pPr>
              <w:spacing w:after="0" w:line="240" w:lineRule="auto"/>
              <w:jc w:val="left"/>
              <w:rPr>
                <w:rFonts w:ascii="Arial Narrow" w:hAnsi="Arial Narrow"/>
                <w:sz w:val="18"/>
                <w:szCs w:val="18"/>
              </w:rPr>
            </w:pPr>
            <w:proofErr w:type="spellStart"/>
            <w:r w:rsidRPr="00311A3D">
              <w:rPr>
                <w:rFonts w:ascii="Arial Narrow" w:eastAsia="Times New Roman" w:hAnsi="Arial Narrow" w:cs="Arial"/>
                <w:sz w:val="18"/>
                <w:szCs w:val="18"/>
                <w:lang w:val="en-US" w:eastAsia="en-US"/>
              </w:rPr>
              <w:t>Liberte</w:t>
            </w:r>
            <w:proofErr w:type="spellEnd"/>
            <w:r w:rsidRPr="00311A3D">
              <w:rPr>
                <w:rFonts w:ascii="Arial Narrow" w:eastAsia="Times New Roman" w:hAnsi="Arial Narrow" w:cs="Arial"/>
                <w:sz w:val="18"/>
                <w:szCs w:val="18"/>
                <w:lang w:val="en-US" w:eastAsia="en-US"/>
              </w:rPr>
              <w:t xml:space="preserve"> Coronary Stent System</w:t>
            </w:r>
          </w:p>
        </w:tc>
      </w:tr>
      <w:tr w:rsidR="00311A3D" w:rsidRPr="00311A3D" w14:paraId="3416637B" w14:textId="77777777" w:rsidTr="00311A3D">
        <w:trPr>
          <w:trHeight w:val="255"/>
        </w:trPr>
        <w:tc>
          <w:tcPr>
            <w:tcW w:w="1807" w:type="dxa"/>
          </w:tcPr>
          <w:p w14:paraId="39A4A914" w14:textId="1F90AA59"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BS175</w:t>
            </w:r>
          </w:p>
        </w:tc>
        <w:tc>
          <w:tcPr>
            <w:tcW w:w="7312" w:type="dxa"/>
          </w:tcPr>
          <w:p w14:paraId="7CF73E1A" w14:textId="5B337BC0"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PROMUS Element</w:t>
            </w:r>
          </w:p>
        </w:tc>
      </w:tr>
      <w:tr w:rsidR="00311A3D" w:rsidRPr="00311A3D" w14:paraId="790ADFBD" w14:textId="77777777" w:rsidTr="00311A3D">
        <w:trPr>
          <w:trHeight w:val="255"/>
        </w:trPr>
        <w:tc>
          <w:tcPr>
            <w:tcW w:w="1807" w:type="dxa"/>
          </w:tcPr>
          <w:p w14:paraId="59F33F12" w14:textId="0BE3D45A"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BS176</w:t>
            </w:r>
          </w:p>
        </w:tc>
        <w:tc>
          <w:tcPr>
            <w:tcW w:w="7312" w:type="dxa"/>
          </w:tcPr>
          <w:p w14:paraId="63C78A20" w14:textId="611F6C2F" w:rsidR="00311A3D" w:rsidRPr="00311A3D" w:rsidRDefault="00311A3D" w:rsidP="00311A3D">
            <w:pPr>
              <w:spacing w:after="0" w:line="240" w:lineRule="auto"/>
              <w:jc w:val="left"/>
              <w:rPr>
                <w:rFonts w:ascii="Arial Narrow" w:hAnsi="Arial Narrow"/>
                <w:sz w:val="18"/>
                <w:szCs w:val="18"/>
              </w:rPr>
            </w:pPr>
            <w:proofErr w:type="spellStart"/>
            <w:r w:rsidRPr="00311A3D">
              <w:rPr>
                <w:rFonts w:ascii="Arial Narrow" w:eastAsia="Times New Roman" w:hAnsi="Arial Narrow" w:cs="Arial"/>
                <w:sz w:val="18"/>
                <w:szCs w:val="18"/>
                <w:lang w:val="en-US" w:eastAsia="en-US"/>
              </w:rPr>
              <w:t>Taxus</w:t>
            </w:r>
            <w:proofErr w:type="spellEnd"/>
            <w:r w:rsidRPr="00311A3D">
              <w:rPr>
                <w:rFonts w:ascii="Arial Narrow" w:eastAsia="Times New Roman" w:hAnsi="Arial Narrow" w:cs="Arial"/>
                <w:sz w:val="18"/>
                <w:szCs w:val="18"/>
                <w:lang w:val="en-US" w:eastAsia="en-US"/>
              </w:rPr>
              <w:t xml:space="preserve"> Element</w:t>
            </w:r>
          </w:p>
        </w:tc>
      </w:tr>
      <w:tr w:rsidR="00311A3D" w:rsidRPr="00311A3D" w14:paraId="46E29A9F" w14:textId="77777777" w:rsidTr="00311A3D">
        <w:trPr>
          <w:trHeight w:val="255"/>
        </w:trPr>
        <w:tc>
          <w:tcPr>
            <w:tcW w:w="1807" w:type="dxa"/>
          </w:tcPr>
          <w:p w14:paraId="31364801" w14:textId="3E564721"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BS211</w:t>
            </w:r>
          </w:p>
        </w:tc>
        <w:tc>
          <w:tcPr>
            <w:tcW w:w="7312" w:type="dxa"/>
          </w:tcPr>
          <w:p w14:paraId="0A7508E3" w14:textId="0D863572"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OMEGA Bare Metal Stent</w:t>
            </w:r>
          </w:p>
        </w:tc>
      </w:tr>
      <w:tr w:rsidR="00311A3D" w:rsidRPr="00311A3D" w14:paraId="7B0764E8" w14:textId="77777777" w:rsidTr="00311A3D">
        <w:trPr>
          <w:trHeight w:val="255"/>
        </w:trPr>
        <w:tc>
          <w:tcPr>
            <w:tcW w:w="1807" w:type="dxa"/>
          </w:tcPr>
          <w:p w14:paraId="7E529B67" w14:textId="0EF38CF1"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BS224</w:t>
            </w:r>
          </w:p>
        </w:tc>
        <w:tc>
          <w:tcPr>
            <w:tcW w:w="7312" w:type="dxa"/>
          </w:tcPr>
          <w:p w14:paraId="4220AFDC" w14:textId="70BD1F3E"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PROMUS Element Plus</w:t>
            </w:r>
          </w:p>
        </w:tc>
      </w:tr>
      <w:tr w:rsidR="00311A3D" w:rsidRPr="00311A3D" w14:paraId="3B5C2BD1" w14:textId="77777777" w:rsidTr="00311A3D">
        <w:trPr>
          <w:trHeight w:val="255"/>
        </w:trPr>
        <w:tc>
          <w:tcPr>
            <w:tcW w:w="1807" w:type="dxa"/>
          </w:tcPr>
          <w:p w14:paraId="65B71E40" w14:textId="3072A5C2"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BT082</w:t>
            </w:r>
          </w:p>
        </w:tc>
        <w:tc>
          <w:tcPr>
            <w:tcW w:w="7312" w:type="dxa"/>
          </w:tcPr>
          <w:p w14:paraId="3D1074C3" w14:textId="22647CA5"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PRO-Kinetic</w:t>
            </w:r>
          </w:p>
        </w:tc>
      </w:tr>
      <w:tr w:rsidR="00311A3D" w:rsidRPr="00311A3D" w14:paraId="64E2CF98" w14:textId="77777777" w:rsidTr="00311A3D">
        <w:trPr>
          <w:trHeight w:val="255"/>
        </w:trPr>
        <w:tc>
          <w:tcPr>
            <w:tcW w:w="1807" w:type="dxa"/>
          </w:tcPr>
          <w:p w14:paraId="5A09B5A2" w14:textId="394DE3C3"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BT107</w:t>
            </w:r>
          </w:p>
        </w:tc>
        <w:tc>
          <w:tcPr>
            <w:tcW w:w="7312" w:type="dxa"/>
          </w:tcPr>
          <w:p w14:paraId="4189F758" w14:textId="040E87CF"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PRO-Kinetic Energy</w:t>
            </w:r>
          </w:p>
        </w:tc>
      </w:tr>
      <w:tr w:rsidR="00311A3D" w:rsidRPr="00311A3D" w14:paraId="3DE6E8EB" w14:textId="77777777" w:rsidTr="00311A3D">
        <w:trPr>
          <w:trHeight w:val="255"/>
        </w:trPr>
        <w:tc>
          <w:tcPr>
            <w:tcW w:w="1807" w:type="dxa"/>
          </w:tcPr>
          <w:p w14:paraId="6C42F83F" w14:textId="7C2772F9"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DY534</w:t>
            </w:r>
          </w:p>
        </w:tc>
        <w:tc>
          <w:tcPr>
            <w:tcW w:w="7312" w:type="dxa"/>
          </w:tcPr>
          <w:p w14:paraId="603A76A8" w14:textId="3C7CB6B7" w:rsidR="00311A3D" w:rsidRPr="00311A3D" w:rsidRDefault="00311A3D" w:rsidP="00311A3D">
            <w:pPr>
              <w:spacing w:after="0" w:line="240" w:lineRule="auto"/>
              <w:jc w:val="left"/>
              <w:rPr>
                <w:rFonts w:ascii="Arial Narrow" w:hAnsi="Arial Narrow"/>
                <w:sz w:val="18"/>
                <w:szCs w:val="18"/>
              </w:rPr>
            </w:pPr>
            <w:proofErr w:type="spellStart"/>
            <w:r w:rsidRPr="00311A3D">
              <w:rPr>
                <w:rFonts w:ascii="Arial Narrow" w:eastAsia="Times New Roman" w:hAnsi="Arial Narrow" w:cs="Arial"/>
                <w:sz w:val="18"/>
                <w:szCs w:val="18"/>
                <w:lang w:val="en-US" w:eastAsia="en-US"/>
              </w:rPr>
              <w:t>Presillion</w:t>
            </w:r>
            <w:proofErr w:type="spellEnd"/>
            <w:r w:rsidRPr="00311A3D">
              <w:rPr>
                <w:rFonts w:ascii="Arial Narrow" w:eastAsia="Times New Roman" w:hAnsi="Arial Narrow" w:cs="Arial"/>
                <w:sz w:val="18"/>
                <w:szCs w:val="18"/>
                <w:lang w:val="en-US" w:eastAsia="en-US"/>
              </w:rPr>
              <w:t xml:space="preserve"> Plus </w:t>
            </w:r>
            <w:proofErr w:type="spellStart"/>
            <w:r w:rsidRPr="00311A3D">
              <w:rPr>
                <w:rFonts w:ascii="Arial Narrow" w:eastAsia="Times New Roman" w:hAnsi="Arial Narrow" w:cs="Arial"/>
                <w:sz w:val="18"/>
                <w:szCs w:val="18"/>
                <w:lang w:val="en-US" w:eastAsia="en-US"/>
              </w:rPr>
              <w:t>CoCr</w:t>
            </w:r>
            <w:proofErr w:type="spellEnd"/>
            <w:r w:rsidRPr="00311A3D">
              <w:rPr>
                <w:rFonts w:ascii="Arial Narrow" w:eastAsia="Times New Roman" w:hAnsi="Arial Narrow" w:cs="Arial"/>
                <w:sz w:val="18"/>
                <w:szCs w:val="18"/>
                <w:lang w:val="en-US" w:eastAsia="en-US"/>
              </w:rPr>
              <w:t xml:space="preserve"> Coronary Stent on RX System</w:t>
            </w:r>
          </w:p>
        </w:tc>
      </w:tr>
      <w:tr w:rsidR="00311A3D" w:rsidRPr="00311A3D" w14:paraId="3863D6E8" w14:textId="77777777" w:rsidTr="00311A3D">
        <w:trPr>
          <w:trHeight w:val="255"/>
        </w:trPr>
        <w:tc>
          <w:tcPr>
            <w:tcW w:w="1807" w:type="dxa"/>
          </w:tcPr>
          <w:p w14:paraId="5E8249B3" w14:textId="34B70AAC"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IX001</w:t>
            </w:r>
          </w:p>
        </w:tc>
        <w:tc>
          <w:tcPr>
            <w:tcW w:w="7312" w:type="dxa"/>
          </w:tcPr>
          <w:p w14:paraId="4752390F" w14:textId="56265026"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 xml:space="preserve">Amazonia </w:t>
            </w:r>
            <w:proofErr w:type="spellStart"/>
            <w:r w:rsidRPr="00311A3D">
              <w:rPr>
                <w:rFonts w:ascii="Arial Narrow" w:eastAsia="Times New Roman" w:hAnsi="Arial Narrow" w:cs="Arial"/>
                <w:sz w:val="18"/>
                <w:szCs w:val="18"/>
                <w:lang w:val="en-US" w:eastAsia="en-US"/>
              </w:rPr>
              <w:t>CroCo</w:t>
            </w:r>
            <w:proofErr w:type="spellEnd"/>
          </w:p>
        </w:tc>
      </w:tr>
      <w:tr w:rsidR="00311A3D" w:rsidRPr="00311A3D" w14:paraId="7C0AF159" w14:textId="77777777" w:rsidTr="00311A3D">
        <w:trPr>
          <w:trHeight w:val="255"/>
        </w:trPr>
        <w:tc>
          <w:tcPr>
            <w:tcW w:w="1807" w:type="dxa"/>
          </w:tcPr>
          <w:p w14:paraId="268102E7" w14:textId="6D212699"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IX002</w:t>
            </w:r>
          </w:p>
        </w:tc>
        <w:tc>
          <w:tcPr>
            <w:tcW w:w="7312" w:type="dxa"/>
          </w:tcPr>
          <w:p w14:paraId="3E591F1A" w14:textId="16DD9CD8"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 xml:space="preserve">Nile </w:t>
            </w:r>
            <w:proofErr w:type="spellStart"/>
            <w:r w:rsidRPr="00311A3D">
              <w:rPr>
                <w:rFonts w:ascii="Arial Narrow" w:eastAsia="Times New Roman" w:hAnsi="Arial Narrow" w:cs="Arial"/>
                <w:sz w:val="18"/>
                <w:szCs w:val="18"/>
                <w:lang w:val="en-US" w:eastAsia="en-US"/>
              </w:rPr>
              <w:t>CroCo</w:t>
            </w:r>
            <w:proofErr w:type="spellEnd"/>
          </w:p>
        </w:tc>
      </w:tr>
      <w:tr w:rsidR="00311A3D" w:rsidRPr="00311A3D" w14:paraId="40F98133" w14:textId="77777777" w:rsidTr="00311A3D">
        <w:trPr>
          <w:trHeight w:val="255"/>
        </w:trPr>
        <w:tc>
          <w:tcPr>
            <w:tcW w:w="1807" w:type="dxa"/>
          </w:tcPr>
          <w:p w14:paraId="4AD9D96B" w14:textId="2BD2ABAD"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IX003</w:t>
            </w:r>
          </w:p>
        </w:tc>
        <w:tc>
          <w:tcPr>
            <w:tcW w:w="7312" w:type="dxa"/>
          </w:tcPr>
          <w:p w14:paraId="2276C1E7" w14:textId="4ED6D88B" w:rsidR="00311A3D" w:rsidRPr="00311A3D" w:rsidRDefault="00311A3D" w:rsidP="00311A3D">
            <w:pPr>
              <w:spacing w:after="0" w:line="240" w:lineRule="auto"/>
              <w:jc w:val="left"/>
              <w:rPr>
                <w:rFonts w:ascii="Arial Narrow" w:hAnsi="Arial Narrow"/>
                <w:sz w:val="18"/>
                <w:szCs w:val="18"/>
              </w:rPr>
            </w:pPr>
            <w:proofErr w:type="spellStart"/>
            <w:r w:rsidRPr="00311A3D">
              <w:rPr>
                <w:rFonts w:ascii="Arial Narrow" w:eastAsia="Times New Roman" w:hAnsi="Arial Narrow" w:cs="Arial"/>
                <w:sz w:val="18"/>
                <w:szCs w:val="18"/>
                <w:lang w:val="en-US" w:eastAsia="en-US"/>
              </w:rPr>
              <w:t>Minvasys</w:t>
            </w:r>
            <w:proofErr w:type="spellEnd"/>
            <w:r w:rsidRPr="00311A3D">
              <w:rPr>
                <w:rFonts w:ascii="Arial Narrow" w:eastAsia="Times New Roman" w:hAnsi="Arial Narrow" w:cs="Arial"/>
                <w:sz w:val="18"/>
                <w:szCs w:val="18"/>
                <w:lang w:val="en-US" w:eastAsia="en-US"/>
              </w:rPr>
              <w:t xml:space="preserve"> Nile Delta Coronary Stent System</w:t>
            </w:r>
          </w:p>
        </w:tc>
      </w:tr>
      <w:tr w:rsidR="00311A3D" w:rsidRPr="00311A3D" w14:paraId="6E5CEE77" w14:textId="77777777" w:rsidTr="00311A3D">
        <w:trPr>
          <w:trHeight w:val="255"/>
        </w:trPr>
        <w:tc>
          <w:tcPr>
            <w:tcW w:w="1807" w:type="dxa"/>
          </w:tcPr>
          <w:p w14:paraId="3EDE69E7" w14:textId="4C10DB7F"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MC329</w:t>
            </w:r>
          </w:p>
        </w:tc>
        <w:tc>
          <w:tcPr>
            <w:tcW w:w="7312" w:type="dxa"/>
          </w:tcPr>
          <w:p w14:paraId="75919DBA" w14:textId="233E30AD"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Medtronic Driver, Micro Driver Coronary Stent System</w:t>
            </w:r>
          </w:p>
        </w:tc>
      </w:tr>
      <w:tr w:rsidR="00311A3D" w:rsidRPr="00311A3D" w14:paraId="1FFB90B7" w14:textId="77777777" w:rsidTr="00311A3D">
        <w:trPr>
          <w:trHeight w:val="255"/>
        </w:trPr>
        <w:tc>
          <w:tcPr>
            <w:tcW w:w="1807" w:type="dxa"/>
          </w:tcPr>
          <w:p w14:paraId="7E353BD8" w14:textId="3DC17433"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MC732</w:t>
            </w:r>
          </w:p>
        </w:tc>
        <w:tc>
          <w:tcPr>
            <w:tcW w:w="7312" w:type="dxa"/>
          </w:tcPr>
          <w:p w14:paraId="5B45CDF8" w14:textId="23DE3112"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Endeavour Drug Eluting Coronary Stent System</w:t>
            </w:r>
          </w:p>
        </w:tc>
      </w:tr>
      <w:tr w:rsidR="00311A3D" w:rsidRPr="00311A3D" w14:paraId="036119CD" w14:textId="77777777" w:rsidTr="00311A3D">
        <w:trPr>
          <w:trHeight w:val="255"/>
        </w:trPr>
        <w:tc>
          <w:tcPr>
            <w:tcW w:w="1807" w:type="dxa"/>
          </w:tcPr>
          <w:p w14:paraId="10EB8C5B" w14:textId="419392EE"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MC769</w:t>
            </w:r>
          </w:p>
        </w:tc>
        <w:tc>
          <w:tcPr>
            <w:tcW w:w="7312" w:type="dxa"/>
          </w:tcPr>
          <w:p w14:paraId="37744AA9" w14:textId="1E0D3950"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Endeavor Sprint Drug Eluting Stent System</w:t>
            </w:r>
          </w:p>
        </w:tc>
      </w:tr>
      <w:tr w:rsidR="00311A3D" w:rsidRPr="00311A3D" w14:paraId="6A75945C" w14:textId="77777777" w:rsidTr="00311A3D">
        <w:trPr>
          <w:trHeight w:val="255"/>
        </w:trPr>
        <w:tc>
          <w:tcPr>
            <w:tcW w:w="1807" w:type="dxa"/>
          </w:tcPr>
          <w:p w14:paraId="3F27903C" w14:textId="63E23F8D"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MC816</w:t>
            </w:r>
          </w:p>
        </w:tc>
        <w:tc>
          <w:tcPr>
            <w:tcW w:w="7312" w:type="dxa"/>
          </w:tcPr>
          <w:p w14:paraId="6BD52190" w14:textId="2504CD3D"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Endeavor Resolute Drug Eluting Coronary Stent System</w:t>
            </w:r>
          </w:p>
        </w:tc>
      </w:tr>
      <w:tr w:rsidR="00311A3D" w:rsidRPr="00311A3D" w14:paraId="4F8E84C6" w14:textId="77777777" w:rsidTr="00311A3D">
        <w:trPr>
          <w:trHeight w:val="255"/>
        </w:trPr>
        <w:tc>
          <w:tcPr>
            <w:tcW w:w="1807" w:type="dxa"/>
          </w:tcPr>
          <w:p w14:paraId="3BC981C9" w14:textId="79ACF789"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MC932</w:t>
            </w:r>
          </w:p>
        </w:tc>
        <w:tc>
          <w:tcPr>
            <w:tcW w:w="7312" w:type="dxa"/>
          </w:tcPr>
          <w:p w14:paraId="3C84D93B" w14:textId="4442695D"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Driver Sprint Coronary Stent System</w:t>
            </w:r>
          </w:p>
        </w:tc>
      </w:tr>
      <w:tr w:rsidR="00311A3D" w:rsidRPr="00311A3D" w14:paraId="6E9846E9" w14:textId="77777777" w:rsidTr="00311A3D">
        <w:trPr>
          <w:trHeight w:val="255"/>
        </w:trPr>
        <w:tc>
          <w:tcPr>
            <w:tcW w:w="1807" w:type="dxa"/>
          </w:tcPr>
          <w:p w14:paraId="29887FB1" w14:textId="7BA13CF9"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MC956</w:t>
            </w:r>
          </w:p>
        </w:tc>
        <w:tc>
          <w:tcPr>
            <w:tcW w:w="7312" w:type="dxa"/>
          </w:tcPr>
          <w:p w14:paraId="74976205" w14:textId="42D0E436"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Integrity Coronary Stent System</w:t>
            </w:r>
          </w:p>
        </w:tc>
      </w:tr>
      <w:tr w:rsidR="00311A3D" w:rsidRPr="00311A3D" w14:paraId="2A98E1DD" w14:textId="77777777" w:rsidTr="00311A3D">
        <w:trPr>
          <w:trHeight w:val="255"/>
        </w:trPr>
        <w:tc>
          <w:tcPr>
            <w:tcW w:w="1807" w:type="dxa"/>
          </w:tcPr>
          <w:p w14:paraId="62E54477" w14:textId="73AD268C"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MI037</w:t>
            </w:r>
          </w:p>
        </w:tc>
        <w:tc>
          <w:tcPr>
            <w:tcW w:w="7312" w:type="dxa"/>
          </w:tcPr>
          <w:p w14:paraId="108071C2" w14:textId="62CFB3C5"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 xml:space="preserve">Resolute Integrity </w:t>
            </w:r>
            <w:proofErr w:type="spellStart"/>
            <w:r w:rsidRPr="00311A3D">
              <w:rPr>
                <w:rFonts w:ascii="Arial Narrow" w:eastAsia="Times New Roman" w:hAnsi="Arial Narrow" w:cs="Arial"/>
                <w:sz w:val="18"/>
                <w:szCs w:val="18"/>
                <w:lang w:val="en-US" w:eastAsia="en-US"/>
              </w:rPr>
              <w:t>Zotarolimus</w:t>
            </w:r>
            <w:proofErr w:type="spellEnd"/>
            <w:r w:rsidRPr="00311A3D">
              <w:rPr>
                <w:rFonts w:ascii="Arial Narrow" w:eastAsia="Times New Roman" w:hAnsi="Arial Narrow" w:cs="Arial"/>
                <w:sz w:val="18"/>
                <w:szCs w:val="18"/>
                <w:lang w:val="en-US" w:eastAsia="en-US"/>
              </w:rPr>
              <w:t>-Eluting Coronary Stent System</w:t>
            </w:r>
          </w:p>
        </w:tc>
      </w:tr>
      <w:tr w:rsidR="00311A3D" w:rsidRPr="00311A3D" w14:paraId="6F6652B7" w14:textId="77777777" w:rsidTr="00311A3D">
        <w:trPr>
          <w:trHeight w:val="255"/>
        </w:trPr>
        <w:tc>
          <w:tcPr>
            <w:tcW w:w="1807" w:type="dxa"/>
          </w:tcPr>
          <w:p w14:paraId="461DB294" w14:textId="54ACC012"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NM004</w:t>
            </w:r>
          </w:p>
        </w:tc>
        <w:tc>
          <w:tcPr>
            <w:tcW w:w="7312" w:type="dxa"/>
          </w:tcPr>
          <w:p w14:paraId="7C58A2B1" w14:textId="553089B2" w:rsidR="00311A3D" w:rsidRPr="00311A3D" w:rsidRDefault="00311A3D" w:rsidP="00311A3D">
            <w:pPr>
              <w:spacing w:after="0" w:line="240" w:lineRule="auto"/>
              <w:jc w:val="left"/>
              <w:rPr>
                <w:rFonts w:ascii="Arial Narrow" w:hAnsi="Arial Narrow"/>
                <w:sz w:val="18"/>
                <w:szCs w:val="18"/>
              </w:rPr>
            </w:pPr>
            <w:proofErr w:type="spellStart"/>
            <w:r w:rsidRPr="00311A3D">
              <w:rPr>
                <w:rFonts w:ascii="Arial Narrow" w:eastAsia="Times New Roman" w:hAnsi="Arial Narrow" w:cs="Arial"/>
                <w:sz w:val="18"/>
                <w:szCs w:val="18"/>
                <w:lang w:val="en-US" w:eastAsia="en-US"/>
              </w:rPr>
              <w:t>Azule</w:t>
            </w:r>
            <w:proofErr w:type="spellEnd"/>
            <w:r w:rsidRPr="00311A3D">
              <w:rPr>
                <w:rFonts w:ascii="Arial Narrow" w:eastAsia="Times New Roman" w:hAnsi="Arial Narrow" w:cs="Arial"/>
                <w:sz w:val="18"/>
                <w:szCs w:val="18"/>
                <w:lang w:val="en-US" w:eastAsia="en-US"/>
              </w:rPr>
              <w:t xml:space="preserve"> Coronary Stent Delivery System</w:t>
            </w:r>
          </w:p>
        </w:tc>
      </w:tr>
      <w:tr w:rsidR="00311A3D" w:rsidRPr="00311A3D" w14:paraId="24548A93" w14:textId="77777777" w:rsidTr="00311A3D">
        <w:trPr>
          <w:trHeight w:val="255"/>
        </w:trPr>
        <w:tc>
          <w:tcPr>
            <w:tcW w:w="1807" w:type="dxa"/>
          </w:tcPr>
          <w:p w14:paraId="43801E68" w14:textId="02514C15"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TU001</w:t>
            </w:r>
          </w:p>
        </w:tc>
        <w:tc>
          <w:tcPr>
            <w:tcW w:w="7312" w:type="dxa"/>
          </w:tcPr>
          <w:p w14:paraId="251B5339" w14:textId="421F588A" w:rsidR="00311A3D" w:rsidRPr="00311A3D" w:rsidRDefault="00311A3D" w:rsidP="00311A3D">
            <w:pPr>
              <w:spacing w:after="0" w:line="240" w:lineRule="auto"/>
              <w:jc w:val="left"/>
              <w:rPr>
                <w:rFonts w:ascii="Arial Narrow" w:hAnsi="Arial Narrow"/>
                <w:sz w:val="18"/>
                <w:szCs w:val="18"/>
              </w:rPr>
            </w:pPr>
            <w:r w:rsidRPr="00311A3D">
              <w:rPr>
                <w:rFonts w:ascii="Arial Narrow" w:eastAsia="Times New Roman" w:hAnsi="Arial Narrow" w:cs="Arial"/>
                <w:sz w:val="18"/>
                <w:szCs w:val="18"/>
                <w:lang w:val="en-US" w:eastAsia="en-US"/>
              </w:rPr>
              <w:t>Tsunami Gold</w:t>
            </w:r>
          </w:p>
        </w:tc>
      </w:tr>
      <w:tr w:rsidR="00311A3D" w:rsidRPr="00311A3D" w14:paraId="419A5D9C" w14:textId="77777777" w:rsidTr="00311A3D">
        <w:trPr>
          <w:trHeight w:val="255"/>
        </w:trPr>
        <w:tc>
          <w:tcPr>
            <w:tcW w:w="1807" w:type="dxa"/>
          </w:tcPr>
          <w:p w14:paraId="0DA0ABCA" w14:textId="03E0776E" w:rsidR="00311A3D" w:rsidRPr="00311A3D" w:rsidRDefault="00311A3D" w:rsidP="005D1DF9">
            <w:pPr>
              <w:spacing w:after="0" w:line="240" w:lineRule="auto"/>
              <w:jc w:val="center"/>
              <w:rPr>
                <w:rFonts w:ascii="Arial Narrow" w:hAnsi="Arial Narrow"/>
                <w:sz w:val="18"/>
                <w:szCs w:val="18"/>
              </w:rPr>
            </w:pPr>
            <w:r w:rsidRPr="00311A3D">
              <w:rPr>
                <w:rFonts w:ascii="Arial Narrow" w:eastAsia="Times New Roman" w:hAnsi="Arial Narrow" w:cs="Arial"/>
                <w:sz w:val="18"/>
                <w:szCs w:val="18"/>
                <w:lang w:val="en-US" w:eastAsia="en-US"/>
              </w:rPr>
              <w:t>TU044</w:t>
            </w:r>
          </w:p>
        </w:tc>
        <w:tc>
          <w:tcPr>
            <w:tcW w:w="7312" w:type="dxa"/>
          </w:tcPr>
          <w:p w14:paraId="67EB1BE7" w14:textId="47948F08" w:rsidR="00311A3D" w:rsidRPr="00311A3D" w:rsidRDefault="00311A3D" w:rsidP="00311A3D">
            <w:pPr>
              <w:spacing w:after="0" w:line="240" w:lineRule="auto"/>
              <w:jc w:val="left"/>
              <w:rPr>
                <w:rFonts w:ascii="Arial Narrow" w:hAnsi="Arial Narrow"/>
                <w:sz w:val="18"/>
                <w:szCs w:val="18"/>
              </w:rPr>
            </w:pPr>
            <w:proofErr w:type="spellStart"/>
            <w:r w:rsidRPr="00311A3D">
              <w:rPr>
                <w:rFonts w:ascii="Arial Narrow" w:eastAsia="Times New Roman" w:hAnsi="Arial Narrow" w:cs="Arial"/>
                <w:sz w:val="18"/>
                <w:szCs w:val="18"/>
                <w:lang w:val="en-US" w:eastAsia="en-US"/>
              </w:rPr>
              <w:t>Kaname</w:t>
            </w:r>
            <w:proofErr w:type="spellEnd"/>
            <w:r w:rsidRPr="00311A3D">
              <w:rPr>
                <w:rFonts w:ascii="Arial Narrow" w:eastAsia="Times New Roman" w:hAnsi="Arial Narrow" w:cs="Arial"/>
                <w:sz w:val="18"/>
                <w:szCs w:val="18"/>
                <w:lang w:val="en-US" w:eastAsia="en-US"/>
              </w:rPr>
              <w:t xml:space="preserve"> Coronary Stent System</w:t>
            </w:r>
          </w:p>
        </w:tc>
      </w:tr>
    </w:tbl>
    <w:p w14:paraId="1E1EC606" w14:textId="77777777" w:rsidR="00104143" w:rsidRDefault="00104143" w:rsidP="00104143">
      <w:pPr>
        <w:rPr>
          <w:lang w:val="en-GB" w:eastAsia="ja-JP"/>
        </w:rPr>
      </w:pPr>
    </w:p>
    <w:p w14:paraId="280EF21A" w14:textId="77777777" w:rsidR="00104143" w:rsidRDefault="00104143" w:rsidP="00104143">
      <w:pPr>
        <w:rPr>
          <w:lang w:val="en-GB" w:eastAsia="ja-JP"/>
        </w:rPr>
      </w:pPr>
    </w:p>
    <w:p w14:paraId="19342447" w14:textId="77777777" w:rsidR="004D4C71" w:rsidRDefault="004D4C71">
      <w:pPr>
        <w:spacing w:after="0" w:line="240" w:lineRule="auto"/>
        <w:jc w:val="left"/>
        <w:rPr>
          <w:b/>
          <w:bCs/>
          <w:color w:val="215868"/>
          <w:sz w:val="24"/>
          <w:szCs w:val="32"/>
        </w:rPr>
      </w:pPr>
      <w:r>
        <w:br w:type="page"/>
      </w:r>
    </w:p>
    <w:p w14:paraId="63B2077D" w14:textId="37A831FE" w:rsidR="00A220AC" w:rsidRDefault="00A220AC" w:rsidP="00BC00AF">
      <w:pPr>
        <w:pStyle w:val="Heading1"/>
      </w:pPr>
      <w:bookmarkStart w:id="55" w:name="_Toc390348213"/>
      <w:r>
        <w:lastRenderedPageBreak/>
        <w:t>Reference</w:t>
      </w:r>
      <w:r w:rsidR="004836AE">
        <w:t>s</w:t>
      </w:r>
      <w:bookmarkEnd w:id="55"/>
    </w:p>
    <w:p w14:paraId="4142B439" w14:textId="672B252B" w:rsidR="009314BB" w:rsidRDefault="00A220AC" w:rsidP="009314BB">
      <w:pPr>
        <w:spacing w:after="0" w:line="240" w:lineRule="auto"/>
        <w:jc w:val="left"/>
        <w:rPr>
          <w:noProof/>
        </w:rPr>
      </w:pPr>
      <w:r>
        <w:fldChar w:fldCharType="begin"/>
      </w:r>
      <w:r>
        <w:instrText xml:space="preserve"> ADDIN EN.REFLIST </w:instrText>
      </w:r>
      <w:r>
        <w:fldChar w:fldCharType="separate"/>
      </w:r>
      <w:bookmarkStart w:id="56" w:name="_ENREF_1"/>
      <w:r w:rsidR="009314BB">
        <w:rPr>
          <w:noProof/>
        </w:rPr>
        <w:t>1.</w:t>
      </w:r>
      <w:r w:rsidR="009314BB">
        <w:rPr>
          <w:noProof/>
        </w:rPr>
        <w:tab/>
        <w:t xml:space="preserve">MSAC. MSAC Application 1032: Intravascular ultrasound Canberra: Department of Health and Ageing; 2001 [cited 2014 03/04]; Available from: </w:t>
      </w:r>
      <w:hyperlink r:id="rId23" w:history="1">
        <w:r w:rsidR="00802CD1">
          <w:rPr>
            <w:rStyle w:val="Hyperlink"/>
            <w:rFonts w:cs="Tahoma"/>
            <w:noProof/>
          </w:rPr>
          <w:t>MSAC Application 1032</w:t>
        </w:r>
      </w:hyperlink>
      <w:r w:rsidR="009314BB">
        <w:rPr>
          <w:noProof/>
        </w:rPr>
        <w:t xml:space="preserve"> </w:t>
      </w:r>
      <w:bookmarkEnd w:id="56"/>
    </w:p>
    <w:p w14:paraId="52A2E5CB" w14:textId="77777777" w:rsidR="009314BB" w:rsidRDefault="009314BB" w:rsidP="009314BB">
      <w:pPr>
        <w:spacing w:after="0" w:line="240" w:lineRule="auto"/>
        <w:jc w:val="left"/>
        <w:rPr>
          <w:noProof/>
        </w:rPr>
      </w:pPr>
      <w:bookmarkStart w:id="57" w:name="_ENREF_2"/>
      <w:r>
        <w:rPr>
          <w:noProof/>
        </w:rPr>
        <w:t>2.</w:t>
      </w:r>
      <w:r>
        <w:rPr>
          <w:noProof/>
        </w:rPr>
        <w:tab/>
        <w:t>Levine GN, Bates ER, Blankenship JC, Bailey SR, Bittl JA, Cercek B, et al. 2011 ACCF/AHA/SCAI Guideline for Percutaneous Coronary Intervention. A report of the American College of Cardiology Foundation/American Heart Association Task Force on Practice Guidelines and the Society for Cardiovascular Angiography and Interventions. J Am Coll Cardiol. 2011 Dec 6;58(24):e44-122.</w:t>
      </w:r>
      <w:bookmarkEnd w:id="57"/>
    </w:p>
    <w:p w14:paraId="055BB49B" w14:textId="77777777" w:rsidR="009314BB" w:rsidRDefault="009314BB" w:rsidP="009314BB">
      <w:pPr>
        <w:spacing w:after="0" w:line="240" w:lineRule="auto"/>
        <w:jc w:val="left"/>
        <w:rPr>
          <w:noProof/>
        </w:rPr>
      </w:pPr>
      <w:bookmarkStart w:id="58" w:name="_ENREF_3"/>
      <w:r>
        <w:rPr>
          <w:noProof/>
        </w:rPr>
        <w:t>3.</w:t>
      </w:r>
      <w:r>
        <w:rPr>
          <w:noProof/>
        </w:rPr>
        <w:tab/>
        <w:t>Nissen SE, Yock P. Intravascular ultrasound: novel pathophysiological insights and current clinical applications. Circulation. 2001 Jan 30;103(4):604-16.</w:t>
      </w:r>
      <w:bookmarkEnd w:id="58"/>
    </w:p>
    <w:p w14:paraId="01A099D1" w14:textId="77777777" w:rsidR="009314BB" w:rsidRDefault="009314BB" w:rsidP="009314BB">
      <w:pPr>
        <w:spacing w:after="0" w:line="240" w:lineRule="auto"/>
        <w:jc w:val="left"/>
        <w:rPr>
          <w:noProof/>
        </w:rPr>
      </w:pPr>
      <w:bookmarkStart w:id="59" w:name="_ENREF_4"/>
      <w:r>
        <w:rPr>
          <w:noProof/>
        </w:rPr>
        <w:t>4.</w:t>
      </w:r>
      <w:r>
        <w:rPr>
          <w:noProof/>
        </w:rPr>
        <w:tab/>
        <w:t>Liu JB, Goldberg BB. 2-D and 3-D endoluminal ultrasound: vascular and nonvascular applications. Ultrasound Med Biol. 1999 Feb;25(2):159-73.</w:t>
      </w:r>
      <w:bookmarkEnd w:id="59"/>
    </w:p>
    <w:p w14:paraId="1FE43B5E" w14:textId="77777777" w:rsidR="009314BB" w:rsidRDefault="009314BB" w:rsidP="009314BB">
      <w:pPr>
        <w:spacing w:after="0" w:line="240" w:lineRule="auto"/>
        <w:jc w:val="left"/>
        <w:rPr>
          <w:noProof/>
        </w:rPr>
      </w:pPr>
      <w:bookmarkStart w:id="60" w:name="_ENREF_5"/>
      <w:r>
        <w:rPr>
          <w:noProof/>
        </w:rPr>
        <w:t>5.</w:t>
      </w:r>
      <w:r>
        <w:rPr>
          <w:noProof/>
        </w:rPr>
        <w:tab/>
        <w:t>Medical Advisory Secretariat. Intravescular ultrasound to guide percutaneous coronary interventions: an evidence-based analysis Ontario Health Technology Assessment Series. 2006;6(12):1-97.</w:t>
      </w:r>
      <w:bookmarkEnd w:id="60"/>
    </w:p>
    <w:p w14:paraId="1A2180DD" w14:textId="77777777" w:rsidR="009314BB" w:rsidRDefault="009314BB" w:rsidP="009314BB">
      <w:pPr>
        <w:spacing w:after="0" w:line="240" w:lineRule="auto"/>
        <w:jc w:val="left"/>
        <w:rPr>
          <w:noProof/>
        </w:rPr>
      </w:pPr>
      <w:bookmarkStart w:id="61" w:name="_ENREF_6"/>
      <w:r>
        <w:rPr>
          <w:noProof/>
        </w:rPr>
        <w:t>6.</w:t>
      </w:r>
      <w:r>
        <w:rPr>
          <w:noProof/>
        </w:rPr>
        <w:tab/>
        <w:t>Ryan TJ. The coronary angiogram and its seminal contributions to cardiovascular medicine over five decades. Circulation. 2002 Aug 6;106(6):752-6.</w:t>
      </w:r>
      <w:bookmarkEnd w:id="61"/>
    </w:p>
    <w:p w14:paraId="5AA3E29C" w14:textId="476C086A" w:rsidR="009314BB" w:rsidRDefault="009314BB" w:rsidP="009314BB">
      <w:pPr>
        <w:spacing w:after="0" w:line="240" w:lineRule="auto"/>
        <w:jc w:val="left"/>
        <w:rPr>
          <w:noProof/>
        </w:rPr>
      </w:pPr>
      <w:bookmarkStart w:id="62" w:name="_ENREF_7"/>
      <w:r>
        <w:rPr>
          <w:noProof/>
        </w:rPr>
        <w:t>7.</w:t>
      </w:r>
      <w:r>
        <w:rPr>
          <w:noProof/>
        </w:rPr>
        <w:tab/>
        <w:t xml:space="preserve">SCAI. Angiogram. The Society for Cardiovascular Angiography and Interventions; 2014 [cited 2014 25/03]; Available from: </w:t>
      </w:r>
      <w:hyperlink r:id="rId24" w:history="1">
        <w:r w:rsidR="00F004CF">
          <w:rPr>
            <w:rStyle w:val="Hyperlink"/>
            <w:rFonts w:cs="Tahoma"/>
            <w:noProof/>
          </w:rPr>
          <w:t>SCAI: Angiogram</w:t>
        </w:r>
      </w:hyperlink>
      <w:r>
        <w:rPr>
          <w:noProof/>
        </w:rPr>
        <w:t>.</w:t>
      </w:r>
      <w:bookmarkEnd w:id="62"/>
    </w:p>
    <w:p w14:paraId="1E12DB46" w14:textId="57E47763" w:rsidR="009314BB" w:rsidRDefault="009314BB" w:rsidP="009314BB">
      <w:pPr>
        <w:spacing w:after="0" w:line="240" w:lineRule="auto"/>
        <w:jc w:val="left"/>
        <w:rPr>
          <w:noProof/>
        </w:rPr>
      </w:pPr>
      <w:bookmarkStart w:id="63" w:name="_ENREF_8"/>
      <w:r>
        <w:rPr>
          <w:noProof/>
        </w:rPr>
        <w:t>8.</w:t>
      </w:r>
      <w:r>
        <w:rPr>
          <w:noProof/>
        </w:rPr>
        <w:tab/>
        <w:t>DAIC. Hybrid IVUS/Angio Navigation</w:t>
      </w:r>
      <w:r w:rsidR="00CE692F">
        <w:rPr>
          <w:noProof/>
        </w:rPr>
        <w:t xml:space="preserve"> Tool Presented at EuroPCR. </w:t>
      </w:r>
      <w:r>
        <w:rPr>
          <w:noProof/>
        </w:rPr>
        <w:t xml:space="preserve">IL: Scranton Gillette Communications; 2010 [cited 2014 25/03]; Available from: </w:t>
      </w:r>
      <w:hyperlink r:id="rId25" w:history="1">
        <w:r w:rsidR="00F004CF">
          <w:rPr>
            <w:rStyle w:val="Hyperlink"/>
            <w:rFonts w:cs="Tahoma"/>
            <w:noProof/>
          </w:rPr>
          <w:t>DAIC. Hybrid IVUS/Angio Navigation Tool Presented at EuroPCR</w:t>
        </w:r>
      </w:hyperlink>
      <w:r>
        <w:rPr>
          <w:noProof/>
        </w:rPr>
        <w:t>.</w:t>
      </w:r>
      <w:bookmarkEnd w:id="63"/>
    </w:p>
    <w:p w14:paraId="4888EE35" w14:textId="77777777" w:rsidR="009314BB" w:rsidRDefault="009314BB" w:rsidP="009314BB">
      <w:pPr>
        <w:spacing w:after="0" w:line="240" w:lineRule="auto"/>
        <w:jc w:val="left"/>
        <w:rPr>
          <w:noProof/>
        </w:rPr>
      </w:pPr>
      <w:bookmarkStart w:id="64" w:name="_ENREF_9"/>
      <w:r>
        <w:rPr>
          <w:noProof/>
        </w:rPr>
        <w:t>9.</w:t>
      </w:r>
      <w:r>
        <w:rPr>
          <w:noProof/>
        </w:rPr>
        <w:tab/>
        <w:t>Chew DP, Amerena JV, Coverdale SG, Rankin JM, Astley CM, Soman A, et al. Invasive management and late clinical outcomes in contemporary Australian management of acute coronary syndromes: observations from the ACACIA registry. Med J Aust. 2008 Jun 16;188(12):691-7.</w:t>
      </w:r>
      <w:bookmarkEnd w:id="64"/>
    </w:p>
    <w:p w14:paraId="41529889" w14:textId="77777777" w:rsidR="009314BB" w:rsidRDefault="009314BB" w:rsidP="009314BB">
      <w:pPr>
        <w:spacing w:after="0" w:line="240" w:lineRule="auto"/>
        <w:jc w:val="left"/>
        <w:rPr>
          <w:noProof/>
        </w:rPr>
      </w:pPr>
      <w:bookmarkStart w:id="65" w:name="_ENREF_10"/>
      <w:r>
        <w:rPr>
          <w:noProof/>
        </w:rPr>
        <w:t>10.</w:t>
      </w:r>
      <w:r>
        <w:rPr>
          <w:noProof/>
        </w:rPr>
        <w:tab/>
        <w:t>Marhofer P, Greher M, Kapral S. Ultrasound guidance in regional anaesthesia. Br J Anaesth. 2005 Jan;94(1):7-17.</w:t>
      </w:r>
      <w:bookmarkEnd w:id="65"/>
    </w:p>
    <w:p w14:paraId="2EEF8661" w14:textId="77777777" w:rsidR="009314BB" w:rsidRDefault="009314BB" w:rsidP="009314BB">
      <w:pPr>
        <w:spacing w:after="0" w:line="240" w:lineRule="auto"/>
        <w:jc w:val="left"/>
        <w:rPr>
          <w:noProof/>
        </w:rPr>
      </w:pPr>
      <w:bookmarkStart w:id="66" w:name="_ENREF_11"/>
      <w:r>
        <w:rPr>
          <w:noProof/>
        </w:rPr>
        <w:t>11.</w:t>
      </w:r>
      <w:r>
        <w:rPr>
          <w:noProof/>
        </w:rPr>
        <w:tab/>
        <w:t>Davidson C, Bonow R. Cardiac catheterization. In: Bonow R, Mann DZ, DP; et al., editors. Braunwald’s Heart Disease: A Textbook of Cardiovascular Medicine. 9 ed: Elsevier; 2012.</w:t>
      </w:r>
      <w:bookmarkEnd w:id="66"/>
    </w:p>
    <w:p w14:paraId="2B4EE4FF" w14:textId="39C338F6" w:rsidR="009314BB" w:rsidRDefault="009314BB" w:rsidP="009314BB">
      <w:pPr>
        <w:spacing w:after="0" w:line="240" w:lineRule="auto"/>
        <w:jc w:val="left"/>
        <w:rPr>
          <w:noProof/>
        </w:rPr>
      </w:pPr>
      <w:bookmarkStart w:id="67" w:name="_ENREF_12"/>
      <w:r>
        <w:rPr>
          <w:noProof/>
        </w:rPr>
        <w:t>12.</w:t>
      </w:r>
      <w:r>
        <w:rPr>
          <w:noProof/>
        </w:rPr>
        <w:tab/>
        <w:t>AIHW. Wha</w:t>
      </w:r>
      <w:r w:rsidR="00CE692F">
        <w:rPr>
          <w:noProof/>
        </w:rPr>
        <w:t xml:space="preserve">t are cardiovascular diseases? </w:t>
      </w:r>
      <w:r>
        <w:rPr>
          <w:noProof/>
        </w:rPr>
        <w:t xml:space="preserve">Canberra: Australian Institute of Health and Welfare; 2014 [cited 2014 04/03]; Available from: </w:t>
      </w:r>
      <w:hyperlink r:id="rId26" w:history="1">
        <w:r w:rsidR="00F004CF">
          <w:rPr>
            <w:rStyle w:val="Hyperlink"/>
            <w:rFonts w:cs="Tahoma"/>
            <w:noProof/>
          </w:rPr>
          <w:t>AIHW. What are cardiovascular diseases?</w:t>
        </w:r>
      </w:hyperlink>
      <w:r>
        <w:rPr>
          <w:noProof/>
        </w:rPr>
        <w:t>.</w:t>
      </w:r>
      <w:bookmarkEnd w:id="67"/>
    </w:p>
    <w:p w14:paraId="2F763A97" w14:textId="00A0B81A" w:rsidR="009314BB" w:rsidRDefault="009314BB" w:rsidP="009314BB">
      <w:pPr>
        <w:spacing w:after="0" w:line="240" w:lineRule="auto"/>
        <w:jc w:val="left"/>
        <w:rPr>
          <w:noProof/>
        </w:rPr>
      </w:pPr>
      <w:bookmarkStart w:id="68" w:name="_ENREF_13"/>
      <w:r>
        <w:rPr>
          <w:noProof/>
        </w:rPr>
        <w:t>13.</w:t>
      </w:r>
      <w:r>
        <w:rPr>
          <w:noProof/>
        </w:rPr>
        <w:tab/>
        <w:t>ABS. ABS 2007-08</w:t>
      </w:r>
      <w:r w:rsidR="00CE692F">
        <w:rPr>
          <w:noProof/>
        </w:rPr>
        <w:t xml:space="preserve"> National Health Survey (NHS). </w:t>
      </w:r>
      <w:r>
        <w:rPr>
          <w:noProof/>
        </w:rPr>
        <w:t xml:space="preserve">Canberra: Australian Bureau of Statistics; 2010 [cited 2014 04/03]; Available from: </w:t>
      </w:r>
      <w:hyperlink r:id="rId27" w:history="1">
        <w:r w:rsidR="00F004CF">
          <w:rPr>
            <w:rStyle w:val="Hyperlink"/>
            <w:rFonts w:cs="Tahoma"/>
            <w:noProof/>
          </w:rPr>
          <w:t>ABS 2007-08 National Health Survey (NHS)</w:t>
        </w:r>
      </w:hyperlink>
      <w:r>
        <w:rPr>
          <w:noProof/>
        </w:rPr>
        <w:t>.</w:t>
      </w:r>
      <w:bookmarkEnd w:id="68"/>
    </w:p>
    <w:p w14:paraId="6BF7C144" w14:textId="77777777" w:rsidR="009314BB" w:rsidRDefault="009314BB" w:rsidP="009314BB">
      <w:pPr>
        <w:spacing w:after="0" w:line="240" w:lineRule="auto"/>
        <w:jc w:val="left"/>
        <w:rPr>
          <w:noProof/>
        </w:rPr>
      </w:pPr>
      <w:bookmarkStart w:id="69" w:name="_ENREF_14"/>
      <w:r>
        <w:rPr>
          <w:noProof/>
        </w:rPr>
        <w:t>14.</w:t>
      </w:r>
      <w:r>
        <w:rPr>
          <w:noProof/>
        </w:rPr>
        <w:tab/>
        <w:t>AIHW. Australia's health 2010. In: Welfare AIoHa, editor. Canberra: Australian Institute of Health and Welfare; 2010.</w:t>
      </w:r>
      <w:bookmarkEnd w:id="69"/>
    </w:p>
    <w:p w14:paraId="115253F2" w14:textId="6C26E809" w:rsidR="009314BB" w:rsidRDefault="009314BB" w:rsidP="009314BB">
      <w:pPr>
        <w:spacing w:after="0" w:line="240" w:lineRule="auto"/>
        <w:jc w:val="left"/>
        <w:rPr>
          <w:noProof/>
        </w:rPr>
      </w:pPr>
      <w:bookmarkStart w:id="70" w:name="_ENREF_15"/>
      <w:r>
        <w:rPr>
          <w:noProof/>
        </w:rPr>
        <w:t>15.</w:t>
      </w:r>
      <w:r>
        <w:rPr>
          <w:noProof/>
        </w:rPr>
        <w:tab/>
        <w:t xml:space="preserve">AIHW. Cardiovascular disease: </w:t>
      </w:r>
      <w:r w:rsidR="00CE692F">
        <w:rPr>
          <w:noProof/>
        </w:rPr>
        <w:t xml:space="preserve">Australian facts 2011. </w:t>
      </w:r>
      <w:r>
        <w:rPr>
          <w:noProof/>
        </w:rPr>
        <w:t xml:space="preserve">Canberra: Australian Institute of Health and Welfare; 2011; Available from: </w:t>
      </w:r>
      <w:hyperlink r:id="rId28" w:history="1">
        <w:r w:rsidR="00F004CF">
          <w:rPr>
            <w:rStyle w:val="Hyperlink"/>
            <w:rFonts w:cs="Tahoma"/>
            <w:noProof/>
          </w:rPr>
          <w:t>AIHW. Cardiovascular disease: Australian facts 2011</w:t>
        </w:r>
      </w:hyperlink>
      <w:r>
        <w:rPr>
          <w:noProof/>
        </w:rPr>
        <w:t>.</w:t>
      </w:r>
      <w:bookmarkEnd w:id="70"/>
    </w:p>
    <w:p w14:paraId="7F769948" w14:textId="43DFFBBA" w:rsidR="009314BB" w:rsidRDefault="009314BB" w:rsidP="009314BB">
      <w:pPr>
        <w:spacing w:after="0" w:line="240" w:lineRule="auto"/>
        <w:jc w:val="left"/>
        <w:rPr>
          <w:noProof/>
        </w:rPr>
      </w:pPr>
      <w:bookmarkStart w:id="71" w:name="_ENREF_16"/>
      <w:r>
        <w:rPr>
          <w:noProof/>
        </w:rPr>
        <w:t>16.</w:t>
      </w:r>
      <w:r>
        <w:rPr>
          <w:noProof/>
        </w:rPr>
        <w:tab/>
        <w:t>Mathur S, Moon L, Leigh S. Aboriginal and Torres Strait Islander peopl</w:t>
      </w:r>
      <w:r w:rsidR="00CE692F">
        <w:rPr>
          <w:noProof/>
        </w:rPr>
        <w:t xml:space="preserve">e with coronary heart disease. </w:t>
      </w:r>
      <w:r>
        <w:rPr>
          <w:noProof/>
        </w:rPr>
        <w:t xml:space="preserve">Canberra: Australian Institute of Health and Welfare; 2006; Available from: </w:t>
      </w:r>
      <w:hyperlink r:id="rId29" w:history="1">
        <w:r w:rsidR="00F004CF">
          <w:rPr>
            <w:rStyle w:val="Hyperlink"/>
            <w:rFonts w:cs="Tahoma"/>
            <w:noProof/>
          </w:rPr>
          <w:t>Mathur S, Moon L, Leigh S. Aboriginal and Torres Strait Islander people with coronary heart disease. Canberra: Australian Institute of Health and Welfare; 2006</w:t>
        </w:r>
      </w:hyperlink>
      <w:r>
        <w:rPr>
          <w:noProof/>
        </w:rPr>
        <w:t>.</w:t>
      </w:r>
      <w:bookmarkEnd w:id="71"/>
    </w:p>
    <w:p w14:paraId="385B1E63" w14:textId="77777777" w:rsidR="009314BB" w:rsidRDefault="009314BB" w:rsidP="009314BB">
      <w:pPr>
        <w:spacing w:after="0" w:line="240" w:lineRule="auto"/>
        <w:jc w:val="left"/>
        <w:rPr>
          <w:noProof/>
        </w:rPr>
      </w:pPr>
      <w:bookmarkStart w:id="72" w:name="_ENREF_17"/>
      <w:r>
        <w:rPr>
          <w:noProof/>
        </w:rPr>
        <w:t>17.</w:t>
      </w:r>
      <w:r>
        <w:rPr>
          <w:noProof/>
        </w:rPr>
        <w:tab/>
        <w:t>Bradshaw PJ, Alfonso HS, Finn J, Owen J, Thompson PL. A comparison of coronary heart disease event rates among urban Australian Aboriginal people and a matched non-Aboriginal population. J Epidemiol Community Health. 2011 Apr;65(4):315-9.</w:t>
      </w:r>
      <w:bookmarkEnd w:id="72"/>
    </w:p>
    <w:p w14:paraId="6B41E49A" w14:textId="77777777" w:rsidR="009314BB" w:rsidRDefault="009314BB" w:rsidP="009314BB">
      <w:pPr>
        <w:spacing w:after="0" w:line="240" w:lineRule="auto"/>
        <w:jc w:val="left"/>
        <w:rPr>
          <w:noProof/>
        </w:rPr>
      </w:pPr>
      <w:bookmarkStart w:id="73" w:name="_ENREF_18"/>
      <w:r>
        <w:rPr>
          <w:noProof/>
        </w:rPr>
        <w:t>18.</w:t>
      </w:r>
      <w:r>
        <w:rPr>
          <w:noProof/>
        </w:rPr>
        <w:tab/>
        <w:t>You J, Condon JR, Zhao Y, Guthridge S. Incidence and survival after acute myocardial infarction in Indigenous and non-Indigenous people in the Northern Territory, 1992-2004. Med J Aust. 2009 Mar 16;190(6):298-302.</w:t>
      </w:r>
      <w:bookmarkEnd w:id="73"/>
    </w:p>
    <w:p w14:paraId="24D8946B" w14:textId="2317A027" w:rsidR="009314BB" w:rsidRDefault="009314BB" w:rsidP="009314BB">
      <w:pPr>
        <w:spacing w:after="0" w:line="240" w:lineRule="auto"/>
        <w:jc w:val="left"/>
        <w:rPr>
          <w:noProof/>
        </w:rPr>
      </w:pPr>
      <w:bookmarkStart w:id="74" w:name="_ENREF_19"/>
      <w:r>
        <w:rPr>
          <w:noProof/>
        </w:rPr>
        <w:t>19.</w:t>
      </w:r>
      <w:r>
        <w:rPr>
          <w:noProof/>
        </w:rPr>
        <w:tab/>
        <w:t xml:space="preserve">AIHW. Hospital data: Australian refined diagnosis-related groups (AR-DRG) data cubes Australian Institute of Health and Welfare 2014 [cited 2014 03/03]; Available from: </w:t>
      </w:r>
      <w:hyperlink r:id="rId30" w:anchor="ARDRGcubes" w:history="1">
        <w:r w:rsidR="00F004CF">
          <w:rPr>
            <w:rStyle w:val="Hyperlink"/>
            <w:rFonts w:cs="Tahoma"/>
            <w:noProof/>
          </w:rPr>
          <w:t>AIHW. Hospital data: Australian refined diagnosis-related groups (AR-DRG) data cubes Australian Institute of Health and Welfare 2014</w:t>
        </w:r>
      </w:hyperlink>
      <w:r>
        <w:rPr>
          <w:noProof/>
        </w:rPr>
        <w:t>.</w:t>
      </w:r>
      <w:bookmarkEnd w:id="74"/>
    </w:p>
    <w:p w14:paraId="2A9DA5F3" w14:textId="4C595D66" w:rsidR="009314BB" w:rsidRDefault="009314BB" w:rsidP="009314BB">
      <w:pPr>
        <w:spacing w:after="0" w:line="240" w:lineRule="auto"/>
        <w:jc w:val="left"/>
        <w:rPr>
          <w:noProof/>
        </w:rPr>
      </w:pPr>
      <w:bookmarkStart w:id="75" w:name="_ENREF_20"/>
      <w:r>
        <w:rPr>
          <w:noProof/>
        </w:rPr>
        <w:t>20.</w:t>
      </w:r>
      <w:r>
        <w:rPr>
          <w:noProof/>
        </w:rPr>
        <w:tab/>
        <w:t xml:space="preserve">AIHW. Hospital data: principal diagnosis data cubes Canberra: Australian Institute of Health and Welfare 2014 [cited 2014 03/03]; Available from: </w:t>
      </w:r>
      <w:hyperlink r:id="rId31" w:history="1">
        <w:r w:rsidR="00F004CF">
          <w:rPr>
            <w:rStyle w:val="Hyperlink"/>
            <w:rFonts w:cs="Tahoma"/>
            <w:noProof/>
          </w:rPr>
          <w:t>AIHW. Hospital data: principal diagnosis data cubes Canberra: Australian Institute of Health and Welfare 2014</w:t>
        </w:r>
      </w:hyperlink>
      <w:r>
        <w:rPr>
          <w:noProof/>
        </w:rPr>
        <w:t>.</w:t>
      </w:r>
      <w:bookmarkEnd w:id="75"/>
    </w:p>
    <w:p w14:paraId="46C45597" w14:textId="77777777" w:rsidR="009314BB" w:rsidRDefault="009314BB" w:rsidP="009314BB">
      <w:pPr>
        <w:spacing w:after="0" w:line="240" w:lineRule="auto"/>
        <w:jc w:val="left"/>
        <w:rPr>
          <w:noProof/>
        </w:rPr>
      </w:pPr>
      <w:bookmarkStart w:id="76" w:name="_ENREF_21"/>
      <w:r>
        <w:rPr>
          <w:noProof/>
        </w:rPr>
        <w:lastRenderedPageBreak/>
        <w:t>21.</w:t>
      </w:r>
      <w:r>
        <w:rPr>
          <w:noProof/>
        </w:rPr>
        <w:tab/>
        <w:t>Qaseem A, Fihn SD, Dallas P, Williams S, Owens DK, Shekelle P. Management of stable ischemic heart disease: summary of a clinical practice guideline from the American College of Physicians/American College of Cardiology Foundation/American Heart Association/American Association for Thoracic Surgery/Preventive Cardiovascular Nurses Association/Society of Thoracic Surgeons. Ann Intern Med. 2012 Nov 20;157(10):735-43.</w:t>
      </w:r>
      <w:bookmarkEnd w:id="76"/>
    </w:p>
    <w:p w14:paraId="4194187C" w14:textId="77777777" w:rsidR="009314BB" w:rsidRDefault="009314BB" w:rsidP="009314BB">
      <w:pPr>
        <w:spacing w:after="0" w:line="240" w:lineRule="auto"/>
        <w:jc w:val="left"/>
        <w:rPr>
          <w:noProof/>
        </w:rPr>
      </w:pPr>
      <w:bookmarkStart w:id="77" w:name="_ENREF_22"/>
      <w:r>
        <w:rPr>
          <w:noProof/>
        </w:rPr>
        <w:t>22.</w:t>
      </w:r>
      <w:r>
        <w:rPr>
          <w:noProof/>
        </w:rPr>
        <w:tab/>
        <w:t>Hamm CW, Bassand JP, Agewall S, Bax J, Boersma E, Bueno H, et al. ESC Guidelines for the management of acute coronary syndromes in patients presenting without persistent ST-segment elevation: The Task Force for the management of acute coronary syndromes (ACS) in patients presenting without persistent ST-segment elevation of the European Society of Cardiology (ESC). Eur Heart J. 2011 Dec;32(23):2999-3054.</w:t>
      </w:r>
      <w:bookmarkEnd w:id="77"/>
    </w:p>
    <w:p w14:paraId="4567AD46" w14:textId="77777777" w:rsidR="009314BB" w:rsidRDefault="009314BB" w:rsidP="009314BB">
      <w:pPr>
        <w:spacing w:after="0" w:line="240" w:lineRule="auto"/>
        <w:jc w:val="left"/>
        <w:rPr>
          <w:noProof/>
        </w:rPr>
      </w:pPr>
      <w:bookmarkStart w:id="78" w:name="_ENREF_23"/>
      <w:r>
        <w:rPr>
          <w:noProof/>
        </w:rPr>
        <w:t>23.</w:t>
      </w:r>
      <w:r>
        <w:rPr>
          <w:noProof/>
        </w:rPr>
        <w:tab/>
        <w:t>Leopold J, Bhatt D, Faxon D. Atlas of Percutaneous Revascularization. In: Longo D, Kasper D, Jameson J, Fauci A, Hauser S, Loscalzo J, editors. Harrison's Principles of Internal Medicine, 18 edition: McGraw-Hill Professional; 2011.</w:t>
      </w:r>
      <w:bookmarkEnd w:id="78"/>
    </w:p>
    <w:p w14:paraId="0F8F14E0" w14:textId="17ADC414" w:rsidR="009314BB" w:rsidRDefault="00CE692F" w:rsidP="009314BB">
      <w:pPr>
        <w:spacing w:after="0" w:line="240" w:lineRule="auto"/>
        <w:jc w:val="left"/>
        <w:rPr>
          <w:noProof/>
        </w:rPr>
      </w:pPr>
      <w:bookmarkStart w:id="79" w:name="_ENREF_24"/>
      <w:r>
        <w:rPr>
          <w:noProof/>
        </w:rPr>
        <w:t>24.</w:t>
      </w:r>
      <w:r>
        <w:rPr>
          <w:noProof/>
        </w:rPr>
        <w:tab/>
        <w:t xml:space="preserve">DoH. Prostheses List. </w:t>
      </w:r>
      <w:r w:rsidR="009314BB">
        <w:rPr>
          <w:noProof/>
        </w:rPr>
        <w:t xml:space="preserve">Canberra: Australian Government Department of Health; 2014 [cited 2014 </w:t>
      </w:r>
      <w:r w:rsidR="00032618">
        <w:rPr>
          <w:noProof/>
        </w:rPr>
        <w:t>04/03]; Available from: https:</w:t>
      </w:r>
      <w:hyperlink r:id="rId32" w:history="1">
        <w:r w:rsidR="00032618">
          <w:rPr>
            <w:rStyle w:val="Hyperlink"/>
            <w:rFonts w:cs="Tahoma"/>
            <w:noProof/>
          </w:rPr>
          <w:t>DoH. Prostheses List. Canberra: Australian Government Department of Health; 2014</w:t>
        </w:r>
      </w:hyperlink>
      <w:r w:rsidR="009314BB">
        <w:rPr>
          <w:noProof/>
        </w:rPr>
        <w:t>.</w:t>
      </w:r>
      <w:bookmarkEnd w:id="79"/>
    </w:p>
    <w:p w14:paraId="4553B920" w14:textId="77777777" w:rsidR="009314BB" w:rsidRDefault="009314BB" w:rsidP="009314BB">
      <w:pPr>
        <w:spacing w:after="0" w:line="240" w:lineRule="auto"/>
        <w:jc w:val="left"/>
        <w:rPr>
          <w:noProof/>
        </w:rPr>
      </w:pPr>
      <w:bookmarkStart w:id="80" w:name="_ENREF_25"/>
      <w:r>
        <w:rPr>
          <w:noProof/>
        </w:rPr>
        <w:t>25.</w:t>
      </w:r>
      <w:r>
        <w:rPr>
          <w:noProof/>
        </w:rPr>
        <w:tab/>
        <w:t>O'Gara PT, Kushner FG, Ascheim DD, Casey DE, Jr., Chung MK, de Lemos JA, et al. 2013 ACCF/AHA guideline for the management of ST-elevation myocardial infarction: a report of the American College of Cardiology Foundation/American Heart Association Task Force on Practice Guidelines. J Am Coll Cardiol. 2013 Jan 29;61(4):e78-140.</w:t>
      </w:r>
      <w:bookmarkEnd w:id="80"/>
    </w:p>
    <w:p w14:paraId="2CE9F52A" w14:textId="77777777" w:rsidR="009314BB" w:rsidRDefault="009314BB" w:rsidP="009314BB">
      <w:pPr>
        <w:spacing w:after="0" w:line="240" w:lineRule="auto"/>
        <w:jc w:val="left"/>
        <w:rPr>
          <w:noProof/>
        </w:rPr>
      </w:pPr>
      <w:bookmarkStart w:id="81" w:name="_ENREF_26"/>
      <w:r>
        <w:rPr>
          <w:noProof/>
        </w:rPr>
        <w:t>26.</w:t>
      </w:r>
      <w:r>
        <w:rPr>
          <w:noProof/>
        </w:rPr>
        <w:tab/>
        <w:t>Steg PG, James SK, Atar D, Badano LP, Blomstrom-Lundqvist C, Borger MA, et al. ESC Guidelines for the management of acute myocardial infarction in patients presenting with ST-segment elevation. Eur Heart J. 2012 Oct;33(20):2569-619.</w:t>
      </w:r>
      <w:bookmarkEnd w:id="81"/>
    </w:p>
    <w:p w14:paraId="41043778" w14:textId="77777777" w:rsidR="009314BB" w:rsidRDefault="009314BB" w:rsidP="009314BB">
      <w:pPr>
        <w:spacing w:after="0" w:line="240" w:lineRule="auto"/>
        <w:jc w:val="left"/>
        <w:rPr>
          <w:noProof/>
        </w:rPr>
      </w:pPr>
      <w:bookmarkStart w:id="82" w:name="_ENREF_27"/>
      <w:r>
        <w:rPr>
          <w:noProof/>
        </w:rPr>
        <w:t>27.</w:t>
      </w:r>
      <w:r>
        <w:rPr>
          <w:noProof/>
        </w:rPr>
        <w:tab/>
        <w:t>Fihn SD, Gardin JM, Abrams J, Berra K, Blankenship JC, Dallas AP, et al. 2012 ACCF/AHA/ACP/AATS/PCNA/SCAI/STS Guideline for the diagnosis and management of patients with stable ischemic heart disease: a report of the American College of Cardiology Foundation/American Heart Association Task Force on Practice Guidelines, and the American College of Physicians, American Association for Thoracic Surgery, Preventive Cardiovascular Nurses Association, Society for Cardiovascular Angiography and Interventions, and Society of Thoracic Surgeons. J Am Coll Cardiol. 2012 Dec 18;60(24):e44-e164.</w:t>
      </w:r>
      <w:bookmarkEnd w:id="82"/>
    </w:p>
    <w:p w14:paraId="74C770C0" w14:textId="77777777" w:rsidR="009314BB" w:rsidRDefault="009314BB" w:rsidP="009314BB">
      <w:pPr>
        <w:spacing w:after="0" w:line="240" w:lineRule="auto"/>
        <w:jc w:val="left"/>
        <w:rPr>
          <w:noProof/>
        </w:rPr>
      </w:pPr>
      <w:bookmarkStart w:id="83" w:name="_ENREF_28"/>
      <w:r>
        <w:rPr>
          <w:noProof/>
        </w:rPr>
        <w:t>28.</w:t>
      </w:r>
      <w:r>
        <w:rPr>
          <w:noProof/>
        </w:rPr>
        <w:tab/>
        <w:t>Lotfi A, Jeremias A, Fearon WF, Feldman MD, Mehran R, Messenger JC, et al. Expert consensus statement on the use of fractional flow reserve, intravascular ultrasound, and optical coherence tomography: A consensus statement of the society of cardiovascular angiography and interventions. Catheter Cardiovasc Interv. 2014 Mar 1;83(4):509-18.</w:t>
      </w:r>
      <w:bookmarkEnd w:id="83"/>
    </w:p>
    <w:p w14:paraId="456E93B3" w14:textId="77777777" w:rsidR="009314BB" w:rsidRDefault="009314BB" w:rsidP="009314BB">
      <w:pPr>
        <w:spacing w:after="0" w:line="240" w:lineRule="auto"/>
        <w:jc w:val="left"/>
        <w:rPr>
          <w:noProof/>
        </w:rPr>
      </w:pPr>
      <w:bookmarkStart w:id="84" w:name="_ENREF_29"/>
      <w:r>
        <w:rPr>
          <w:noProof/>
        </w:rPr>
        <w:t>29.</w:t>
      </w:r>
      <w:r>
        <w:rPr>
          <w:noProof/>
        </w:rPr>
        <w:tab/>
        <w:t>Christou MA, Siontis GC, Katritsis DG, Ioannidis JP. Meta-analysis of fractional flow reserve versus quantitative coronary angiography and noninvasive imaging for evaluation of myocardial ischemia. Am J Cardiol. 2007 Feb 15;99(4):450-6.</w:t>
      </w:r>
      <w:bookmarkEnd w:id="84"/>
    </w:p>
    <w:p w14:paraId="320D1F94" w14:textId="1FE84585" w:rsidR="009314BB" w:rsidRDefault="009314BB" w:rsidP="009314BB">
      <w:pPr>
        <w:spacing w:after="0" w:line="240" w:lineRule="auto"/>
        <w:jc w:val="left"/>
        <w:rPr>
          <w:noProof/>
        </w:rPr>
      </w:pPr>
      <w:bookmarkStart w:id="85" w:name="_ENREF_30"/>
      <w:r>
        <w:rPr>
          <w:noProof/>
        </w:rPr>
        <w:t>30.</w:t>
      </w:r>
      <w:r>
        <w:rPr>
          <w:noProof/>
        </w:rPr>
        <w:tab/>
        <w:t xml:space="preserve">APNA. APNA Salary and Conditions Australian Primary Health Care Nurses Association 2014; Available from: </w:t>
      </w:r>
      <w:hyperlink r:id="rId33" w:history="1">
        <w:r w:rsidR="00032618">
          <w:rPr>
            <w:rStyle w:val="Hyperlink"/>
            <w:rFonts w:cs="Tahoma"/>
            <w:noProof/>
          </w:rPr>
          <w:t>APNA. APNA Salary and Conditions Australian Primary Health Care Nurses Association 2014</w:t>
        </w:r>
      </w:hyperlink>
      <w:r>
        <w:rPr>
          <w:noProof/>
        </w:rPr>
        <w:t>.</w:t>
      </w:r>
      <w:bookmarkEnd w:id="85"/>
    </w:p>
    <w:p w14:paraId="76D957CE" w14:textId="504864B2" w:rsidR="009314BB" w:rsidRDefault="009314BB" w:rsidP="009314BB">
      <w:pPr>
        <w:spacing w:after="0" w:line="240" w:lineRule="auto"/>
        <w:jc w:val="left"/>
        <w:rPr>
          <w:noProof/>
        </w:rPr>
      </w:pPr>
      <w:bookmarkStart w:id="86" w:name="_ENREF_31"/>
      <w:r>
        <w:rPr>
          <w:noProof/>
        </w:rPr>
        <w:t>31.</w:t>
      </w:r>
      <w:r>
        <w:rPr>
          <w:noProof/>
        </w:rPr>
        <w:tab/>
        <w:t xml:space="preserve">Queensland Health. Queensland Health Medical Officers’ Classification Structure. Queensland Health,; 2014 [cited 2014 05/03]; Available from: </w:t>
      </w:r>
      <w:hyperlink r:id="rId34" w:history="1">
        <w:r w:rsidR="001F3ACA" w:rsidRPr="001F3ACA">
          <w:rPr>
            <w:rStyle w:val="Hyperlink"/>
            <w:rFonts w:cs="Tahoma"/>
            <w:noProof/>
          </w:rPr>
          <w:t>Queensland Health. Queensland Health Medical Officers’ Classification Structure. Queensland Health,; 2014</w:t>
        </w:r>
      </w:hyperlink>
      <w:r>
        <w:rPr>
          <w:noProof/>
        </w:rPr>
        <w:t>.</w:t>
      </w:r>
      <w:bookmarkEnd w:id="86"/>
    </w:p>
    <w:p w14:paraId="70888D6A" w14:textId="1C11EDBA" w:rsidR="009314BB" w:rsidRDefault="009314BB" w:rsidP="002D31FB">
      <w:pPr>
        <w:spacing w:after="0" w:line="240" w:lineRule="auto"/>
        <w:jc w:val="left"/>
        <w:rPr>
          <w:noProof/>
        </w:rPr>
      </w:pPr>
      <w:bookmarkStart w:id="87" w:name="_ENREF_32"/>
      <w:r>
        <w:rPr>
          <w:noProof/>
        </w:rPr>
        <w:t>32.</w:t>
      </w:r>
      <w:r>
        <w:rPr>
          <w:noProof/>
        </w:rPr>
        <w:tab/>
        <w:t>NSW Government. NSW Radiograp</w:t>
      </w:r>
      <w:r w:rsidR="002D31FB">
        <w:rPr>
          <w:noProof/>
        </w:rPr>
        <w:t>her Award Wages NSW Government</w:t>
      </w:r>
      <w:r>
        <w:rPr>
          <w:noProof/>
        </w:rPr>
        <w:t xml:space="preserve">; 2013 [cited 2013 02/02]; Available from: </w:t>
      </w:r>
      <w:hyperlink r:id="rId35" w:history="1">
        <w:r w:rsidR="00032618">
          <w:rPr>
            <w:rStyle w:val="Hyperlink"/>
            <w:rFonts w:cs="Tahoma"/>
            <w:noProof/>
          </w:rPr>
          <w:t>NSW Government. NSW Radiographer Award Wages NSW Government; 2013</w:t>
        </w:r>
      </w:hyperlink>
      <w:r>
        <w:rPr>
          <w:noProof/>
        </w:rPr>
        <w:t xml:space="preserve"> </w:t>
      </w:r>
      <w:bookmarkEnd w:id="87"/>
    </w:p>
    <w:p w14:paraId="26B6F306" w14:textId="77777777" w:rsidR="009314BB" w:rsidRDefault="009314BB" w:rsidP="009314BB">
      <w:pPr>
        <w:spacing w:after="0" w:line="240" w:lineRule="auto"/>
        <w:jc w:val="left"/>
        <w:rPr>
          <w:noProof/>
        </w:rPr>
      </w:pPr>
      <w:bookmarkStart w:id="88" w:name="_ENREF_33"/>
      <w:r>
        <w:rPr>
          <w:noProof/>
        </w:rPr>
        <w:t>33.</w:t>
      </w:r>
      <w:r>
        <w:rPr>
          <w:noProof/>
        </w:rPr>
        <w:tab/>
        <w:t>Parise H, Maehara A, Stone GW, Leon MB, Mintz GS. Meta-analysis of randomized studies comparing intravascular ultrasound versus angiographic guidance of percutaneous coronary intervention in pre-drug-eluting stent era. Am J Cardiol. 2011 Feb 1;107(3):374-82.</w:t>
      </w:r>
      <w:bookmarkEnd w:id="88"/>
    </w:p>
    <w:p w14:paraId="15F91BA3" w14:textId="462F0021" w:rsidR="009314BB" w:rsidRDefault="009314BB" w:rsidP="009314BB">
      <w:pPr>
        <w:spacing w:after="0" w:line="240" w:lineRule="auto"/>
        <w:jc w:val="left"/>
        <w:rPr>
          <w:noProof/>
        </w:rPr>
      </w:pPr>
      <w:bookmarkStart w:id="89" w:name="_ENREF_34"/>
      <w:r>
        <w:rPr>
          <w:noProof/>
        </w:rPr>
        <w:t>34.</w:t>
      </w:r>
      <w:r>
        <w:rPr>
          <w:noProof/>
        </w:rPr>
        <w:tab/>
        <w:t>AIHW. General Record of Incide</w:t>
      </w:r>
      <w:r w:rsidR="00CE692F">
        <w:rPr>
          <w:noProof/>
        </w:rPr>
        <w:t xml:space="preserve">nce of Mortality (GRIM) Books. </w:t>
      </w:r>
      <w:r>
        <w:rPr>
          <w:noProof/>
        </w:rPr>
        <w:t xml:space="preserve">Canberra: Australian Institute of Health and Welfare 2014 [cited 2014 04/03]; Available from: </w:t>
      </w:r>
      <w:hyperlink r:id="rId36" w:anchor="grim" w:history="1">
        <w:r w:rsidR="00D81A28">
          <w:rPr>
            <w:rStyle w:val="Hyperlink"/>
            <w:rFonts w:cs="Tahoma"/>
            <w:noProof/>
          </w:rPr>
          <w:t>AIHW. General Record of Incidence of Mortality (GRIM)</w:t>
        </w:r>
      </w:hyperlink>
      <w:r>
        <w:rPr>
          <w:noProof/>
        </w:rPr>
        <w:t>.</w:t>
      </w:r>
      <w:bookmarkEnd w:id="89"/>
    </w:p>
    <w:p w14:paraId="36286D05" w14:textId="77777777" w:rsidR="009314BB" w:rsidRDefault="009314BB" w:rsidP="009314BB">
      <w:pPr>
        <w:spacing w:after="0" w:line="240" w:lineRule="auto"/>
        <w:jc w:val="left"/>
        <w:rPr>
          <w:noProof/>
        </w:rPr>
      </w:pPr>
      <w:bookmarkStart w:id="90" w:name="_ENREF_35"/>
      <w:r>
        <w:rPr>
          <w:noProof/>
        </w:rPr>
        <w:t>35.</w:t>
      </w:r>
      <w:r>
        <w:rPr>
          <w:noProof/>
        </w:rPr>
        <w:tab/>
        <w:t>Roy P, Steinberg DH, Sushinsky SJ, Okabe T, Pinto Slottow TL, Kaneshige K, et al. The potential clinical utility of intravascular ultrasound guidance in patients undergoing percutaneous coronary intervention with drug-eluting stents. Eur Heart J. 2008 Aug;29(15):1851-7.</w:t>
      </w:r>
      <w:bookmarkEnd w:id="90"/>
    </w:p>
    <w:p w14:paraId="4AB94395" w14:textId="77777777" w:rsidR="009314BB" w:rsidRDefault="009314BB" w:rsidP="009314BB">
      <w:pPr>
        <w:spacing w:after="0" w:line="240" w:lineRule="auto"/>
        <w:jc w:val="left"/>
        <w:rPr>
          <w:noProof/>
        </w:rPr>
      </w:pPr>
      <w:bookmarkStart w:id="91" w:name="_ENREF_36"/>
      <w:r>
        <w:rPr>
          <w:noProof/>
        </w:rPr>
        <w:t>36.</w:t>
      </w:r>
      <w:r>
        <w:rPr>
          <w:noProof/>
        </w:rPr>
        <w:tab/>
        <w:t>Roy P, Waksman R. Intravascular ultrasound guidance in drug-eluting stent deployment. Minerva Cardioangiol. 2008 Feb;56(1):67-77.</w:t>
      </w:r>
      <w:bookmarkEnd w:id="91"/>
    </w:p>
    <w:p w14:paraId="69A6D29A" w14:textId="77777777" w:rsidR="009314BB" w:rsidRDefault="009314BB" w:rsidP="009314BB">
      <w:pPr>
        <w:spacing w:after="0" w:line="240" w:lineRule="auto"/>
        <w:jc w:val="left"/>
        <w:rPr>
          <w:noProof/>
        </w:rPr>
      </w:pPr>
      <w:bookmarkStart w:id="92" w:name="_ENREF_37"/>
      <w:r>
        <w:rPr>
          <w:noProof/>
        </w:rPr>
        <w:lastRenderedPageBreak/>
        <w:t>37.</w:t>
      </w:r>
      <w:r>
        <w:rPr>
          <w:noProof/>
        </w:rPr>
        <w:tab/>
        <w:t>Claessen BE, Mehran R, Mintz GS, Weisz G, Leon MB, Dogan O, et al. Impact of intravascular ultrasound imaging on early and late clinical outcomes following percutaneous coronary intervention with drug-eluting stents. JACC Cardiovasc Interv. 2011 Sep;4(9):974-81.</w:t>
      </w:r>
      <w:bookmarkEnd w:id="92"/>
    </w:p>
    <w:p w14:paraId="1A7E8842" w14:textId="77777777" w:rsidR="009314BB" w:rsidRDefault="009314BB" w:rsidP="009314BB">
      <w:pPr>
        <w:spacing w:after="0" w:line="240" w:lineRule="auto"/>
        <w:jc w:val="left"/>
        <w:rPr>
          <w:noProof/>
        </w:rPr>
      </w:pPr>
      <w:bookmarkStart w:id="93" w:name="_ENREF_38"/>
      <w:r>
        <w:rPr>
          <w:noProof/>
        </w:rPr>
        <w:t>38.</w:t>
      </w:r>
      <w:r>
        <w:rPr>
          <w:noProof/>
        </w:rPr>
        <w:tab/>
        <w:t>PBAC. Guidelines for preparing submissions to the Pharmaceutical Benefits Advisory Committee (Version 4.3). In: Ageing AGDoHa, editor. Canberra: Commonwealth of Australia; 2008.</w:t>
      </w:r>
      <w:bookmarkEnd w:id="93"/>
    </w:p>
    <w:p w14:paraId="7B3AE973" w14:textId="77777777" w:rsidR="009314BB" w:rsidRDefault="009314BB" w:rsidP="009314BB">
      <w:pPr>
        <w:spacing w:after="0" w:line="240" w:lineRule="auto"/>
        <w:jc w:val="left"/>
        <w:rPr>
          <w:noProof/>
        </w:rPr>
      </w:pPr>
      <w:bookmarkStart w:id="94" w:name="_ENREF_39"/>
      <w:r>
        <w:rPr>
          <w:noProof/>
        </w:rPr>
        <w:t>39.</w:t>
      </w:r>
      <w:r>
        <w:rPr>
          <w:noProof/>
        </w:rPr>
        <w:tab/>
        <w:t>Zhang Y, Farooq V, Garcia-Garcia HM, Bourantas CV, Tian N, Dong S, et al. Comparison of intravascular ultrasound versus angiography-guided drug-eluting stent implantation: a meta-analysis of one randomised trial and ten observational studies involving 19,619 patients. EuroIntervention. 2012 Nov 22;8(7):855-65.</w:t>
      </w:r>
      <w:bookmarkEnd w:id="94"/>
    </w:p>
    <w:p w14:paraId="581AC3CC" w14:textId="33C58C98" w:rsidR="00C711B6" w:rsidRPr="00A34E9C" w:rsidRDefault="009314BB" w:rsidP="004454A7">
      <w:pPr>
        <w:spacing w:line="240" w:lineRule="auto"/>
        <w:jc w:val="left"/>
      </w:pPr>
      <w:bookmarkStart w:id="95" w:name="_ENREF_40"/>
      <w:r>
        <w:rPr>
          <w:noProof/>
        </w:rPr>
        <w:t>40.</w:t>
      </w:r>
      <w:r>
        <w:rPr>
          <w:noProof/>
        </w:rPr>
        <w:tab/>
        <w:t>Klersy C, Ferlini M, Raisaro A, Scotti V, Balduini A, Curti M, et al. Use of IVUS guided coronary stenting with drug eluting stent: a systematic review and meta-analysis of randomized controlled clinical trials and high quality observational studies. Int J Cardiol. 2013 Dec 5;170(1):54-63.</w:t>
      </w:r>
      <w:bookmarkEnd w:id="95"/>
      <w:r w:rsidR="00A220AC">
        <w:fldChar w:fldCharType="end"/>
      </w:r>
    </w:p>
    <w:sectPr w:rsidR="00C711B6" w:rsidRPr="00A34E9C" w:rsidSect="007C7CFF">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5AB32" w14:textId="77777777" w:rsidR="003851D9" w:rsidRDefault="003851D9" w:rsidP="000901A8">
      <w:r>
        <w:separator/>
      </w:r>
    </w:p>
  </w:endnote>
  <w:endnote w:type="continuationSeparator" w:id="0">
    <w:p w14:paraId="4209737B" w14:textId="77777777" w:rsidR="003851D9" w:rsidRDefault="003851D9"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18E1" w14:textId="77777777" w:rsidR="003851D9" w:rsidRDefault="00385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372187"/>
      <w:docPartObj>
        <w:docPartGallery w:val="Page Numbers (Bottom of Page)"/>
        <w:docPartUnique/>
      </w:docPartObj>
    </w:sdtPr>
    <w:sdtEndPr>
      <w:rPr>
        <w:noProof/>
      </w:rPr>
    </w:sdtEndPr>
    <w:sdtContent>
      <w:p w14:paraId="1853FA12" w14:textId="5922596D" w:rsidR="003851D9" w:rsidRDefault="003851D9">
        <w:pPr>
          <w:pStyle w:val="Footer"/>
          <w:jc w:val="right"/>
        </w:pPr>
        <w:r>
          <w:fldChar w:fldCharType="begin"/>
        </w:r>
        <w:r>
          <w:instrText xml:space="preserve"> PAGE   \* MERGEFORMAT </w:instrText>
        </w:r>
        <w:r>
          <w:fldChar w:fldCharType="separate"/>
        </w:r>
        <w:r w:rsidR="00D913F6">
          <w:rPr>
            <w:noProof/>
          </w:rPr>
          <w:t>32</w:t>
        </w:r>
        <w:r>
          <w:rPr>
            <w:noProof/>
          </w:rPr>
          <w:fldChar w:fldCharType="end"/>
        </w:r>
      </w:p>
    </w:sdtContent>
  </w:sdt>
  <w:p w14:paraId="5BEB5FC7" w14:textId="77777777" w:rsidR="003851D9" w:rsidRDefault="00385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9316" w14:textId="77777777" w:rsidR="003851D9" w:rsidRDefault="00385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A4481" w14:textId="77777777" w:rsidR="003851D9" w:rsidRDefault="003851D9" w:rsidP="000901A8">
      <w:r>
        <w:separator/>
      </w:r>
    </w:p>
  </w:footnote>
  <w:footnote w:type="continuationSeparator" w:id="0">
    <w:p w14:paraId="6305E51E" w14:textId="77777777" w:rsidR="003851D9" w:rsidRDefault="003851D9" w:rsidP="0009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EBFF6" w14:textId="77777777" w:rsidR="003851D9" w:rsidRDefault="003851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048857"/>
      <w:docPartObj>
        <w:docPartGallery w:val="Watermarks"/>
        <w:docPartUnique/>
      </w:docPartObj>
    </w:sdtPr>
    <w:sdtContent>
      <w:p w14:paraId="4010D349" w14:textId="6C8A37D9" w:rsidR="003851D9" w:rsidRPr="00B0205B" w:rsidRDefault="003851D9" w:rsidP="000901A8">
        <w:pPr>
          <w:pStyle w:val="Header"/>
        </w:pPr>
        <w:r>
          <w:rPr>
            <w:noProof/>
            <w:lang w:val="en-US" w:eastAsia="zh-TW"/>
          </w:rPr>
          <w:pict w14:anchorId="39DEF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3649" o:spid="_x0000_s2052"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A0E44" w14:textId="77777777" w:rsidR="003851D9" w:rsidRDefault="00385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B5F"/>
    <w:multiLevelType w:val="hybridMultilevel"/>
    <w:tmpl w:val="C1323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F64F19"/>
    <w:multiLevelType w:val="hybridMultilevel"/>
    <w:tmpl w:val="90C0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922A4"/>
    <w:multiLevelType w:val="hybridMultilevel"/>
    <w:tmpl w:val="7B5CE3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297BF0"/>
    <w:multiLevelType w:val="hybridMultilevel"/>
    <w:tmpl w:val="F9664D82"/>
    <w:lvl w:ilvl="0" w:tplc="2200DBC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0F5685"/>
    <w:multiLevelType w:val="hybridMultilevel"/>
    <w:tmpl w:val="4BCE9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FA33D0"/>
    <w:multiLevelType w:val="hybridMultilevel"/>
    <w:tmpl w:val="FC7A9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7">
    <w:nsid w:val="2ACC1EA0"/>
    <w:multiLevelType w:val="hybridMultilevel"/>
    <w:tmpl w:val="49C0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4247DB"/>
    <w:multiLevelType w:val="hybridMultilevel"/>
    <w:tmpl w:val="DE5E39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9672B2"/>
    <w:multiLevelType w:val="hybridMultilevel"/>
    <w:tmpl w:val="C0620B6E"/>
    <w:lvl w:ilvl="0" w:tplc="0C090001">
      <w:start w:val="1"/>
      <w:numFmt w:val="bullet"/>
      <w:lvlText w:val=""/>
      <w:lvlJc w:val="left"/>
      <w:pPr>
        <w:tabs>
          <w:tab w:val="num" w:pos="720"/>
        </w:tabs>
        <w:ind w:left="720" w:hanging="360"/>
      </w:pPr>
      <w:rPr>
        <w:rFonts w:ascii="Symbol" w:hAnsi="Symbol" w:hint="default"/>
      </w:rPr>
    </w:lvl>
    <w:lvl w:ilvl="1" w:tplc="FECA1BF4">
      <w:numFmt w:val="bullet"/>
      <w:lvlText w:val="•"/>
      <w:lvlJc w:val="left"/>
      <w:pPr>
        <w:ind w:left="1644" w:hanging="564"/>
      </w:pPr>
      <w:rPr>
        <w:rFonts w:ascii="Arial Narrow" w:eastAsia="SimSun" w:hAnsi="Arial Narro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887E0D"/>
    <w:multiLevelType w:val="hybridMultilevel"/>
    <w:tmpl w:val="0090D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D36B3C"/>
    <w:multiLevelType w:val="hybridMultilevel"/>
    <w:tmpl w:val="40D4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725828"/>
    <w:multiLevelType w:val="hybridMultilevel"/>
    <w:tmpl w:val="9DCC1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D00C2D"/>
    <w:multiLevelType w:val="hybridMultilevel"/>
    <w:tmpl w:val="368292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FE00D0E"/>
    <w:multiLevelType w:val="hybridMultilevel"/>
    <w:tmpl w:val="F0685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C741BD"/>
    <w:multiLevelType w:val="hybridMultilevel"/>
    <w:tmpl w:val="F9DABEAE"/>
    <w:lvl w:ilvl="0" w:tplc="95C8C95A">
      <w:start w:val="1"/>
      <w:numFmt w:val="bullet"/>
      <w:lvlText w:val="-"/>
      <w:lvlJc w:val="left"/>
      <w:pPr>
        <w:ind w:left="1080" w:hanging="360"/>
      </w:pPr>
      <w:rPr>
        <w:rFonts w:ascii="Tahoma" w:eastAsia="SimSun" w:hAnsi="Tahoma"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6275A38"/>
    <w:multiLevelType w:val="hybridMultilevel"/>
    <w:tmpl w:val="E0C696F2"/>
    <w:lvl w:ilvl="0" w:tplc="2200DBC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323417"/>
    <w:multiLevelType w:val="hybridMultilevel"/>
    <w:tmpl w:val="26BC6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DB4474"/>
    <w:multiLevelType w:val="hybridMultilevel"/>
    <w:tmpl w:val="C890DB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1">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2">
    <w:nsid w:val="72D765C3"/>
    <w:multiLevelType w:val="hybridMultilevel"/>
    <w:tmpl w:val="5DF27C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9686C2D"/>
    <w:multiLevelType w:val="hybridMultilevel"/>
    <w:tmpl w:val="87D8D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24"/>
  </w:num>
  <w:num w:numId="2">
    <w:abstractNumId w:val="6"/>
  </w:num>
  <w:num w:numId="3">
    <w:abstractNumId w:val="17"/>
  </w:num>
  <w:num w:numId="4">
    <w:abstractNumId w:val="20"/>
  </w:num>
  <w:num w:numId="5">
    <w:abstractNumId w:val="21"/>
  </w:num>
  <w:num w:numId="6">
    <w:abstractNumId w:val="12"/>
  </w:num>
  <w:num w:numId="7">
    <w:abstractNumId w:val="5"/>
  </w:num>
  <w:num w:numId="8">
    <w:abstractNumId w:val="1"/>
  </w:num>
  <w:num w:numId="9">
    <w:abstractNumId w:val="11"/>
  </w:num>
  <w:num w:numId="10">
    <w:abstractNumId w:val="13"/>
  </w:num>
  <w:num w:numId="11">
    <w:abstractNumId w:val="3"/>
  </w:num>
  <w:num w:numId="12">
    <w:abstractNumId w:val="16"/>
  </w:num>
  <w:num w:numId="13">
    <w:abstractNumId w:val="9"/>
  </w:num>
  <w:num w:numId="14">
    <w:abstractNumId w:val="8"/>
  </w:num>
  <w:num w:numId="15">
    <w:abstractNumId w:val="7"/>
  </w:num>
  <w:num w:numId="16">
    <w:abstractNumId w:val="4"/>
  </w:num>
  <w:num w:numId="17">
    <w:abstractNumId w:val="15"/>
  </w:num>
  <w:num w:numId="18">
    <w:abstractNumId w:val="19"/>
  </w:num>
  <w:num w:numId="19">
    <w:abstractNumId w:val="22"/>
  </w:num>
  <w:num w:numId="20">
    <w:abstractNumId w:val="18"/>
  </w:num>
  <w:num w:numId="21">
    <w:abstractNumId w:val="2"/>
  </w:num>
  <w:num w:numId="22">
    <w:abstractNumId w:val="10"/>
  </w:num>
  <w:num w:numId="23">
    <w:abstractNumId w:val="23"/>
  </w:num>
  <w:num w:numId="24">
    <w:abstractNumId w:val="0"/>
  </w:num>
  <w:num w:numId="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superscript output&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adep9r2s52txne05xsv9adp2efrwfxva5xf&quot;&gt;IVU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record-ids&gt;&lt;/item&gt;&lt;/Libraries&gt;"/>
  </w:docVars>
  <w:rsids>
    <w:rsidRoot w:val="00B4562F"/>
    <w:rsid w:val="000003FE"/>
    <w:rsid w:val="00000898"/>
    <w:rsid w:val="000011AF"/>
    <w:rsid w:val="00002C8A"/>
    <w:rsid w:val="0000474E"/>
    <w:rsid w:val="0000495C"/>
    <w:rsid w:val="00006244"/>
    <w:rsid w:val="00006CDE"/>
    <w:rsid w:val="00006E32"/>
    <w:rsid w:val="00007033"/>
    <w:rsid w:val="00012ABD"/>
    <w:rsid w:val="00016529"/>
    <w:rsid w:val="00016FE2"/>
    <w:rsid w:val="00021BAB"/>
    <w:rsid w:val="0002264E"/>
    <w:rsid w:val="00022D30"/>
    <w:rsid w:val="00022DB0"/>
    <w:rsid w:val="000253CE"/>
    <w:rsid w:val="000265FA"/>
    <w:rsid w:val="0003014A"/>
    <w:rsid w:val="00032618"/>
    <w:rsid w:val="00034478"/>
    <w:rsid w:val="0003535B"/>
    <w:rsid w:val="00036465"/>
    <w:rsid w:val="00036745"/>
    <w:rsid w:val="00037E85"/>
    <w:rsid w:val="00043B0E"/>
    <w:rsid w:val="000440B1"/>
    <w:rsid w:val="00044FF3"/>
    <w:rsid w:val="00045019"/>
    <w:rsid w:val="0004744A"/>
    <w:rsid w:val="00050ECA"/>
    <w:rsid w:val="00051256"/>
    <w:rsid w:val="00051CCB"/>
    <w:rsid w:val="000520E8"/>
    <w:rsid w:val="00053C33"/>
    <w:rsid w:val="00053CB2"/>
    <w:rsid w:val="00054D04"/>
    <w:rsid w:val="00055446"/>
    <w:rsid w:val="0006062B"/>
    <w:rsid w:val="00062929"/>
    <w:rsid w:val="00062997"/>
    <w:rsid w:val="00062CD5"/>
    <w:rsid w:val="000633AA"/>
    <w:rsid w:val="0006377D"/>
    <w:rsid w:val="00063E7D"/>
    <w:rsid w:val="00065348"/>
    <w:rsid w:val="00067E0B"/>
    <w:rsid w:val="000717CA"/>
    <w:rsid w:val="0007200C"/>
    <w:rsid w:val="00073647"/>
    <w:rsid w:val="00073C17"/>
    <w:rsid w:val="0007470C"/>
    <w:rsid w:val="00074FA1"/>
    <w:rsid w:val="0008234C"/>
    <w:rsid w:val="000830CB"/>
    <w:rsid w:val="00083C71"/>
    <w:rsid w:val="000846EF"/>
    <w:rsid w:val="00086EE5"/>
    <w:rsid w:val="0009013C"/>
    <w:rsid w:val="000901A8"/>
    <w:rsid w:val="00090218"/>
    <w:rsid w:val="00092191"/>
    <w:rsid w:val="0009279E"/>
    <w:rsid w:val="00093F1B"/>
    <w:rsid w:val="00095A41"/>
    <w:rsid w:val="000963CD"/>
    <w:rsid w:val="000A0905"/>
    <w:rsid w:val="000A2A1F"/>
    <w:rsid w:val="000A369F"/>
    <w:rsid w:val="000A3D96"/>
    <w:rsid w:val="000A5E9A"/>
    <w:rsid w:val="000A6059"/>
    <w:rsid w:val="000A6B75"/>
    <w:rsid w:val="000A717E"/>
    <w:rsid w:val="000A7698"/>
    <w:rsid w:val="000B1739"/>
    <w:rsid w:val="000B2EF5"/>
    <w:rsid w:val="000B2F3E"/>
    <w:rsid w:val="000B512F"/>
    <w:rsid w:val="000C0D42"/>
    <w:rsid w:val="000C493B"/>
    <w:rsid w:val="000C4F01"/>
    <w:rsid w:val="000C6834"/>
    <w:rsid w:val="000C7AD6"/>
    <w:rsid w:val="000D5973"/>
    <w:rsid w:val="000E037B"/>
    <w:rsid w:val="000E28E2"/>
    <w:rsid w:val="000E32B2"/>
    <w:rsid w:val="000E367E"/>
    <w:rsid w:val="000E4329"/>
    <w:rsid w:val="000E468F"/>
    <w:rsid w:val="000E6230"/>
    <w:rsid w:val="000E6CA2"/>
    <w:rsid w:val="000F1946"/>
    <w:rsid w:val="000F254F"/>
    <w:rsid w:val="000F2CC2"/>
    <w:rsid w:val="000F404C"/>
    <w:rsid w:val="000F468A"/>
    <w:rsid w:val="000F56A1"/>
    <w:rsid w:val="000F7ADF"/>
    <w:rsid w:val="00104143"/>
    <w:rsid w:val="001042DE"/>
    <w:rsid w:val="00104A9C"/>
    <w:rsid w:val="001057F0"/>
    <w:rsid w:val="00111DC4"/>
    <w:rsid w:val="00113A8A"/>
    <w:rsid w:val="001143F6"/>
    <w:rsid w:val="00116242"/>
    <w:rsid w:val="00117F37"/>
    <w:rsid w:val="001208B9"/>
    <w:rsid w:val="00123096"/>
    <w:rsid w:val="00123B6C"/>
    <w:rsid w:val="0012700F"/>
    <w:rsid w:val="00130739"/>
    <w:rsid w:val="0013090D"/>
    <w:rsid w:val="00131D62"/>
    <w:rsid w:val="00136A7A"/>
    <w:rsid w:val="00136C8A"/>
    <w:rsid w:val="00137CCA"/>
    <w:rsid w:val="001408BE"/>
    <w:rsid w:val="00141D4F"/>
    <w:rsid w:val="00143507"/>
    <w:rsid w:val="00144C9A"/>
    <w:rsid w:val="001452A2"/>
    <w:rsid w:val="00145E28"/>
    <w:rsid w:val="00146332"/>
    <w:rsid w:val="001474E7"/>
    <w:rsid w:val="001509A4"/>
    <w:rsid w:val="00150FF2"/>
    <w:rsid w:val="001527BC"/>
    <w:rsid w:val="00152811"/>
    <w:rsid w:val="001537A4"/>
    <w:rsid w:val="001537E8"/>
    <w:rsid w:val="00155EE9"/>
    <w:rsid w:val="00160A35"/>
    <w:rsid w:val="001610CA"/>
    <w:rsid w:val="0016282F"/>
    <w:rsid w:val="00162E94"/>
    <w:rsid w:val="0016659A"/>
    <w:rsid w:val="00166AC8"/>
    <w:rsid w:val="00170076"/>
    <w:rsid w:val="00171ED6"/>
    <w:rsid w:val="001721F5"/>
    <w:rsid w:val="00172636"/>
    <w:rsid w:val="00175DAB"/>
    <w:rsid w:val="0017629B"/>
    <w:rsid w:val="00176D27"/>
    <w:rsid w:val="00176DE7"/>
    <w:rsid w:val="00177B7F"/>
    <w:rsid w:val="0018099E"/>
    <w:rsid w:val="00180D66"/>
    <w:rsid w:val="001845C9"/>
    <w:rsid w:val="00186088"/>
    <w:rsid w:val="0018666F"/>
    <w:rsid w:val="00192B9C"/>
    <w:rsid w:val="00192E4D"/>
    <w:rsid w:val="0019349E"/>
    <w:rsid w:val="00195133"/>
    <w:rsid w:val="001951AA"/>
    <w:rsid w:val="00195718"/>
    <w:rsid w:val="001A02E3"/>
    <w:rsid w:val="001A211E"/>
    <w:rsid w:val="001A28EA"/>
    <w:rsid w:val="001A28F0"/>
    <w:rsid w:val="001A3EAC"/>
    <w:rsid w:val="001A69DC"/>
    <w:rsid w:val="001A7A50"/>
    <w:rsid w:val="001B7898"/>
    <w:rsid w:val="001B7E62"/>
    <w:rsid w:val="001C1186"/>
    <w:rsid w:val="001C4612"/>
    <w:rsid w:val="001C4DDF"/>
    <w:rsid w:val="001C5FF4"/>
    <w:rsid w:val="001C6A0D"/>
    <w:rsid w:val="001C7E7A"/>
    <w:rsid w:val="001D0BA4"/>
    <w:rsid w:val="001D0EE2"/>
    <w:rsid w:val="001D16F0"/>
    <w:rsid w:val="001D209C"/>
    <w:rsid w:val="001D456D"/>
    <w:rsid w:val="001D46F6"/>
    <w:rsid w:val="001D53DA"/>
    <w:rsid w:val="001D7077"/>
    <w:rsid w:val="001E2E36"/>
    <w:rsid w:val="001E3986"/>
    <w:rsid w:val="001E47E8"/>
    <w:rsid w:val="001E6800"/>
    <w:rsid w:val="001F0E39"/>
    <w:rsid w:val="001F0ECE"/>
    <w:rsid w:val="001F13F9"/>
    <w:rsid w:val="001F205B"/>
    <w:rsid w:val="001F2ECB"/>
    <w:rsid w:val="001F35B6"/>
    <w:rsid w:val="001F3ACA"/>
    <w:rsid w:val="001F449A"/>
    <w:rsid w:val="002068B7"/>
    <w:rsid w:val="0021221D"/>
    <w:rsid w:val="00216268"/>
    <w:rsid w:val="002165BE"/>
    <w:rsid w:val="00216DA1"/>
    <w:rsid w:val="00217B4D"/>
    <w:rsid w:val="002211B0"/>
    <w:rsid w:val="00223492"/>
    <w:rsid w:val="00223662"/>
    <w:rsid w:val="0022429F"/>
    <w:rsid w:val="00224F82"/>
    <w:rsid w:val="00227884"/>
    <w:rsid w:val="002333AF"/>
    <w:rsid w:val="00235E38"/>
    <w:rsid w:val="002373D7"/>
    <w:rsid w:val="00240FB3"/>
    <w:rsid w:val="0024137A"/>
    <w:rsid w:val="00242CA8"/>
    <w:rsid w:val="002455E8"/>
    <w:rsid w:val="002520C7"/>
    <w:rsid w:val="002537A9"/>
    <w:rsid w:val="00254B1C"/>
    <w:rsid w:val="00254F0D"/>
    <w:rsid w:val="00260D69"/>
    <w:rsid w:val="00263B39"/>
    <w:rsid w:val="00265367"/>
    <w:rsid w:val="0026590A"/>
    <w:rsid w:val="0026667C"/>
    <w:rsid w:val="002675F1"/>
    <w:rsid w:val="00267B55"/>
    <w:rsid w:val="002725AD"/>
    <w:rsid w:val="0027307F"/>
    <w:rsid w:val="00273391"/>
    <w:rsid w:val="0027776A"/>
    <w:rsid w:val="002812C4"/>
    <w:rsid w:val="0028194B"/>
    <w:rsid w:val="00282236"/>
    <w:rsid w:val="00282800"/>
    <w:rsid w:val="0028338E"/>
    <w:rsid w:val="0028700C"/>
    <w:rsid w:val="00291BB5"/>
    <w:rsid w:val="00292816"/>
    <w:rsid w:val="002931A0"/>
    <w:rsid w:val="002934ED"/>
    <w:rsid w:val="0029576D"/>
    <w:rsid w:val="002A09FC"/>
    <w:rsid w:val="002A3638"/>
    <w:rsid w:val="002A6116"/>
    <w:rsid w:val="002A6980"/>
    <w:rsid w:val="002A7366"/>
    <w:rsid w:val="002B0670"/>
    <w:rsid w:val="002B2A6F"/>
    <w:rsid w:val="002B40B0"/>
    <w:rsid w:val="002B4A2C"/>
    <w:rsid w:val="002B549C"/>
    <w:rsid w:val="002B5EEE"/>
    <w:rsid w:val="002B64DC"/>
    <w:rsid w:val="002B6CAB"/>
    <w:rsid w:val="002C5AAD"/>
    <w:rsid w:val="002C7E5F"/>
    <w:rsid w:val="002D11FA"/>
    <w:rsid w:val="002D31FB"/>
    <w:rsid w:val="002D4461"/>
    <w:rsid w:val="002D4CA7"/>
    <w:rsid w:val="002D7933"/>
    <w:rsid w:val="002D7DBC"/>
    <w:rsid w:val="002E285F"/>
    <w:rsid w:val="002E4A8E"/>
    <w:rsid w:val="002E4CF0"/>
    <w:rsid w:val="002E6E60"/>
    <w:rsid w:val="002E7960"/>
    <w:rsid w:val="002F1E10"/>
    <w:rsid w:val="002F325D"/>
    <w:rsid w:val="002F5B32"/>
    <w:rsid w:val="00300A18"/>
    <w:rsid w:val="00301538"/>
    <w:rsid w:val="00301723"/>
    <w:rsid w:val="0030226A"/>
    <w:rsid w:val="0030420F"/>
    <w:rsid w:val="00304A12"/>
    <w:rsid w:val="00307810"/>
    <w:rsid w:val="003101C1"/>
    <w:rsid w:val="00311A3D"/>
    <w:rsid w:val="00312862"/>
    <w:rsid w:val="00312A27"/>
    <w:rsid w:val="00313EC8"/>
    <w:rsid w:val="00314BE5"/>
    <w:rsid w:val="00316D1E"/>
    <w:rsid w:val="00320E6C"/>
    <w:rsid w:val="00320E92"/>
    <w:rsid w:val="003251C0"/>
    <w:rsid w:val="003251F5"/>
    <w:rsid w:val="0032668F"/>
    <w:rsid w:val="003268D5"/>
    <w:rsid w:val="00326F0D"/>
    <w:rsid w:val="00327FAF"/>
    <w:rsid w:val="00330650"/>
    <w:rsid w:val="003313FE"/>
    <w:rsid w:val="0033175D"/>
    <w:rsid w:val="0033554E"/>
    <w:rsid w:val="003367C6"/>
    <w:rsid w:val="00336C6B"/>
    <w:rsid w:val="003373F9"/>
    <w:rsid w:val="00337EEB"/>
    <w:rsid w:val="0034283F"/>
    <w:rsid w:val="00344481"/>
    <w:rsid w:val="00346E90"/>
    <w:rsid w:val="00352718"/>
    <w:rsid w:val="00353957"/>
    <w:rsid w:val="00354CA5"/>
    <w:rsid w:val="00357F12"/>
    <w:rsid w:val="00357FB8"/>
    <w:rsid w:val="00363CB8"/>
    <w:rsid w:val="00364316"/>
    <w:rsid w:val="00366BBE"/>
    <w:rsid w:val="00370B4A"/>
    <w:rsid w:val="00372170"/>
    <w:rsid w:val="00372AF1"/>
    <w:rsid w:val="0037465E"/>
    <w:rsid w:val="00375153"/>
    <w:rsid w:val="003769E6"/>
    <w:rsid w:val="00380D12"/>
    <w:rsid w:val="00380EC4"/>
    <w:rsid w:val="00382A47"/>
    <w:rsid w:val="00383F37"/>
    <w:rsid w:val="0038439A"/>
    <w:rsid w:val="003851D9"/>
    <w:rsid w:val="00391E64"/>
    <w:rsid w:val="003923A2"/>
    <w:rsid w:val="003940F7"/>
    <w:rsid w:val="003A1620"/>
    <w:rsid w:val="003A27AB"/>
    <w:rsid w:val="003A2BFC"/>
    <w:rsid w:val="003A46EA"/>
    <w:rsid w:val="003A4ABC"/>
    <w:rsid w:val="003A51D1"/>
    <w:rsid w:val="003A6E39"/>
    <w:rsid w:val="003B232A"/>
    <w:rsid w:val="003B37A9"/>
    <w:rsid w:val="003B386B"/>
    <w:rsid w:val="003C09CE"/>
    <w:rsid w:val="003C0B04"/>
    <w:rsid w:val="003C2C24"/>
    <w:rsid w:val="003C3BAF"/>
    <w:rsid w:val="003C4B17"/>
    <w:rsid w:val="003C57A1"/>
    <w:rsid w:val="003C7377"/>
    <w:rsid w:val="003D0108"/>
    <w:rsid w:val="003D24C9"/>
    <w:rsid w:val="003D2EF5"/>
    <w:rsid w:val="003D425B"/>
    <w:rsid w:val="003D4723"/>
    <w:rsid w:val="003D499E"/>
    <w:rsid w:val="003D560D"/>
    <w:rsid w:val="003D7C0A"/>
    <w:rsid w:val="003D7CB5"/>
    <w:rsid w:val="003D7D19"/>
    <w:rsid w:val="003E12BA"/>
    <w:rsid w:val="003E4C9A"/>
    <w:rsid w:val="003E5C19"/>
    <w:rsid w:val="003E76CB"/>
    <w:rsid w:val="003E792A"/>
    <w:rsid w:val="003F3C79"/>
    <w:rsid w:val="003F480E"/>
    <w:rsid w:val="003F588F"/>
    <w:rsid w:val="003F5D96"/>
    <w:rsid w:val="003F7AFB"/>
    <w:rsid w:val="003F7F99"/>
    <w:rsid w:val="00406010"/>
    <w:rsid w:val="00406AB1"/>
    <w:rsid w:val="004073C0"/>
    <w:rsid w:val="00410287"/>
    <w:rsid w:val="004103E0"/>
    <w:rsid w:val="004109CD"/>
    <w:rsid w:val="004120EF"/>
    <w:rsid w:val="004127FD"/>
    <w:rsid w:val="00415A84"/>
    <w:rsid w:val="004167D5"/>
    <w:rsid w:val="00417B0A"/>
    <w:rsid w:val="00420AE3"/>
    <w:rsid w:val="00421651"/>
    <w:rsid w:val="0042242D"/>
    <w:rsid w:val="0042273B"/>
    <w:rsid w:val="00423A4F"/>
    <w:rsid w:val="00425148"/>
    <w:rsid w:val="004308F6"/>
    <w:rsid w:val="004321FE"/>
    <w:rsid w:val="00434697"/>
    <w:rsid w:val="00436725"/>
    <w:rsid w:val="00440CF8"/>
    <w:rsid w:val="004417A0"/>
    <w:rsid w:val="004421D9"/>
    <w:rsid w:val="00442C74"/>
    <w:rsid w:val="00443540"/>
    <w:rsid w:val="004449E2"/>
    <w:rsid w:val="00444E8D"/>
    <w:rsid w:val="004454A7"/>
    <w:rsid w:val="00450430"/>
    <w:rsid w:val="004512D3"/>
    <w:rsid w:val="004516CE"/>
    <w:rsid w:val="00453830"/>
    <w:rsid w:val="004544F3"/>
    <w:rsid w:val="00457375"/>
    <w:rsid w:val="004577EF"/>
    <w:rsid w:val="004613A8"/>
    <w:rsid w:val="00461ACD"/>
    <w:rsid w:val="00461E4C"/>
    <w:rsid w:val="00463DA9"/>
    <w:rsid w:val="00464F7F"/>
    <w:rsid w:val="00464FE1"/>
    <w:rsid w:val="00467637"/>
    <w:rsid w:val="00471F2A"/>
    <w:rsid w:val="00473778"/>
    <w:rsid w:val="00475C82"/>
    <w:rsid w:val="00480148"/>
    <w:rsid w:val="004801BC"/>
    <w:rsid w:val="00480CC3"/>
    <w:rsid w:val="0048167C"/>
    <w:rsid w:val="00482F44"/>
    <w:rsid w:val="004836AE"/>
    <w:rsid w:val="00485C3A"/>
    <w:rsid w:val="004869DF"/>
    <w:rsid w:val="00487CAB"/>
    <w:rsid w:val="00490191"/>
    <w:rsid w:val="004961C5"/>
    <w:rsid w:val="00497750"/>
    <w:rsid w:val="004A0CA1"/>
    <w:rsid w:val="004A10C7"/>
    <w:rsid w:val="004A2F05"/>
    <w:rsid w:val="004A3F6E"/>
    <w:rsid w:val="004A5009"/>
    <w:rsid w:val="004A5C22"/>
    <w:rsid w:val="004B25DE"/>
    <w:rsid w:val="004B2BD5"/>
    <w:rsid w:val="004B6001"/>
    <w:rsid w:val="004C1535"/>
    <w:rsid w:val="004C1624"/>
    <w:rsid w:val="004C3942"/>
    <w:rsid w:val="004C6176"/>
    <w:rsid w:val="004C6737"/>
    <w:rsid w:val="004C68CE"/>
    <w:rsid w:val="004C6B65"/>
    <w:rsid w:val="004D03A6"/>
    <w:rsid w:val="004D10AE"/>
    <w:rsid w:val="004D15A5"/>
    <w:rsid w:val="004D166C"/>
    <w:rsid w:val="004D4C71"/>
    <w:rsid w:val="004E0E5A"/>
    <w:rsid w:val="004E18D8"/>
    <w:rsid w:val="004E1D47"/>
    <w:rsid w:val="004E3874"/>
    <w:rsid w:val="004E3A9C"/>
    <w:rsid w:val="004E684C"/>
    <w:rsid w:val="004E6B9D"/>
    <w:rsid w:val="004E7C5C"/>
    <w:rsid w:val="004E7E84"/>
    <w:rsid w:val="004F0A90"/>
    <w:rsid w:val="004F17EC"/>
    <w:rsid w:val="004F2233"/>
    <w:rsid w:val="004F318E"/>
    <w:rsid w:val="005006ED"/>
    <w:rsid w:val="005011D1"/>
    <w:rsid w:val="00502A2F"/>
    <w:rsid w:val="0050320C"/>
    <w:rsid w:val="00503848"/>
    <w:rsid w:val="005073A3"/>
    <w:rsid w:val="00517FE1"/>
    <w:rsid w:val="00520389"/>
    <w:rsid w:val="00521FEF"/>
    <w:rsid w:val="005248ED"/>
    <w:rsid w:val="00524C50"/>
    <w:rsid w:val="00524F9C"/>
    <w:rsid w:val="00525FCF"/>
    <w:rsid w:val="005300AB"/>
    <w:rsid w:val="00530227"/>
    <w:rsid w:val="00530CF8"/>
    <w:rsid w:val="00530E66"/>
    <w:rsid w:val="00531646"/>
    <w:rsid w:val="00534442"/>
    <w:rsid w:val="00534AF4"/>
    <w:rsid w:val="00535C59"/>
    <w:rsid w:val="00536CBD"/>
    <w:rsid w:val="00541F31"/>
    <w:rsid w:val="005426DD"/>
    <w:rsid w:val="00542ED6"/>
    <w:rsid w:val="00544777"/>
    <w:rsid w:val="00544C96"/>
    <w:rsid w:val="00545D1F"/>
    <w:rsid w:val="00546D53"/>
    <w:rsid w:val="005506E9"/>
    <w:rsid w:val="005518EC"/>
    <w:rsid w:val="00551F6A"/>
    <w:rsid w:val="00552DCB"/>
    <w:rsid w:val="005555C0"/>
    <w:rsid w:val="00555BCB"/>
    <w:rsid w:val="00556731"/>
    <w:rsid w:val="00561238"/>
    <w:rsid w:val="00563A1F"/>
    <w:rsid w:val="00563E2A"/>
    <w:rsid w:val="00566BE5"/>
    <w:rsid w:val="00566FB9"/>
    <w:rsid w:val="005671E8"/>
    <w:rsid w:val="005674A9"/>
    <w:rsid w:val="00567705"/>
    <w:rsid w:val="00567E45"/>
    <w:rsid w:val="00570982"/>
    <w:rsid w:val="005718FF"/>
    <w:rsid w:val="00574DDF"/>
    <w:rsid w:val="0057687C"/>
    <w:rsid w:val="00576EC0"/>
    <w:rsid w:val="005825FD"/>
    <w:rsid w:val="00582C6A"/>
    <w:rsid w:val="0058777D"/>
    <w:rsid w:val="00590191"/>
    <w:rsid w:val="0059074C"/>
    <w:rsid w:val="00591341"/>
    <w:rsid w:val="00594712"/>
    <w:rsid w:val="00596580"/>
    <w:rsid w:val="005972CA"/>
    <w:rsid w:val="005974B0"/>
    <w:rsid w:val="00597598"/>
    <w:rsid w:val="005A0D5A"/>
    <w:rsid w:val="005A1B4D"/>
    <w:rsid w:val="005A3156"/>
    <w:rsid w:val="005A32ED"/>
    <w:rsid w:val="005A334B"/>
    <w:rsid w:val="005A6BBA"/>
    <w:rsid w:val="005B197B"/>
    <w:rsid w:val="005B6369"/>
    <w:rsid w:val="005C4367"/>
    <w:rsid w:val="005C545C"/>
    <w:rsid w:val="005C644E"/>
    <w:rsid w:val="005C6547"/>
    <w:rsid w:val="005C6E80"/>
    <w:rsid w:val="005D1DF9"/>
    <w:rsid w:val="005D206B"/>
    <w:rsid w:val="005D2670"/>
    <w:rsid w:val="005D29C5"/>
    <w:rsid w:val="005D6919"/>
    <w:rsid w:val="005D753A"/>
    <w:rsid w:val="005E0042"/>
    <w:rsid w:val="005E3880"/>
    <w:rsid w:val="005F0B54"/>
    <w:rsid w:val="005F165A"/>
    <w:rsid w:val="005F1F16"/>
    <w:rsid w:val="005F1FA5"/>
    <w:rsid w:val="005F4AE7"/>
    <w:rsid w:val="005F7F85"/>
    <w:rsid w:val="00600CD6"/>
    <w:rsid w:val="006013E1"/>
    <w:rsid w:val="0060150A"/>
    <w:rsid w:val="00602501"/>
    <w:rsid w:val="006029B1"/>
    <w:rsid w:val="006145B5"/>
    <w:rsid w:val="00616279"/>
    <w:rsid w:val="00621904"/>
    <w:rsid w:val="00627609"/>
    <w:rsid w:val="00631E48"/>
    <w:rsid w:val="00632F58"/>
    <w:rsid w:val="006334E2"/>
    <w:rsid w:val="00635D04"/>
    <w:rsid w:val="00642665"/>
    <w:rsid w:val="006431A4"/>
    <w:rsid w:val="00644701"/>
    <w:rsid w:val="00650235"/>
    <w:rsid w:val="0065047F"/>
    <w:rsid w:val="006528C8"/>
    <w:rsid w:val="00654356"/>
    <w:rsid w:val="0065511D"/>
    <w:rsid w:val="00655D3F"/>
    <w:rsid w:val="00655E42"/>
    <w:rsid w:val="00656000"/>
    <w:rsid w:val="00656897"/>
    <w:rsid w:val="00665286"/>
    <w:rsid w:val="00666B27"/>
    <w:rsid w:val="0067022D"/>
    <w:rsid w:val="0067172B"/>
    <w:rsid w:val="006732CA"/>
    <w:rsid w:val="006762B0"/>
    <w:rsid w:val="00676E13"/>
    <w:rsid w:val="00677522"/>
    <w:rsid w:val="00680705"/>
    <w:rsid w:val="00680AAB"/>
    <w:rsid w:val="006838C7"/>
    <w:rsid w:val="00683EBD"/>
    <w:rsid w:val="00684997"/>
    <w:rsid w:val="006859E4"/>
    <w:rsid w:val="00691416"/>
    <w:rsid w:val="00691B5B"/>
    <w:rsid w:val="00692739"/>
    <w:rsid w:val="00692B45"/>
    <w:rsid w:val="00693AF5"/>
    <w:rsid w:val="00696D88"/>
    <w:rsid w:val="00697D6F"/>
    <w:rsid w:val="006A0912"/>
    <w:rsid w:val="006A099B"/>
    <w:rsid w:val="006A20A4"/>
    <w:rsid w:val="006A2E4E"/>
    <w:rsid w:val="006A305E"/>
    <w:rsid w:val="006A3249"/>
    <w:rsid w:val="006A3B91"/>
    <w:rsid w:val="006A4AFC"/>
    <w:rsid w:val="006A4E17"/>
    <w:rsid w:val="006A77BD"/>
    <w:rsid w:val="006B14A0"/>
    <w:rsid w:val="006B5FEF"/>
    <w:rsid w:val="006B7240"/>
    <w:rsid w:val="006B7DE8"/>
    <w:rsid w:val="006C1E17"/>
    <w:rsid w:val="006C222C"/>
    <w:rsid w:val="006C2801"/>
    <w:rsid w:val="006C47BE"/>
    <w:rsid w:val="006C4896"/>
    <w:rsid w:val="006D0CB6"/>
    <w:rsid w:val="006D45AF"/>
    <w:rsid w:val="006D621B"/>
    <w:rsid w:val="006D7ABD"/>
    <w:rsid w:val="006E1C7F"/>
    <w:rsid w:val="006E304B"/>
    <w:rsid w:val="006E30F1"/>
    <w:rsid w:val="006E3A3D"/>
    <w:rsid w:val="006E3B7B"/>
    <w:rsid w:val="006E48EC"/>
    <w:rsid w:val="006F0A87"/>
    <w:rsid w:val="006F30A0"/>
    <w:rsid w:val="006F39A0"/>
    <w:rsid w:val="006F5817"/>
    <w:rsid w:val="006F5C12"/>
    <w:rsid w:val="006F5CA0"/>
    <w:rsid w:val="007026E9"/>
    <w:rsid w:val="00703C13"/>
    <w:rsid w:val="00705340"/>
    <w:rsid w:val="00705B14"/>
    <w:rsid w:val="00705D25"/>
    <w:rsid w:val="00706593"/>
    <w:rsid w:val="007133DA"/>
    <w:rsid w:val="007135A8"/>
    <w:rsid w:val="00713615"/>
    <w:rsid w:val="00713A67"/>
    <w:rsid w:val="0071585B"/>
    <w:rsid w:val="00716D3F"/>
    <w:rsid w:val="00721FD5"/>
    <w:rsid w:val="007231C4"/>
    <w:rsid w:val="00723AD3"/>
    <w:rsid w:val="007243D1"/>
    <w:rsid w:val="007252D5"/>
    <w:rsid w:val="00725AD2"/>
    <w:rsid w:val="00725BEC"/>
    <w:rsid w:val="0072642E"/>
    <w:rsid w:val="007271CB"/>
    <w:rsid w:val="00730693"/>
    <w:rsid w:val="0073147F"/>
    <w:rsid w:val="00731BEC"/>
    <w:rsid w:val="0073292D"/>
    <w:rsid w:val="007339E9"/>
    <w:rsid w:val="00737E35"/>
    <w:rsid w:val="00740DA6"/>
    <w:rsid w:val="00744D84"/>
    <w:rsid w:val="007478B9"/>
    <w:rsid w:val="0075194D"/>
    <w:rsid w:val="00751FA0"/>
    <w:rsid w:val="00752A1E"/>
    <w:rsid w:val="0075308B"/>
    <w:rsid w:val="007541AF"/>
    <w:rsid w:val="00754963"/>
    <w:rsid w:val="007563E9"/>
    <w:rsid w:val="00761C9E"/>
    <w:rsid w:val="007634DF"/>
    <w:rsid w:val="00763658"/>
    <w:rsid w:val="007671FF"/>
    <w:rsid w:val="00767A58"/>
    <w:rsid w:val="0077000C"/>
    <w:rsid w:val="007700D2"/>
    <w:rsid w:val="00770AEB"/>
    <w:rsid w:val="00772A7A"/>
    <w:rsid w:val="007732EC"/>
    <w:rsid w:val="00773429"/>
    <w:rsid w:val="00775685"/>
    <w:rsid w:val="00776897"/>
    <w:rsid w:val="00780025"/>
    <w:rsid w:val="007802A9"/>
    <w:rsid w:val="00780C11"/>
    <w:rsid w:val="00782253"/>
    <w:rsid w:val="007828C3"/>
    <w:rsid w:val="007834B3"/>
    <w:rsid w:val="00791AA4"/>
    <w:rsid w:val="007941B5"/>
    <w:rsid w:val="007944E8"/>
    <w:rsid w:val="00797C9A"/>
    <w:rsid w:val="007A16CE"/>
    <w:rsid w:val="007A1DEC"/>
    <w:rsid w:val="007A2C1E"/>
    <w:rsid w:val="007A40DE"/>
    <w:rsid w:val="007A75A2"/>
    <w:rsid w:val="007B1AD8"/>
    <w:rsid w:val="007B5296"/>
    <w:rsid w:val="007B7CD3"/>
    <w:rsid w:val="007C1175"/>
    <w:rsid w:val="007C14BD"/>
    <w:rsid w:val="007C1EC6"/>
    <w:rsid w:val="007C2C21"/>
    <w:rsid w:val="007C355E"/>
    <w:rsid w:val="007C4C27"/>
    <w:rsid w:val="007C68BB"/>
    <w:rsid w:val="007C7CFF"/>
    <w:rsid w:val="007D025C"/>
    <w:rsid w:val="007D17EE"/>
    <w:rsid w:val="007D3D21"/>
    <w:rsid w:val="007D4C35"/>
    <w:rsid w:val="007D4F82"/>
    <w:rsid w:val="007D6A2B"/>
    <w:rsid w:val="007D7D45"/>
    <w:rsid w:val="007E1EBF"/>
    <w:rsid w:val="007E4689"/>
    <w:rsid w:val="007E5310"/>
    <w:rsid w:val="007E65AB"/>
    <w:rsid w:val="007E688E"/>
    <w:rsid w:val="007F01EA"/>
    <w:rsid w:val="007F2F2F"/>
    <w:rsid w:val="007F328A"/>
    <w:rsid w:val="007F4B7B"/>
    <w:rsid w:val="007F53CA"/>
    <w:rsid w:val="007F60B7"/>
    <w:rsid w:val="007F710D"/>
    <w:rsid w:val="007F7AB7"/>
    <w:rsid w:val="008026F2"/>
    <w:rsid w:val="00802CD1"/>
    <w:rsid w:val="00802DD0"/>
    <w:rsid w:val="0080326E"/>
    <w:rsid w:val="00804803"/>
    <w:rsid w:val="0080494B"/>
    <w:rsid w:val="008054C3"/>
    <w:rsid w:val="00806A1F"/>
    <w:rsid w:val="00815C33"/>
    <w:rsid w:val="00817B96"/>
    <w:rsid w:val="00820C3F"/>
    <w:rsid w:val="00823405"/>
    <w:rsid w:val="00823D02"/>
    <w:rsid w:val="00825484"/>
    <w:rsid w:val="008269AD"/>
    <w:rsid w:val="00826A19"/>
    <w:rsid w:val="00831C2D"/>
    <w:rsid w:val="00831FD2"/>
    <w:rsid w:val="00834555"/>
    <w:rsid w:val="00836DC2"/>
    <w:rsid w:val="00840C27"/>
    <w:rsid w:val="00840D54"/>
    <w:rsid w:val="0084305B"/>
    <w:rsid w:val="00846F82"/>
    <w:rsid w:val="008476B9"/>
    <w:rsid w:val="00851CD3"/>
    <w:rsid w:val="00851EB3"/>
    <w:rsid w:val="0085293D"/>
    <w:rsid w:val="00853BE7"/>
    <w:rsid w:val="00855EBA"/>
    <w:rsid w:val="00857219"/>
    <w:rsid w:val="00857787"/>
    <w:rsid w:val="00862E6A"/>
    <w:rsid w:val="00863328"/>
    <w:rsid w:val="008655E3"/>
    <w:rsid w:val="00866EC1"/>
    <w:rsid w:val="00871795"/>
    <w:rsid w:val="00871BEF"/>
    <w:rsid w:val="00881C07"/>
    <w:rsid w:val="00882200"/>
    <w:rsid w:val="008826D8"/>
    <w:rsid w:val="00885A77"/>
    <w:rsid w:val="00886E4A"/>
    <w:rsid w:val="008872E6"/>
    <w:rsid w:val="00887A8A"/>
    <w:rsid w:val="00890304"/>
    <w:rsid w:val="008910A7"/>
    <w:rsid w:val="0089111A"/>
    <w:rsid w:val="00892444"/>
    <w:rsid w:val="00892870"/>
    <w:rsid w:val="008934FA"/>
    <w:rsid w:val="008943BE"/>
    <w:rsid w:val="00894708"/>
    <w:rsid w:val="00894C35"/>
    <w:rsid w:val="0089531D"/>
    <w:rsid w:val="00896F07"/>
    <w:rsid w:val="00896FBD"/>
    <w:rsid w:val="00897410"/>
    <w:rsid w:val="008A128B"/>
    <w:rsid w:val="008A1615"/>
    <w:rsid w:val="008A1AF9"/>
    <w:rsid w:val="008A2DE9"/>
    <w:rsid w:val="008A358E"/>
    <w:rsid w:val="008A6498"/>
    <w:rsid w:val="008A7249"/>
    <w:rsid w:val="008A7A8F"/>
    <w:rsid w:val="008A7FA6"/>
    <w:rsid w:val="008B0C32"/>
    <w:rsid w:val="008B3F0C"/>
    <w:rsid w:val="008B6EA4"/>
    <w:rsid w:val="008B780E"/>
    <w:rsid w:val="008C12D8"/>
    <w:rsid w:val="008C3AD5"/>
    <w:rsid w:val="008C48DC"/>
    <w:rsid w:val="008C6815"/>
    <w:rsid w:val="008C7E2F"/>
    <w:rsid w:val="008D02A3"/>
    <w:rsid w:val="008D148D"/>
    <w:rsid w:val="008D23C6"/>
    <w:rsid w:val="008D3502"/>
    <w:rsid w:val="008D37D6"/>
    <w:rsid w:val="008D45A7"/>
    <w:rsid w:val="008D498A"/>
    <w:rsid w:val="008D6E56"/>
    <w:rsid w:val="008D7D74"/>
    <w:rsid w:val="008E3807"/>
    <w:rsid w:val="008E5134"/>
    <w:rsid w:val="008E5D09"/>
    <w:rsid w:val="008E7B0C"/>
    <w:rsid w:val="008F0431"/>
    <w:rsid w:val="008F1829"/>
    <w:rsid w:val="008F22E6"/>
    <w:rsid w:val="008F2C95"/>
    <w:rsid w:val="008F2E75"/>
    <w:rsid w:val="008F4696"/>
    <w:rsid w:val="008F503F"/>
    <w:rsid w:val="00906D81"/>
    <w:rsid w:val="00906FA8"/>
    <w:rsid w:val="00907415"/>
    <w:rsid w:val="00907C5B"/>
    <w:rsid w:val="0091243F"/>
    <w:rsid w:val="00917853"/>
    <w:rsid w:val="00920EA8"/>
    <w:rsid w:val="00922950"/>
    <w:rsid w:val="0092310C"/>
    <w:rsid w:val="00924C9A"/>
    <w:rsid w:val="00925CF6"/>
    <w:rsid w:val="00930F28"/>
    <w:rsid w:val="00931436"/>
    <w:rsid w:val="009314BB"/>
    <w:rsid w:val="00933A89"/>
    <w:rsid w:val="00937520"/>
    <w:rsid w:val="00937732"/>
    <w:rsid w:val="0094078F"/>
    <w:rsid w:val="00942E5F"/>
    <w:rsid w:val="00942F75"/>
    <w:rsid w:val="0094377C"/>
    <w:rsid w:val="0094580E"/>
    <w:rsid w:val="00947922"/>
    <w:rsid w:val="0095255F"/>
    <w:rsid w:val="00952A04"/>
    <w:rsid w:val="00954949"/>
    <w:rsid w:val="00954AFD"/>
    <w:rsid w:val="00960801"/>
    <w:rsid w:val="0096178B"/>
    <w:rsid w:val="009617E6"/>
    <w:rsid w:val="00963698"/>
    <w:rsid w:val="00966024"/>
    <w:rsid w:val="0096673A"/>
    <w:rsid w:val="009708DE"/>
    <w:rsid w:val="00973AB0"/>
    <w:rsid w:val="00974F63"/>
    <w:rsid w:val="009810F3"/>
    <w:rsid w:val="009822AB"/>
    <w:rsid w:val="00982970"/>
    <w:rsid w:val="00983BD6"/>
    <w:rsid w:val="009843E1"/>
    <w:rsid w:val="009957F6"/>
    <w:rsid w:val="00996F1B"/>
    <w:rsid w:val="00997CEC"/>
    <w:rsid w:val="009A295E"/>
    <w:rsid w:val="009A29E0"/>
    <w:rsid w:val="009A3534"/>
    <w:rsid w:val="009A54E9"/>
    <w:rsid w:val="009B1724"/>
    <w:rsid w:val="009B1CB9"/>
    <w:rsid w:val="009B5441"/>
    <w:rsid w:val="009B59B7"/>
    <w:rsid w:val="009B5AC9"/>
    <w:rsid w:val="009B675D"/>
    <w:rsid w:val="009B6E40"/>
    <w:rsid w:val="009C0942"/>
    <w:rsid w:val="009C1F4F"/>
    <w:rsid w:val="009C245E"/>
    <w:rsid w:val="009C29AF"/>
    <w:rsid w:val="009C31C4"/>
    <w:rsid w:val="009C335C"/>
    <w:rsid w:val="009D1104"/>
    <w:rsid w:val="009D1831"/>
    <w:rsid w:val="009D19A8"/>
    <w:rsid w:val="009D1C46"/>
    <w:rsid w:val="009D4213"/>
    <w:rsid w:val="009D4F27"/>
    <w:rsid w:val="009D71DE"/>
    <w:rsid w:val="009D7B0D"/>
    <w:rsid w:val="009E0790"/>
    <w:rsid w:val="009E4296"/>
    <w:rsid w:val="009E530B"/>
    <w:rsid w:val="009E6E98"/>
    <w:rsid w:val="009F02EB"/>
    <w:rsid w:val="009F2A46"/>
    <w:rsid w:val="009F3A18"/>
    <w:rsid w:val="009F3D33"/>
    <w:rsid w:val="009F51C9"/>
    <w:rsid w:val="009F7DB8"/>
    <w:rsid w:val="00A0062C"/>
    <w:rsid w:val="00A012FA"/>
    <w:rsid w:val="00A034CC"/>
    <w:rsid w:val="00A03525"/>
    <w:rsid w:val="00A0605A"/>
    <w:rsid w:val="00A06903"/>
    <w:rsid w:val="00A07636"/>
    <w:rsid w:val="00A1102B"/>
    <w:rsid w:val="00A11FC6"/>
    <w:rsid w:val="00A12916"/>
    <w:rsid w:val="00A13034"/>
    <w:rsid w:val="00A142B0"/>
    <w:rsid w:val="00A14FA9"/>
    <w:rsid w:val="00A15623"/>
    <w:rsid w:val="00A16757"/>
    <w:rsid w:val="00A220AC"/>
    <w:rsid w:val="00A23A28"/>
    <w:rsid w:val="00A24318"/>
    <w:rsid w:val="00A24873"/>
    <w:rsid w:val="00A24D45"/>
    <w:rsid w:val="00A25114"/>
    <w:rsid w:val="00A258AF"/>
    <w:rsid w:val="00A25E27"/>
    <w:rsid w:val="00A32E13"/>
    <w:rsid w:val="00A34E9C"/>
    <w:rsid w:val="00A35ECE"/>
    <w:rsid w:val="00A372A8"/>
    <w:rsid w:val="00A37313"/>
    <w:rsid w:val="00A3741F"/>
    <w:rsid w:val="00A411F8"/>
    <w:rsid w:val="00A47110"/>
    <w:rsid w:val="00A4713E"/>
    <w:rsid w:val="00A47361"/>
    <w:rsid w:val="00A47EE9"/>
    <w:rsid w:val="00A507A6"/>
    <w:rsid w:val="00A57CC6"/>
    <w:rsid w:val="00A608C9"/>
    <w:rsid w:val="00A62DE3"/>
    <w:rsid w:val="00A64145"/>
    <w:rsid w:val="00A71198"/>
    <w:rsid w:val="00A71335"/>
    <w:rsid w:val="00A71410"/>
    <w:rsid w:val="00A717A2"/>
    <w:rsid w:val="00A71D74"/>
    <w:rsid w:val="00A71F09"/>
    <w:rsid w:val="00A73B42"/>
    <w:rsid w:val="00A73E9E"/>
    <w:rsid w:val="00A742E9"/>
    <w:rsid w:val="00A80E78"/>
    <w:rsid w:val="00A843C5"/>
    <w:rsid w:val="00A87199"/>
    <w:rsid w:val="00A87770"/>
    <w:rsid w:val="00A878B4"/>
    <w:rsid w:val="00A925D0"/>
    <w:rsid w:val="00A93E68"/>
    <w:rsid w:val="00A96B86"/>
    <w:rsid w:val="00A96F9C"/>
    <w:rsid w:val="00A97063"/>
    <w:rsid w:val="00A97BB3"/>
    <w:rsid w:val="00AA5528"/>
    <w:rsid w:val="00AA69BE"/>
    <w:rsid w:val="00AA704B"/>
    <w:rsid w:val="00AA7750"/>
    <w:rsid w:val="00AB0634"/>
    <w:rsid w:val="00AB26E9"/>
    <w:rsid w:val="00AB2E8F"/>
    <w:rsid w:val="00AB6D0A"/>
    <w:rsid w:val="00AC166B"/>
    <w:rsid w:val="00AC4985"/>
    <w:rsid w:val="00AC4DF1"/>
    <w:rsid w:val="00AC65F1"/>
    <w:rsid w:val="00AC6D28"/>
    <w:rsid w:val="00AC727A"/>
    <w:rsid w:val="00AD04C9"/>
    <w:rsid w:val="00AD220A"/>
    <w:rsid w:val="00AD4669"/>
    <w:rsid w:val="00AD6A9D"/>
    <w:rsid w:val="00AE0ED7"/>
    <w:rsid w:val="00AE19CE"/>
    <w:rsid w:val="00AE1A37"/>
    <w:rsid w:val="00AE4CCF"/>
    <w:rsid w:val="00AE5204"/>
    <w:rsid w:val="00AE5F6C"/>
    <w:rsid w:val="00AE6C04"/>
    <w:rsid w:val="00AE7748"/>
    <w:rsid w:val="00AF09A8"/>
    <w:rsid w:val="00AF30B7"/>
    <w:rsid w:val="00AF3231"/>
    <w:rsid w:val="00AF3841"/>
    <w:rsid w:val="00AF4784"/>
    <w:rsid w:val="00B01696"/>
    <w:rsid w:val="00B0205B"/>
    <w:rsid w:val="00B05262"/>
    <w:rsid w:val="00B061AD"/>
    <w:rsid w:val="00B1061F"/>
    <w:rsid w:val="00B10E4C"/>
    <w:rsid w:val="00B10EFC"/>
    <w:rsid w:val="00B152C6"/>
    <w:rsid w:val="00B15E90"/>
    <w:rsid w:val="00B16185"/>
    <w:rsid w:val="00B21661"/>
    <w:rsid w:val="00B24172"/>
    <w:rsid w:val="00B2765C"/>
    <w:rsid w:val="00B36692"/>
    <w:rsid w:val="00B41FC1"/>
    <w:rsid w:val="00B426CD"/>
    <w:rsid w:val="00B450D8"/>
    <w:rsid w:val="00B4562F"/>
    <w:rsid w:val="00B45B12"/>
    <w:rsid w:val="00B46DDB"/>
    <w:rsid w:val="00B47436"/>
    <w:rsid w:val="00B5006E"/>
    <w:rsid w:val="00B53F6F"/>
    <w:rsid w:val="00B5581F"/>
    <w:rsid w:val="00B55F35"/>
    <w:rsid w:val="00B57442"/>
    <w:rsid w:val="00B57C3E"/>
    <w:rsid w:val="00B64DC8"/>
    <w:rsid w:val="00B724BB"/>
    <w:rsid w:val="00B73D89"/>
    <w:rsid w:val="00B743EC"/>
    <w:rsid w:val="00B803CF"/>
    <w:rsid w:val="00B8247D"/>
    <w:rsid w:val="00B8444D"/>
    <w:rsid w:val="00B85785"/>
    <w:rsid w:val="00B86C88"/>
    <w:rsid w:val="00B8733A"/>
    <w:rsid w:val="00B876C0"/>
    <w:rsid w:val="00B902D6"/>
    <w:rsid w:val="00B906BA"/>
    <w:rsid w:val="00B91959"/>
    <w:rsid w:val="00B9453E"/>
    <w:rsid w:val="00B95182"/>
    <w:rsid w:val="00BA2ADF"/>
    <w:rsid w:val="00BA50A6"/>
    <w:rsid w:val="00BA7496"/>
    <w:rsid w:val="00BB0782"/>
    <w:rsid w:val="00BB4960"/>
    <w:rsid w:val="00BB62B3"/>
    <w:rsid w:val="00BC00AF"/>
    <w:rsid w:val="00BC1235"/>
    <w:rsid w:val="00BC3966"/>
    <w:rsid w:val="00BC3FF2"/>
    <w:rsid w:val="00BC5583"/>
    <w:rsid w:val="00BC62E3"/>
    <w:rsid w:val="00BC6527"/>
    <w:rsid w:val="00BD02E7"/>
    <w:rsid w:val="00BD3231"/>
    <w:rsid w:val="00BD3570"/>
    <w:rsid w:val="00BD3B09"/>
    <w:rsid w:val="00BD51F8"/>
    <w:rsid w:val="00BD5485"/>
    <w:rsid w:val="00BD54D5"/>
    <w:rsid w:val="00BD6209"/>
    <w:rsid w:val="00BD6339"/>
    <w:rsid w:val="00BD6912"/>
    <w:rsid w:val="00BD7360"/>
    <w:rsid w:val="00BE6A02"/>
    <w:rsid w:val="00BE7108"/>
    <w:rsid w:val="00BE7AED"/>
    <w:rsid w:val="00BF223A"/>
    <w:rsid w:val="00BF350C"/>
    <w:rsid w:val="00BF74C7"/>
    <w:rsid w:val="00BF790B"/>
    <w:rsid w:val="00C0086D"/>
    <w:rsid w:val="00C027C3"/>
    <w:rsid w:val="00C02C70"/>
    <w:rsid w:val="00C0346A"/>
    <w:rsid w:val="00C04918"/>
    <w:rsid w:val="00C05297"/>
    <w:rsid w:val="00C0738D"/>
    <w:rsid w:val="00C101B1"/>
    <w:rsid w:val="00C10445"/>
    <w:rsid w:val="00C10EC1"/>
    <w:rsid w:val="00C12DAC"/>
    <w:rsid w:val="00C14DC4"/>
    <w:rsid w:val="00C1614A"/>
    <w:rsid w:val="00C162B5"/>
    <w:rsid w:val="00C1677E"/>
    <w:rsid w:val="00C16B40"/>
    <w:rsid w:val="00C17755"/>
    <w:rsid w:val="00C210F5"/>
    <w:rsid w:val="00C22D7E"/>
    <w:rsid w:val="00C23221"/>
    <w:rsid w:val="00C238E0"/>
    <w:rsid w:val="00C23F87"/>
    <w:rsid w:val="00C25103"/>
    <w:rsid w:val="00C2635D"/>
    <w:rsid w:val="00C27973"/>
    <w:rsid w:val="00C3095A"/>
    <w:rsid w:val="00C30FED"/>
    <w:rsid w:val="00C314EB"/>
    <w:rsid w:val="00C315D1"/>
    <w:rsid w:val="00C316FD"/>
    <w:rsid w:val="00C3188F"/>
    <w:rsid w:val="00C31D8B"/>
    <w:rsid w:val="00C33B18"/>
    <w:rsid w:val="00C342BF"/>
    <w:rsid w:val="00C3769C"/>
    <w:rsid w:val="00C401FF"/>
    <w:rsid w:val="00C4020D"/>
    <w:rsid w:val="00C41C7B"/>
    <w:rsid w:val="00C42F58"/>
    <w:rsid w:val="00C43D00"/>
    <w:rsid w:val="00C440A7"/>
    <w:rsid w:val="00C452D9"/>
    <w:rsid w:val="00C45BD4"/>
    <w:rsid w:val="00C475FE"/>
    <w:rsid w:val="00C51BDF"/>
    <w:rsid w:val="00C5499E"/>
    <w:rsid w:val="00C54B68"/>
    <w:rsid w:val="00C554FC"/>
    <w:rsid w:val="00C62251"/>
    <w:rsid w:val="00C638B5"/>
    <w:rsid w:val="00C638E5"/>
    <w:rsid w:val="00C64C6D"/>
    <w:rsid w:val="00C658ED"/>
    <w:rsid w:val="00C6643A"/>
    <w:rsid w:val="00C66C78"/>
    <w:rsid w:val="00C66DD9"/>
    <w:rsid w:val="00C70311"/>
    <w:rsid w:val="00C711B6"/>
    <w:rsid w:val="00C7771F"/>
    <w:rsid w:val="00C8135F"/>
    <w:rsid w:val="00C824B8"/>
    <w:rsid w:val="00C873D8"/>
    <w:rsid w:val="00C87D8C"/>
    <w:rsid w:val="00C919DB"/>
    <w:rsid w:val="00C928E9"/>
    <w:rsid w:val="00C93077"/>
    <w:rsid w:val="00C95169"/>
    <w:rsid w:val="00C95786"/>
    <w:rsid w:val="00CA0F1C"/>
    <w:rsid w:val="00CA1878"/>
    <w:rsid w:val="00CA2B82"/>
    <w:rsid w:val="00CA78BD"/>
    <w:rsid w:val="00CB0D17"/>
    <w:rsid w:val="00CB1AC4"/>
    <w:rsid w:val="00CB2DF1"/>
    <w:rsid w:val="00CC32AD"/>
    <w:rsid w:val="00CC5F3A"/>
    <w:rsid w:val="00CC7725"/>
    <w:rsid w:val="00CC7D83"/>
    <w:rsid w:val="00CD2E24"/>
    <w:rsid w:val="00CD6400"/>
    <w:rsid w:val="00CD6415"/>
    <w:rsid w:val="00CE0612"/>
    <w:rsid w:val="00CE0D0A"/>
    <w:rsid w:val="00CE249E"/>
    <w:rsid w:val="00CE32AF"/>
    <w:rsid w:val="00CE398A"/>
    <w:rsid w:val="00CE3B28"/>
    <w:rsid w:val="00CE4952"/>
    <w:rsid w:val="00CE692F"/>
    <w:rsid w:val="00CE7EDA"/>
    <w:rsid w:val="00CF028B"/>
    <w:rsid w:val="00CF6748"/>
    <w:rsid w:val="00D00A8A"/>
    <w:rsid w:val="00D012B9"/>
    <w:rsid w:val="00D020CB"/>
    <w:rsid w:val="00D025C2"/>
    <w:rsid w:val="00D04791"/>
    <w:rsid w:val="00D07040"/>
    <w:rsid w:val="00D11C15"/>
    <w:rsid w:val="00D1343A"/>
    <w:rsid w:val="00D13AED"/>
    <w:rsid w:val="00D143D4"/>
    <w:rsid w:val="00D16103"/>
    <w:rsid w:val="00D170FD"/>
    <w:rsid w:val="00D21AE8"/>
    <w:rsid w:val="00D24F38"/>
    <w:rsid w:val="00D27EF7"/>
    <w:rsid w:val="00D27F12"/>
    <w:rsid w:val="00D32299"/>
    <w:rsid w:val="00D343C5"/>
    <w:rsid w:val="00D361C6"/>
    <w:rsid w:val="00D3730B"/>
    <w:rsid w:val="00D405FB"/>
    <w:rsid w:val="00D449CA"/>
    <w:rsid w:val="00D44D5C"/>
    <w:rsid w:val="00D453FF"/>
    <w:rsid w:val="00D5182D"/>
    <w:rsid w:val="00D52B6C"/>
    <w:rsid w:val="00D535B4"/>
    <w:rsid w:val="00D54CC1"/>
    <w:rsid w:val="00D54CF5"/>
    <w:rsid w:val="00D56047"/>
    <w:rsid w:val="00D568CB"/>
    <w:rsid w:val="00D568E5"/>
    <w:rsid w:val="00D578FE"/>
    <w:rsid w:val="00D57F5B"/>
    <w:rsid w:val="00D61C4E"/>
    <w:rsid w:val="00D66485"/>
    <w:rsid w:val="00D67982"/>
    <w:rsid w:val="00D70FC8"/>
    <w:rsid w:val="00D7171F"/>
    <w:rsid w:val="00D723C5"/>
    <w:rsid w:val="00D7288E"/>
    <w:rsid w:val="00D72BBF"/>
    <w:rsid w:val="00D74588"/>
    <w:rsid w:val="00D756A4"/>
    <w:rsid w:val="00D75BCF"/>
    <w:rsid w:val="00D75D4E"/>
    <w:rsid w:val="00D775CB"/>
    <w:rsid w:val="00D777CD"/>
    <w:rsid w:val="00D80306"/>
    <w:rsid w:val="00D8172F"/>
    <w:rsid w:val="00D81A28"/>
    <w:rsid w:val="00D833D7"/>
    <w:rsid w:val="00D84796"/>
    <w:rsid w:val="00D857E2"/>
    <w:rsid w:val="00D913F6"/>
    <w:rsid w:val="00D91D3B"/>
    <w:rsid w:val="00D92417"/>
    <w:rsid w:val="00D941E4"/>
    <w:rsid w:val="00D95C21"/>
    <w:rsid w:val="00D97443"/>
    <w:rsid w:val="00D974BE"/>
    <w:rsid w:val="00D97711"/>
    <w:rsid w:val="00D97FE0"/>
    <w:rsid w:val="00DA2A20"/>
    <w:rsid w:val="00DA5DAD"/>
    <w:rsid w:val="00DB09AB"/>
    <w:rsid w:val="00DB67DD"/>
    <w:rsid w:val="00DB7B70"/>
    <w:rsid w:val="00DB7E12"/>
    <w:rsid w:val="00DC0A2E"/>
    <w:rsid w:val="00DC0E83"/>
    <w:rsid w:val="00DC12A8"/>
    <w:rsid w:val="00DC13F0"/>
    <w:rsid w:val="00DC16E7"/>
    <w:rsid w:val="00DC2106"/>
    <w:rsid w:val="00DC46AB"/>
    <w:rsid w:val="00DC5B90"/>
    <w:rsid w:val="00DC6ABB"/>
    <w:rsid w:val="00DD1387"/>
    <w:rsid w:val="00DD152B"/>
    <w:rsid w:val="00DD3434"/>
    <w:rsid w:val="00DE228B"/>
    <w:rsid w:val="00DE31F7"/>
    <w:rsid w:val="00DE3398"/>
    <w:rsid w:val="00DE38FA"/>
    <w:rsid w:val="00DE55A4"/>
    <w:rsid w:val="00DE6EEF"/>
    <w:rsid w:val="00DF2E84"/>
    <w:rsid w:val="00DF37DE"/>
    <w:rsid w:val="00DF4767"/>
    <w:rsid w:val="00DF5B0D"/>
    <w:rsid w:val="00DF685B"/>
    <w:rsid w:val="00DF779D"/>
    <w:rsid w:val="00E01716"/>
    <w:rsid w:val="00E02A43"/>
    <w:rsid w:val="00E04F6A"/>
    <w:rsid w:val="00E06A81"/>
    <w:rsid w:val="00E07EAA"/>
    <w:rsid w:val="00E123BA"/>
    <w:rsid w:val="00E12A18"/>
    <w:rsid w:val="00E135D9"/>
    <w:rsid w:val="00E1415C"/>
    <w:rsid w:val="00E174F6"/>
    <w:rsid w:val="00E23C55"/>
    <w:rsid w:val="00E244B2"/>
    <w:rsid w:val="00E24F51"/>
    <w:rsid w:val="00E27013"/>
    <w:rsid w:val="00E2751E"/>
    <w:rsid w:val="00E30A87"/>
    <w:rsid w:val="00E34B9B"/>
    <w:rsid w:val="00E3538B"/>
    <w:rsid w:val="00E36E0A"/>
    <w:rsid w:val="00E42304"/>
    <w:rsid w:val="00E42880"/>
    <w:rsid w:val="00E4373C"/>
    <w:rsid w:val="00E43F85"/>
    <w:rsid w:val="00E45B52"/>
    <w:rsid w:val="00E45EED"/>
    <w:rsid w:val="00E464FB"/>
    <w:rsid w:val="00E52159"/>
    <w:rsid w:val="00E54B17"/>
    <w:rsid w:val="00E56721"/>
    <w:rsid w:val="00E56F06"/>
    <w:rsid w:val="00E60B6E"/>
    <w:rsid w:val="00E61215"/>
    <w:rsid w:val="00E6155E"/>
    <w:rsid w:val="00E623D3"/>
    <w:rsid w:val="00E644FC"/>
    <w:rsid w:val="00E6466A"/>
    <w:rsid w:val="00E650FF"/>
    <w:rsid w:val="00E66888"/>
    <w:rsid w:val="00E6726F"/>
    <w:rsid w:val="00E72C79"/>
    <w:rsid w:val="00E73BB5"/>
    <w:rsid w:val="00E73F10"/>
    <w:rsid w:val="00E75448"/>
    <w:rsid w:val="00E758EA"/>
    <w:rsid w:val="00E76C4A"/>
    <w:rsid w:val="00E81827"/>
    <w:rsid w:val="00E81D64"/>
    <w:rsid w:val="00E82F60"/>
    <w:rsid w:val="00E84970"/>
    <w:rsid w:val="00E84D61"/>
    <w:rsid w:val="00E851FE"/>
    <w:rsid w:val="00E86524"/>
    <w:rsid w:val="00E910AE"/>
    <w:rsid w:val="00E91236"/>
    <w:rsid w:val="00E92610"/>
    <w:rsid w:val="00E9384F"/>
    <w:rsid w:val="00E962CA"/>
    <w:rsid w:val="00EA2C8F"/>
    <w:rsid w:val="00EA2FBC"/>
    <w:rsid w:val="00EA56CF"/>
    <w:rsid w:val="00EB0024"/>
    <w:rsid w:val="00EB17FA"/>
    <w:rsid w:val="00EB2CB8"/>
    <w:rsid w:val="00EB2CEB"/>
    <w:rsid w:val="00EB2F7E"/>
    <w:rsid w:val="00EB4854"/>
    <w:rsid w:val="00EB4F49"/>
    <w:rsid w:val="00EB5B0B"/>
    <w:rsid w:val="00EB6EB5"/>
    <w:rsid w:val="00EB731E"/>
    <w:rsid w:val="00EC1AAF"/>
    <w:rsid w:val="00EC1C27"/>
    <w:rsid w:val="00EC23D3"/>
    <w:rsid w:val="00EC26E9"/>
    <w:rsid w:val="00ED10BF"/>
    <w:rsid w:val="00ED1401"/>
    <w:rsid w:val="00ED1C70"/>
    <w:rsid w:val="00ED209E"/>
    <w:rsid w:val="00ED6EEC"/>
    <w:rsid w:val="00ED76A9"/>
    <w:rsid w:val="00ED7A91"/>
    <w:rsid w:val="00EE1DEA"/>
    <w:rsid w:val="00EE30CD"/>
    <w:rsid w:val="00EE512C"/>
    <w:rsid w:val="00EE585C"/>
    <w:rsid w:val="00EE643B"/>
    <w:rsid w:val="00EF1293"/>
    <w:rsid w:val="00EF32DD"/>
    <w:rsid w:val="00EF4181"/>
    <w:rsid w:val="00EF4B92"/>
    <w:rsid w:val="00EF59F8"/>
    <w:rsid w:val="00EF709D"/>
    <w:rsid w:val="00F004CF"/>
    <w:rsid w:val="00F07D3F"/>
    <w:rsid w:val="00F10FEA"/>
    <w:rsid w:val="00F1391A"/>
    <w:rsid w:val="00F16B4C"/>
    <w:rsid w:val="00F170EF"/>
    <w:rsid w:val="00F17897"/>
    <w:rsid w:val="00F20487"/>
    <w:rsid w:val="00F24836"/>
    <w:rsid w:val="00F255B0"/>
    <w:rsid w:val="00F25F95"/>
    <w:rsid w:val="00F308CE"/>
    <w:rsid w:val="00F31521"/>
    <w:rsid w:val="00F31C2F"/>
    <w:rsid w:val="00F32730"/>
    <w:rsid w:val="00F3418E"/>
    <w:rsid w:val="00F35906"/>
    <w:rsid w:val="00F35E92"/>
    <w:rsid w:val="00F36484"/>
    <w:rsid w:val="00F364DA"/>
    <w:rsid w:val="00F411DC"/>
    <w:rsid w:val="00F42366"/>
    <w:rsid w:val="00F46AF5"/>
    <w:rsid w:val="00F46FCA"/>
    <w:rsid w:val="00F501CB"/>
    <w:rsid w:val="00F52F09"/>
    <w:rsid w:val="00F543C6"/>
    <w:rsid w:val="00F54B41"/>
    <w:rsid w:val="00F602A8"/>
    <w:rsid w:val="00F618F9"/>
    <w:rsid w:val="00F6290D"/>
    <w:rsid w:val="00F62D7C"/>
    <w:rsid w:val="00F65978"/>
    <w:rsid w:val="00F6696C"/>
    <w:rsid w:val="00F66C02"/>
    <w:rsid w:val="00F672BF"/>
    <w:rsid w:val="00F7099E"/>
    <w:rsid w:val="00F71AD6"/>
    <w:rsid w:val="00F73520"/>
    <w:rsid w:val="00F7424B"/>
    <w:rsid w:val="00F75BB9"/>
    <w:rsid w:val="00F75D40"/>
    <w:rsid w:val="00F7708D"/>
    <w:rsid w:val="00F77FF5"/>
    <w:rsid w:val="00F81362"/>
    <w:rsid w:val="00F832F9"/>
    <w:rsid w:val="00F83BFB"/>
    <w:rsid w:val="00F85873"/>
    <w:rsid w:val="00F871FA"/>
    <w:rsid w:val="00F8777E"/>
    <w:rsid w:val="00F9053D"/>
    <w:rsid w:val="00F92D27"/>
    <w:rsid w:val="00F9530D"/>
    <w:rsid w:val="00F96A85"/>
    <w:rsid w:val="00FA0391"/>
    <w:rsid w:val="00FA04CA"/>
    <w:rsid w:val="00FA4014"/>
    <w:rsid w:val="00FA40E5"/>
    <w:rsid w:val="00FA41C8"/>
    <w:rsid w:val="00FA42EE"/>
    <w:rsid w:val="00FA4747"/>
    <w:rsid w:val="00FB306E"/>
    <w:rsid w:val="00FB3253"/>
    <w:rsid w:val="00FB374B"/>
    <w:rsid w:val="00FB3F7D"/>
    <w:rsid w:val="00FB50D8"/>
    <w:rsid w:val="00FC29B9"/>
    <w:rsid w:val="00FC3A2B"/>
    <w:rsid w:val="00FC731A"/>
    <w:rsid w:val="00FC79DC"/>
    <w:rsid w:val="00FC7E87"/>
    <w:rsid w:val="00FD4BF5"/>
    <w:rsid w:val="00FD4D49"/>
    <w:rsid w:val="00FD5BB4"/>
    <w:rsid w:val="00FD654A"/>
    <w:rsid w:val="00FD7C5D"/>
    <w:rsid w:val="00FE3217"/>
    <w:rsid w:val="00FE627A"/>
    <w:rsid w:val="00FE705C"/>
    <w:rsid w:val="00FF0748"/>
    <w:rsid w:val="00FF2BD2"/>
    <w:rsid w:val="00FF2D85"/>
    <w:rsid w:val="00FF4862"/>
    <w:rsid w:val="00F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010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locked="1" w:uiPriority="0"/>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1D8B"/>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NormalWeb">
    <w:name w:val="Normal (Web)"/>
    <w:basedOn w:val="Normal"/>
    <w:uiPriority w:val="99"/>
    <w:semiHidden/>
    <w:unhideWhenUsed/>
    <w:rsid w:val="003C0B04"/>
    <w:rPr>
      <w:rFonts w:ascii="Times New Roman" w:hAnsi="Times New Roman" w:cs="Times New Roman"/>
      <w:sz w:val="24"/>
      <w:szCs w:val="24"/>
    </w:rPr>
  </w:style>
  <w:style w:type="character" w:styleId="Strong">
    <w:name w:val="Strong"/>
    <w:basedOn w:val="DefaultParagraphFont"/>
    <w:uiPriority w:val="22"/>
    <w:qFormat/>
    <w:locked/>
    <w:rsid w:val="00326F0D"/>
    <w:rPr>
      <w:b/>
      <w:bCs/>
    </w:rPr>
  </w:style>
  <w:style w:type="paragraph" w:styleId="Revision">
    <w:name w:val="Revision"/>
    <w:hidden/>
    <w:uiPriority w:val="99"/>
    <w:semiHidden/>
    <w:rsid w:val="007B1AD8"/>
    <w:rPr>
      <w:rFonts w:ascii="Tahoma" w:eastAsia="SimSun" w:hAnsi="Tahoma" w:cs="Tahoma"/>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locked="1" w:uiPriority="0"/>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1D8B"/>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NormalWeb">
    <w:name w:val="Normal (Web)"/>
    <w:basedOn w:val="Normal"/>
    <w:uiPriority w:val="99"/>
    <w:semiHidden/>
    <w:unhideWhenUsed/>
    <w:rsid w:val="003C0B04"/>
    <w:rPr>
      <w:rFonts w:ascii="Times New Roman" w:hAnsi="Times New Roman" w:cs="Times New Roman"/>
      <w:sz w:val="24"/>
      <w:szCs w:val="24"/>
    </w:rPr>
  </w:style>
  <w:style w:type="character" w:styleId="Strong">
    <w:name w:val="Strong"/>
    <w:basedOn w:val="DefaultParagraphFont"/>
    <w:uiPriority w:val="22"/>
    <w:qFormat/>
    <w:locked/>
    <w:rsid w:val="00326F0D"/>
    <w:rPr>
      <w:b/>
      <w:bCs/>
    </w:rPr>
  </w:style>
  <w:style w:type="paragraph" w:styleId="Revision">
    <w:name w:val="Revision"/>
    <w:hidden/>
    <w:uiPriority w:val="99"/>
    <w:semiHidden/>
    <w:rsid w:val="007B1AD8"/>
    <w:rPr>
      <w:rFonts w:ascii="Tahoma" w:eastAsia="SimSun" w:hAnsi="Tahoma" w:cs="Tahoma"/>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6853">
      <w:bodyDiv w:val="1"/>
      <w:marLeft w:val="0"/>
      <w:marRight w:val="0"/>
      <w:marTop w:val="0"/>
      <w:marBottom w:val="0"/>
      <w:divBdr>
        <w:top w:val="none" w:sz="0" w:space="0" w:color="auto"/>
        <w:left w:val="none" w:sz="0" w:space="0" w:color="auto"/>
        <w:bottom w:val="none" w:sz="0" w:space="0" w:color="auto"/>
        <w:right w:val="none" w:sz="0" w:space="0" w:color="auto"/>
      </w:divBdr>
      <w:divsChild>
        <w:div w:id="26178695">
          <w:marLeft w:val="0"/>
          <w:marRight w:val="0"/>
          <w:marTop w:val="0"/>
          <w:marBottom w:val="0"/>
          <w:divBdr>
            <w:top w:val="none" w:sz="0" w:space="0" w:color="auto"/>
            <w:left w:val="none" w:sz="0" w:space="0" w:color="auto"/>
            <w:bottom w:val="none" w:sz="0" w:space="0" w:color="auto"/>
            <w:right w:val="none" w:sz="0" w:space="0" w:color="auto"/>
          </w:divBdr>
          <w:divsChild>
            <w:div w:id="813523231">
              <w:marLeft w:val="0"/>
              <w:marRight w:val="0"/>
              <w:marTop w:val="0"/>
              <w:marBottom w:val="0"/>
              <w:divBdr>
                <w:top w:val="none" w:sz="0" w:space="0" w:color="auto"/>
                <w:left w:val="none" w:sz="0" w:space="0" w:color="auto"/>
                <w:bottom w:val="none" w:sz="0" w:space="0" w:color="auto"/>
                <w:right w:val="none" w:sz="0" w:space="0" w:color="auto"/>
              </w:divBdr>
              <w:divsChild>
                <w:div w:id="2071924982">
                  <w:marLeft w:val="0"/>
                  <w:marRight w:val="0"/>
                  <w:marTop w:val="0"/>
                  <w:marBottom w:val="0"/>
                  <w:divBdr>
                    <w:top w:val="none" w:sz="0" w:space="0" w:color="auto"/>
                    <w:left w:val="none" w:sz="0" w:space="0" w:color="auto"/>
                    <w:bottom w:val="none" w:sz="0" w:space="0" w:color="auto"/>
                    <w:right w:val="none" w:sz="0" w:space="0" w:color="auto"/>
                  </w:divBdr>
                  <w:divsChild>
                    <w:div w:id="905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03">
      <w:marLeft w:val="0"/>
      <w:marRight w:val="0"/>
      <w:marTop w:val="0"/>
      <w:marBottom w:val="0"/>
      <w:divBdr>
        <w:top w:val="none" w:sz="0" w:space="0" w:color="auto"/>
        <w:left w:val="none" w:sz="0" w:space="0" w:color="auto"/>
        <w:bottom w:val="none" w:sz="0" w:space="0" w:color="auto"/>
        <w:right w:val="none" w:sz="0" w:space="0" w:color="auto"/>
      </w:divBdr>
      <w:divsChild>
        <w:div w:id="534774623">
          <w:marLeft w:val="240"/>
          <w:marRight w:val="240"/>
          <w:marTop w:val="360"/>
          <w:marBottom w:val="0"/>
          <w:divBdr>
            <w:top w:val="none" w:sz="0" w:space="0" w:color="auto"/>
            <w:left w:val="none" w:sz="0" w:space="0" w:color="auto"/>
            <w:bottom w:val="none" w:sz="0" w:space="0" w:color="auto"/>
            <w:right w:val="none" w:sz="0" w:space="0" w:color="auto"/>
          </w:divBdr>
          <w:divsChild>
            <w:div w:id="534774610">
              <w:marLeft w:val="480"/>
              <w:marRight w:val="480"/>
              <w:marTop w:val="240"/>
              <w:marBottom w:val="0"/>
              <w:divBdr>
                <w:top w:val="none" w:sz="0" w:space="0" w:color="auto"/>
                <w:left w:val="none" w:sz="0" w:space="0" w:color="auto"/>
                <w:bottom w:val="none" w:sz="0" w:space="0" w:color="auto"/>
                <w:right w:val="none" w:sz="0" w:space="0" w:color="auto"/>
              </w:divBdr>
              <w:divsChild>
                <w:div w:id="534774612">
                  <w:marLeft w:val="720"/>
                  <w:marRight w:val="720"/>
                  <w:marTop w:val="0"/>
                  <w:marBottom w:val="0"/>
                  <w:divBdr>
                    <w:top w:val="none" w:sz="0" w:space="0" w:color="auto"/>
                    <w:left w:val="none" w:sz="0" w:space="0" w:color="auto"/>
                    <w:bottom w:val="none" w:sz="0" w:space="0" w:color="auto"/>
                    <w:right w:val="none" w:sz="0" w:space="0" w:color="auto"/>
                  </w:divBdr>
                  <w:divsChild>
                    <w:div w:id="5347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05">
      <w:marLeft w:val="0"/>
      <w:marRight w:val="0"/>
      <w:marTop w:val="0"/>
      <w:marBottom w:val="0"/>
      <w:divBdr>
        <w:top w:val="none" w:sz="0" w:space="0" w:color="auto"/>
        <w:left w:val="none" w:sz="0" w:space="0" w:color="auto"/>
        <w:bottom w:val="none" w:sz="0" w:space="0" w:color="auto"/>
        <w:right w:val="none" w:sz="0" w:space="0" w:color="auto"/>
      </w:divBdr>
      <w:divsChild>
        <w:div w:id="534774618">
          <w:marLeft w:val="0"/>
          <w:marRight w:val="0"/>
          <w:marTop w:val="0"/>
          <w:marBottom w:val="0"/>
          <w:divBdr>
            <w:top w:val="none" w:sz="0" w:space="0" w:color="auto"/>
            <w:left w:val="none" w:sz="0" w:space="0" w:color="auto"/>
            <w:bottom w:val="none" w:sz="0" w:space="0" w:color="auto"/>
            <w:right w:val="none" w:sz="0" w:space="0" w:color="auto"/>
          </w:divBdr>
          <w:divsChild>
            <w:div w:id="534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09">
      <w:marLeft w:val="0"/>
      <w:marRight w:val="0"/>
      <w:marTop w:val="0"/>
      <w:marBottom w:val="0"/>
      <w:divBdr>
        <w:top w:val="none" w:sz="0" w:space="0" w:color="auto"/>
        <w:left w:val="none" w:sz="0" w:space="0" w:color="auto"/>
        <w:bottom w:val="none" w:sz="0" w:space="0" w:color="auto"/>
        <w:right w:val="none" w:sz="0" w:space="0" w:color="auto"/>
      </w:divBdr>
      <w:divsChild>
        <w:div w:id="534774607">
          <w:marLeft w:val="240"/>
          <w:marRight w:val="240"/>
          <w:marTop w:val="360"/>
          <w:marBottom w:val="0"/>
          <w:divBdr>
            <w:top w:val="none" w:sz="0" w:space="0" w:color="auto"/>
            <w:left w:val="none" w:sz="0" w:space="0" w:color="auto"/>
            <w:bottom w:val="none" w:sz="0" w:space="0" w:color="auto"/>
            <w:right w:val="none" w:sz="0" w:space="0" w:color="auto"/>
          </w:divBdr>
          <w:divsChild>
            <w:div w:id="534774604">
              <w:marLeft w:val="480"/>
              <w:marRight w:val="480"/>
              <w:marTop w:val="240"/>
              <w:marBottom w:val="0"/>
              <w:divBdr>
                <w:top w:val="none" w:sz="0" w:space="0" w:color="auto"/>
                <w:left w:val="none" w:sz="0" w:space="0" w:color="auto"/>
                <w:bottom w:val="none" w:sz="0" w:space="0" w:color="auto"/>
                <w:right w:val="none" w:sz="0" w:space="0" w:color="auto"/>
              </w:divBdr>
              <w:divsChild>
                <w:div w:id="534774617">
                  <w:marLeft w:val="720"/>
                  <w:marRight w:val="720"/>
                  <w:marTop w:val="0"/>
                  <w:marBottom w:val="0"/>
                  <w:divBdr>
                    <w:top w:val="none" w:sz="0" w:space="0" w:color="auto"/>
                    <w:left w:val="none" w:sz="0" w:space="0" w:color="auto"/>
                    <w:bottom w:val="none" w:sz="0" w:space="0" w:color="auto"/>
                    <w:right w:val="none" w:sz="0" w:space="0" w:color="auto"/>
                  </w:divBdr>
                  <w:divsChild>
                    <w:div w:id="5347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14">
      <w:marLeft w:val="0"/>
      <w:marRight w:val="0"/>
      <w:marTop w:val="0"/>
      <w:marBottom w:val="0"/>
      <w:divBdr>
        <w:top w:val="none" w:sz="0" w:space="0" w:color="auto"/>
        <w:left w:val="none" w:sz="0" w:space="0" w:color="auto"/>
        <w:bottom w:val="none" w:sz="0" w:space="0" w:color="auto"/>
        <w:right w:val="none" w:sz="0" w:space="0" w:color="auto"/>
      </w:divBdr>
      <w:divsChild>
        <w:div w:id="534774602">
          <w:marLeft w:val="0"/>
          <w:marRight w:val="0"/>
          <w:marTop w:val="0"/>
          <w:marBottom w:val="0"/>
          <w:divBdr>
            <w:top w:val="none" w:sz="0" w:space="0" w:color="auto"/>
            <w:left w:val="none" w:sz="0" w:space="0" w:color="auto"/>
            <w:bottom w:val="none" w:sz="0" w:space="0" w:color="auto"/>
            <w:right w:val="none" w:sz="0" w:space="0" w:color="auto"/>
          </w:divBdr>
          <w:divsChild>
            <w:div w:id="534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16">
      <w:marLeft w:val="0"/>
      <w:marRight w:val="0"/>
      <w:marTop w:val="0"/>
      <w:marBottom w:val="0"/>
      <w:divBdr>
        <w:top w:val="none" w:sz="0" w:space="0" w:color="auto"/>
        <w:left w:val="none" w:sz="0" w:space="0" w:color="auto"/>
        <w:bottom w:val="none" w:sz="0" w:space="0" w:color="auto"/>
        <w:right w:val="none" w:sz="0" w:space="0" w:color="auto"/>
      </w:divBdr>
      <w:divsChild>
        <w:div w:id="534774606">
          <w:marLeft w:val="0"/>
          <w:marRight w:val="0"/>
          <w:marTop w:val="0"/>
          <w:marBottom w:val="150"/>
          <w:divBdr>
            <w:top w:val="single" w:sz="6" w:space="15" w:color="FFFFFF"/>
            <w:left w:val="none" w:sz="0" w:space="0" w:color="auto"/>
            <w:bottom w:val="none" w:sz="0" w:space="0" w:color="auto"/>
            <w:right w:val="none" w:sz="0" w:space="0" w:color="auto"/>
          </w:divBdr>
          <w:divsChild>
            <w:div w:id="5347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22">
      <w:marLeft w:val="0"/>
      <w:marRight w:val="0"/>
      <w:marTop w:val="0"/>
      <w:marBottom w:val="0"/>
      <w:divBdr>
        <w:top w:val="none" w:sz="0" w:space="0" w:color="auto"/>
        <w:left w:val="none" w:sz="0" w:space="0" w:color="auto"/>
        <w:bottom w:val="none" w:sz="0" w:space="0" w:color="auto"/>
        <w:right w:val="none" w:sz="0" w:space="0" w:color="auto"/>
      </w:divBdr>
      <w:divsChild>
        <w:div w:id="534774608">
          <w:marLeft w:val="0"/>
          <w:marRight w:val="0"/>
          <w:marTop w:val="0"/>
          <w:marBottom w:val="150"/>
          <w:divBdr>
            <w:top w:val="single" w:sz="6" w:space="15" w:color="FFFFFF"/>
            <w:left w:val="none" w:sz="0" w:space="0" w:color="auto"/>
            <w:bottom w:val="none" w:sz="0" w:space="0" w:color="auto"/>
            <w:right w:val="none" w:sz="0" w:space="0" w:color="auto"/>
          </w:divBdr>
          <w:divsChild>
            <w:div w:id="534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www.aihw.gov.au/cardiovascular-health/about/"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qirc.qld.gov.au/qirc/resources/pdf/aawards/resident_medical.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http://www.dicardiology.com/article/hybrid-ivusangio-navigation-tool-presented-europcr" TargetMode="External"/><Relationship Id="rId33" Type="http://schemas.openxmlformats.org/officeDocument/2006/relationships/hyperlink" Target="http://www.apna.asn.au/scripts/cgiip.exe/WService=APNA/ccms.r?PageId=1106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tif"/><Relationship Id="rId20" Type="http://schemas.openxmlformats.org/officeDocument/2006/relationships/footer" Target="footer2.xml"/><Relationship Id="rId29" Type="http://schemas.openxmlformats.org/officeDocument/2006/relationships/hyperlink" Target="http://www.aihw.gov.au/WorkArea/DownloadAsset.aspx?id=644245497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scai.org/SecondsCount/Resources/Detail.aspx?cid=23c0ae9d-36f7-410d-8bbf-89d662cdca97" TargetMode="External"/><Relationship Id="rId32" Type="http://schemas.openxmlformats.org/officeDocument/2006/relationships/hyperlink" Target="http://www.health.gov.au/internet/main/publishing.nsf/Content/prostheses-list-pdf.ht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tiff"/><Relationship Id="rId23" Type="http://schemas.openxmlformats.org/officeDocument/2006/relationships/hyperlink" Target="http://www.msac.gov.au/internet/msac/publishing.nsf/Content/7EFB11274C8B64BCCA2575AD0082FDC0/$File/1032-Intravascular-ultrasound-Assessment-Report.pdf" TargetMode="External"/><Relationship Id="rId28" Type="http://schemas.openxmlformats.org/officeDocument/2006/relationships/hyperlink" Target="http://www.aihw.gov.au/publication-detail/?id=10737418510" TargetMode="External"/><Relationship Id="rId36" Type="http://schemas.openxmlformats.org/officeDocument/2006/relationships/hyperlink" Target="http://www.aihw.gov.au/deaths/aihw-deaths-data/" TargetMode="Externa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hyperlink" Target="http://www.aihw.gov.au/principal-diagnosis-data-cub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http://www.abs.gov.au/AUSSTATS/abs@.nsf/mf/4364.0/" TargetMode="External"/><Relationship Id="rId30" Type="http://schemas.openxmlformats.org/officeDocument/2006/relationships/hyperlink" Target="http://www.aihw.gov.au/ar-drg-data-cubes/" TargetMode="External"/><Relationship Id="rId35" Type="http://schemas.openxmlformats.org/officeDocument/2006/relationships/hyperlink" Target="http://www0.health.nsw.gov.au/resources/jobs/conditions/awards/hsu_he_medical_radiation_scienti_pd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RACS_ID2_ID2 xmlns="8bad4f97-82d2-45b1-a49e-c440e9e946d8" xsi:nil="true"/>
    <Meeting_x0020_Date xmlns="f0abb003-b28a-4ae1-9039-621191a6c0d0" xsi:nil="true"/>
    <RACS_x0020_ID_x0020__x002d__x0020_From xmlns="266fa32e-83be-49df-aed1-e56b51920849" xsi:nil="true" Resolved="true"/>
    <Document_x0020_DescriptorTaxHTField0 xmlns="0d55afc7-570c-417e-956d-42a7ca38f34f">
      <Terms xmlns="http://schemas.microsoft.com/office/infopath/2007/PartnerControls"/>
    </Document_x0020_DescriptorTaxHTField0>
    <OBS_Solutions_Records_Capture_Status xmlns="8bad4f97-82d2-45b1-a49e-c440e9e946d8" xsi:nil="true"/>
    <RACS_x0020_ID_x0020__x002d__x0020_To xmlns="266fa32e-83be-49df-aed1-e56b51920849" xsi:nil="true" Resolved="true"/>
    <RACS_x0020_ID_x0020__x002d__x0020_From_x003a__x0020_NameFullDesc xmlns="8bad4f97-82d2-45b1-a49e-c440e9e946d8" xsi:nil="true"/>
    <RACS_x0020_ID xmlns="039F38A5-B61A-4955-B49C-17322963860D" xsi:nil="true" Resolved="true"/>
    <DivisionDepartmentTaxHTField0 xmlns="0d55afc7-570c-417e-956d-42a7ca38f34f">
      <Terms xmlns="http://schemas.microsoft.com/office/infopath/2007/PartnerControls"/>
    </DivisionDepartmentTaxHTField0>
    <OBS_Solutions_Records_Capture xmlns="8bad4f97-82d2-45b1-a49e-c440e9e946d8" xsi:nil="true"/>
    <f6d9c0923ae7485f95fe8a10f40d9332 xmlns="0d55afc7-570c-417e-956d-42a7ca38f34f">
      <Terms xmlns="http://schemas.microsoft.com/office/infopath/2007/PartnerControls"/>
    </f6d9c0923ae7485f95fe8a10f40d9332>
    <Month xmlns="f0abb003-b28a-4ae1-9039-621191a6c0d0" xsi:nil="true"/>
    <TaxCatchAll xmlns="0d55afc7-570c-417e-956d-42a7ca38f34f"/>
    <RACS_ID2_ID3 xmlns="8bad4f97-82d2-45b1-a49e-c440e9e946d8" xsi:nil="true"/>
    <Year xmlns="f0abb003-b28a-4ae1-9039-621191a6c0d0" xsi:nil="true"/>
    <RACS_x0020_ID_x0020__x002d__x0020_To_x003a__x0020_NameFullDesc xmlns="8bad4f97-82d2-45b1-a49e-c440e9e946d8" xsi:nil="true"/>
    <_dlc_DocId xmlns="f0abb003-b28a-4ae1-9039-621191a6c0d0" xsi:nil="true"/>
    <_dlc_DocIdUrl xmlns="f0abb003-b28a-4ae1-9039-621191a6c0d0">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ACS Document" ma:contentTypeID="0x0101002B6F9FCD24CBB346A11AD7167871477407004B0CEC103B97DF48A73956F9A5A70746" ma:contentTypeVersion="56" ma:contentTypeDescription="" ma:contentTypeScope="" ma:versionID="0e2c5fc43b0cdd093c54a52d9be716df">
  <xsd:schema xmlns:xsd="http://www.w3.org/2001/XMLSchema" xmlns:xs="http://www.w3.org/2001/XMLSchema" xmlns:p="http://schemas.microsoft.com/office/2006/metadata/properties" xmlns:ns2="0d55afc7-570c-417e-956d-42a7ca38f34f" xmlns:ns3="039F38A5-B61A-4955-B49C-17322963860D" xmlns:ns4="f0abb003-b28a-4ae1-9039-621191a6c0d0" xmlns:ns5="8bad4f97-82d2-45b1-a49e-c440e9e946d8" xmlns:ns6="266fa32e-83be-49df-aed1-e56b51920849" targetNamespace="http://schemas.microsoft.com/office/2006/metadata/properties" ma:root="true" ma:fieldsID="d6ad14e249ff917b82b5d039918181f3" ns2:_="" ns3:_="" ns4:_="" ns5:_="" ns6:_="">
    <xsd:import namespace="0d55afc7-570c-417e-956d-42a7ca38f34f"/>
    <xsd:import namespace="039F38A5-B61A-4955-B49C-17322963860D"/>
    <xsd:import namespace="f0abb003-b28a-4ae1-9039-621191a6c0d0"/>
    <xsd:import namespace="8bad4f97-82d2-45b1-a49e-c440e9e946d8"/>
    <xsd:import namespace="266fa32e-83be-49df-aed1-e56b51920849"/>
    <xsd:element name="properties">
      <xsd:complexType>
        <xsd:sequence>
          <xsd:element name="documentManagement">
            <xsd:complexType>
              <xsd:all>
                <xsd:element ref="ns2:DivisionDepartmentTaxHTField0" minOccurs="0"/>
                <xsd:element ref="ns2:TaxCatchAll" minOccurs="0"/>
                <xsd:element ref="ns2:TaxCatchAllLabel" minOccurs="0"/>
                <xsd:element ref="ns2:Document_x0020_DescriptorTaxHTField0" minOccurs="0"/>
                <xsd:element ref="ns2:f6d9c0923ae7485f95fe8a10f40d9332" minOccurs="0"/>
                <xsd:element ref="ns3:RACS_x0020_ID" minOccurs="0"/>
                <xsd:element ref="ns4:Month" minOccurs="0"/>
                <xsd:element ref="ns4:Year" minOccurs="0"/>
                <xsd:element ref="ns5:OBS_Solutions_Records_Capture_Status" minOccurs="0"/>
                <xsd:element ref="ns4:_dlc_DocId" minOccurs="0"/>
                <xsd:element ref="ns4:_dlc_DocIdUrl" minOccurs="0"/>
                <xsd:element ref="ns4:_dlc_DocIdPersistId" minOccurs="0"/>
                <xsd:element ref="ns5:OBS_Solutions_Records_Capture" minOccurs="0"/>
                <xsd:element ref="ns4:Meeting_x0020_Date" minOccurs="0"/>
                <xsd:element ref="ns6:RACS_x0020_ID_x0020__x002d__x0020_From" minOccurs="0"/>
                <xsd:element ref="ns5:RACS_ID2_ID2" minOccurs="0"/>
                <xsd:element ref="ns5:RACS_x0020_ID_x0020__x002d__x0020_From_x003a__x0020_NameFullDesc" minOccurs="0"/>
                <xsd:element ref="ns6:RACS_x0020_ID_x0020__x002d__x0020_To" minOccurs="0"/>
                <xsd:element ref="ns5:RACS_ID2_ID3" minOccurs="0"/>
                <xsd:element ref="ns5:RACS_x0020_ID_x0020__x002d__x0020_To_x003a__x0020_NameFullDe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afc7-570c-417e-956d-42a7ca38f34f" elementFormDefault="qualified">
    <xsd:import namespace="http://schemas.microsoft.com/office/2006/documentManagement/types"/>
    <xsd:import namespace="http://schemas.microsoft.com/office/infopath/2007/PartnerControls"/>
    <xsd:element name="DivisionDepartmentTaxHTField0" ma:index="8" ma:taxonomy="true" ma:internalName="DivisionDepartmentTaxHTField0" ma:taxonomyFieldName="DivisionDepartment" ma:displayName="Division &amp; Department" ma:default="" ma:fieldId="{8ee66478-1b31-4582-9d05-6be6bcde4eb5}" ma:sspId="d2c701c5-b88a-4c16-88cf-8d06135f52ed" ma:termSetId="f1a5851e-5888-46b8-8cfe-d4c5ad5c5eca"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c4d0c30-921c-4a6f-ab69-a2ed17a70f43}" ma:internalName="TaxCatchAll" ma:showField="CatchAllData" ma:web="f0abb003-b28a-4ae1-9039-621191a6c0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4d0c30-921c-4a6f-ab69-a2ed17a70f43}" ma:internalName="TaxCatchAllLabel" ma:readOnly="true" ma:showField="CatchAllDataLabel" ma:web="f0abb003-b28a-4ae1-9039-621191a6c0d0">
      <xsd:complexType>
        <xsd:complexContent>
          <xsd:extension base="dms:MultiChoiceLookup">
            <xsd:sequence>
              <xsd:element name="Value" type="dms:Lookup" maxOccurs="unbounded" minOccurs="0" nillable="true"/>
            </xsd:sequence>
          </xsd:extension>
        </xsd:complexContent>
      </xsd:complexType>
    </xsd:element>
    <xsd:element name="Document_x0020_DescriptorTaxHTField0" ma:index="12" ma:taxonomy="true" ma:internalName="Document_x0020_DescriptorTaxHTField0" ma:taxonomyFieldName="Document_x0020_Descriptor" ma:displayName="Document Descriptor" ma:indexed="true" ma:default="" ma:fieldId="{35b3f8bd-63e5-4113-bd69-a53cfadcaffc}" ma:sspId="d2c701c5-b88a-4c16-88cf-8d06135f52ed" ma:termSetId="af8dd509-42ec-4751-84df-f00dbfe710b8" ma:anchorId="00000000-0000-0000-0000-000000000000" ma:open="false" ma:isKeyword="false">
      <xsd:complexType>
        <xsd:sequence>
          <xsd:element ref="pc:Terms" minOccurs="0" maxOccurs="1"/>
        </xsd:sequence>
      </xsd:complexType>
    </xsd:element>
    <xsd:element name="f6d9c0923ae7485f95fe8a10f40d9332" ma:index="14" ma:taxonomy="true" ma:internalName="f6d9c0923ae7485f95fe8a10f40d9332" ma:taxonomyFieldName="Classification" ma:displayName="Classification" ma:readOnly="false" ma:default="" ma:fieldId="{f6d9c092-3ae7-485f-95fe-8a10f40d9332}" ma:sspId="d2c701c5-b88a-4c16-88cf-8d06135f52ed" ma:termSetId="d8a79ba6-1edd-48fa-968a-73dbd07812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9F38A5-B61A-4955-B49C-17322963860D" elementFormDefault="qualified">
    <xsd:import namespace="http://schemas.microsoft.com/office/2006/documentManagement/types"/>
    <xsd:import namespace="http://schemas.microsoft.com/office/infopath/2007/PartnerControls"/>
    <xsd:element name="RACS_x0020_ID" ma:index="16" nillable="true" ma:displayName="RACS ID" ma:internalName="RACS_x0020_ID">
      <xsd:complexType>
        <xsd:simpleContent>
          <xsd:extension base="dms:BusinessDataPrimaryField">
            <xsd:attribute name="BdcField" type="xsd:string" fixed="RacsID"/>
            <xsd:attribute name="RelatedFieldWssStaticName" type="xsd:string" fixed="RACS_ID2_ID"/>
            <xsd:attribute name="SecondaryFieldBdcNames" type="xsd:string" fixed="13%20NameFullDesc%203"/>
            <xsd:attribute name="SecondaryFieldsWssStaticNames" type="xsd:string" fixed="40%20RACS%5Fx0020%5FID%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f0abb003-b28a-4ae1-9039-621191a6c0d0" elementFormDefault="qualified">
    <xsd:import namespace="http://schemas.microsoft.com/office/2006/documentManagement/types"/>
    <xsd:import namespace="http://schemas.microsoft.com/office/infopath/2007/PartnerControls"/>
    <xsd:element name="Month" ma:index="17"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8" nillable="true" ma:displayName="Year" ma:default="2014"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Meeting_x0020_Date" ma:index="24"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d4f97-82d2-45b1-a49e-c440e9e946d8" elementFormDefault="qualified">
    <xsd:import namespace="http://schemas.microsoft.com/office/2006/documentManagement/types"/>
    <xsd:import namespace="http://schemas.microsoft.com/office/infopath/2007/PartnerControls"/>
    <xsd:element name="OBS_Solutions_Records_Capture_Status" ma:index="19" nillable="true" ma:displayName="Record Capture Status" ma:description="Indicates the record capture status of the document" ma:hidden="true" ma:internalName="OBS_Solutions_Records_Capture_Status">
      <xsd:simpleType>
        <xsd:restriction base="dms:Text"/>
      </xsd:simpleType>
    </xsd:element>
    <xsd:element name="OBS_Solutions_Records_Capture" ma:index="23" nillable="true" ma:displayName="Automatic Declare Record" ma:description="Any Content Type with this field will automatically declare a Record when a major version is published" ma:hidden="true" ma:internalName="OBS_Solutions_Records_Capture">
      <xsd:simpleType>
        <xsd:restriction base="dms:Text"/>
      </xsd:simpleType>
    </xsd:element>
    <xsd:element name="RACS_ID2_ID2" ma:index="26" nillable="true" ma:displayName="RACS_ID2_ID" ma:hidden="true" ma:internalName="RACS_ID2_ID2">
      <xsd:complexType>
        <xsd:simpleContent>
          <xsd:extension base="dms:BusinessDataSecondaryField">
            <xsd:attribute name="BdcField" type="xsd:string" fixed="RACS_ID2_ID"/>
          </xsd:extension>
        </xsd:simpleContent>
      </xsd:complexType>
    </xsd:element>
    <xsd:element name="RACS_x0020_ID_x0020__x002d__x0020_From_x003a__x0020_NameFullDesc" ma:index="27" nillable="true" ma:displayName="RACS ID - From: NameFullDesc" ma:internalName="RACS_x0020_ID_x0020__x002d__x0020_From_x003a__x0020_NameFullDesc">
      <xsd:complexType>
        <xsd:simpleContent>
          <xsd:extension base="dms:BusinessDataSecondaryField">
            <xsd:attribute name="BdcField" type="xsd:string" fixed="NameFullDesc"/>
          </xsd:extension>
        </xsd:simpleContent>
      </xsd:complexType>
    </xsd:element>
    <xsd:element name="RACS_ID2_ID3" ma:index="29" nillable="true" ma:displayName="RACS_ID2_ID" ma:hidden="true" ma:internalName="RACS_ID2_ID3">
      <xsd:complexType>
        <xsd:simpleContent>
          <xsd:extension base="dms:BusinessDataSecondaryField">
            <xsd:attribute name="BdcField" type="xsd:string" fixed="RACS_ID2_ID"/>
          </xsd:extension>
        </xsd:simpleContent>
      </xsd:complexType>
    </xsd:element>
    <xsd:element name="RACS_x0020_ID_x0020__x002d__x0020_To_x003a__x0020_NameFullDesc" ma:index="30" nillable="true" ma:displayName="RACS ID - To: NameFullDesc" ma:internalName="RACS_x0020_ID_x0020__x002d__x0020_To_x003a__x0020_NameFullDesc">
      <xsd:complexType>
        <xsd:simpleContent>
          <xsd:extension base="dms:BusinessDataSecondaryField">
            <xsd:attribute name="BdcField" type="xsd:string" fixed="NameFullDesc"/>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266fa32e-83be-49df-aed1-e56b51920849" elementFormDefault="qualified">
    <xsd:import namespace="http://schemas.microsoft.com/office/2006/documentManagement/types"/>
    <xsd:import namespace="http://schemas.microsoft.com/office/infopath/2007/PartnerControls"/>
    <xsd:element name="RACS_x0020_ID_x0020__x002d__x0020_From" ma:index="25" nillable="true" ma:displayName="RACS ID - From" ma:hidden="true" ma:internalName="RACS_x0020_ID_x0020__x002d__x0020_From">
      <xsd:complexType>
        <xsd:simpleContent>
          <xsd:extension base="dms:BusinessDataPrimaryField">
            <xsd:attribute name="BdcField" type="xsd:string" fixed="RacsID"/>
            <xsd:attribute name="RelatedFieldWssStaticName" type="xsd:string" fixed="RACS_ID2_ID2"/>
            <xsd:attribute name="SecondaryFieldBdcNames" type="xsd:string" fixed="13%20NameFullDesc%203"/>
            <xsd:attribute name="SecondaryFieldsWssStaticNames" type="xsd:string" fixed="65%20RACS%5Fx0020%5FID%5Fx0020%5F%5Fx002d%5F%5Fx0020%5FFrom%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element name="RACS_x0020_ID_x0020__x002d__x0020_To" ma:index="28" nillable="true" ma:displayName="RACS ID - To" ma:hidden="true" ma:internalName="RACS_x0020_ID_x0020__x002d__x0020_To">
      <xsd:complexType>
        <xsd:simpleContent>
          <xsd:extension base="dms:BusinessDataPrimaryField">
            <xsd:attribute name="BdcField" type="xsd:string" fixed="RacsID"/>
            <xsd:attribute name="RelatedFieldWssStaticName" type="xsd:string" fixed="RACS_ID2_ID3"/>
            <xsd:attribute name="SecondaryFieldBdcNames" type="xsd:string" fixed="13%20NameFullDesc%203"/>
            <xsd:attribute name="SecondaryFieldsWssStaticNames" type="xsd:string" fixed="63%20RACS%5Fx0020%5FID%5Fx0020%5F%5Fx002d%5F%5Fx0020%5FTo%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2c701c5-b88a-4c16-88cf-8d06135f52ed" ContentTypeId="0x0101002B6F9FCD24CBB346A11AD7167871477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CF49-95FE-43F9-B8D7-4A54C39EC233}">
  <ds:schemaRefs>
    <ds:schemaRef ds:uri="http://schemas.microsoft.com/office/2006/metadata/customXsn"/>
  </ds:schemaRefs>
</ds:datastoreItem>
</file>

<file path=customXml/itemProps2.xml><?xml version="1.0" encoding="utf-8"?>
<ds:datastoreItem xmlns:ds="http://schemas.openxmlformats.org/officeDocument/2006/customXml" ds:itemID="{B822943E-90FE-48FE-829F-129A14A660CE}">
  <ds:schemaRefs>
    <ds:schemaRef ds:uri="http://purl.org/dc/terms/"/>
    <ds:schemaRef ds:uri="http://schemas.microsoft.com/office/2006/metadata/properties"/>
    <ds:schemaRef ds:uri="0d55afc7-570c-417e-956d-42a7ca38f34f"/>
    <ds:schemaRef ds:uri="http://www.w3.org/XML/1998/namespace"/>
    <ds:schemaRef ds:uri="http://schemas.microsoft.com/office/infopath/2007/PartnerControls"/>
    <ds:schemaRef ds:uri="http://schemas.openxmlformats.org/package/2006/metadata/core-properties"/>
    <ds:schemaRef ds:uri="266fa32e-83be-49df-aed1-e56b51920849"/>
    <ds:schemaRef ds:uri="039F38A5-B61A-4955-B49C-17322963860D"/>
    <ds:schemaRef ds:uri="http://schemas.microsoft.com/office/2006/documentManagement/types"/>
    <ds:schemaRef ds:uri="8bad4f97-82d2-45b1-a49e-c440e9e946d8"/>
    <ds:schemaRef ds:uri="f0abb003-b28a-4ae1-9039-621191a6c0d0"/>
    <ds:schemaRef ds:uri="http://purl.org/dc/dcmitype/"/>
    <ds:schemaRef ds:uri="http://purl.org/dc/elements/1.1/"/>
  </ds:schemaRefs>
</ds:datastoreItem>
</file>

<file path=customXml/itemProps3.xml><?xml version="1.0" encoding="utf-8"?>
<ds:datastoreItem xmlns:ds="http://schemas.openxmlformats.org/officeDocument/2006/customXml" ds:itemID="{E92B383D-8DCA-447E-BB76-EE78614340D1}">
  <ds:schemaRefs>
    <ds:schemaRef ds:uri="http://schemas.microsoft.com/sharepoint/events"/>
  </ds:schemaRefs>
</ds:datastoreItem>
</file>

<file path=customXml/itemProps4.xml><?xml version="1.0" encoding="utf-8"?>
<ds:datastoreItem xmlns:ds="http://schemas.openxmlformats.org/officeDocument/2006/customXml" ds:itemID="{AC4A6CB3-D163-414C-A6CD-40EBA7D00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5afc7-570c-417e-956d-42a7ca38f34f"/>
    <ds:schemaRef ds:uri="039F38A5-B61A-4955-B49C-17322963860D"/>
    <ds:schemaRef ds:uri="f0abb003-b28a-4ae1-9039-621191a6c0d0"/>
    <ds:schemaRef ds:uri="8bad4f97-82d2-45b1-a49e-c440e9e946d8"/>
    <ds:schemaRef ds:uri="266fa32e-83be-49df-aed1-e56b51920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C04365-5778-4B92-90F9-11A34412A2D4}">
  <ds:schemaRefs>
    <ds:schemaRef ds:uri="http://schemas.microsoft.com/sharepoint/v3/contenttype/forms"/>
  </ds:schemaRefs>
</ds:datastoreItem>
</file>

<file path=customXml/itemProps6.xml><?xml version="1.0" encoding="utf-8"?>
<ds:datastoreItem xmlns:ds="http://schemas.openxmlformats.org/officeDocument/2006/customXml" ds:itemID="{3D41CF4A-893F-45AD-AD7B-7835E0B97501}">
  <ds:schemaRefs>
    <ds:schemaRef ds:uri="Microsoft.SharePoint.Taxonomy.ContentTypeSync"/>
  </ds:schemaRefs>
</ds:datastoreItem>
</file>

<file path=customXml/itemProps7.xml><?xml version="1.0" encoding="utf-8"?>
<ds:datastoreItem xmlns:ds="http://schemas.openxmlformats.org/officeDocument/2006/customXml" ds:itemID="{E10A94C2-31B4-4AAC-AB63-56A4D922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9920</Words>
  <Characters>120279</Characters>
  <Application>Microsoft Office Word</Application>
  <DocSecurity>0</DocSecurity>
  <Lines>1002</Lines>
  <Paragraphs>259</Paragraphs>
  <ScaleCrop>false</ScaleCrop>
  <HeadingPairs>
    <vt:vector size="2" baseType="variant">
      <vt:variant>
        <vt:lpstr>Title</vt:lpstr>
      </vt:variant>
      <vt:variant>
        <vt:i4>1</vt:i4>
      </vt:variant>
    </vt:vector>
  </HeadingPairs>
  <TitlesOfParts>
    <vt:vector size="1" baseType="lpstr">
      <vt:lpstr>PASC 1354</vt:lpstr>
    </vt:vector>
  </TitlesOfParts>
  <Company>Royal Australasian College Of Surgeons</Company>
  <LinksUpToDate>false</LinksUpToDate>
  <CharactersWithSpaces>129940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PASC 1354</dc:title>
  <dc:creator>Yasoba Atukorale</dc:creator>
  <cp:lastModifiedBy>McCandless Sean</cp:lastModifiedBy>
  <cp:revision>6</cp:revision>
  <cp:lastPrinted>2014-09-17T23:44:00Z</cp:lastPrinted>
  <dcterms:created xsi:type="dcterms:W3CDTF">2014-10-28T01:35:00Z</dcterms:created>
  <dcterms:modified xsi:type="dcterms:W3CDTF">2014-10-28T01:45:00Z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0x0101002B6F9FCD24CBB346A11AD7167871477407004B0CEC103B97DF48A73956F9A5A70746</vt:lpwstr>
  </property>
  <property fmtid="{D5CDD505-2E9C-101B-9397-08002B2CF9AE}" pid="9" name="_dlc_DocIdItemGuid">
    <vt:lpwstr>532254c0-53ee-4bcb-bed6-cd7ebb894e37</vt:lpwstr>
  </property>
  <property fmtid="{D5CDD505-2E9C-101B-9397-08002B2CF9AE}" pid="10" name="DivisionDepartment">
    <vt:lpwstr>40;#ASERNIP-S|8b0290f0-6ce3-44aa-8a36-de68dd8a5b57</vt:lpwstr>
  </property>
  <property fmtid="{D5CDD505-2E9C-101B-9397-08002B2CF9AE}" pid="11" name="RACS_ID2_ID">
    <vt:lpwstr/>
  </property>
  <property fmtid="{D5CDD505-2E9C-101B-9397-08002B2CF9AE}" pid="12" name="Document Descriptor">
    <vt:lpwstr>18;#Template|868018c4-7a1b-459c-9d52-d8322607d733</vt:lpwstr>
  </property>
  <property fmtid="{D5CDD505-2E9C-101B-9397-08002B2CF9AE}" pid="13" name="RACS ID: NameFullDesc">
    <vt:lpwstr/>
  </property>
  <property fmtid="{D5CDD505-2E9C-101B-9397-08002B2CF9AE}" pid="14" name="Classification">
    <vt:lpwstr>108;#Templates|5dccf784-927b-44ac-b8b7-5f90764cbee3</vt:lpwstr>
  </property>
</Properties>
</file>