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8A84" w14:textId="3B6EDC65" w:rsidR="003625FB" w:rsidRDefault="003625FB" w:rsidP="00B2128F">
      <w:pPr>
        <w:pStyle w:val="Heading1"/>
        <w:spacing w:after="0"/>
        <w:jc w:val="center"/>
        <w:rPr>
          <w:b w:val="0"/>
          <w:bCs w:val="0"/>
          <w:color w:val="000080"/>
          <w:sz w:val="36"/>
          <w:szCs w:val="36"/>
        </w:rPr>
      </w:pPr>
      <w:r>
        <w:rPr>
          <w:color w:val="000080"/>
          <w:sz w:val="36"/>
          <w:szCs w:val="36"/>
        </w:rPr>
        <w:t>Medical Services Advisory Committee (MSAC)</w:t>
      </w:r>
    </w:p>
    <w:p w14:paraId="1ECDBF00" w14:textId="77777777" w:rsidR="003625FB" w:rsidRDefault="003625FB" w:rsidP="003625FB">
      <w:pPr>
        <w:pStyle w:val="Heading1"/>
        <w:spacing w:after="0"/>
        <w:jc w:val="center"/>
        <w:rPr>
          <w:b w:val="0"/>
          <w:bCs w:val="0"/>
          <w:color w:val="000080"/>
          <w:sz w:val="36"/>
          <w:szCs w:val="36"/>
        </w:rPr>
      </w:pPr>
      <w:r>
        <w:rPr>
          <w:color w:val="000080"/>
          <w:sz w:val="36"/>
          <w:szCs w:val="36"/>
        </w:rPr>
        <w:t>Public Summary Document</w:t>
      </w:r>
    </w:p>
    <w:p w14:paraId="7C1DD958" w14:textId="2BDA101E" w:rsidR="003625FB" w:rsidRDefault="003625FB" w:rsidP="00DD78B6">
      <w:pPr>
        <w:pStyle w:val="Subtitle"/>
        <w:spacing w:before="360"/>
        <w:ind w:left="426"/>
        <w:jc w:val="left"/>
      </w:pPr>
      <w:r w:rsidRPr="00972B87">
        <w:t xml:space="preserve">Application No. </w:t>
      </w:r>
      <w:r>
        <w:t>1562</w:t>
      </w:r>
      <w:r w:rsidRPr="00972B87">
        <w:t xml:space="preserve"> – </w:t>
      </w:r>
      <w:r w:rsidR="00B4141A" w:rsidRPr="00B4141A">
        <w:t xml:space="preserve">Streamlining </w:t>
      </w:r>
      <w:r w:rsidR="00E0567F" w:rsidRPr="00E0567F">
        <w:t>Medicare Benefits Schedule</w:t>
      </w:r>
      <w:r w:rsidR="00DD78B6">
        <w:t xml:space="preserve"> </w:t>
      </w:r>
      <w:r w:rsidR="00E0567F" w:rsidRPr="00E0567F">
        <w:t>Items for Positron Emission Tomography (PET) Project</w:t>
      </w:r>
    </w:p>
    <w:p w14:paraId="52294B12" w14:textId="679AB920" w:rsidR="001F6B09" w:rsidRPr="001F6B09" w:rsidRDefault="001F6B09" w:rsidP="004575A1">
      <w:pPr>
        <w:tabs>
          <w:tab w:val="left" w:pos="3686"/>
        </w:tabs>
        <w:spacing w:before="360"/>
        <w:rPr>
          <w:rFonts w:ascii="Arial" w:hAnsi="Arial" w:cs="Arial"/>
          <w:b/>
          <w:sz w:val="22"/>
          <w:szCs w:val="22"/>
        </w:rPr>
      </w:pPr>
      <w:r w:rsidRPr="001F6B09">
        <w:rPr>
          <w:rFonts w:ascii="Arial" w:hAnsi="Arial" w:cs="Arial"/>
          <w:b/>
          <w:sz w:val="22"/>
          <w:szCs w:val="22"/>
        </w:rPr>
        <w:t>Applicant:</w:t>
      </w:r>
      <w:r w:rsidRPr="001F6B09">
        <w:rPr>
          <w:rFonts w:ascii="Arial" w:hAnsi="Arial" w:cs="Arial"/>
          <w:b/>
          <w:sz w:val="22"/>
          <w:szCs w:val="22"/>
        </w:rPr>
        <w:tab/>
        <w:t>Department of Health and Aged Care</w:t>
      </w:r>
    </w:p>
    <w:p w14:paraId="156A1359" w14:textId="3C13977F" w:rsidR="001F4E56" w:rsidRDefault="006B64E2" w:rsidP="00BD0062">
      <w:pPr>
        <w:tabs>
          <w:tab w:val="left" w:pos="3686"/>
        </w:tabs>
        <w:spacing w:before="240" w:after="0"/>
        <w:rPr>
          <w:rFonts w:ascii="Arial" w:hAnsi="Arial" w:cs="Arial"/>
          <w:b/>
          <w:sz w:val="22"/>
          <w:szCs w:val="22"/>
        </w:rPr>
      </w:pPr>
      <w:r w:rsidRPr="001F6B09">
        <w:rPr>
          <w:rFonts w:ascii="Arial" w:hAnsi="Arial" w:cs="Arial"/>
          <w:b/>
          <w:sz w:val="22"/>
          <w:szCs w:val="22"/>
        </w:rPr>
        <w:t>Date of MSAC consideration</w:t>
      </w:r>
      <w:r w:rsidR="002A72D1">
        <w:rPr>
          <w:rFonts w:ascii="Arial" w:hAnsi="Arial" w:cs="Arial"/>
          <w:b/>
          <w:sz w:val="22"/>
          <w:szCs w:val="22"/>
        </w:rPr>
        <w:t>s</w:t>
      </w:r>
      <w:r w:rsidRPr="001F6B09">
        <w:rPr>
          <w:rFonts w:ascii="Arial" w:hAnsi="Arial" w:cs="Arial"/>
          <w:b/>
          <w:sz w:val="22"/>
          <w:szCs w:val="22"/>
        </w:rPr>
        <w:t>:</w:t>
      </w:r>
      <w:r w:rsidRPr="001F6B09">
        <w:rPr>
          <w:rFonts w:ascii="Arial" w:hAnsi="Arial" w:cs="Arial"/>
          <w:b/>
          <w:sz w:val="22"/>
          <w:szCs w:val="22"/>
        </w:rPr>
        <w:tab/>
      </w:r>
      <w:r w:rsidR="001F4E56">
        <w:rPr>
          <w:rFonts w:ascii="Arial" w:hAnsi="Arial" w:cs="Arial"/>
          <w:b/>
          <w:sz w:val="22"/>
          <w:szCs w:val="22"/>
        </w:rPr>
        <w:t>4-5 April 2024</w:t>
      </w:r>
    </w:p>
    <w:p w14:paraId="43211F47" w14:textId="56A7BFBF" w:rsidR="00FB4DE4" w:rsidRDefault="001F4E56" w:rsidP="001F4E56">
      <w:pPr>
        <w:tabs>
          <w:tab w:val="left" w:pos="3686"/>
        </w:tabs>
        <w:spacing w:after="0"/>
        <w:rPr>
          <w:rFonts w:ascii="Arial" w:hAnsi="Arial" w:cs="Arial"/>
          <w:b/>
          <w:sz w:val="22"/>
          <w:szCs w:val="22"/>
        </w:rPr>
      </w:pPr>
      <w:r>
        <w:rPr>
          <w:rFonts w:ascii="Arial" w:hAnsi="Arial" w:cs="Arial"/>
          <w:b/>
          <w:sz w:val="22"/>
          <w:szCs w:val="22"/>
        </w:rPr>
        <w:tab/>
      </w:r>
      <w:r w:rsidR="006B64E2" w:rsidRPr="001F6B09">
        <w:rPr>
          <w:rFonts w:ascii="Arial" w:hAnsi="Arial" w:cs="Arial"/>
          <w:b/>
          <w:sz w:val="22"/>
          <w:szCs w:val="22"/>
        </w:rPr>
        <w:t>30-31 March 2023</w:t>
      </w:r>
    </w:p>
    <w:p w14:paraId="3C8CB2D0" w14:textId="77777777" w:rsidR="006D3BBA" w:rsidRDefault="00BD0062" w:rsidP="006D3BBA">
      <w:pPr>
        <w:tabs>
          <w:tab w:val="left" w:pos="3686"/>
        </w:tabs>
        <w:spacing w:after="0"/>
        <w:rPr>
          <w:rFonts w:ascii="Arial" w:hAnsi="Arial" w:cs="Arial"/>
          <w:b/>
          <w:sz w:val="22"/>
          <w:szCs w:val="22"/>
        </w:rPr>
      </w:pPr>
      <w:r>
        <w:rPr>
          <w:sz w:val="22"/>
          <w:szCs w:val="22"/>
        </w:rPr>
        <w:tab/>
      </w:r>
      <w:r w:rsidRPr="00BD0062">
        <w:rPr>
          <w:rFonts w:ascii="Arial" w:hAnsi="Arial" w:cs="Arial"/>
          <w:b/>
          <w:sz w:val="22"/>
          <w:szCs w:val="22"/>
        </w:rPr>
        <w:t>25-26 November 2021</w:t>
      </w:r>
    </w:p>
    <w:p w14:paraId="7573DCEF" w14:textId="7CB4B851" w:rsidR="00775EBE" w:rsidRDefault="006D3BBA" w:rsidP="006D3BBA">
      <w:pPr>
        <w:tabs>
          <w:tab w:val="left" w:pos="3686"/>
        </w:tabs>
        <w:spacing w:after="0"/>
        <w:rPr>
          <w:rFonts w:ascii="Arial" w:hAnsi="Arial" w:cs="Arial"/>
          <w:b/>
          <w:sz w:val="22"/>
          <w:szCs w:val="22"/>
        </w:rPr>
      </w:pPr>
      <w:r>
        <w:rPr>
          <w:rFonts w:ascii="Arial" w:hAnsi="Arial" w:cs="Arial"/>
          <w:b/>
          <w:sz w:val="22"/>
          <w:szCs w:val="22"/>
        </w:rPr>
        <w:tab/>
        <w:t>29 July 2021</w:t>
      </w:r>
    </w:p>
    <w:p w14:paraId="28E7A78A" w14:textId="0B49656F" w:rsidR="00775EBE" w:rsidRPr="00BD0062" w:rsidRDefault="006D3BBA" w:rsidP="00BD0062">
      <w:pPr>
        <w:tabs>
          <w:tab w:val="left" w:pos="3686"/>
        </w:tabs>
        <w:rPr>
          <w:rFonts w:ascii="Arial" w:hAnsi="Arial" w:cs="Arial"/>
          <w:b/>
          <w:bCs/>
          <w:sz w:val="22"/>
          <w:szCs w:val="22"/>
        </w:rPr>
      </w:pPr>
      <w:r>
        <w:rPr>
          <w:rFonts w:ascii="Arial" w:hAnsi="Arial" w:cs="Arial"/>
          <w:b/>
          <w:sz w:val="22"/>
          <w:szCs w:val="22"/>
        </w:rPr>
        <w:tab/>
        <w:t>28-29 November 2019</w:t>
      </w:r>
    </w:p>
    <w:p w14:paraId="69305EEF" w14:textId="722651E8" w:rsidR="00C7669A" w:rsidRPr="00C7669A" w:rsidRDefault="00C7669A" w:rsidP="00095B76">
      <w:pPr>
        <w:tabs>
          <w:tab w:val="left" w:pos="3686"/>
        </w:tabs>
        <w:spacing w:before="240" w:after="360"/>
        <w:rPr>
          <w:rFonts w:ascii="Franklin Gothic Book" w:hAnsi="Franklin Gothic Book" w:cs="Arial"/>
          <w:b/>
          <w:sz w:val="22"/>
          <w:szCs w:val="22"/>
          <w:highlight w:val="cyan"/>
        </w:rPr>
      </w:pPr>
      <w:r w:rsidRPr="00C7669A">
        <w:rPr>
          <w:rFonts w:ascii="Franklin Gothic Book" w:hAnsi="Franklin Gothic Book"/>
          <w:sz w:val="22"/>
          <w:szCs w:val="22"/>
        </w:rPr>
        <w:t xml:space="preserve">Context for decision: MSAC makes its advice in accordance with its Terms of Reference, </w:t>
      </w:r>
      <w:hyperlink r:id="rId8" w:history="1">
        <w:r w:rsidRPr="00C7669A">
          <w:rPr>
            <w:rStyle w:val="Hyperlink"/>
            <w:rFonts w:ascii="Franklin Gothic Book" w:hAnsi="Franklin Gothic Book" w:cs="Calibri"/>
            <w:sz w:val="22"/>
            <w:szCs w:val="22"/>
            <w:shd w:val="clear" w:color="auto" w:fill="FFFFFF"/>
          </w:rPr>
          <w:t>visit the MSAC website</w:t>
        </w:r>
      </w:hyperlink>
      <w:r w:rsidRPr="00C7669A">
        <w:rPr>
          <w:rStyle w:val="Hyperlink"/>
          <w:rFonts w:ascii="Franklin Gothic Book" w:hAnsi="Franklin Gothic Book" w:cs="Calibri"/>
          <w:sz w:val="22"/>
          <w:szCs w:val="22"/>
          <w:shd w:val="clear" w:color="auto" w:fill="FFFFFF"/>
        </w:rPr>
        <w:t>.</w:t>
      </w:r>
    </w:p>
    <w:p w14:paraId="37DF3940" w14:textId="4346C3A6" w:rsidR="001F4E56" w:rsidRDefault="001F4E56" w:rsidP="001F4E56">
      <w:pPr>
        <w:pStyle w:val="Heading2"/>
        <w:rPr>
          <w:sz w:val="22"/>
          <w:szCs w:val="22"/>
        </w:rPr>
      </w:pPr>
      <w:r w:rsidRPr="00523CA8">
        <w:rPr>
          <w:sz w:val="22"/>
          <w:szCs w:val="22"/>
        </w:rPr>
        <w:t xml:space="preserve">1562 – Streamlining Medicare Benefits Schedule (MBS) items for PET Project: </w:t>
      </w:r>
      <w:r w:rsidR="00F91CEF">
        <w:rPr>
          <w:sz w:val="22"/>
          <w:szCs w:val="22"/>
        </w:rPr>
        <w:t>initial staging</w:t>
      </w:r>
      <w:r w:rsidR="0003206E">
        <w:rPr>
          <w:sz w:val="22"/>
          <w:szCs w:val="22"/>
        </w:rPr>
        <w:t xml:space="preserve"> and restaging</w:t>
      </w:r>
      <w:r w:rsidR="00F91CEF">
        <w:rPr>
          <w:sz w:val="22"/>
          <w:szCs w:val="22"/>
        </w:rPr>
        <w:t xml:space="preserve"> </w:t>
      </w:r>
      <w:r w:rsidR="0003206E">
        <w:rPr>
          <w:sz w:val="22"/>
          <w:szCs w:val="22"/>
        </w:rPr>
        <w:t xml:space="preserve">(including </w:t>
      </w:r>
      <w:r w:rsidRPr="00523CA8">
        <w:rPr>
          <w:sz w:val="22"/>
          <w:szCs w:val="22"/>
        </w:rPr>
        <w:t xml:space="preserve">treatment response </w:t>
      </w:r>
      <w:r w:rsidR="0003206E">
        <w:rPr>
          <w:sz w:val="22"/>
          <w:szCs w:val="22"/>
        </w:rPr>
        <w:t xml:space="preserve">assessment </w:t>
      </w:r>
      <w:r w:rsidRPr="00523CA8">
        <w:rPr>
          <w:sz w:val="22"/>
          <w:szCs w:val="22"/>
        </w:rPr>
        <w:t>and suspected recurrence</w:t>
      </w:r>
      <w:r w:rsidR="0003206E">
        <w:rPr>
          <w:sz w:val="22"/>
          <w:szCs w:val="22"/>
        </w:rPr>
        <w:t>)</w:t>
      </w:r>
      <w:r w:rsidR="009A53ED">
        <w:rPr>
          <w:sz w:val="22"/>
          <w:szCs w:val="22"/>
        </w:rPr>
        <w:t xml:space="preserve"> </w:t>
      </w:r>
      <w:r w:rsidR="001E750A">
        <w:rPr>
          <w:sz w:val="22"/>
          <w:szCs w:val="22"/>
        </w:rPr>
        <w:t>of all FDG-avid cancers</w:t>
      </w:r>
    </w:p>
    <w:p w14:paraId="09A4116A" w14:textId="146F6436" w:rsidR="001F4E56" w:rsidRPr="00F4500A" w:rsidRDefault="001F4E56" w:rsidP="001F4E56">
      <w:pPr>
        <w:pStyle w:val="Heading2"/>
        <w:rPr>
          <w:sz w:val="22"/>
          <w:szCs w:val="22"/>
        </w:rPr>
      </w:pPr>
      <w:r w:rsidRPr="00F4500A">
        <w:rPr>
          <w:sz w:val="22"/>
          <w:szCs w:val="22"/>
        </w:rPr>
        <w:t>Date of MSAC consideration:</w:t>
      </w:r>
      <w:r w:rsidRPr="00F4500A">
        <w:rPr>
          <w:sz w:val="22"/>
          <w:szCs w:val="22"/>
        </w:rPr>
        <w:tab/>
      </w:r>
      <w:r>
        <w:rPr>
          <w:sz w:val="22"/>
          <w:szCs w:val="22"/>
        </w:rPr>
        <w:t>4-5 April 2024</w:t>
      </w:r>
    </w:p>
    <w:p w14:paraId="763CB5B8" w14:textId="542D7A5B" w:rsidR="001F4E56" w:rsidRDefault="001F4E56" w:rsidP="001F4E56">
      <w:pPr>
        <w:pStyle w:val="Heading2"/>
        <w:spacing w:before="360"/>
        <w:rPr>
          <w:sz w:val="22"/>
          <w:szCs w:val="22"/>
        </w:rPr>
      </w:pPr>
      <w:r w:rsidRPr="00523CA8">
        <w:rPr>
          <w:sz w:val="22"/>
          <w:szCs w:val="22"/>
        </w:rPr>
        <w:t xml:space="preserve">MSAC’s advice to the Minister – </w:t>
      </w:r>
      <w:r>
        <w:rPr>
          <w:sz w:val="22"/>
          <w:szCs w:val="22"/>
        </w:rPr>
        <w:t>April</w:t>
      </w:r>
      <w:r w:rsidRPr="00523CA8">
        <w:rPr>
          <w:sz w:val="22"/>
          <w:szCs w:val="22"/>
        </w:rPr>
        <w:t xml:space="preserve"> 202</w:t>
      </w:r>
      <w:r>
        <w:rPr>
          <w:sz w:val="22"/>
          <w:szCs w:val="22"/>
        </w:rPr>
        <w:t>4</w:t>
      </w:r>
    </w:p>
    <w:p w14:paraId="1073D1E3" w14:textId="7B4B9479" w:rsidR="00033AF8" w:rsidRDefault="00033AF8" w:rsidP="17ACDF82">
      <w:pPr>
        <w:spacing w:before="120" w:after="160" w:line="259" w:lineRule="auto"/>
        <w:rPr>
          <w:rFonts w:ascii="Franklin Gothic Book" w:eastAsia="Calibri" w:hAnsi="Franklin Gothic Book"/>
          <w:color w:val="auto"/>
          <w:sz w:val="22"/>
          <w:szCs w:val="22"/>
          <w:lang w:eastAsia="en-US"/>
        </w:rPr>
      </w:pPr>
      <w:r w:rsidRPr="17ACDF82">
        <w:rPr>
          <w:rFonts w:ascii="Franklin Gothic Book" w:eastAsia="Calibri" w:hAnsi="Franklin Gothic Book"/>
          <w:color w:val="auto"/>
          <w:sz w:val="22"/>
          <w:szCs w:val="22"/>
          <w:lang w:eastAsia="en-US"/>
        </w:rPr>
        <w:t xml:space="preserve">After considering the strength of the available evidence in relation to comparative safety, clinical effectiveness, </w:t>
      </w:r>
      <w:proofErr w:type="gramStart"/>
      <w:r w:rsidRPr="17ACDF82">
        <w:rPr>
          <w:rFonts w:ascii="Franklin Gothic Book" w:eastAsia="Calibri" w:hAnsi="Franklin Gothic Book"/>
          <w:color w:val="auto"/>
          <w:sz w:val="22"/>
          <w:szCs w:val="22"/>
          <w:lang w:eastAsia="en-US"/>
        </w:rPr>
        <w:t>cost-effectiveness</w:t>
      </w:r>
      <w:proofErr w:type="gramEnd"/>
      <w:r w:rsidRPr="17ACDF82">
        <w:rPr>
          <w:rFonts w:ascii="Franklin Gothic Book" w:eastAsia="Calibri" w:hAnsi="Franklin Gothic Book"/>
          <w:color w:val="auto"/>
          <w:sz w:val="22"/>
          <w:szCs w:val="22"/>
          <w:lang w:eastAsia="en-US"/>
        </w:rPr>
        <w:t xml:space="preserve"> and total cost, MSAC supported the amendment of </w:t>
      </w:r>
      <w:r w:rsidR="38003AE3" w:rsidRPr="17ACDF82">
        <w:rPr>
          <w:rFonts w:ascii="Franklin Gothic Book" w:eastAsia="Calibri" w:hAnsi="Franklin Gothic Book"/>
          <w:color w:val="auto"/>
          <w:sz w:val="22"/>
          <w:szCs w:val="22"/>
          <w:lang w:eastAsia="en-US"/>
        </w:rPr>
        <w:t xml:space="preserve">the </w:t>
      </w:r>
      <w:r w:rsidRPr="17ACDF82">
        <w:rPr>
          <w:rFonts w:ascii="Franklin Gothic Book" w:eastAsia="Calibri" w:hAnsi="Franklin Gothic Book"/>
          <w:color w:val="auto"/>
          <w:sz w:val="22"/>
          <w:szCs w:val="22"/>
          <w:lang w:eastAsia="en-US"/>
        </w:rPr>
        <w:t>existing Medicare Benefits Schedule (MBS) item</w:t>
      </w:r>
      <w:r w:rsidR="00553807">
        <w:rPr>
          <w:rFonts w:ascii="Franklin Gothic Book" w:eastAsia="Calibri" w:hAnsi="Franklin Gothic Book"/>
          <w:color w:val="auto"/>
          <w:sz w:val="22"/>
          <w:szCs w:val="22"/>
          <w:lang w:eastAsia="en-US"/>
        </w:rPr>
        <w:t xml:space="preserve"> </w:t>
      </w:r>
      <w:r w:rsidRPr="17ACDF82">
        <w:rPr>
          <w:rFonts w:ascii="Franklin Gothic Book" w:eastAsia="Calibri" w:hAnsi="Franklin Gothic Book"/>
          <w:color w:val="auto"/>
          <w:sz w:val="22"/>
          <w:szCs w:val="22"/>
          <w:lang w:eastAsia="en-US"/>
        </w:rPr>
        <w:t xml:space="preserve">61612 to expand the coverage of </w:t>
      </w:r>
      <w:r w:rsidR="00810350">
        <w:rPr>
          <w:rFonts w:ascii="Franklin Gothic Book" w:eastAsia="Calibri" w:hAnsi="Franklin Gothic Book"/>
          <w:color w:val="auto"/>
          <w:sz w:val="22"/>
          <w:szCs w:val="22"/>
          <w:lang w:eastAsia="en-US"/>
        </w:rPr>
        <w:br/>
      </w:r>
      <w:r w:rsidRPr="17ACDF82">
        <w:rPr>
          <w:rFonts w:ascii="Franklin Gothic Book" w:eastAsia="Calibri" w:hAnsi="Franklin Gothic Book"/>
          <w:color w:val="auto"/>
          <w:sz w:val="22"/>
          <w:szCs w:val="22"/>
          <w:lang w:eastAsia="en-US"/>
        </w:rPr>
        <w:t>18F-fluorodeoxyglucose (FDG) positron emission tomography (PET) for initial staging</w:t>
      </w:r>
      <w:r w:rsidR="5A14085D" w:rsidRPr="17ACDF82">
        <w:rPr>
          <w:rFonts w:ascii="Franklin Gothic Book" w:eastAsia="Calibri" w:hAnsi="Franklin Gothic Book"/>
          <w:color w:val="auto"/>
          <w:sz w:val="22"/>
          <w:szCs w:val="22"/>
          <w:lang w:eastAsia="en-US"/>
        </w:rPr>
        <w:t xml:space="preserve"> to all typically FDG-avid cancers.</w:t>
      </w:r>
      <w:r w:rsidR="476E513F" w:rsidRPr="17ACDF82">
        <w:rPr>
          <w:rFonts w:ascii="Franklin Gothic Book" w:eastAsia="Calibri" w:hAnsi="Franklin Gothic Book"/>
          <w:color w:val="auto"/>
          <w:sz w:val="22"/>
          <w:szCs w:val="22"/>
          <w:lang w:eastAsia="en-US"/>
        </w:rPr>
        <w:t xml:space="preserve"> MSAC also supported expanding its </w:t>
      </w:r>
      <w:r w:rsidR="71740841" w:rsidRPr="17ACDF82">
        <w:rPr>
          <w:rFonts w:ascii="Franklin Gothic Book" w:eastAsia="Calibri" w:hAnsi="Franklin Gothic Book"/>
          <w:color w:val="auto"/>
          <w:sz w:val="22"/>
          <w:szCs w:val="22"/>
          <w:lang w:eastAsia="en-US"/>
        </w:rPr>
        <w:t>recommendation</w:t>
      </w:r>
      <w:r w:rsidR="476E513F" w:rsidRPr="17ACDF82">
        <w:rPr>
          <w:rFonts w:ascii="Franklin Gothic Book" w:eastAsia="Calibri" w:hAnsi="Franklin Gothic Book"/>
          <w:color w:val="auto"/>
          <w:sz w:val="22"/>
          <w:szCs w:val="22"/>
          <w:lang w:eastAsia="en-US"/>
        </w:rPr>
        <w:t xml:space="preserve"> for </w:t>
      </w:r>
      <w:r w:rsidR="003F007E">
        <w:rPr>
          <w:rFonts w:ascii="Franklin Gothic Book" w:eastAsia="Calibri" w:hAnsi="Franklin Gothic Book"/>
          <w:color w:val="auto"/>
          <w:sz w:val="22"/>
          <w:szCs w:val="22"/>
          <w:lang w:eastAsia="en-US"/>
        </w:rPr>
        <w:t>FDG </w:t>
      </w:r>
      <w:r w:rsidR="476E513F" w:rsidRPr="17ACDF82">
        <w:rPr>
          <w:rFonts w:ascii="Franklin Gothic Book" w:eastAsia="Calibri" w:hAnsi="Franklin Gothic Book"/>
          <w:color w:val="auto"/>
          <w:sz w:val="22"/>
          <w:szCs w:val="22"/>
          <w:lang w:eastAsia="en-US"/>
        </w:rPr>
        <w:t>PET for</w:t>
      </w:r>
      <w:r w:rsidR="003F007E">
        <w:rPr>
          <w:rFonts w:ascii="Franklin Gothic Book" w:eastAsia="Calibri" w:hAnsi="Franklin Gothic Book"/>
          <w:color w:val="auto"/>
          <w:sz w:val="22"/>
          <w:szCs w:val="22"/>
          <w:lang w:eastAsia="en-US"/>
        </w:rPr>
        <w:t xml:space="preserve"> </w:t>
      </w:r>
      <w:r w:rsidRPr="17ACDF82">
        <w:rPr>
          <w:rFonts w:ascii="Franklin Gothic Book" w:eastAsia="Calibri" w:hAnsi="Franklin Gothic Book"/>
          <w:color w:val="auto"/>
          <w:sz w:val="22"/>
          <w:szCs w:val="22"/>
          <w:lang w:eastAsia="en-US"/>
        </w:rPr>
        <w:t xml:space="preserve">restaging (including treatment response assessment and recurrence) </w:t>
      </w:r>
      <w:r w:rsidR="0FF3449E" w:rsidRPr="17ACDF82">
        <w:rPr>
          <w:rFonts w:ascii="Franklin Gothic Book" w:eastAsia="Calibri" w:hAnsi="Franklin Gothic Book"/>
          <w:color w:val="auto"/>
          <w:sz w:val="22"/>
          <w:szCs w:val="22"/>
          <w:lang w:eastAsia="en-US"/>
        </w:rPr>
        <w:t xml:space="preserve">for rare and </w:t>
      </w:r>
      <w:r w:rsidR="010B82F9" w:rsidRPr="17ACDF82">
        <w:rPr>
          <w:rFonts w:ascii="Franklin Gothic Book" w:eastAsia="Calibri" w:hAnsi="Franklin Gothic Book"/>
          <w:color w:val="auto"/>
          <w:sz w:val="22"/>
          <w:szCs w:val="22"/>
          <w:lang w:eastAsia="en-US"/>
        </w:rPr>
        <w:t>uncommon</w:t>
      </w:r>
      <w:r w:rsidR="0FF3449E" w:rsidRPr="17ACDF82">
        <w:rPr>
          <w:rFonts w:ascii="Franklin Gothic Book" w:eastAsia="Calibri" w:hAnsi="Franklin Gothic Book"/>
          <w:color w:val="auto"/>
          <w:sz w:val="22"/>
          <w:szCs w:val="22"/>
          <w:lang w:eastAsia="en-US"/>
        </w:rPr>
        <w:t xml:space="preserve"> cancers </w:t>
      </w:r>
      <w:r w:rsidR="5A7B914F" w:rsidRPr="17ACDF82">
        <w:rPr>
          <w:rFonts w:ascii="Franklin Gothic Book" w:eastAsia="Calibri" w:hAnsi="Franklin Gothic Book"/>
          <w:color w:val="auto"/>
          <w:sz w:val="22"/>
          <w:szCs w:val="22"/>
          <w:lang w:eastAsia="en-US"/>
        </w:rPr>
        <w:t>to</w:t>
      </w:r>
      <w:r w:rsidRPr="17ACDF82">
        <w:rPr>
          <w:rFonts w:ascii="Franklin Gothic Book" w:eastAsia="Calibri" w:hAnsi="Franklin Gothic Book"/>
          <w:color w:val="auto"/>
          <w:sz w:val="22"/>
          <w:szCs w:val="22"/>
          <w:lang w:eastAsia="en-US"/>
        </w:rPr>
        <w:t xml:space="preserve"> all typically FDG-avid cancers. MSAC accepted the clinical need for the proposed testing in this population. MSAC considered that FDG PET has a well-established safety and effectiveness profile, being a more accurate technique for characterising disease and thereby improving patient management compared with conventional imaging. MSAC also noted that FDG</w:t>
      </w:r>
      <w:r w:rsidR="006F4B49">
        <w:rPr>
          <w:rFonts w:ascii="Franklin Gothic Book" w:eastAsia="Calibri" w:hAnsi="Franklin Gothic Book"/>
          <w:color w:val="auto"/>
          <w:sz w:val="22"/>
          <w:szCs w:val="22"/>
          <w:lang w:eastAsia="en-US"/>
        </w:rPr>
        <w:t> </w:t>
      </w:r>
      <w:r w:rsidRPr="17ACDF82">
        <w:rPr>
          <w:rFonts w:ascii="Franklin Gothic Book" w:eastAsia="Calibri" w:hAnsi="Franklin Gothic Book"/>
          <w:color w:val="auto"/>
          <w:sz w:val="22"/>
          <w:szCs w:val="22"/>
          <w:lang w:eastAsia="en-US"/>
        </w:rPr>
        <w:t xml:space="preserve">PET will replace conventional imaging in some patients. MSAC considered that the financial implications for broadening coverage of these items were acceptable. MSAC also considered that a restriction on the number of services per year for </w:t>
      </w:r>
      <w:r w:rsidR="002A4A9F" w:rsidRPr="17ACDF82">
        <w:rPr>
          <w:rFonts w:ascii="Franklin Gothic Book" w:eastAsia="Calibri" w:hAnsi="Franklin Gothic Book"/>
          <w:color w:val="auto"/>
          <w:sz w:val="22"/>
          <w:szCs w:val="22"/>
          <w:lang w:eastAsia="en-US"/>
        </w:rPr>
        <w:t>the</w:t>
      </w:r>
      <w:r w:rsidRPr="17ACDF82">
        <w:rPr>
          <w:rFonts w:ascii="Franklin Gothic Book" w:eastAsia="Calibri" w:hAnsi="Franklin Gothic Book"/>
          <w:color w:val="auto"/>
          <w:sz w:val="22"/>
          <w:szCs w:val="22"/>
          <w:lang w:eastAsia="en-US"/>
        </w:rPr>
        <w:t xml:space="preserve"> </w:t>
      </w:r>
      <w:r w:rsidR="007B670A" w:rsidRPr="17ACDF82">
        <w:rPr>
          <w:rFonts w:ascii="Franklin Gothic Book" w:eastAsia="Calibri" w:hAnsi="Franklin Gothic Book"/>
          <w:color w:val="auto"/>
          <w:sz w:val="22"/>
          <w:szCs w:val="22"/>
          <w:lang w:eastAsia="en-US"/>
        </w:rPr>
        <w:t xml:space="preserve">restaging </w:t>
      </w:r>
      <w:r w:rsidR="00C23EF8" w:rsidRPr="17ACDF82">
        <w:rPr>
          <w:rFonts w:ascii="Franklin Gothic Book" w:eastAsia="Calibri" w:hAnsi="Franklin Gothic Book"/>
          <w:color w:val="auto"/>
          <w:sz w:val="22"/>
          <w:szCs w:val="22"/>
          <w:lang w:eastAsia="en-US"/>
        </w:rPr>
        <w:t>item (</w:t>
      </w:r>
      <w:r w:rsidR="000F2875" w:rsidRPr="17ACDF82">
        <w:rPr>
          <w:rFonts w:ascii="Franklin Gothic Book" w:eastAsia="Calibri" w:hAnsi="Franklin Gothic Book"/>
          <w:color w:val="auto"/>
          <w:sz w:val="22"/>
          <w:szCs w:val="22"/>
          <w:lang w:eastAsia="en-US"/>
        </w:rPr>
        <w:t xml:space="preserve">item </w:t>
      </w:r>
      <w:r w:rsidR="00E91503" w:rsidRPr="17ACDF82">
        <w:rPr>
          <w:rFonts w:ascii="Franklin Gothic Book" w:eastAsia="Calibri" w:hAnsi="Franklin Gothic Book"/>
          <w:color w:val="auto"/>
          <w:sz w:val="22"/>
          <w:szCs w:val="22"/>
          <w:lang w:eastAsia="en-US"/>
        </w:rPr>
        <w:t>61614)</w:t>
      </w:r>
      <w:r w:rsidR="00A03E95" w:rsidRPr="17ACDF82">
        <w:rPr>
          <w:rFonts w:ascii="Franklin Gothic Book" w:eastAsia="Calibri" w:hAnsi="Franklin Gothic Book"/>
          <w:color w:val="auto"/>
          <w:sz w:val="22"/>
          <w:szCs w:val="22"/>
          <w:lang w:eastAsia="en-US"/>
        </w:rPr>
        <w:t xml:space="preserve"> </w:t>
      </w:r>
      <w:r w:rsidRPr="17ACDF82">
        <w:rPr>
          <w:rFonts w:ascii="Franklin Gothic Book" w:eastAsia="Calibri" w:hAnsi="Franklin Gothic Book"/>
          <w:color w:val="auto"/>
          <w:sz w:val="22"/>
          <w:szCs w:val="22"/>
          <w:lang w:eastAsia="en-US"/>
        </w:rPr>
        <w:t xml:space="preserve">was not </w:t>
      </w:r>
      <w:proofErr w:type="gramStart"/>
      <w:r w:rsidRPr="17ACDF82">
        <w:rPr>
          <w:rFonts w:ascii="Franklin Gothic Book" w:eastAsia="Calibri" w:hAnsi="Franklin Gothic Book"/>
          <w:color w:val="auto"/>
          <w:sz w:val="22"/>
          <w:szCs w:val="22"/>
          <w:lang w:eastAsia="en-US"/>
        </w:rPr>
        <w:t>necessary</w:t>
      </w:r>
      <w:proofErr w:type="gramEnd"/>
      <w:r w:rsidRPr="17ACDF82">
        <w:rPr>
          <w:rFonts w:ascii="Franklin Gothic Book" w:eastAsia="Calibri" w:hAnsi="Franklin Gothic Book"/>
          <w:color w:val="auto"/>
          <w:sz w:val="22"/>
          <w:szCs w:val="22"/>
          <w:lang w:eastAsia="en-US"/>
        </w:rPr>
        <w:t xml:space="preserve"> due to low risk of utilisation beyond the intended population</w:t>
      </w:r>
      <w:r w:rsidR="00977393" w:rsidRPr="00977393">
        <w:t xml:space="preserve"> </w:t>
      </w:r>
      <w:r w:rsidR="007E62AF">
        <w:rPr>
          <w:rFonts w:ascii="Franklin Gothic Book" w:eastAsia="Calibri" w:hAnsi="Franklin Gothic Book"/>
          <w:color w:val="auto"/>
          <w:sz w:val="22"/>
          <w:szCs w:val="22"/>
          <w:lang w:eastAsia="en-US"/>
        </w:rPr>
        <w:t xml:space="preserve">as suggested by </w:t>
      </w:r>
      <w:r w:rsidR="00977393">
        <w:rPr>
          <w:rFonts w:ascii="Franklin Gothic Book" w:eastAsia="Calibri" w:hAnsi="Franklin Gothic Book"/>
          <w:color w:val="auto"/>
          <w:sz w:val="22"/>
          <w:szCs w:val="22"/>
          <w:lang w:eastAsia="en-US"/>
        </w:rPr>
        <w:t xml:space="preserve">recent </w:t>
      </w:r>
      <w:r w:rsidR="00977393" w:rsidRPr="00977393">
        <w:rPr>
          <w:rFonts w:ascii="Franklin Gothic Book" w:eastAsia="Calibri" w:hAnsi="Franklin Gothic Book"/>
          <w:color w:val="auto"/>
          <w:sz w:val="22"/>
          <w:szCs w:val="22"/>
          <w:lang w:eastAsia="en-US"/>
        </w:rPr>
        <w:t xml:space="preserve">utilisation data for FDG-PET for initial staging of rare and uncommon cancers </w:t>
      </w:r>
      <w:r w:rsidR="00977393">
        <w:rPr>
          <w:rFonts w:ascii="Franklin Gothic Book" w:eastAsia="Calibri" w:hAnsi="Franklin Gothic Book"/>
          <w:color w:val="auto"/>
          <w:sz w:val="22"/>
          <w:szCs w:val="22"/>
          <w:lang w:eastAsia="en-US"/>
        </w:rPr>
        <w:t xml:space="preserve">indicating that </w:t>
      </w:r>
      <w:r w:rsidR="00977393" w:rsidRPr="00977393">
        <w:rPr>
          <w:rFonts w:ascii="Franklin Gothic Book" w:eastAsia="Calibri" w:hAnsi="Franklin Gothic Book"/>
          <w:color w:val="auto"/>
          <w:sz w:val="22"/>
          <w:szCs w:val="22"/>
          <w:lang w:eastAsia="en-US"/>
        </w:rPr>
        <w:t>this item is currently tracking at about 60% of the predicted estimate</w:t>
      </w:r>
      <w:r w:rsidRPr="17ACDF82">
        <w:rPr>
          <w:rFonts w:ascii="Franklin Gothic Book" w:eastAsia="Calibri" w:hAnsi="Franklin Gothic Book"/>
          <w:color w:val="auto"/>
          <w:sz w:val="22"/>
          <w:szCs w:val="22"/>
          <w:lang w:eastAsia="en-US"/>
        </w:rPr>
        <w:t>. MSAC advised that utilisation should be reviewed after two years post MBS listing.</w:t>
      </w:r>
    </w:p>
    <w:p w14:paraId="1C4C0585" w14:textId="2B7C82E7" w:rsidR="00810350" w:rsidRDefault="00F954AD" w:rsidP="00810350">
      <w:pPr>
        <w:rPr>
          <w:rFonts w:ascii="Franklin Gothic Book" w:hAnsi="Franklin Gothic Book"/>
          <w:sz w:val="22"/>
          <w:szCs w:val="22"/>
        </w:rPr>
      </w:pPr>
      <w:r w:rsidRPr="17ACDF82">
        <w:rPr>
          <w:rFonts w:ascii="Franklin Gothic Book" w:hAnsi="Franklin Gothic Book"/>
          <w:sz w:val="22"/>
          <w:szCs w:val="22"/>
        </w:rPr>
        <w:t>The M</w:t>
      </w:r>
      <w:r w:rsidR="0E243918" w:rsidRPr="17ACDF82">
        <w:rPr>
          <w:rFonts w:ascii="Franklin Gothic Book" w:hAnsi="Franklin Gothic Book"/>
          <w:sz w:val="22"/>
          <w:szCs w:val="22"/>
        </w:rPr>
        <w:t>S</w:t>
      </w:r>
      <w:r w:rsidRPr="17ACDF82">
        <w:rPr>
          <w:rFonts w:ascii="Franklin Gothic Book" w:hAnsi="Franklin Gothic Book"/>
          <w:sz w:val="22"/>
          <w:szCs w:val="22"/>
        </w:rPr>
        <w:t>AC supported item descriptors with MSAC’s recommended changes in strikethrough are presented below</w:t>
      </w:r>
      <w:r w:rsidR="00301B0C">
        <w:rPr>
          <w:rFonts w:ascii="Franklin Gothic Book" w:hAnsi="Franklin Gothic Book"/>
          <w:sz w:val="22"/>
          <w:szCs w:val="22"/>
        </w:rPr>
        <w:t xml:space="preserve"> for existing MBS item 61612</w:t>
      </w:r>
      <w:r w:rsidR="00ED581B">
        <w:rPr>
          <w:rFonts w:ascii="Franklin Gothic Book" w:hAnsi="Franklin Gothic Book"/>
          <w:sz w:val="22"/>
          <w:szCs w:val="22"/>
        </w:rPr>
        <w:t xml:space="preserve"> </w:t>
      </w:r>
      <w:r w:rsidR="00425CC1">
        <w:rPr>
          <w:rFonts w:ascii="Franklin Gothic Book" w:hAnsi="Franklin Gothic Book"/>
          <w:sz w:val="22"/>
          <w:szCs w:val="22"/>
        </w:rPr>
        <w:t>(</w:t>
      </w:r>
      <w:r w:rsidR="000B1C6A">
        <w:rPr>
          <w:rFonts w:ascii="Franklin Gothic Book" w:hAnsi="Franklin Gothic Book"/>
          <w:sz w:val="22"/>
          <w:szCs w:val="22"/>
        </w:rPr>
        <w:t>in</w:t>
      </w:r>
      <w:r w:rsidR="000B4204">
        <w:rPr>
          <w:rFonts w:ascii="Franklin Gothic Book" w:hAnsi="Franklin Gothic Book"/>
          <w:sz w:val="22"/>
          <w:szCs w:val="22"/>
        </w:rPr>
        <w:t>itial staging</w:t>
      </w:r>
      <w:r w:rsidR="00425CC1">
        <w:rPr>
          <w:rFonts w:ascii="Franklin Gothic Book" w:hAnsi="Franklin Gothic Book"/>
          <w:sz w:val="22"/>
          <w:szCs w:val="22"/>
        </w:rPr>
        <w:t>)</w:t>
      </w:r>
      <w:r w:rsidR="00301B0C">
        <w:rPr>
          <w:rFonts w:ascii="Franklin Gothic Book" w:hAnsi="Franklin Gothic Book"/>
          <w:sz w:val="22"/>
          <w:szCs w:val="22"/>
        </w:rPr>
        <w:t xml:space="preserve"> and </w:t>
      </w:r>
      <w:r w:rsidR="000C2DC2">
        <w:rPr>
          <w:rFonts w:ascii="Franklin Gothic Book" w:hAnsi="Franklin Gothic Book"/>
          <w:sz w:val="22"/>
          <w:szCs w:val="22"/>
        </w:rPr>
        <w:t xml:space="preserve">MBS </w:t>
      </w:r>
      <w:r w:rsidR="00FB4C37">
        <w:rPr>
          <w:rFonts w:ascii="Franklin Gothic Book" w:hAnsi="Franklin Gothic Book"/>
          <w:sz w:val="22"/>
          <w:szCs w:val="22"/>
        </w:rPr>
        <w:t>item 61614</w:t>
      </w:r>
      <w:r w:rsidR="000B4204">
        <w:rPr>
          <w:rFonts w:ascii="Franklin Gothic Book" w:hAnsi="Franklin Gothic Book"/>
          <w:sz w:val="22"/>
          <w:szCs w:val="22"/>
        </w:rPr>
        <w:t xml:space="preserve"> </w:t>
      </w:r>
      <w:r w:rsidR="00425CC1">
        <w:rPr>
          <w:rFonts w:ascii="Franklin Gothic Book" w:hAnsi="Franklin Gothic Book"/>
          <w:sz w:val="22"/>
          <w:szCs w:val="22"/>
        </w:rPr>
        <w:t>(</w:t>
      </w:r>
      <w:r w:rsidR="000B4204">
        <w:rPr>
          <w:rFonts w:ascii="Franklin Gothic Book" w:hAnsi="Franklin Gothic Book"/>
          <w:sz w:val="22"/>
          <w:szCs w:val="22"/>
        </w:rPr>
        <w:t>restaging</w:t>
      </w:r>
      <w:r w:rsidR="00B01B19">
        <w:rPr>
          <w:rFonts w:ascii="Franklin Gothic Book" w:hAnsi="Franklin Gothic Book"/>
          <w:sz w:val="22"/>
          <w:szCs w:val="22"/>
        </w:rPr>
        <w:t xml:space="preserve">, </w:t>
      </w:r>
      <w:r w:rsidR="00B01B19" w:rsidRPr="17ACDF82">
        <w:rPr>
          <w:rFonts w:ascii="Franklin Gothic Book" w:eastAsia="Calibri" w:hAnsi="Franklin Gothic Book"/>
          <w:color w:val="auto"/>
          <w:sz w:val="22"/>
          <w:szCs w:val="22"/>
          <w:lang w:eastAsia="en-US"/>
        </w:rPr>
        <w:t>(including treatment response assessment and recurrence</w:t>
      </w:r>
      <w:r w:rsidR="00425CC1">
        <w:rPr>
          <w:rFonts w:ascii="Franklin Gothic Book" w:hAnsi="Franklin Gothic Book"/>
          <w:sz w:val="22"/>
          <w:szCs w:val="22"/>
        </w:rPr>
        <w:t>)</w:t>
      </w:r>
      <w:r w:rsidR="00FB4C37">
        <w:rPr>
          <w:rFonts w:ascii="Franklin Gothic Book" w:hAnsi="Franklin Gothic Book"/>
          <w:sz w:val="22"/>
          <w:szCs w:val="22"/>
        </w:rPr>
        <w:t xml:space="preserve"> which is currently under consideration by the Minister:</w:t>
      </w:r>
      <w:r w:rsidR="00810350">
        <w:rPr>
          <w:rFonts w:ascii="Franklin Gothic Book" w:hAnsi="Franklin Gothic Book"/>
          <w:sz w:val="22"/>
          <w:szCs w:val="22"/>
        </w:rPr>
        <w:br w:type="page"/>
      </w:r>
    </w:p>
    <w:tbl>
      <w:tblPr>
        <w:tblW w:w="8923"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923"/>
      </w:tblGrid>
      <w:tr w:rsidR="00F954AD" w:rsidRPr="004824A5" w14:paraId="3916BA55" w14:textId="77777777" w:rsidTr="00810350">
        <w:tc>
          <w:tcPr>
            <w:tcW w:w="8923" w:type="dxa"/>
            <w:shd w:val="clear" w:color="auto" w:fill="auto"/>
            <w:hideMark/>
          </w:tcPr>
          <w:p w14:paraId="6963EA0C" w14:textId="77777777" w:rsidR="00F954AD" w:rsidRPr="00D63BC5" w:rsidRDefault="00F954AD" w:rsidP="00D63BC5">
            <w:pPr>
              <w:jc w:val="right"/>
              <w:rPr>
                <w:rFonts w:ascii="Arial Narrow" w:hAnsi="Arial Narrow"/>
                <w:color w:val="auto"/>
                <w:sz w:val="20"/>
              </w:rPr>
            </w:pPr>
            <w:r w:rsidRPr="00D63BC5">
              <w:rPr>
                <w:rFonts w:ascii="Arial Narrow" w:hAnsi="Arial Narrow"/>
                <w:b/>
                <w:bCs/>
                <w:color w:val="auto"/>
                <w:sz w:val="20"/>
              </w:rPr>
              <w:lastRenderedPageBreak/>
              <w:t>CATEGORY 5 – DIAGNOSTIC IMAGING SERVICES</w:t>
            </w:r>
            <w:r w:rsidRPr="00D63BC5">
              <w:rPr>
                <w:rFonts w:ascii="Arial" w:hAnsi="Arial" w:cs="Arial"/>
                <w:b/>
                <w:bCs/>
                <w:color w:val="auto"/>
                <w:sz w:val="20"/>
              </w:rPr>
              <w:t>​</w:t>
            </w:r>
          </w:p>
        </w:tc>
      </w:tr>
      <w:tr w:rsidR="00F954AD" w:rsidRPr="007B5FB1" w14:paraId="12A31A81" w14:textId="77777777" w:rsidTr="00810350">
        <w:trPr>
          <w:trHeight w:val="4522"/>
        </w:trPr>
        <w:tc>
          <w:tcPr>
            <w:tcW w:w="8923" w:type="dxa"/>
            <w:shd w:val="clear" w:color="auto" w:fill="auto"/>
            <w:hideMark/>
          </w:tcPr>
          <w:p w14:paraId="37F71EE7" w14:textId="77777777" w:rsidR="00F954AD" w:rsidRPr="00D63BC5" w:rsidRDefault="00F954AD" w:rsidP="00D63BC5">
            <w:pPr>
              <w:shd w:val="clear" w:color="auto" w:fill="FBFBFB"/>
              <w:jc w:val="right"/>
              <w:rPr>
                <w:rFonts w:ascii="Arial Narrow" w:hAnsi="Arial Narrow" w:cs="Helvetica"/>
                <w:color w:val="auto"/>
                <w:sz w:val="20"/>
              </w:rPr>
            </w:pPr>
            <w:r w:rsidRPr="00D63BC5">
              <w:rPr>
                <w:rFonts w:ascii="Arial Narrow" w:hAnsi="Arial Narrow" w:cs="Helvetica"/>
                <w:color w:val="auto"/>
                <w:sz w:val="20"/>
              </w:rPr>
              <w:t>Group I4 - Nuclear Medicine Imaging</w:t>
            </w:r>
            <w:r w:rsidRPr="00D63BC5">
              <w:rPr>
                <w:rFonts w:ascii="Arial" w:hAnsi="Arial" w:cs="Arial"/>
                <w:color w:val="auto"/>
                <w:sz w:val="20"/>
              </w:rPr>
              <w:t>​</w:t>
            </w:r>
          </w:p>
          <w:p w14:paraId="1E695D76" w14:textId="77777777" w:rsidR="00F954AD" w:rsidRPr="00D63BC5" w:rsidRDefault="00F954AD" w:rsidP="00D63BC5">
            <w:pPr>
              <w:shd w:val="clear" w:color="auto" w:fill="FBFBFB"/>
              <w:jc w:val="right"/>
              <w:rPr>
                <w:rFonts w:ascii="Arial Narrow" w:hAnsi="Arial Narrow"/>
                <w:color w:val="auto"/>
                <w:sz w:val="20"/>
              </w:rPr>
            </w:pPr>
            <w:r w:rsidRPr="00D63BC5">
              <w:rPr>
                <w:rFonts w:ascii="Arial Narrow" w:hAnsi="Arial Narrow" w:cs="Helvetica"/>
                <w:color w:val="auto"/>
                <w:sz w:val="20"/>
              </w:rPr>
              <w:t>Subgroup 2 - PET</w:t>
            </w:r>
            <w:r w:rsidRPr="00D63BC5">
              <w:rPr>
                <w:rFonts w:ascii="Arial" w:hAnsi="Arial" w:cs="Arial"/>
                <w:color w:val="auto"/>
                <w:sz w:val="20"/>
              </w:rPr>
              <w:t>​</w:t>
            </w:r>
          </w:p>
          <w:p w14:paraId="4B332DAA" w14:textId="77777777" w:rsidR="00F954AD" w:rsidRPr="00D63BC5" w:rsidRDefault="00F954AD" w:rsidP="00D63BC5">
            <w:pPr>
              <w:shd w:val="clear" w:color="auto" w:fill="FBFBFB"/>
              <w:rPr>
                <w:rFonts w:ascii="Arial Narrow" w:hAnsi="Arial Narrow" w:cs="Helvetica"/>
                <w:color w:val="auto"/>
                <w:sz w:val="20"/>
              </w:rPr>
            </w:pPr>
            <w:r w:rsidRPr="00D63BC5">
              <w:rPr>
                <w:rFonts w:ascii="Arial Narrow" w:hAnsi="Arial Narrow" w:cs="Helvetica"/>
                <w:color w:val="auto"/>
                <w:sz w:val="20"/>
              </w:rPr>
              <w:t>61612</w:t>
            </w:r>
          </w:p>
          <w:p w14:paraId="056BBCA3" w14:textId="710338CE" w:rsidR="00F954AD" w:rsidRPr="00D63BC5" w:rsidRDefault="00F954AD" w:rsidP="00D63BC5">
            <w:pPr>
              <w:rPr>
                <w:rFonts w:ascii="Arial Narrow" w:hAnsi="Arial Narrow"/>
                <w:color w:val="auto"/>
                <w:sz w:val="20"/>
              </w:rPr>
            </w:pPr>
            <w:r w:rsidRPr="00D63BC5">
              <w:rPr>
                <w:rFonts w:ascii="Arial Narrow" w:hAnsi="Arial Narrow"/>
                <w:color w:val="auto"/>
                <w:sz w:val="20"/>
              </w:rPr>
              <w:t>Whole body FDG PET study for the initial staging of eligible</w:t>
            </w:r>
            <w:r w:rsidR="00C671AE">
              <w:rPr>
                <w:rFonts w:ascii="Arial Narrow" w:hAnsi="Arial Narrow"/>
                <w:color w:val="auto"/>
                <w:sz w:val="20"/>
              </w:rPr>
              <w:t xml:space="preserve"> </w:t>
            </w:r>
            <w:r w:rsidRPr="00D63BC5">
              <w:rPr>
                <w:rFonts w:ascii="Arial Narrow" w:hAnsi="Arial Narrow"/>
                <w:color w:val="auto"/>
                <w:sz w:val="20"/>
              </w:rPr>
              <w:t>cancer types, for a patient who is considered suitable for active therapy, if:</w:t>
            </w:r>
          </w:p>
          <w:p w14:paraId="11305F95" w14:textId="77777777" w:rsidR="00F954AD" w:rsidRPr="00D63BC5" w:rsidRDefault="00F954AD" w:rsidP="00D63BC5">
            <w:pPr>
              <w:pStyle w:val="ListParagraph"/>
              <w:numPr>
                <w:ilvl w:val="0"/>
                <w:numId w:val="11"/>
              </w:numPr>
              <w:autoSpaceDE w:val="0"/>
              <w:autoSpaceDN w:val="0"/>
              <w:adjustRightInd w:val="0"/>
              <w:contextualSpacing w:val="0"/>
              <w:rPr>
                <w:rFonts w:ascii="Arial Narrow" w:hAnsi="Arial Narrow"/>
                <w:color w:val="auto"/>
                <w:sz w:val="20"/>
              </w:rPr>
            </w:pPr>
            <w:r w:rsidRPr="00D63BC5">
              <w:rPr>
                <w:rFonts w:ascii="Arial Narrow" w:hAnsi="Arial Narrow"/>
                <w:color w:val="auto"/>
                <w:sz w:val="20"/>
              </w:rPr>
              <w:t>the eligible cancer type is:</w:t>
            </w:r>
          </w:p>
          <w:p w14:paraId="07CF8A9C" w14:textId="77777777" w:rsidR="00F954AD" w:rsidRPr="00D63BC5" w:rsidRDefault="00F954AD" w:rsidP="00D63BC5">
            <w:pPr>
              <w:pStyle w:val="ListParagraph"/>
              <w:numPr>
                <w:ilvl w:val="0"/>
                <w:numId w:val="9"/>
              </w:numPr>
              <w:spacing w:after="0"/>
              <w:rPr>
                <w:rFonts w:ascii="Arial Narrow" w:hAnsi="Arial Narrow"/>
                <w:strike/>
                <w:color w:val="auto"/>
                <w:sz w:val="20"/>
              </w:rPr>
            </w:pPr>
            <w:r w:rsidRPr="00D63BC5">
              <w:rPr>
                <w:rFonts w:ascii="Arial Narrow" w:hAnsi="Arial Narrow"/>
                <w:color w:val="auto"/>
                <w:sz w:val="20"/>
              </w:rPr>
              <w:tab/>
              <w:t>(</w:t>
            </w:r>
            <w:proofErr w:type="spellStart"/>
            <w:r w:rsidRPr="00D63BC5">
              <w:rPr>
                <w:rFonts w:ascii="Arial Narrow" w:hAnsi="Arial Narrow"/>
                <w:color w:val="auto"/>
                <w:sz w:val="20"/>
              </w:rPr>
              <w:t>i</w:t>
            </w:r>
            <w:proofErr w:type="spellEnd"/>
            <w:r w:rsidRPr="00D63BC5">
              <w:rPr>
                <w:rFonts w:ascii="Arial Narrow" w:hAnsi="Arial Narrow"/>
                <w:color w:val="auto"/>
                <w:sz w:val="20"/>
              </w:rPr>
              <w:t xml:space="preserve">) </w:t>
            </w:r>
            <w:r w:rsidRPr="00D63BC5">
              <w:rPr>
                <w:rFonts w:ascii="Arial Narrow" w:hAnsi="Arial Narrow"/>
                <w:strike/>
                <w:color w:val="auto"/>
                <w:sz w:val="20"/>
              </w:rPr>
              <w:t>a rare or uncommon cancer (&lt;12/100,000/year); and</w:t>
            </w:r>
          </w:p>
          <w:p w14:paraId="40052DFB" w14:textId="77777777" w:rsidR="00F954AD" w:rsidRPr="00D63BC5" w:rsidRDefault="00F954AD" w:rsidP="00D63BC5">
            <w:pPr>
              <w:pStyle w:val="ListParagraph"/>
              <w:numPr>
                <w:ilvl w:val="0"/>
                <w:numId w:val="9"/>
              </w:numPr>
              <w:spacing w:after="0"/>
              <w:rPr>
                <w:rFonts w:ascii="Arial Narrow" w:hAnsi="Arial Narrow"/>
                <w:color w:val="auto"/>
                <w:sz w:val="20"/>
              </w:rPr>
            </w:pPr>
            <w:r w:rsidRPr="00D63BC5">
              <w:rPr>
                <w:rFonts w:ascii="Arial Narrow" w:hAnsi="Arial Narrow"/>
                <w:color w:val="auto"/>
                <w:sz w:val="20"/>
              </w:rPr>
              <w:tab/>
            </w:r>
            <w:r w:rsidRPr="00D63BC5">
              <w:rPr>
                <w:rFonts w:ascii="Arial Narrow" w:hAnsi="Arial Narrow"/>
                <w:strike/>
                <w:color w:val="auto"/>
                <w:sz w:val="20"/>
              </w:rPr>
              <w:t>(ii)</w:t>
            </w:r>
            <w:r w:rsidRPr="00D63BC5">
              <w:rPr>
                <w:rFonts w:ascii="Arial Narrow" w:hAnsi="Arial Narrow"/>
                <w:color w:val="auto"/>
                <w:sz w:val="20"/>
              </w:rPr>
              <w:t xml:space="preserve"> a typically FDG-avid cancer; and</w:t>
            </w:r>
          </w:p>
          <w:p w14:paraId="21C1CF93" w14:textId="77777777" w:rsidR="00F954AD" w:rsidRPr="00D63BC5" w:rsidRDefault="00F954AD" w:rsidP="00D63BC5">
            <w:pPr>
              <w:pStyle w:val="ListParagraph"/>
              <w:numPr>
                <w:ilvl w:val="0"/>
                <w:numId w:val="11"/>
              </w:numPr>
              <w:autoSpaceDE w:val="0"/>
              <w:autoSpaceDN w:val="0"/>
              <w:adjustRightInd w:val="0"/>
              <w:contextualSpacing w:val="0"/>
              <w:rPr>
                <w:rFonts w:ascii="Arial Narrow" w:hAnsi="Arial Narrow"/>
                <w:color w:val="auto"/>
                <w:sz w:val="20"/>
              </w:rPr>
            </w:pPr>
            <w:r w:rsidRPr="00D63BC5">
              <w:rPr>
                <w:rFonts w:ascii="Arial Narrow" w:hAnsi="Arial Narrow"/>
                <w:color w:val="auto"/>
                <w:sz w:val="20"/>
              </w:rPr>
              <w:t xml:space="preserve">there is at least a 10% likelihood that the PET study result will inform a significant change in management for the patient. </w:t>
            </w:r>
          </w:p>
          <w:p w14:paraId="234508A1" w14:textId="77777777" w:rsidR="00F954AD" w:rsidRPr="00D63BC5" w:rsidRDefault="00F954AD" w:rsidP="00D63BC5">
            <w:pPr>
              <w:rPr>
                <w:rFonts w:ascii="Arial Narrow" w:hAnsi="Arial Narrow"/>
                <w:color w:val="auto"/>
                <w:sz w:val="20"/>
              </w:rPr>
            </w:pPr>
            <w:r w:rsidRPr="00D63BC5">
              <w:rPr>
                <w:rFonts w:ascii="Arial Narrow" w:hAnsi="Arial Narrow"/>
                <w:color w:val="auto"/>
                <w:sz w:val="20"/>
              </w:rPr>
              <w:t>Applicable once per cancer diagnosis (R)</w:t>
            </w:r>
          </w:p>
          <w:p w14:paraId="2A68D43E" w14:textId="77777777" w:rsidR="00F954AD" w:rsidRPr="00D63BC5" w:rsidRDefault="00F954AD" w:rsidP="00D63BC5">
            <w:pPr>
              <w:rPr>
                <w:rFonts w:ascii="Arial Narrow" w:hAnsi="Arial Narrow"/>
                <w:color w:val="auto"/>
                <w:sz w:val="20"/>
              </w:rPr>
            </w:pPr>
            <w:r w:rsidRPr="00D63BC5">
              <w:rPr>
                <w:rFonts w:ascii="Arial Narrow" w:hAnsi="Arial Narrow"/>
                <w:b/>
                <w:bCs/>
                <w:color w:val="auto"/>
                <w:sz w:val="20"/>
              </w:rPr>
              <w:t>Fee:</w:t>
            </w:r>
            <w:r w:rsidRPr="00D63BC5">
              <w:rPr>
                <w:rFonts w:ascii="Arial Narrow" w:hAnsi="Arial Narrow"/>
                <w:color w:val="auto"/>
                <w:sz w:val="20"/>
              </w:rPr>
              <w:t xml:space="preserve"> $953.00 </w:t>
            </w:r>
            <w:r w:rsidRPr="00D63BC5">
              <w:rPr>
                <w:rFonts w:ascii="Arial Narrow" w:hAnsi="Arial Narrow"/>
                <w:color w:val="auto"/>
                <w:sz w:val="20"/>
              </w:rPr>
              <w:tab/>
            </w:r>
            <w:r w:rsidRPr="00D63BC5">
              <w:rPr>
                <w:rFonts w:ascii="Arial Narrow" w:hAnsi="Arial Narrow"/>
                <w:b/>
                <w:bCs/>
                <w:color w:val="auto"/>
                <w:sz w:val="20"/>
              </w:rPr>
              <w:t>Benefit:</w:t>
            </w:r>
            <w:r w:rsidRPr="00D63BC5">
              <w:rPr>
                <w:rFonts w:ascii="Arial Narrow" w:hAnsi="Arial Narrow"/>
                <w:color w:val="auto"/>
                <w:sz w:val="20"/>
              </w:rPr>
              <w:t xml:space="preserve"> 75% = $714.</w:t>
            </w:r>
            <w:proofErr w:type="gramStart"/>
            <w:r w:rsidRPr="00D63BC5">
              <w:rPr>
                <w:rFonts w:ascii="Arial Narrow" w:hAnsi="Arial Narrow"/>
                <w:color w:val="auto"/>
                <w:sz w:val="20"/>
              </w:rPr>
              <w:t>75  85</w:t>
            </w:r>
            <w:proofErr w:type="gramEnd"/>
            <w:r w:rsidRPr="00D63BC5">
              <w:rPr>
                <w:rFonts w:ascii="Arial Narrow" w:hAnsi="Arial Narrow"/>
                <w:color w:val="auto"/>
                <w:sz w:val="20"/>
              </w:rPr>
              <w:t>% = $859.80</w:t>
            </w:r>
          </w:p>
        </w:tc>
      </w:tr>
    </w:tbl>
    <w:p w14:paraId="40C713B2" w14:textId="77777777" w:rsidR="00F954AD" w:rsidRDefault="00F954AD" w:rsidP="00DF2961">
      <w:pPr>
        <w:rPr>
          <w:rFonts w:ascii="Franklin Gothic Book" w:hAnsi="Franklin Gothic Book"/>
          <w:sz w:val="22"/>
          <w:szCs w:val="22"/>
        </w:rPr>
      </w:pP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3"/>
      </w:tblGrid>
      <w:tr w:rsidR="00F954AD" w:rsidRPr="00C54F0B" w14:paraId="03DA0B80" w14:textId="77777777" w:rsidTr="00B95C5E">
        <w:tc>
          <w:tcPr>
            <w:tcW w:w="8923" w:type="dxa"/>
            <w:tcBorders>
              <w:top w:val="single" w:sz="6" w:space="0" w:color="auto"/>
              <w:left w:val="single" w:sz="6" w:space="0" w:color="auto"/>
              <w:bottom w:val="single" w:sz="6" w:space="0" w:color="auto"/>
              <w:right w:val="single" w:sz="6" w:space="0" w:color="auto"/>
            </w:tcBorders>
            <w:shd w:val="clear" w:color="auto" w:fill="auto"/>
            <w:hideMark/>
          </w:tcPr>
          <w:p w14:paraId="3593D834" w14:textId="77777777" w:rsidR="00F954AD" w:rsidRPr="00B95C5E" w:rsidRDefault="00F954AD" w:rsidP="00D63BC5">
            <w:pPr>
              <w:jc w:val="right"/>
              <w:rPr>
                <w:rFonts w:ascii="Arial Narrow" w:hAnsi="Arial Narrow"/>
                <w:b/>
                <w:bCs/>
                <w:color w:val="auto"/>
                <w:sz w:val="20"/>
              </w:rPr>
            </w:pPr>
            <w:r w:rsidRPr="00B95C5E">
              <w:rPr>
                <w:rFonts w:ascii="Arial Narrow" w:hAnsi="Arial Narrow"/>
                <w:b/>
                <w:bCs/>
                <w:color w:val="auto"/>
                <w:sz w:val="20"/>
              </w:rPr>
              <w:t>CATEGORY 5 – DIAGNOSTIC IMAGING SERVICES</w:t>
            </w:r>
            <w:r w:rsidRPr="00B95C5E">
              <w:rPr>
                <w:rFonts w:ascii="Arial" w:hAnsi="Arial" w:cs="Arial"/>
                <w:b/>
                <w:bCs/>
                <w:color w:val="auto"/>
                <w:sz w:val="20"/>
              </w:rPr>
              <w:t>​</w:t>
            </w:r>
          </w:p>
        </w:tc>
      </w:tr>
      <w:tr w:rsidR="00F954AD" w:rsidRPr="00C54F0B" w14:paraId="21012888" w14:textId="77777777" w:rsidTr="00F954AD">
        <w:tc>
          <w:tcPr>
            <w:tcW w:w="8923" w:type="dxa"/>
            <w:tcBorders>
              <w:top w:val="single" w:sz="6" w:space="0" w:color="auto"/>
              <w:left w:val="single" w:sz="6" w:space="0" w:color="auto"/>
              <w:bottom w:val="single" w:sz="6" w:space="0" w:color="auto"/>
              <w:right w:val="single" w:sz="6" w:space="0" w:color="auto"/>
            </w:tcBorders>
            <w:shd w:val="clear" w:color="auto" w:fill="auto"/>
            <w:hideMark/>
          </w:tcPr>
          <w:p w14:paraId="5EF7E159" w14:textId="77777777" w:rsidR="00F954AD" w:rsidRPr="00A33094" w:rsidRDefault="00F954AD" w:rsidP="00F954AD">
            <w:pPr>
              <w:jc w:val="right"/>
              <w:rPr>
                <w:rFonts w:ascii="Arial Narrow" w:hAnsi="Arial Narrow"/>
                <w:color w:val="auto"/>
                <w:sz w:val="20"/>
              </w:rPr>
            </w:pPr>
            <w:r w:rsidRPr="00A33094">
              <w:rPr>
                <w:rFonts w:ascii="Arial Narrow" w:hAnsi="Arial Narrow"/>
                <w:color w:val="auto"/>
                <w:sz w:val="20"/>
              </w:rPr>
              <w:t>Group I4 - Nuclear Medicine Imaging</w:t>
            </w:r>
            <w:r w:rsidRPr="00A33094">
              <w:rPr>
                <w:rFonts w:ascii="Arial" w:hAnsi="Arial" w:cs="Arial"/>
                <w:color w:val="auto"/>
                <w:sz w:val="20"/>
              </w:rPr>
              <w:t>​</w:t>
            </w:r>
            <w:r w:rsidRPr="00A33094">
              <w:rPr>
                <w:rFonts w:ascii="Arial Narrow" w:hAnsi="Arial Narrow"/>
                <w:color w:val="auto"/>
                <w:sz w:val="20"/>
              </w:rPr>
              <w:t xml:space="preserve"> </w:t>
            </w:r>
          </w:p>
          <w:p w14:paraId="668D07D8" w14:textId="54574B67" w:rsidR="00F954AD" w:rsidRPr="00B95C5E" w:rsidRDefault="00F954AD" w:rsidP="00F954AD">
            <w:pPr>
              <w:jc w:val="right"/>
              <w:rPr>
                <w:rFonts w:ascii="Arial Narrow" w:hAnsi="Arial Narrow"/>
                <w:b/>
                <w:bCs/>
                <w:color w:val="auto"/>
                <w:sz w:val="20"/>
              </w:rPr>
            </w:pPr>
            <w:r w:rsidRPr="00A33094">
              <w:rPr>
                <w:rFonts w:ascii="Arial Narrow" w:hAnsi="Arial Narrow"/>
                <w:color w:val="auto"/>
                <w:sz w:val="20"/>
              </w:rPr>
              <w:t>Subgroup 2 - PET</w:t>
            </w:r>
            <w:r w:rsidRPr="00B95C5E">
              <w:rPr>
                <w:rFonts w:ascii="Arial" w:hAnsi="Arial" w:cs="Arial"/>
                <w:b/>
                <w:bCs/>
                <w:color w:val="auto"/>
                <w:sz w:val="20"/>
              </w:rPr>
              <w:t>​</w:t>
            </w:r>
          </w:p>
          <w:p w14:paraId="4B72D49E" w14:textId="77777777" w:rsidR="00F954AD" w:rsidRPr="00A33094" w:rsidRDefault="00F954AD" w:rsidP="00A33094">
            <w:pPr>
              <w:rPr>
                <w:rFonts w:ascii="Arial Narrow" w:hAnsi="Arial Narrow"/>
                <w:color w:val="auto"/>
                <w:sz w:val="20"/>
              </w:rPr>
            </w:pPr>
            <w:r w:rsidRPr="00A33094">
              <w:rPr>
                <w:rFonts w:ascii="Arial Narrow" w:hAnsi="Arial Narrow"/>
                <w:color w:val="auto"/>
                <w:sz w:val="20"/>
              </w:rPr>
              <w:t>61614</w:t>
            </w:r>
          </w:p>
          <w:p w14:paraId="0F538180" w14:textId="77777777" w:rsidR="00F954AD" w:rsidRPr="00A33094" w:rsidRDefault="00F954AD" w:rsidP="00A33094">
            <w:pPr>
              <w:rPr>
                <w:rFonts w:ascii="Arial Narrow" w:hAnsi="Arial Narrow"/>
                <w:color w:val="auto"/>
                <w:sz w:val="20"/>
              </w:rPr>
            </w:pPr>
            <w:r w:rsidRPr="00A33094">
              <w:rPr>
                <w:rFonts w:ascii="Arial Narrow" w:hAnsi="Arial Narrow"/>
                <w:color w:val="auto"/>
                <w:sz w:val="20"/>
              </w:rPr>
              <w:t>Whole body FDG PET study, following initial therapy, performed for the evaluation of suspected residual, metastatic or recurrent cancer for a patient who is undergoing or is suitable for active therapy, if the eligible cancer type is:</w:t>
            </w:r>
          </w:p>
          <w:p w14:paraId="11C057FD" w14:textId="069D1D5D" w:rsidR="00594495" w:rsidRPr="00D63BC5" w:rsidRDefault="00594495" w:rsidP="00594495">
            <w:pPr>
              <w:pStyle w:val="ListParagraph"/>
              <w:numPr>
                <w:ilvl w:val="0"/>
                <w:numId w:val="9"/>
              </w:numPr>
              <w:spacing w:after="0"/>
              <w:rPr>
                <w:rFonts w:ascii="Arial Narrow" w:hAnsi="Arial Narrow"/>
                <w:strike/>
                <w:color w:val="auto"/>
                <w:sz w:val="20"/>
              </w:rPr>
            </w:pPr>
            <w:r w:rsidRPr="00D63BC5">
              <w:rPr>
                <w:rFonts w:ascii="Arial Narrow" w:hAnsi="Arial Narrow"/>
                <w:color w:val="auto"/>
                <w:sz w:val="20"/>
              </w:rPr>
              <w:t>(</w:t>
            </w:r>
            <w:r w:rsidR="00942056">
              <w:rPr>
                <w:rFonts w:ascii="Arial Narrow" w:hAnsi="Arial Narrow"/>
                <w:color w:val="auto"/>
                <w:sz w:val="20"/>
              </w:rPr>
              <w:t>a</w:t>
            </w:r>
            <w:r w:rsidRPr="00D63BC5">
              <w:rPr>
                <w:rFonts w:ascii="Arial Narrow" w:hAnsi="Arial Narrow"/>
                <w:color w:val="auto"/>
                <w:sz w:val="20"/>
              </w:rPr>
              <w:t xml:space="preserve">) </w:t>
            </w:r>
            <w:r w:rsidRPr="00D63BC5">
              <w:rPr>
                <w:rFonts w:ascii="Arial Narrow" w:hAnsi="Arial Narrow"/>
                <w:strike/>
                <w:color w:val="auto"/>
                <w:sz w:val="20"/>
              </w:rPr>
              <w:t>a rare or uncommon cancer (&lt;12/100,000/year); and</w:t>
            </w:r>
          </w:p>
          <w:p w14:paraId="1FFA22FC" w14:textId="547C3421" w:rsidR="00F954AD" w:rsidRPr="00B95C5E" w:rsidRDefault="00594495" w:rsidP="00BB0952">
            <w:pPr>
              <w:rPr>
                <w:rFonts w:ascii="Arial Narrow" w:hAnsi="Arial Narrow"/>
                <w:b/>
                <w:bCs/>
                <w:color w:val="auto"/>
                <w:sz w:val="20"/>
              </w:rPr>
            </w:pPr>
            <w:r w:rsidRPr="00D63BC5">
              <w:rPr>
                <w:rFonts w:ascii="Arial Narrow" w:hAnsi="Arial Narrow"/>
                <w:color w:val="auto"/>
                <w:sz w:val="20"/>
              </w:rPr>
              <w:tab/>
            </w:r>
            <w:r w:rsidRPr="00D63BC5">
              <w:rPr>
                <w:rFonts w:ascii="Arial Narrow" w:hAnsi="Arial Narrow"/>
                <w:strike/>
                <w:color w:val="auto"/>
                <w:sz w:val="20"/>
              </w:rPr>
              <w:t>(</w:t>
            </w:r>
            <w:r w:rsidR="004E744C">
              <w:rPr>
                <w:rFonts w:ascii="Arial Narrow" w:hAnsi="Arial Narrow"/>
                <w:strike/>
                <w:color w:val="auto"/>
                <w:sz w:val="20"/>
              </w:rPr>
              <w:t>b</w:t>
            </w:r>
            <w:r w:rsidRPr="00D63BC5">
              <w:rPr>
                <w:rFonts w:ascii="Arial Narrow" w:hAnsi="Arial Narrow"/>
                <w:strike/>
                <w:color w:val="auto"/>
                <w:sz w:val="20"/>
              </w:rPr>
              <w:t>)</w:t>
            </w:r>
            <w:r w:rsidRPr="00D63BC5">
              <w:rPr>
                <w:rFonts w:ascii="Arial Narrow" w:hAnsi="Arial Narrow"/>
                <w:color w:val="auto"/>
                <w:sz w:val="20"/>
              </w:rPr>
              <w:t xml:space="preserve"> a typically FDG-avid cancer</w:t>
            </w:r>
            <w:r w:rsidR="00F954AD" w:rsidRPr="00B95C5E">
              <w:rPr>
                <w:rFonts w:ascii="Arial Narrow" w:hAnsi="Arial Narrow"/>
                <w:b/>
                <w:bCs/>
                <w:color w:val="auto"/>
                <w:sz w:val="20"/>
              </w:rPr>
              <w:t>.</w:t>
            </w:r>
          </w:p>
          <w:p w14:paraId="5A1CE16E" w14:textId="77777777" w:rsidR="00F954AD" w:rsidRPr="00BB0952" w:rsidRDefault="00F954AD" w:rsidP="00BB0952">
            <w:pPr>
              <w:rPr>
                <w:rFonts w:ascii="Arial Narrow" w:hAnsi="Arial Narrow"/>
                <w:color w:val="auto"/>
                <w:sz w:val="20"/>
              </w:rPr>
            </w:pPr>
            <w:r w:rsidRPr="00BB0952">
              <w:rPr>
                <w:rFonts w:ascii="Arial Narrow" w:hAnsi="Arial Narrow"/>
                <w:color w:val="auto"/>
                <w:sz w:val="20"/>
              </w:rPr>
              <w:t>Fee: $953.00</w:t>
            </w:r>
            <w:r w:rsidRPr="00BB0952">
              <w:rPr>
                <w:rFonts w:ascii="Arial Narrow" w:hAnsi="Arial Narrow"/>
                <w:color w:val="auto"/>
                <w:sz w:val="20"/>
              </w:rPr>
              <w:tab/>
              <w:t>Benefit: 75% = $714.</w:t>
            </w:r>
            <w:proofErr w:type="gramStart"/>
            <w:r w:rsidRPr="00BB0952">
              <w:rPr>
                <w:rFonts w:ascii="Arial Narrow" w:hAnsi="Arial Narrow"/>
                <w:color w:val="auto"/>
                <w:sz w:val="20"/>
              </w:rPr>
              <w:t>75  85</w:t>
            </w:r>
            <w:proofErr w:type="gramEnd"/>
            <w:r w:rsidRPr="00BB0952">
              <w:rPr>
                <w:rFonts w:ascii="Arial Narrow" w:hAnsi="Arial Narrow"/>
                <w:color w:val="auto"/>
                <w:sz w:val="20"/>
              </w:rPr>
              <w:t>% = $859.80</w:t>
            </w:r>
          </w:p>
        </w:tc>
      </w:tr>
    </w:tbl>
    <w:p w14:paraId="1FCF3113" w14:textId="6B7D81BE" w:rsidR="00DF2961" w:rsidRPr="00033AF8" w:rsidRDefault="00DF2961" w:rsidP="00033AF8">
      <w:pPr>
        <w:spacing w:before="120" w:after="160" w:line="259" w:lineRule="auto"/>
        <w:rPr>
          <w:rFonts w:ascii="Franklin Gothic Book" w:eastAsia="Calibri" w:hAnsi="Franklin Gothic Book"/>
          <w:color w:val="auto"/>
          <w:sz w:val="22"/>
          <w:szCs w:val="22"/>
          <w:lang w:eastAsia="en-US"/>
        </w:rPr>
      </w:pPr>
    </w:p>
    <w:tbl>
      <w:tblPr>
        <w:tblStyle w:val="HTAtableplain1"/>
        <w:tblW w:w="0" w:type="auto"/>
        <w:tblLook w:val="04A0" w:firstRow="1" w:lastRow="0" w:firstColumn="1" w:lastColumn="0" w:noHBand="0" w:noVBand="1"/>
        <w:tblDescription w:val="Consumer summary of MSAC consideration"/>
      </w:tblPr>
      <w:tblGrid>
        <w:gridCol w:w="9016"/>
      </w:tblGrid>
      <w:tr w:rsidR="00033AF8" w:rsidRPr="00033AF8" w14:paraId="45A0C272" w14:textId="77777777" w:rsidTr="72564800">
        <w:trPr>
          <w:tblHeader/>
        </w:trPr>
        <w:tc>
          <w:tcPr>
            <w:tcW w:w="9016" w:type="dxa"/>
          </w:tcPr>
          <w:p w14:paraId="4647A564" w14:textId="519DA009" w:rsidR="00033AF8" w:rsidRPr="00033AF8" w:rsidRDefault="00B23C35" w:rsidP="00033AF8">
            <w:pPr>
              <w:keepLines/>
              <w:spacing w:before="40" w:after="0" w:line="259" w:lineRule="auto"/>
              <w:outlineLvl w:val="2"/>
              <w:rPr>
                <w:rFonts w:ascii="Calibri Light" w:hAnsi="Calibri Light"/>
                <w:iCs/>
                <w:color w:val="1F3763"/>
                <w:szCs w:val="24"/>
              </w:rPr>
            </w:pPr>
            <w:r>
              <w:rPr>
                <w:rFonts w:ascii="Franklin Gothic Medium" w:hAnsi="Franklin Gothic Medium"/>
                <w:sz w:val="22"/>
              </w:rPr>
              <w:t>Consumer summary – April 2024 MSAC consideration</w:t>
            </w:r>
          </w:p>
        </w:tc>
      </w:tr>
      <w:tr w:rsidR="00033AF8" w:rsidRPr="00033AF8" w14:paraId="4C73B8F5" w14:textId="77777777" w:rsidTr="72564800">
        <w:tc>
          <w:tcPr>
            <w:tcW w:w="9016" w:type="dxa"/>
          </w:tcPr>
          <w:p w14:paraId="43507671" w14:textId="1D8BDBE6" w:rsidR="00033AF8" w:rsidRPr="00033AF8" w:rsidRDefault="00033AF8" w:rsidP="17ACDF82">
            <w:pPr>
              <w:spacing w:before="120" w:after="160" w:line="259" w:lineRule="auto"/>
              <w:rPr>
                <w:rFonts w:ascii="Franklin Gothic Book" w:hAnsi="Franklin Gothic Book"/>
                <w:color w:val="auto"/>
                <w:sz w:val="22"/>
              </w:rPr>
            </w:pPr>
            <w:r w:rsidRPr="72564800">
              <w:rPr>
                <w:rFonts w:ascii="Franklin Gothic Book" w:hAnsi="Franklin Gothic Book"/>
                <w:color w:val="auto"/>
                <w:sz w:val="22"/>
              </w:rPr>
              <w:t>This is an application from the Department of Health and Aged Care requesting amendment of existing Medicare Benefits Schedule (MBS) items 61612 to expand the coverage of 18F-fluorodeoxyglucose (FDG) positron emission tomography (PET) for initial staging and</w:t>
            </w:r>
            <w:r w:rsidR="2D0C4532" w:rsidRPr="72564800">
              <w:rPr>
                <w:rFonts w:ascii="Franklin Gothic Book" w:hAnsi="Franklin Gothic Book"/>
                <w:color w:val="auto"/>
                <w:sz w:val="22"/>
              </w:rPr>
              <w:t xml:space="preserve"> to also seek expansion to MSAC’s recommendation for</w:t>
            </w:r>
            <w:r w:rsidRPr="72564800">
              <w:rPr>
                <w:rFonts w:ascii="Franklin Gothic Book" w:hAnsi="Franklin Gothic Book"/>
                <w:color w:val="auto"/>
                <w:sz w:val="22"/>
              </w:rPr>
              <w:t xml:space="preserve"> restaging (including treatment response assessment and recurrence) of all typically FDG-avid cancers</w:t>
            </w:r>
            <w:r w:rsidRPr="72564800">
              <w:rPr>
                <w:rFonts w:ascii="Franklin Gothic Book" w:hAnsi="Franklin Gothic Book"/>
                <w:color w:val="auto"/>
                <w:sz w:val="22"/>
                <w:lang w:val="en-US"/>
              </w:rPr>
              <w:t>. In this summary, it is referred to as an FDG PET study.</w:t>
            </w:r>
            <w:r w:rsidRPr="72564800">
              <w:rPr>
                <w:rFonts w:ascii="Franklin Gothic Book" w:hAnsi="Franklin Gothic Book"/>
                <w:color w:val="auto"/>
                <w:sz w:val="22"/>
              </w:rPr>
              <w:t xml:space="preserve"> This application arose from a Department of Health</w:t>
            </w:r>
            <w:r w:rsidR="5994A88F" w:rsidRPr="72564800">
              <w:rPr>
                <w:rFonts w:ascii="Franklin Gothic Book" w:hAnsi="Franklin Gothic Book"/>
                <w:color w:val="auto"/>
                <w:sz w:val="22"/>
              </w:rPr>
              <w:t xml:space="preserve"> and Aged Care</w:t>
            </w:r>
            <w:r w:rsidRPr="72564800">
              <w:rPr>
                <w:rFonts w:ascii="Franklin Gothic Book" w:hAnsi="Franklin Gothic Book"/>
                <w:color w:val="auto"/>
                <w:sz w:val="22"/>
              </w:rPr>
              <w:t xml:space="preserve"> project that was originally started because of the limited evidence available to conduct conventional health technology assessments to evaluate FDG PET/CT across all cancer types and for all purposes.</w:t>
            </w:r>
          </w:p>
          <w:p w14:paraId="00DC9D87" w14:textId="61605F72" w:rsidR="00033AF8" w:rsidRPr="00033AF8" w:rsidRDefault="00033AF8" w:rsidP="00033AF8">
            <w:pPr>
              <w:spacing w:before="120" w:after="160" w:line="259" w:lineRule="auto"/>
              <w:rPr>
                <w:rFonts w:ascii="Franklin Gothic Book" w:hAnsi="Franklin Gothic Book"/>
                <w:color w:val="auto"/>
                <w:sz w:val="22"/>
              </w:rPr>
            </w:pPr>
            <w:r w:rsidRPr="00033AF8">
              <w:rPr>
                <w:rFonts w:ascii="Franklin Gothic Book" w:hAnsi="Franklin Gothic Book"/>
                <w:color w:val="auto"/>
                <w:sz w:val="22"/>
              </w:rPr>
              <w:t xml:space="preserve">FDG stands for fluorodeoxyglucose, which is a mildly radioactive type of sugar that is injected into the patient’s body as a tracer. PET stands for positron emission tomography, which is a medical imaging technique. X-ray computed tomography (CT) imaging uses special X-ray </w:t>
            </w:r>
            <w:r w:rsidRPr="00033AF8">
              <w:rPr>
                <w:rFonts w:ascii="Franklin Gothic Book" w:hAnsi="Franklin Gothic Book"/>
                <w:color w:val="auto"/>
                <w:sz w:val="22"/>
              </w:rPr>
              <w:lastRenderedPageBreak/>
              <w:t xml:space="preserve">equipment to produce images of the inside of the body. A combined PET/CT scanner can do both PET and CT scans at the same time, which helps doctors to </w:t>
            </w:r>
            <w:proofErr w:type="gramStart"/>
            <w:r w:rsidRPr="00033AF8">
              <w:rPr>
                <w:rFonts w:ascii="Franklin Gothic Book" w:hAnsi="Franklin Gothic Book"/>
                <w:color w:val="auto"/>
                <w:sz w:val="22"/>
              </w:rPr>
              <w:t>more accurately detect and define cancers</w:t>
            </w:r>
            <w:proofErr w:type="gramEnd"/>
            <w:r w:rsidRPr="00033AF8">
              <w:rPr>
                <w:rFonts w:ascii="Franklin Gothic Book" w:hAnsi="Franklin Gothic Book"/>
                <w:color w:val="auto"/>
                <w:sz w:val="22"/>
              </w:rPr>
              <w:t>.</w:t>
            </w:r>
            <w:r w:rsidR="005A5233">
              <w:rPr>
                <w:rFonts w:ascii="Franklin Gothic Book" w:hAnsi="Franklin Gothic Book"/>
                <w:color w:val="auto"/>
                <w:sz w:val="22"/>
              </w:rPr>
              <w:t xml:space="preserve"> </w:t>
            </w:r>
          </w:p>
          <w:p w14:paraId="2A93FAAB" w14:textId="7C3D544E" w:rsidR="00033AF8" w:rsidRPr="00033AF8" w:rsidRDefault="00033AF8" w:rsidP="00033AF8">
            <w:pPr>
              <w:spacing w:before="120" w:after="160" w:line="259" w:lineRule="auto"/>
              <w:rPr>
                <w:rFonts w:ascii="Franklin Gothic Book" w:hAnsi="Franklin Gothic Book"/>
                <w:color w:val="auto"/>
                <w:sz w:val="22"/>
              </w:rPr>
            </w:pPr>
            <w:r w:rsidRPr="00033AF8">
              <w:rPr>
                <w:rFonts w:ascii="Franklin Gothic Book" w:hAnsi="Franklin Gothic Book"/>
                <w:color w:val="auto"/>
                <w:sz w:val="22"/>
              </w:rPr>
              <w:t xml:space="preserve">Some cancers take up FDG, which means that they show up as bright spots on the scan. </w:t>
            </w:r>
            <w:r w:rsidR="00C6641C">
              <w:rPr>
                <w:rFonts w:ascii="Franklin Gothic Book" w:hAnsi="Franklin Gothic Book"/>
                <w:color w:val="auto"/>
                <w:sz w:val="22"/>
              </w:rPr>
              <w:t>FDG-avid means</w:t>
            </w:r>
            <w:r w:rsidR="00E749EA">
              <w:rPr>
                <w:rFonts w:ascii="Franklin Gothic Book" w:hAnsi="Franklin Gothic Book"/>
                <w:color w:val="auto"/>
                <w:sz w:val="22"/>
              </w:rPr>
              <w:t xml:space="preserve"> that the</w:t>
            </w:r>
            <w:r w:rsidR="00685483">
              <w:rPr>
                <w:rFonts w:ascii="Franklin Gothic Book" w:hAnsi="Franklin Gothic Book"/>
                <w:color w:val="auto"/>
                <w:sz w:val="22"/>
              </w:rPr>
              <w:t xml:space="preserve"> are</w:t>
            </w:r>
            <w:r w:rsidR="00747EE9">
              <w:rPr>
                <w:rFonts w:ascii="Franklin Gothic Book" w:hAnsi="Franklin Gothic Book"/>
                <w:color w:val="auto"/>
                <w:sz w:val="22"/>
              </w:rPr>
              <w:t>a</w:t>
            </w:r>
            <w:r w:rsidR="00685483">
              <w:rPr>
                <w:rFonts w:ascii="Franklin Gothic Book" w:hAnsi="Franklin Gothic Book"/>
                <w:color w:val="auto"/>
                <w:sz w:val="22"/>
              </w:rPr>
              <w:t xml:space="preserve"> is quickly and eagerly absorbing the dye o</w:t>
            </w:r>
            <w:r w:rsidR="00462BDE">
              <w:rPr>
                <w:rFonts w:ascii="Franklin Gothic Book" w:hAnsi="Franklin Gothic Book"/>
                <w:color w:val="auto"/>
                <w:sz w:val="22"/>
              </w:rPr>
              <w:t>r</w:t>
            </w:r>
            <w:r w:rsidR="00685483">
              <w:rPr>
                <w:rFonts w:ascii="Franklin Gothic Book" w:hAnsi="Franklin Gothic Book"/>
                <w:color w:val="auto"/>
                <w:sz w:val="22"/>
              </w:rPr>
              <w:t xml:space="preserve"> radiation used in the scan</w:t>
            </w:r>
            <w:r w:rsidR="00747EE9">
              <w:rPr>
                <w:rFonts w:ascii="Franklin Gothic Book" w:hAnsi="Franklin Gothic Book"/>
                <w:color w:val="auto"/>
                <w:sz w:val="22"/>
              </w:rPr>
              <w:t>.</w:t>
            </w:r>
            <w:r w:rsidR="00685483">
              <w:rPr>
                <w:rFonts w:ascii="Franklin Gothic Book" w:hAnsi="Franklin Gothic Book"/>
                <w:color w:val="auto"/>
                <w:sz w:val="22"/>
              </w:rPr>
              <w:t xml:space="preserve"> </w:t>
            </w:r>
            <w:r w:rsidRPr="00033AF8">
              <w:rPr>
                <w:rFonts w:ascii="Franklin Gothic Book" w:hAnsi="Franklin Gothic Book"/>
                <w:color w:val="auto"/>
                <w:sz w:val="22"/>
              </w:rPr>
              <w:t>Doctors can then decide how advanced the cancer is (called “</w:t>
            </w:r>
            <w:r w:rsidR="004B5C6E">
              <w:rPr>
                <w:rFonts w:ascii="Franklin Gothic Book" w:hAnsi="Franklin Gothic Book"/>
                <w:color w:val="auto"/>
                <w:sz w:val="22"/>
              </w:rPr>
              <w:t xml:space="preserve">initial </w:t>
            </w:r>
            <w:r w:rsidRPr="00033AF8">
              <w:rPr>
                <w:rFonts w:ascii="Franklin Gothic Book" w:hAnsi="Franklin Gothic Book"/>
                <w:color w:val="auto"/>
                <w:sz w:val="22"/>
              </w:rPr>
              <w:t xml:space="preserve">staging”). </w:t>
            </w:r>
            <w:r w:rsidR="004B5C6E">
              <w:rPr>
                <w:rFonts w:ascii="Franklin Gothic Book" w:hAnsi="Franklin Gothic Book"/>
                <w:color w:val="auto"/>
                <w:sz w:val="22"/>
              </w:rPr>
              <w:t>Initial s</w:t>
            </w:r>
            <w:r w:rsidRPr="00033AF8">
              <w:rPr>
                <w:rFonts w:ascii="Franklin Gothic Book" w:hAnsi="Franklin Gothic Book"/>
                <w:color w:val="auto"/>
                <w:sz w:val="22"/>
              </w:rPr>
              <w:t>taging helps doctors decide on the best course of treatment for the patient.</w:t>
            </w:r>
            <w:r w:rsidR="00E05860">
              <w:rPr>
                <w:rFonts w:ascii="Franklin Gothic Book" w:hAnsi="Franklin Gothic Book"/>
                <w:color w:val="auto"/>
                <w:sz w:val="22"/>
              </w:rPr>
              <w:t xml:space="preserve"> In addition</w:t>
            </w:r>
            <w:r w:rsidR="002E4E8E">
              <w:rPr>
                <w:rFonts w:ascii="Franklin Gothic Book" w:hAnsi="Franklin Gothic Book"/>
                <w:color w:val="auto"/>
                <w:sz w:val="22"/>
              </w:rPr>
              <w:t>,</w:t>
            </w:r>
            <w:r w:rsidR="00E05860">
              <w:rPr>
                <w:rFonts w:ascii="Franklin Gothic Book" w:hAnsi="Franklin Gothic Book"/>
                <w:color w:val="auto"/>
                <w:sz w:val="22"/>
              </w:rPr>
              <w:t xml:space="preserve"> cancers may also need </w:t>
            </w:r>
            <w:r w:rsidR="004B5C6E">
              <w:rPr>
                <w:rFonts w:ascii="Franklin Gothic Book" w:hAnsi="Franklin Gothic Book"/>
                <w:color w:val="auto"/>
                <w:sz w:val="22"/>
              </w:rPr>
              <w:t>“</w:t>
            </w:r>
            <w:r w:rsidR="00E05860">
              <w:rPr>
                <w:rFonts w:ascii="Franklin Gothic Book" w:hAnsi="Franklin Gothic Book"/>
                <w:color w:val="auto"/>
                <w:sz w:val="22"/>
              </w:rPr>
              <w:t>restag</w:t>
            </w:r>
            <w:r w:rsidR="004B5C6E">
              <w:rPr>
                <w:rFonts w:ascii="Franklin Gothic Book" w:hAnsi="Franklin Gothic Book"/>
                <w:color w:val="auto"/>
                <w:sz w:val="22"/>
              </w:rPr>
              <w:t>ing”</w:t>
            </w:r>
            <w:r w:rsidR="00E05860">
              <w:rPr>
                <w:rFonts w:ascii="Franklin Gothic Book" w:hAnsi="Franklin Gothic Book"/>
                <w:color w:val="auto"/>
                <w:sz w:val="22"/>
              </w:rPr>
              <w:t xml:space="preserve"> which means that </w:t>
            </w:r>
            <w:r w:rsidR="004B5C6E">
              <w:rPr>
                <w:rFonts w:ascii="Franklin Gothic Book" w:hAnsi="Franklin Gothic Book"/>
                <w:color w:val="auto"/>
                <w:sz w:val="22"/>
              </w:rPr>
              <w:t xml:space="preserve">the cancer’s </w:t>
            </w:r>
            <w:r w:rsidR="00E05860" w:rsidRPr="00E05860">
              <w:rPr>
                <w:rFonts w:ascii="Franklin Gothic Book" w:hAnsi="Franklin Gothic Book"/>
                <w:color w:val="auto"/>
                <w:sz w:val="22"/>
              </w:rPr>
              <w:t>response to treatment</w:t>
            </w:r>
            <w:r w:rsidR="00F95B9E">
              <w:rPr>
                <w:rFonts w:ascii="Franklin Gothic Book" w:hAnsi="Franklin Gothic Book"/>
                <w:color w:val="auto"/>
                <w:sz w:val="22"/>
              </w:rPr>
              <w:t xml:space="preserve"> is assessed</w:t>
            </w:r>
            <w:r w:rsidR="00534E6F">
              <w:rPr>
                <w:rFonts w:ascii="Franklin Gothic Book" w:hAnsi="Franklin Gothic Book"/>
                <w:color w:val="auto"/>
                <w:sz w:val="22"/>
              </w:rPr>
              <w:t xml:space="preserve"> </w:t>
            </w:r>
            <w:r w:rsidR="00F95B9E">
              <w:rPr>
                <w:rFonts w:ascii="Franklin Gothic Book" w:hAnsi="Franklin Gothic Book"/>
                <w:color w:val="auto"/>
                <w:sz w:val="22"/>
              </w:rPr>
              <w:t>again by using the same method</w:t>
            </w:r>
            <w:r w:rsidR="004B3031">
              <w:rPr>
                <w:rFonts w:ascii="Franklin Gothic Book" w:hAnsi="Franklin Gothic Book"/>
                <w:color w:val="auto"/>
                <w:sz w:val="22"/>
              </w:rPr>
              <w:t xml:space="preserve"> as initial staging </w:t>
            </w:r>
            <w:r w:rsidR="00534E6F">
              <w:rPr>
                <w:rFonts w:ascii="Franklin Gothic Book" w:hAnsi="Franklin Gothic Book"/>
                <w:color w:val="auto"/>
                <w:sz w:val="22"/>
              </w:rPr>
              <w:t>(</w:t>
            </w:r>
            <w:proofErr w:type="gramStart"/>
            <w:r w:rsidR="00534E6F">
              <w:rPr>
                <w:rFonts w:ascii="Franklin Gothic Book" w:hAnsi="Franklin Gothic Book"/>
                <w:color w:val="auto"/>
                <w:sz w:val="22"/>
              </w:rPr>
              <w:t>i.e.</w:t>
            </w:r>
            <w:proofErr w:type="gramEnd"/>
            <w:r w:rsidR="00534E6F">
              <w:rPr>
                <w:rFonts w:ascii="Franklin Gothic Book" w:hAnsi="Franklin Gothic Book"/>
                <w:color w:val="auto"/>
                <w:sz w:val="22"/>
              </w:rPr>
              <w:t xml:space="preserve"> </w:t>
            </w:r>
            <w:r w:rsidR="00F95B9E">
              <w:rPr>
                <w:rFonts w:ascii="Franklin Gothic Book" w:hAnsi="Franklin Gothic Book"/>
                <w:color w:val="auto"/>
                <w:sz w:val="22"/>
              </w:rPr>
              <w:t xml:space="preserve">injecting </w:t>
            </w:r>
            <w:r w:rsidR="007327CF">
              <w:rPr>
                <w:rFonts w:ascii="Franklin Gothic Book" w:hAnsi="Franklin Gothic Book"/>
                <w:color w:val="auto"/>
                <w:sz w:val="22"/>
              </w:rPr>
              <w:t>FDG as a tracer into the patient’s body and using a combined PET/CT scanner</w:t>
            </w:r>
            <w:r w:rsidR="004B3031">
              <w:rPr>
                <w:rFonts w:ascii="Franklin Gothic Book" w:hAnsi="Franklin Gothic Book"/>
                <w:color w:val="auto"/>
                <w:sz w:val="22"/>
              </w:rPr>
              <w:t xml:space="preserve"> to detect and define the cancer</w:t>
            </w:r>
            <w:r w:rsidR="00534E6F">
              <w:rPr>
                <w:rFonts w:ascii="Franklin Gothic Book" w:hAnsi="Franklin Gothic Book"/>
                <w:color w:val="auto"/>
                <w:sz w:val="22"/>
              </w:rPr>
              <w:t>). Restaging is used</w:t>
            </w:r>
            <w:r w:rsidR="00E05860" w:rsidRPr="00E05860">
              <w:rPr>
                <w:rFonts w:ascii="Franklin Gothic Book" w:hAnsi="Franklin Gothic Book"/>
                <w:color w:val="auto"/>
                <w:sz w:val="22"/>
              </w:rPr>
              <w:t xml:space="preserve"> to inform</w:t>
            </w:r>
            <w:r w:rsidR="00122D30">
              <w:rPr>
                <w:rFonts w:ascii="Franklin Gothic Book" w:hAnsi="Franklin Gothic Book"/>
                <w:color w:val="auto"/>
                <w:sz w:val="22"/>
              </w:rPr>
              <w:t xml:space="preserve"> doctors</w:t>
            </w:r>
            <w:r w:rsidR="00E05860" w:rsidRPr="00E05860">
              <w:rPr>
                <w:rFonts w:ascii="Franklin Gothic Book" w:hAnsi="Franklin Gothic Book"/>
                <w:color w:val="auto"/>
                <w:sz w:val="22"/>
              </w:rPr>
              <w:t xml:space="preserve"> whether </w:t>
            </w:r>
            <w:r w:rsidR="00534E6F">
              <w:rPr>
                <w:rFonts w:ascii="Franklin Gothic Book" w:hAnsi="Franklin Gothic Book"/>
                <w:color w:val="auto"/>
                <w:sz w:val="22"/>
              </w:rPr>
              <w:t xml:space="preserve">the treatment has been appropriate or needs to be modified. </w:t>
            </w:r>
          </w:p>
          <w:p w14:paraId="656936A6" w14:textId="61134C6A" w:rsidR="00FF2C7B" w:rsidRDefault="003139D4" w:rsidP="00033AF8">
            <w:pPr>
              <w:spacing w:before="120" w:after="160" w:line="259" w:lineRule="auto"/>
              <w:rPr>
                <w:rFonts w:ascii="Franklin Gothic Book" w:hAnsi="Franklin Gothic Book"/>
                <w:color w:val="auto"/>
                <w:sz w:val="22"/>
              </w:rPr>
            </w:pPr>
            <w:r>
              <w:rPr>
                <w:rFonts w:ascii="Franklin Gothic Book" w:hAnsi="Franklin Gothic Book"/>
                <w:color w:val="auto"/>
                <w:sz w:val="22"/>
              </w:rPr>
              <w:t xml:space="preserve">Currently, there are a </w:t>
            </w:r>
            <w:r w:rsidR="00FF2C7B" w:rsidRPr="00FF2C7B">
              <w:rPr>
                <w:rFonts w:ascii="Franklin Gothic Book" w:hAnsi="Franklin Gothic Book"/>
                <w:color w:val="auto"/>
                <w:sz w:val="22"/>
              </w:rPr>
              <w:t>small number of indications for FDG PET not currently reimbursed by the MBS for common FDG-avid cancers (initial staging: melanoma, colorectal cancer [CRC]; suspected recurrence: non-small cell lung cancer [NSCLC]; response assessment</w:t>
            </w:r>
            <w:r w:rsidR="00FB607C">
              <w:rPr>
                <w:rFonts w:ascii="Franklin Gothic Book" w:hAnsi="Franklin Gothic Book"/>
                <w:color w:val="auto"/>
                <w:sz w:val="22"/>
              </w:rPr>
              <w:t>/restaging</w:t>
            </w:r>
            <w:r w:rsidR="00FF2C7B" w:rsidRPr="00FF2C7B">
              <w:rPr>
                <w:rFonts w:ascii="Franklin Gothic Book" w:hAnsi="Franklin Gothic Book"/>
                <w:color w:val="auto"/>
                <w:sz w:val="22"/>
              </w:rPr>
              <w:t>: breast cancer, melanoma, CRC, NSCLC)</w:t>
            </w:r>
            <w:r w:rsidR="00D65D93">
              <w:rPr>
                <w:rFonts w:ascii="Franklin Gothic Book" w:hAnsi="Franklin Gothic Book"/>
                <w:color w:val="auto"/>
                <w:sz w:val="22"/>
              </w:rPr>
              <w:t>.</w:t>
            </w:r>
          </w:p>
          <w:p w14:paraId="5E6D2AA3" w14:textId="57D8325D" w:rsidR="006B750C" w:rsidRDefault="006B750C" w:rsidP="72564800">
            <w:pPr>
              <w:spacing w:before="120" w:after="160" w:line="259" w:lineRule="auto"/>
              <w:rPr>
                <w:rFonts w:ascii="Franklin Gothic Book" w:hAnsi="Franklin Gothic Book"/>
                <w:color w:val="auto"/>
                <w:sz w:val="22"/>
              </w:rPr>
            </w:pPr>
            <w:r w:rsidRPr="72564800">
              <w:rPr>
                <w:rFonts w:ascii="Franklin Gothic Book" w:hAnsi="Franklin Gothic Book"/>
                <w:color w:val="auto"/>
                <w:sz w:val="22"/>
              </w:rPr>
              <w:t xml:space="preserve">This application </w:t>
            </w:r>
            <w:r w:rsidR="00AF15BF" w:rsidRPr="72564800">
              <w:rPr>
                <w:rFonts w:ascii="Franklin Gothic Book" w:hAnsi="Franklin Gothic Book"/>
                <w:color w:val="auto"/>
                <w:sz w:val="22"/>
              </w:rPr>
              <w:t xml:space="preserve">asked MSAC to support </w:t>
            </w:r>
            <w:r w:rsidR="003C5FB1" w:rsidRPr="72564800">
              <w:rPr>
                <w:rFonts w:ascii="Franklin Gothic Book" w:hAnsi="Franklin Gothic Book"/>
                <w:color w:val="auto"/>
                <w:sz w:val="22"/>
              </w:rPr>
              <w:t xml:space="preserve">expanding coverage </w:t>
            </w:r>
            <w:r w:rsidR="004646FE" w:rsidRPr="72564800">
              <w:rPr>
                <w:rFonts w:ascii="Franklin Gothic Book" w:hAnsi="Franklin Gothic Book"/>
                <w:color w:val="auto"/>
                <w:sz w:val="22"/>
              </w:rPr>
              <w:t>of</w:t>
            </w:r>
            <w:r w:rsidR="00AF15BF" w:rsidRPr="72564800">
              <w:rPr>
                <w:rFonts w:ascii="Franklin Gothic Book" w:hAnsi="Franklin Gothic Book"/>
                <w:color w:val="auto"/>
                <w:sz w:val="22"/>
              </w:rPr>
              <w:t xml:space="preserve"> FDG PET</w:t>
            </w:r>
            <w:r w:rsidR="004646FE" w:rsidRPr="72564800">
              <w:rPr>
                <w:rFonts w:ascii="Franklin Gothic Book" w:hAnsi="Franklin Gothic Book"/>
                <w:color w:val="auto"/>
                <w:sz w:val="22"/>
              </w:rPr>
              <w:t xml:space="preserve"> for all common FDG-avid cancers</w:t>
            </w:r>
            <w:r w:rsidR="00AF15BF" w:rsidRPr="72564800">
              <w:rPr>
                <w:rFonts w:ascii="Franklin Gothic Book" w:hAnsi="Franklin Gothic Book"/>
                <w:color w:val="auto"/>
                <w:sz w:val="22"/>
              </w:rPr>
              <w:t xml:space="preserve"> for assessment of treatment response and restaging of the same set of cancers, after treatment has begun. This way, it can be used to check if the cancer has returned (recurrent cancer).</w:t>
            </w:r>
          </w:p>
          <w:p w14:paraId="5E878035" w14:textId="2217127B" w:rsidR="00033AF8" w:rsidRPr="00B95C5E" w:rsidRDefault="00033AF8" w:rsidP="00E97CCC">
            <w:pPr>
              <w:keepLines/>
              <w:spacing w:before="40" w:after="0" w:line="259" w:lineRule="auto"/>
              <w:outlineLvl w:val="2"/>
              <w:rPr>
                <w:rFonts w:ascii="Franklin Gothic Book" w:eastAsia="Yu Gothic Light" w:hAnsi="Franklin Gothic Book"/>
                <w:b/>
                <w:bCs/>
                <w:color w:val="auto"/>
                <w:szCs w:val="24"/>
              </w:rPr>
            </w:pPr>
            <w:r w:rsidRPr="00B95C5E">
              <w:rPr>
                <w:rFonts w:ascii="Franklin Gothic Book" w:eastAsia="Yu Gothic Light" w:hAnsi="Franklin Gothic Book"/>
                <w:b/>
                <w:bCs/>
                <w:color w:val="auto"/>
                <w:szCs w:val="24"/>
              </w:rPr>
              <w:t xml:space="preserve">MSAC’s advice to the </w:t>
            </w:r>
            <w:proofErr w:type="gramStart"/>
            <w:r w:rsidR="006A3FA7" w:rsidRPr="00B95C5E">
              <w:rPr>
                <w:rFonts w:ascii="Franklin Gothic Book" w:eastAsia="Yu Gothic Light" w:hAnsi="Franklin Gothic Book"/>
                <w:b/>
                <w:bCs/>
                <w:color w:val="auto"/>
                <w:szCs w:val="24"/>
              </w:rPr>
              <w:t>Commonwealth Minister</w:t>
            </w:r>
            <w:proofErr w:type="gramEnd"/>
            <w:r w:rsidR="006A3FA7" w:rsidRPr="00B95C5E">
              <w:rPr>
                <w:rFonts w:ascii="Franklin Gothic Book" w:eastAsia="Yu Gothic Light" w:hAnsi="Franklin Gothic Book"/>
                <w:b/>
                <w:bCs/>
                <w:color w:val="auto"/>
                <w:szCs w:val="24"/>
              </w:rPr>
              <w:t xml:space="preserve"> for Health and Aged Care</w:t>
            </w:r>
          </w:p>
          <w:p w14:paraId="0F4E5DDE" w14:textId="7A478181" w:rsidR="00033AF8" w:rsidRPr="00033AF8" w:rsidRDefault="00033AF8" w:rsidP="17ACDF82">
            <w:pPr>
              <w:spacing w:before="120" w:after="160" w:line="259" w:lineRule="auto"/>
              <w:rPr>
                <w:rFonts w:ascii="Franklin Gothic Book" w:hAnsi="Franklin Gothic Book"/>
                <w:color w:val="auto"/>
                <w:sz w:val="22"/>
              </w:rPr>
            </w:pPr>
            <w:r w:rsidRPr="17ACDF82">
              <w:rPr>
                <w:rFonts w:ascii="Franklin Gothic Book" w:hAnsi="Franklin Gothic Book"/>
                <w:color w:val="auto"/>
                <w:sz w:val="22"/>
              </w:rPr>
              <w:t xml:space="preserve">MSAC supported amending existing MBS item 61612 and to expand the coverage of FDG PET for initial staging and restaging (including treatment response assessment and recurrence) of all typically FDG-avid cancers. </w:t>
            </w:r>
            <w:r w:rsidR="7DDC894B" w:rsidRPr="17ACDF82">
              <w:rPr>
                <w:rFonts w:ascii="Franklin Gothic Book" w:hAnsi="Franklin Gothic Book"/>
                <w:color w:val="auto"/>
                <w:sz w:val="22"/>
              </w:rPr>
              <w:t>MSAC considered this</w:t>
            </w:r>
            <w:r w:rsidR="43CF9296" w:rsidRPr="17ACDF82">
              <w:rPr>
                <w:rFonts w:ascii="Franklin Gothic Book" w:hAnsi="Franklin Gothic Book"/>
                <w:color w:val="auto"/>
                <w:sz w:val="22"/>
              </w:rPr>
              <w:t xml:space="preserve"> would address a current service gap and thereby clinical need</w:t>
            </w:r>
            <w:r w:rsidR="4416BC8C" w:rsidRPr="17ACDF82">
              <w:rPr>
                <w:rFonts w:ascii="Franklin Gothic Book" w:hAnsi="Franklin Gothic Book"/>
                <w:color w:val="auto"/>
                <w:sz w:val="22"/>
              </w:rPr>
              <w:t xml:space="preserve">, which would </w:t>
            </w:r>
            <w:r w:rsidR="5F825BCE" w:rsidRPr="17ACDF82">
              <w:rPr>
                <w:rFonts w:ascii="Franklin Gothic Book" w:hAnsi="Franklin Gothic Book"/>
                <w:color w:val="auto"/>
                <w:sz w:val="22"/>
              </w:rPr>
              <w:t>ensure equitable access to FDG PET</w:t>
            </w:r>
            <w:r w:rsidR="43CF9296" w:rsidRPr="17ACDF82">
              <w:rPr>
                <w:rFonts w:ascii="Franklin Gothic Book" w:hAnsi="Franklin Gothic Book"/>
                <w:color w:val="auto"/>
                <w:sz w:val="22"/>
              </w:rPr>
              <w:t xml:space="preserve">. </w:t>
            </w:r>
            <w:r w:rsidR="2902C8FC" w:rsidRPr="17ACDF82">
              <w:rPr>
                <w:rFonts w:ascii="Franklin Gothic Book" w:hAnsi="Franklin Gothic Book"/>
                <w:color w:val="auto"/>
                <w:sz w:val="22"/>
              </w:rPr>
              <w:t>MSAC considered that FDG PET has a well-established safety and effectiveness profile</w:t>
            </w:r>
            <w:r w:rsidR="437725A4" w:rsidRPr="17ACDF82">
              <w:rPr>
                <w:rFonts w:ascii="Franklin Gothic Book" w:hAnsi="Franklin Gothic Book"/>
                <w:color w:val="auto"/>
                <w:sz w:val="22"/>
              </w:rPr>
              <w:t xml:space="preserve">. MSAC considered that the </w:t>
            </w:r>
            <w:r w:rsidR="7924F172" w:rsidRPr="17ACDF82">
              <w:rPr>
                <w:rFonts w:ascii="Franklin Gothic Book" w:hAnsi="Franklin Gothic Book"/>
                <w:color w:val="auto"/>
                <w:sz w:val="22"/>
              </w:rPr>
              <w:t>budget</w:t>
            </w:r>
            <w:r w:rsidR="437725A4" w:rsidRPr="17ACDF82">
              <w:rPr>
                <w:rFonts w:ascii="Franklin Gothic Book" w:hAnsi="Franklin Gothic Book"/>
                <w:color w:val="auto"/>
                <w:sz w:val="22"/>
              </w:rPr>
              <w:t xml:space="preserve"> </w:t>
            </w:r>
            <w:r w:rsidR="2EAF48AC" w:rsidRPr="17ACDF82">
              <w:rPr>
                <w:rFonts w:ascii="Franklin Gothic Book" w:hAnsi="Franklin Gothic Book"/>
                <w:color w:val="auto"/>
                <w:sz w:val="22"/>
              </w:rPr>
              <w:t>impact</w:t>
            </w:r>
            <w:r w:rsidR="437725A4" w:rsidRPr="17ACDF82">
              <w:rPr>
                <w:rFonts w:ascii="Franklin Gothic Book" w:hAnsi="Franklin Gothic Book"/>
                <w:color w:val="auto"/>
                <w:sz w:val="22"/>
              </w:rPr>
              <w:t xml:space="preserve"> for broadening coverage of these items </w:t>
            </w:r>
            <w:r w:rsidR="00D210D8">
              <w:rPr>
                <w:rFonts w:ascii="Franklin Gothic Book" w:hAnsi="Franklin Gothic Book"/>
                <w:color w:val="auto"/>
                <w:sz w:val="22"/>
              </w:rPr>
              <w:t>was</w:t>
            </w:r>
            <w:r w:rsidR="00D210D8" w:rsidRPr="17ACDF82">
              <w:rPr>
                <w:rFonts w:ascii="Franklin Gothic Book" w:hAnsi="Franklin Gothic Book"/>
                <w:color w:val="auto"/>
                <w:sz w:val="22"/>
              </w:rPr>
              <w:t xml:space="preserve"> </w:t>
            </w:r>
            <w:r w:rsidR="437725A4" w:rsidRPr="17ACDF82">
              <w:rPr>
                <w:rFonts w:ascii="Franklin Gothic Book" w:hAnsi="Franklin Gothic Book"/>
                <w:color w:val="auto"/>
                <w:sz w:val="22"/>
              </w:rPr>
              <w:t xml:space="preserve">acceptable. </w:t>
            </w:r>
            <w:r w:rsidR="2C791511" w:rsidRPr="17ACDF82">
              <w:rPr>
                <w:rFonts w:ascii="Franklin Gothic Book" w:hAnsi="Franklin Gothic Book"/>
                <w:sz w:val="22"/>
              </w:rPr>
              <w:t>MSAC also noted that the MBS Review had recommended th</w:t>
            </w:r>
            <w:r w:rsidR="065A2470" w:rsidRPr="17ACDF82">
              <w:rPr>
                <w:rFonts w:ascii="Franklin Gothic Book" w:hAnsi="Franklin Gothic Book"/>
                <w:sz w:val="22"/>
              </w:rPr>
              <w:t>ese</w:t>
            </w:r>
            <w:r w:rsidR="2C791511" w:rsidRPr="17ACDF82">
              <w:rPr>
                <w:rFonts w:ascii="Franklin Gothic Book" w:hAnsi="Franklin Gothic Book"/>
                <w:sz w:val="22"/>
              </w:rPr>
              <w:t xml:space="preserve"> item</w:t>
            </w:r>
            <w:r w:rsidR="065A2470" w:rsidRPr="17ACDF82">
              <w:rPr>
                <w:rFonts w:ascii="Franklin Gothic Book" w:hAnsi="Franklin Gothic Book"/>
                <w:sz w:val="22"/>
              </w:rPr>
              <w:t>s</w:t>
            </w:r>
            <w:r w:rsidR="0A41AFE6" w:rsidRPr="17ACDF82">
              <w:rPr>
                <w:rFonts w:ascii="Franklin Gothic Book" w:hAnsi="Franklin Gothic Book"/>
                <w:sz w:val="22"/>
              </w:rPr>
              <w:t xml:space="preserve"> (cancer-agnostic</w:t>
            </w:r>
            <w:r w:rsidR="065A2470" w:rsidRPr="17ACDF82">
              <w:rPr>
                <w:rFonts w:ascii="Franklin Gothic Book" w:hAnsi="Franklin Gothic Book"/>
                <w:sz w:val="22"/>
              </w:rPr>
              <w:t xml:space="preserve"> items)</w:t>
            </w:r>
            <w:r w:rsidR="2C791511" w:rsidRPr="17ACDF82">
              <w:rPr>
                <w:rFonts w:ascii="Franklin Gothic Book" w:hAnsi="Franklin Gothic Book"/>
                <w:sz w:val="22"/>
              </w:rPr>
              <w:t xml:space="preserve"> be created.</w:t>
            </w:r>
          </w:p>
        </w:tc>
      </w:tr>
    </w:tbl>
    <w:p w14:paraId="5E38E79F" w14:textId="522CEDC6" w:rsidR="001F4E56" w:rsidRPr="00810350" w:rsidRDefault="001F4E56" w:rsidP="00810350">
      <w:pPr>
        <w:pStyle w:val="Heading2"/>
        <w:rPr>
          <w:sz w:val="22"/>
          <w:szCs w:val="22"/>
        </w:rPr>
      </w:pPr>
      <w:r w:rsidRPr="00810350">
        <w:rPr>
          <w:sz w:val="22"/>
          <w:szCs w:val="22"/>
        </w:rPr>
        <w:lastRenderedPageBreak/>
        <w:t>Summary of consideration and rationale for MSAC’s advice – April 2024</w:t>
      </w:r>
    </w:p>
    <w:p w14:paraId="356D7C45" w14:textId="6AE8FB3B" w:rsidR="72564800" w:rsidRPr="00077816" w:rsidRDefault="001A3306" w:rsidP="00810350">
      <w:pPr>
        <w:spacing w:before="240" w:line="259" w:lineRule="auto"/>
        <w:rPr>
          <w:rFonts w:ascii="Franklin Gothic Book" w:hAnsi="Franklin Gothic Book"/>
          <w:color w:val="auto"/>
          <w:sz w:val="22"/>
          <w:szCs w:val="22"/>
        </w:rPr>
      </w:pPr>
      <w:r w:rsidRPr="72564800">
        <w:rPr>
          <w:rFonts w:ascii="Franklin Gothic Book" w:hAnsi="Franklin Gothic Book"/>
          <w:sz w:val="22"/>
          <w:szCs w:val="22"/>
        </w:rPr>
        <w:t xml:space="preserve">MSAC noted that the purpose of this </w:t>
      </w:r>
      <w:r w:rsidR="007B68F6" w:rsidRPr="72564800">
        <w:rPr>
          <w:rFonts w:ascii="Franklin Gothic Book" w:hAnsi="Franklin Gothic Book"/>
          <w:sz w:val="22"/>
          <w:szCs w:val="22"/>
        </w:rPr>
        <w:t xml:space="preserve">application </w:t>
      </w:r>
      <w:r w:rsidRPr="72564800">
        <w:rPr>
          <w:rFonts w:ascii="Franklin Gothic Book" w:hAnsi="Franklin Gothic Book"/>
          <w:sz w:val="22"/>
          <w:szCs w:val="22"/>
        </w:rPr>
        <w:t xml:space="preserve">is to </w:t>
      </w:r>
      <w:r w:rsidR="00D31E48" w:rsidRPr="72564800">
        <w:rPr>
          <w:rFonts w:ascii="Franklin Gothic Book" w:hAnsi="Franklin Gothic Book"/>
          <w:sz w:val="22"/>
          <w:szCs w:val="22"/>
        </w:rPr>
        <w:t>request amendment of existing Medicare Benefits Schedule (MBS) item 61612 and to expand the coverage of FDG</w:t>
      </w:r>
      <w:r w:rsidR="00563FF8" w:rsidRPr="72564800">
        <w:rPr>
          <w:rFonts w:ascii="Franklin Gothic Book" w:hAnsi="Franklin Gothic Book"/>
          <w:sz w:val="22"/>
          <w:szCs w:val="22"/>
        </w:rPr>
        <w:t>-</w:t>
      </w:r>
      <w:r w:rsidR="00D31E48" w:rsidRPr="72564800">
        <w:rPr>
          <w:rFonts w:ascii="Franklin Gothic Book" w:hAnsi="Franklin Gothic Book"/>
          <w:sz w:val="22"/>
          <w:szCs w:val="22"/>
        </w:rPr>
        <w:t>PET for initial staging and restaging (including treatment response assessment and recurrence) of all typically FDG-avid cancers</w:t>
      </w:r>
      <w:r w:rsidRPr="72564800">
        <w:rPr>
          <w:rFonts w:ascii="Franklin Gothic Book" w:hAnsi="Franklin Gothic Book"/>
          <w:sz w:val="22"/>
          <w:szCs w:val="22"/>
        </w:rPr>
        <w:t>.</w:t>
      </w:r>
      <w:r w:rsidR="002A4097" w:rsidRPr="72564800">
        <w:rPr>
          <w:rFonts w:ascii="Franklin Gothic Book" w:hAnsi="Franklin Gothic Book"/>
          <w:sz w:val="22"/>
          <w:szCs w:val="22"/>
        </w:rPr>
        <w:t xml:space="preserve"> This is because </w:t>
      </w:r>
      <w:r w:rsidR="002A4097" w:rsidRPr="72564800">
        <w:rPr>
          <w:rFonts w:ascii="Franklin Gothic Book" w:hAnsi="Franklin Gothic Book"/>
          <w:color w:val="auto"/>
          <w:sz w:val="22"/>
          <w:szCs w:val="22"/>
        </w:rPr>
        <w:t>there are a small number of indications for FDG</w:t>
      </w:r>
      <w:r w:rsidR="00563FF8" w:rsidRPr="72564800">
        <w:rPr>
          <w:rFonts w:ascii="Franklin Gothic Book" w:hAnsi="Franklin Gothic Book"/>
          <w:color w:val="auto"/>
          <w:sz w:val="22"/>
          <w:szCs w:val="22"/>
        </w:rPr>
        <w:t>-</w:t>
      </w:r>
      <w:r w:rsidR="002A4097" w:rsidRPr="72564800">
        <w:rPr>
          <w:rFonts w:ascii="Franklin Gothic Book" w:hAnsi="Franklin Gothic Book"/>
          <w:color w:val="auto"/>
          <w:sz w:val="22"/>
          <w:szCs w:val="22"/>
        </w:rPr>
        <w:t>PET not currently reimbursed by the MBS for common FDG-avid cancers (initial staging: melanoma, colorectal cancer [CRC]; suspected recurrence: non-small cell lung cancer [NSCLC]; response assessment: breast cancer, melanoma, CRC, NSCLC).</w:t>
      </w:r>
    </w:p>
    <w:p w14:paraId="208DE681" w14:textId="2C9FD7BD" w:rsidR="001A3306" w:rsidRPr="0029542A" w:rsidRDefault="001A3306" w:rsidP="001A3306">
      <w:pPr>
        <w:rPr>
          <w:rFonts w:ascii="Franklin Gothic Book" w:hAnsi="Franklin Gothic Book"/>
          <w:sz w:val="22"/>
          <w:szCs w:val="22"/>
        </w:rPr>
      </w:pPr>
      <w:r w:rsidRPr="72564800">
        <w:rPr>
          <w:rFonts w:ascii="Franklin Gothic Book" w:hAnsi="Franklin Gothic Book"/>
          <w:sz w:val="22"/>
          <w:szCs w:val="22"/>
        </w:rPr>
        <w:t>MSAC recalled that this application</w:t>
      </w:r>
      <w:r w:rsidR="00FE0964" w:rsidRPr="72564800">
        <w:rPr>
          <w:rFonts w:ascii="Franklin Gothic Book" w:hAnsi="Franklin Gothic Book"/>
          <w:sz w:val="22"/>
          <w:szCs w:val="22"/>
        </w:rPr>
        <w:t xml:space="preserve"> from the Department of Health and Aged Care</w:t>
      </w:r>
      <w:r w:rsidRPr="72564800">
        <w:rPr>
          <w:rFonts w:ascii="Franklin Gothic Book" w:hAnsi="Franklin Gothic Book"/>
          <w:sz w:val="22"/>
          <w:szCs w:val="22"/>
        </w:rPr>
        <w:t xml:space="preserve"> is part of a project to review use of FDG</w:t>
      </w:r>
      <w:r w:rsidR="00A64CE4" w:rsidRPr="72564800">
        <w:rPr>
          <w:rFonts w:ascii="Franklin Gothic Book" w:hAnsi="Franklin Gothic Book"/>
          <w:sz w:val="22"/>
          <w:szCs w:val="22"/>
        </w:rPr>
        <w:t> </w:t>
      </w:r>
      <w:r w:rsidRPr="72564800">
        <w:rPr>
          <w:rFonts w:ascii="Franklin Gothic Book" w:hAnsi="Franklin Gothic Book"/>
          <w:sz w:val="22"/>
          <w:szCs w:val="22"/>
        </w:rPr>
        <w:t xml:space="preserve">PET for rare cancers, </w:t>
      </w:r>
      <w:r w:rsidR="00124608" w:rsidRPr="72564800">
        <w:rPr>
          <w:rFonts w:ascii="Franklin Gothic Book" w:hAnsi="Franklin Gothic Book"/>
          <w:sz w:val="22"/>
          <w:szCs w:val="22"/>
        </w:rPr>
        <w:t xml:space="preserve">arising out of the </w:t>
      </w:r>
      <w:r w:rsidRPr="72564800">
        <w:rPr>
          <w:rFonts w:ascii="Franklin Gothic Book" w:hAnsi="Franklin Gothic Book"/>
          <w:sz w:val="22"/>
          <w:szCs w:val="22"/>
        </w:rPr>
        <w:t>MBS Review Taskforce</w:t>
      </w:r>
      <w:r w:rsidR="00124608" w:rsidRPr="72564800">
        <w:rPr>
          <w:rFonts w:ascii="Franklin Gothic Book" w:hAnsi="Franklin Gothic Book"/>
          <w:sz w:val="22"/>
          <w:szCs w:val="22"/>
        </w:rPr>
        <w:t xml:space="preserve"> recommendation that </w:t>
      </w:r>
      <w:r w:rsidR="00500101" w:rsidRPr="72564800">
        <w:rPr>
          <w:rFonts w:ascii="Franklin Gothic Book" w:hAnsi="Franklin Gothic Book"/>
          <w:sz w:val="22"/>
          <w:szCs w:val="22"/>
        </w:rPr>
        <w:t xml:space="preserve">MBS funding </w:t>
      </w:r>
      <w:r w:rsidR="00CF0B29" w:rsidRPr="72564800">
        <w:rPr>
          <w:rFonts w:ascii="Franklin Gothic Book" w:hAnsi="Franklin Gothic Book"/>
          <w:sz w:val="22"/>
          <w:szCs w:val="22"/>
        </w:rPr>
        <w:t>be expanded to all FDG-avid cancers</w:t>
      </w:r>
      <w:r w:rsidR="00EE1AEC" w:rsidRPr="72564800">
        <w:rPr>
          <w:rFonts w:ascii="Franklin Gothic Book" w:hAnsi="Franklin Gothic Book"/>
          <w:sz w:val="22"/>
          <w:szCs w:val="22"/>
        </w:rPr>
        <w:t xml:space="preserve"> (</w:t>
      </w:r>
      <w:proofErr w:type="gramStart"/>
      <w:r w:rsidR="00EE1AEC" w:rsidRPr="72564800">
        <w:rPr>
          <w:rFonts w:ascii="Franklin Gothic Book" w:hAnsi="Franklin Gothic Book"/>
          <w:sz w:val="22"/>
          <w:szCs w:val="22"/>
        </w:rPr>
        <w:t>i.e.</w:t>
      </w:r>
      <w:proofErr w:type="gramEnd"/>
      <w:r w:rsidR="00EE1AEC" w:rsidRPr="72564800">
        <w:rPr>
          <w:rFonts w:ascii="Franklin Gothic Book" w:hAnsi="Franklin Gothic Book"/>
          <w:sz w:val="22"/>
          <w:szCs w:val="22"/>
        </w:rPr>
        <w:t xml:space="preserve"> cancer-agnostic)</w:t>
      </w:r>
      <w:r w:rsidR="00CF0B29" w:rsidRPr="72564800">
        <w:rPr>
          <w:rFonts w:ascii="Franklin Gothic Book" w:hAnsi="Franklin Gothic Book"/>
          <w:sz w:val="22"/>
          <w:szCs w:val="22"/>
        </w:rPr>
        <w:t xml:space="preserve"> for staging and progress assessment for four indications: diagnosis, staging, response to therapy and recurrence</w:t>
      </w:r>
      <w:r w:rsidRPr="72564800">
        <w:rPr>
          <w:rFonts w:ascii="Franklin Gothic Book" w:hAnsi="Franklin Gothic Book"/>
          <w:sz w:val="22"/>
          <w:szCs w:val="22"/>
        </w:rPr>
        <w:t xml:space="preserve">. Rare or uncommon cancers were defined as those with an annual incidence of less than 12 per 100,000 person-years. A PET Working Group has been meeting since 2018 and </w:t>
      </w:r>
      <w:r w:rsidR="00333E12">
        <w:rPr>
          <w:rFonts w:ascii="Franklin Gothic Book" w:hAnsi="Franklin Gothic Book"/>
          <w:sz w:val="22"/>
          <w:szCs w:val="22"/>
        </w:rPr>
        <w:t>performed</w:t>
      </w:r>
      <w:r w:rsidRPr="72564800">
        <w:rPr>
          <w:rFonts w:ascii="Franklin Gothic Book" w:hAnsi="Franklin Gothic Book"/>
          <w:sz w:val="22"/>
          <w:szCs w:val="22"/>
        </w:rPr>
        <w:t xml:space="preserve"> this work in </w:t>
      </w:r>
      <w:r w:rsidR="42F726FC" w:rsidRPr="72564800">
        <w:rPr>
          <w:rFonts w:ascii="Franklin Gothic Book" w:hAnsi="Franklin Gothic Book"/>
          <w:sz w:val="22"/>
          <w:szCs w:val="22"/>
        </w:rPr>
        <w:t xml:space="preserve">the following </w:t>
      </w:r>
      <w:r w:rsidRPr="72564800">
        <w:rPr>
          <w:rFonts w:ascii="Franklin Gothic Book" w:hAnsi="Franklin Gothic Book"/>
          <w:sz w:val="22"/>
          <w:szCs w:val="22"/>
        </w:rPr>
        <w:t>phases:</w:t>
      </w:r>
    </w:p>
    <w:p w14:paraId="7ED0B91A" w14:textId="648D2735" w:rsidR="001A3306" w:rsidRPr="0029542A" w:rsidRDefault="001A3306" w:rsidP="001A3306">
      <w:pPr>
        <w:pStyle w:val="ListParagraph"/>
        <w:numPr>
          <w:ilvl w:val="0"/>
          <w:numId w:val="9"/>
        </w:numPr>
        <w:spacing w:after="0"/>
        <w:rPr>
          <w:rFonts w:ascii="Franklin Gothic Book" w:hAnsi="Franklin Gothic Book"/>
          <w:sz w:val="22"/>
          <w:szCs w:val="22"/>
        </w:rPr>
      </w:pPr>
      <w:r w:rsidRPr="17ACDF82">
        <w:rPr>
          <w:rFonts w:ascii="Franklin Gothic Book" w:hAnsi="Franklin Gothic Book"/>
          <w:sz w:val="22"/>
          <w:szCs w:val="22"/>
        </w:rPr>
        <w:lastRenderedPageBreak/>
        <w:t>Phase 1 – The Working Group developed and tested a generic economic model (GEM)</w:t>
      </w:r>
      <w:r w:rsidR="0444ACD6" w:rsidRPr="17ACDF82">
        <w:rPr>
          <w:rFonts w:ascii="Franklin Gothic Book" w:hAnsi="Franklin Gothic Book"/>
          <w:sz w:val="22"/>
          <w:szCs w:val="22"/>
        </w:rPr>
        <w:t xml:space="preserve"> </w:t>
      </w:r>
      <w:r w:rsidR="6A8AE89B" w:rsidRPr="17ACDF82">
        <w:rPr>
          <w:rFonts w:ascii="Franklin Gothic Book" w:hAnsi="Franklin Gothic Book"/>
          <w:sz w:val="22"/>
          <w:szCs w:val="22"/>
        </w:rPr>
        <w:t xml:space="preserve">to determine the </w:t>
      </w:r>
      <w:r w:rsidR="72881697" w:rsidRPr="17ACDF82">
        <w:rPr>
          <w:rFonts w:ascii="Franklin Gothic Book" w:hAnsi="Franklin Gothic Book"/>
          <w:sz w:val="22"/>
          <w:szCs w:val="22"/>
        </w:rPr>
        <w:t xml:space="preserve">effectiveness of PET in cancer management </w:t>
      </w:r>
      <w:r w:rsidRPr="17ACDF82">
        <w:rPr>
          <w:rFonts w:ascii="Franklin Gothic Book" w:hAnsi="Franklin Gothic Book"/>
          <w:sz w:val="22"/>
          <w:szCs w:val="22"/>
        </w:rPr>
        <w:t>and a matrix to estimate the proportion of patients who would need FDG</w:t>
      </w:r>
      <w:r w:rsidR="00A64CE4" w:rsidRPr="17ACDF82">
        <w:rPr>
          <w:rFonts w:ascii="Franklin Gothic Book" w:hAnsi="Franklin Gothic Book"/>
          <w:sz w:val="22"/>
          <w:szCs w:val="22"/>
        </w:rPr>
        <w:t> </w:t>
      </w:r>
      <w:r w:rsidRPr="17ACDF82">
        <w:rPr>
          <w:rFonts w:ascii="Franklin Gothic Book" w:hAnsi="Franklin Gothic Book"/>
          <w:sz w:val="22"/>
          <w:szCs w:val="22"/>
        </w:rPr>
        <w:t>PET/CT for initial staging, the proportion of patients whose management would change as a result, and the expected cost to the MBS.</w:t>
      </w:r>
    </w:p>
    <w:p w14:paraId="285A1D46" w14:textId="0A291166" w:rsidR="001A3306" w:rsidRPr="0029542A" w:rsidRDefault="001A3306" w:rsidP="001A3306">
      <w:pPr>
        <w:pStyle w:val="ListParagraph"/>
        <w:numPr>
          <w:ilvl w:val="0"/>
          <w:numId w:val="9"/>
        </w:numPr>
        <w:spacing w:after="0"/>
        <w:rPr>
          <w:rFonts w:ascii="Franklin Gothic Book" w:hAnsi="Franklin Gothic Book"/>
          <w:sz w:val="22"/>
          <w:szCs w:val="22"/>
        </w:rPr>
      </w:pPr>
      <w:r w:rsidRPr="72564800">
        <w:rPr>
          <w:rFonts w:ascii="Franklin Gothic Book" w:hAnsi="Franklin Gothic Book"/>
          <w:sz w:val="22"/>
          <w:szCs w:val="22"/>
        </w:rPr>
        <w:t xml:space="preserve">Phase 2 – MSAC supported listing of </w:t>
      </w:r>
      <w:r w:rsidR="00275DD3" w:rsidRPr="72564800">
        <w:rPr>
          <w:rFonts w:ascii="Franklin Gothic Book" w:hAnsi="Franklin Gothic Book"/>
          <w:sz w:val="22"/>
          <w:szCs w:val="22"/>
        </w:rPr>
        <w:t xml:space="preserve">a whole body </w:t>
      </w:r>
      <w:r w:rsidRPr="72564800">
        <w:rPr>
          <w:rFonts w:ascii="Franklin Gothic Book" w:hAnsi="Franklin Gothic Book"/>
          <w:sz w:val="22"/>
          <w:szCs w:val="22"/>
        </w:rPr>
        <w:t>FDG</w:t>
      </w:r>
      <w:r w:rsidR="00A64CE4" w:rsidRPr="72564800">
        <w:rPr>
          <w:rFonts w:ascii="Franklin Gothic Book" w:hAnsi="Franklin Gothic Book"/>
          <w:sz w:val="22"/>
          <w:szCs w:val="22"/>
        </w:rPr>
        <w:t> </w:t>
      </w:r>
      <w:r w:rsidRPr="72564800">
        <w:rPr>
          <w:rFonts w:ascii="Franklin Gothic Book" w:hAnsi="Franklin Gothic Book"/>
          <w:sz w:val="22"/>
          <w:szCs w:val="22"/>
        </w:rPr>
        <w:t xml:space="preserve">PET </w:t>
      </w:r>
      <w:r w:rsidR="00275DD3" w:rsidRPr="72564800">
        <w:rPr>
          <w:rFonts w:ascii="Franklin Gothic Book" w:hAnsi="Franklin Gothic Book"/>
          <w:sz w:val="22"/>
          <w:szCs w:val="22"/>
        </w:rPr>
        <w:t xml:space="preserve">study </w:t>
      </w:r>
      <w:r w:rsidRPr="72564800">
        <w:rPr>
          <w:rFonts w:ascii="Franklin Gothic Book" w:hAnsi="Franklin Gothic Book"/>
          <w:sz w:val="22"/>
          <w:szCs w:val="22"/>
        </w:rPr>
        <w:t>to identify and stage a list of rare or uncommon cancer types where the</w:t>
      </w:r>
      <w:r w:rsidR="008430B7" w:rsidRPr="72564800">
        <w:rPr>
          <w:rFonts w:ascii="Franklin Gothic Book" w:hAnsi="Franklin Gothic Book"/>
          <w:sz w:val="22"/>
          <w:szCs w:val="22"/>
        </w:rPr>
        <w:t>re is a likelihood that this study can significantly inform a</w:t>
      </w:r>
      <w:r w:rsidRPr="72564800">
        <w:rPr>
          <w:rFonts w:ascii="Franklin Gothic Book" w:hAnsi="Franklin Gothic Book"/>
          <w:sz w:val="22"/>
          <w:szCs w:val="22"/>
        </w:rPr>
        <w:t xml:space="preserve"> change </w:t>
      </w:r>
      <w:r w:rsidR="008430B7" w:rsidRPr="72564800">
        <w:rPr>
          <w:rFonts w:ascii="Franklin Gothic Book" w:hAnsi="Franklin Gothic Book"/>
          <w:sz w:val="22"/>
          <w:szCs w:val="22"/>
        </w:rPr>
        <w:t xml:space="preserve">in </w:t>
      </w:r>
      <w:r w:rsidRPr="72564800">
        <w:rPr>
          <w:rFonts w:ascii="Franklin Gothic Book" w:hAnsi="Franklin Gothic Book"/>
          <w:sz w:val="22"/>
          <w:szCs w:val="22"/>
        </w:rPr>
        <w:t>the patient’s management.</w:t>
      </w:r>
      <w:r w:rsidR="008430B7" w:rsidRPr="72564800">
        <w:rPr>
          <w:rFonts w:ascii="Franklin Gothic Book" w:hAnsi="Franklin Gothic Book"/>
          <w:sz w:val="22"/>
          <w:szCs w:val="22"/>
        </w:rPr>
        <w:t xml:space="preserve"> </w:t>
      </w:r>
      <w:r w:rsidR="00F1124E" w:rsidRPr="72564800">
        <w:rPr>
          <w:rFonts w:ascii="Franklin Gothic Book" w:hAnsi="Franklin Gothic Book"/>
          <w:sz w:val="22"/>
          <w:szCs w:val="22"/>
        </w:rPr>
        <w:t xml:space="preserve">This resulted in </w:t>
      </w:r>
      <w:hyperlink r:id="rId9">
        <w:r w:rsidRPr="72564800">
          <w:rPr>
            <w:rStyle w:val="Hyperlink"/>
            <w:rFonts w:ascii="Franklin Gothic Book" w:hAnsi="Franklin Gothic Book"/>
            <w:sz w:val="22"/>
            <w:szCs w:val="22"/>
          </w:rPr>
          <w:t>MBS item 61612</w:t>
        </w:r>
      </w:hyperlink>
      <w:r w:rsidRPr="72564800">
        <w:rPr>
          <w:rFonts w:ascii="Franklin Gothic Book" w:hAnsi="Franklin Gothic Book"/>
          <w:sz w:val="22"/>
          <w:szCs w:val="22"/>
        </w:rPr>
        <w:t xml:space="preserve"> bec</w:t>
      </w:r>
      <w:r w:rsidR="00F1124E" w:rsidRPr="72564800">
        <w:rPr>
          <w:rFonts w:ascii="Franklin Gothic Book" w:hAnsi="Franklin Gothic Book"/>
          <w:sz w:val="22"/>
          <w:szCs w:val="22"/>
        </w:rPr>
        <w:t>oming</w:t>
      </w:r>
      <w:r w:rsidRPr="72564800">
        <w:rPr>
          <w:rFonts w:ascii="Franklin Gothic Book" w:hAnsi="Franklin Gothic Book"/>
          <w:sz w:val="22"/>
          <w:szCs w:val="22"/>
        </w:rPr>
        <w:t xml:space="preserve"> available </w:t>
      </w:r>
      <w:r w:rsidR="74AD2C02" w:rsidRPr="72564800">
        <w:rPr>
          <w:rFonts w:ascii="Franklin Gothic Book" w:hAnsi="Franklin Gothic Book"/>
          <w:sz w:val="22"/>
          <w:szCs w:val="22"/>
        </w:rPr>
        <w:t>1</w:t>
      </w:r>
      <w:r w:rsidRPr="72564800">
        <w:rPr>
          <w:rFonts w:ascii="Franklin Gothic Book" w:hAnsi="Franklin Gothic Book"/>
          <w:sz w:val="22"/>
          <w:szCs w:val="22"/>
        </w:rPr>
        <w:t xml:space="preserve"> November 2022</w:t>
      </w:r>
      <w:r w:rsidR="00D6669F" w:rsidRPr="72564800">
        <w:rPr>
          <w:rFonts w:ascii="Franklin Gothic Book" w:hAnsi="Franklin Gothic Book"/>
          <w:sz w:val="22"/>
          <w:szCs w:val="22"/>
        </w:rPr>
        <w:t xml:space="preserve"> for initial staging of these cancers</w:t>
      </w:r>
      <w:r w:rsidR="00843F1D" w:rsidRPr="72564800">
        <w:rPr>
          <w:rFonts w:ascii="Franklin Gothic Book" w:hAnsi="Franklin Gothic Book"/>
          <w:sz w:val="22"/>
          <w:szCs w:val="22"/>
        </w:rPr>
        <w:t xml:space="preserve">; the associated </w:t>
      </w:r>
      <w:r w:rsidR="3981347B" w:rsidRPr="72564800">
        <w:rPr>
          <w:rFonts w:ascii="Franklin Gothic Book" w:hAnsi="Franklin Gothic Book"/>
          <w:sz w:val="22"/>
          <w:szCs w:val="22"/>
        </w:rPr>
        <w:t xml:space="preserve">explanatory </w:t>
      </w:r>
      <w:r w:rsidR="00843F1D" w:rsidRPr="72564800">
        <w:rPr>
          <w:rFonts w:ascii="Franklin Gothic Book" w:hAnsi="Franklin Gothic Book"/>
          <w:sz w:val="22"/>
          <w:szCs w:val="22"/>
        </w:rPr>
        <w:t>note list</w:t>
      </w:r>
      <w:r w:rsidR="62C64DB7" w:rsidRPr="72564800">
        <w:rPr>
          <w:rFonts w:ascii="Franklin Gothic Book" w:hAnsi="Franklin Gothic Book"/>
          <w:sz w:val="22"/>
          <w:szCs w:val="22"/>
        </w:rPr>
        <w:t>s</w:t>
      </w:r>
      <w:r w:rsidR="00843F1D" w:rsidRPr="72564800">
        <w:rPr>
          <w:rFonts w:ascii="Franklin Gothic Book" w:hAnsi="Franklin Gothic Book"/>
          <w:sz w:val="22"/>
          <w:szCs w:val="22"/>
        </w:rPr>
        <w:t xml:space="preserve"> 26 cancer types that are considered rare or uncommon. Together, these cancers comprise one-third of all cancer diagnoses. In March 2023, MSAC also supported </w:t>
      </w:r>
      <w:r w:rsidR="00450B7F" w:rsidRPr="72564800">
        <w:rPr>
          <w:rFonts w:ascii="Franklin Gothic Book" w:hAnsi="Franklin Gothic Book"/>
          <w:sz w:val="22"/>
          <w:szCs w:val="22"/>
        </w:rPr>
        <w:t xml:space="preserve">a new MBS item for </w:t>
      </w:r>
      <w:r w:rsidR="00794DB4" w:rsidRPr="72564800">
        <w:rPr>
          <w:rFonts w:ascii="Franklin Gothic Book" w:hAnsi="Franklin Gothic Book"/>
          <w:sz w:val="22"/>
          <w:szCs w:val="22"/>
        </w:rPr>
        <w:t xml:space="preserve">assessment of treatment response and recurrence </w:t>
      </w:r>
      <w:r w:rsidR="00450B7F" w:rsidRPr="72564800">
        <w:rPr>
          <w:rFonts w:ascii="Franklin Gothic Book" w:hAnsi="Franklin Gothic Book"/>
          <w:sz w:val="22"/>
          <w:szCs w:val="22"/>
        </w:rPr>
        <w:t xml:space="preserve">for these rare and uncommon cancers </w:t>
      </w:r>
      <w:r w:rsidR="00EF1B1C" w:rsidRPr="72564800">
        <w:rPr>
          <w:rFonts w:ascii="Franklin Gothic Book" w:hAnsi="Franklin Gothic Book"/>
          <w:sz w:val="22"/>
          <w:szCs w:val="22"/>
        </w:rPr>
        <w:t xml:space="preserve">(MBS item 61614) </w:t>
      </w:r>
      <w:r w:rsidR="00450B7F" w:rsidRPr="72564800">
        <w:rPr>
          <w:rFonts w:ascii="Franklin Gothic Book" w:hAnsi="Franklin Gothic Book"/>
          <w:sz w:val="22"/>
          <w:szCs w:val="22"/>
        </w:rPr>
        <w:t xml:space="preserve">and this item </w:t>
      </w:r>
      <w:r w:rsidR="001939A6" w:rsidRPr="72564800">
        <w:rPr>
          <w:rFonts w:ascii="Franklin Gothic Book" w:hAnsi="Franklin Gothic Book"/>
          <w:sz w:val="22"/>
          <w:szCs w:val="22"/>
        </w:rPr>
        <w:t>is currently under consideration by the Minister.</w:t>
      </w:r>
    </w:p>
    <w:p w14:paraId="01265BD2" w14:textId="0B5528AD" w:rsidR="00497EF8" w:rsidRPr="0029542A" w:rsidRDefault="001A3306" w:rsidP="001A3306">
      <w:pPr>
        <w:pStyle w:val="ListParagraph"/>
        <w:numPr>
          <w:ilvl w:val="0"/>
          <w:numId w:val="9"/>
        </w:numPr>
        <w:spacing w:after="0"/>
        <w:rPr>
          <w:rFonts w:ascii="Franklin Gothic Book" w:hAnsi="Franklin Gothic Book"/>
          <w:sz w:val="22"/>
          <w:szCs w:val="22"/>
        </w:rPr>
      </w:pPr>
      <w:r w:rsidRPr="72564800">
        <w:rPr>
          <w:rFonts w:ascii="Franklin Gothic Book" w:hAnsi="Franklin Gothic Book"/>
          <w:sz w:val="22"/>
          <w:szCs w:val="22"/>
        </w:rPr>
        <w:t>Phase 3 (current application) – MSAC to consider MBS funding</w:t>
      </w:r>
      <w:r w:rsidR="0006296E" w:rsidRPr="72564800">
        <w:rPr>
          <w:rFonts w:ascii="Franklin Gothic Book" w:hAnsi="Franklin Gothic Book"/>
          <w:sz w:val="22"/>
          <w:szCs w:val="22"/>
        </w:rPr>
        <w:t xml:space="preserve"> to fill in the remaining gaps in coverage </w:t>
      </w:r>
      <w:r w:rsidRPr="72564800">
        <w:rPr>
          <w:rFonts w:ascii="Franklin Gothic Book" w:hAnsi="Franklin Gothic Book"/>
          <w:sz w:val="22"/>
          <w:szCs w:val="22"/>
        </w:rPr>
        <w:t>for FDG</w:t>
      </w:r>
      <w:r w:rsidR="00A64CE4" w:rsidRPr="72564800">
        <w:rPr>
          <w:rFonts w:ascii="Franklin Gothic Book" w:hAnsi="Franklin Gothic Book"/>
          <w:sz w:val="22"/>
          <w:szCs w:val="22"/>
        </w:rPr>
        <w:t> </w:t>
      </w:r>
      <w:r w:rsidRPr="72564800">
        <w:rPr>
          <w:rFonts w:ascii="Franklin Gothic Book" w:hAnsi="Franklin Gothic Book"/>
          <w:sz w:val="22"/>
          <w:szCs w:val="22"/>
        </w:rPr>
        <w:t>PET to</w:t>
      </w:r>
      <w:r w:rsidR="00511B9C" w:rsidRPr="72564800">
        <w:rPr>
          <w:rFonts w:ascii="Franklin Gothic Book" w:hAnsi="Franklin Gothic Book"/>
          <w:sz w:val="22"/>
          <w:szCs w:val="22"/>
        </w:rPr>
        <w:t xml:space="preserve"> cover</w:t>
      </w:r>
      <w:r w:rsidR="001939A6" w:rsidRPr="72564800">
        <w:rPr>
          <w:rFonts w:ascii="Franklin Gothic Book" w:hAnsi="Franklin Gothic Book"/>
          <w:sz w:val="22"/>
          <w:szCs w:val="22"/>
        </w:rPr>
        <w:t>:</w:t>
      </w:r>
    </w:p>
    <w:p w14:paraId="3FC871A7" w14:textId="6CF68C2C" w:rsidR="00497EF8" w:rsidRPr="0029542A" w:rsidRDefault="00511B9C" w:rsidP="00497EF8">
      <w:pPr>
        <w:pStyle w:val="ListParagraph"/>
        <w:numPr>
          <w:ilvl w:val="1"/>
          <w:numId w:val="9"/>
        </w:numPr>
        <w:spacing w:after="0"/>
        <w:rPr>
          <w:rFonts w:ascii="Franklin Gothic Book" w:hAnsi="Franklin Gothic Book"/>
          <w:sz w:val="22"/>
          <w:szCs w:val="22"/>
        </w:rPr>
      </w:pPr>
      <w:r w:rsidRPr="0029542A">
        <w:rPr>
          <w:rFonts w:ascii="Franklin Gothic Book" w:hAnsi="Franklin Gothic Book"/>
          <w:sz w:val="22"/>
          <w:szCs w:val="22"/>
        </w:rPr>
        <w:t xml:space="preserve">initial staging of </w:t>
      </w:r>
      <w:r w:rsidR="00301AE9" w:rsidRPr="0029542A">
        <w:rPr>
          <w:rFonts w:ascii="Franklin Gothic Book" w:hAnsi="Franklin Gothic Book"/>
          <w:sz w:val="22"/>
          <w:szCs w:val="22"/>
        </w:rPr>
        <w:t>all remaining FDG-avid cancers</w:t>
      </w:r>
      <w:r w:rsidR="00FE56C0" w:rsidRPr="0029542A">
        <w:rPr>
          <w:rFonts w:ascii="Franklin Gothic Book" w:hAnsi="Franklin Gothic Book"/>
          <w:sz w:val="22"/>
          <w:szCs w:val="22"/>
        </w:rPr>
        <w:t xml:space="preserve"> </w:t>
      </w:r>
      <w:r w:rsidR="00532A5B" w:rsidRPr="0029542A">
        <w:rPr>
          <w:rFonts w:ascii="Franklin Gothic Book" w:hAnsi="Franklin Gothic Book"/>
          <w:sz w:val="22"/>
          <w:szCs w:val="22"/>
        </w:rPr>
        <w:t>by amendments to current item 61612</w:t>
      </w:r>
    </w:p>
    <w:p w14:paraId="2421BF9A" w14:textId="329D3EAB" w:rsidR="001A3306" w:rsidRDefault="001A3306">
      <w:pPr>
        <w:pStyle w:val="ListParagraph"/>
        <w:numPr>
          <w:ilvl w:val="1"/>
          <w:numId w:val="9"/>
        </w:numPr>
        <w:spacing w:after="0"/>
        <w:rPr>
          <w:rFonts w:ascii="Franklin Gothic Book" w:hAnsi="Franklin Gothic Book"/>
          <w:sz w:val="22"/>
          <w:szCs w:val="22"/>
        </w:rPr>
      </w:pPr>
      <w:r w:rsidRPr="0029542A">
        <w:rPr>
          <w:rFonts w:ascii="Franklin Gothic Book" w:hAnsi="Franklin Gothic Book"/>
          <w:sz w:val="22"/>
          <w:szCs w:val="22"/>
        </w:rPr>
        <w:t>assess</w:t>
      </w:r>
      <w:r w:rsidR="00497EF8" w:rsidRPr="0029542A">
        <w:rPr>
          <w:rFonts w:ascii="Franklin Gothic Book" w:hAnsi="Franklin Gothic Book"/>
          <w:sz w:val="22"/>
          <w:szCs w:val="22"/>
        </w:rPr>
        <w:t>ment of</w:t>
      </w:r>
      <w:r w:rsidRPr="0029542A">
        <w:rPr>
          <w:rFonts w:ascii="Franklin Gothic Book" w:hAnsi="Franklin Gothic Book"/>
          <w:sz w:val="22"/>
          <w:szCs w:val="22"/>
        </w:rPr>
        <w:t xml:space="preserve"> both response to treatment and </w:t>
      </w:r>
      <w:r w:rsidR="007C0A24" w:rsidRPr="0029542A">
        <w:rPr>
          <w:rFonts w:ascii="Franklin Gothic Book" w:hAnsi="Franklin Gothic Book"/>
          <w:sz w:val="22"/>
          <w:szCs w:val="22"/>
        </w:rPr>
        <w:t xml:space="preserve">suspected </w:t>
      </w:r>
      <w:r w:rsidRPr="0029542A">
        <w:rPr>
          <w:rFonts w:ascii="Franklin Gothic Book" w:hAnsi="Franklin Gothic Book"/>
          <w:sz w:val="22"/>
          <w:szCs w:val="22"/>
        </w:rPr>
        <w:t xml:space="preserve">recurrence </w:t>
      </w:r>
      <w:r w:rsidR="00D27E48" w:rsidRPr="0029542A">
        <w:rPr>
          <w:rFonts w:ascii="Franklin Gothic Book" w:hAnsi="Franklin Gothic Book"/>
          <w:sz w:val="22"/>
          <w:szCs w:val="22"/>
        </w:rPr>
        <w:t>of</w:t>
      </w:r>
      <w:r w:rsidRPr="0029542A">
        <w:rPr>
          <w:rFonts w:ascii="Franklin Gothic Book" w:hAnsi="Franklin Gothic Book"/>
          <w:sz w:val="22"/>
          <w:szCs w:val="22"/>
        </w:rPr>
        <w:t xml:space="preserve"> </w:t>
      </w:r>
      <w:r w:rsidR="003C730A" w:rsidRPr="0029542A">
        <w:rPr>
          <w:rFonts w:ascii="Franklin Gothic Book" w:hAnsi="Franklin Gothic Book"/>
          <w:sz w:val="22"/>
          <w:szCs w:val="22"/>
        </w:rPr>
        <w:t>all remaining FDG avid cancers</w:t>
      </w:r>
      <w:r w:rsidR="00532A5B" w:rsidRPr="0029542A">
        <w:rPr>
          <w:rFonts w:ascii="Franklin Gothic Book" w:hAnsi="Franklin Gothic Book"/>
          <w:sz w:val="22"/>
          <w:szCs w:val="22"/>
        </w:rPr>
        <w:t xml:space="preserve"> by further amendments to proposed item 61614</w:t>
      </w:r>
      <w:r w:rsidR="00DC5471">
        <w:rPr>
          <w:rFonts w:ascii="Franklin Gothic Book" w:hAnsi="Franklin Gothic Book"/>
          <w:sz w:val="22"/>
          <w:szCs w:val="22"/>
        </w:rPr>
        <w:t>.</w:t>
      </w:r>
    </w:p>
    <w:p w14:paraId="14A4F82C" w14:textId="04587BEE" w:rsidR="001A3306" w:rsidRPr="0029542A" w:rsidRDefault="001A3306" w:rsidP="00810350">
      <w:pPr>
        <w:spacing w:before="240"/>
        <w:rPr>
          <w:rFonts w:ascii="Franklin Gothic Book" w:hAnsi="Franklin Gothic Book"/>
          <w:sz w:val="22"/>
          <w:szCs w:val="22"/>
        </w:rPr>
      </w:pPr>
      <w:r w:rsidRPr="0029542A">
        <w:rPr>
          <w:rFonts w:ascii="Franklin Gothic Book" w:hAnsi="Franklin Gothic Book"/>
          <w:sz w:val="22"/>
          <w:szCs w:val="22"/>
        </w:rPr>
        <w:t>MSAC noted the Working Group’s recommendations to engage an assessment group to determine the expected cost to MBS of including the small number of indications not currently reimbursed for common FDG-avid cancers. The Working Group proposed using:</w:t>
      </w:r>
    </w:p>
    <w:p w14:paraId="17D16676" w14:textId="1FD8848C" w:rsidR="001A3306" w:rsidRPr="0029542A" w:rsidRDefault="001A3306" w:rsidP="001A3306">
      <w:pPr>
        <w:pStyle w:val="ListParagraph"/>
        <w:numPr>
          <w:ilvl w:val="0"/>
          <w:numId w:val="9"/>
        </w:numPr>
        <w:spacing w:after="0"/>
        <w:rPr>
          <w:rFonts w:ascii="Franklin Gothic Book" w:hAnsi="Franklin Gothic Book"/>
          <w:sz w:val="22"/>
          <w:szCs w:val="22"/>
        </w:rPr>
      </w:pPr>
      <w:r w:rsidRPr="0029542A">
        <w:rPr>
          <w:rFonts w:ascii="Franklin Gothic Book" w:hAnsi="Franklin Gothic Book"/>
          <w:sz w:val="22"/>
          <w:szCs w:val="22"/>
        </w:rPr>
        <w:t xml:space="preserve">current MBS utilisation data for FDG-PET for breast cancer, melanoma, </w:t>
      </w:r>
      <w:proofErr w:type="gramStart"/>
      <w:r w:rsidRPr="0029542A">
        <w:rPr>
          <w:rFonts w:ascii="Franklin Gothic Book" w:hAnsi="Franklin Gothic Book"/>
          <w:sz w:val="22"/>
          <w:szCs w:val="22"/>
        </w:rPr>
        <w:t>CRC</w:t>
      </w:r>
      <w:proofErr w:type="gramEnd"/>
      <w:r w:rsidRPr="0029542A">
        <w:rPr>
          <w:rFonts w:ascii="Franklin Gothic Book" w:hAnsi="Franklin Gothic Book"/>
          <w:sz w:val="22"/>
          <w:szCs w:val="22"/>
        </w:rPr>
        <w:t xml:space="preserve"> and NSCLC</w:t>
      </w:r>
    </w:p>
    <w:p w14:paraId="5754725D" w14:textId="77777777" w:rsidR="001A3306" w:rsidRPr="0029542A" w:rsidRDefault="001A3306" w:rsidP="001A3306">
      <w:pPr>
        <w:pStyle w:val="ListParagraph"/>
        <w:numPr>
          <w:ilvl w:val="0"/>
          <w:numId w:val="9"/>
        </w:numPr>
        <w:spacing w:after="0"/>
        <w:rPr>
          <w:rFonts w:ascii="Franklin Gothic Book" w:hAnsi="Franklin Gothic Book"/>
          <w:sz w:val="22"/>
          <w:szCs w:val="22"/>
        </w:rPr>
      </w:pPr>
      <w:r w:rsidRPr="0029542A">
        <w:rPr>
          <w:rFonts w:ascii="Franklin Gothic Book" w:hAnsi="Franklin Gothic Book"/>
          <w:sz w:val="22"/>
          <w:szCs w:val="22"/>
        </w:rPr>
        <w:t xml:space="preserve">oncological expert opinion on the role of FDG-PET in the management of breast cancer, </w:t>
      </w:r>
      <w:proofErr w:type="gramStart"/>
      <w:r w:rsidRPr="0029542A">
        <w:rPr>
          <w:rFonts w:ascii="Franklin Gothic Book" w:hAnsi="Franklin Gothic Book"/>
          <w:sz w:val="22"/>
          <w:szCs w:val="22"/>
        </w:rPr>
        <w:t>melanoma</w:t>
      </w:r>
      <w:proofErr w:type="gramEnd"/>
      <w:r w:rsidRPr="0029542A">
        <w:rPr>
          <w:rFonts w:ascii="Franklin Gothic Book" w:hAnsi="Franklin Gothic Book"/>
          <w:sz w:val="22"/>
          <w:szCs w:val="22"/>
        </w:rPr>
        <w:t xml:space="preserve"> and CRC (response assessment) and NSCLC (restaging and response assessment)</w:t>
      </w:r>
    </w:p>
    <w:p w14:paraId="53AAD7C4" w14:textId="77777777" w:rsidR="00077816" w:rsidRDefault="001A3306" w:rsidP="001A3306">
      <w:pPr>
        <w:pStyle w:val="ListParagraph"/>
        <w:numPr>
          <w:ilvl w:val="0"/>
          <w:numId w:val="9"/>
        </w:numPr>
        <w:spacing w:after="0"/>
        <w:rPr>
          <w:rFonts w:ascii="Franklin Gothic Book" w:hAnsi="Franklin Gothic Book"/>
          <w:sz w:val="22"/>
          <w:szCs w:val="22"/>
        </w:rPr>
      </w:pPr>
      <w:r w:rsidRPr="72564800">
        <w:rPr>
          <w:rFonts w:ascii="Franklin Gothic Book" w:hAnsi="Franklin Gothic Book"/>
          <w:sz w:val="22"/>
          <w:szCs w:val="22"/>
        </w:rPr>
        <w:t>MBS data for recurrent CRC (MBS item 61541), ovarian cancer (MBS item 61565) and lymphoma (MBS item 61628) and lymphoma response assessment (MBS items 61622 and 61632) to determine the typical number &amp; annual frequency per patient of PET scans.</w:t>
      </w:r>
    </w:p>
    <w:p w14:paraId="288111A5" w14:textId="77777777" w:rsidR="00077816" w:rsidRDefault="001A3306" w:rsidP="00810350">
      <w:pPr>
        <w:spacing w:before="240"/>
        <w:rPr>
          <w:rFonts w:ascii="Franklin Gothic Book" w:hAnsi="Franklin Gothic Book"/>
          <w:sz w:val="22"/>
          <w:szCs w:val="22"/>
        </w:rPr>
      </w:pPr>
      <w:r w:rsidRPr="00077816">
        <w:rPr>
          <w:rFonts w:ascii="Franklin Gothic Book" w:hAnsi="Franklin Gothic Book"/>
          <w:sz w:val="22"/>
          <w:szCs w:val="22"/>
        </w:rPr>
        <w:t xml:space="preserve">MSAC noted that this approach was </w:t>
      </w:r>
      <w:r w:rsidR="0053649E" w:rsidRPr="00077816">
        <w:rPr>
          <w:rFonts w:ascii="Franklin Gothic Book" w:hAnsi="Franklin Gothic Book"/>
          <w:sz w:val="22"/>
          <w:szCs w:val="22"/>
        </w:rPr>
        <w:t xml:space="preserve">endorsed </w:t>
      </w:r>
      <w:r w:rsidRPr="00077816">
        <w:rPr>
          <w:rFonts w:ascii="Franklin Gothic Book" w:hAnsi="Franklin Gothic Book"/>
          <w:sz w:val="22"/>
          <w:szCs w:val="22"/>
        </w:rPr>
        <w:t>by</w:t>
      </w:r>
      <w:r w:rsidR="0053649E" w:rsidRPr="00077816">
        <w:rPr>
          <w:rFonts w:ascii="Franklin Gothic Book" w:hAnsi="Franklin Gothic Book"/>
          <w:sz w:val="22"/>
          <w:szCs w:val="22"/>
        </w:rPr>
        <w:t xml:space="preserve"> the</w:t>
      </w:r>
      <w:r w:rsidRPr="00077816">
        <w:rPr>
          <w:rFonts w:ascii="Franklin Gothic Book" w:hAnsi="Franklin Gothic Book"/>
          <w:sz w:val="22"/>
          <w:szCs w:val="22"/>
        </w:rPr>
        <w:t xml:space="preserve"> MSAC Executive, which requested that the modelling be </w:t>
      </w:r>
      <w:proofErr w:type="gramStart"/>
      <w:r w:rsidRPr="00077816">
        <w:rPr>
          <w:rFonts w:ascii="Franklin Gothic Book" w:hAnsi="Franklin Gothic Book"/>
          <w:sz w:val="22"/>
          <w:szCs w:val="22"/>
        </w:rPr>
        <w:t>similar to</w:t>
      </w:r>
      <w:proofErr w:type="gramEnd"/>
      <w:r w:rsidRPr="00077816">
        <w:rPr>
          <w:rFonts w:ascii="Franklin Gothic Book" w:hAnsi="Franklin Gothic Book"/>
          <w:sz w:val="22"/>
          <w:szCs w:val="22"/>
        </w:rPr>
        <w:t xml:space="preserve"> the costing model for </w:t>
      </w:r>
      <w:r w:rsidR="00E77672" w:rsidRPr="00077816">
        <w:rPr>
          <w:rFonts w:ascii="Franklin Gothic Book" w:hAnsi="Franklin Gothic Book"/>
          <w:sz w:val="22"/>
          <w:szCs w:val="22"/>
        </w:rPr>
        <w:t>FDG</w:t>
      </w:r>
      <w:r w:rsidR="000E7138" w:rsidRPr="00077816">
        <w:rPr>
          <w:rFonts w:ascii="Franklin Gothic Book" w:hAnsi="Franklin Gothic Book"/>
          <w:sz w:val="22"/>
          <w:szCs w:val="22"/>
        </w:rPr>
        <w:t> </w:t>
      </w:r>
      <w:r w:rsidRPr="00077816">
        <w:rPr>
          <w:rFonts w:ascii="Franklin Gothic Book" w:hAnsi="Franklin Gothic Book"/>
          <w:sz w:val="22"/>
          <w:szCs w:val="22"/>
        </w:rPr>
        <w:t>PET for treatment response and recurrence for rare or uncommon cancers.</w:t>
      </w:r>
    </w:p>
    <w:p w14:paraId="274B97E9" w14:textId="7A8EBA2F" w:rsidR="00E80669" w:rsidRDefault="00062AAB" w:rsidP="00077816">
      <w:pPr>
        <w:spacing w:after="0"/>
        <w:rPr>
          <w:rFonts w:ascii="Franklin Gothic Book" w:hAnsi="Franklin Gothic Book"/>
          <w:sz w:val="22"/>
          <w:szCs w:val="22"/>
        </w:rPr>
      </w:pPr>
      <w:r w:rsidRPr="72564800">
        <w:rPr>
          <w:rFonts w:ascii="Franklin Gothic Book" w:eastAsia="Calibri" w:hAnsi="Franklin Gothic Book"/>
          <w:color w:val="auto"/>
          <w:sz w:val="22"/>
          <w:szCs w:val="22"/>
          <w:lang w:eastAsia="en-US"/>
        </w:rPr>
        <w:t>MSAC noted that</w:t>
      </w:r>
      <w:r w:rsidR="00286375" w:rsidRPr="72564800">
        <w:rPr>
          <w:rFonts w:ascii="Franklin Gothic Book" w:eastAsia="Calibri" w:hAnsi="Franklin Gothic Book"/>
          <w:color w:val="auto"/>
          <w:sz w:val="22"/>
          <w:szCs w:val="22"/>
          <w:lang w:eastAsia="en-US"/>
        </w:rPr>
        <w:t>, in some cases,</w:t>
      </w:r>
      <w:r w:rsidRPr="72564800">
        <w:rPr>
          <w:rFonts w:ascii="Franklin Gothic Book" w:eastAsia="Calibri" w:hAnsi="Franklin Gothic Book"/>
          <w:color w:val="auto"/>
          <w:sz w:val="22"/>
          <w:szCs w:val="22"/>
          <w:lang w:eastAsia="en-US"/>
        </w:rPr>
        <w:t xml:space="preserve"> FDG PET</w:t>
      </w:r>
      <w:r w:rsidR="005770EA" w:rsidRPr="72564800">
        <w:rPr>
          <w:rFonts w:ascii="Franklin Gothic Book" w:hAnsi="Franklin Gothic Book"/>
          <w:sz w:val="22"/>
          <w:szCs w:val="22"/>
        </w:rPr>
        <w:t xml:space="preserve"> will </w:t>
      </w:r>
      <w:r w:rsidR="009460D6" w:rsidRPr="72564800">
        <w:rPr>
          <w:rFonts w:ascii="Franklin Gothic Book" w:hAnsi="Franklin Gothic Book"/>
          <w:sz w:val="22"/>
          <w:szCs w:val="22"/>
        </w:rPr>
        <w:t>replace other types of conventional imaging such as CT scan or MRI scan</w:t>
      </w:r>
      <w:r w:rsidR="00A7438F" w:rsidRPr="72564800">
        <w:rPr>
          <w:rFonts w:ascii="Franklin Gothic Book" w:hAnsi="Franklin Gothic Book"/>
          <w:sz w:val="22"/>
          <w:szCs w:val="22"/>
        </w:rPr>
        <w:t>; in other</w:t>
      </w:r>
      <w:r w:rsidR="633D54C9" w:rsidRPr="72564800">
        <w:rPr>
          <w:rFonts w:ascii="Franklin Gothic Book" w:hAnsi="Franklin Gothic Book"/>
          <w:sz w:val="22"/>
          <w:szCs w:val="22"/>
        </w:rPr>
        <w:t xml:space="preserve"> </w:t>
      </w:r>
      <w:proofErr w:type="gramStart"/>
      <w:r w:rsidR="633D54C9" w:rsidRPr="72564800">
        <w:rPr>
          <w:rFonts w:ascii="Franklin Gothic Book" w:hAnsi="Franklin Gothic Book"/>
          <w:sz w:val="22"/>
          <w:szCs w:val="22"/>
        </w:rPr>
        <w:t>case</w:t>
      </w:r>
      <w:r w:rsidR="00A7438F" w:rsidRPr="72564800">
        <w:rPr>
          <w:rFonts w:ascii="Franklin Gothic Book" w:hAnsi="Franklin Gothic Book"/>
          <w:sz w:val="22"/>
          <w:szCs w:val="22"/>
        </w:rPr>
        <w:t>s</w:t>
      </w:r>
      <w:proofErr w:type="gramEnd"/>
      <w:r w:rsidR="00A7438F" w:rsidRPr="72564800">
        <w:rPr>
          <w:rFonts w:ascii="Franklin Gothic Book" w:hAnsi="Franklin Gothic Book"/>
          <w:sz w:val="22"/>
          <w:szCs w:val="22"/>
        </w:rPr>
        <w:t xml:space="preserve"> </w:t>
      </w:r>
      <w:r w:rsidR="00C13B78" w:rsidRPr="72564800">
        <w:rPr>
          <w:rFonts w:ascii="Franklin Gothic Book" w:hAnsi="Franklin Gothic Book"/>
          <w:sz w:val="22"/>
          <w:szCs w:val="22"/>
        </w:rPr>
        <w:t>it will augment other scans.</w:t>
      </w:r>
    </w:p>
    <w:p w14:paraId="5282C24F" w14:textId="1C1107B5" w:rsidR="009268C9" w:rsidRPr="0029542A" w:rsidRDefault="009268C9" w:rsidP="009268C9">
      <w:pPr>
        <w:spacing w:before="240"/>
        <w:rPr>
          <w:rFonts w:ascii="Franklin Gothic Book" w:hAnsi="Franklin Gothic Book"/>
          <w:sz w:val="22"/>
          <w:szCs w:val="22"/>
        </w:rPr>
      </w:pPr>
      <w:r w:rsidRPr="0029542A">
        <w:rPr>
          <w:rFonts w:ascii="Franklin Gothic Book" w:hAnsi="Franklin Gothic Book"/>
          <w:sz w:val="22"/>
          <w:szCs w:val="22"/>
        </w:rPr>
        <w:t>MSAC acknowledged the clinical need for the proposed testing in this population.</w:t>
      </w:r>
      <w:r>
        <w:rPr>
          <w:rFonts w:ascii="Franklin Gothic Book" w:hAnsi="Franklin Gothic Book"/>
          <w:sz w:val="22"/>
          <w:szCs w:val="22"/>
        </w:rPr>
        <w:t xml:space="preserve"> </w:t>
      </w:r>
      <w:r w:rsidRPr="00A62EB4">
        <w:rPr>
          <w:rFonts w:ascii="Franklin Gothic Book" w:hAnsi="Franklin Gothic Book"/>
          <w:sz w:val="22"/>
          <w:szCs w:val="22"/>
        </w:rPr>
        <w:t xml:space="preserve">MSAC noted </w:t>
      </w:r>
      <w:r w:rsidRPr="00B95C5E">
        <w:rPr>
          <w:rFonts w:ascii="Franklin Gothic Book" w:hAnsi="Franklin Gothic Book"/>
          <w:sz w:val="22"/>
          <w:szCs w:val="22"/>
        </w:rPr>
        <w:t>FDG</w:t>
      </w:r>
      <w:r w:rsidR="006C1DD9" w:rsidRPr="00B95C5E">
        <w:rPr>
          <w:rFonts w:ascii="Franklin Gothic Book" w:hAnsi="Franklin Gothic Book"/>
          <w:sz w:val="22"/>
          <w:szCs w:val="22"/>
        </w:rPr>
        <w:t> </w:t>
      </w:r>
      <w:r w:rsidRPr="00B95C5E">
        <w:rPr>
          <w:rFonts w:ascii="Franklin Gothic Book" w:hAnsi="Franklin Gothic Book"/>
          <w:sz w:val="22"/>
          <w:szCs w:val="22"/>
        </w:rPr>
        <w:t>PET</w:t>
      </w:r>
      <w:r w:rsidRPr="00A62EB4">
        <w:rPr>
          <w:rFonts w:ascii="Franklin Gothic Book" w:hAnsi="Franklin Gothic Book"/>
          <w:sz w:val="22"/>
          <w:szCs w:val="22"/>
        </w:rPr>
        <w:t xml:space="preserve">/CT to be the current standard of care </w:t>
      </w:r>
      <w:r w:rsidR="00553807">
        <w:rPr>
          <w:rFonts w:ascii="Franklin Gothic Book" w:hAnsi="Franklin Gothic Book"/>
          <w:sz w:val="22"/>
          <w:szCs w:val="22"/>
        </w:rPr>
        <w:t>for many cancers</w:t>
      </w:r>
      <w:r w:rsidRPr="00A62EB4">
        <w:rPr>
          <w:rFonts w:ascii="Franklin Gothic Book" w:hAnsi="Franklin Gothic Book"/>
          <w:sz w:val="22"/>
          <w:szCs w:val="22"/>
        </w:rPr>
        <w:t xml:space="preserve"> because it more accurately defines the extent of disease </w:t>
      </w:r>
      <w:r>
        <w:rPr>
          <w:rFonts w:ascii="Franklin Gothic Book" w:hAnsi="Franklin Gothic Book"/>
          <w:sz w:val="22"/>
          <w:szCs w:val="22"/>
        </w:rPr>
        <w:t xml:space="preserve">in FDG avid tumours </w:t>
      </w:r>
      <w:r w:rsidRPr="00A62EB4">
        <w:rPr>
          <w:rFonts w:ascii="Franklin Gothic Book" w:hAnsi="Franklin Gothic Book"/>
          <w:sz w:val="22"/>
          <w:szCs w:val="22"/>
        </w:rPr>
        <w:t>compared with conventional medical imaging.</w:t>
      </w:r>
    </w:p>
    <w:p w14:paraId="2CEB0CA5" w14:textId="06BFDB99" w:rsidR="001F2555" w:rsidRPr="0029542A" w:rsidRDefault="001F2555" w:rsidP="009268C9">
      <w:pPr>
        <w:spacing w:before="240"/>
        <w:rPr>
          <w:rFonts w:ascii="Franklin Gothic Book" w:hAnsi="Franklin Gothic Book"/>
          <w:sz w:val="22"/>
          <w:szCs w:val="22"/>
        </w:rPr>
      </w:pPr>
      <w:r w:rsidRPr="0029542A">
        <w:rPr>
          <w:rFonts w:ascii="Franklin Gothic Book" w:hAnsi="Franklin Gothic Book"/>
          <w:sz w:val="22"/>
          <w:szCs w:val="22"/>
        </w:rPr>
        <w:t xml:space="preserve">MSAC noted </w:t>
      </w:r>
      <w:r w:rsidR="00322928">
        <w:rPr>
          <w:rFonts w:ascii="Franklin Gothic Book" w:hAnsi="Franklin Gothic Book"/>
          <w:sz w:val="22"/>
          <w:szCs w:val="22"/>
        </w:rPr>
        <w:t>the MSAC Executive</w:t>
      </w:r>
      <w:r w:rsidR="003F38CF">
        <w:rPr>
          <w:rFonts w:ascii="Franklin Gothic Book" w:hAnsi="Franklin Gothic Book"/>
          <w:sz w:val="22"/>
          <w:szCs w:val="22"/>
        </w:rPr>
        <w:t>’s</w:t>
      </w:r>
      <w:r w:rsidRPr="0029542A">
        <w:rPr>
          <w:rFonts w:ascii="Franklin Gothic Book" w:hAnsi="Franklin Gothic Book"/>
          <w:sz w:val="22"/>
          <w:szCs w:val="22"/>
        </w:rPr>
        <w:t xml:space="preserve"> suggestion to add “histologically proven”</w:t>
      </w:r>
      <w:r>
        <w:rPr>
          <w:rFonts w:ascii="Franklin Gothic Book" w:hAnsi="Franklin Gothic Book"/>
          <w:sz w:val="22"/>
          <w:szCs w:val="22"/>
        </w:rPr>
        <w:t xml:space="preserve"> into the amended item descriptor for initial staging</w:t>
      </w:r>
      <w:r w:rsidRPr="0029542A">
        <w:rPr>
          <w:rFonts w:ascii="Franklin Gothic Book" w:hAnsi="Franklin Gothic Book"/>
          <w:sz w:val="22"/>
          <w:szCs w:val="22"/>
        </w:rPr>
        <w:t xml:space="preserve"> but noted that any concerns about overutilisation proved not to be an issue in the test case with rare and uncommon cancers</w:t>
      </w:r>
      <w:r w:rsidR="00B51478">
        <w:rPr>
          <w:rFonts w:ascii="Franklin Gothic Book" w:hAnsi="Franklin Gothic Book"/>
          <w:sz w:val="22"/>
          <w:szCs w:val="22"/>
        </w:rPr>
        <w:t xml:space="preserve"> (see below)</w:t>
      </w:r>
      <w:r w:rsidRPr="0029542A">
        <w:rPr>
          <w:rFonts w:ascii="Franklin Gothic Book" w:hAnsi="Franklin Gothic Book"/>
          <w:sz w:val="22"/>
          <w:szCs w:val="22"/>
        </w:rPr>
        <w:t>. In addition, adding “histologically proven” may introduce unintended consequences such as excluding patients where this is not suitable as well as those under “watch and wait” management. Therefore, MSAC considered it appropriate to remove “histologically proven” from the item descriptor.</w:t>
      </w:r>
    </w:p>
    <w:p w14:paraId="5ADFA866" w14:textId="09582486" w:rsidR="00FF2701" w:rsidRPr="0029542A" w:rsidRDefault="00FF2701" w:rsidP="00FF2701">
      <w:pPr>
        <w:rPr>
          <w:rFonts w:ascii="Franklin Gothic Book" w:hAnsi="Franklin Gothic Book"/>
          <w:sz w:val="22"/>
          <w:szCs w:val="22"/>
        </w:rPr>
      </w:pPr>
      <w:r w:rsidRPr="0029542A">
        <w:rPr>
          <w:rFonts w:ascii="Franklin Gothic Book" w:hAnsi="Franklin Gothic Book"/>
          <w:sz w:val="22"/>
          <w:szCs w:val="22"/>
        </w:rPr>
        <w:t>MSAC noted that there is currently no restriction on the number of PET services for restaging/recurrence assessment of breast cancer, CRC, melanoma, head and neck cancer, or NSCLC.</w:t>
      </w:r>
    </w:p>
    <w:p w14:paraId="652FDF27" w14:textId="322AFEDD" w:rsidR="00FF2701" w:rsidRDefault="00FF2701" w:rsidP="00FF2701">
      <w:pPr>
        <w:rPr>
          <w:rFonts w:ascii="Franklin Gothic Book" w:hAnsi="Franklin Gothic Book"/>
          <w:sz w:val="22"/>
          <w:szCs w:val="22"/>
        </w:rPr>
      </w:pPr>
      <w:r w:rsidRPr="72564800">
        <w:rPr>
          <w:rFonts w:ascii="Franklin Gothic Book" w:hAnsi="Franklin Gothic Book"/>
          <w:sz w:val="22"/>
          <w:szCs w:val="22"/>
        </w:rPr>
        <w:lastRenderedPageBreak/>
        <w:t xml:space="preserve">MSAC noted that utilisation data demonstrate that patients who go on to receive multiple </w:t>
      </w:r>
      <w:r w:rsidR="008C24F5" w:rsidRPr="72564800">
        <w:rPr>
          <w:rFonts w:ascii="Franklin Gothic Book" w:hAnsi="Franklin Gothic Book"/>
          <w:sz w:val="22"/>
          <w:szCs w:val="22"/>
        </w:rPr>
        <w:t>FDG</w:t>
      </w:r>
      <w:r w:rsidR="00A50353" w:rsidRPr="72564800">
        <w:rPr>
          <w:rFonts w:ascii="Franklin Gothic Book" w:hAnsi="Franklin Gothic Book"/>
          <w:sz w:val="22"/>
          <w:szCs w:val="22"/>
        </w:rPr>
        <w:t>-</w:t>
      </w:r>
      <w:r w:rsidRPr="72564800">
        <w:rPr>
          <w:rFonts w:ascii="Franklin Gothic Book" w:hAnsi="Franklin Gothic Book"/>
          <w:sz w:val="22"/>
          <w:szCs w:val="22"/>
        </w:rPr>
        <w:t>PET scans over several years represent a small proportion of the total number of patients starting therapy</w:t>
      </w:r>
      <w:r w:rsidR="00E21857">
        <w:rPr>
          <w:rFonts w:ascii="Franklin Gothic Book" w:hAnsi="Franklin Gothic Book"/>
          <w:sz w:val="22"/>
          <w:szCs w:val="22"/>
        </w:rPr>
        <w:t xml:space="preserve"> while </w:t>
      </w:r>
      <w:r w:rsidR="00E21857">
        <w:rPr>
          <w:rFonts w:ascii="Franklin Gothic Book" w:eastAsia="Calibri" w:hAnsi="Franklin Gothic Book"/>
          <w:color w:val="auto"/>
          <w:sz w:val="22"/>
          <w:szCs w:val="22"/>
          <w:lang w:eastAsia="en-US"/>
        </w:rPr>
        <w:t xml:space="preserve">recent </w:t>
      </w:r>
      <w:r w:rsidR="00E21857" w:rsidRPr="00977393">
        <w:rPr>
          <w:rFonts w:ascii="Franklin Gothic Book" w:eastAsia="Calibri" w:hAnsi="Franklin Gothic Book"/>
          <w:color w:val="auto"/>
          <w:sz w:val="22"/>
          <w:szCs w:val="22"/>
          <w:lang w:eastAsia="en-US"/>
        </w:rPr>
        <w:t xml:space="preserve">utilisation </w:t>
      </w:r>
      <w:r w:rsidR="00E21857">
        <w:rPr>
          <w:rFonts w:ascii="Franklin Gothic Book" w:eastAsia="Calibri" w:hAnsi="Franklin Gothic Book"/>
          <w:color w:val="auto"/>
          <w:sz w:val="22"/>
          <w:szCs w:val="22"/>
          <w:lang w:eastAsia="en-US"/>
        </w:rPr>
        <w:t>trends</w:t>
      </w:r>
      <w:r w:rsidR="00E21857" w:rsidRPr="00977393">
        <w:rPr>
          <w:rFonts w:ascii="Franklin Gothic Book" w:eastAsia="Calibri" w:hAnsi="Franklin Gothic Book"/>
          <w:color w:val="auto"/>
          <w:sz w:val="22"/>
          <w:szCs w:val="22"/>
          <w:lang w:eastAsia="en-US"/>
        </w:rPr>
        <w:t xml:space="preserve"> for FDG-PET for initial staging of rare and uncommon cancers </w:t>
      </w:r>
      <w:r w:rsidR="00E21857">
        <w:rPr>
          <w:rFonts w:ascii="Franklin Gothic Book" w:eastAsia="Calibri" w:hAnsi="Franklin Gothic Book"/>
          <w:color w:val="auto"/>
          <w:sz w:val="22"/>
          <w:szCs w:val="22"/>
          <w:lang w:eastAsia="en-US"/>
        </w:rPr>
        <w:t>hav</w:t>
      </w:r>
      <w:r w:rsidR="00BB586E">
        <w:rPr>
          <w:rFonts w:ascii="Franklin Gothic Book" w:eastAsia="Calibri" w:hAnsi="Franklin Gothic Book"/>
          <w:color w:val="auto"/>
          <w:sz w:val="22"/>
          <w:szCs w:val="22"/>
          <w:lang w:eastAsia="en-US"/>
        </w:rPr>
        <w:t>e</w:t>
      </w:r>
      <w:r w:rsidR="00E21857">
        <w:rPr>
          <w:rFonts w:ascii="Franklin Gothic Book" w:eastAsia="Calibri" w:hAnsi="Franklin Gothic Book"/>
          <w:color w:val="auto"/>
          <w:sz w:val="22"/>
          <w:szCs w:val="22"/>
          <w:lang w:eastAsia="en-US"/>
        </w:rPr>
        <w:t xml:space="preserve"> been well below the predicted estimate (as discussed further below)</w:t>
      </w:r>
      <w:r w:rsidRPr="72564800">
        <w:rPr>
          <w:rFonts w:ascii="Franklin Gothic Book" w:hAnsi="Franklin Gothic Book"/>
          <w:sz w:val="22"/>
          <w:szCs w:val="22"/>
        </w:rPr>
        <w:t xml:space="preserve">. Therefore, </w:t>
      </w:r>
      <w:r w:rsidR="00D56FC2" w:rsidRPr="72564800">
        <w:rPr>
          <w:rFonts w:ascii="Franklin Gothic Book" w:eastAsia="Calibri" w:hAnsi="Franklin Gothic Book"/>
          <w:color w:val="auto"/>
          <w:sz w:val="22"/>
          <w:szCs w:val="22"/>
          <w:lang w:eastAsia="en-US"/>
        </w:rPr>
        <w:t xml:space="preserve">MSAC considered that a restriction on the number of services per year for </w:t>
      </w:r>
      <w:r w:rsidR="00D43A3F" w:rsidRPr="72564800">
        <w:rPr>
          <w:rFonts w:ascii="Franklin Gothic Book" w:eastAsia="Calibri" w:hAnsi="Franklin Gothic Book"/>
          <w:color w:val="auto"/>
          <w:sz w:val="22"/>
          <w:szCs w:val="22"/>
          <w:lang w:eastAsia="en-US"/>
        </w:rPr>
        <w:t xml:space="preserve">the restaging item (item 61614) </w:t>
      </w:r>
      <w:r w:rsidR="00D56FC2" w:rsidRPr="72564800">
        <w:rPr>
          <w:rFonts w:ascii="Franklin Gothic Book" w:eastAsia="Calibri" w:hAnsi="Franklin Gothic Book"/>
          <w:color w:val="auto"/>
          <w:sz w:val="22"/>
          <w:szCs w:val="22"/>
          <w:lang w:eastAsia="en-US"/>
        </w:rPr>
        <w:t>was not n</w:t>
      </w:r>
      <w:r w:rsidR="27C49E3D" w:rsidRPr="72564800">
        <w:rPr>
          <w:rFonts w:ascii="Franklin Gothic Book" w:eastAsia="Calibri" w:hAnsi="Franklin Gothic Book"/>
          <w:color w:val="auto"/>
          <w:sz w:val="22"/>
          <w:szCs w:val="22"/>
          <w:lang w:eastAsia="en-US"/>
        </w:rPr>
        <w:t xml:space="preserve">eeded </w:t>
      </w:r>
      <w:r w:rsidR="00D56FC2" w:rsidRPr="72564800">
        <w:rPr>
          <w:rFonts w:ascii="Franklin Gothic Book" w:eastAsia="Calibri" w:hAnsi="Franklin Gothic Book"/>
          <w:color w:val="auto"/>
          <w:sz w:val="22"/>
          <w:szCs w:val="22"/>
          <w:lang w:eastAsia="en-US"/>
        </w:rPr>
        <w:t xml:space="preserve">due to </w:t>
      </w:r>
      <w:r w:rsidR="2F21E2B6" w:rsidRPr="72564800">
        <w:rPr>
          <w:rFonts w:ascii="Franklin Gothic Book" w:eastAsia="Calibri" w:hAnsi="Franklin Gothic Book"/>
          <w:color w:val="auto"/>
          <w:sz w:val="22"/>
          <w:szCs w:val="22"/>
          <w:lang w:eastAsia="en-US"/>
        </w:rPr>
        <w:t xml:space="preserve">the </w:t>
      </w:r>
      <w:r w:rsidR="00D56FC2" w:rsidRPr="72564800">
        <w:rPr>
          <w:rFonts w:ascii="Franklin Gothic Book" w:eastAsia="Calibri" w:hAnsi="Franklin Gothic Book"/>
          <w:color w:val="auto"/>
          <w:sz w:val="22"/>
          <w:szCs w:val="22"/>
          <w:lang w:eastAsia="en-US"/>
        </w:rPr>
        <w:t>low risk of utilisation beyond the intended population</w:t>
      </w:r>
      <w:r w:rsidRPr="72564800">
        <w:rPr>
          <w:rFonts w:ascii="Franklin Gothic Book" w:hAnsi="Franklin Gothic Book"/>
          <w:sz w:val="22"/>
          <w:szCs w:val="22"/>
        </w:rPr>
        <w:t xml:space="preserve">. The proposed item descriptors with MSAC’s recommended changes in </w:t>
      </w:r>
      <w:r w:rsidR="00B1194F" w:rsidRPr="72564800">
        <w:rPr>
          <w:rFonts w:ascii="Franklin Gothic Book" w:hAnsi="Franklin Gothic Book"/>
          <w:sz w:val="22"/>
          <w:szCs w:val="22"/>
        </w:rPr>
        <w:t>strikethrough</w:t>
      </w:r>
      <w:r w:rsidRPr="72564800">
        <w:rPr>
          <w:rFonts w:ascii="Franklin Gothic Book" w:hAnsi="Franklin Gothic Book"/>
          <w:sz w:val="22"/>
          <w:szCs w:val="22"/>
        </w:rPr>
        <w:t xml:space="preserve"> are </w:t>
      </w:r>
      <w:r w:rsidR="00EB4266" w:rsidRPr="72564800">
        <w:rPr>
          <w:rFonts w:ascii="Franklin Gothic Book" w:hAnsi="Franklin Gothic Book"/>
          <w:sz w:val="22"/>
          <w:szCs w:val="22"/>
        </w:rPr>
        <w:t>as presented above</w:t>
      </w:r>
      <w:r w:rsidRPr="72564800">
        <w:rPr>
          <w:rFonts w:ascii="Franklin Gothic Book" w:hAnsi="Franklin Gothic Book"/>
          <w:sz w:val="22"/>
          <w:szCs w:val="22"/>
        </w:rPr>
        <w:t>.</w:t>
      </w:r>
    </w:p>
    <w:p w14:paraId="3AC14B1C" w14:textId="6DF883C4" w:rsidR="00DB1704" w:rsidRDefault="00DB1704" w:rsidP="001A3306">
      <w:pPr>
        <w:rPr>
          <w:rFonts w:ascii="Franklin Gothic Book" w:eastAsia="Calibri" w:hAnsi="Franklin Gothic Book"/>
          <w:color w:val="auto"/>
          <w:sz w:val="22"/>
          <w:szCs w:val="22"/>
          <w:lang w:eastAsia="en-US"/>
        </w:rPr>
      </w:pPr>
      <w:r w:rsidRPr="00033AF8">
        <w:rPr>
          <w:rFonts w:ascii="Franklin Gothic Book" w:eastAsia="Calibri" w:hAnsi="Franklin Gothic Book"/>
          <w:color w:val="auto"/>
          <w:sz w:val="22"/>
          <w:szCs w:val="22"/>
          <w:lang w:eastAsia="en-US"/>
        </w:rPr>
        <w:t xml:space="preserve">MSAC </w:t>
      </w:r>
      <w:r>
        <w:rPr>
          <w:rFonts w:ascii="Franklin Gothic Book" w:eastAsia="Calibri" w:hAnsi="Franklin Gothic Book"/>
          <w:color w:val="auto"/>
          <w:sz w:val="22"/>
          <w:szCs w:val="22"/>
          <w:lang w:eastAsia="en-US"/>
        </w:rPr>
        <w:t>noted that it had previously accepted th</w:t>
      </w:r>
      <w:r w:rsidR="00052E9C">
        <w:rPr>
          <w:rFonts w:ascii="Franklin Gothic Book" w:eastAsia="Calibri" w:hAnsi="Franklin Gothic Book"/>
          <w:color w:val="auto"/>
          <w:sz w:val="22"/>
          <w:szCs w:val="22"/>
          <w:lang w:eastAsia="en-US"/>
        </w:rPr>
        <w:t>at</w:t>
      </w:r>
      <w:r w:rsidRPr="00033AF8">
        <w:rPr>
          <w:rFonts w:ascii="Franklin Gothic Book" w:eastAsia="Calibri" w:hAnsi="Franklin Gothic Book"/>
          <w:color w:val="auto"/>
          <w:sz w:val="22"/>
          <w:szCs w:val="22"/>
          <w:lang w:eastAsia="en-US"/>
        </w:rPr>
        <w:t xml:space="preserve"> FDG</w:t>
      </w:r>
      <w:r w:rsidR="009A2868">
        <w:rPr>
          <w:rFonts w:ascii="Franklin Gothic Book" w:eastAsia="Calibri" w:hAnsi="Franklin Gothic Book"/>
          <w:color w:val="auto"/>
          <w:sz w:val="22"/>
          <w:szCs w:val="22"/>
          <w:lang w:eastAsia="en-US"/>
        </w:rPr>
        <w:t>-</w:t>
      </w:r>
      <w:r w:rsidRPr="00033AF8">
        <w:rPr>
          <w:rFonts w:ascii="Franklin Gothic Book" w:eastAsia="Calibri" w:hAnsi="Franklin Gothic Book"/>
          <w:color w:val="auto"/>
          <w:sz w:val="22"/>
          <w:szCs w:val="22"/>
          <w:lang w:eastAsia="en-US"/>
        </w:rPr>
        <w:t>PET has a well-established safety and effectiveness profile, being a more accurate technique for characterising disease and thereby improving</w:t>
      </w:r>
      <w:r w:rsidR="00646F89">
        <w:rPr>
          <w:rFonts w:ascii="Franklin Gothic Book" w:eastAsia="Calibri" w:hAnsi="Franklin Gothic Book"/>
          <w:color w:val="auto"/>
          <w:sz w:val="22"/>
          <w:szCs w:val="22"/>
          <w:lang w:eastAsia="en-US"/>
        </w:rPr>
        <w:t xml:space="preserve"> treatment allocation </w:t>
      </w:r>
      <w:r w:rsidR="008626E9">
        <w:rPr>
          <w:rFonts w:ascii="Franklin Gothic Book" w:eastAsia="Calibri" w:hAnsi="Franklin Gothic Book"/>
          <w:color w:val="auto"/>
          <w:sz w:val="22"/>
          <w:szCs w:val="22"/>
          <w:lang w:eastAsia="en-US"/>
        </w:rPr>
        <w:t>and</w:t>
      </w:r>
      <w:r w:rsidRPr="00033AF8">
        <w:rPr>
          <w:rFonts w:ascii="Franklin Gothic Book" w:eastAsia="Calibri" w:hAnsi="Franklin Gothic Book"/>
          <w:color w:val="auto"/>
          <w:sz w:val="22"/>
          <w:szCs w:val="22"/>
          <w:lang w:eastAsia="en-US"/>
        </w:rPr>
        <w:t xml:space="preserve"> patient management compared with conventional imaging.</w:t>
      </w:r>
    </w:p>
    <w:p w14:paraId="617A6C88" w14:textId="36477134" w:rsidR="00D824EB" w:rsidRPr="005E7CDF" w:rsidRDefault="00D824EB" w:rsidP="00D824EB">
      <w:pPr>
        <w:rPr>
          <w:rFonts w:ascii="Franklin Gothic Book" w:hAnsi="Franklin Gothic Book"/>
          <w:sz w:val="22"/>
          <w:szCs w:val="22"/>
        </w:rPr>
      </w:pPr>
      <w:r w:rsidRPr="005E7CDF">
        <w:rPr>
          <w:rFonts w:ascii="Franklin Gothic Book" w:hAnsi="Franklin Gothic Book"/>
          <w:sz w:val="22"/>
          <w:szCs w:val="22"/>
        </w:rPr>
        <w:t xml:space="preserve">MSAC agreed with the MSAC Executive and supported the combination of matrix data and MBS data as a reasonable basis to estimate the cost of </w:t>
      </w:r>
      <w:r w:rsidR="00972929">
        <w:rPr>
          <w:rFonts w:ascii="Franklin Gothic Book" w:hAnsi="Franklin Gothic Book"/>
          <w:sz w:val="22"/>
          <w:szCs w:val="22"/>
        </w:rPr>
        <w:t>expanding</w:t>
      </w:r>
      <w:r w:rsidR="00CA26D3">
        <w:rPr>
          <w:rFonts w:ascii="Franklin Gothic Book" w:hAnsi="Franklin Gothic Book"/>
          <w:sz w:val="22"/>
          <w:szCs w:val="22"/>
        </w:rPr>
        <w:t xml:space="preserve"> </w:t>
      </w:r>
      <w:r w:rsidR="00E91C0B">
        <w:rPr>
          <w:rFonts w:ascii="Franklin Gothic Book" w:hAnsi="Franklin Gothic Book"/>
          <w:sz w:val="22"/>
          <w:szCs w:val="22"/>
        </w:rPr>
        <w:t xml:space="preserve">the </w:t>
      </w:r>
      <w:r w:rsidR="00183694">
        <w:rPr>
          <w:rFonts w:ascii="Franklin Gothic Book" w:hAnsi="Franklin Gothic Book"/>
          <w:sz w:val="22"/>
          <w:szCs w:val="22"/>
        </w:rPr>
        <w:t xml:space="preserve">proposed </w:t>
      </w:r>
      <w:r w:rsidR="00C33721">
        <w:rPr>
          <w:rFonts w:ascii="Franklin Gothic Book" w:hAnsi="Franklin Gothic Book"/>
          <w:sz w:val="22"/>
          <w:szCs w:val="22"/>
        </w:rPr>
        <w:t>FDG</w:t>
      </w:r>
      <w:r w:rsidR="00E91C0B">
        <w:rPr>
          <w:rFonts w:ascii="Franklin Gothic Book" w:hAnsi="Franklin Gothic Book"/>
          <w:sz w:val="22"/>
          <w:szCs w:val="22"/>
        </w:rPr>
        <w:t>-PET</w:t>
      </w:r>
      <w:r w:rsidRPr="005E7CDF">
        <w:rPr>
          <w:rFonts w:ascii="Franklin Gothic Book" w:hAnsi="Franklin Gothic Book"/>
          <w:sz w:val="22"/>
          <w:szCs w:val="22"/>
        </w:rPr>
        <w:t xml:space="preserve"> listing</w:t>
      </w:r>
      <w:r w:rsidR="000B1560">
        <w:rPr>
          <w:rFonts w:ascii="Franklin Gothic Book" w:hAnsi="Franklin Gothic Book"/>
          <w:sz w:val="22"/>
          <w:szCs w:val="22"/>
        </w:rPr>
        <w:t>s</w:t>
      </w:r>
      <w:r w:rsidRPr="005E7CDF">
        <w:rPr>
          <w:rFonts w:ascii="Franklin Gothic Book" w:hAnsi="Franklin Gothic Book"/>
          <w:sz w:val="22"/>
          <w:szCs w:val="22"/>
        </w:rPr>
        <w:t>.</w:t>
      </w:r>
    </w:p>
    <w:p w14:paraId="142CA2CC" w14:textId="602D9600" w:rsidR="001A3306" w:rsidRDefault="001A3306" w:rsidP="001A3306">
      <w:pPr>
        <w:rPr>
          <w:rFonts w:ascii="Franklin Gothic Book" w:hAnsi="Franklin Gothic Book"/>
          <w:sz w:val="22"/>
          <w:szCs w:val="22"/>
        </w:rPr>
      </w:pPr>
      <w:r w:rsidRPr="0029542A">
        <w:rPr>
          <w:rFonts w:ascii="Franklin Gothic Book" w:hAnsi="Franklin Gothic Book"/>
          <w:sz w:val="22"/>
          <w:szCs w:val="22"/>
        </w:rPr>
        <w:t xml:space="preserve">MSAC noted that expanding </w:t>
      </w:r>
      <w:r w:rsidR="00A22CA4">
        <w:rPr>
          <w:rFonts w:ascii="Franklin Gothic Book" w:hAnsi="Franklin Gothic Book"/>
          <w:sz w:val="22"/>
          <w:szCs w:val="22"/>
        </w:rPr>
        <w:t>FDG</w:t>
      </w:r>
      <w:r w:rsidR="00E2701E">
        <w:rPr>
          <w:rFonts w:ascii="Franklin Gothic Book" w:hAnsi="Franklin Gothic Book"/>
          <w:sz w:val="22"/>
          <w:szCs w:val="22"/>
        </w:rPr>
        <w:t> </w:t>
      </w:r>
      <w:r w:rsidRPr="0029542A">
        <w:rPr>
          <w:rFonts w:ascii="Franklin Gothic Book" w:hAnsi="Franklin Gothic Book"/>
          <w:sz w:val="22"/>
          <w:szCs w:val="22"/>
        </w:rPr>
        <w:t>PET</w:t>
      </w:r>
      <w:r w:rsidR="00E2701E">
        <w:rPr>
          <w:rFonts w:ascii="Franklin Gothic Book" w:hAnsi="Franklin Gothic Book"/>
          <w:sz w:val="22"/>
          <w:szCs w:val="22"/>
        </w:rPr>
        <w:t>/CT</w:t>
      </w:r>
      <w:r w:rsidRPr="0029542A">
        <w:rPr>
          <w:rFonts w:ascii="Franklin Gothic Book" w:hAnsi="Franklin Gothic Book"/>
          <w:sz w:val="22"/>
          <w:szCs w:val="22"/>
        </w:rPr>
        <w:t xml:space="preserve"> for initial staging and </w:t>
      </w:r>
      <w:r w:rsidR="00615681">
        <w:rPr>
          <w:rFonts w:ascii="Franklin Gothic Book" w:hAnsi="Franklin Gothic Book"/>
          <w:sz w:val="22"/>
          <w:szCs w:val="22"/>
        </w:rPr>
        <w:t>restaging (</w:t>
      </w:r>
      <w:r w:rsidR="00615681" w:rsidRPr="00615681">
        <w:rPr>
          <w:rFonts w:ascii="Franklin Gothic Book" w:hAnsi="Franklin Gothic Book"/>
          <w:sz w:val="22"/>
          <w:szCs w:val="22"/>
        </w:rPr>
        <w:t>including treatment response assessment and suspected recurrence</w:t>
      </w:r>
      <w:r w:rsidR="00615681">
        <w:rPr>
          <w:rFonts w:ascii="Franklin Gothic Book" w:hAnsi="Franklin Gothic Book"/>
          <w:sz w:val="22"/>
          <w:szCs w:val="22"/>
        </w:rPr>
        <w:t>)</w:t>
      </w:r>
      <w:r w:rsidRPr="0029542A">
        <w:rPr>
          <w:rFonts w:ascii="Franklin Gothic Book" w:hAnsi="Franklin Gothic Book"/>
          <w:sz w:val="22"/>
          <w:szCs w:val="22"/>
        </w:rPr>
        <w:t xml:space="preserve"> for all common FDG-avid cancers would incur an approximate net cost to the MBS of $96 million over four years.</w:t>
      </w:r>
    </w:p>
    <w:p w14:paraId="12D6D0EF" w14:textId="77777777" w:rsidR="0075175C" w:rsidRPr="00B95C5E" w:rsidRDefault="0075175C" w:rsidP="0075175C">
      <w:pPr>
        <w:pStyle w:val="5Bodytext"/>
        <w:spacing w:after="0"/>
        <w:rPr>
          <w:rFonts w:ascii="Arial Narrow" w:hAnsi="Arial Narrow"/>
          <w:b/>
          <w:bCs/>
          <w:sz w:val="20"/>
          <w:szCs w:val="20"/>
        </w:rPr>
      </w:pPr>
      <w:r w:rsidRPr="00B95C5E">
        <w:rPr>
          <w:rFonts w:ascii="Arial Narrow" w:hAnsi="Arial Narrow"/>
          <w:b/>
          <w:bCs/>
          <w:sz w:val="20"/>
          <w:szCs w:val="20"/>
        </w:rPr>
        <w:t xml:space="preserve">Table 1: Estimated cost to MBS for expanding FDG-PET to all </w:t>
      </w:r>
      <w:proofErr w:type="gramStart"/>
      <w:r w:rsidRPr="00B95C5E">
        <w:rPr>
          <w:rFonts w:ascii="Arial Narrow" w:hAnsi="Arial Narrow"/>
          <w:b/>
          <w:bCs/>
          <w:sz w:val="20"/>
          <w:szCs w:val="20"/>
        </w:rPr>
        <w:t>cancers</w:t>
      </w:r>
      <w:proofErr w:type="gramEnd"/>
    </w:p>
    <w:tbl>
      <w:tblPr>
        <w:tblStyle w:val="TableGrid"/>
        <w:tblW w:w="0" w:type="auto"/>
        <w:tblLook w:val="04A0" w:firstRow="1" w:lastRow="0" w:firstColumn="1" w:lastColumn="0" w:noHBand="0" w:noVBand="1"/>
      </w:tblPr>
      <w:tblGrid>
        <w:gridCol w:w="3304"/>
        <w:gridCol w:w="1017"/>
        <w:gridCol w:w="1017"/>
        <w:gridCol w:w="1017"/>
        <w:gridCol w:w="1018"/>
        <w:gridCol w:w="1411"/>
      </w:tblGrid>
      <w:tr w:rsidR="0075175C" w:rsidRPr="002249C4" w14:paraId="3C7C736E" w14:textId="77777777" w:rsidTr="00B95C5E">
        <w:trPr>
          <w:tblHeader/>
        </w:trPr>
        <w:tc>
          <w:tcPr>
            <w:tcW w:w="3304" w:type="dxa"/>
            <w:shd w:val="clear" w:color="auto" w:fill="auto"/>
          </w:tcPr>
          <w:p w14:paraId="561A23A9" w14:textId="77777777" w:rsidR="0075175C" w:rsidRPr="002249C4" w:rsidRDefault="0075175C">
            <w:pPr>
              <w:pStyle w:val="TableText0"/>
              <w:jc w:val="left"/>
              <w:rPr>
                <w:b/>
                <w:bCs/>
              </w:rPr>
            </w:pPr>
            <w:r>
              <w:rPr>
                <w:b/>
                <w:bCs/>
              </w:rPr>
              <w:t>Parameter</w:t>
            </w:r>
          </w:p>
        </w:tc>
        <w:tc>
          <w:tcPr>
            <w:tcW w:w="1017" w:type="dxa"/>
            <w:shd w:val="clear" w:color="auto" w:fill="auto"/>
          </w:tcPr>
          <w:p w14:paraId="43D6E522" w14:textId="77777777" w:rsidR="0075175C" w:rsidRPr="002249C4" w:rsidRDefault="0075175C">
            <w:pPr>
              <w:pStyle w:val="TableText0"/>
              <w:jc w:val="left"/>
              <w:rPr>
                <w:b/>
                <w:bCs/>
              </w:rPr>
            </w:pPr>
            <w:r w:rsidRPr="002249C4">
              <w:rPr>
                <w:b/>
                <w:bCs/>
              </w:rPr>
              <w:t>Year 1</w:t>
            </w:r>
          </w:p>
        </w:tc>
        <w:tc>
          <w:tcPr>
            <w:tcW w:w="1017" w:type="dxa"/>
            <w:shd w:val="clear" w:color="auto" w:fill="auto"/>
          </w:tcPr>
          <w:p w14:paraId="262121EB" w14:textId="77777777" w:rsidR="0075175C" w:rsidRPr="002249C4" w:rsidRDefault="0075175C">
            <w:pPr>
              <w:pStyle w:val="TableText0"/>
              <w:jc w:val="left"/>
              <w:rPr>
                <w:b/>
                <w:bCs/>
              </w:rPr>
            </w:pPr>
            <w:r w:rsidRPr="002249C4">
              <w:rPr>
                <w:b/>
                <w:bCs/>
              </w:rPr>
              <w:t>Year 2</w:t>
            </w:r>
          </w:p>
        </w:tc>
        <w:tc>
          <w:tcPr>
            <w:tcW w:w="1017" w:type="dxa"/>
            <w:shd w:val="clear" w:color="auto" w:fill="auto"/>
          </w:tcPr>
          <w:p w14:paraId="601F02AB" w14:textId="77777777" w:rsidR="0075175C" w:rsidRPr="002249C4" w:rsidRDefault="0075175C">
            <w:pPr>
              <w:pStyle w:val="TableText0"/>
              <w:jc w:val="left"/>
              <w:rPr>
                <w:b/>
                <w:bCs/>
              </w:rPr>
            </w:pPr>
            <w:r w:rsidRPr="002249C4">
              <w:rPr>
                <w:b/>
                <w:bCs/>
              </w:rPr>
              <w:t>Year 3</w:t>
            </w:r>
          </w:p>
        </w:tc>
        <w:tc>
          <w:tcPr>
            <w:tcW w:w="1018" w:type="dxa"/>
            <w:shd w:val="clear" w:color="auto" w:fill="auto"/>
          </w:tcPr>
          <w:p w14:paraId="20B65335" w14:textId="77777777" w:rsidR="0075175C" w:rsidRPr="002249C4" w:rsidRDefault="0075175C">
            <w:pPr>
              <w:pStyle w:val="TableText0"/>
              <w:jc w:val="left"/>
              <w:rPr>
                <w:b/>
                <w:bCs/>
              </w:rPr>
            </w:pPr>
            <w:r w:rsidRPr="002249C4">
              <w:rPr>
                <w:b/>
                <w:bCs/>
              </w:rPr>
              <w:t>Year 4</w:t>
            </w:r>
          </w:p>
        </w:tc>
        <w:tc>
          <w:tcPr>
            <w:tcW w:w="1411" w:type="dxa"/>
            <w:shd w:val="clear" w:color="auto" w:fill="auto"/>
          </w:tcPr>
          <w:p w14:paraId="0DA2E01D" w14:textId="77777777" w:rsidR="0075175C" w:rsidRPr="002249C4" w:rsidRDefault="0075175C">
            <w:pPr>
              <w:pStyle w:val="TableText0"/>
              <w:jc w:val="left"/>
              <w:rPr>
                <w:b/>
                <w:bCs/>
              </w:rPr>
            </w:pPr>
            <w:r>
              <w:rPr>
                <w:b/>
                <w:bCs/>
              </w:rPr>
              <w:t>Total over 4 years</w:t>
            </w:r>
          </w:p>
        </w:tc>
      </w:tr>
      <w:tr w:rsidR="0075175C" w14:paraId="3C5BE5FC" w14:textId="77777777" w:rsidTr="00B95C5E">
        <w:tc>
          <w:tcPr>
            <w:tcW w:w="3304" w:type="dxa"/>
            <w:shd w:val="clear" w:color="auto" w:fill="auto"/>
          </w:tcPr>
          <w:p w14:paraId="0D6513F6" w14:textId="77777777" w:rsidR="0075175C" w:rsidRDefault="0075175C">
            <w:pPr>
              <w:pStyle w:val="TableText0"/>
              <w:jc w:val="left"/>
            </w:pPr>
            <w:r>
              <w:t>Expected number of additional FDG PET/CT scans</w:t>
            </w:r>
          </w:p>
        </w:tc>
        <w:tc>
          <w:tcPr>
            <w:tcW w:w="1017" w:type="dxa"/>
            <w:shd w:val="clear" w:color="auto" w:fill="auto"/>
          </w:tcPr>
          <w:p w14:paraId="79BB8567" w14:textId="77777777" w:rsidR="0075175C" w:rsidRDefault="0075175C">
            <w:pPr>
              <w:pStyle w:val="TableText0"/>
              <w:jc w:val="right"/>
            </w:pPr>
            <w:r w:rsidRPr="00F50F96">
              <w:t xml:space="preserve">59,152 </w:t>
            </w:r>
          </w:p>
        </w:tc>
        <w:tc>
          <w:tcPr>
            <w:tcW w:w="1017" w:type="dxa"/>
            <w:shd w:val="clear" w:color="auto" w:fill="auto"/>
          </w:tcPr>
          <w:p w14:paraId="29F9B3BC" w14:textId="77777777" w:rsidR="0075175C" w:rsidRDefault="0075175C">
            <w:pPr>
              <w:pStyle w:val="TableText0"/>
              <w:jc w:val="right"/>
            </w:pPr>
            <w:r w:rsidRPr="00F50F96">
              <w:t xml:space="preserve">60,454 </w:t>
            </w:r>
          </w:p>
        </w:tc>
        <w:tc>
          <w:tcPr>
            <w:tcW w:w="1017" w:type="dxa"/>
            <w:shd w:val="clear" w:color="auto" w:fill="auto"/>
          </w:tcPr>
          <w:p w14:paraId="6B70FBC0" w14:textId="77777777" w:rsidR="0075175C" w:rsidRDefault="0075175C">
            <w:pPr>
              <w:pStyle w:val="TableText0"/>
              <w:jc w:val="right"/>
            </w:pPr>
            <w:r w:rsidRPr="00F50F96">
              <w:t xml:space="preserve">61,784 </w:t>
            </w:r>
          </w:p>
        </w:tc>
        <w:tc>
          <w:tcPr>
            <w:tcW w:w="1018" w:type="dxa"/>
            <w:shd w:val="clear" w:color="auto" w:fill="auto"/>
          </w:tcPr>
          <w:p w14:paraId="6876E763" w14:textId="77777777" w:rsidR="0075175C" w:rsidRDefault="0075175C">
            <w:pPr>
              <w:pStyle w:val="TableText0"/>
              <w:jc w:val="right"/>
            </w:pPr>
            <w:r w:rsidRPr="00F50F96">
              <w:t xml:space="preserve">63,143 </w:t>
            </w:r>
          </w:p>
        </w:tc>
        <w:tc>
          <w:tcPr>
            <w:tcW w:w="1411" w:type="dxa"/>
            <w:shd w:val="clear" w:color="auto" w:fill="auto"/>
          </w:tcPr>
          <w:p w14:paraId="3497BDDF" w14:textId="77777777" w:rsidR="0075175C" w:rsidRPr="004F4FA4" w:rsidRDefault="0075175C">
            <w:pPr>
              <w:pStyle w:val="TableText0"/>
              <w:jc w:val="right"/>
            </w:pPr>
            <w:r>
              <w:t>261,746</w:t>
            </w:r>
          </w:p>
        </w:tc>
      </w:tr>
      <w:tr w:rsidR="0075175C" w14:paraId="3973095D" w14:textId="77777777" w:rsidTr="00B95C5E">
        <w:tc>
          <w:tcPr>
            <w:tcW w:w="3304" w:type="dxa"/>
            <w:shd w:val="clear" w:color="auto" w:fill="auto"/>
          </w:tcPr>
          <w:p w14:paraId="2C92C373" w14:textId="77777777" w:rsidR="0075175C" w:rsidRDefault="0075175C">
            <w:pPr>
              <w:pStyle w:val="TableText0"/>
              <w:jc w:val="left"/>
            </w:pPr>
            <w:r>
              <w:t>Cost to MBS for FDG PET/CT ($ million)</w:t>
            </w:r>
          </w:p>
        </w:tc>
        <w:tc>
          <w:tcPr>
            <w:tcW w:w="1017" w:type="dxa"/>
            <w:shd w:val="clear" w:color="auto" w:fill="auto"/>
          </w:tcPr>
          <w:p w14:paraId="1560D085" w14:textId="77777777" w:rsidR="0075175C" w:rsidRPr="00F50767" w:rsidRDefault="0075175C">
            <w:pPr>
              <w:pStyle w:val="TableText0"/>
              <w:jc w:val="right"/>
            </w:pPr>
            <w:r w:rsidRPr="00D84822">
              <w:t>5</w:t>
            </w:r>
            <w:r>
              <w:t>5.64</w:t>
            </w:r>
          </w:p>
        </w:tc>
        <w:tc>
          <w:tcPr>
            <w:tcW w:w="1017" w:type="dxa"/>
            <w:shd w:val="clear" w:color="auto" w:fill="auto"/>
          </w:tcPr>
          <w:p w14:paraId="3E2C4B91" w14:textId="77777777" w:rsidR="0075175C" w:rsidRPr="00F50767" w:rsidRDefault="0075175C">
            <w:pPr>
              <w:pStyle w:val="TableText0"/>
              <w:jc w:val="right"/>
            </w:pPr>
            <w:r>
              <w:t>56.86</w:t>
            </w:r>
          </w:p>
        </w:tc>
        <w:tc>
          <w:tcPr>
            <w:tcW w:w="1017" w:type="dxa"/>
            <w:shd w:val="clear" w:color="auto" w:fill="auto"/>
          </w:tcPr>
          <w:p w14:paraId="445BDDEE" w14:textId="77777777" w:rsidR="0075175C" w:rsidRPr="00F50767" w:rsidRDefault="0075175C">
            <w:pPr>
              <w:pStyle w:val="TableText0"/>
              <w:jc w:val="right"/>
            </w:pPr>
            <w:r>
              <w:t>58.11</w:t>
            </w:r>
          </w:p>
        </w:tc>
        <w:tc>
          <w:tcPr>
            <w:tcW w:w="1018" w:type="dxa"/>
            <w:shd w:val="clear" w:color="auto" w:fill="auto"/>
          </w:tcPr>
          <w:p w14:paraId="135DCEA7" w14:textId="77777777" w:rsidR="0075175C" w:rsidRPr="00F50767" w:rsidRDefault="0075175C">
            <w:pPr>
              <w:pStyle w:val="TableText0"/>
              <w:jc w:val="right"/>
            </w:pPr>
            <w:r>
              <w:t>59.34</w:t>
            </w:r>
          </w:p>
        </w:tc>
        <w:tc>
          <w:tcPr>
            <w:tcW w:w="1411" w:type="dxa"/>
            <w:shd w:val="clear" w:color="auto" w:fill="auto"/>
          </w:tcPr>
          <w:p w14:paraId="10CD9252" w14:textId="77777777" w:rsidR="0075175C" w:rsidRPr="004F4FA4" w:rsidRDefault="0075175C">
            <w:pPr>
              <w:pStyle w:val="TableText0"/>
              <w:jc w:val="right"/>
            </w:pPr>
            <w:r>
              <w:t>229.95</w:t>
            </w:r>
          </w:p>
        </w:tc>
      </w:tr>
      <w:tr w:rsidR="0075175C" w14:paraId="4B5A6B92" w14:textId="77777777" w:rsidTr="00B95C5E">
        <w:tc>
          <w:tcPr>
            <w:tcW w:w="3304" w:type="dxa"/>
            <w:shd w:val="clear" w:color="auto" w:fill="auto"/>
          </w:tcPr>
          <w:p w14:paraId="0D3B09C2" w14:textId="77777777" w:rsidR="0075175C" w:rsidRDefault="0075175C">
            <w:pPr>
              <w:pStyle w:val="TableText0"/>
              <w:jc w:val="left"/>
            </w:pPr>
            <w:r>
              <w:t xml:space="preserve">Cost offset from reduced use of CT ± bone scan or use of targeted rather than whole-body CT ($ million) </w:t>
            </w:r>
          </w:p>
        </w:tc>
        <w:tc>
          <w:tcPr>
            <w:tcW w:w="1017" w:type="dxa"/>
            <w:shd w:val="clear" w:color="auto" w:fill="auto"/>
          </w:tcPr>
          <w:p w14:paraId="2CF20A34" w14:textId="77777777" w:rsidR="0075175C" w:rsidRPr="00F50767" w:rsidRDefault="0075175C">
            <w:pPr>
              <w:pStyle w:val="TableText0"/>
              <w:jc w:val="right"/>
            </w:pPr>
            <w:r>
              <w:t>–</w:t>
            </w:r>
            <w:r w:rsidRPr="00BD5C97">
              <w:t>32.46</w:t>
            </w:r>
          </w:p>
        </w:tc>
        <w:tc>
          <w:tcPr>
            <w:tcW w:w="1017" w:type="dxa"/>
            <w:shd w:val="clear" w:color="auto" w:fill="auto"/>
          </w:tcPr>
          <w:p w14:paraId="5C7E459B" w14:textId="77777777" w:rsidR="0075175C" w:rsidRPr="00F50767" w:rsidRDefault="0075175C">
            <w:pPr>
              <w:pStyle w:val="TableText0"/>
              <w:jc w:val="right"/>
            </w:pPr>
            <w:r>
              <w:t>–</w:t>
            </w:r>
            <w:r w:rsidRPr="00BD5C97">
              <w:t>33.17</w:t>
            </w:r>
          </w:p>
        </w:tc>
        <w:tc>
          <w:tcPr>
            <w:tcW w:w="1017" w:type="dxa"/>
            <w:shd w:val="clear" w:color="auto" w:fill="auto"/>
          </w:tcPr>
          <w:p w14:paraId="7341278B" w14:textId="77777777" w:rsidR="0075175C" w:rsidRPr="00F50767" w:rsidRDefault="0075175C">
            <w:pPr>
              <w:pStyle w:val="TableText0"/>
              <w:jc w:val="right"/>
            </w:pPr>
            <w:r>
              <w:t>–</w:t>
            </w:r>
            <w:r w:rsidRPr="00BD5C97">
              <w:t>33.90</w:t>
            </w:r>
          </w:p>
        </w:tc>
        <w:tc>
          <w:tcPr>
            <w:tcW w:w="1018" w:type="dxa"/>
            <w:shd w:val="clear" w:color="auto" w:fill="auto"/>
          </w:tcPr>
          <w:p w14:paraId="2596F057" w14:textId="77777777" w:rsidR="0075175C" w:rsidRPr="00F50767" w:rsidRDefault="0075175C">
            <w:pPr>
              <w:pStyle w:val="TableText0"/>
              <w:jc w:val="right"/>
            </w:pPr>
            <w:r>
              <w:t>–</w:t>
            </w:r>
            <w:r w:rsidRPr="00BD5C97">
              <w:t>34.65</w:t>
            </w:r>
          </w:p>
        </w:tc>
        <w:tc>
          <w:tcPr>
            <w:tcW w:w="1411" w:type="dxa"/>
            <w:shd w:val="clear" w:color="auto" w:fill="auto"/>
          </w:tcPr>
          <w:p w14:paraId="2A8F025D" w14:textId="77777777" w:rsidR="0075175C" w:rsidRPr="008B046F" w:rsidRDefault="0075175C">
            <w:pPr>
              <w:pStyle w:val="TableText0"/>
              <w:jc w:val="right"/>
            </w:pPr>
            <w:r>
              <w:t>–134.18</w:t>
            </w:r>
          </w:p>
        </w:tc>
      </w:tr>
      <w:tr w:rsidR="0075175C" w14:paraId="48538537" w14:textId="77777777" w:rsidTr="00B95C5E">
        <w:tc>
          <w:tcPr>
            <w:tcW w:w="3304" w:type="dxa"/>
            <w:shd w:val="clear" w:color="auto" w:fill="auto"/>
          </w:tcPr>
          <w:p w14:paraId="66DDAC4F" w14:textId="77777777" w:rsidR="0075175C" w:rsidRPr="000807A5" w:rsidRDefault="0075175C">
            <w:pPr>
              <w:pStyle w:val="TableText0"/>
              <w:jc w:val="left"/>
              <w:rPr>
                <w:b/>
                <w:bCs/>
              </w:rPr>
            </w:pPr>
            <w:r w:rsidRPr="000807A5">
              <w:rPr>
                <w:b/>
                <w:bCs/>
              </w:rPr>
              <w:t>Net financial impact to MBS ($</w:t>
            </w:r>
            <w:r>
              <w:rPr>
                <w:b/>
                <w:bCs/>
              </w:rPr>
              <w:t> </w:t>
            </w:r>
            <w:r w:rsidRPr="000807A5">
              <w:rPr>
                <w:b/>
                <w:bCs/>
              </w:rPr>
              <w:t>million)</w:t>
            </w:r>
          </w:p>
        </w:tc>
        <w:tc>
          <w:tcPr>
            <w:tcW w:w="1017" w:type="dxa"/>
            <w:shd w:val="clear" w:color="auto" w:fill="auto"/>
          </w:tcPr>
          <w:p w14:paraId="61283E98" w14:textId="77777777" w:rsidR="0075175C" w:rsidRDefault="0075175C">
            <w:pPr>
              <w:pStyle w:val="TableText0"/>
              <w:jc w:val="right"/>
            </w:pPr>
            <w:r w:rsidRPr="00275AFD">
              <w:t xml:space="preserve">23.18 </w:t>
            </w:r>
          </w:p>
        </w:tc>
        <w:tc>
          <w:tcPr>
            <w:tcW w:w="1017" w:type="dxa"/>
            <w:shd w:val="clear" w:color="auto" w:fill="auto"/>
          </w:tcPr>
          <w:p w14:paraId="5FF63CA3" w14:textId="77777777" w:rsidR="0075175C" w:rsidRDefault="0075175C">
            <w:pPr>
              <w:pStyle w:val="TableText0"/>
              <w:jc w:val="right"/>
            </w:pPr>
            <w:r w:rsidRPr="00275AFD">
              <w:t>23.6</w:t>
            </w:r>
            <w:r>
              <w:t>9</w:t>
            </w:r>
            <w:r w:rsidRPr="00275AFD">
              <w:t xml:space="preserve"> </w:t>
            </w:r>
          </w:p>
        </w:tc>
        <w:tc>
          <w:tcPr>
            <w:tcW w:w="1017" w:type="dxa"/>
            <w:shd w:val="clear" w:color="auto" w:fill="auto"/>
          </w:tcPr>
          <w:p w14:paraId="048116E1" w14:textId="77777777" w:rsidR="0075175C" w:rsidRDefault="0075175C">
            <w:pPr>
              <w:pStyle w:val="TableText0"/>
              <w:jc w:val="right"/>
            </w:pPr>
            <w:r w:rsidRPr="00275AFD">
              <w:t xml:space="preserve">24.21 </w:t>
            </w:r>
          </w:p>
        </w:tc>
        <w:tc>
          <w:tcPr>
            <w:tcW w:w="1018" w:type="dxa"/>
            <w:shd w:val="clear" w:color="auto" w:fill="auto"/>
          </w:tcPr>
          <w:p w14:paraId="67576B29" w14:textId="77777777" w:rsidR="0075175C" w:rsidRDefault="0075175C">
            <w:pPr>
              <w:pStyle w:val="TableText0"/>
              <w:jc w:val="right"/>
            </w:pPr>
            <w:r w:rsidRPr="00275AFD">
              <w:t>24.</w:t>
            </w:r>
            <w:r>
              <w:t>69</w:t>
            </w:r>
            <w:r w:rsidRPr="00275AFD">
              <w:t xml:space="preserve"> </w:t>
            </w:r>
          </w:p>
        </w:tc>
        <w:tc>
          <w:tcPr>
            <w:tcW w:w="1411" w:type="dxa"/>
            <w:shd w:val="clear" w:color="auto" w:fill="auto"/>
          </w:tcPr>
          <w:p w14:paraId="1FB6F14B" w14:textId="77777777" w:rsidR="0075175C" w:rsidRPr="00E72F2D" w:rsidRDefault="0075175C">
            <w:pPr>
              <w:pStyle w:val="TableText0"/>
              <w:jc w:val="right"/>
              <w:rPr>
                <w:b/>
                <w:bCs/>
              </w:rPr>
            </w:pPr>
            <w:r>
              <w:rPr>
                <w:b/>
                <w:bCs/>
              </w:rPr>
              <w:t xml:space="preserve">95.77 </w:t>
            </w:r>
          </w:p>
        </w:tc>
      </w:tr>
    </w:tbl>
    <w:p w14:paraId="7F1564C8" w14:textId="4287C525" w:rsidR="009975A0" w:rsidRDefault="0075175C" w:rsidP="009975A0">
      <w:pPr>
        <w:spacing w:after="0"/>
        <w:rPr>
          <w:rFonts w:ascii="Arial Narrow" w:hAnsi="Arial Narrow"/>
          <w:sz w:val="18"/>
          <w:szCs w:val="18"/>
        </w:rPr>
      </w:pPr>
      <w:r>
        <w:rPr>
          <w:rFonts w:ascii="Arial Narrow" w:hAnsi="Arial Narrow"/>
          <w:sz w:val="18"/>
          <w:szCs w:val="18"/>
        </w:rPr>
        <w:t xml:space="preserve">Source: </w:t>
      </w:r>
      <w:r w:rsidR="001D6DA7">
        <w:rPr>
          <w:rFonts w:ascii="Arial Narrow" w:hAnsi="Arial Narrow"/>
          <w:sz w:val="18"/>
          <w:szCs w:val="18"/>
        </w:rPr>
        <w:t>Table 1</w:t>
      </w:r>
      <w:r w:rsidR="00D11BED">
        <w:rPr>
          <w:rFonts w:ascii="Arial Narrow" w:hAnsi="Arial Narrow"/>
          <w:sz w:val="18"/>
          <w:szCs w:val="18"/>
        </w:rPr>
        <w:t>, p4 of</w:t>
      </w:r>
      <w:r w:rsidR="001D6DA7">
        <w:rPr>
          <w:rFonts w:ascii="Arial Narrow" w:hAnsi="Arial Narrow"/>
          <w:sz w:val="18"/>
          <w:szCs w:val="18"/>
        </w:rPr>
        <w:t xml:space="preserve"> Department </w:t>
      </w:r>
      <w:r w:rsidR="00D11BED">
        <w:rPr>
          <w:rFonts w:ascii="Arial Narrow" w:hAnsi="Arial Narrow"/>
          <w:sz w:val="18"/>
          <w:szCs w:val="18"/>
        </w:rPr>
        <w:t>policy paper</w:t>
      </w:r>
    </w:p>
    <w:p w14:paraId="5916819C" w14:textId="5DC38A0F" w:rsidR="009975A0" w:rsidRDefault="006D09E3" w:rsidP="009975A0">
      <w:pPr>
        <w:spacing w:after="0"/>
        <w:rPr>
          <w:rFonts w:ascii="Arial Narrow" w:hAnsi="Arial Narrow"/>
          <w:sz w:val="18"/>
          <w:szCs w:val="18"/>
        </w:rPr>
      </w:pPr>
      <w:r>
        <w:rPr>
          <w:rFonts w:ascii="Arial Narrow" w:hAnsi="Arial Narrow"/>
          <w:sz w:val="18"/>
          <w:szCs w:val="18"/>
        </w:rPr>
        <w:t>CT = Computed Tomography</w:t>
      </w:r>
      <w:r w:rsidR="00A276EA">
        <w:rPr>
          <w:rFonts w:ascii="Arial Narrow" w:hAnsi="Arial Narrow"/>
          <w:sz w:val="18"/>
          <w:szCs w:val="18"/>
        </w:rPr>
        <w:t xml:space="preserve">; </w:t>
      </w:r>
      <w:r w:rsidR="009975A0">
        <w:rPr>
          <w:rFonts w:ascii="Arial Narrow" w:hAnsi="Arial Narrow"/>
          <w:sz w:val="18"/>
          <w:szCs w:val="18"/>
        </w:rPr>
        <w:t xml:space="preserve">FDG = </w:t>
      </w:r>
      <w:r w:rsidR="00E724F6" w:rsidRPr="00E724F6">
        <w:rPr>
          <w:rFonts w:ascii="Arial Narrow" w:hAnsi="Arial Narrow"/>
          <w:sz w:val="18"/>
          <w:szCs w:val="18"/>
        </w:rPr>
        <w:t>18F-fluorodeoxyglucose</w:t>
      </w:r>
      <w:r w:rsidR="00A276EA">
        <w:rPr>
          <w:rFonts w:ascii="Arial Narrow" w:hAnsi="Arial Narrow"/>
          <w:sz w:val="18"/>
          <w:szCs w:val="18"/>
        </w:rPr>
        <w:t xml:space="preserve">; </w:t>
      </w:r>
      <w:r w:rsidR="00E724F6">
        <w:rPr>
          <w:rFonts w:ascii="Arial Narrow" w:hAnsi="Arial Narrow"/>
          <w:sz w:val="18"/>
          <w:szCs w:val="18"/>
        </w:rPr>
        <w:t xml:space="preserve">PET = </w:t>
      </w:r>
      <w:r w:rsidR="00E724F6" w:rsidRPr="00E724F6">
        <w:rPr>
          <w:rFonts w:ascii="Arial Narrow" w:hAnsi="Arial Narrow"/>
          <w:sz w:val="18"/>
          <w:szCs w:val="18"/>
        </w:rPr>
        <w:t>positron emission tomography</w:t>
      </w:r>
      <w:r>
        <w:rPr>
          <w:rFonts w:ascii="Arial Narrow" w:hAnsi="Arial Narrow"/>
          <w:sz w:val="18"/>
          <w:szCs w:val="18"/>
        </w:rPr>
        <w:t xml:space="preserve">; </w:t>
      </w:r>
      <w:r w:rsidR="00BC0E35">
        <w:rPr>
          <w:rFonts w:ascii="Arial Narrow" w:hAnsi="Arial Narrow"/>
          <w:sz w:val="18"/>
          <w:szCs w:val="18"/>
        </w:rPr>
        <w:t xml:space="preserve">MBS = Medicare Benefits </w:t>
      </w:r>
      <w:r w:rsidR="007C4AE5">
        <w:rPr>
          <w:rFonts w:ascii="Arial Narrow" w:hAnsi="Arial Narrow"/>
          <w:sz w:val="18"/>
          <w:szCs w:val="18"/>
        </w:rPr>
        <w:t>Schedule</w:t>
      </w:r>
    </w:p>
    <w:p w14:paraId="0F6E2582" w14:textId="5E2AD0E5" w:rsidR="001A3306" w:rsidRPr="0029542A" w:rsidRDefault="00615681" w:rsidP="00810350">
      <w:pPr>
        <w:spacing w:before="240"/>
        <w:rPr>
          <w:rFonts w:ascii="Franklin Gothic Book" w:hAnsi="Franklin Gothic Book"/>
          <w:sz w:val="22"/>
          <w:szCs w:val="22"/>
        </w:rPr>
      </w:pPr>
      <w:r>
        <w:rPr>
          <w:rFonts w:ascii="Franklin Gothic Book" w:hAnsi="Franklin Gothic Book"/>
          <w:sz w:val="22"/>
          <w:szCs w:val="22"/>
        </w:rPr>
        <w:t>However</w:t>
      </w:r>
      <w:r w:rsidR="00846709">
        <w:rPr>
          <w:rFonts w:ascii="Franklin Gothic Book" w:hAnsi="Franklin Gothic Book"/>
          <w:sz w:val="22"/>
          <w:szCs w:val="22"/>
        </w:rPr>
        <w:t xml:space="preserve">, </w:t>
      </w:r>
      <w:r w:rsidR="001A3306" w:rsidRPr="0029542A">
        <w:rPr>
          <w:rFonts w:ascii="Franklin Gothic Book" w:hAnsi="Franklin Gothic Book"/>
          <w:sz w:val="22"/>
          <w:szCs w:val="22"/>
        </w:rPr>
        <w:t>MSAC noted that this is likely to be an overestimate, as the utilisation data for FDG</w:t>
      </w:r>
      <w:r w:rsidR="00A46CD3">
        <w:t>-</w:t>
      </w:r>
      <w:r w:rsidR="001A3306" w:rsidRPr="0029542A">
        <w:rPr>
          <w:rFonts w:ascii="Franklin Gothic Book" w:hAnsi="Franklin Gothic Book"/>
          <w:sz w:val="22"/>
          <w:szCs w:val="22"/>
        </w:rPr>
        <w:t xml:space="preserve">PET for initial staging of rare and uncommon cancers (MBS item 61612) shows that this item is currently tracking at about 60% of the predicted estimate. The item commenced on </w:t>
      </w:r>
      <w:r w:rsidR="00810350">
        <w:rPr>
          <w:rFonts w:ascii="Franklin Gothic Book" w:hAnsi="Franklin Gothic Book"/>
          <w:sz w:val="22"/>
          <w:szCs w:val="22"/>
        </w:rPr>
        <w:br/>
      </w:r>
      <w:r w:rsidR="001A3306" w:rsidRPr="0029542A">
        <w:rPr>
          <w:rFonts w:ascii="Franklin Gothic Book" w:hAnsi="Franklin Gothic Book"/>
          <w:sz w:val="22"/>
          <w:szCs w:val="22"/>
        </w:rPr>
        <w:t>1 November 2022. Estimated utilisation was 13,566 scans per year (MBS cost $12.8 million); actual utilisation was 7,918 services (2023 calendar year – the most recent 12 months of data available) with a total expenditure of $7 million.</w:t>
      </w:r>
    </w:p>
    <w:p w14:paraId="0FA1A4F3" w14:textId="4D8427DA" w:rsidR="001A3306" w:rsidRPr="0029542A" w:rsidRDefault="001A3306" w:rsidP="001A3306">
      <w:pPr>
        <w:rPr>
          <w:rFonts w:ascii="Franklin Gothic Book" w:hAnsi="Franklin Gothic Book"/>
          <w:sz w:val="22"/>
          <w:szCs w:val="22"/>
        </w:rPr>
      </w:pPr>
      <w:r w:rsidRPr="0029542A">
        <w:rPr>
          <w:rFonts w:ascii="Franklin Gothic Book" w:hAnsi="Franklin Gothic Book"/>
          <w:sz w:val="22"/>
          <w:szCs w:val="22"/>
        </w:rPr>
        <w:t>FDG</w:t>
      </w:r>
      <w:r w:rsidR="00A64CE4">
        <w:rPr>
          <w:rFonts w:ascii="Franklin Gothic Book" w:hAnsi="Franklin Gothic Book"/>
          <w:sz w:val="22"/>
          <w:szCs w:val="22"/>
        </w:rPr>
        <w:t>-</w:t>
      </w:r>
      <w:r w:rsidRPr="0029542A">
        <w:rPr>
          <w:rFonts w:ascii="Franklin Gothic Book" w:hAnsi="Franklin Gothic Book"/>
          <w:sz w:val="22"/>
          <w:szCs w:val="22"/>
        </w:rPr>
        <w:t>PET for assessment of suspected recurrence and response to treatment of rare or uncommon cancers is estimated to cost the MBS $14.8 million (23,090 scans) per year. This service is yet to be implemented and is currently being considered by Government.</w:t>
      </w:r>
    </w:p>
    <w:p w14:paraId="4741C502" w14:textId="77777777" w:rsidR="001A3306" w:rsidRPr="0029542A" w:rsidRDefault="001A3306" w:rsidP="001A3306">
      <w:pPr>
        <w:rPr>
          <w:rFonts w:ascii="Franklin Gothic Book" w:hAnsi="Franklin Gothic Book"/>
          <w:sz w:val="22"/>
          <w:szCs w:val="22"/>
        </w:rPr>
      </w:pPr>
      <w:r w:rsidRPr="0029542A">
        <w:rPr>
          <w:rFonts w:ascii="Franklin Gothic Book" w:hAnsi="Franklin Gothic Book"/>
          <w:sz w:val="22"/>
          <w:szCs w:val="22"/>
        </w:rPr>
        <w:t xml:space="preserve">Rare or uncommon cancers collectively account for 30% of all cancers and the approximate total annual cost to the MBS of $27.6 million (36,656 scans) for MBS item 61612 and proposed MBS item 61614 was considered reasonable by MSAC. </w:t>
      </w:r>
    </w:p>
    <w:p w14:paraId="412FC98C" w14:textId="4CB4ACFD" w:rsidR="001A3306" w:rsidRPr="0029542A" w:rsidRDefault="005F3D5B" w:rsidP="001A3306">
      <w:pPr>
        <w:rPr>
          <w:rFonts w:ascii="Franklin Gothic Book" w:hAnsi="Franklin Gothic Book"/>
          <w:sz w:val="22"/>
          <w:szCs w:val="22"/>
        </w:rPr>
      </w:pPr>
      <w:r>
        <w:rPr>
          <w:rFonts w:ascii="Franklin Gothic Book" w:hAnsi="Franklin Gothic Book"/>
          <w:sz w:val="22"/>
          <w:szCs w:val="22"/>
        </w:rPr>
        <w:t>MSAC agreed with the</w:t>
      </w:r>
      <w:r w:rsidRPr="0029542A">
        <w:rPr>
          <w:rFonts w:ascii="Franklin Gothic Book" w:hAnsi="Franklin Gothic Book"/>
          <w:sz w:val="22"/>
          <w:szCs w:val="22"/>
        </w:rPr>
        <w:t xml:space="preserve"> </w:t>
      </w:r>
      <w:r w:rsidR="001A3306" w:rsidRPr="0029542A">
        <w:rPr>
          <w:rFonts w:ascii="Franklin Gothic Book" w:hAnsi="Franklin Gothic Book"/>
          <w:sz w:val="22"/>
          <w:szCs w:val="22"/>
        </w:rPr>
        <w:t xml:space="preserve">Department </w:t>
      </w:r>
      <w:r>
        <w:rPr>
          <w:rFonts w:ascii="Franklin Gothic Book" w:hAnsi="Franklin Gothic Book"/>
          <w:sz w:val="22"/>
          <w:szCs w:val="22"/>
        </w:rPr>
        <w:t>and</w:t>
      </w:r>
      <w:r w:rsidR="00830EB6">
        <w:rPr>
          <w:rFonts w:ascii="Franklin Gothic Book" w:hAnsi="Franklin Gothic Book"/>
          <w:sz w:val="22"/>
          <w:szCs w:val="22"/>
        </w:rPr>
        <w:t xml:space="preserve"> </w:t>
      </w:r>
      <w:r w:rsidR="001A3306" w:rsidRPr="0029542A">
        <w:rPr>
          <w:rFonts w:ascii="Franklin Gothic Book" w:hAnsi="Franklin Gothic Book"/>
          <w:sz w:val="22"/>
          <w:szCs w:val="22"/>
        </w:rPr>
        <w:t>consider</w:t>
      </w:r>
      <w:r w:rsidR="00004F31">
        <w:rPr>
          <w:rFonts w:ascii="Franklin Gothic Book" w:hAnsi="Franklin Gothic Book"/>
          <w:sz w:val="22"/>
          <w:szCs w:val="22"/>
        </w:rPr>
        <w:t>ed</w:t>
      </w:r>
      <w:r w:rsidR="001A3306" w:rsidRPr="0029542A">
        <w:rPr>
          <w:rFonts w:ascii="Franklin Gothic Book" w:hAnsi="Franklin Gothic Book"/>
          <w:sz w:val="22"/>
          <w:szCs w:val="22"/>
        </w:rPr>
        <w:t xml:space="preserve"> the estimated cost to the MBS of $23 million (59,152 scans) per year to expand PET to cover the remaining indications for common FDG-avid cancers is reasonable.</w:t>
      </w:r>
    </w:p>
    <w:p w14:paraId="7DF2BB78" w14:textId="23708D17" w:rsidR="001A3306" w:rsidRPr="0029542A" w:rsidRDefault="00474738" w:rsidP="001A3306">
      <w:pPr>
        <w:rPr>
          <w:rFonts w:ascii="Franklin Gothic Book" w:hAnsi="Franklin Gothic Book"/>
          <w:sz w:val="22"/>
          <w:szCs w:val="22"/>
        </w:rPr>
      </w:pPr>
      <w:r>
        <w:rPr>
          <w:rFonts w:ascii="Franklin Gothic Book" w:hAnsi="Franklin Gothic Book"/>
          <w:sz w:val="22"/>
          <w:szCs w:val="22"/>
        </w:rPr>
        <w:t>MSAC</w:t>
      </w:r>
      <w:r w:rsidR="001A3306" w:rsidRPr="0029542A">
        <w:rPr>
          <w:rFonts w:ascii="Franklin Gothic Book" w:hAnsi="Franklin Gothic Book"/>
          <w:sz w:val="22"/>
          <w:szCs w:val="22"/>
        </w:rPr>
        <w:t xml:space="preserve"> note</w:t>
      </w:r>
      <w:r w:rsidR="000D57D7">
        <w:rPr>
          <w:rFonts w:ascii="Franklin Gothic Book" w:hAnsi="Franklin Gothic Book"/>
          <w:sz w:val="22"/>
          <w:szCs w:val="22"/>
        </w:rPr>
        <w:t>d</w:t>
      </w:r>
      <w:r w:rsidR="001A3306" w:rsidRPr="0029542A">
        <w:rPr>
          <w:rFonts w:ascii="Franklin Gothic Book" w:hAnsi="Franklin Gothic Book"/>
          <w:sz w:val="22"/>
          <w:szCs w:val="22"/>
        </w:rPr>
        <w:t xml:space="preserve"> that, </w:t>
      </w:r>
      <w:proofErr w:type="gramStart"/>
      <w:r w:rsidR="001A3306" w:rsidRPr="0029542A">
        <w:rPr>
          <w:rFonts w:ascii="Franklin Gothic Book" w:hAnsi="Franklin Gothic Book"/>
          <w:sz w:val="22"/>
          <w:szCs w:val="22"/>
        </w:rPr>
        <w:t>similar to</w:t>
      </w:r>
      <w:proofErr w:type="gramEnd"/>
      <w:r w:rsidR="001A3306" w:rsidRPr="0029542A">
        <w:rPr>
          <w:rFonts w:ascii="Franklin Gothic Book" w:hAnsi="Franklin Gothic Book"/>
          <w:sz w:val="22"/>
          <w:szCs w:val="22"/>
        </w:rPr>
        <w:t xml:space="preserve"> the financial modelling of </w:t>
      </w:r>
      <w:r w:rsidR="00DD40EF">
        <w:rPr>
          <w:rFonts w:ascii="Franklin Gothic Book" w:hAnsi="Franklin Gothic Book"/>
          <w:sz w:val="22"/>
          <w:szCs w:val="22"/>
        </w:rPr>
        <w:t>FDG </w:t>
      </w:r>
      <w:r w:rsidR="001A3306" w:rsidRPr="0029542A">
        <w:rPr>
          <w:rFonts w:ascii="Franklin Gothic Book" w:hAnsi="Franklin Gothic Book"/>
          <w:sz w:val="22"/>
          <w:szCs w:val="22"/>
        </w:rPr>
        <w:t xml:space="preserve">PET for assessment of treatment response and recurrence for rare cancers, the MBS data provided by </w:t>
      </w:r>
      <w:r w:rsidR="004D78BB">
        <w:rPr>
          <w:rFonts w:ascii="Franklin Gothic Book" w:hAnsi="Franklin Gothic Book"/>
          <w:sz w:val="22"/>
          <w:szCs w:val="22"/>
        </w:rPr>
        <w:t xml:space="preserve">the </w:t>
      </w:r>
      <w:r w:rsidR="001A3306" w:rsidRPr="0029542A">
        <w:rPr>
          <w:rFonts w:ascii="Franklin Gothic Book" w:hAnsi="Franklin Gothic Book"/>
          <w:sz w:val="22"/>
          <w:szCs w:val="22"/>
        </w:rPr>
        <w:t xml:space="preserve">Department and the </w:t>
      </w:r>
      <w:r w:rsidR="001A3306" w:rsidRPr="0029542A">
        <w:rPr>
          <w:rFonts w:ascii="Franklin Gothic Book" w:hAnsi="Franklin Gothic Book"/>
          <w:sz w:val="22"/>
          <w:szCs w:val="22"/>
        </w:rPr>
        <w:lastRenderedPageBreak/>
        <w:t>oncologist expert opinion (matrix inputs) are consistent and align with the assessment group’s assumptions for the financial analysis.</w:t>
      </w:r>
    </w:p>
    <w:p w14:paraId="640EDDC2" w14:textId="6622516B" w:rsidR="001A3306" w:rsidRPr="0029542A" w:rsidRDefault="001A3306" w:rsidP="001A3306">
      <w:pPr>
        <w:rPr>
          <w:rFonts w:ascii="Franklin Gothic Book" w:hAnsi="Franklin Gothic Book"/>
          <w:sz w:val="22"/>
          <w:szCs w:val="22"/>
        </w:rPr>
      </w:pPr>
      <w:r w:rsidRPr="0029542A">
        <w:rPr>
          <w:rFonts w:ascii="Franklin Gothic Book" w:hAnsi="Franklin Gothic Book"/>
          <w:sz w:val="22"/>
          <w:szCs w:val="22"/>
        </w:rPr>
        <w:t xml:space="preserve">The outcomes of the financial analysis support the approach taken by the Department in developing advice for MSAC regarding </w:t>
      </w:r>
      <w:r w:rsidR="006F5BD4">
        <w:rPr>
          <w:rFonts w:ascii="Franklin Gothic Book" w:hAnsi="Franklin Gothic Book"/>
          <w:sz w:val="22"/>
          <w:szCs w:val="22"/>
        </w:rPr>
        <w:t>FDG-</w:t>
      </w:r>
      <w:r w:rsidRPr="0029542A">
        <w:rPr>
          <w:rFonts w:ascii="Franklin Gothic Book" w:hAnsi="Franklin Gothic Book"/>
          <w:sz w:val="22"/>
          <w:szCs w:val="22"/>
        </w:rPr>
        <w:t>PET services on the MBS in the context of rare cancers.</w:t>
      </w:r>
    </w:p>
    <w:p w14:paraId="0ECECB5C" w14:textId="4730A8DF" w:rsidR="001A3306" w:rsidRPr="0029542A" w:rsidRDefault="007F65D6" w:rsidP="00810350">
      <w:pPr>
        <w:spacing w:after="360"/>
        <w:rPr>
          <w:rFonts w:ascii="Franklin Gothic Book" w:hAnsi="Franklin Gothic Book"/>
          <w:sz w:val="22"/>
          <w:szCs w:val="22"/>
        </w:rPr>
      </w:pPr>
      <w:r w:rsidRPr="00033AF8">
        <w:rPr>
          <w:rFonts w:ascii="Franklin Gothic Book" w:eastAsia="Calibri" w:hAnsi="Franklin Gothic Book"/>
          <w:color w:val="auto"/>
          <w:sz w:val="22"/>
          <w:szCs w:val="22"/>
          <w:lang w:eastAsia="en-US"/>
        </w:rPr>
        <w:t>MSAC advised that utilisation should be reviewed after two years post MBS listing.</w:t>
      </w:r>
      <w:r w:rsidR="00316DC1" w:rsidRPr="00316DC1">
        <w:rPr>
          <w:rFonts w:ascii="Franklin Gothic Book" w:hAnsi="Franklin Gothic Book"/>
          <w:color w:val="auto"/>
          <w:sz w:val="22"/>
        </w:rPr>
        <w:t xml:space="preserve"> </w:t>
      </w:r>
      <w:r w:rsidR="00316DC1">
        <w:rPr>
          <w:rFonts w:ascii="Franklin Gothic Book" w:hAnsi="Franklin Gothic Book"/>
          <w:color w:val="auto"/>
          <w:sz w:val="22"/>
        </w:rPr>
        <w:t>MSAC also advised that utilisation of these items should collect enough data to revisit the issue of whether any restrictions on the number of services claimed in a year need to be introduced</w:t>
      </w:r>
      <w:r w:rsidR="004869E9">
        <w:rPr>
          <w:rFonts w:ascii="Franklin Gothic Book" w:hAnsi="Franklin Gothic Book"/>
          <w:color w:val="auto"/>
          <w:sz w:val="22"/>
        </w:rPr>
        <w:t>.</w:t>
      </w:r>
    </w:p>
    <w:p w14:paraId="3E3FFC9B" w14:textId="4730A8D4" w:rsidR="00786A04" w:rsidRDefault="00EE1942" w:rsidP="00523CA8">
      <w:pPr>
        <w:pStyle w:val="Heading2"/>
        <w:rPr>
          <w:sz w:val="22"/>
          <w:szCs w:val="22"/>
        </w:rPr>
      </w:pPr>
      <w:r w:rsidRPr="00523CA8">
        <w:rPr>
          <w:sz w:val="22"/>
          <w:szCs w:val="22"/>
        </w:rPr>
        <w:t xml:space="preserve">1562 – Streamlining Medicare Benefits Schedule </w:t>
      </w:r>
      <w:r w:rsidR="00141754" w:rsidRPr="00523CA8">
        <w:rPr>
          <w:sz w:val="22"/>
          <w:szCs w:val="22"/>
        </w:rPr>
        <w:t xml:space="preserve">(MBS) </w:t>
      </w:r>
      <w:r w:rsidRPr="00523CA8">
        <w:rPr>
          <w:sz w:val="22"/>
          <w:szCs w:val="22"/>
        </w:rPr>
        <w:t>items for PET</w:t>
      </w:r>
      <w:r w:rsidR="00BC3524" w:rsidRPr="00523CA8">
        <w:rPr>
          <w:sz w:val="22"/>
          <w:szCs w:val="22"/>
        </w:rPr>
        <w:t xml:space="preserve"> Project</w:t>
      </w:r>
      <w:r w:rsidRPr="00523CA8">
        <w:rPr>
          <w:sz w:val="22"/>
          <w:szCs w:val="22"/>
        </w:rPr>
        <w:t>: assessment of treatment response and suspected recurrence</w:t>
      </w:r>
    </w:p>
    <w:p w14:paraId="154D15BA" w14:textId="28A8BF95" w:rsidR="00183526" w:rsidRPr="00F4500A" w:rsidRDefault="00183526" w:rsidP="00183526">
      <w:pPr>
        <w:pStyle w:val="Heading2"/>
        <w:rPr>
          <w:sz w:val="22"/>
          <w:szCs w:val="22"/>
        </w:rPr>
      </w:pPr>
      <w:r w:rsidRPr="00F4500A">
        <w:rPr>
          <w:sz w:val="22"/>
          <w:szCs w:val="22"/>
        </w:rPr>
        <w:t>Date of MSAC consideration:</w:t>
      </w:r>
      <w:r w:rsidRPr="00F4500A">
        <w:rPr>
          <w:sz w:val="22"/>
          <w:szCs w:val="22"/>
        </w:rPr>
        <w:tab/>
      </w:r>
      <w:r w:rsidRPr="001F6B09">
        <w:rPr>
          <w:sz w:val="22"/>
          <w:szCs w:val="22"/>
        </w:rPr>
        <w:t>30-31 March 2023</w:t>
      </w:r>
    </w:p>
    <w:p w14:paraId="338475FD" w14:textId="572EA07B" w:rsidR="008F6C52" w:rsidRPr="00523CA8" w:rsidRDefault="008F6C52" w:rsidP="007E2859">
      <w:pPr>
        <w:pStyle w:val="Heading2"/>
        <w:spacing w:before="360"/>
        <w:rPr>
          <w:sz w:val="22"/>
          <w:szCs w:val="22"/>
        </w:rPr>
      </w:pPr>
      <w:r w:rsidRPr="00523CA8">
        <w:rPr>
          <w:sz w:val="22"/>
          <w:szCs w:val="22"/>
        </w:rPr>
        <w:t>MSAC’s advice to the Minister</w:t>
      </w:r>
      <w:r w:rsidR="00F3329B" w:rsidRPr="00523CA8">
        <w:rPr>
          <w:sz w:val="22"/>
          <w:szCs w:val="22"/>
        </w:rPr>
        <w:t xml:space="preserve"> – March </w:t>
      </w:r>
      <w:r w:rsidR="007B51E4" w:rsidRPr="00523CA8">
        <w:rPr>
          <w:sz w:val="22"/>
          <w:szCs w:val="22"/>
        </w:rPr>
        <w:t>2023</w:t>
      </w:r>
    </w:p>
    <w:p w14:paraId="7BAF4C8A" w14:textId="5DEE2117" w:rsidR="008F6C52" w:rsidRPr="006D6512" w:rsidRDefault="008F6C52" w:rsidP="008F6C52">
      <w:pPr>
        <w:rPr>
          <w:rFonts w:ascii="Franklin Gothic Book" w:hAnsi="Franklin Gothic Book"/>
          <w:sz w:val="22"/>
          <w:szCs w:val="22"/>
        </w:rPr>
      </w:pPr>
      <w:r w:rsidRPr="006D6512">
        <w:rPr>
          <w:rFonts w:ascii="Franklin Gothic Book" w:hAnsi="Franklin Gothic Book"/>
          <w:sz w:val="22"/>
          <w:szCs w:val="22"/>
        </w:rPr>
        <w:t xml:space="preserve">After considering the strength of the available evidence in relation to comparative safety, clinical effectiveness, </w:t>
      </w:r>
      <w:proofErr w:type="gramStart"/>
      <w:r w:rsidRPr="006D6512">
        <w:rPr>
          <w:rFonts w:ascii="Franklin Gothic Book" w:hAnsi="Franklin Gothic Book"/>
          <w:sz w:val="22"/>
          <w:szCs w:val="22"/>
        </w:rPr>
        <w:t>cost-effectiveness</w:t>
      </w:r>
      <w:proofErr w:type="gramEnd"/>
      <w:r w:rsidRPr="006D6512">
        <w:rPr>
          <w:rFonts w:ascii="Franklin Gothic Book" w:hAnsi="Franklin Gothic Book"/>
          <w:sz w:val="22"/>
          <w:szCs w:val="22"/>
        </w:rPr>
        <w:t xml:space="preserve"> and total cost, MSAC supported the creation of a new Medicare Benefits Schedule (MBS) item for assessment of treatment response and recurrence by fluorodeoxyglucose positron emission tomography (FDG-PET) in patients with rare or uncommon cancers. MSAC acknowledged the clinical need for the proposed testing in this population. MSAC considered that FDG PET has a well-established safety and effectiveness profile, being a more accurate technique for characterising disease and thereby improv</w:t>
      </w:r>
      <w:r w:rsidR="00676E81" w:rsidRPr="006D6512">
        <w:rPr>
          <w:rFonts w:ascii="Franklin Gothic Book" w:hAnsi="Franklin Gothic Book"/>
          <w:sz w:val="22"/>
          <w:szCs w:val="22"/>
        </w:rPr>
        <w:t>ing</w:t>
      </w:r>
      <w:r w:rsidRPr="006D6512">
        <w:rPr>
          <w:rFonts w:ascii="Franklin Gothic Book" w:hAnsi="Franklin Gothic Book"/>
          <w:sz w:val="22"/>
          <w:szCs w:val="22"/>
        </w:rPr>
        <w:t xml:space="preserve"> patient management compared with conventional imaging. MSAC noted the limitations in the costing </w:t>
      </w:r>
      <w:proofErr w:type="gramStart"/>
      <w:r w:rsidRPr="006D6512">
        <w:rPr>
          <w:rFonts w:ascii="Franklin Gothic Book" w:hAnsi="Franklin Gothic Book"/>
          <w:sz w:val="22"/>
          <w:szCs w:val="22"/>
        </w:rPr>
        <w:t>analysis, but</w:t>
      </w:r>
      <w:proofErr w:type="gramEnd"/>
      <w:r w:rsidRPr="006D6512">
        <w:rPr>
          <w:rFonts w:ascii="Franklin Gothic Book" w:hAnsi="Franklin Gothic Book"/>
          <w:sz w:val="22"/>
          <w:szCs w:val="22"/>
        </w:rPr>
        <w:t xml:space="preserve"> considered that that FDG PET would have an acceptable budget impact. MSAC also noted that FDG PET is the standard of care in this patient population.</w:t>
      </w:r>
    </w:p>
    <w:p w14:paraId="56DAE200" w14:textId="5E2401D4" w:rsidR="003F0F12" w:rsidRPr="006D6512" w:rsidRDefault="003F0F12" w:rsidP="008F6C52">
      <w:pPr>
        <w:rPr>
          <w:rFonts w:ascii="Franklin Gothic Book" w:hAnsi="Franklin Gothic Book"/>
          <w:sz w:val="22"/>
          <w:szCs w:val="22"/>
        </w:rPr>
      </w:pPr>
      <w:r w:rsidRPr="006D6512">
        <w:rPr>
          <w:rFonts w:ascii="Franklin Gothic Book" w:hAnsi="Franklin Gothic Book"/>
          <w:sz w:val="22"/>
          <w:szCs w:val="22"/>
        </w:rPr>
        <w:t>The MSAC supported item descriptor is provided below:</w:t>
      </w:r>
    </w:p>
    <w:tbl>
      <w:tblPr>
        <w:tblStyle w:val="TableGrid"/>
        <w:tblW w:w="0" w:type="auto"/>
        <w:tblLook w:val="04A0" w:firstRow="1" w:lastRow="0" w:firstColumn="1" w:lastColumn="0" w:noHBand="0" w:noVBand="1"/>
      </w:tblPr>
      <w:tblGrid>
        <w:gridCol w:w="9016"/>
      </w:tblGrid>
      <w:tr w:rsidR="008F6C52" w:rsidRPr="008F6C52" w14:paraId="300E4C67" w14:textId="77777777" w:rsidTr="00814B18">
        <w:tc>
          <w:tcPr>
            <w:tcW w:w="9016" w:type="dxa"/>
          </w:tcPr>
          <w:p w14:paraId="0F183DFA" w14:textId="77777777" w:rsidR="008F6C52" w:rsidRPr="008F6C52" w:rsidRDefault="008F6C52" w:rsidP="00814B18">
            <w:pPr>
              <w:rPr>
                <w:rFonts w:ascii="Arial Narrow" w:hAnsi="Arial Narrow"/>
                <w:sz w:val="20"/>
              </w:rPr>
            </w:pPr>
            <w:r w:rsidRPr="008F6C52">
              <w:rPr>
                <w:rFonts w:ascii="Arial Narrow" w:hAnsi="Arial Narrow"/>
                <w:sz w:val="20"/>
              </w:rPr>
              <w:t>Category 5 – Diagnostic Imaging Services</w:t>
            </w:r>
          </w:p>
        </w:tc>
      </w:tr>
      <w:tr w:rsidR="008F6C52" w:rsidRPr="008F6C52" w14:paraId="1BF0BC68" w14:textId="77777777" w:rsidTr="00814B18">
        <w:tc>
          <w:tcPr>
            <w:tcW w:w="9016" w:type="dxa"/>
          </w:tcPr>
          <w:p w14:paraId="2F95E82E" w14:textId="77777777" w:rsidR="008F6C52" w:rsidRPr="008F6C52" w:rsidRDefault="008F6C52" w:rsidP="00814B18">
            <w:pPr>
              <w:rPr>
                <w:rFonts w:ascii="Arial Narrow" w:hAnsi="Arial Narrow"/>
                <w:sz w:val="20"/>
              </w:rPr>
            </w:pPr>
            <w:r w:rsidRPr="008F6C52">
              <w:rPr>
                <w:rFonts w:ascii="Arial Narrow" w:hAnsi="Arial Narrow"/>
                <w:sz w:val="20"/>
              </w:rPr>
              <w:t>Item 616xx</w:t>
            </w:r>
          </w:p>
          <w:p w14:paraId="24F9019B" w14:textId="77777777" w:rsidR="008F6C52" w:rsidRPr="008F6C52" w:rsidRDefault="008F6C52" w:rsidP="00814B18">
            <w:pPr>
              <w:rPr>
                <w:rFonts w:ascii="Arial Narrow" w:hAnsi="Arial Narrow"/>
                <w:sz w:val="20"/>
              </w:rPr>
            </w:pPr>
            <w:r w:rsidRPr="008F6C52">
              <w:rPr>
                <w:rFonts w:ascii="Arial Narrow" w:hAnsi="Arial Narrow"/>
                <w:sz w:val="20"/>
              </w:rPr>
              <w:t>Whole body FDG PET study, following initial therapy, performed for the evaluation of suspected residual, metastatic or recurrent cancer for a patient who is undergoing or is suitable for active therapy, if the eligible cancer type is:</w:t>
            </w:r>
          </w:p>
          <w:p w14:paraId="7FBF696D" w14:textId="77777777" w:rsidR="008F6C52" w:rsidRPr="008F6C52" w:rsidRDefault="008F6C52" w:rsidP="00814B18">
            <w:pPr>
              <w:rPr>
                <w:rFonts w:ascii="Arial Narrow" w:hAnsi="Arial Narrow"/>
                <w:sz w:val="20"/>
              </w:rPr>
            </w:pPr>
            <w:r w:rsidRPr="008F6C52">
              <w:rPr>
                <w:rFonts w:ascii="Arial Narrow" w:hAnsi="Arial Narrow"/>
                <w:sz w:val="20"/>
              </w:rPr>
              <w:t>(a) a rare or uncommon cancer (&lt;12/100,000/year); and</w:t>
            </w:r>
          </w:p>
          <w:p w14:paraId="6D3C7DCB" w14:textId="77777777" w:rsidR="008F6C52" w:rsidRPr="008F6C52" w:rsidRDefault="008F6C52" w:rsidP="00814B18">
            <w:pPr>
              <w:rPr>
                <w:rFonts w:ascii="Arial Narrow" w:hAnsi="Arial Narrow"/>
                <w:sz w:val="20"/>
              </w:rPr>
            </w:pPr>
            <w:r w:rsidRPr="008F6C52">
              <w:rPr>
                <w:rFonts w:ascii="Arial Narrow" w:hAnsi="Arial Narrow"/>
                <w:sz w:val="20"/>
              </w:rPr>
              <w:t>(b) a typically FDG-avid cancer.</w:t>
            </w:r>
          </w:p>
          <w:p w14:paraId="44B2D70C" w14:textId="77777777" w:rsidR="008F6C52" w:rsidRPr="008F6C52" w:rsidRDefault="008F6C52" w:rsidP="00814B18">
            <w:pPr>
              <w:rPr>
                <w:rFonts w:ascii="Arial Narrow" w:hAnsi="Arial Narrow"/>
                <w:sz w:val="20"/>
              </w:rPr>
            </w:pPr>
            <w:r w:rsidRPr="008F6C52">
              <w:rPr>
                <w:rFonts w:ascii="Arial Narrow" w:hAnsi="Arial Narrow"/>
                <w:sz w:val="20"/>
              </w:rPr>
              <w:t>Fee: $953.00</w:t>
            </w:r>
            <w:r w:rsidRPr="008F6C52">
              <w:rPr>
                <w:rFonts w:ascii="Arial Narrow" w:hAnsi="Arial Narrow"/>
                <w:sz w:val="20"/>
              </w:rPr>
              <w:tab/>
            </w:r>
            <w:r w:rsidRPr="008F6C52">
              <w:rPr>
                <w:rFonts w:ascii="Arial Narrow" w:hAnsi="Arial Narrow"/>
                <w:sz w:val="20"/>
              </w:rPr>
              <w:tab/>
              <w:t>Benefit: 75% = $714.75 85% = $859.80</w:t>
            </w:r>
          </w:p>
        </w:tc>
      </w:tr>
    </w:tbl>
    <w:p w14:paraId="4F1B7BEF" w14:textId="64031BD7" w:rsidR="00284621" w:rsidRDefault="00284621">
      <w:pPr>
        <w:spacing w:after="0"/>
      </w:pPr>
    </w:p>
    <w:tbl>
      <w:tblPr>
        <w:tblStyle w:val="TableGrid"/>
        <w:tblW w:w="0" w:type="auto"/>
        <w:tblLook w:val="04A0" w:firstRow="1" w:lastRow="0" w:firstColumn="1" w:lastColumn="0" w:noHBand="0" w:noVBand="1"/>
        <w:tblDescription w:val="Consumer summary of MSAC consideration"/>
      </w:tblPr>
      <w:tblGrid>
        <w:gridCol w:w="9016"/>
      </w:tblGrid>
      <w:tr w:rsidR="008F6C52" w:rsidRPr="0034417F" w14:paraId="46C5CCB2" w14:textId="77777777" w:rsidTr="00814B18">
        <w:trPr>
          <w:tblHeader/>
        </w:trPr>
        <w:tc>
          <w:tcPr>
            <w:tcW w:w="9016" w:type="dxa"/>
          </w:tcPr>
          <w:p w14:paraId="16F16BEB" w14:textId="0571B895" w:rsidR="008F6C52" w:rsidRPr="0034417F" w:rsidRDefault="008F6C52" w:rsidP="0094643D">
            <w:pPr>
              <w:pStyle w:val="Heading3"/>
              <w:spacing w:before="120" w:after="120"/>
              <w:rPr>
                <w:rFonts w:ascii="Franklin Gothic Medium" w:eastAsiaTheme="minorHAnsi" w:hAnsi="Franklin Gothic Medium" w:cstheme="minorBidi"/>
                <w:b w:val="0"/>
                <w:bCs w:val="0"/>
                <w:iCs/>
                <w:sz w:val="22"/>
                <w:szCs w:val="22"/>
              </w:rPr>
            </w:pPr>
            <w:r w:rsidRPr="0034417F">
              <w:rPr>
                <w:rFonts w:ascii="Franklin Gothic Medium" w:hAnsi="Franklin Gothic Medium"/>
                <w:b w:val="0"/>
                <w:bCs w:val="0"/>
                <w:sz w:val="22"/>
                <w:szCs w:val="22"/>
              </w:rPr>
              <w:t>Consumer summary</w:t>
            </w:r>
            <w:r w:rsidR="000F6190" w:rsidRPr="0034417F">
              <w:rPr>
                <w:rFonts w:ascii="Franklin Gothic Medium" w:hAnsi="Franklin Gothic Medium"/>
                <w:b w:val="0"/>
                <w:bCs w:val="0"/>
                <w:sz w:val="22"/>
                <w:szCs w:val="22"/>
              </w:rPr>
              <w:t xml:space="preserve"> – March 2023</w:t>
            </w:r>
            <w:r w:rsidR="00CC6C46" w:rsidRPr="0034417F">
              <w:rPr>
                <w:rFonts w:ascii="Franklin Gothic Medium" w:hAnsi="Franklin Gothic Medium"/>
                <w:b w:val="0"/>
                <w:bCs w:val="0"/>
                <w:sz w:val="22"/>
                <w:szCs w:val="22"/>
              </w:rPr>
              <w:t xml:space="preserve"> MSAC consideration</w:t>
            </w:r>
          </w:p>
        </w:tc>
      </w:tr>
      <w:tr w:rsidR="008F6C52" w:rsidRPr="00AF46D8" w14:paraId="63F8EA36" w14:textId="77777777" w:rsidTr="00814B18">
        <w:tc>
          <w:tcPr>
            <w:tcW w:w="9016" w:type="dxa"/>
          </w:tcPr>
          <w:p w14:paraId="2D4A9697" w14:textId="261134F3" w:rsidR="008F6C52" w:rsidRPr="008A118E" w:rsidRDefault="008F6C52" w:rsidP="00284621">
            <w:pPr>
              <w:spacing w:before="120"/>
              <w:rPr>
                <w:rFonts w:ascii="Franklin Gothic Book" w:hAnsi="Franklin Gothic Book"/>
                <w:sz w:val="22"/>
                <w:szCs w:val="22"/>
              </w:rPr>
            </w:pPr>
            <w:bookmarkStart w:id="0" w:name="_Hlk131671382"/>
            <w:r w:rsidRPr="008A118E">
              <w:rPr>
                <w:rFonts w:ascii="Franklin Gothic Book" w:hAnsi="Franklin Gothic Book"/>
                <w:sz w:val="22"/>
                <w:szCs w:val="22"/>
              </w:rPr>
              <w:t xml:space="preserve">This is an application from the Department of Health and Aged Care requesting Medicare Benefits Schedule (MBS) listing of a specific type of scan in patients being treated for certain rare </w:t>
            </w:r>
            <w:r w:rsidR="00B17E02" w:rsidRPr="008A118E">
              <w:rPr>
                <w:rFonts w:ascii="Franklin Gothic Book" w:hAnsi="Franklin Gothic Book"/>
                <w:sz w:val="22"/>
                <w:szCs w:val="22"/>
              </w:rPr>
              <w:t xml:space="preserve">or </w:t>
            </w:r>
            <w:r w:rsidRPr="008A118E">
              <w:rPr>
                <w:rFonts w:ascii="Franklin Gothic Book" w:hAnsi="Franklin Gothic Book"/>
                <w:sz w:val="22"/>
                <w:szCs w:val="22"/>
              </w:rPr>
              <w:t xml:space="preserve">uncommon cancers. The full name of the scan is </w:t>
            </w:r>
            <w:r w:rsidRPr="008A118E">
              <w:rPr>
                <w:rFonts w:ascii="Franklin Gothic Book" w:hAnsi="Franklin Gothic Book"/>
                <w:sz w:val="22"/>
                <w:szCs w:val="22"/>
                <w:lang w:val="en-US"/>
              </w:rPr>
              <w:t>[</w:t>
            </w:r>
            <w:r w:rsidRPr="008A118E">
              <w:rPr>
                <w:rFonts w:ascii="Franklin Gothic Book" w:hAnsi="Franklin Gothic Book"/>
                <w:sz w:val="22"/>
                <w:szCs w:val="22"/>
                <w:vertAlign w:val="superscript"/>
                <w:lang w:val="en-US"/>
              </w:rPr>
              <w:t>18</w:t>
            </w:r>
            <w:proofErr w:type="gramStart"/>
            <w:r w:rsidRPr="008A118E">
              <w:rPr>
                <w:rFonts w:ascii="Franklin Gothic Book" w:hAnsi="Franklin Gothic Book"/>
                <w:sz w:val="22"/>
                <w:szCs w:val="22"/>
                <w:lang w:val="en-US"/>
              </w:rPr>
              <w:t>F]fluorodeoxyglucose</w:t>
            </w:r>
            <w:proofErr w:type="gramEnd"/>
            <w:r w:rsidRPr="008A118E">
              <w:rPr>
                <w:rFonts w:ascii="Franklin Gothic Book" w:hAnsi="Franklin Gothic Book"/>
                <w:sz w:val="22"/>
                <w:szCs w:val="22"/>
                <w:lang w:val="en-US"/>
              </w:rPr>
              <w:t xml:space="preserve"> positron emission tomography/X-ray computed tomography imaging. In this summary, it is referred to as an FDG PET study.</w:t>
            </w:r>
            <w:r w:rsidRPr="008A118E">
              <w:rPr>
                <w:rFonts w:ascii="Franklin Gothic Book" w:hAnsi="Franklin Gothic Book"/>
                <w:sz w:val="22"/>
                <w:szCs w:val="22"/>
              </w:rPr>
              <w:t xml:space="preserve"> </w:t>
            </w:r>
            <w:r w:rsidR="000B3B08" w:rsidRPr="008A118E">
              <w:rPr>
                <w:rFonts w:ascii="Franklin Gothic Book" w:hAnsi="Franklin Gothic Book"/>
                <w:sz w:val="22"/>
                <w:szCs w:val="22"/>
              </w:rPr>
              <w:t xml:space="preserve">This </w:t>
            </w:r>
            <w:r w:rsidR="00163821" w:rsidRPr="008A118E">
              <w:rPr>
                <w:rFonts w:ascii="Franklin Gothic Book" w:hAnsi="Franklin Gothic Book"/>
                <w:sz w:val="22"/>
                <w:szCs w:val="22"/>
              </w:rPr>
              <w:t xml:space="preserve">application </w:t>
            </w:r>
            <w:r w:rsidR="007116F7" w:rsidRPr="008A118E">
              <w:rPr>
                <w:rFonts w:ascii="Franklin Gothic Book" w:hAnsi="Franklin Gothic Book"/>
                <w:sz w:val="22"/>
                <w:szCs w:val="22"/>
              </w:rPr>
              <w:t>arose</w:t>
            </w:r>
            <w:r w:rsidR="00163821" w:rsidRPr="008A118E">
              <w:rPr>
                <w:rFonts w:ascii="Franklin Gothic Book" w:hAnsi="Franklin Gothic Book"/>
                <w:sz w:val="22"/>
                <w:szCs w:val="22"/>
              </w:rPr>
              <w:t xml:space="preserve"> from a </w:t>
            </w:r>
            <w:r w:rsidR="007116F7" w:rsidRPr="008A118E">
              <w:rPr>
                <w:rFonts w:ascii="Franklin Gothic Book" w:hAnsi="Franklin Gothic Book"/>
                <w:sz w:val="22"/>
                <w:szCs w:val="22"/>
              </w:rPr>
              <w:t>Department</w:t>
            </w:r>
            <w:r w:rsidR="003E494B" w:rsidRPr="008A118E">
              <w:rPr>
                <w:rFonts w:ascii="Franklin Gothic Book" w:hAnsi="Franklin Gothic Book"/>
                <w:sz w:val="22"/>
                <w:szCs w:val="22"/>
              </w:rPr>
              <w:t xml:space="preserve"> of</w:t>
            </w:r>
            <w:r w:rsidR="007116F7" w:rsidRPr="008A118E">
              <w:rPr>
                <w:rFonts w:ascii="Franklin Gothic Book" w:hAnsi="Franklin Gothic Book"/>
                <w:sz w:val="22"/>
                <w:szCs w:val="22"/>
              </w:rPr>
              <w:t xml:space="preserve"> Health </w:t>
            </w:r>
            <w:r w:rsidR="00163821" w:rsidRPr="008A118E">
              <w:rPr>
                <w:rFonts w:ascii="Franklin Gothic Book" w:hAnsi="Franklin Gothic Book"/>
                <w:sz w:val="22"/>
                <w:szCs w:val="22"/>
              </w:rPr>
              <w:t xml:space="preserve">project that </w:t>
            </w:r>
            <w:r w:rsidR="000B3B08" w:rsidRPr="008A118E">
              <w:rPr>
                <w:rFonts w:ascii="Franklin Gothic Book" w:hAnsi="Franklin Gothic Book"/>
                <w:sz w:val="22"/>
                <w:szCs w:val="22"/>
              </w:rPr>
              <w:t xml:space="preserve">was </w:t>
            </w:r>
            <w:r w:rsidR="000E1DB0" w:rsidRPr="008A118E">
              <w:rPr>
                <w:rFonts w:ascii="Franklin Gothic Book" w:hAnsi="Franklin Gothic Book"/>
                <w:sz w:val="22"/>
                <w:szCs w:val="22"/>
              </w:rPr>
              <w:t xml:space="preserve">originally </w:t>
            </w:r>
            <w:r w:rsidR="000B3B08" w:rsidRPr="008A118E">
              <w:rPr>
                <w:rFonts w:ascii="Franklin Gothic Book" w:hAnsi="Franklin Gothic Book"/>
                <w:sz w:val="22"/>
                <w:szCs w:val="22"/>
              </w:rPr>
              <w:t>started because of the limited evidence available to conduct conventional health technology assessments to evaluate FDG PET/CT across all cancer types and for all purposes.</w:t>
            </w:r>
          </w:p>
          <w:p w14:paraId="217FF51A" w14:textId="77777777" w:rsidR="008F6C52" w:rsidRPr="008A118E" w:rsidRDefault="008F6C52" w:rsidP="00814B18">
            <w:pPr>
              <w:rPr>
                <w:rFonts w:ascii="Franklin Gothic Book" w:hAnsi="Franklin Gothic Book"/>
                <w:sz w:val="22"/>
                <w:szCs w:val="22"/>
              </w:rPr>
            </w:pPr>
            <w:r w:rsidRPr="008A118E">
              <w:rPr>
                <w:rFonts w:ascii="Franklin Gothic Book" w:hAnsi="Franklin Gothic Book"/>
                <w:sz w:val="22"/>
                <w:szCs w:val="22"/>
              </w:rPr>
              <w:lastRenderedPageBreak/>
              <w:t xml:space="preserve">FDG stands for fluorodeoxyglucose, which is a mildly radioactive type of sugar that is injected into the patient’s body as a tracer. PET stands for positron emission tomography, which is a medical imaging technique. X-ray computed tomography (CT) imaging uses special X-ray equipment to produce images of the inside of the body. A combined PET/CT scanner can do both PET and CT scans at the same time, which helps doctors to </w:t>
            </w:r>
            <w:proofErr w:type="gramStart"/>
            <w:r w:rsidRPr="008A118E">
              <w:rPr>
                <w:rFonts w:ascii="Franklin Gothic Book" w:hAnsi="Franklin Gothic Book"/>
                <w:sz w:val="22"/>
                <w:szCs w:val="22"/>
              </w:rPr>
              <w:t>more accurately detect and define cancers</w:t>
            </w:r>
            <w:proofErr w:type="gramEnd"/>
            <w:r w:rsidRPr="008A118E">
              <w:rPr>
                <w:rFonts w:ascii="Franklin Gothic Book" w:hAnsi="Franklin Gothic Book"/>
                <w:sz w:val="22"/>
                <w:szCs w:val="22"/>
              </w:rPr>
              <w:t xml:space="preserve">. </w:t>
            </w:r>
          </w:p>
          <w:p w14:paraId="44EA9C8B" w14:textId="77777777" w:rsidR="008F6C52" w:rsidRPr="008A118E" w:rsidRDefault="008F6C52" w:rsidP="00814B18">
            <w:pPr>
              <w:rPr>
                <w:rFonts w:ascii="Franklin Gothic Book" w:hAnsi="Franklin Gothic Book"/>
                <w:sz w:val="22"/>
                <w:szCs w:val="22"/>
              </w:rPr>
            </w:pPr>
            <w:r w:rsidRPr="008A118E">
              <w:rPr>
                <w:rFonts w:ascii="Franklin Gothic Book" w:hAnsi="Franklin Gothic Book"/>
                <w:sz w:val="22"/>
                <w:szCs w:val="22"/>
              </w:rPr>
              <w:t>Some cancers take up FDG, which means that they show up as bright spots on the scan. Doctors can then decide how advanced the cancer is (called “staging”). Staging helps doctors decide on the best course of treatment for the patient.</w:t>
            </w:r>
          </w:p>
          <w:p w14:paraId="77845FE0" w14:textId="272EE871" w:rsidR="008F6C52" w:rsidRPr="008A118E" w:rsidRDefault="008F6C52" w:rsidP="00814B18">
            <w:pPr>
              <w:rPr>
                <w:rFonts w:ascii="Franklin Gothic Book" w:hAnsi="Franklin Gothic Book"/>
                <w:sz w:val="22"/>
                <w:szCs w:val="22"/>
              </w:rPr>
            </w:pPr>
            <w:r w:rsidRPr="008A118E">
              <w:rPr>
                <w:rFonts w:ascii="Franklin Gothic Book" w:hAnsi="Franklin Gothic Book"/>
                <w:sz w:val="22"/>
                <w:szCs w:val="22"/>
              </w:rPr>
              <w:t xml:space="preserve">MSAC </w:t>
            </w:r>
            <w:r w:rsidR="00AD654E" w:rsidRPr="008A118E">
              <w:rPr>
                <w:rFonts w:ascii="Franklin Gothic Book" w:hAnsi="Franklin Gothic Book"/>
                <w:sz w:val="22"/>
                <w:szCs w:val="22"/>
              </w:rPr>
              <w:t xml:space="preserve">previously supported </w:t>
            </w:r>
            <w:r w:rsidRPr="008A118E">
              <w:rPr>
                <w:rFonts w:ascii="Franklin Gothic Book" w:hAnsi="Franklin Gothic Book"/>
                <w:sz w:val="22"/>
                <w:szCs w:val="22"/>
              </w:rPr>
              <w:t xml:space="preserve">MBS </w:t>
            </w:r>
            <w:r w:rsidR="00D647A5" w:rsidRPr="008A118E">
              <w:rPr>
                <w:rFonts w:ascii="Franklin Gothic Book" w:hAnsi="Franklin Gothic Book"/>
                <w:sz w:val="22"/>
                <w:szCs w:val="22"/>
              </w:rPr>
              <w:t xml:space="preserve">listing </w:t>
            </w:r>
            <w:r w:rsidR="007069A3" w:rsidRPr="008A118E">
              <w:rPr>
                <w:rFonts w:ascii="Franklin Gothic Book" w:hAnsi="Franklin Gothic Book"/>
                <w:sz w:val="22"/>
                <w:szCs w:val="22"/>
              </w:rPr>
              <w:t xml:space="preserve">of </w:t>
            </w:r>
            <w:r w:rsidRPr="008A118E">
              <w:rPr>
                <w:rFonts w:ascii="Franklin Gothic Book" w:hAnsi="Franklin Gothic Book"/>
                <w:sz w:val="22"/>
                <w:szCs w:val="22"/>
              </w:rPr>
              <w:t>FDG PET</w:t>
            </w:r>
            <w:r w:rsidR="007069A3" w:rsidRPr="008A118E">
              <w:rPr>
                <w:rFonts w:ascii="Franklin Gothic Book" w:hAnsi="Franklin Gothic Book"/>
                <w:sz w:val="22"/>
                <w:szCs w:val="22"/>
              </w:rPr>
              <w:t>/CT</w:t>
            </w:r>
            <w:r w:rsidRPr="008A118E" w:rsidDel="007069A3">
              <w:rPr>
                <w:rFonts w:ascii="Franklin Gothic Book" w:hAnsi="Franklin Gothic Book"/>
                <w:sz w:val="22"/>
                <w:szCs w:val="22"/>
              </w:rPr>
              <w:t xml:space="preserve"> </w:t>
            </w:r>
            <w:r w:rsidRPr="008A118E">
              <w:rPr>
                <w:rFonts w:ascii="Franklin Gothic Book" w:hAnsi="Franklin Gothic Book"/>
                <w:sz w:val="22"/>
                <w:szCs w:val="22"/>
              </w:rPr>
              <w:t xml:space="preserve">for initial staging for a set of rare </w:t>
            </w:r>
            <w:r w:rsidR="007F5648" w:rsidRPr="008A118E">
              <w:rPr>
                <w:rFonts w:ascii="Franklin Gothic Book" w:hAnsi="Franklin Gothic Book"/>
                <w:sz w:val="22"/>
                <w:szCs w:val="22"/>
              </w:rPr>
              <w:t xml:space="preserve">or </w:t>
            </w:r>
            <w:r w:rsidRPr="008A118E">
              <w:rPr>
                <w:rFonts w:ascii="Franklin Gothic Book" w:hAnsi="Franklin Gothic Book"/>
                <w:sz w:val="22"/>
                <w:szCs w:val="22"/>
              </w:rPr>
              <w:t>uncommon cancer</w:t>
            </w:r>
            <w:r w:rsidR="00176D8C" w:rsidRPr="008A118E">
              <w:rPr>
                <w:rFonts w:ascii="Franklin Gothic Book" w:hAnsi="Franklin Gothic Book"/>
                <w:sz w:val="22"/>
                <w:szCs w:val="22"/>
              </w:rPr>
              <w:t xml:space="preserve"> types</w:t>
            </w:r>
            <w:r w:rsidRPr="008A118E">
              <w:rPr>
                <w:rFonts w:ascii="Franklin Gothic Book" w:hAnsi="Franklin Gothic Book"/>
                <w:sz w:val="22"/>
                <w:szCs w:val="22"/>
              </w:rPr>
              <w:t xml:space="preserve">. This became available as MBS item 61612 in November 2022. The list of rare </w:t>
            </w:r>
            <w:r w:rsidR="00B17E02" w:rsidRPr="008A118E">
              <w:rPr>
                <w:rFonts w:ascii="Franklin Gothic Book" w:hAnsi="Franklin Gothic Book"/>
                <w:sz w:val="22"/>
                <w:szCs w:val="22"/>
              </w:rPr>
              <w:t xml:space="preserve">or </w:t>
            </w:r>
            <w:r w:rsidRPr="008A118E">
              <w:rPr>
                <w:rFonts w:ascii="Franklin Gothic Book" w:hAnsi="Franklin Gothic Book"/>
                <w:sz w:val="22"/>
                <w:szCs w:val="22"/>
              </w:rPr>
              <w:t xml:space="preserve">uncommon cancers is available online in the associated notes for </w:t>
            </w:r>
            <w:r w:rsidR="002927BF" w:rsidRPr="008A118E">
              <w:rPr>
                <w:rFonts w:ascii="Franklin Gothic Book" w:hAnsi="Franklin Gothic Book"/>
                <w:sz w:val="22"/>
                <w:szCs w:val="22"/>
              </w:rPr>
              <w:t>item 61612</w:t>
            </w:r>
            <w:r w:rsidR="00BD5A32" w:rsidRPr="008A118E">
              <w:rPr>
                <w:rStyle w:val="FootnoteReference"/>
                <w:rFonts w:ascii="Franklin Gothic Book" w:hAnsi="Franklin Gothic Book"/>
                <w:color w:val="0000FF" w:themeColor="hyperlink"/>
                <w:sz w:val="22"/>
                <w:szCs w:val="22"/>
                <w:u w:val="single"/>
              </w:rPr>
              <w:footnoteReference w:id="2"/>
            </w:r>
            <w:r w:rsidRPr="008A118E">
              <w:rPr>
                <w:rFonts w:ascii="Franklin Gothic Book" w:hAnsi="Franklin Gothic Book"/>
                <w:sz w:val="22"/>
                <w:szCs w:val="22"/>
              </w:rPr>
              <w:t>. This application asked MSAC to support a new MBS item for FDG PET</w:t>
            </w:r>
            <w:r w:rsidR="00CC22B1" w:rsidRPr="008A118E">
              <w:rPr>
                <w:rFonts w:ascii="Franklin Gothic Book" w:hAnsi="Franklin Gothic Book"/>
                <w:sz w:val="22"/>
                <w:szCs w:val="22"/>
              </w:rPr>
              <w:t>/CT</w:t>
            </w:r>
            <w:r w:rsidRPr="008A118E">
              <w:rPr>
                <w:rFonts w:ascii="Franklin Gothic Book" w:hAnsi="Franklin Gothic Book"/>
                <w:sz w:val="22"/>
                <w:szCs w:val="22"/>
              </w:rPr>
              <w:t xml:space="preserve"> for </w:t>
            </w:r>
            <w:r w:rsidR="001B38D3" w:rsidRPr="008A118E">
              <w:rPr>
                <w:rFonts w:ascii="Franklin Gothic Book" w:hAnsi="Franklin Gothic Book"/>
                <w:sz w:val="22"/>
                <w:szCs w:val="22"/>
              </w:rPr>
              <w:t xml:space="preserve">assessment of treatment response and </w:t>
            </w:r>
            <w:r w:rsidRPr="008A118E">
              <w:rPr>
                <w:rFonts w:ascii="Franklin Gothic Book" w:hAnsi="Franklin Gothic Book"/>
                <w:sz w:val="22"/>
                <w:szCs w:val="22"/>
              </w:rPr>
              <w:t>restaging</w:t>
            </w:r>
            <w:r w:rsidR="005D3BBC" w:rsidRPr="008A118E">
              <w:rPr>
                <w:rFonts w:ascii="Franklin Gothic Book" w:hAnsi="Franklin Gothic Book"/>
                <w:sz w:val="22"/>
                <w:szCs w:val="22"/>
              </w:rPr>
              <w:t xml:space="preserve"> (</w:t>
            </w:r>
            <w:r w:rsidR="00F5457A" w:rsidRPr="008A118E">
              <w:rPr>
                <w:rFonts w:ascii="Franklin Gothic Book" w:hAnsi="Franklin Gothic Book"/>
                <w:sz w:val="22"/>
                <w:szCs w:val="22"/>
              </w:rPr>
              <w:t xml:space="preserve">when the </w:t>
            </w:r>
            <w:r w:rsidR="005D3BBC" w:rsidRPr="008A118E">
              <w:rPr>
                <w:rFonts w:ascii="Franklin Gothic Book" w:hAnsi="Franklin Gothic Book"/>
                <w:sz w:val="22"/>
                <w:szCs w:val="22"/>
              </w:rPr>
              <w:t>cancer is staged after the initial staging)</w:t>
            </w:r>
            <w:r w:rsidRPr="008A118E">
              <w:rPr>
                <w:rFonts w:ascii="Franklin Gothic Book" w:hAnsi="Franklin Gothic Book"/>
                <w:sz w:val="22"/>
                <w:szCs w:val="22"/>
              </w:rPr>
              <w:t xml:space="preserve"> of the same set of cancers, after treatment has begun. </w:t>
            </w:r>
            <w:r w:rsidR="00EC2BDE" w:rsidRPr="008A118E">
              <w:rPr>
                <w:rFonts w:ascii="Franklin Gothic Book" w:hAnsi="Franklin Gothic Book"/>
                <w:sz w:val="22"/>
                <w:szCs w:val="22"/>
              </w:rPr>
              <w:t>This way</w:t>
            </w:r>
            <w:r w:rsidR="00641996" w:rsidRPr="008A118E">
              <w:rPr>
                <w:rFonts w:ascii="Franklin Gothic Book" w:hAnsi="Franklin Gothic Book"/>
                <w:sz w:val="22"/>
                <w:szCs w:val="22"/>
              </w:rPr>
              <w:t>, i</w:t>
            </w:r>
            <w:r w:rsidRPr="008A118E">
              <w:rPr>
                <w:rFonts w:ascii="Franklin Gothic Book" w:hAnsi="Franklin Gothic Book"/>
                <w:sz w:val="22"/>
                <w:szCs w:val="22"/>
              </w:rPr>
              <w:t>t can</w:t>
            </w:r>
            <w:r w:rsidRPr="008A118E" w:rsidDel="00641996">
              <w:rPr>
                <w:rFonts w:ascii="Franklin Gothic Book" w:hAnsi="Franklin Gothic Book"/>
                <w:sz w:val="22"/>
                <w:szCs w:val="22"/>
              </w:rPr>
              <w:t xml:space="preserve"> </w:t>
            </w:r>
            <w:r w:rsidRPr="008A118E">
              <w:rPr>
                <w:rFonts w:ascii="Franklin Gothic Book" w:hAnsi="Franklin Gothic Book"/>
                <w:sz w:val="22"/>
                <w:szCs w:val="22"/>
              </w:rPr>
              <w:t xml:space="preserve">be used to check if the cancer has </w:t>
            </w:r>
            <w:r w:rsidR="00132D4A" w:rsidRPr="008A118E">
              <w:rPr>
                <w:rFonts w:ascii="Franklin Gothic Book" w:hAnsi="Franklin Gothic Book"/>
                <w:sz w:val="22"/>
                <w:szCs w:val="22"/>
              </w:rPr>
              <w:t>returned</w:t>
            </w:r>
            <w:r w:rsidR="00641996" w:rsidRPr="008A118E">
              <w:rPr>
                <w:rFonts w:ascii="Franklin Gothic Book" w:hAnsi="Franklin Gothic Book"/>
                <w:sz w:val="22"/>
                <w:szCs w:val="22"/>
              </w:rPr>
              <w:t xml:space="preserve"> (</w:t>
            </w:r>
            <w:r w:rsidR="00C202E9" w:rsidRPr="008A118E">
              <w:rPr>
                <w:rFonts w:ascii="Franklin Gothic Book" w:hAnsi="Franklin Gothic Book"/>
                <w:sz w:val="22"/>
                <w:szCs w:val="22"/>
              </w:rPr>
              <w:t xml:space="preserve">recurrent </w:t>
            </w:r>
            <w:r w:rsidR="0044438B" w:rsidRPr="008A118E">
              <w:rPr>
                <w:rFonts w:ascii="Franklin Gothic Book" w:hAnsi="Franklin Gothic Book"/>
                <w:sz w:val="22"/>
                <w:szCs w:val="22"/>
              </w:rPr>
              <w:t>cancer</w:t>
            </w:r>
            <w:r w:rsidR="00C202E9" w:rsidRPr="008A118E">
              <w:rPr>
                <w:rFonts w:ascii="Franklin Gothic Book" w:hAnsi="Franklin Gothic Book"/>
                <w:sz w:val="22"/>
                <w:szCs w:val="22"/>
              </w:rPr>
              <w:t>)</w:t>
            </w:r>
            <w:r w:rsidR="00284C93" w:rsidRPr="008A118E">
              <w:rPr>
                <w:rFonts w:ascii="Franklin Gothic Book" w:hAnsi="Franklin Gothic Book"/>
                <w:sz w:val="22"/>
                <w:szCs w:val="22"/>
              </w:rPr>
              <w:t>.</w:t>
            </w:r>
            <w:r w:rsidRPr="008A118E">
              <w:rPr>
                <w:rFonts w:ascii="Franklin Gothic Book" w:hAnsi="Franklin Gothic Book"/>
                <w:sz w:val="22"/>
                <w:szCs w:val="22"/>
              </w:rPr>
              <w:t xml:space="preserve"> </w:t>
            </w:r>
          </w:p>
          <w:p w14:paraId="2C5F1D58" w14:textId="2A245900" w:rsidR="008F6C52" w:rsidRPr="008A118E" w:rsidRDefault="008F6C52" w:rsidP="00814B18">
            <w:pPr>
              <w:rPr>
                <w:rFonts w:ascii="Franklin Gothic Book" w:hAnsi="Franklin Gothic Book"/>
                <w:sz w:val="22"/>
                <w:szCs w:val="22"/>
              </w:rPr>
            </w:pPr>
            <w:r w:rsidRPr="008A118E">
              <w:rPr>
                <w:rFonts w:ascii="Franklin Gothic Book" w:hAnsi="Franklin Gothic Book"/>
                <w:sz w:val="22"/>
                <w:szCs w:val="22"/>
              </w:rPr>
              <w:t xml:space="preserve">MSAC </w:t>
            </w:r>
            <w:r w:rsidR="001B2DA5" w:rsidRPr="008A118E">
              <w:rPr>
                <w:rFonts w:ascii="Franklin Gothic Book" w:hAnsi="Franklin Gothic Book"/>
                <w:sz w:val="22"/>
                <w:szCs w:val="22"/>
              </w:rPr>
              <w:t xml:space="preserve">noted </w:t>
            </w:r>
            <w:r w:rsidR="00055CB0" w:rsidRPr="008A118E">
              <w:rPr>
                <w:rFonts w:ascii="Franklin Gothic Book" w:hAnsi="Franklin Gothic Book"/>
                <w:sz w:val="22"/>
                <w:szCs w:val="22"/>
              </w:rPr>
              <w:t>FDG PET/CT</w:t>
            </w:r>
            <w:r w:rsidRPr="008A118E">
              <w:rPr>
                <w:rFonts w:ascii="Franklin Gothic Book" w:hAnsi="Franklin Gothic Book"/>
                <w:sz w:val="22"/>
                <w:szCs w:val="22"/>
              </w:rPr>
              <w:t xml:space="preserve"> to be the current standard of care in oncology</w:t>
            </w:r>
            <w:r w:rsidR="000D7F63" w:rsidRPr="008A118E">
              <w:rPr>
                <w:rFonts w:ascii="Franklin Gothic Book" w:hAnsi="Franklin Gothic Book"/>
                <w:sz w:val="22"/>
                <w:szCs w:val="22"/>
              </w:rPr>
              <w:t xml:space="preserve"> because it more accurately defines the extent of disease compared with conventional </w:t>
            </w:r>
            <w:r w:rsidR="00577F6C" w:rsidRPr="008A118E">
              <w:rPr>
                <w:rFonts w:ascii="Franklin Gothic Book" w:hAnsi="Franklin Gothic Book"/>
                <w:sz w:val="22"/>
                <w:szCs w:val="22"/>
              </w:rPr>
              <w:t>(</w:t>
            </w:r>
            <w:r w:rsidR="00D6377D" w:rsidRPr="008A118E">
              <w:rPr>
                <w:rFonts w:ascii="Franklin Gothic Book" w:hAnsi="Franklin Gothic Book"/>
                <w:sz w:val="22"/>
                <w:szCs w:val="22"/>
              </w:rPr>
              <w:t>other types of</w:t>
            </w:r>
            <w:r w:rsidR="00577F6C" w:rsidRPr="008A118E">
              <w:rPr>
                <w:rFonts w:ascii="Franklin Gothic Book" w:hAnsi="Franklin Gothic Book"/>
                <w:sz w:val="22"/>
                <w:szCs w:val="22"/>
              </w:rPr>
              <w:t>)</w:t>
            </w:r>
            <w:r w:rsidR="00D6377D" w:rsidRPr="008A118E">
              <w:rPr>
                <w:rFonts w:ascii="Franklin Gothic Book" w:hAnsi="Franklin Gothic Book"/>
                <w:sz w:val="22"/>
                <w:szCs w:val="22"/>
              </w:rPr>
              <w:t xml:space="preserve"> medical </w:t>
            </w:r>
            <w:r w:rsidR="000D7F63" w:rsidRPr="008A118E">
              <w:rPr>
                <w:rFonts w:ascii="Franklin Gothic Book" w:hAnsi="Franklin Gothic Book"/>
                <w:sz w:val="22"/>
                <w:szCs w:val="22"/>
              </w:rPr>
              <w:t>imaging</w:t>
            </w:r>
            <w:r w:rsidRPr="008A118E">
              <w:rPr>
                <w:rFonts w:ascii="Franklin Gothic Book" w:hAnsi="Franklin Gothic Book"/>
                <w:sz w:val="22"/>
                <w:szCs w:val="22"/>
              </w:rPr>
              <w:t>.</w:t>
            </w:r>
          </w:p>
          <w:p w14:paraId="57F5944E" w14:textId="680071F4" w:rsidR="008F6C52" w:rsidRPr="005B5D12" w:rsidRDefault="008F6C52" w:rsidP="00814B18">
            <w:pPr>
              <w:pStyle w:val="Heading3"/>
              <w:rPr>
                <w:rFonts w:ascii="Franklin Gothic Medium" w:hAnsi="Franklin Gothic Medium"/>
                <w:b w:val="0"/>
                <w:bCs w:val="0"/>
                <w:szCs w:val="24"/>
              </w:rPr>
            </w:pPr>
            <w:r w:rsidRPr="005B5D12">
              <w:rPr>
                <w:rFonts w:ascii="Franklin Gothic Medium" w:hAnsi="Franklin Gothic Medium"/>
                <w:b w:val="0"/>
                <w:bCs w:val="0"/>
                <w:szCs w:val="24"/>
              </w:rPr>
              <w:t>MSAC advice to the Commonwealth Minister of Health</w:t>
            </w:r>
            <w:r w:rsidR="00284621" w:rsidRPr="005B5D12">
              <w:rPr>
                <w:rFonts w:ascii="Franklin Gothic Medium" w:hAnsi="Franklin Gothic Medium"/>
                <w:b w:val="0"/>
                <w:bCs w:val="0"/>
                <w:szCs w:val="24"/>
              </w:rPr>
              <w:t xml:space="preserve"> and Aged Care</w:t>
            </w:r>
          </w:p>
          <w:p w14:paraId="03475E4A" w14:textId="240F36DE" w:rsidR="008F6C52" w:rsidRPr="00AF46D8" w:rsidRDefault="008F6C52" w:rsidP="00814B18">
            <w:r w:rsidRPr="008A118E">
              <w:rPr>
                <w:rFonts w:ascii="Franklin Gothic Book" w:hAnsi="Franklin Gothic Book"/>
                <w:sz w:val="22"/>
                <w:szCs w:val="22"/>
              </w:rPr>
              <w:t xml:space="preserve">MSAC supported listing the new item for </w:t>
            </w:r>
            <w:r w:rsidR="00416A06" w:rsidRPr="008A118E" w:rsidDel="00055CB0">
              <w:rPr>
                <w:rFonts w:ascii="Franklin Gothic Book" w:hAnsi="Franklin Gothic Book"/>
                <w:sz w:val="22"/>
                <w:szCs w:val="22"/>
              </w:rPr>
              <w:t>FDG PET</w:t>
            </w:r>
            <w:r w:rsidR="00416A06" w:rsidRPr="008A118E">
              <w:rPr>
                <w:rFonts w:ascii="Franklin Gothic Book" w:hAnsi="Franklin Gothic Book"/>
                <w:sz w:val="22"/>
                <w:szCs w:val="22"/>
              </w:rPr>
              <w:t xml:space="preserve">/CT for the </w:t>
            </w:r>
            <w:r w:rsidR="004F6664" w:rsidRPr="008A118E">
              <w:rPr>
                <w:rFonts w:ascii="Franklin Gothic Book" w:hAnsi="Franklin Gothic Book"/>
                <w:sz w:val="22"/>
                <w:szCs w:val="22"/>
              </w:rPr>
              <w:t xml:space="preserve">assessment of treatment response and </w:t>
            </w:r>
            <w:r w:rsidR="005F1397" w:rsidRPr="008A118E">
              <w:rPr>
                <w:rFonts w:ascii="Franklin Gothic Book" w:hAnsi="Franklin Gothic Book"/>
                <w:sz w:val="22"/>
                <w:szCs w:val="22"/>
              </w:rPr>
              <w:t xml:space="preserve">suspected recurrence </w:t>
            </w:r>
            <w:r w:rsidR="0049353B" w:rsidRPr="008A118E">
              <w:rPr>
                <w:rFonts w:ascii="Franklin Gothic Book" w:hAnsi="Franklin Gothic Book"/>
                <w:sz w:val="22"/>
                <w:szCs w:val="22"/>
              </w:rPr>
              <w:t xml:space="preserve">in </w:t>
            </w:r>
            <w:r w:rsidR="00F73E20" w:rsidRPr="008A118E">
              <w:rPr>
                <w:rFonts w:ascii="Franklin Gothic Book" w:hAnsi="Franklin Gothic Book"/>
                <w:sz w:val="22"/>
                <w:szCs w:val="22"/>
              </w:rPr>
              <w:t xml:space="preserve">patients with certain </w:t>
            </w:r>
            <w:r w:rsidR="004F6664" w:rsidRPr="008A118E">
              <w:rPr>
                <w:rFonts w:ascii="Franklin Gothic Book" w:hAnsi="Franklin Gothic Book"/>
                <w:sz w:val="22"/>
                <w:szCs w:val="22"/>
              </w:rPr>
              <w:t>rare or uncommon</w:t>
            </w:r>
            <w:r w:rsidRPr="008A118E">
              <w:rPr>
                <w:rFonts w:ascii="Franklin Gothic Book" w:hAnsi="Franklin Gothic Book"/>
                <w:sz w:val="22"/>
                <w:szCs w:val="22"/>
              </w:rPr>
              <w:t xml:space="preserve"> cancers. MSAC considered that </w:t>
            </w:r>
            <w:r w:rsidRPr="008A118E" w:rsidDel="00055CB0">
              <w:rPr>
                <w:rFonts w:ascii="Franklin Gothic Book" w:hAnsi="Franklin Gothic Book"/>
                <w:sz w:val="22"/>
                <w:szCs w:val="22"/>
              </w:rPr>
              <w:t>FDG PET</w:t>
            </w:r>
            <w:r w:rsidR="00055CB0" w:rsidRPr="008A118E">
              <w:rPr>
                <w:rFonts w:ascii="Franklin Gothic Book" w:hAnsi="Franklin Gothic Book"/>
                <w:sz w:val="22"/>
                <w:szCs w:val="22"/>
              </w:rPr>
              <w:t>/CT</w:t>
            </w:r>
            <w:r w:rsidRPr="008A118E">
              <w:rPr>
                <w:rFonts w:ascii="Franklin Gothic Book" w:hAnsi="Franklin Gothic Book"/>
                <w:sz w:val="22"/>
                <w:szCs w:val="22"/>
              </w:rPr>
              <w:t xml:space="preserve"> </w:t>
            </w:r>
            <w:r w:rsidR="00024A5C" w:rsidRPr="008A118E">
              <w:rPr>
                <w:rFonts w:ascii="Franklin Gothic Book" w:hAnsi="Franklin Gothic Book"/>
                <w:sz w:val="22"/>
                <w:szCs w:val="22"/>
              </w:rPr>
              <w:t>has well established safety and effectiveness</w:t>
            </w:r>
            <w:r w:rsidR="00E325B7" w:rsidRPr="008A118E">
              <w:rPr>
                <w:rFonts w:ascii="Franklin Gothic Book" w:hAnsi="Franklin Gothic Book"/>
                <w:sz w:val="22"/>
                <w:szCs w:val="22"/>
              </w:rPr>
              <w:t xml:space="preserve"> compared with conventional imaging</w:t>
            </w:r>
            <w:r w:rsidR="00AE1AE0" w:rsidRPr="008A118E">
              <w:rPr>
                <w:rFonts w:ascii="Franklin Gothic Book" w:hAnsi="Franklin Gothic Book"/>
                <w:sz w:val="22"/>
                <w:szCs w:val="22"/>
              </w:rPr>
              <w:t>.</w:t>
            </w:r>
            <w:r w:rsidRPr="008A118E">
              <w:rPr>
                <w:rFonts w:ascii="Franklin Gothic Book" w:hAnsi="Franklin Gothic Book"/>
                <w:sz w:val="22"/>
                <w:szCs w:val="22"/>
              </w:rPr>
              <w:t xml:space="preserve"> </w:t>
            </w:r>
            <w:r w:rsidR="00AE1AE0" w:rsidRPr="008A118E">
              <w:rPr>
                <w:rFonts w:ascii="Franklin Gothic Book" w:hAnsi="Franklin Gothic Book"/>
                <w:sz w:val="22"/>
                <w:szCs w:val="22"/>
              </w:rPr>
              <w:t xml:space="preserve"> MSAC </w:t>
            </w:r>
            <w:r w:rsidR="00EB116C" w:rsidRPr="008A118E">
              <w:rPr>
                <w:rFonts w:ascii="Franklin Gothic Book" w:hAnsi="Franklin Gothic Book"/>
                <w:sz w:val="22"/>
                <w:szCs w:val="22"/>
              </w:rPr>
              <w:t xml:space="preserve">also </w:t>
            </w:r>
            <w:r w:rsidR="00AE1AE0" w:rsidRPr="008A118E">
              <w:rPr>
                <w:rFonts w:ascii="Franklin Gothic Book" w:hAnsi="Franklin Gothic Book"/>
                <w:sz w:val="22"/>
                <w:szCs w:val="22"/>
              </w:rPr>
              <w:t>considered that that FDG PET would have an acceptable budget impact</w:t>
            </w:r>
            <w:r w:rsidR="00EB116C" w:rsidRPr="008A118E">
              <w:rPr>
                <w:rFonts w:ascii="Franklin Gothic Book" w:hAnsi="Franklin Gothic Book"/>
                <w:sz w:val="22"/>
                <w:szCs w:val="22"/>
              </w:rPr>
              <w:t xml:space="preserve">. </w:t>
            </w:r>
            <w:r w:rsidRPr="008A118E">
              <w:rPr>
                <w:rFonts w:ascii="Franklin Gothic Book" w:hAnsi="Franklin Gothic Book"/>
                <w:sz w:val="22"/>
                <w:szCs w:val="22"/>
              </w:rPr>
              <w:t xml:space="preserve">MSAC noted that the MBS Review had recommended this item be created. </w:t>
            </w:r>
            <w:bookmarkEnd w:id="0"/>
          </w:p>
        </w:tc>
      </w:tr>
    </w:tbl>
    <w:p w14:paraId="5F3E15B3" w14:textId="68C66D3F" w:rsidR="008F6C52" w:rsidRPr="00F4500A" w:rsidRDefault="008F6C52" w:rsidP="008F6C52">
      <w:pPr>
        <w:pStyle w:val="Heading2"/>
        <w:rPr>
          <w:sz w:val="22"/>
          <w:szCs w:val="22"/>
        </w:rPr>
      </w:pPr>
      <w:r w:rsidRPr="00F4500A">
        <w:rPr>
          <w:sz w:val="22"/>
          <w:szCs w:val="22"/>
        </w:rPr>
        <w:lastRenderedPageBreak/>
        <w:t xml:space="preserve">Summary of consideration and rationale for MSAC’s advice </w:t>
      </w:r>
      <w:r w:rsidR="00885B22" w:rsidRPr="00F4500A">
        <w:rPr>
          <w:sz w:val="22"/>
          <w:szCs w:val="22"/>
        </w:rPr>
        <w:t>– March 2023</w:t>
      </w:r>
    </w:p>
    <w:p w14:paraId="6BD35D13" w14:textId="50EFBBDF" w:rsidR="008F6C52" w:rsidRPr="005B5D12" w:rsidRDefault="008F6C52" w:rsidP="008F6C52">
      <w:pPr>
        <w:rPr>
          <w:rFonts w:ascii="Franklin Gothic Book" w:hAnsi="Franklin Gothic Book"/>
          <w:sz w:val="22"/>
          <w:szCs w:val="22"/>
        </w:rPr>
      </w:pPr>
      <w:r w:rsidRPr="005B5D12">
        <w:rPr>
          <w:rFonts w:ascii="Franklin Gothic Book" w:hAnsi="Franklin Gothic Book"/>
          <w:sz w:val="22"/>
          <w:szCs w:val="22"/>
        </w:rPr>
        <w:t xml:space="preserve">MSAC noted that the purpose of this submission is to </w:t>
      </w:r>
      <w:r w:rsidR="00725C28" w:rsidRPr="005B5D12">
        <w:rPr>
          <w:rFonts w:ascii="Franklin Gothic Book" w:hAnsi="Franklin Gothic Book"/>
          <w:sz w:val="22"/>
          <w:szCs w:val="22"/>
        </w:rPr>
        <w:t xml:space="preserve">expand </w:t>
      </w:r>
      <w:r w:rsidRPr="005B5D12">
        <w:rPr>
          <w:rFonts w:ascii="Franklin Gothic Book" w:hAnsi="Franklin Gothic Book"/>
          <w:sz w:val="22"/>
          <w:szCs w:val="22"/>
        </w:rPr>
        <w:t xml:space="preserve">MBS funding of </w:t>
      </w:r>
      <w:r w:rsidRPr="005B5D12">
        <w:rPr>
          <w:rFonts w:ascii="Franklin Gothic Book" w:hAnsi="Franklin Gothic Book"/>
          <w:sz w:val="22"/>
          <w:szCs w:val="22"/>
          <w:lang w:val="en-US"/>
        </w:rPr>
        <w:t>[</w:t>
      </w:r>
      <w:r w:rsidRPr="005B5D12">
        <w:rPr>
          <w:rFonts w:ascii="Franklin Gothic Book" w:hAnsi="Franklin Gothic Book"/>
          <w:sz w:val="22"/>
          <w:szCs w:val="22"/>
          <w:vertAlign w:val="superscript"/>
          <w:lang w:val="en-US"/>
        </w:rPr>
        <w:t>18</w:t>
      </w:r>
      <w:proofErr w:type="gramStart"/>
      <w:r w:rsidRPr="005B5D12">
        <w:rPr>
          <w:rFonts w:ascii="Franklin Gothic Book" w:hAnsi="Franklin Gothic Book"/>
          <w:sz w:val="22"/>
          <w:szCs w:val="22"/>
          <w:lang w:val="en-US"/>
        </w:rPr>
        <w:t>F]fluorodeoxyglucose</w:t>
      </w:r>
      <w:proofErr w:type="gramEnd"/>
      <w:r w:rsidRPr="005B5D12">
        <w:rPr>
          <w:rFonts w:ascii="Franklin Gothic Book" w:hAnsi="Franklin Gothic Book"/>
          <w:sz w:val="22"/>
          <w:szCs w:val="22"/>
          <w:lang w:val="en-US"/>
        </w:rPr>
        <w:t xml:space="preserve"> positron emission tomography/X-ray computed tomography imaging (</w:t>
      </w:r>
      <w:r w:rsidRPr="005B5D12">
        <w:rPr>
          <w:rFonts w:ascii="Franklin Gothic Book" w:hAnsi="Franklin Gothic Book"/>
          <w:sz w:val="22"/>
          <w:szCs w:val="22"/>
        </w:rPr>
        <w:t>FDG PET</w:t>
      </w:r>
      <w:r w:rsidR="005013BF" w:rsidRPr="005B5D12">
        <w:rPr>
          <w:rFonts w:ascii="Franklin Gothic Book" w:hAnsi="Franklin Gothic Book"/>
          <w:sz w:val="22"/>
          <w:szCs w:val="22"/>
        </w:rPr>
        <w:t>/CT</w:t>
      </w:r>
      <w:r w:rsidRPr="005B5D12">
        <w:rPr>
          <w:rFonts w:ascii="Franklin Gothic Book" w:hAnsi="Franklin Gothic Book"/>
          <w:sz w:val="22"/>
          <w:szCs w:val="22"/>
          <w:lang w:val="en-US"/>
        </w:rPr>
        <w:t xml:space="preserve">) </w:t>
      </w:r>
      <w:r w:rsidRPr="005B5D12">
        <w:rPr>
          <w:rFonts w:ascii="Franklin Gothic Book" w:hAnsi="Franklin Gothic Book"/>
          <w:sz w:val="22"/>
          <w:szCs w:val="22"/>
        </w:rPr>
        <w:t xml:space="preserve">for </w:t>
      </w:r>
      <w:r w:rsidR="007A033A" w:rsidRPr="005B5D12">
        <w:rPr>
          <w:rFonts w:ascii="Franklin Gothic Book" w:hAnsi="Franklin Gothic Book"/>
          <w:sz w:val="22"/>
          <w:szCs w:val="22"/>
        </w:rPr>
        <w:t>assessment of</w:t>
      </w:r>
      <w:r w:rsidRPr="005B5D12">
        <w:rPr>
          <w:rFonts w:ascii="Franklin Gothic Book" w:hAnsi="Franklin Gothic Book"/>
          <w:sz w:val="22"/>
          <w:szCs w:val="22"/>
        </w:rPr>
        <w:t xml:space="preserve"> </w:t>
      </w:r>
      <w:r w:rsidR="00144BC9" w:rsidRPr="005B5D12">
        <w:rPr>
          <w:rFonts w:ascii="Franklin Gothic Book" w:hAnsi="Franklin Gothic Book"/>
          <w:sz w:val="22"/>
          <w:szCs w:val="22"/>
        </w:rPr>
        <w:t>treatment response</w:t>
      </w:r>
      <w:r w:rsidR="007A033A" w:rsidRPr="005B5D12">
        <w:rPr>
          <w:rFonts w:ascii="Franklin Gothic Book" w:hAnsi="Franklin Gothic Book"/>
          <w:sz w:val="22"/>
          <w:szCs w:val="22"/>
        </w:rPr>
        <w:t xml:space="preserve"> and suspected recurrence</w:t>
      </w:r>
      <w:r w:rsidRPr="005B5D12">
        <w:rPr>
          <w:rFonts w:ascii="Franklin Gothic Book" w:hAnsi="Franklin Gothic Book"/>
          <w:sz w:val="22"/>
          <w:szCs w:val="22"/>
        </w:rPr>
        <w:t xml:space="preserve"> of rare</w:t>
      </w:r>
      <w:r w:rsidRPr="005B5D12" w:rsidDel="00B17E02">
        <w:rPr>
          <w:rFonts w:ascii="Franklin Gothic Book" w:hAnsi="Franklin Gothic Book"/>
          <w:sz w:val="22"/>
          <w:szCs w:val="22"/>
        </w:rPr>
        <w:t xml:space="preserve"> </w:t>
      </w:r>
      <w:r w:rsidR="00B17E02" w:rsidRPr="005B5D12">
        <w:rPr>
          <w:rFonts w:ascii="Franklin Gothic Book" w:hAnsi="Franklin Gothic Book"/>
          <w:sz w:val="22"/>
          <w:szCs w:val="22"/>
        </w:rPr>
        <w:t xml:space="preserve">or </w:t>
      </w:r>
      <w:r w:rsidRPr="005B5D12">
        <w:rPr>
          <w:rFonts w:ascii="Franklin Gothic Book" w:hAnsi="Franklin Gothic Book"/>
          <w:sz w:val="22"/>
          <w:szCs w:val="22"/>
        </w:rPr>
        <w:t>uncommon cancers</w:t>
      </w:r>
      <w:r w:rsidR="00D26598" w:rsidRPr="005B5D12">
        <w:rPr>
          <w:rFonts w:ascii="Franklin Gothic Book" w:hAnsi="Franklin Gothic Book"/>
          <w:sz w:val="22"/>
          <w:szCs w:val="22"/>
        </w:rPr>
        <w:t xml:space="preserve"> that meet certain qualification criteria</w:t>
      </w:r>
      <w:r w:rsidRPr="005B5D12">
        <w:rPr>
          <w:rFonts w:ascii="Franklin Gothic Book" w:hAnsi="Franklin Gothic Book"/>
          <w:sz w:val="22"/>
          <w:szCs w:val="22"/>
        </w:rPr>
        <w:t>.</w:t>
      </w:r>
    </w:p>
    <w:p w14:paraId="26A69512" w14:textId="6693CCEB" w:rsidR="008F6C52" w:rsidRPr="00F82A7E" w:rsidRDefault="008F6C52" w:rsidP="008F6C52">
      <w:pPr>
        <w:rPr>
          <w:rFonts w:ascii="Franklin Gothic Book" w:hAnsi="Franklin Gothic Book"/>
          <w:sz w:val="22"/>
          <w:szCs w:val="22"/>
        </w:rPr>
      </w:pPr>
      <w:r w:rsidRPr="00F82A7E">
        <w:rPr>
          <w:rFonts w:ascii="Franklin Gothic Book" w:hAnsi="Franklin Gothic Book"/>
          <w:sz w:val="22"/>
          <w:szCs w:val="22"/>
        </w:rPr>
        <w:t xml:space="preserve">MSAC recalled that this application is part of a project to review use of </w:t>
      </w:r>
      <w:r w:rsidRPr="00F82A7E" w:rsidDel="00055CB0">
        <w:rPr>
          <w:rFonts w:ascii="Franklin Gothic Book" w:hAnsi="Franklin Gothic Book"/>
          <w:sz w:val="22"/>
          <w:szCs w:val="22"/>
        </w:rPr>
        <w:t>FDG PET</w:t>
      </w:r>
      <w:r w:rsidR="00055CB0" w:rsidRPr="00F82A7E">
        <w:rPr>
          <w:rFonts w:ascii="Franklin Gothic Book" w:hAnsi="Franklin Gothic Book"/>
          <w:sz w:val="22"/>
          <w:szCs w:val="22"/>
        </w:rPr>
        <w:t>/CT</w:t>
      </w:r>
      <w:r w:rsidRPr="00F82A7E">
        <w:rPr>
          <w:rFonts w:ascii="Franklin Gothic Book" w:hAnsi="Franklin Gothic Book"/>
          <w:sz w:val="22"/>
          <w:szCs w:val="22"/>
        </w:rPr>
        <w:t xml:space="preserve"> for rare cancers, as recommended by the MBS Review Taskforce. Rare</w:t>
      </w:r>
      <w:r w:rsidRPr="00F82A7E" w:rsidDel="00912D00">
        <w:rPr>
          <w:rFonts w:ascii="Franklin Gothic Book" w:hAnsi="Franklin Gothic Book"/>
          <w:sz w:val="22"/>
          <w:szCs w:val="22"/>
        </w:rPr>
        <w:t xml:space="preserve"> </w:t>
      </w:r>
      <w:r w:rsidR="00912D00" w:rsidRPr="00F82A7E">
        <w:rPr>
          <w:rFonts w:ascii="Franklin Gothic Book" w:hAnsi="Franklin Gothic Book"/>
          <w:sz w:val="22"/>
          <w:szCs w:val="22"/>
        </w:rPr>
        <w:t xml:space="preserve">or </w:t>
      </w:r>
      <w:r w:rsidRPr="00F82A7E">
        <w:rPr>
          <w:rFonts w:ascii="Franklin Gothic Book" w:hAnsi="Franklin Gothic Book"/>
          <w:sz w:val="22"/>
          <w:szCs w:val="22"/>
        </w:rPr>
        <w:t xml:space="preserve">uncommon cancers were defined as those with an annual incidence of less than 12 per 100,000 person-years. A PET Working Group has been meeting since 2018 and carrying out this work in phases: </w:t>
      </w:r>
    </w:p>
    <w:p w14:paraId="5FB18E0E" w14:textId="28492A28" w:rsidR="008F6C52" w:rsidRPr="00F82A7E" w:rsidRDefault="008F6C52" w:rsidP="008F6C52">
      <w:pPr>
        <w:pStyle w:val="ListParagraph"/>
        <w:numPr>
          <w:ilvl w:val="0"/>
          <w:numId w:val="9"/>
        </w:numPr>
        <w:spacing w:after="0"/>
        <w:rPr>
          <w:rFonts w:ascii="Franklin Gothic Book" w:hAnsi="Franklin Gothic Book"/>
          <w:sz w:val="22"/>
          <w:szCs w:val="22"/>
        </w:rPr>
      </w:pPr>
      <w:r w:rsidRPr="00F82A7E">
        <w:rPr>
          <w:rFonts w:ascii="Franklin Gothic Book" w:hAnsi="Franklin Gothic Book"/>
          <w:sz w:val="22"/>
          <w:szCs w:val="22"/>
        </w:rPr>
        <w:t>Phase 1 – The Working Group developed and tested a generic economic model (GEM) and a matrix to estimate the proportion of patients who would need FDG PET</w:t>
      </w:r>
      <w:r w:rsidR="00F0007C" w:rsidRPr="00F82A7E">
        <w:rPr>
          <w:rFonts w:ascii="Franklin Gothic Book" w:hAnsi="Franklin Gothic Book"/>
          <w:sz w:val="22"/>
          <w:szCs w:val="22"/>
        </w:rPr>
        <w:t>/CT</w:t>
      </w:r>
      <w:r w:rsidRPr="00F82A7E">
        <w:rPr>
          <w:rFonts w:ascii="Franklin Gothic Book" w:hAnsi="Franklin Gothic Book"/>
          <w:sz w:val="22"/>
          <w:szCs w:val="22"/>
        </w:rPr>
        <w:t xml:space="preserve"> for initial staging, the proportion of patients whose management would change as a result, and the expected cost to the MBS. </w:t>
      </w:r>
    </w:p>
    <w:p w14:paraId="39A3A9F8" w14:textId="2C5775D9" w:rsidR="008F6C52" w:rsidRPr="00F82A7E" w:rsidRDefault="008F6C52" w:rsidP="008F6C52">
      <w:pPr>
        <w:pStyle w:val="ListParagraph"/>
        <w:numPr>
          <w:ilvl w:val="0"/>
          <w:numId w:val="9"/>
        </w:numPr>
        <w:spacing w:after="0"/>
        <w:rPr>
          <w:rFonts w:ascii="Franklin Gothic Book" w:hAnsi="Franklin Gothic Book"/>
          <w:sz w:val="22"/>
          <w:szCs w:val="22"/>
        </w:rPr>
      </w:pPr>
      <w:r w:rsidRPr="00F82A7E">
        <w:rPr>
          <w:rFonts w:ascii="Franklin Gothic Book" w:hAnsi="Franklin Gothic Book"/>
          <w:sz w:val="22"/>
          <w:szCs w:val="22"/>
        </w:rPr>
        <w:t xml:space="preserve">Phase 2 – MSAC supported listing of </w:t>
      </w:r>
      <w:r w:rsidRPr="00F82A7E" w:rsidDel="00055CB0">
        <w:rPr>
          <w:rFonts w:ascii="Franklin Gothic Book" w:hAnsi="Franklin Gothic Book"/>
          <w:sz w:val="22"/>
          <w:szCs w:val="22"/>
        </w:rPr>
        <w:t>FDG PET</w:t>
      </w:r>
      <w:r w:rsidR="00055CB0" w:rsidRPr="00F82A7E">
        <w:rPr>
          <w:rFonts w:ascii="Franklin Gothic Book" w:hAnsi="Franklin Gothic Book"/>
          <w:sz w:val="22"/>
          <w:szCs w:val="22"/>
        </w:rPr>
        <w:t>/CT</w:t>
      </w:r>
      <w:r w:rsidRPr="00F82A7E">
        <w:rPr>
          <w:rFonts w:ascii="Franklin Gothic Book" w:hAnsi="Franklin Gothic Book"/>
          <w:sz w:val="22"/>
          <w:szCs w:val="22"/>
        </w:rPr>
        <w:t xml:space="preserve"> to identify and stage a list of rare </w:t>
      </w:r>
      <w:r w:rsidR="00912D00" w:rsidRPr="00F82A7E">
        <w:rPr>
          <w:rFonts w:ascii="Franklin Gothic Book" w:hAnsi="Franklin Gothic Book"/>
          <w:sz w:val="22"/>
          <w:szCs w:val="22"/>
        </w:rPr>
        <w:t>or</w:t>
      </w:r>
      <w:r w:rsidR="00710446" w:rsidRPr="00F82A7E">
        <w:rPr>
          <w:rFonts w:ascii="Franklin Gothic Book" w:hAnsi="Franklin Gothic Book"/>
          <w:sz w:val="22"/>
          <w:szCs w:val="22"/>
        </w:rPr>
        <w:t xml:space="preserve"> </w:t>
      </w:r>
      <w:r w:rsidRPr="00F82A7E">
        <w:rPr>
          <w:rFonts w:ascii="Franklin Gothic Book" w:hAnsi="Franklin Gothic Book"/>
          <w:sz w:val="22"/>
          <w:szCs w:val="22"/>
        </w:rPr>
        <w:t xml:space="preserve">uncommon cancer types where these studies change the patient’s management. </w:t>
      </w:r>
      <w:hyperlink r:id="rId10" w:history="1">
        <w:r w:rsidRPr="00F82A7E">
          <w:rPr>
            <w:rStyle w:val="Hyperlink"/>
            <w:rFonts w:ascii="Franklin Gothic Book" w:hAnsi="Franklin Gothic Book"/>
            <w:sz w:val="22"/>
            <w:szCs w:val="22"/>
          </w:rPr>
          <w:t>MBS item 61612</w:t>
        </w:r>
      </w:hyperlink>
      <w:r w:rsidRPr="00F82A7E">
        <w:rPr>
          <w:rFonts w:ascii="Franklin Gothic Book" w:hAnsi="Franklin Gothic Book"/>
          <w:sz w:val="22"/>
          <w:szCs w:val="22"/>
        </w:rPr>
        <w:t xml:space="preserve"> became available in November 2022; the associated notes list 26 cancer </w:t>
      </w:r>
      <w:r w:rsidRPr="00F82A7E">
        <w:rPr>
          <w:rFonts w:ascii="Franklin Gothic Book" w:hAnsi="Franklin Gothic Book"/>
          <w:sz w:val="22"/>
          <w:szCs w:val="22"/>
        </w:rPr>
        <w:lastRenderedPageBreak/>
        <w:t xml:space="preserve">types that are considered rare or uncommon. These cancers comprise a third of all cancer diagnoses. </w:t>
      </w:r>
    </w:p>
    <w:p w14:paraId="56BC64BC" w14:textId="5F408D97" w:rsidR="008F6C52" w:rsidRPr="00F82A7E" w:rsidRDefault="008F6C52" w:rsidP="008F6C52">
      <w:pPr>
        <w:pStyle w:val="ListParagraph"/>
        <w:numPr>
          <w:ilvl w:val="0"/>
          <w:numId w:val="9"/>
        </w:numPr>
        <w:spacing w:after="0"/>
        <w:rPr>
          <w:rFonts w:ascii="Franklin Gothic Book" w:hAnsi="Franklin Gothic Book"/>
          <w:sz w:val="22"/>
          <w:szCs w:val="22"/>
        </w:rPr>
      </w:pPr>
      <w:r w:rsidRPr="00F82A7E">
        <w:rPr>
          <w:rFonts w:ascii="Franklin Gothic Book" w:hAnsi="Franklin Gothic Book"/>
          <w:sz w:val="22"/>
          <w:szCs w:val="22"/>
        </w:rPr>
        <w:t xml:space="preserve">Phase 3 (current application) – MSAC to consider MBS funding for progress </w:t>
      </w:r>
      <w:r w:rsidRPr="00F82A7E" w:rsidDel="00055CB0">
        <w:rPr>
          <w:rFonts w:ascii="Franklin Gothic Book" w:hAnsi="Franklin Gothic Book"/>
          <w:sz w:val="22"/>
          <w:szCs w:val="22"/>
        </w:rPr>
        <w:t>FDG PET</w:t>
      </w:r>
      <w:r w:rsidR="00055CB0" w:rsidRPr="00F82A7E">
        <w:rPr>
          <w:rFonts w:ascii="Franklin Gothic Book" w:hAnsi="Franklin Gothic Book"/>
          <w:sz w:val="22"/>
          <w:szCs w:val="22"/>
        </w:rPr>
        <w:t>/CT</w:t>
      </w:r>
      <w:r w:rsidRPr="00F82A7E">
        <w:rPr>
          <w:rFonts w:ascii="Franklin Gothic Book" w:hAnsi="Franklin Gothic Book"/>
          <w:sz w:val="22"/>
          <w:szCs w:val="22"/>
        </w:rPr>
        <w:t xml:space="preserve"> to assess both response to treatment and recurrence in these rare </w:t>
      </w:r>
      <w:r w:rsidR="00912D00" w:rsidRPr="00F82A7E">
        <w:rPr>
          <w:rFonts w:ascii="Franklin Gothic Book" w:hAnsi="Franklin Gothic Book"/>
          <w:sz w:val="22"/>
          <w:szCs w:val="22"/>
        </w:rPr>
        <w:t xml:space="preserve">or </w:t>
      </w:r>
      <w:r w:rsidRPr="00F82A7E">
        <w:rPr>
          <w:rFonts w:ascii="Franklin Gothic Book" w:hAnsi="Franklin Gothic Book"/>
          <w:sz w:val="22"/>
          <w:szCs w:val="22"/>
        </w:rPr>
        <w:t>uncommon cancers.</w:t>
      </w:r>
    </w:p>
    <w:p w14:paraId="0A77E221" w14:textId="3D9B69BA" w:rsidR="003B072A" w:rsidRPr="00F82A7E" w:rsidRDefault="008F6C52" w:rsidP="00F864FA">
      <w:pPr>
        <w:spacing w:before="240"/>
        <w:rPr>
          <w:rFonts w:ascii="Franklin Gothic Book" w:hAnsi="Franklin Gothic Book"/>
          <w:sz w:val="22"/>
          <w:szCs w:val="22"/>
        </w:rPr>
      </w:pPr>
      <w:r w:rsidRPr="00F82A7E">
        <w:rPr>
          <w:rFonts w:ascii="Franklin Gothic Book" w:hAnsi="Franklin Gothic Book"/>
          <w:sz w:val="22"/>
          <w:szCs w:val="22"/>
        </w:rPr>
        <w:t xml:space="preserve">MSAC recalled that the MBS Review Taskforce had recommended that access be expanded to all FDG-avid cancers for staging and progress assessment for four indications: diagnosis, staging, response to therapy and recurrence. MBS item 61612 covers diagnosis and </w:t>
      </w:r>
      <w:r w:rsidR="00B12A0C" w:rsidRPr="00F82A7E">
        <w:rPr>
          <w:rFonts w:ascii="Franklin Gothic Book" w:hAnsi="Franklin Gothic Book"/>
          <w:sz w:val="22"/>
          <w:szCs w:val="22"/>
        </w:rPr>
        <w:t xml:space="preserve">initial </w:t>
      </w:r>
      <w:r w:rsidRPr="00F82A7E">
        <w:rPr>
          <w:rFonts w:ascii="Franklin Gothic Book" w:hAnsi="Franklin Gothic Book"/>
          <w:sz w:val="22"/>
          <w:szCs w:val="22"/>
        </w:rPr>
        <w:t>staging</w:t>
      </w:r>
      <w:r w:rsidR="006001CF" w:rsidRPr="00F82A7E">
        <w:rPr>
          <w:rFonts w:ascii="Franklin Gothic Book" w:hAnsi="Franklin Gothic Book"/>
          <w:sz w:val="22"/>
          <w:szCs w:val="22"/>
        </w:rPr>
        <w:t xml:space="preserve"> </w:t>
      </w:r>
      <w:r w:rsidR="003A6FD1" w:rsidRPr="00F82A7E">
        <w:rPr>
          <w:rFonts w:ascii="Franklin Gothic Book" w:hAnsi="Franklin Gothic Book"/>
          <w:sz w:val="22"/>
          <w:szCs w:val="22"/>
        </w:rPr>
        <w:t xml:space="preserve">of these </w:t>
      </w:r>
      <w:r w:rsidR="00BF06A1" w:rsidRPr="00F82A7E">
        <w:rPr>
          <w:rFonts w:ascii="Franklin Gothic Book" w:hAnsi="Franklin Gothic Book"/>
          <w:sz w:val="22"/>
          <w:szCs w:val="22"/>
        </w:rPr>
        <w:t xml:space="preserve">rare </w:t>
      </w:r>
      <w:r w:rsidR="00912D00" w:rsidRPr="00F82A7E">
        <w:rPr>
          <w:rFonts w:ascii="Franklin Gothic Book" w:hAnsi="Franklin Gothic Book"/>
          <w:sz w:val="22"/>
          <w:szCs w:val="22"/>
        </w:rPr>
        <w:t>or</w:t>
      </w:r>
      <w:r w:rsidR="00BF06A1" w:rsidRPr="00F82A7E">
        <w:rPr>
          <w:rFonts w:ascii="Franklin Gothic Book" w:hAnsi="Franklin Gothic Book"/>
          <w:sz w:val="22"/>
          <w:szCs w:val="22"/>
        </w:rPr>
        <w:t xml:space="preserve"> uncommon cancers and</w:t>
      </w:r>
      <w:r w:rsidRPr="00F82A7E">
        <w:rPr>
          <w:rFonts w:ascii="Franklin Gothic Book" w:hAnsi="Franklin Gothic Book"/>
          <w:sz w:val="22"/>
          <w:szCs w:val="22"/>
        </w:rPr>
        <w:t xml:space="preserve"> this proposed item will cover response to therapy and recurrence.</w:t>
      </w:r>
    </w:p>
    <w:p w14:paraId="32957BE1" w14:textId="2BBE2E4C" w:rsidR="00E62B43" w:rsidRPr="00523CA8" w:rsidRDefault="00E62B43" w:rsidP="00F864FA">
      <w:pPr>
        <w:spacing w:before="240"/>
        <w:rPr>
          <w:rFonts w:ascii="Franklin Gothic Book" w:hAnsi="Franklin Gothic Book"/>
          <w:sz w:val="22"/>
          <w:szCs w:val="22"/>
        </w:rPr>
      </w:pPr>
      <w:r w:rsidRPr="00523CA8">
        <w:rPr>
          <w:rFonts w:ascii="Franklin Gothic Book" w:hAnsi="Franklin Gothic Book"/>
          <w:sz w:val="22"/>
          <w:szCs w:val="22"/>
        </w:rPr>
        <w:t xml:space="preserve">MSAC acknowledged the clinical need for the proposed testing in this population.  </w:t>
      </w:r>
    </w:p>
    <w:p w14:paraId="5F2539A6" w14:textId="00BD92C6" w:rsidR="008F6C52" w:rsidRPr="00523CA8" w:rsidRDefault="00132213" w:rsidP="008F6C52">
      <w:pPr>
        <w:rPr>
          <w:rFonts w:ascii="Franklin Gothic Book" w:hAnsi="Franklin Gothic Book"/>
          <w:sz w:val="22"/>
          <w:szCs w:val="22"/>
        </w:rPr>
      </w:pPr>
      <w:r w:rsidRPr="00523CA8">
        <w:rPr>
          <w:rFonts w:ascii="Franklin Gothic Book" w:hAnsi="Franklin Gothic Book"/>
          <w:sz w:val="22"/>
          <w:szCs w:val="22"/>
        </w:rPr>
        <w:t>MSAC noted that the MSAC Executive had reviewed the clinical management algorithm</w:t>
      </w:r>
      <w:r w:rsidR="002B6461" w:rsidRPr="00523CA8">
        <w:rPr>
          <w:rFonts w:ascii="Franklin Gothic Book" w:hAnsi="Franklin Gothic Book"/>
          <w:sz w:val="22"/>
          <w:szCs w:val="22"/>
        </w:rPr>
        <w:t xml:space="preserve"> showing the place of</w:t>
      </w:r>
      <w:r w:rsidR="000A060D" w:rsidRPr="00523CA8">
        <w:rPr>
          <w:rFonts w:ascii="Franklin Gothic Book" w:hAnsi="Franklin Gothic Book"/>
          <w:sz w:val="22"/>
          <w:szCs w:val="22"/>
        </w:rPr>
        <w:t xml:space="preserve"> initial and repeat</w:t>
      </w:r>
      <w:r w:rsidR="002B6461" w:rsidRPr="00523CA8">
        <w:rPr>
          <w:rFonts w:ascii="Franklin Gothic Book" w:hAnsi="Franklin Gothic Book"/>
          <w:sz w:val="22"/>
          <w:szCs w:val="22"/>
        </w:rPr>
        <w:t xml:space="preserve"> FD</w:t>
      </w:r>
      <w:r w:rsidR="001849D3" w:rsidRPr="00523CA8">
        <w:rPr>
          <w:rFonts w:ascii="Franklin Gothic Book" w:hAnsi="Franklin Gothic Book"/>
          <w:sz w:val="22"/>
          <w:szCs w:val="22"/>
        </w:rPr>
        <w:t>G PET</w:t>
      </w:r>
      <w:r w:rsidR="006D4D85" w:rsidRPr="00523CA8">
        <w:rPr>
          <w:rFonts w:ascii="Franklin Gothic Book" w:hAnsi="Franklin Gothic Book"/>
          <w:sz w:val="22"/>
          <w:szCs w:val="22"/>
        </w:rPr>
        <w:t xml:space="preserve">/CT in the management of the proposed population. </w:t>
      </w:r>
      <w:r w:rsidR="00B7141A" w:rsidRPr="00523CA8">
        <w:rPr>
          <w:rFonts w:ascii="Franklin Gothic Book" w:hAnsi="Franklin Gothic Book"/>
          <w:sz w:val="22"/>
          <w:szCs w:val="22"/>
        </w:rPr>
        <w:t>In some cases, FDG PET/CT will replace other types of</w:t>
      </w:r>
      <w:r w:rsidR="00496204" w:rsidRPr="00523CA8">
        <w:rPr>
          <w:rFonts w:ascii="Franklin Gothic Book" w:hAnsi="Franklin Gothic Book"/>
          <w:sz w:val="22"/>
          <w:szCs w:val="22"/>
        </w:rPr>
        <w:t xml:space="preserve"> conventional imaging such as</w:t>
      </w:r>
      <w:r w:rsidR="00B7141A" w:rsidRPr="00523CA8">
        <w:rPr>
          <w:rFonts w:ascii="Franklin Gothic Book" w:hAnsi="Franklin Gothic Book"/>
          <w:sz w:val="22"/>
          <w:szCs w:val="22"/>
        </w:rPr>
        <w:t xml:space="preserve"> CT scan or MRI scan; in others, it will augment other scans.</w:t>
      </w:r>
      <w:r w:rsidR="00C362D5" w:rsidRPr="00523CA8">
        <w:rPr>
          <w:rFonts w:ascii="Franklin Gothic Book" w:hAnsi="Franklin Gothic Book"/>
          <w:sz w:val="22"/>
          <w:szCs w:val="22"/>
        </w:rPr>
        <w:t xml:space="preserve"> MSAC agreed </w:t>
      </w:r>
      <w:r w:rsidR="00F67F02" w:rsidRPr="00523CA8">
        <w:rPr>
          <w:rFonts w:ascii="Franklin Gothic Book" w:hAnsi="Franklin Gothic Book"/>
          <w:sz w:val="22"/>
          <w:szCs w:val="22"/>
        </w:rPr>
        <w:t>that the</w:t>
      </w:r>
      <w:r w:rsidR="00C362D5" w:rsidRPr="00523CA8">
        <w:rPr>
          <w:rFonts w:ascii="Franklin Gothic Book" w:hAnsi="Franklin Gothic Book"/>
          <w:sz w:val="22"/>
          <w:szCs w:val="22"/>
        </w:rPr>
        <w:t xml:space="preserve"> clinical management algorithm</w:t>
      </w:r>
      <w:r w:rsidR="00072782" w:rsidRPr="00523CA8">
        <w:rPr>
          <w:rFonts w:ascii="Franklin Gothic Book" w:hAnsi="Franklin Gothic Book"/>
          <w:sz w:val="22"/>
          <w:szCs w:val="22"/>
        </w:rPr>
        <w:t xml:space="preserve"> </w:t>
      </w:r>
      <w:r w:rsidR="00F67F02" w:rsidRPr="00523CA8">
        <w:rPr>
          <w:rFonts w:ascii="Franklin Gothic Book" w:hAnsi="Franklin Gothic Book"/>
          <w:sz w:val="22"/>
          <w:szCs w:val="22"/>
        </w:rPr>
        <w:t xml:space="preserve">could be used </w:t>
      </w:r>
      <w:r w:rsidR="006D4D85" w:rsidRPr="00523CA8">
        <w:rPr>
          <w:rFonts w:ascii="Franklin Gothic Book" w:hAnsi="Franklin Gothic Book"/>
          <w:sz w:val="22"/>
          <w:szCs w:val="22"/>
        </w:rPr>
        <w:t xml:space="preserve">as the basis for determining the scope of a </w:t>
      </w:r>
      <w:r w:rsidR="00A22959" w:rsidRPr="00523CA8">
        <w:rPr>
          <w:rFonts w:ascii="Franklin Gothic Book" w:hAnsi="Franklin Gothic Book"/>
          <w:sz w:val="22"/>
          <w:szCs w:val="22"/>
        </w:rPr>
        <w:t xml:space="preserve">FDG </w:t>
      </w:r>
      <w:r w:rsidR="006D4D85" w:rsidRPr="00523CA8">
        <w:rPr>
          <w:rFonts w:ascii="Franklin Gothic Book" w:hAnsi="Franklin Gothic Book"/>
          <w:sz w:val="22"/>
          <w:szCs w:val="22"/>
        </w:rPr>
        <w:t>PET/CT MBS item for treatment response and cancer recurrence</w:t>
      </w:r>
      <w:r w:rsidR="006A65E2" w:rsidRPr="00523CA8">
        <w:rPr>
          <w:rFonts w:ascii="Franklin Gothic Book" w:hAnsi="Franklin Gothic Book"/>
          <w:sz w:val="22"/>
          <w:szCs w:val="22"/>
        </w:rPr>
        <w:t>.</w:t>
      </w:r>
    </w:p>
    <w:p w14:paraId="28A07DEF" w14:textId="3E3E177D" w:rsidR="00377474" w:rsidRPr="00523CA8" w:rsidRDefault="00377474" w:rsidP="00B438FD">
      <w:pPr>
        <w:spacing w:before="240"/>
        <w:rPr>
          <w:rFonts w:ascii="Franklin Gothic Book" w:hAnsi="Franklin Gothic Book"/>
          <w:sz w:val="22"/>
          <w:szCs w:val="22"/>
        </w:rPr>
      </w:pPr>
      <w:r w:rsidRPr="00523CA8">
        <w:rPr>
          <w:rFonts w:ascii="Franklin Gothic Book" w:hAnsi="Franklin Gothic Book"/>
          <w:sz w:val="22"/>
          <w:szCs w:val="22"/>
        </w:rPr>
        <w:t>Under this proposed item, patients must be referred by a specialist or consultant physician. Providers of services under the proposed item will be as per item 61612, namely medical specialists who are recognised as appropriate providers of PET by the MBS.  MSAC reviewed and supported the draft item descriptor and fee as presented.</w:t>
      </w:r>
    </w:p>
    <w:p w14:paraId="633E1523" w14:textId="0CBB0B0F" w:rsidR="00D526FC" w:rsidRPr="00523CA8" w:rsidRDefault="00D526FC" w:rsidP="00D526FC">
      <w:pPr>
        <w:rPr>
          <w:rFonts w:ascii="Franklin Gothic Book" w:hAnsi="Franklin Gothic Book"/>
          <w:sz w:val="22"/>
          <w:szCs w:val="22"/>
        </w:rPr>
      </w:pPr>
      <w:r w:rsidRPr="00523CA8">
        <w:rPr>
          <w:rFonts w:ascii="Franklin Gothic Book" w:hAnsi="Franklin Gothic Book"/>
          <w:sz w:val="22"/>
          <w:szCs w:val="22"/>
        </w:rPr>
        <w:t xml:space="preserve">MSAC accepted Departmental advice that there should not be an annual restriction on the number of </w:t>
      </w:r>
      <w:r w:rsidRPr="00523CA8" w:rsidDel="00055CB0">
        <w:rPr>
          <w:rFonts w:ascii="Franklin Gothic Book" w:hAnsi="Franklin Gothic Book"/>
          <w:sz w:val="22"/>
          <w:szCs w:val="22"/>
        </w:rPr>
        <w:t>FDG PET</w:t>
      </w:r>
      <w:r w:rsidRPr="00523CA8">
        <w:rPr>
          <w:rFonts w:ascii="Franklin Gothic Book" w:hAnsi="Franklin Gothic Book"/>
          <w:sz w:val="22"/>
          <w:szCs w:val="22"/>
        </w:rPr>
        <w:t>/CT</w:t>
      </w:r>
      <w:r w:rsidR="00436AB7" w:rsidRPr="00523CA8">
        <w:rPr>
          <w:rFonts w:ascii="Franklin Gothic Book" w:hAnsi="Franklin Gothic Book"/>
          <w:sz w:val="22"/>
          <w:szCs w:val="22"/>
        </w:rPr>
        <w:t xml:space="preserve"> studies</w:t>
      </w:r>
      <w:r w:rsidRPr="00523CA8">
        <w:rPr>
          <w:rFonts w:ascii="Franklin Gothic Book" w:hAnsi="Franklin Gothic Book"/>
          <w:sz w:val="22"/>
          <w:szCs w:val="22"/>
        </w:rPr>
        <w:t xml:space="preserve"> a patient can have, as the number of scans required to assess response to therapy or recurrence will vary across cancer types and individuals. MSAC also considered there should not be any restriction on other forms of imaging being claimed for the same patient, as patients may initially have a CT scan and later need a PET scan. The referring specialist will decide which type of scan is required. </w:t>
      </w:r>
    </w:p>
    <w:p w14:paraId="261DE099" w14:textId="6C3D6AA6" w:rsidR="00D526FC" w:rsidRPr="00523CA8" w:rsidRDefault="00D526FC" w:rsidP="009A0ECB">
      <w:pPr>
        <w:rPr>
          <w:rFonts w:ascii="Franklin Gothic Book" w:hAnsi="Franklin Gothic Book"/>
          <w:sz w:val="22"/>
          <w:szCs w:val="22"/>
        </w:rPr>
      </w:pPr>
      <w:r w:rsidRPr="00523CA8">
        <w:rPr>
          <w:rFonts w:ascii="Franklin Gothic Book" w:hAnsi="Franklin Gothic Book"/>
          <w:sz w:val="22"/>
          <w:szCs w:val="22"/>
        </w:rPr>
        <w:t xml:space="preserve">MSAC advised that consumers and stakeholders should be consulted as part of the implementation process for this item, to ensure their perspectives </w:t>
      </w:r>
      <w:r w:rsidR="00CD2842" w:rsidRPr="00523CA8">
        <w:rPr>
          <w:rFonts w:ascii="Franklin Gothic Book" w:hAnsi="Franklin Gothic Book"/>
          <w:sz w:val="22"/>
          <w:szCs w:val="22"/>
        </w:rPr>
        <w:t xml:space="preserve">are </w:t>
      </w:r>
      <w:r w:rsidRPr="00523CA8">
        <w:rPr>
          <w:rFonts w:ascii="Franklin Gothic Book" w:hAnsi="Franklin Gothic Book"/>
          <w:sz w:val="22"/>
          <w:szCs w:val="22"/>
        </w:rPr>
        <w:t>considered.</w:t>
      </w:r>
    </w:p>
    <w:p w14:paraId="323FE0DE" w14:textId="0B3153F9" w:rsidR="00EB0C2D" w:rsidRPr="00523CA8" w:rsidRDefault="00A730C0" w:rsidP="00EB0C2D">
      <w:pPr>
        <w:rPr>
          <w:rFonts w:ascii="Franklin Gothic Book" w:hAnsi="Franklin Gothic Book"/>
          <w:sz w:val="22"/>
          <w:szCs w:val="22"/>
        </w:rPr>
      </w:pPr>
      <w:r w:rsidRPr="00523CA8">
        <w:rPr>
          <w:rFonts w:ascii="Franklin Gothic Book" w:hAnsi="Franklin Gothic Book"/>
          <w:sz w:val="22"/>
          <w:szCs w:val="22"/>
        </w:rPr>
        <w:t xml:space="preserve">MSAC </w:t>
      </w:r>
      <w:r w:rsidR="00F834D1" w:rsidRPr="00523CA8">
        <w:rPr>
          <w:rFonts w:ascii="Franklin Gothic Book" w:hAnsi="Franklin Gothic Book"/>
          <w:sz w:val="22"/>
          <w:szCs w:val="22"/>
        </w:rPr>
        <w:t xml:space="preserve">noted that it </w:t>
      </w:r>
      <w:r w:rsidRPr="00523CA8">
        <w:rPr>
          <w:rFonts w:ascii="Franklin Gothic Book" w:hAnsi="Franklin Gothic Book"/>
          <w:sz w:val="22"/>
          <w:szCs w:val="22"/>
        </w:rPr>
        <w:t xml:space="preserve">has previously accepted the clinical effectiveness and safety profile of </w:t>
      </w:r>
      <w:r w:rsidRPr="00523CA8" w:rsidDel="00055CB0">
        <w:rPr>
          <w:rFonts w:ascii="Franklin Gothic Book" w:hAnsi="Franklin Gothic Book"/>
          <w:sz w:val="22"/>
          <w:szCs w:val="22"/>
        </w:rPr>
        <w:t>FDG PET</w:t>
      </w:r>
      <w:r w:rsidR="00055CB0" w:rsidRPr="00523CA8">
        <w:rPr>
          <w:rFonts w:ascii="Franklin Gothic Book" w:hAnsi="Franklin Gothic Book"/>
          <w:sz w:val="22"/>
          <w:szCs w:val="22"/>
        </w:rPr>
        <w:t>/CT</w:t>
      </w:r>
      <w:r w:rsidRPr="00523CA8">
        <w:rPr>
          <w:rFonts w:ascii="Franklin Gothic Book" w:hAnsi="Franklin Gothic Book"/>
          <w:sz w:val="22"/>
          <w:szCs w:val="22"/>
        </w:rPr>
        <w:t xml:space="preserve"> and considered them to be acceptable</w:t>
      </w:r>
      <w:r w:rsidR="00F834D1" w:rsidRPr="00523CA8">
        <w:rPr>
          <w:rFonts w:ascii="Franklin Gothic Book" w:hAnsi="Franklin Gothic Book"/>
          <w:sz w:val="22"/>
          <w:szCs w:val="22"/>
        </w:rPr>
        <w:t xml:space="preserve"> for the </w:t>
      </w:r>
      <w:r w:rsidR="00672F5C" w:rsidRPr="00523CA8">
        <w:rPr>
          <w:rFonts w:ascii="Franklin Gothic Book" w:hAnsi="Franklin Gothic Book"/>
          <w:sz w:val="22"/>
          <w:szCs w:val="22"/>
        </w:rPr>
        <w:t>initial staging o</w:t>
      </w:r>
      <w:r w:rsidR="00996E7B" w:rsidRPr="00523CA8">
        <w:rPr>
          <w:rFonts w:ascii="Franklin Gothic Book" w:hAnsi="Franklin Gothic Book"/>
          <w:sz w:val="22"/>
          <w:szCs w:val="22"/>
        </w:rPr>
        <w:t>f</w:t>
      </w:r>
      <w:r w:rsidR="00672F5C" w:rsidRPr="00523CA8">
        <w:rPr>
          <w:rFonts w:ascii="Franklin Gothic Book" w:hAnsi="Franklin Gothic Book"/>
          <w:sz w:val="22"/>
          <w:szCs w:val="22"/>
        </w:rPr>
        <w:t xml:space="preserve"> these rare </w:t>
      </w:r>
      <w:r w:rsidR="00912D00" w:rsidRPr="00523CA8">
        <w:rPr>
          <w:rFonts w:ascii="Franklin Gothic Book" w:hAnsi="Franklin Gothic Book"/>
          <w:sz w:val="22"/>
          <w:szCs w:val="22"/>
        </w:rPr>
        <w:t>or</w:t>
      </w:r>
      <w:r w:rsidR="00672F5C" w:rsidRPr="00523CA8">
        <w:rPr>
          <w:rFonts w:ascii="Franklin Gothic Book" w:hAnsi="Franklin Gothic Book"/>
          <w:sz w:val="22"/>
          <w:szCs w:val="22"/>
        </w:rPr>
        <w:t xml:space="preserve"> uncommon cancers</w:t>
      </w:r>
      <w:r w:rsidR="00192DAA" w:rsidRPr="00523CA8">
        <w:rPr>
          <w:rFonts w:ascii="Franklin Gothic Book" w:hAnsi="Franklin Gothic Book"/>
          <w:sz w:val="22"/>
          <w:szCs w:val="22"/>
        </w:rPr>
        <w:t xml:space="preserve"> </w:t>
      </w:r>
      <w:r w:rsidR="00704DD3" w:rsidRPr="00523CA8">
        <w:rPr>
          <w:rFonts w:ascii="Franklin Gothic Book" w:eastAsia="Calibri" w:hAnsi="Franklin Gothic Book"/>
          <w:sz w:val="22"/>
          <w:szCs w:val="22"/>
        </w:rPr>
        <w:t>–</w:t>
      </w:r>
      <w:r w:rsidR="00672F5C" w:rsidRPr="00523CA8">
        <w:rPr>
          <w:rFonts w:ascii="Franklin Gothic Book" w:hAnsi="Franklin Gothic Book"/>
          <w:sz w:val="22"/>
          <w:szCs w:val="22"/>
        </w:rPr>
        <w:t xml:space="preserve"> </w:t>
      </w:r>
      <w:r w:rsidR="00996E7B" w:rsidRPr="00523CA8">
        <w:rPr>
          <w:rFonts w:ascii="Franklin Gothic Book" w:hAnsi="Franklin Gothic Book"/>
          <w:sz w:val="22"/>
          <w:szCs w:val="22"/>
        </w:rPr>
        <w:t xml:space="preserve">so it was logical to extend this conclusion to the use of </w:t>
      </w:r>
      <w:r w:rsidR="00996E7B" w:rsidRPr="00523CA8" w:rsidDel="00055CB0">
        <w:rPr>
          <w:rFonts w:ascii="Franklin Gothic Book" w:hAnsi="Franklin Gothic Book"/>
          <w:sz w:val="22"/>
          <w:szCs w:val="22"/>
        </w:rPr>
        <w:t>FDG PET</w:t>
      </w:r>
      <w:r w:rsidR="00055CB0" w:rsidRPr="00523CA8">
        <w:rPr>
          <w:rFonts w:ascii="Franklin Gothic Book" w:hAnsi="Franklin Gothic Book"/>
          <w:sz w:val="22"/>
          <w:szCs w:val="22"/>
        </w:rPr>
        <w:t>/CT</w:t>
      </w:r>
      <w:r w:rsidR="00996E7B" w:rsidRPr="00523CA8">
        <w:rPr>
          <w:rFonts w:ascii="Franklin Gothic Book" w:hAnsi="Franklin Gothic Book"/>
          <w:sz w:val="22"/>
          <w:szCs w:val="22"/>
        </w:rPr>
        <w:t xml:space="preserve"> for </w:t>
      </w:r>
      <w:r w:rsidR="00E75E6A" w:rsidRPr="00523CA8">
        <w:rPr>
          <w:rFonts w:ascii="Franklin Gothic Book" w:hAnsi="Franklin Gothic Book"/>
          <w:sz w:val="22"/>
          <w:szCs w:val="22"/>
        </w:rPr>
        <w:t xml:space="preserve">restaging and progress assessment of the same cancers. </w:t>
      </w:r>
      <w:r w:rsidR="00A4197D" w:rsidRPr="00523CA8">
        <w:rPr>
          <w:rFonts w:ascii="Franklin Gothic Book" w:hAnsi="Franklin Gothic Book"/>
          <w:sz w:val="22"/>
          <w:szCs w:val="22"/>
        </w:rPr>
        <w:t xml:space="preserve">This is because </w:t>
      </w:r>
      <w:r w:rsidR="00EB0C2D" w:rsidRPr="00523CA8">
        <w:rPr>
          <w:rFonts w:ascii="Franklin Gothic Book" w:hAnsi="Franklin Gothic Book"/>
          <w:sz w:val="22"/>
          <w:szCs w:val="22"/>
        </w:rPr>
        <w:t xml:space="preserve">FDG PET/CT more accurately defines the extent of disease compared with conventional imaging for the identified list of rare or uncommon cancers and this in turn leads to improved treatment allocation. MSAC also noted that FDG PET/CT is </w:t>
      </w:r>
      <w:r w:rsidR="001B1D0F" w:rsidRPr="00523CA8">
        <w:rPr>
          <w:rFonts w:ascii="Franklin Gothic Book" w:hAnsi="Franklin Gothic Book"/>
          <w:sz w:val="22"/>
          <w:szCs w:val="22"/>
        </w:rPr>
        <w:t xml:space="preserve">the </w:t>
      </w:r>
      <w:r w:rsidR="00EB0C2D" w:rsidRPr="00523CA8">
        <w:rPr>
          <w:rFonts w:ascii="Franklin Gothic Book" w:hAnsi="Franklin Gothic Book"/>
          <w:sz w:val="22"/>
          <w:szCs w:val="22"/>
        </w:rPr>
        <w:t xml:space="preserve">standard </w:t>
      </w:r>
      <w:r w:rsidR="001B1D0F" w:rsidRPr="00523CA8">
        <w:rPr>
          <w:rFonts w:ascii="Franklin Gothic Book" w:hAnsi="Franklin Gothic Book"/>
          <w:sz w:val="22"/>
          <w:szCs w:val="22"/>
        </w:rPr>
        <w:t xml:space="preserve">of </w:t>
      </w:r>
      <w:r w:rsidR="00EB0C2D" w:rsidRPr="00523CA8">
        <w:rPr>
          <w:rFonts w:ascii="Franklin Gothic Book" w:hAnsi="Franklin Gothic Book"/>
          <w:sz w:val="22"/>
          <w:szCs w:val="22"/>
        </w:rPr>
        <w:t>care</w:t>
      </w:r>
      <w:r w:rsidR="00B85FCB" w:rsidRPr="00523CA8">
        <w:rPr>
          <w:rFonts w:ascii="Franklin Gothic Book" w:hAnsi="Franklin Gothic Book"/>
          <w:sz w:val="22"/>
          <w:szCs w:val="22"/>
        </w:rPr>
        <w:t xml:space="preserve"> </w:t>
      </w:r>
      <w:r w:rsidR="00C11C4A" w:rsidRPr="00523CA8">
        <w:rPr>
          <w:rFonts w:ascii="Franklin Gothic Book" w:hAnsi="Franklin Gothic Book"/>
          <w:sz w:val="22"/>
          <w:szCs w:val="22"/>
        </w:rPr>
        <w:t>imaging modality</w:t>
      </w:r>
      <w:r w:rsidR="00EB0C2D" w:rsidRPr="00523CA8">
        <w:rPr>
          <w:rFonts w:ascii="Franklin Gothic Book" w:hAnsi="Franklin Gothic Book"/>
          <w:sz w:val="22"/>
          <w:szCs w:val="22"/>
        </w:rPr>
        <w:t xml:space="preserve"> in oncology.</w:t>
      </w:r>
    </w:p>
    <w:p w14:paraId="6ED8B651" w14:textId="4027DEF5" w:rsidR="008F6C52" w:rsidRPr="005E7CDF" w:rsidRDefault="008F6C52" w:rsidP="008F6C52">
      <w:pPr>
        <w:rPr>
          <w:rFonts w:ascii="Franklin Gothic Book" w:hAnsi="Franklin Gothic Book"/>
          <w:sz w:val="22"/>
          <w:szCs w:val="22"/>
        </w:rPr>
      </w:pPr>
      <w:r w:rsidRPr="005E7CDF">
        <w:rPr>
          <w:rFonts w:ascii="Franklin Gothic Book" w:hAnsi="Franklin Gothic Book"/>
          <w:sz w:val="22"/>
          <w:szCs w:val="22"/>
        </w:rPr>
        <w:t xml:space="preserve">MSAC noted that it was not possible to obtain high-level Australian cost-effectiveness data on each rare cancer, as the numbers of patients are too low. MSAC recalled that the Working Group had previously developed a matrix to model the potential use of </w:t>
      </w:r>
      <w:r w:rsidRPr="005E7CDF" w:rsidDel="00055CB0">
        <w:rPr>
          <w:rFonts w:ascii="Franklin Gothic Book" w:hAnsi="Franklin Gothic Book"/>
          <w:sz w:val="22"/>
          <w:szCs w:val="22"/>
        </w:rPr>
        <w:t>FDG PET</w:t>
      </w:r>
      <w:r w:rsidR="00055CB0" w:rsidRPr="005E7CDF">
        <w:rPr>
          <w:rFonts w:ascii="Franklin Gothic Book" w:hAnsi="Franklin Gothic Book"/>
          <w:sz w:val="22"/>
          <w:szCs w:val="22"/>
        </w:rPr>
        <w:t>/CT</w:t>
      </w:r>
      <w:r w:rsidRPr="005E7CDF">
        <w:rPr>
          <w:rFonts w:ascii="Franklin Gothic Book" w:hAnsi="Franklin Gothic Book"/>
          <w:sz w:val="22"/>
          <w:szCs w:val="22"/>
        </w:rPr>
        <w:t xml:space="preserve"> for initial </w:t>
      </w:r>
      <w:r w:rsidR="00484F10" w:rsidRPr="005E7CDF">
        <w:rPr>
          <w:rFonts w:ascii="Franklin Gothic Book" w:hAnsi="Franklin Gothic Book"/>
          <w:sz w:val="22"/>
          <w:szCs w:val="22"/>
        </w:rPr>
        <w:t>staging and</w:t>
      </w:r>
      <w:r w:rsidRPr="005E7CDF">
        <w:rPr>
          <w:rFonts w:ascii="Franklin Gothic Book" w:hAnsi="Franklin Gothic Book"/>
          <w:sz w:val="22"/>
          <w:szCs w:val="22"/>
        </w:rPr>
        <w:t xml:space="preserve"> estimate its likely cost to the MBS budget. The PET Working Group then extended the matrix to include assessment of treatment response and evaluation of suspected recurrence. The matrix assessed the likely need for </w:t>
      </w:r>
      <w:r w:rsidRPr="005E7CDF" w:rsidDel="00055CB0">
        <w:rPr>
          <w:rFonts w:ascii="Franklin Gothic Book" w:hAnsi="Franklin Gothic Book"/>
          <w:sz w:val="22"/>
          <w:szCs w:val="22"/>
        </w:rPr>
        <w:t>FDG PET</w:t>
      </w:r>
      <w:r w:rsidR="00055CB0" w:rsidRPr="005E7CDF">
        <w:rPr>
          <w:rFonts w:ascii="Franklin Gothic Book" w:hAnsi="Franklin Gothic Book"/>
          <w:sz w:val="22"/>
          <w:szCs w:val="22"/>
        </w:rPr>
        <w:t>/CT</w:t>
      </w:r>
      <w:r w:rsidRPr="005E7CDF">
        <w:rPr>
          <w:rFonts w:ascii="Franklin Gothic Book" w:hAnsi="Franklin Gothic Book"/>
          <w:sz w:val="22"/>
          <w:szCs w:val="22"/>
        </w:rPr>
        <w:t xml:space="preserve"> during the management of 26 rare or uncommon cancers, either after locoregional therapy (with curative intent) or during systemic therapy. </w:t>
      </w:r>
    </w:p>
    <w:p w14:paraId="025C1569" w14:textId="7BE5311F" w:rsidR="00DC7979" w:rsidRPr="005E7CDF" w:rsidRDefault="008F6C52" w:rsidP="008F6C52">
      <w:pPr>
        <w:rPr>
          <w:rFonts w:ascii="Franklin Gothic Book" w:hAnsi="Franklin Gothic Book"/>
          <w:sz w:val="22"/>
          <w:szCs w:val="22"/>
        </w:rPr>
      </w:pPr>
      <w:r w:rsidRPr="005E7CDF">
        <w:rPr>
          <w:rFonts w:ascii="Franklin Gothic Book" w:hAnsi="Franklin Gothic Book"/>
          <w:sz w:val="22"/>
          <w:szCs w:val="22"/>
        </w:rPr>
        <w:t xml:space="preserve">MSAC </w:t>
      </w:r>
      <w:r w:rsidR="00006C8E" w:rsidRPr="005E7CDF">
        <w:rPr>
          <w:rFonts w:ascii="Franklin Gothic Book" w:hAnsi="Franklin Gothic Book"/>
          <w:sz w:val="22"/>
          <w:szCs w:val="22"/>
        </w:rPr>
        <w:t>agreed with</w:t>
      </w:r>
      <w:r w:rsidRPr="005E7CDF">
        <w:rPr>
          <w:rFonts w:ascii="Franklin Gothic Book" w:hAnsi="Franklin Gothic Book"/>
          <w:sz w:val="22"/>
          <w:szCs w:val="22"/>
        </w:rPr>
        <w:t xml:space="preserve"> the MSAC Executive and supported the combination of matrix data and MBS data as a reasonable basis to estimate the cost of this listing. </w:t>
      </w:r>
    </w:p>
    <w:p w14:paraId="0AD7260F" w14:textId="00000CC8" w:rsidR="008F6C52" w:rsidRPr="005E7CDF" w:rsidRDefault="00DC7979" w:rsidP="008F6C52">
      <w:pPr>
        <w:rPr>
          <w:rFonts w:ascii="Franklin Gothic Book" w:hAnsi="Franklin Gothic Book"/>
          <w:sz w:val="22"/>
          <w:szCs w:val="22"/>
        </w:rPr>
      </w:pPr>
      <w:r w:rsidRPr="005E7CDF">
        <w:rPr>
          <w:rFonts w:ascii="Franklin Gothic Book" w:hAnsi="Franklin Gothic Book"/>
          <w:sz w:val="22"/>
          <w:szCs w:val="22"/>
        </w:rPr>
        <w:t xml:space="preserve">MSAC noted the </w:t>
      </w:r>
      <w:r w:rsidR="008F6C52" w:rsidRPr="005E7CDF">
        <w:rPr>
          <w:rFonts w:ascii="Franklin Gothic Book" w:hAnsi="Franklin Gothic Book"/>
          <w:sz w:val="22"/>
          <w:szCs w:val="22"/>
        </w:rPr>
        <w:t>financial analysis</w:t>
      </w:r>
      <w:r w:rsidR="008F6C52" w:rsidRPr="005E7CDF" w:rsidDel="00DC7979">
        <w:rPr>
          <w:rFonts w:ascii="Franklin Gothic Book" w:hAnsi="Franklin Gothic Book"/>
          <w:sz w:val="22"/>
          <w:szCs w:val="22"/>
        </w:rPr>
        <w:t xml:space="preserve"> </w:t>
      </w:r>
      <w:r w:rsidRPr="005E7CDF">
        <w:rPr>
          <w:rFonts w:ascii="Franklin Gothic Book" w:hAnsi="Franklin Gothic Book"/>
          <w:sz w:val="22"/>
          <w:szCs w:val="22"/>
        </w:rPr>
        <w:t xml:space="preserve">was estimated from </w:t>
      </w:r>
      <w:r w:rsidR="008F6C52" w:rsidRPr="005E7CDF">
        <w:rPr>
          <w:rFonts w:ascii="Franklin Gothic Book" w:hAnsi="Franklin Gothic Book"/>
          <w:sz w:val="22"/>
          <w:szCs w:val="22"/>
        </w:rPr>
        <w:t>several sources of information:</w:t>
      </w:r>
    </w:p>
    <w:p w14:paraId="7ADBBED3" w14:textId="4DCE9D34" w:rsidR="008F6C52" w:rsidRPr="005E7CDF" w:rsidRDefault="008F6C52" w:rsidP="008F6C52">
      <w:pPr>
        <w:pStyle w:val="ListParagraph"/>
        <w:numPr>
          <w:ilvl w:val="0"/>
          <w:numId w:val="9"/>
        </w:numPr>
        <w:spacing w:after="0"/>
        <w:rPr>
          <w:rFonts w:ascii="Franklin Gothic Book" w:hAnsi="Franklin Gothic Book"/>
          <w:sz w:val="22"/>
          <w:szCs w:val="22"/>
        </w:rPr>
      </w:pPr>
      <w:r w:rsidRPr="005E7CDF">
        <w:rPr>
          <w:rFonts w:ascii="Franklin Gothic Book" w:hAnsi="Franklin Gothic Book"/>
          <w:sz w:val="22"/>
          <w:szCs w:val="22"/>
        </w:rPr>
        <w:lastRenderedPageBreak/>
        <w:t xml:space="preserve">The matrix with clinical experts’ (oncologists) estimates of the proportion of patients with each selected cancer type who are likely to require </w:t>
      </w:r>
      <w:r w:rsidRPr="005E7CDF" w:rsidDel="00055CB0">
        <w:rPr>
          <w:rFonts w:ascii="Franklin Gothic Book" w:hAnsi="Franklin Gothic Book"/>
          <w:sz w:val="22"/>
          <w:szCs w:val="22"/>
        </w:rPr>
        <w:t>FDG PET</w:t>
      </w:r>
      <w:r w:rsidR="00055CB0" w:rsidRPr="005E7CDF">
        <w:rPr>
          <w:rFonts w:ascii="Franklin Gothic Book" w:hAnsi="Franklin Gothic Book"/>
          <w:sz w:val="22"/>
          <w:szCs w:val="22"/>
        </w:rPr>
        <w:t>/CT</w:t>
      </w:r>
      <w:r w:rsidRPr="005E7CDF">
        <w:rPr>
          <w:rFonts w:ascii="Franklin Gothic Book" w:hAnsi="Franklin Gothic Book"/>
          <w:sz w:val="22"/>
          <w:szCs w:val="22"/>
        </w:rPr>
        <w:t xml:space="preserve"> to evaluate recurrence or to assess response to therapy, and consequent changes in management.</w:t>
      </w:r>
    </w:p>
    <w:p w14:paraId="5B349964" w14:textId="77777777" w:rsidR="008F6C52" w:rsidRPr="005E7CDF" w:rsidRDefault="008F6C52" w:rsidP="008F6C52">
      <w:pPr>
        <w:pStyle w:val="ListParagraph"/>
        <w:numPr>
          <w:ilvl w:val="0"/>
          <w:numId w:val="9"/>
        </w:numPr>
        <w:spacing w:after="0"/>
        <w:rPr>
          <w:rFonts w:ascii="Franklin Gothic Book" w:hAnsi="Franklin Gothic Book"/>
          <w:sz w:val="22"/>
          <w:szCs w:val="22"/>
        </w:rPr>
      </w:pPr>
      <w:r w:rsidRPr="005E7CDF">
        <w:rPr>
          <w:rFonts w:ascii="Franklin Gothic Book" w:hAnsi="Franklin Gothic Book"/>
          <w:sz w:val="22"/>
          <w:szCs w:val="22"/>
        </w:rPr>
        <w:t xml:space="preserve">MBS data of PET use in the first 5 years after diagnosis in other common cancers (colorectal cancer, ovarian </w:t>
      </w:r>
      <w:proofErr w:type="gramStart"/>
      <w:r w:rsidRPr="005E7CDF">
        <w:rPr>
          <w:rFonts w:ascii="Franklin Gothic Book" w:hAnsi="Franklin Gothic Book"/>
          <w:sz w:val="22"/>
          <w:szCs w:val="22"/>
        </w:rPr>
        <w:t>cancer</w:t>
      </w:r>
      <w:proofErr w:type="gramEnd"/>
      <w:r w:rsidRPr="005E7CDF">
        <w:rPr>
          <w:rFonts w:ascii="Franklin Gothic Book" w:hAnsi="Franklin Gothic Book"/>
          <w:sz w:val="22"/>
          <w:szCs w:val="22"/>
        </w:rPr>
        <w:t xml:space="preserve"> and lymphoma)</w:t>
      </w:r>
    </w:p>
    <w:p w14:paraId="0BED6B2C" w14:textId="77777777" w:rsidR="008F6C52" w:rsidRPr="005E7CDF" w:rsidRDefault="008F6C52" w:rsidP="008F6C52">
      <w:pPr>
        <w:pStyle w:val="ListParagraph"/>
        <w:numPr>
          <w:ilvl w:val="0"/>
          <w:numId w:val="9"/>
        </w:numPr>
        <w:spacing w:after="0"/>
        <w:rPr>
          <w:rFonts w:ascii="Franklin Gothic Book" w:hAnsi="Franklin Gothic Book"/>
          <w:sz w:val="22"/>
          <w:szCs w:val="22"/>
        </w:rPr>
      </w:pPr>
      <w:r w:rsidRPr="005E7CDF">
        <w:rPr>
          <w:rFonts w:ascii="Franklin Gothic Book" w:hAnsi="Franklin Gothic Book"/>
          <w:sz w:val="22"/>
          <w:szCs w:val="22"/>
        </w:rPr>
        <w:t>Drug Utilisation Sub-Committee (DUSC) linkage of MBS and PBS data in lymphoma.</w:t>
      </w:r>
    </w:p>
    <w:p w14:paraId="2E35224B" w14:textId="1BA29683" w:rsidR="008F6C52" w:rsidRPr="00523CA8" w:rsidRDefault="008F6C52" w:rsidP="00F864FA">
      <w:pPr>
        <w:spacing w:before="240"/>
        <w:rPr>
          <w:rFonts w:ascii="Franklin Gothic Book" w:hAnsi="Franklin Gothic Book"/>
          <w:sz w:val="22"/>
          <w:szCs w:val="22"/>
        </w:rPr>
      </w:pPr>
      <w:r w:rsidRPr="00523CA8">
        <w:rPr>
          <w:rFonts w:ascii="Franklin Gothic Book" w:hAnsi="Franklin Gothic Book"/>
          <w:sz w:val="22"/>
          <w:szCs w:val="22"/>
        </w:rPr>
        <w:t xml:space="preserve">The financial analysis used these data to estimate the financial impact to the MBS for two groups of patients. “Incident” patients are those who have their first progress scan </w:t>
      </w:r>
      <w:proofErr w:type="gramStart"/>
      <w:r w:rsidRPr="00523CA8">
        <w:rPr>
          <w:rFonts w:ascii="Franklin Gothic Book" w:hAnsi="Franklin Gothic Book"/>
          <w:sz w:val="22"/>
          <w:szCs w:val="22"/>
        </w:rPr>
        <w:t>in a given year</w:t>
      </w:r>
      <w:proofErr w:type="gramEnd"/>
      <w:r w:rsidRPr="00523CA8">
        <w:rPr>
          <w:rFonts w:ascii="Franklin Gothic Book" w:hAnsi="Franklin Gothic Book"/>
          <w:sz w:val="22"/>
          <w:szCs w:val="22"/>
        </w:rPr>
        <w:t>. “Prevalent” patients had their first scan before that year and require further progress scans in the given year. The analysis showed that the estimated net financial impact to the MBS for expected scan use by both incident and prevalent patients was $14.8 million in the first year, increasing to $18.4 million in the fourth year. MSAC considered that the incremental cost to the MBS due to funding this application is likely to be relatively modest.</w:t>
      </w:r>
    </w:p>
    <w:p w14:paraId="477170A3" w14:textId="77777777" w:rsidR="008F6C52" w:rsidRPr="00523CA8" w:rsidRDefault="008F6C52" w:rsidP="008F6C52">
      <w:pPr>
        <w:rPr>
          <w:rFonts w:ascii="Franklin Gothic Book" w:hAnsi="Franklin Gothic Book"/>
          <w:sz w:val="22"/>
          <w:szCs w:val="22"/>
        </w:rPr>
      </w:pPr>
      <w:r w:rsidRPr="00523CA8">
        <w:rPr>
          <w:rFonts w:ascii="Franklin Gothic Book" w:hAnsi="Franklin Gothic Book"/>
          <w:sz w:val="22"/>
          <w:szCs w:val="22"/>
        </w:rPr>
        <w:t xml:space="preserve">MSAC noted that both MBS and DUSC data showed that ongoing use of PET decreases significantly from the first year into the second </w:t>
      </w:r>
      <w:proofErr w:type="gramStart"/>
      <w:r w:rsidRPr="00523CA8">
        <w:rPr>
          <w:rFonts w:ascii="Franklin Gothic Book" w:hAnsi="Franklin Gothic Book"/>
          <w:sz w:val="22"/>
          <w:szCs w:val="22"/>
        </w:rPr>
        <w:t>year, and</w:t>
      </w:r>
      <w:proofErr w:type="gramEnd"/>
      <w:r w:rsidRPr="00523CA8">
        <w:rPr>
          <w:rFonts w:ascii="Franklin Gothic Book" w:hAnsi="Franklin Gothic Book"/>
          <w:sz w:val="22"/>
          <w:szCs w:val="22"/>
        </w:rPr>
        <w:t xml:space="preserve"> continues to decline rapidly in subsequent years. The average number of follow-up PET services is less than two per patient per year. </w:t>
      </w:r>
    </w:p>
    <w:p w14:paraId="65FAEB70" w14:textId="0CF98008" w:rsidR="008F6C52" w:rsidRPr="00523CA8" w:rsidRDefault="008F6C52" w:rsidP="008F6C52">
      <w:pPr>
        <w:rPr>
          <w:rFonts w:ascii="Franklin Gothic Book" w:hAnsi="Franklin Gothic Book"/>
          <w:sz w:val="22"/>
          <w:szCs w:val="22"/>
        </w:rPr>
      </w:pPr>
      <w:r w:rsidRPr="00523CA8">
        <w:rPr>
          <w:rFonts w:ascii="Franklin Gothic Book" w:hAnsi="Franklin Gothic Book"/>
          <w:sz w:val="22"/>
          <w:szCs w:val="22"/>
        </w:rPr>
        <w:t xml:space="preserve">MSAC </w:t>
      </w:r>
      <w:r w:rsidR="000C2BF1" w:rsidRPr="00523CA8">
        <w:rPr>
          <w:rFonts w:ascii="Franklin Gothic Book" w:hAnsi="Franklin Gothic Book"/>
          <w:sz w:val="22"/>
          <w:szCs w:val="22"/>
        </w:rPr>
        <w:t xml:space="preserve">recalled </w:t>
      </w:r>
      <w:r w:rsidRPr="00523CA8">
        <w:rPr>
          <w:rFonts w:ascii="Franklin Gothic Book" w:hAnsi="Franklin Gothic Book"/>
          <w:sz w:val="22"/>
          <w:szCs w:val="22"/>
        </w:rPr>
        <w:t>that the estimated cost for FDG PET</w:t>
      </w:r>
      <w:r w:rsidR="00812B5E" w:rsidRPr="00523CA8">
        <w:rPr>
          <w:rFonts w:ascii="Franklin Gothic Book" w:hAnsi="Franklin Gothic Book"/>
          <w:sz w:val="22"/>
          <w:szCs w:val="22"/>
        </w:rPr>
        <w:t>/CT</w:t>
      </w:r>
      <w:r w:rsidRPr="00523CA8">
        <w:rPr>
          <w:rFonts w:ascii="Franklin Gothic Book" w:hAnsi="Franklin Gothic Book"/>
          <w:sz w:val="22"/>
          <w:szCs w:val="22"/>
        </w:rPr>
        <w:t xml:space="preserve"> scans for initial staging (under MBS item 61612) was $13 million a year, and that this item had been tracking lower than estimated in its first 4 months of listing. MSAC considered the estimated costs for the current application to be acceptable and noted that they are likely to be an overestimate. This is because the model assumes that every patient who is eligible will be scanned under Medicare, and it does not include potential savings that will result from patients </w:t>
      </w:r>
      <w:r w:rsidR="008023EB" w:rsidRPr="00523CA8">
        <w:rPr>
          <w:rFonts w:ascii="Franklin Gothic Book" w:hAnsi="Franklin Gothic Book"/>
          <w:sz w:val="22"/>
          <w:szCs w:val="22"/>
        </w:rPr>
        <w:t>avoiding unnecessary</w:t>
      </w:r>
      <w:r w:rsidRPr="00523CA8">
        <w:rPr>
          <w:rFonts w:ascii="Franklin Gothic Book" w:hAnsi="Franklin Gothic Book"/>
          <w:sz w:val="22"/>
          <w:szCs w:val="22"/>
        </w:rPr>
        <w:t xml:space="preserve"> therapies. </w:t>
      </w:r>
    </w:p>
    <w:p w14:paraId="662719CD" w14:textId="5AB15AB1" w:rsidR="008F6C52" w:rsidRPr="00523CA8" w:rsidRDefault="008F6C52" w:rsidP="008F6C52">
      <w:pPr>
        <w:rPr>
          <w:rFonts w:ascii="Franklin Gothic Book" w:hAnsi="Franklin Gothic Book"/>
          <w:sz w:val="22"/>
          <w:szCs w:val="22"/>
        </w:rPr>
      </w:pPr>
      <w:r w:rsidRPr="00523CA8">
        <w:rPr>
          <w:rFonts w:ascii="Franklin Gothic Book" w:hAnsi="Franklin Gothic Book"/>
          <w:sz w:val="22"/>
          <w:szCs w:val="22"/>
        </w:rPr>
        <w:t xml:space="preserve">MSAC acknowledged that this application is supported by a financial analysis rather than an economic evaluation. Although normal practice </w:t>
      </w:r>
      <w:r w:rsidR="00F16888" w:rsidRPr="00523CA8">
        <w:rPr>
          <w:rFonts w:ascii="Franklin Gothic Book" w:hAnsi="Franklin Gothic Book"/>
          <w:sz w:val="22"/>
          <w:szCs w:val="22"/>
        </w:rPr>
        <w:t xml:space="preserve">is </w:t>
      </w:r>
      <w:r w:rsidRPr="00523CA8">
        <w:rPr>
          <w:rFonts w:ascii="Franklin Gothic Book" w:hAnsi="Franklin Gothic Book"/>
          <w:sz w:val="22"/>
          <w:szCs w:val="22"/>
        </w:rPr>
        <w:t>for MSAC to require an economic evaluation, it was problematic</w:t>
      </w:r>
      <w:r w:rsidR="00A93072" w:rsidRPr="00523CA8">
        <w:rPr>
          <w:rFonts w:ascii="Franklin Gothic Book" w:hAnsi="Franklin Gothic Book"/>
          <w:sz w:val="22"/>
          <w:szCs w:val="22"/>
        </w:rPr>
        <w:t xml:space="preserve"> to employ an economic evaluation</w:t>
      </w:r>
      <w:r w:rsidRPr="00523CA8">
        <w:rPr>
          <w:rFonts w:ascii="Franklin Gothic Book" w:hAnsi="Franklin Gothic Book"/>
          <w:sz w:val="22"/>
          <w:szCs w:val="22"/>
        </w:rPr>
        <w:t xml:space="preserve"> in this case as there are not enough data to allow a cost-effectiveness analysis for each rare cancer. For more common cancers, real-world MBS utilisation data and cost-effectiveness data are available, but this is not the case for rare cancers. MSAC had therefore agreed to a different approach for the PET Project, which was focused only on FDG-avid cancers. MSAC recalled that, in June 2021, ESC had supported piloting the GEM approach to assess </w:t>
      </w:r>
      <w:r w:rsidRPr="00523CA8" w:rsidDel="00055CB0">
        <w:rPr>
          <w:rFonts w:ascii="Franklin Gothic Book" w:hAnsi="Franklin Gothic Book"/>
          <w:sz w:val="22"/>
          <w:szCs w:val="22"/>
        </w:rPr>
        <w:t>FDG PET</w:t>
      </w:r>
      <w:r w:rsidR="00055CB0" w:rsidRPr="00523CA8">
        <w:rPr>
          <w:rFonts w:ascii="Franklin Gothic Book" w:hAnsi="Franklin Gothic Book"/>
          <w:sz w:val="22"/>
          <w:szCs w:val="22"/>
        </w:rPr>
        <w:t>/CT</w:t>
      </w:r>
      <w:r w:rsidRPr="00523CA8">
        <w:rPr>
          <w:rFonts w:ascii="Franklin Gothic Book" w:hAnsi="Franklin Gothic Book"/>
          <w:sz w:val="22"/>
          <w:szCs w:val="22"/>
        </w:rPr>
        <w:t xml:space="preserve"> in rare or uncommon cancer types. This had been tested with two validation studies and five case studies. At its November 2021 meeting, MSAC accepted that the GEM provides a pragmatic way forward for assessing funding for staging of rare or uncommon cancer types. MSAC continues to require cost-effectiveness analyses with applications whenever the data allow. </w:t>
      </w:r>
    </w:p>
    <w:p w14:paraId="54F3A83A" w14:textId="6D8727E4" w:rsidR="0032057B" w:rsidRPr="00F4500A" w:rsidRDefault="0032057B" w:rsidP="008F6C52">
      <w:pPr>
        <w:rPr>
          <w:rFonts w:ascii="Arial" w:hAnsi="Arial" w:cs="Arial"/>
          <w:b/>
          <w:bCs/>
          <w:sz w:val="22"/>
          <w:szCs w:val="22"/>
        </w:rPr>
      </w:pPr>
      <w:r w:rsidRPr="00F4500A">
        <w:rPr>
          <w:rFonts w:ascii="Arial" w:hAnsi="Arial" w:cs="Arial"/>
          <w:b/>
          <w:bCs/>
          <w:sz w:val="22"/>
          <w:szCs w:val="22"/>
        </w:rPr>
        <w:t>Other matters</w:t>
      </w:r>
    </w:p>
    <w:p w14:paraId="10FC3CF0" w14:textId="365CFF1E" w:rsidR="008F6C52" w:rsidRPr="00523CA8" w:rsidRDefault="008F6C52" w:rsidP="008F6C52">
      <w:pPr>
        <w:rPr>
          <w:rFonts w:ascii="Franklin Gothic Book" w:hAnsi="Franklin Gothic Book"/>
          <w:sz w:val="22"/>
          <w:szCs w:val="22"/>
        </w:rPr>
      </w:pPr>
      <w:r w:rsidRPr="00523CA8">
        <w:rPr>
          <w:rFonts w:ascii="Franklin Gothic Book" w:hAnsi="Franklin Gothic Book"/>
          <w:sz w:val="22"/>
          <w:szCs w:val="22"/>
        </w:rPr>
        <w:t xml:space="preserve">MSAC discussed the next steps for the PET streamlining </w:t>
      </w:r>
      <w:proofErr w:type="gramStart"/>
      <w:r w:rsidRPr="00523CA8">
        <w:rPr>
          <w:rFonts w:ascii="Franklin Gothic Book" w:hAnsi="Franklin Gothic Book"/>
          <w:sz w:val="22"/>
          <w:szCs w:val="22"/>
        </w:rPr>
        <w:t>project, and</w:t>
      </w:r>
      <w:proofErr w:type="gramEnd"/>
      <w:r w:rsidRPr="00523CA8">
        <w:rPr>
          <w:rFonts w:ascii="Franklin Gothic Book" w:hAnsi="Franklin Gothic Book"/>
          <w:sz w:val="22"/>
          <w:szCs w:val="22"/>
        </w:rPr>
        <w:t xml:space="preserve"> accepted the Department’s proposal to</w:t>
      </w:r>
      <w:r w:rsidR="00161A6E" w:rsidRPr="00523CA8">
        <w:rPr>
          <w:rFonts w:ascii="Franklin Gothic Book" w:hAnsi="Franklin Gothic Book"/>
          <w:sz w:val="22"/>
          <w:szCs w:val="22"/>
        </w:rPr>
        <w:t xml:space="preserve"> consider how to extend the streamlined FDG PET approach to cover more common cancers</w:t>
      </w:r>
      <w:r w:rsidR="004334A7" w:rsidRPr="00523CA8">
        <w:rPr>
          <w:rFonts w:ascii="Franklin Gothic Book" w:hAnsi="Franklin Gothic Book"/>
          <w:sz w:val="22"/>
          <w:szCs w:val="22"/>
        </w:rPr>
        <w:t xml:space="preserve">. </w:t>
      </w:r>
      <w:r w:rsidRPr="00523CA8">
        <w:rPr>
          <w:rFonts w:ascii="Franklin Gothic Book" w:hAnsi="Franklin Gothic Book"/>
          <w:sz w:val="22"/>
          <w:szCs w:val="22"/>
        </w:rPr>
        <w:t xml:space="preserve"> </w:t>
      </w:r>
      <w:r w:rsidR="004334A7" w:rsidRPr="00523CA8">
        <w:rPr>
          <w:rFonts w:ascii="Franklin Gothic Book" w:hAnsi="Franklin Gothic Book"/>
          <w:sz w:val="22"/>
          <w:szCs w:val="22"/>
        </w:rPr>
        <w:t xml:space="preserve">MSAC also discussed the Department’s proposal to </w:t>
      </w:r>
      <w:r w:rsidRPr="00523CA8">
        <w:rPr>
          <w:rFonts w:ascii="Franklin Gothic Book" w:hAnsi="Franklin Gothic Book"/>
          <w:sz w:val="22"/>
          <w:szCs w:val="22"/>
        </w:rPr>
        <w:t xml:space="preserve">convene </w:t>
      </w:r>
      <w:r w:rsidRPr="00523CA8" w:rsidDel="00D67A78">
        <w:rPr>
          <w:rFonts w:ascii="Franklin Gothic Book" w:hAnsi="Franklin Gothic Book"/>
          <w:sz w:val="22"/>
          <w:szCs w:val="22"/>
        </w:rPr>
        <w:t xml:space="preserve">a </w:t>
      </w:r>
      <w:r w:rsidRPr="00523CA8">
        <w:rPr>
          <w:rFonts w:ascii="Franklin Gothic Book" w:hAnsi="Franklin Gothic Book"/>
          <w:sz w:val="22"/>
          <w:szCs w:val="22"/>
        </w:rPr>
        <w:t xml:space="preserve">similar working group for MRI, made up of different experts. The MRI Working Group will consider how best to incorporate the wider use of MRI </w:t>
      </w:r>
      <w:r w:rsidR="00B22BE0" w:rsidRPr="00523CA8">
        <w:rPr>
          <w:rFonts w:ascii="Franklin Gothic Book" w:hAnsi="Franklin Gothic Book"/>
          <w:sz w:val="22"/>
          <w:szCs w:val="22"/>
        </w:rPr>
        <w:t xml:space="preserve">for rare </w:t>
      </w:r>
      <w:r w:rsidR="00175B25" w:rsidRPr="00523CA8">
        <w:rPr>
          <w:rFonts w:ascii="Franklin Gothic Book" w:hAnsi="Franklin Gothic Book"/>
          <w:sz w:val="22"/>
          <w:szCs w:val="22"/>
        </w:rPr>
        <w:t xml:space="preserve">or uncommon cancers </w:t>
      </w:r>
      <w:r w:rsidRPr="00523CA8">
        <w:rPr>
          <w:rFonts w:ascii="Franklin Gothic Book" w:hAnsi="Franklin Gothic Book"/>
          <w:sz w:val="22"/>
          <w:szCs w:val="22"/>
        </w:rPr>
        <w:t xml:space="preserve">into the MBS. MSAC noted the Department’s belief that that current streamlining project has produced </w:t>
      </w:r>
      <w:r w:rsidR="00D8029A" w:rsidRPr="00523CA8">
        <w:rPr>
          <w:rFonts w:ascii="Franklin Gothic Book" w:hAnsi="Franklin Gothic Book"/>
          <w:sz w:val="22"/>
          <w:szCs w:val="22"/>
        </w:rPr>
        <w:t xml:space="preserve">a </w:t>
      </w:r>
      <w:r w:rsidRPr="00523CA8">
        <w:rPr>
          <w:rFonts w:ascii="Franklin Gothic Book" w:hAnsi="Franklin Gothic Book"/>
          <w:sz w:val="22"/>
          <w:szCs w:val="22"/>
        </w:rPr>
        <w:t xml:space="preserve">useful methodology which can be applied by the MRI working group. MSAC advised that the MRI Working Group should continue to involve consumer representatives. </w:t>
      </w:r>
    </w:p>
    <w:p w14:paraId="37278C84" w14:textId="356212FC" w:rsidR="000604B6" w:rsidRPr="00F4500A" w:rsidRDefault="00F24846" w:rsidP="00F864FA">
      <w:pPr>
        <w:pStyle w:val="Heading2"/>
        <w:spacing w:before="480"/>
        <w:rPr>
          <w:sz w:val="22"/>
          <w:szCs w:val="22"/>
        </w:rPr>
      </w:pPr>
      <w:r w:rsidRPr="00F4500A">
        <w:rPr>
          <w:sz w:val="22"/>
          <w:szCs w:val="22"/>
        </w:rPr>
        <w:lastRenderedPageBreak/>
        <w:t>1562 – Streamlining Medicare Benefits Schedule items for PET</w:t>
      </w:r>
      <w:r w:rsidR="00BC3524" w:rsidRPr="00F4500A">
        <w:rPr>
          <w:sz w:val="22"/>
          <w:szCs w:val="22"/>
        </w:rPr>
        <w:t xml:space="preserve"> Project</w:t>
      </w:r>
      <w:r w:rsidRPr="00F4500A">
        <w:rPr>
          <w:sz w:val="22"/>
          <w:szCs w:val="22"/>
        </w:rPr>
        <w:t xml:space="preserve">: </w:t>
      </w:r>
      <w:r w:rsidR="001728B7">
        <w:rPr>
          <w:sz w:val="22"/>
          <w:szCs w:val="22"/>
        </w:rPr>
        <w:br/>
      </w:r>
      <w:r w:rsidR="000604B6" w:rsidRPr="00F4500A">
        <w:rPr>
          <w:sz w:val="22"/>
          <w:szCs w:val="22"/>
        </w:rPr>
        <w:t>initial staging of rare or uncommon cancer types</w:t>
      </w:r>
    </w:p>
    <w:p w14:paraId="62E9783F" w14:textId="03467781" w:rsidR="00F24846" w:rsidRPr="00F4500A" w:rsidRDefault="00F24846" w:rsidP="00743974">
      <w:pPr>
        <w:pStyle w:val="Heading2"/>
        <w:spacing w:after="360"/>
        <w:rPr>
          <w:sz w:val="22"/>
          <w:szCs w:val="22"/>
        </w:rPr>
      </w:pPr>
      <w:r w:rsidRPr="00F4500A">
        <w:rPr>
          <w:sz w:val="22"/>
          <w:szCs w:val="22"/>
        </w:rPr>
        <w:t>Date of MSAC consideration:</w:t>
      </w:r>
      <w:r w:rsidRPr="00F4500A">
        <w:rPr>
          <w:sz w:val="22"/>
          <w:szCs w:val="22"/>
        </w:rPr>
        <w:tab/>
        <w:t>25-26 November 2021</w:t>
      </w:r>
    </w:p>
    <w:p w14:paraId="01D43015" w14:textId="0633FBEE" w:rsidR="00FC1FD4" w:rsidRPr="00F4500A" w:rsidRDefault="00FC1FD4" w:rsidP="00743974">
      <w:pPr>
        <w:pStyle w:val="Heading2"/>
        <w:spacing w:before="0"/>
        <w:rPr>
          <w:sz w:val="22"/>
          <w:szCs w:val="22"/>
        </w:rPr>
      </w:pPr>
      <w:r w:rsidRPr="00F4500A">
        <w:rPr>
          <w:sz w:val="22"/>
          <w:szCs w:val="22"/>
        </w:rPr>
        <w:t>MSAC’s advice to the Minister</w:t>
      </w:r>
      <w:r w:rsidR="00DF7609" w:rsidRPr="00F4500A">
        <w:rPr>
          <w:sz w:val="22"/>
          <w:szCs w:val="22"/>
        </w:rPr>
        <w:t xml:space="preserve"> </w:t>
      </w:r>
      <w:r w:rsidR="00885B22" w:rsidRPr="00F4500A">
        <w:rPr>
          <w:sz w:val="22"/>
          <w:szCs w:val="22"/>
        </w:rPr>
        <w:t>– November 2021</w:t>
      </w:r>
    </w:p>
    <w:p w14:paraId="0D6EA945" w14:textId="3612FF0B" w:rsidR="00FC1FD4" w:rsidRPr="005E7CDF" w:rsidRDefault="00FC1FD4" w:rsidP="00FC1FD4">
      <w:pPr>
        <w:rPr>
          <w:rFonts w:ascii="Franklin Gothic Book" w:hAnsi="Franklin Gothic Book"/>
          <w:sz w:val="22"/>
          <w:szCs w:val="22"/>
        </w:rPr>
      </w:pPr>
      <w:r w:rsidRPr="005E7CDF">
        <w:rPr>
          <w:rFonts w:ascii="Franklin Gothic Book" w:hAnsi="Franklin Gothic Book"/>
          <w:sz w:val="22"/>
          <w:szCs w:val="22"/>
        </w:rPr>
        <w:t xml:space="preserve">MSAC supported the creation of a new Medicare Benefits Schedule (MBS) item for initial staging by fluorodeoxyglucose positron emission tomography (FDG-PET) of rare </w:t>
      </w:r>
      <w:r w:rsidR="00D73112" w:rsidRPr="005E7CDF">
        <w:rPr>
          <w:rFonts w:ascii="Franklin Gothic Book" w:hAnsi="Franklin Gothic Book"/>
          <w:sz w:val="22"/>
          <w:szCs w:val="22"/>
        </w:rPr>
        <w:t>or</w:t>
      </w:r>
      <w:r w:rsidRPr="005E7CDF">
        <w:rPr>
          <w:rFonts w:ascii="Franklin Gothic Book" w:hAnsi="Franklin Gothic Book"/>
          <w:sz w:val="22"/>
          <w:szCs w:val="22"/>
        </w:rPr>
        <w:t xml:space="preserve"> uncommon cancer types meeting certain qualification criteria. MSAC accepted that the</w:t>
      </w:r>
      <w:r w:rsidR="00064FDC" w:rsidRPr="005E7CDF">
        <w:rPr>
          <w:rFonts w:ascii="Franklin Gothic Book" w:hAnsi="Franklin Gothic Book"/>
          <w:sz w:val="22"/>
          <w:szCs w:val="22"/>
        </w:rPr>
        <w:t>se</w:t>
      </w:r>
      <w:r w:rsidRPr="005E7CDF">
        <w:rPr>
          <w:rFonts w:ascii="Franklin Gothic Book" w:hAnsi="Franklin Gothic Book"/>
          <w:sz w:val="22"/>
          <w:szCs w:val="22"/>
        </w:rPr>
        <w:t xml:space="preserve"> qualification criteria had been validated through the development of a generic economic model and had identified cancer types </w:t>
      </w:r>
      <w:r w:rsidRPr="005E7CDF">
        <w:rPr>
          <w:rFonts w:ascii="Franklin Gothic Book" w:hAnsi="Franklin Gothic Book"/>
          <w:color w:val="222222"/>
          <w:sz w:val="22"/>
          <w:szCs w:val="22"/>
        </w:rPr>
        <w:t>likely to result in a significant change in management for those patients with a resulting change in staging</w:t>
      </w:r>
      <w:r w:rsidRPr="005E7CDF">
        <w:rPr>
          <w:rFonts w:ascii="Franklin Gothic Book" w:hAnsi="Franklin Gothic Book"/>
          <w:sz w:val="22"/>
          <w:szCs w:val="22"/>
        </w:rPr>
        <w:t>. MSAC also acknowledged the budget impact of limiting the MBS item to the eligible cancer types.</w:t>
      </w:r>
    </w:p>
    <w:p w14:paraId="1783B77F" w14:textId="3AD44736" w:rsidR="00FC1FD4" w:rsidRPr="00377B0A" w:rsidRDefault="00FC1FD4" w:rsidP="006C7A6C">
      <w:pPr>
        <w:pStyle w:val="BoxText"/>
        <w:rPr>
          <w:rFonts w:ascii="Franklin Gothic Medium" w:hAnsi="Franklin Gothic Medium"/>
          <w:b/>
          <w:bCs/>
          <w:sz w:val="22"/>
          <w:szCs w:val="22"/>
        </w:rPr>
      </w:pPr>
      <w:r w:rsidRPr="00377B0A">
        <w:rPr>
          <w:rFonts w:ascii="Franklin Gothic Medium" w:hAnsi="Franklin Gothic Medium"/>
          <w:b/>
          <w:bCs/>
          <w:sz w:val="22"/>
          <w:szCs w:val="22"/>
        </w:rPr>
        <w:t>Consumer summary</w:t>
      </w:r>
      <w:r w:rsidR="000F6190" w:rsidRPr="00377B0A">
        <w:rPr>
          <w:rFonts w:ascii="Franklin Gothic Medium" w:hAnsi="Franklin Gothic Medium"/>
          <w:b/>
          <w:bCs/>
          <w:sz w:val="22"/>
          <w:szCs w:val="22"/>
        </w:rPr>
        <w:t xml:space="preserve"> – November 2021</w:t>
      </w:r>
      <w:r w:rsidR="00CC6C46" w:rsidRPr="00377B0A">
        <w:rPr>
          <w:rFonts w:ascii="Franklin Gothic Medium" w:hAnsi="Franklin Gothic Medium"/>
          <w:b/>
          <w:bCs/>
          <w:sz w:val="22"/>
          <w:szCs w:val="22"/>
        </w:rPr>
        <w:t xml:space="preserve"> MSAC consideration</w:t>
      </w:r>
    </w:p>
    <w:p w14:paraId="3E786630" w14:textId="11CF1FD7" w:rsidR="007374C6" w:rsidRPr="00D33E13" w:rsidRDefault="007374C6" w:rsidP="006C7A6C">
      <w:pPr>
        <w:pStyle w:val="BoxText"/>
        <w:rPr>
          <w:rStyle w:val="normaltextrun"/>
          <w:rFonts w:ascii="Franklin Gothic Book" w:hAnsi="Franklin Gothic Book"/>
          <w:sz w:val="22"/>
          <w:szCs w:val="22"/>
          <w:shd w:val="clear" w:color="auto" w:fill="FFFFFF"/>
          <w:lang w:val="en-US"/>
        </w:rPr>
      </w:pPr>
      <w:r w:rsidRPr="00D33E13">
        <w:rPr>
          <w:rStyle w:val="normaltextrun"/>
          <w:rFonts w:ascii="Franklin Gothic Book" w:hAnsi="Franklin Gothic Book"/>
          <w:sz w:val="22"/>
          <w:szCs w:val="22"/>
          <w:shd w:val="clear" w:color="auto" w:fill="FFFFFF"/>
          <w:lang w:val="en-US"/>
        </w:rPr>
        <w:t xml:space="preserve">The </w:t>
      </w:r>
      <w:r w:rsidRPr="00D33E13">
        <w:rPr>
          <w:rStyle w:val="normaltextrun"/>
          <w:rFonts w:ascii="Franklin Gothic Book" w:hAnsi="Franklin Gothic Book"/>
          <w:sz w:val="22"/>
          <w:szCs w:val="22"/>
          <w:shd w:val="clear" w:color="auto" w:fill="FFFFFF"/>
        </w:rPr>
        <w:t>positron emission tomography (</w:t>
      </w:r>
      <w:r w:rsidRPr="00D33E13">
        <w:rPr>
          <w:rStyle w:val="normaltextrun"/>
          <w:rFonts w:ascii="Franklin Gothic Book" w:hAnsi="Franklin Gothic Book"/>
          <w:sz w:val="22"/>
          <w:szCs w:val="22"/>
          <w:shd w:val="clear" w:color="auto" w:fill="FFFFFF"/>
          <w:lang w:val="en-US"/>
        </w:rPr>
        <w:t xml:space="preserve">PET) </w:t>
      </w:r>
      <w:r w:rsidR="00180665" w:rsidRPr="00D33E13">
        <w:rPr>
          <w:rStyle w:val="normaltextrun"/>
          <w:rFonts w:ascii="Franklin Gothic Book" w:hAnsi="Franklin Gothic Book"/>
          <w:sz w:val="22"/>
          <w:szCs w:val="22"/>
          <w:shd w:val="clear" w:color="auto" w:fill="FFFFFF"/>
          <w:lang w:val="en-US"/>
        </w:rPr>
        <w:t>P</w:t>
      </w:r>
      <w:r w:rsidRPr="00D33E13">
        <w:rPr>
          <w:rStyle w:val="normaltextrun"/>
          <w:rFonts w:ascii="Franklin Gothic Book" w:hAnsi="Franklin Gothic Book"/>
          <w:sz w:val="22"/>
          <w:szCs w:val="22"/>
          <w:shd w:val="clear" w:color="auto" w:fill="FFFFFF"/>
          <w:lang w:val="en-US"/>
        </w:rPr>
        <w:t>roject was started because of the limited evidence</w:t>
      </w:r>
      <w:r w:rsidR="00C16186" w:rsidRPr="00D33E13">
        <w:rPr>
          <w:rStyle w:val="normaltextrun"/>
          <w:rFonts w:ascii="Franklin Gothic Book" w:hAnsi="Franklin Gothic Book"/>
          <w:sz w:val="22"/>
          <w:szCs w:val="22"/>
          <w:shd w:val="clear" w:color="auto" w:fill="FFFFFF"/>
          <w:lang w:val="en-US"/>
        </w:rPr>
        <w:t xml:space="preserve"> available</w:t>
      </w:r>
      <w:r w:rsidRPr="00D33E13">
        <w:rPr>
          <w:rStyle w:val="normaltextrun"/>
          <w:rFonts w:ascii="Franklin Gothic Book" w:hAnsi="Franklin Gothic Book"/>
          <w:sz w:val="22"/>
          <w:szCs w:val="22"/>
          <w:shd w:val="clear" w:color="auto" w:fill="FFFFFF"/>
          <w:lang w:val="en-US"/>
        </w:rPr>
        <w:t xml:space="preserve"> to conduct conventional health technology assessments to evaluate FDG PET/CT across all cancer types and </w:t>
      </w:r>
      <w:r w:rsidR="00C16186" w:rsidRPr="00D33E13">
        <w:rPr>
          <w:rStyle w:val="normaltextrun"/>
          <w:rFonts w:ascii="Franklin Gothic Book" w:hAnsi="Franklin Gothic Book"/>
          <w:sz w:val="22"/>
          <w:szCs w:val="22"/>
          <w:shd w:val="clear" w:color="auto" w:fill="FFFFFF"/>
          <w:lang w:val="en-US"/>
        </w:rPr>
        <w:t xml:space="preserve">for </w:t>
      </w:r>
      <w:r w:rsidRPr="00D33E13">
        <w:rPr>
          <w:rStyle w:val="normaltextrun"/>
          <w:rFonts w:ascii="Franklin Gothic Book" w:hAnsi="Franklin Gothic Book"/>
          <w:sz w:val="22"/>
          <w:szCs w:val="22"/>
          <w:shd w:val="clear" w:color="auto" w:fill="FFFFFF"/>
          <w:lang w:val="en-US"/>
        </w:rPr>
        <w:t>all purposes</w:t>
      </w:r>
      <w:r w:rsidR="00C16186" w:rsidRPr="00D33E13">
        <w:rPr>
          <w:rStyle w:val="normaltextrun"/>
          <w:rFonts w:ascii="Franklin Gothic Book" w:hAnsi="Franklin Gothic Book"/>
          <w:sz w:val="22"/>
          <w:szCs w:val="22"/>
          <w:shd w:val="clear" w:color="auto" w:fill="FFFFFF"/>
          <w:lang w:val="en-US"/>
        </w:rPr>
        <w:t xml:space="preserve"> (such as </w:t>
      </w:r>
      <w:r w:rsidR="009B61E5" w:rsidRPr="00D33E13">
        <w:rPr>
          <w:rStyle w:val="normaltextrun"/>
          <w:rFonts w:ascii="Franklin Gothic Book" w:hAnsi="Franklin Gothic Book"/>
          <w:sz w:val="22"/>
          <w:szCs w:val="22"/>
          <w:shd w:val="clear" w:color="auto" w:fill="FFFFFF"/>
          <w:lang w:val="en-US"/>
        </w:rPr>
        <w:t xml:space="preserve">staging, which means </w:t>
      </w:r>
      <w:r w:rsidR="00C16186" w:rsidRPr="00D33E13">
        <w:rPr>
          <w:rStyle w:val="normaltextrun"/>
          <w:rFonts w:ascii="Franklin Gothic Book" w:hAnsi="Franklin Gothic Book"/>
          <w:sz w:val="22"/>
          <w:szCs w:val="22"/>
          <w:shd w:val="clear" w:color="auto" w:fill="FFFFFF"/>
          <w:lang w:val="en-US"/>
        </w:rPr>
        <w:t xml:space="preserve">working out how large a </w:t>
      </w:r>
      <w:proofErr w:type="spellStart"/>
      <w:r w:rsidR="00C16186" w:rsidRPr="00D33E13">
        <w:rPr>
          <w:rStyle w:val="normaltextrun"/>
          <w:rFonts w:ascii="Franklin Gothic Book" w:hAnsi="Franklin Gothic Book"/>
          <w:sz w:val="22"/>
          <w:szCs w:val="22"/>
          <w:shd w:val="clear" w:color="auto" w:fill="FFFFFF"/>
          <w:lang w:val="en-US"/>
        </w:rPr>
        <w:t>tumour</w:t>
      </w:r>
      <w:proofErr w:type="spellEnd"/>
      <w:r w:rsidR="00C16186" w:rsidRPr="00D33E13">
        <w:rPr>
          <w:rStyle w:val="normaltextrun"/>
          <w:rFonts w:ascii="Franklin Gothic Book" w:hAnsi="Franklin Gothic Book"/>
          <w:sz w:val="22"/>
          <w:szCs w:val="22"/>
          <w:shd w:val="clear" w:color="auto" w:fill="FFFFFF"/>
          <w:lang w:val="en-US"/>
        </w:rPr>
        <w:t xml:space="preserve"> is and how far it has spread)</w:t>
      </w:r>
      <w:r w:rsidRPr="00D33E13">
        <w:rPr>
          <w:rStyle w:val="normaltextrun"/>
          <w:rFonts w:ascii="Franklin Gothic Book" w:hAnsi="Franklin Gothic Book"/>
          <w:sz w:val="22"/>
          <w:szCs w:val="22"/>
          <w:shd w:val="clear" w:color="auto" w:fill="FFFFFF"/>
          <w:lang w:val="en-US"/>
        </w:rPr>
        <w:t xml:space="preserve">. There are approximately 200 rare </w:t>
      </w:r>
      <w:r w:rsidR="00D73112" w:rsidRPr="00D33E13">
        <w:rPr>
          <w:rStyle w:val="normaltextrun"/>
          <w:rFonts w:ascii="Franklin Gothic Book" w:hAnsi="Franklin Gothic Book"/>
          <w:sz w:val="22"/>
          <w:szCs w:val="22"/>
          <w:shd w:val="clear" w:color="auto" w:fill="FFFFFF"/>
          <w:lang w:val="en-US"/>
        </w:rPr>
        <w:t>or</w:t>
      </w:r>
      <w:r w:rsidRPr="00D33E13">
        <w:rPr>
          <w:rStyle w:val="normaltextrun"/>
          <w:rFonts w:ascii="Franklin Gothic Book" w:hAnsi="Franklin Gothic Book"/>
          <w:sz w:val="22"/>
          <w:szCs w:val="22"/>
          <w:shd w:val="clear" w:color="auto" w:fill="FFFFFF"/>
          <w:lang w:val="en-US"/>
        </w:rPr>
        <w:t xml:space="preserve"> uncommon cancer types, which </w:t>
      </w:r>
      <w:r w:rsidR="001135B7" w:rsidRPr="00D33E13">
        <w:rPr>
          <w:rStyle w:val="normaltextrun"/>
          <w:rFonts w:ascii="Franklin Gothic Book" w:hAnsi="Franklin Gothic Book"/>
          <w:sz w:val="22"/>
          <w:szCs w:val="22"/>
          <w:shd w:val="clear" w:color="auto" w:fill="FFFFFF"/>
          <w:lang w:val="en-US"/>
        </w:rPr>
        <w:t xml:space="preserve">together </w:t>
      </w:r>
      <w:r w:rsidRPr="00D33E13">
        <w:rPr>
          <w:rStyle w:val="normaltextrun"/>
          <w:rFonts w:ascii="Franklin Gothic Book" w:hAnsi="Franklin Gothic Book"/>
          <w:sz w:val="22"/>
          <w:szCs w:val="22"/>
          <w:shd w:val="clear" w:color="auto" w:fill="FFFFFF"/>
          <w:lang w:val="en-US"/>
        </w:rPr>
        <w:t>comprise 30% of all diagnosed cancers.</w:t>
      </w:r>
      <w:r w:rsidR="00C16186" w:rsidRPr="00D33E13">
        <w:rPr>
          <w:rStyle w:val="normaltextrun"/>
          <w:rFonts w:ascii="Franklin Gothic Book" w:hAnsi="Franklin Gothic Book"/>
          <w:sz w:val="22"/>
          <w:szCs w:val="22"/>
          <w:shd w:val="clear" w:color="auto" w:fill="FFFFFF"/>
          <w:lang w:val="en-US"/>
        </w:rPr>
        <w:t xml:space="preserve"> However, when only a small number of people have a </w:t>
      </w:r>
      <w:r w:rsidR="009B61E5" w:rsidRPr="00D33E13">
        <w:rPr>
          <w:rStyle w:val="normaltextrun"/>
          <w:rFonts w:ascii="Franklin Gothic Book" w:hAnsi="Franklin Gothic Book"/>
          <w:sz w:val="22"/>
          <w:szCs w:val="22"/>
          <w:shd w:val="clear" w:color="auto" w:fill="FFFFFF"/>
          <w:lang w:val="en-US"/>
        </w:rPr>
        <w:t>specific type of</w:t>
      </w:r>
      <w:r w:rsidR="00C16186" w:rsidRPr="00D33E13">
        <w:rPr>
          <w:rStyle w:val="normaltextrun"/>
          <w:rFonts w:ascii="Franklin Gothic Book" w:hAnsi="Franklin Gothic Book"/>
          <w:sz w:val="22"/>
          <w:szCs w:val="22"/>
          <w:shd w:val="clear" w:color="auto" w:fill="FFFFFF"/>
          <w:lang w:val="en-US"/>
        </w:rPr>
        <w:t xml:space="preserve"> cancer, it is difficult to get enough evidence to make decisions about safety, clinical effectiveness, </w:t>
      </w:r>
      <w:proofErr w:type="gramStart"/>
      <w:r w:rsidR="00C16186" w:rsidRPr="00D33E13">
        <w:rPr>
          <w:rStyle w:val="normaltextrun"/>
          <w:rFonts w:ascii="Franklin Gothic Book" w:hAnsi="Franklin Gothic Book"/>
          <w:sz w:val="22"/>
          <w:szCs w:val="22"/>
          <w:shd w:val="clear" w:color="auto" w:fill="FFFFFF"/>
          <w:lang w:val="en-US"/>
        </w:rPr>
        <w:t>cost-effectiveness</w:t>
      </w:r>
      <w:proofErr w:type="gramEnd"/>
      <w:r w:rsidR="00C16186" w:rsidRPr="00D33E13">
        <w:rPr>
          <w:rStyle w:val="normaltextrun"/>
          <w:rFonts w:ascii="Franklin Gothic Book" w:hAnsi="Franklin Gothic Book"/>
          <w:sz w:val="22"/>
          <w:szCs w:val="22"/>
          <w:shd w:val="clear" w:color="auto" w:fill="FFFFFF"/>
          <w:lang w:val="en-US"/>
        </w:rPr>
        <w:t xml:space="preserve"> and financial impacts.</w:t>
      </w:r>
    </w:p>
    <w:p w14:paraId="774CF691" w14:textId="3FE1C083" w:rsidR="00CC155F" w:rsidRPr="00D33E13" w:rsidRDefault="00737115" w:rsidP="006C7A6C">
      <w:pPr>
        <w:pStyle w:val="BoxText"/>
        <w:rPr>
          <w:rStyle w:val="normaltextrun"/>
          <w:rFonts w:ascii="Franklin Gothic Book" w:hAnsi="Franklin Gothic Book"/>
          <w:sz w:val="22"/>
          <w:szCs w:val="22"/>
          <w:shd w:val="clear" w:color="auto" w:fill="FFFFFF"/>
        </w:rPr>
      </w:pPr>
      <w:r w:rsidRPr="00D33E13">
        <w:rPr>
          <w:rStyle w:val="normaltextrun"/>
          <w:rFonts w:ascii="Franklin Gothic Book" w:hAnsi="Franklin Gothic Book"/>
          <w:sz w:val="22"/>
          <w:szCs w:val="22"/>
          <w:shd w:val="clear" w:color="auto" w:fill="FFFFFF"/>
        </w:rPr>
        <w:t xml:space="preserve">PET is a type of imaging test, which means it is used to look inside the body to diagnose </w:t>
      </w:r>
      <w:r w:rsidR="008357E7" w:rsidRPr="00D33E13">
        <w:rPr>
          <w:rStyle w:val="normaltextrun"/>
          <w:rFonts w:ascii="Franklin Gothic Book" w:hAnsi="Franklin Gothic Book"/>
          <w:sz w:val="22"/>
          <w:szCs w:val="22"/>
          <w:shd w:val="clear" w:color="auto" w:fill="FFFFFF"/>
        </w:rPr>
        <w:t xml:space="preserve">and assess </w:t>
      </w:r>
      <w:r w:rsidRPr="00D33E13">
        <w:rPr>
          <w:rStyle w:val="normaltextrun"/>
          <w:rFonts w:ascii="Franklin Gothic Book" w:hAnsi="Franklin Gothic Book"/>
          <w:sz w:val="22"/>
          <w:szCs w:val="22"/>
          <w:shd w:val="clear" w:color="auto" w:fill="FFFFFF"/>
        </w:rPr>
        <w:t xml:space="preserve">diseases such as cancer. </w:t>
      </w:r>
      <w:r w:rsidR="0095777B" w:rsidRPr="00D33E13">
        <w:rPr>
          <w:rStyle w:val="normaltextrun"/>
          <w:rFonts w:ascii="Franklin Gothic Book" w:hAnsi="Franklin Gothic Book"/>
          <w:sz w:val="22"/>
          <w:szCs w:val="22"/>
          <w:shd w:val="clear" w:color="auto" w:fill="FFFFFF"/>
        </w:rPr>
        <w:t>A</w:t>
      </w:r>
      <w:r w:rsidRPr="00D33E13">
        <w:rPr>
          <w:rStyle w:val="normaltextrun"/>
          <w:rFonts w:ascii="Franklin Gothic Book" w:hAnsi="Franklin Gothic Book"/>
          <w:sz w:val="22"/>
          <w:szCs w:val="22"/>
          <w:shd w:val="clear" w:color="auto" w:fill="FFFFFF"/>
        </w:rPr>
        <w:t xml:space="preserve"> radioactive substance commonly used in PET scanning is FDG (fluorodeoxyglucose)</w:t>
      </w:r>
      <w:r w:rsidR="002D1C36" w:rsidRPr="00D33E13">
        <w:rPr>
          <w:rStyle w:val="normaltextrun"/>
          <w:rFonts w:ascii="Franklin Gothic Book" w:hAnsi="Franklin Gothic Book"/>
          <w:sz w:val="22"/>
          <w:szCs w:val="22"/>
          <w:shd w:val="clear" w:color="auto" w:fill="FFFFFF"/>
        </w:rPr>
        <w:t>. After radioactive FDG is injected into the bloodstream of a patient, a PET scanner can form two-dimensional or three-dimensional images of the distribution of FDG within the body.</w:t>
      </w:r>
      <w:r w:rsidRPr="00D33E13">
        <w:rPr>
          <w:rStyle w:val="normaltextrun"/>
          <w:rFonts w:ascii="Franklin Gothic Book" w:hAnsi="Franklin Gothic Book"/>
          <w:sz w:val="22"/>
          <w:szCs w:val="22"/>
          <w:shd w:val="clear" w:color="auto" w:fill="FFFFFF"/>
        </w:rPr>
        <w:t xml:space="preserve"> </w:t>
      </w:r>
      <w:r w:rsidR="00CC155F" w:rsidRPr="00D33E13">
        <w:rPr>
          <w:rStyle w:val="normaltextrun"/>
          <w:rFonts w:ascii="Franklin Gothic Book" w:hAnsi="Franklin Gothic Book"/>
          <w:sz w:val="22"/>
          <w:szCs w:val="22"/>
          <w:shd w:val="clear" w:color="auto" w:fill="FFFFFF"/>
        </w:rPr>
        <w:t>A</w:t>
      </w:r>
      <w:r w:rsidR="00BB3E2F" w:rsidRPr="00D33E13">
        <w:rPr>
          <w:rStyle w:val="normaltextrun"/>
          <w:rFonts w:ascii="Franklin Gothic Book" w:hAnsi="Franklin Gothic Book"/>
          <w:sz w:val="22"/>
          <w:szCs w:val="22"/>
          <w:shd w:val="clear" w:color="auto" w:fill="FFFFFF"/>
        </w:rPr>
        <w:t>n</w:t>
      </w:r>
      <w:r w:rsidR="00CC155F" w:rsidRPr="00D33E13">
        <w:rPr>
          <w:rStyle w:val="normaltextrun"/>
          <w:rFonts w:ascii="Franklin Gothic Book" w:hAnsi="Franklin Gothic Book"/>
          <w:sz w:val="22"/>
          <w:szCs w:val="22"/>
          <w:shd w:val="clear" w:color="auto" w:fill="FFFFFF"/>
        </w:rPr>
        <w:t xml:space="preserve"> FDG-PET scan is often used with </w:t>
      </w:r>
      <w:r w:rsidR="00BB3E2F" w:rsidRPr="00D33E13">
        <w:rPr>
          <w:rStyle w:val="normaltextrun"/>
          <w:rFonts w:ascii="Franklin Gothic Book" w:hAnsi="Franklin Gothic Book"/>
          <w:sz w:val="22"/>
          <w:szCs w:val="22"/>
          <w:shd w:val="clear" w:color="auto" w:fill="FFFFFF"/>
        </w:rPr>
        <w:t>computed tomography (</w:t>
      </w:r>
      <w:r w:rsidR="00CC155F" w:rsidRPr="00D33E13">
        <w:rPr>
          <w:rStyle w:val="normaltextrun"/>
          <w:rFonts w:ascii="Franklin Gothic Book" w:hAnsi="Franklin Gothic Book"/>
          <w:sz w:val="22"/>
          <w:szCs w:val="22"/>
          <w:shd w:val="clear" w:color="auto" w:fill="FFFFFF"/>
        </w:rPr>
        <w:t>CT</w:t>
      </w:r>
      <w:r w:rsidR="00BB3E2F" w:rsidRPr="00D33E13">
        <w:rPr>
          <w:rStyle w:val="normaltextrun"/>
          <w:rFonts w:ascii="Franklin Gothic Book" w:hAnsi="Franklin Gothic Book"/>
          <w:sz w:val="22"/>
          <w:szCs w:val="22"/>
          <w:shd w:val="clear" w:color="auto" w:fill="FFFFFF"/>
        </w:rPr>
        <w:t>)</w:t>
      </w:r>
      <w:r w:rsidR="00CC155F" w:rsidRPr="00D33E13">
        <w:rPr>
          <w:rStyle w:val="normaltextrun"/>
          <w:rFonts w:ascii="Franklin Gothic Book" w:hAnsi="Franklin Gothic Book"/>
          <w:sz w:val="22"/>
          <w:szCs w:val="22"/>
          <w:shd w:val="clear" w:color="auto" w:fill="FFFFFF"/>
        </w:rPr>
        <w:t xml:space="preserve"> to help radiologists </w:t>
      </w:r>
      <w:r w:rsidR="00BB3E2F" w:rsidRPr="00D33E13">
        <w:rPr>
          <w:rStyle w:val="normaltextrun"/>
          <w:rFonts w:ascii="Franklin Gothic Book" w:hAnsi="Franklin Gothic Book"/>
          <w:sz w:val="22"/>
          <w:szCs w:val="22"/>
          <w:shd w:val="clear" w:color="auto" w:fill="FFFFFF"/>
        </w:rPr>
        <w:t>tell the difference</w:t>
      </w:r>
      <w:r w:rsidR="00CC155F" w:rsidRPr="00D33E13">
        <w:rPr>
          <w:rStyle w:val="normaltextrun"/>
          <w:rFonts w:ascii="Franklin Gothic Book" w:hAnsi="Franklin Gothic Book"/>
          <w:sz w:val="22"/>
          <w:szCs w:val="22"/>
          <w:shd w:val="clear" w:color="auto" w:fill="FFFFFF"/>
        </w:rPr>
        <w:t xml:space="preserve"> between healthy tissue and diseased tissue</w:t>
      </w:r>
      <w:r w:rsidR="00BB3E2F" w:rsidRPr="00D33E13">
        <w:rPr>
          <w:rStyle w:val="normaltextrun"/>
          <w:rFonts w:ascii="Franklin Gothic Book" w:hAnsi="Franklin Gothic Book"/>
          <w:sz w:val="22"/>
          <w:szCs w:val="22"/>
          <w:shd w:val="clear" w:color="auto" w:fill="FFFFFF"/>
        </w:rPr>
        <w:t>. This way,</w:t>
      </w:r>
      <w:r w:rsidR="00CC155F" w:rsidRPr="00D33E13">
        <w:rPr>
          <w:rStyle w:val="normaltextrun"/>
          <w:rFonts w:ascii="Franklin Gothic Book" w:hAnsi="Franklin Gothic Book"/>
          <w:sz w:val="22"/>
          <w:szCs w:val="22"/>
          <w:shd w:val="clear" w:color="auto" w:fill="FFFFFF"/>
        </w:rPr>
        <w:t xml:space="preserve"> cancer can be accurately diagnosed, correctly </w:t>
      </w:r>
      <w:proofErr w:type="gramStart"/>
      <w:r w:rsidR="00CC155F" w:rsidRPr="00D33E13">
        <w:rPr>
          <w:rStyle w:val="normaltextrun"/>
          <w:rFonts w:ascii="Franklin Gothic Book" w:hAnsi="Franklin Gothic Book"/>
          <w:sz w:val="22"/>
          <w:szCs w:val="22"/>
          <w:shd w:val="clear" w:color="auto" w:fill="FFFFFF"/>
        </w:rPr>
        <w:t>staged</w:t>
      </w:r>
      <w:proofErr w:type="gramEnd"/>
      <w:r w:rsidR="00CC155F" w:rsidRPr="00D33E13">
        <w:rPr>
          <w:rStyle w:val="normaltextrun"/>
          <w:rFonts w:ascii="Franklin Gothic Book" w:hAnsi="Franklin Gothic Book"/>
          <w:sz w:val="22"/>
          <w:szCs w:val="22"/>
          <w:shd w:val="clear" w:color="auto" w:fill="FFFFFF"/>
        </w:rPr>
        <w:t xml:space="preserve"> and appropriately treated.</w:t>
      </w:r>
    </w:p>
    <w:p w14:paraId="4CF60A11" w14:textId="4E1232A6" w:rsidR="008603FE" w:rsidRPr="00D33E13" w:rsidRDefault="00A52432" w:rsidP="006C7A6C">
      <w:pPr>
        <w:pStyle w:val="BoxText"/>
        <w:rPr>
          <w:rStyle w:val="normaltextrun"/>
          <w:rFonts w:ascii="Franklin Gothic Book" w:hAnsi="Franklin Gothic Book"/>
          <w:sz w:val="22"/>
          <w:szCs w:val="22"/>
          <w:shd w:val="clear" w:color="auto" w:fill="FFFFFF"/>
        </w:rPr>
      </w:pPr>
      <w:r w:rsidRPr="00D33E13">
        <w:rPr>
          <w:rStyle w:val="normaltextrun"/>
          <w:rFonts w:ascii="Franklin Gothic Book" w:hAnsi="Franklin Gothic Book"/>
          <w:sz w:val="22"/>
          <w:szCs w:val="22"/>
          <w:shd w:val="clear" w:color="auto" w:fill="FFFFFF"/>
          <w:lang w:val="en-US"/>
        </w:rPr>
        <w:t xml:space="preserve">The first phase of this </w:t>
      </w:r>
      <w:r w:rsidR="00180665" w:rsidRPr="00D33E13">
        <w:rPr>
          <w:rStyle w:val="normaltextrun"/>
          <w:rFonts w:ascii="Franklin Gothic Book" w:hAnsi="Franklin Gothic Book"/>
          <w:sz w:val="22"/>
          <w:szCs w:val="22"/>
          <w:shd w:val="clear" w:color="auto" w:fill="FFFFFF"/>
          <w:lang w:val="en-US"/>
        </w:rPr>
        <w:t>P</w:t>
      </w:r>
      <w:r w:rsidRPr="00D33E13">
        <w:rPr>
          <w:rStyle w:val="normaltextrun"/>
          <w:rFonts w:ascii="Franklin Gothic Book" w:hAnsi="Franklin Gothic Book"/>
          <w:sz w:val="22"/>
          <w:szCs w:val="22"/>
          <w:shd w:val="clear" w:color="auto" w:fill="FFFFFF"/>
          <w:lang w:val="en-US"/>
        </w:rPr>
        <w:t xml:space="preserve">roject was </w:t>
      </w:r>
      <w:r w:rsidR="00446C95" w:rsidRPr="00D33E13">
        <w:rPr>
          <w:rStyle w:val="normaltextrun"/>
          <w:rFonts w:ascii="Franklin Gothic Book" w:hAnsi="Franklin Gothic Book"/>
          <w:sz w:val="22"/>
          <w:szCs w:val="22"/>
          <w:shd w:val="clear" w:color="auto" w:fill="FFFFFF"/>
          <w:lang w:val="en-US"/>
        </w:rPr>
        <w:t xml:space="preserve">to look at </w:t>
      </w:r>
      <w:r w:rsidRPr="00D33E13">
        <w:rPr>
          <w:rStyle w:val="normaltextrun"/>
          <w:rFonts w:ascii="Franklin Gothic Book" w:hAnsi="Franklin Gothic Book"/>
          <w:sz w:val="22"/>
          <w:szCs w:val="22"/>
          <w:shd w:val="clear" w:color="auto" w:fill="FFFFFF"/>
          <w:lang w:val="en-US"/>
        </w:rPr>
        <w:t xml:space="preserve">FDG PET/CT for initial staging of rare </w:t>
      </w:r>
      <w:r w:rsidR="00D73112" w:rsidRPr="00D33E13">
        <w:rPr>
          <w:rStyle w:val="normaltextrun"/>
          <w:rFonts w:ascii="Franklin Gothic Book" w:hAnsi="Franklin Gothic Book"/>
          <w:sz w:val="22"/>
          <w:szCs w:val="22"/>
          <w:shd w:val="clear" w:color="auto" w:fill="FFFFFF"/>
          <w:lang w:val="en-US"/>
        </w:rPr>
        <w:t>or</w:t>
      </w:r>
      <w:r w:rsidRPr="00D33E13">
        <w:rPr>
          <w:rStyle w:val="normaltextrun"/>
          <w:rFonts w:ascii="Franklin Gothic Book" w:hAnsi="Franklin Gothic Book"/>
          <w:sz w:val="22"/>
          <w:szCs w:val="22"/>
          <w:shd w:val="clear" w:color="auto" w:fill="FFFFFF"/>
          <w:lang w:val="en-US"/>
        </w:rPr>
        <w:t xml:space="preserve"> uncommon cancer types. </w:t>
      </w:r>
      <w:r w:rsidR="008603FE" w:rsidRPr="00D33E13">
        <w:rPr>
          <w:rStyle w:val="normaltextrun"/>
          <w:rFonts w:ascii="Franklin Gothic Book" w:hAnsi="Franklin Gothic Book"/>
          <w:sz w:val="22"/>
          <w:szCs w:val="22"/>
          <w:shd w:val="clear" w:color="auto" w:fill="FFFFFF"/>
          <w:lang w:val="en-US"/>
        </w:rPr>
        <w:t xml:space="preserve">The </w:t>
      </w:r>
      <w:r w:rsidR="008603FE" w:rsidRPr="00D33E13">
        <w:rPr>
          <w:rStyle w:val="normaltextrun"/>
          <w:rFonts w:ascii="Franklin Gothic Book" w:hAnsi="Franklin Gothic Book"/>
          <w:sz w:val="22"/>
          <w:szCs w:val="22"/>
          <w:shd w:val="clear" w:color="auto" w:fill="FFFFFF"/>
        </w:rPr>
        <w:t xml:space="preserve">PET Working Group of MSAC </w:t>
      </w:r>
      <w:r w:rsidR="008357E7" w:rsidRPr="00D33E13">
        <w:rPr>
          <w:rStyle w:val="normaltextrun"/>
          <w:rFonts w:ascii="Franklin Gothic Book" w:hAnsi="Franklin Gothic Book"/>
          <w:sz w:val="22"/>
          <w:szCs w:val="22"/>
          <w:shd w:val="clear" w:color="auto" w:fill="FFFFFF"/>
        </w:rPr>
        <w:t xml:space="preserve">helped to </w:t>
      </w:r>
      <w:r w:rsidR="008603FE" w:rsidRPr="00D33E13">
        <w:rPr>
          <w:rStyle w:val="normaltextrun"/>
          <w:rFonts w:ascii="Franklin Gothic Book" w:hAnsi="Franklin Gothic Book"/>
          <w:sz w:val="22"/>
          <w:szCs w:val="22"/>
          <w:shd w:val="clear" w:color="auto" w:fill="FFFFFF"/>
        </w:rPr>
        <w:t xml:space="preserve">develop a generic economic model </w:t>
      </w:r>
      <w:r w:rsidR="00446C95" w:rsidRPr="00D33E13">
        <w:rPr>
          <w:rStyle w:val="normaltextrun"/>
          <w:rFonts w:ascii="Franklin Gothic Book" w:hAnsi="Franklin Gothic Book"/>
          <w:sz w:val="22"/>
          <w:szCs w:val="22"/>
          <w:shd w:val="clear" w:color="auto" w:fill="FFFFFF"/>
        </w:rPr>
        <w:t xml:space="preserve">(GEM) </w:t>
      </w:r>
      <w:r w:rsidR="008603FE" w:rsidRPr="00D33E13">
        <w:rPr>
          <w:rStyle w:val="normaltextrun"/>
          <w:rFonts w:ascii="Franklin Gothic Book" w:hAnsi="Franklin Gothic Book"/>
          <w:sz w:val="22"/>
          <w:szCs w:val="22"/>
          <w:shd w:val="clear" w:color="auto" w:fill="FFFFFF"/>
        </w:rPr>
        <w:t xml:space="preserve">to identify </w:t>
      </w:r>
      <w:r w:rsidR="008357E7" w:rsidRPr="00D33E13">
        <w:rPr>
          <w:rStyle w:val="normaltextrun"/>
          <w:rFonts w:ascii="Franklin Gothic Book" w:hAnsi="Franklin Gothic Book"/>
          <w:sz w:val="22"/>
          <w:szCs w:val="22"/>
          <w:shd w:val="clear" w:color="auto" w:fill="FFFFFF"/>
        </w:rPr>
        <w:t xml:space="preserve">those </w:t>
      </w:r>
      <w:r w:rsidR="008603FE" w:rsidRPr="00D33E13">
        <w:rPr>
          <w:rStyle w:val="normaltextrun"/>
          <w:rFonts w:ascii="Franklin Gothic Book" w:hAnsi="Franklin Gothic Book"/>
          <w:sz w:val="22"/>
          <w:szCs w:val="22"/>
          <w:shd w:val="clear" w:color="auto" w:fill="FFFFFF"/>
        </w:rPr>
        <w:t>cancer types likely to result in a significant change in management</w:t>
      </w:r>
      <w:r w:rsidR="009B61E5" w:rsidRPr="00D33E13">
        <w:rPr>
          <w:rStyle w:val="normaltextrun"/>
          <w:rFonts w:ascii="Franklin Gothic Book" w:hAnsi="Franklin Gothic Book"/>
          <w:sz w:val="22"/>
          <w:szCs w:val="22"/>
          <w:shd w:val="clear" w:color="auto" w:fill="FFFFFF"/>
        </w:rPr>
        <w:t xml:space="preserve"> </w:t>
      </w:r>
      <w:proofErr w:type="gramStart"/>
      <w:r w:rsidR="009B61E5" w:rsidRPr="00D33E13">
        <w:rPr>
          <w:rStyle w:val="normaltextrun"/>
          <w:rFonts w:ascii="Franklin Gothic Book" w:hAnsi="Franklin Gothic Book"/>
          <w:sz w:val="22"/>
          <w:szCs w:val="22"/>
          <w:shd w:val="clear" w:color="auto" w:fill="FFFFFF"/>
        </w:rPr>
        <w:t>as a result of</w:t>
      </w:r>
      <w:proofErr w:type="gramEnd"/>
      <w:r w:rsidR="009B61E5" w:rsidRPr="00D33E13">
        <w:rPr>
          <w:rStyle w:val="normaltextrun"/>
          <w:rFonts w:ascii="Franklin Gothic Book" w:hAnsi="Franklin Gothic Book"/>
          <w:sz w:val="22"/>
          <w:szCs w:val="22"/>
          <w:shd w:val="clear" w:color="auto" w:fill="FFFFFF"/>
        </w:rPr>
        <w:t xml:space="preserve"> being </w:t>
      </w:r>
      <w:r w:rsidR="008357E7" w:rsidRPr="00D33E13">
        <w:rPr>
          <w:rStyle w:val="normaltextrun"/>
          <w:rFonts w:ascii="Franklin Gothic Book" w:hAnsi="Franklin Gothic Book"/>
          <w:sz w:val="22"/>
          <w:szCs w:val="22"/>
          <w:shd w:val="clear" w:color="auto" w:fill="FFFFFF"/>
        </w:rPr>
        <w:t xml:space="preserve">more accurately staged </w:t>
      </w:r>
      <w:r w:rsidR="009B61E5" w:rsidRPr="00D33E13">
        <w:rPr>
          <w:rStyle w:val="normaltextrun"/>
          <w:rFonts w:ascii="Franklin Gothic Book" w:hAnsi="Franklin Gothic Book"/>
          <w:sz w:val="22"/>
          <w:szCs w:val="22"/>
          <w:shd w:val="clear" w:color="auto" w:fill="FFFFFF"/>
        </w:rPr>
        <w:t>using FDG</w:t>
      </w:r>
      <w:r w:rsidR="00634D16" w:rsidRPr="00D33E13">
        <w:rPr>
          <w:rStyle w:val="normaltextrun"/>
          <w:rFonts w:ascii="Franklin Gothic Book" w:hAnsi="Franklin Gothic Book"/>
          <w:sz w:val="22"/>
          <w:szCs w:val="22"/>
          <w:shd w:val="clear" w:color="auto" w:fill="FFFFFF"/>
        </w:rPr>
        <w:t xml:space="preserve"> </w:t>
      </w:r>
      <w:r w:rsidR="009B61E5" w:rsidRPr="00D33E13">
        <w:rPr>
          <w:rStyle w:val="normaltextrun"/>
          <w:rFonts w:ascii="Franklin Gothic Book" w:hAnsi="Franklin Gothic Book"/>
          <w:sz w:val="22"/>
          <w:szCs w:val="22"/>
          <w:shd w:val="clear" w:color="auto" w:fill="FFFFFF"/>
        </w:rPr>
        <w:t>PET</w:t>
      </w:r>
      <w:r w:rsidR="00634D16" w:rsidRPr="00D33E13">
        <w:rPr>
          <w:rStyle w:val="normaltextrun"/>
          <w:rFonts w:ascii="Franklin Gothic Book" w:hAnsi="Franklin Gothic Book"/>
          <w:sz w:val="22"/>
          <w:szCs w:val="22"/>
          <w:shd w:val="clear" w:color="auto" w:fill="FFFFFF"/>
        </w:rPr>
        <w:t>/CT</w:t>
      </w:r>
      <w:r w:rsidR="008603FE" w:rsidRPr="00D33E13">
        <w:rPr>
          <w:rStyle w:val="normaltextrun"/>
          <w:rFonts w:ascii="Franklin Gothic Book" w:hAnsi="Franklin Gothic Book"/>
          <w:sz w:val="22"/>
          <w:szCs w:val="22"/>
          <w:shd w:val="clear" w:color="auto" w:fill="FFFFFF"/>
        </w:rPr>
        <w:t>.</w:t>
      </w:r>
    </w:p>
    <w:p w14:paraId="442D69A8" w14:textId="0676DD9A" w:rsidR="008603FE" w:rsidRPr="00D33E13" w:rsidRDefault="00446C95" w:rsidP="006C7A6C">
      <w:pPr>
        <w:pStyle w:val="BoxText"/>
        <w:rPr>
          <w:rStyle w:val="normaltextrun"/>
          <w:rFonts w:ascii="Franklin Gothic Book" w:hAnsi="Franklin Gothic Book"/>
          <w:sz w:val="22"/>
          <w:szCs w:val="22"/>
          <w:shd w:val="clear" w:color="auto" w:fill="FFFFFF"/>
        </w:rPr>
      </w:pPr>
      <w:r w:rsidRPr="00D33E13">
        <w:rPr>
          <w:rStyle w:val="normaltextrun"/>
          <w:rFonts w:ascii="Franklin Gothic Book" w:hAnsi="Franklin Gothic Book"/>
          <w:sz w:val="22"/>
          <w:szCs w:val="22"/>
          <w:shd w:val="clear" w:color="auto" w:fill="FFFFFF"/>
        </w:rPr>
        <w:t xml:space="preserve">The </w:t>
      </w:r>
      <w:r w:rsidR="00B55BE9" w:rsidRPr="00D33E13">
        <w:rPr>
          <w:rStyle w:val="normaltextrun"/>
          <w:rFonts w:ascii="Franklin Gothic Book" w:hAnsi="Franklin Gothic Book"/>
          <w:sz w:val="22"/>
          <w:szCs w:val="22"/>
          <w:shd w:val="clear" w:color="auto" w:fill="FFFFFF"/>
        </w:rPr>
        <w:t xml:space="preserve">PET </w:t>
      </w:r>
      <w:r w:rsidRPr="00D33E13">
        <w:rPr>
          <w:rStyle w:val="normaltextrun"/>
          <w:rFonts w:ascii="Franklin Gothic Book" w:hAnsi="Franklin Gothic Book"/>
          <w:sz w:val="22"/>
          <w:szCs w:val="22"/>
          <w:shd w:val="clear" w:color="auto" w:fill="FFFFFF"/>
        </w:rPr>
        <w:t xml:space="preserve">Working Group advised that it may be possible to extend the “triage criteria” that were developed to select cancer types </w:t>
      </w:r>
      <w:r w:rsidR="007374C6" w:rsidRPr="00D33E13">
        <w:rPr>
          <w:rStyle w:val="normaltextrun"/>
          <w:rFonts w:ascii="Franklin Gothic Book" w:hAnsi="Franklin Gothic Book"/>
          <w:sz w:val="22"/>
          <w:szCs w:val="22"/>
          <w:shd w:val="clear" w:color="auto" w:fill="FFFFFF"/>
        </w:rPr>
        <w:t>to be assessed using the</w:t>
      </w:r>
      <w:r w:rsidRPr="00D33E13">
        <w:rPr>
          <w:rStyle w:val="normaltextrun"/>
          <w:rFonts w:ascii="Franklin Gothic Book" w:hAnsi="Franklin Gothic Book"/>
          <w:sz w:val="22"/>
          <w:szCs w:val="22"/>
          <w:shd w:val="clear" w:color="auto" w:fill="FFFFFF"/>
        </w:rPr>
        <w:t xml:space="preserve"> GEM. Other rare </w:t>
      </w:r>
      <w:r w:rsidR="00D73112" w:rsidRPr="00D33E13">
        <w:rPr>
          <w:rStyle w:val="normaltextrun"/>
          <w:rFonts w:ascii="Franklin Gothic Book" w:hAnsi="Franklin Gothic Book"/>
          <w:sz w:val="22"/>
          <w:szCs w:val="22"/>
          <w:shd w:val="clear" w:color="auto" w:fill="FFFFFF"/>
        </w:rPr>
        <w:t>or</w:t>
      </w:r>
      <w:r w:rsidRPr="00D33E13">
        <w:rPr>
          <w:rStyle w:val="normaltextrun"/>
          <w:rFonts w:ascii="Franklin Gothic Book" w:hAnsi="Franklin Gothic Book"/>
          <w:sz w:val="22"/>
          <w:szCs w:val="22"/>
          <w:shd w:val="clear" w:color="auto" w:fill="FFFFFF"/>
        </w:rPr>
        <w:t xml:space="preserve"> uncommon cancer types w</w:t>
      </w:r>
      <w:r w:rsidR="008357E7" w:rsidRPr="00D33E13">
        <w:rPr>
          <w:rStyle w:val="normaltextrun"/>
          <w:rFonts w:ascii="Franklin Gothic Book" w:hAnsi="Franklin Gothic Book"/>
          <w:sz w:val="22"/>
          <w:szCs w:val="22"/>
          <w:shd w:val="clear" w:color="auto" w:fill="FFFFFF"/>
        </w:rPr>
        <w:t>ere</w:t>
      </w:r>
      <w:r w:rsidRPr="00D33E13">
        <w:rPr>
          <w:rStyle w:val="normaltextrun"/>
          <w:rFonts w:ascii="Franklin Gothic Book" w:hAnsi="Franklin Gothic Book"/>
          <w:sz w:val="22"/>
          <w:szCs w:val="22"/>
          <w:shd w:val="clear" w:color="auto" w:fill="FFFFFF"/>
        </w:rPr>
        <w:t xml:space="preserve"> then selected to assess these extended criteria with reference to the GEM. This</w:t>
      </w:r>
      <w:r w:rsidR="008603FE" w:rsidRPr="00D33E13">
        <w:rPr>
          <w:rStyle w:val="normaltextrun"/>
          <w:rFonts w:ascii="Franklin Gothic Book" w:hAnsi="Franklin Gothic Book"/>
          <w:sz w:val="22"/>
          <w:szCs w:val="22"/>
          <w:shd w:val="clear" w:color="auto" w:fill="FFFFFF"/>
        </w:rPr>
        <w:t xml:space="preserve"> enhanced set of criteria then bec</w:t>
      </w:r>
      <w:r w:rsidR="001135B7" w:rsidRPr="00D33E13">
        <w:rPr>
          <w:rStyle w:val="normaltextrun"/>
          <w:rFonts w:ascii="Franklin Gothic Book" w:hAnsi="Franklin Gothic Book"/>
          <w:sz w:val="22"/>
          <w:szCs w:val="22"/>
          <w:shd w:val="clear" w:color="auto" w:fill="FFFFFF"/>
        </w:rPr>
        <w:t>a</w:t>
      </w:r>
      <w:r w:rsidR="008603FE" w:rsidRPr="00D33E13">
        <w:rPr>
          <w:rStyle w:val="normaltextrun"/>
          <w:rFonts w:ascii="Franklin Gothic Book" w:hAnsi="Franklin Gothic Book"/>
          <w:sz w:val="22"/>
          <w:szCs w:val="22"/>
          <w:shd w:val="clear" w:color="auto" w:fill="FFFFFF"/>
        </w:rPr>
        <w:t xml:space="preserve">me </w:t>
      </w:r>
      <w:r w:rsidR="008357E7" w:rsidRPr="00D33E13">
        <w:rPr>
          <w:rStyle w:val="normaltextrun"/>
          <w:rFonts w:ascii="Franklin Gothic Book" w:hAnsi="Franklin Gothic Book"/>
          <w:sz w:val="22"/>
          <w:szCs w:val="22"/>
          <w:shd w:val="clear" w:color="auto" w:fill="FFFFFF"/>
        </w:rPr>
        <w:t xml:space="preserve">the proposed </w:t>
      </w:r>
      <w:r w:rsidR="008603FE" w:rsidRPr="00D33E13">
        <w:rPr>
          <w:rStyle w:val="normaltextrun"/>
          <w:rFonts w:ascii="Franklin Gothic Book" w:hAnsi="Franklin Gothic Book"/>
          <w:sz w:val="22"/>
          <w:szCs w:val="22"/>
          <w:shd w:val="clear" w:color="auto" w:fill="FFFFFF"/>
        </w:rPr>
        <w:t xml:space="preserve">qualification criteria to identify those rare </w:t>
      </w:r>
      <w:r w:rsidR="00D73112" w:rsidRPr="00D33E13">
        <w:rPr>
          <w:rStyle w:val="normaltextrun"/>
          <w:rFonts w:ascii="Franklin Gothic Book" w:hAnsi="Franklin Gothic Book"/>
          <w:sz w:val="22"/>
          <w:szCs w:val="22"/>
          <w:shd w:val="clear" w:color="auto" w:fill="FFFFFF"/>
        </w:rPr>
        <w:t>or</w:t>
      </w:r>
      <w:r w:rsidR="008603FE" w:rsidRPr="00D33E13">
        <w:rPr>
          <w:rStyle w:val="normaltextrun"/>
          <w:rFonts w:ascii="Franklin Gothic Book" w:hAnsi="Franklin Gothic Book"/>
          <w:sz w:val="22"/>
          <w:szCs w:val="22"/>
          <w:shd w:val="clear" w:color="auto" w:fill="FFFFFF"/>
        </w:rPr>
        <w:t xml:space="preserve"> uncommon cancer types for which MSAC could support funding for FDG</w:t>
      </w:r>
      <w:r w:rsidR="00634D16" w:rsidRPr="00D33E13">
        <w:rPr>
          <w:rStyle w:val="normaltextrun"/>
          <w:rFonts w:ascii="Franklin Gothic Book" w:hAnsi="Franklin Gothic Book"/>
          <w:sz w:val="22"/>
          <w:szCs w:val="22"/>
          <w:shd w:val="clear" w:color="auto" w:fill="FFFFFF"/>
        </w:rPr>
        <w:t xml:space="preserve"> </w:t>
      </w:r>
      <w:r w:rsidR="008603FE" w:rsidRPr="00D33E13">
        <w:rPr>
          <w:rStyle w:val="normaltextrun"/>
          <w:rFonts w:ascii="Franklin Gothic Book" w:hAnsi="Franklin Gothic Book"/>
          <w:sz w:val="22"/>
          <w:szCs w:val="22"/>
          <w:shd w:val="clear" w:color="auto" w:fill="FFFFFF"/>
        </w:rPr>
        <w:t>PET/CT for initial staging.</w:t>
      </w:r>
    </w:p>
    <w:p w14:paraId="15F053C4" w14:textId="7E202AA6" w:rsidR="00E60CCC" w:rsidRPr="00D33E13" w:rsidRDefault="00E60CCC" w:rsidP="006C7A6C">
      <w:pPr>
        <w:pStyle w:val="BoxText"/>
        <w:rPr>
          <w:rStyle w:val="normaltextrun"/>
          <w:rFonts w:ascii="Franklin Gothic Book" w:hAnsi="Franklin Gothic Book"/>
          <w:sz w:val="22"/>
          <w:szCs w:val="22"/>
          <w:shd w:val="clear" w:color="auto" w:fill="FFFFFF"/>
        </w:rPr>
      </w:pPr>
      <w:r w:rsidRPr="00D33E13">
        <w:rPr>
          <w:rStyle w:val="normaltextrun"/>
          <w:rFonts w:ascii="Franklin Gothic Book" w:hAnsi="Franklin Gothic Book"/>
          <w:sz w:val="22"/>
          <w:szCs w:val="22"/>
          <w:shd w:val="clear" w:color="auto" w:fill="FFFFFF"/>
        </w:rPr>
        <w:t xml:space="preserve">The </w:t>
      </w:r>
      <w:r w:rsidR="00B55BE9" w:rsidRPr="00D33E13">
        <w:rPr>
          <w:rStyle w:val="normaltextrun"/>
          <w:rFonts w:ascii="Franklin Gothic Book" w:hAnsi="Franklin Gothic Book"/>
          <w:sz w:val="22"/>
          <w:szCs w:val="22"/>
          <w:shd w:val="clear" w:color="auto" w:fill="FFFFFF"/>
        </w:rPr>
        <w:t xml:space="preserve">PET </w:t>
      </w:r>
      <w:r w:rsidRPr="00D33E13">
        <w:rPr>
          <w:rStyle w:val="normaltextrun"/>
          <w:rFonts w:ascii="Franklin Gothic Book" w:hAnsi="Franklin Gothic Book"/>
          <w:sz w:val="22"/>
          <w:szCs w:val="22"/>
          <w:shd w:val="clear" w:color="auto" w:fill="FFFFFF"/>
        </w:rPr>
        <w:t>Working Group applied the proposed qualification criteria to</w:t>
      </w:r>
      <w:r w:rsidR="00655C9F" w:rsidRPr="00D33E13">
        <w:rPr>
          <w:rStyle w:val="normaltextrun"/>
          <w:rFonts w:ascii="Franklin Gothic Book" w:hAnsi="Franklin Gothic Book"/>
          <w:sz w:val="22"/>
          <w:szCs w:val="22"/>
          <w:shd w:val="clear" w:color="auto" w:fill="FFFFFF"/>
        </w:rPr>
        <w:t xml:space="preserve"> the </w:t>
      </w:r>
      <w:r w:rsidR="00B35FF2" w:rsidRPr="00D33E13">
        <w:rPr>
          <w:rStyle w:val="normaltextrun"/>
          <w:rFonts w:ascii="Franklin Gothic Book" w:hAnsi="Franklin Gothic Book"/>
          <w:sz w:val="22"/>
          <w:szCs w:val="22"/>
          <w:shd w:val="clear" w:color="auto" w:fill="FFFFFF"/>
        </w:rPr>
        <w:t xml:space="preserve">Australian </w:t>
      </w:r>
      <w:r w:rsidR="00655C9F" w:rsidRPr="00D33E13">
        <w:rPr>
          <w:rStyle w:val="normaltextrun"/>
          <w:rFonts w:ascii="Franklin Gothic Book" w:hAnsi="Franklin Gothic Book"/>
          <w:sz w:val="22"/>
          <w:szCs w:val="22"/>
          <w:shd w:val="clear" w:color="auto" w:fill="FFFFFF"/>
        </w:rPr>
        <w:t>Institute of Health and Welfare list of</w:t>
      </w:r>
      <w:r w:rsidRPr="00D33E13">
        <w:rPr>
          <w:rStyle w:val="normaltextrun"/>
          <w:rFonts w:ascii="Franklin Gothic Book" w:hAnsi="Franklin Gothic Book"/>
          <w:sz w:val="22"/>
          <w:szCs w:val="22"/>
          <w:shd w:val="clear" w:color="auto" w:fill="FFFFFF"/>
        </w:rPr>
        <w:t xml:space="preserve"> rare </w:t>
      </w:r>
      <w:r w:rsidR="00D73112" w:rsidRPr="00D33E13">
        <w:rPr>
          <w:rStyle w:val="normaltextrun"/>
          <w:rFonts w:ascii="Franklin Gothic Book" w:hAnsi="Franklin Gothic Book"/>
          <w:sz w:val="22"/>
          <w:szCs w:val="22"/>
          <w:shd w:val="clear" w:color="auto" w:fill="FFFFFF"/>
        </w:rPr>
        <w:t>or</w:t>
      </w:r>
      <w:r w:rsidRPr="00D33E13">
        <w:rPr>
          <w:rStyle w:val="normaltextrun"/>
          <w:rFonts w:ascii="Franklin Gothic Book" w:hAnsi="Franklin Gothic Book"/>
          <w:sz w:val="22"/>
          <w:szCs w:val="22"/>
          <w:shd w:val="clear" w:color="auto" w:fill="FFFFFF"/>
        </w:rPr>
        <w:t xml:space="preserve"> uncommon cancer</w:t>
      </w:r>
      <w:r w:rsidR="008357E7" w:rsidRPr="00D33E13">
        <w:rPr>
          <w:rStyle w:val="normaltextrun"/>
          <w:rFonts w:ascii="Franklin Gothic Book" w:hAnsi="Franklin Gothic Book"/>
          <w:sz w:val="22"/>
          <w:szCs w:val="22"/>
          <w:shd w:val="clear" w:color="auto" w:fill="FFFFFF"/>
        </w:rPr>
        <w:t xml:space="preserve"> type</w:t>
      </w:r>
      <w:r w:rsidRPr="00D33E13">
        <w:rPr>
          <w:rStyle w:val="normaltextrun"/>
          <w:rFonts w:ascii="Franklin Gothic Book" w:hAnsi="Franklin Gothic Book"/>
          <w:sz w:val="22"/>
          <w:szCs w:val="22"/>
          <w:shd w:val="clear" w:color="auto" w:fill="FFFFFF"/>
        </w:rPr>
        <w:t>s</w:t>
      </w:r>
      <w:r w:rsidR="00655C9F" w:rsidRPr="00D33E13">
        <w:rPr>
          <w:rStyle w:val="normaltextrun"/>
          <w:rFonts w:ascii="Franklin Gothic Book" w:hAnsi="Franklin Gothic Book"/>
          <w:sz w:val="22"/>
          <w:szCs w:val="22"/>
          <w:shd w:val="clear" w:color="auto" w:fill="FFFFFF"/>
        </w:rPr>
        <w:t xml:space="preserve"> </w:t>
      </w:r>
      <w:r w:rsidRPr="00D33E13">
        <w:rPr>
          <w:rStyle w:val="normaltextrun"/>
          <w:rFonts w:ascii="Franklin Gothic Book" w:hAnsi="Franklin Gothic Book"/>
          <w:sz w:val="22"/>
          <w:szCs w:val="22"/>
          <w:shd w:val="clear" w:color="auto" w:fill="FFFFFF"/>
        </w:rPr>
        <w:t>and identified 23 cancer</w:t>
      </w:r>
      <w:r w:rsidR="008357E7" w:rsidRPr="00D33E13">
        <w:rPr>
          <w:rStyle w:val="normaltextrun"/>
          <w:rFonts w:ascii="Franklin Gothic Book" w:hAnsi="Franklin Gothic Book"/>
          <w:sz w:val="22"/>
          <w:szCs w:val="22"/>
          <w:shd w:val="clear" w:color="auto" w:fill="FFFFFF"/>
        </w:rPr>
        <w:t xml:space="preserve"> type</w:t>
      </w:r>
      <w:r w:rsidRPr="00D33E13">
        <w:rPr>
          <w:rStyle w:val="normaltextrun"/>
          <w:rFonts w:ascii="Franklin Gothic Book" w:hAnsi="Franklin Gothic Book"/>
          <w:sz w:val="22"/>
          <w:szCs w:val="22"/>
          <w:shd w:val="clear" w:color="auto" w:fill="FFFFFF"/>
        </w:rPr>
        <w:t>s in which FDG</w:t>
      </w:r>
      <w:r w:rsidR="00634D16" w:rsidRPr="00D33E13">
        <w:rPr>
          <w:rStyle w:val="normaltextrun"/>
          <w:rFonts w:ascii="Franklin Gothic Book" w:hAnsi="Franklin Gothic Book"/>
          <w:sz w:val="22"/>
          <w:szCs w:val="22"/>
          <w:shd w:val="clear" w:color="auto" w:fill="FFFFFF"/>
        </w:rPr>
        <w:t xml:space="preserve"> </w:t>
      </w:r>
      <w:r w:rsidRPr="00D33E13">
        <w:rPr>
          <w:rStyle w:val="normaltextrun"/>
          <w:rFonts w:ascii="Franklin Gothic Book" w:hAnsi="Franklin Gothic Book"/>
          <w:sz w:val="22"/>
          <w:szCs w:val="22"/>
          <w:shd w:val="clear" w:color="auto" w:fill="FFFFFF"/>
        </w:rPr>
        <w:t>PET</w:t>
      </w:r>
      <w:r w:rsidR="00634D16" w:rsidRPr="00D33E13">
        <w:rPr>
          <w:rStyle w:val="normaltextrun"/>
          <w:rFonts w:ascii="Franklin Gothic Book" w:hAnsi="Franklin Gothic Book"/>
          <w:sz w:val="22"/>
          <w:szCs w:val="22"/>
          <w:shd w:val="clear" w:color="auto" w:fill="FFFFFF"/>
        </w:rPr>
        <w:t>/CT</w:t>
      </w:r>
      <w:r w:rsidRPr="00D33E13">
        <w:rPr>
          <w:rStyle w:val="normaltextrun"/>
          <w:rFonts w:ascii="Franklin Gothic Book" w:hAnsi="Franklin Gothic Book"/>
          <w:sz w:val="22"/>
          <w:szCs w:val="22"/>
          <w:shd w:val="clear" w:color="auto" w:fill="FFFFFF"/>
        </w:rPr>
        <w:t xml:space="preserve"> for initial staging is likely to be clinically </w:t>
      </w:r>
      <w:r w:rsidR="007374C6" w:rsidRPr="00D33E13">
        <w:rPr>
          <w:rStyle w:val="normaltextrun"/>
          <w:rFonts w:ascii="Franklin Gothic Book" w:hAnsi="Franklin Gothic Book"/>
          <w:sz w:val="22"/>
          <w:szCs w:val="22"/>
          <w:shd w:val="clear" w:color="auto" w:fill="FFFFFF"/>
        </w:rPr>
        <w:t xml:space="preserve">effective </w:t>
      </w:r>
      <w:r w:rsidRPr="00D33E13">
        <w:rPr>
          <w:rStyle w:val="normaltextrun"/>
          <w:rFonts w:ascii="Franklin Gothic Book" w:hAnsi="Franklin Gothic Book"/>
          <w:sz w:val="22"/>
          <w:szCs w:val="22"/>
          <w:shd w:val="clear" w:color="auto" w:fill="FFFFFF"/>
        </w:rPr>
        <w:t>and cost</w:t>
      </w:r>
      <w:r w:rsidR="007374C6" w:rsidRPr="00D33E13">
        <w:rPr>
          <w:rStyle w:val="normaltextrun"/>
          <w:rFonts w:ascii="Franklin Gothic Book" w:hAnsi="Franklin Gothic Book"/>
          <w:sz w:val="22"/>
          <w:szCs w:val="22"/>
          <w:shd w:val="clear" w:color="auto" w:fill="FFFFFF"/>
        </w:rPr>
        <w:t>-</w:t>
      </w:r>
      <w:r w:rsidRPr="00D33E13">
        <w:rPr>
          <w:rStyle w:val="normaltextrun"/>
          <w:rFonts w:ascii="Franklin Gothic Book" w:hAnsi="Franklin Gothic Book"/>
          <w:sz w:val="22"/>
          <w:szCs w:val="22"/>
          <w:shd w:val="clear" w:color="auto" w:fill="FFFFFF"/>
        </w:rPr>
        <w:t>effective.</w:t>
      </w:r>
    </w:p>
    <w:p w14:paraId="636C5AC8" w14:textId="13AF73B1" w:rsidR="0063195F" w:rsidRPr="00D33E13" w:rsidRDefault="0063195F" w:rsidP="006C7A6C">
      <w:pPr>
        <w:pStyle w:val="BoxText"/>
        <w:keepNext/>
        <w:rPr>
          <w:rStyle w:val="normaltextrun"/>
          <w:rFonts w:ascii="Franklin Gothic Book" w:hAnsi="Franklin Gothic Book"/>
          <w:b/>
          <w:bCs/>
          <w:sz w:val="22"/>
          <w:szCs w:val="22"/>
          <w:shd w:val="clear" w:color="auto" w:fill="FFFFFF"/>
        </w:rPr>
      </w:pPr>
      <w:r w:rsidRPr="00D33E13">
        <w:rPr>
          <w:rStyle w:val="normaltextrun"/>
          <w:rFonts w:ascii="Franklin Gothic Book" w:hAnsi="Franklin Gothic Book"/>
          <w:b/>
          <w:bCs/>
          <w:sz w:val="22"/>
          <w:szCs w:val="22"/>
          <w:shd w:val="clear" w:color="auto" w:fill="FFFFFF"/>
        </w:rPr>
        <w:t>MSAC’s recommendation to the Commonwealth Health Minister</w:t>
      </w:r>
    </w:p>
    <w:p w14:paraId="05CCB861" w14:textId="3311291A" w:rsidR="0063195F" w:rsidRPr="00D33E13" w:rsidRDefault="0063195F" w:rsidP="006C7A6C">
      <w:pPr>
        <w:pStyle w:val="BoxText"/>
        <w:rPr>
          <w:rStyle w:val="normaltextrun"/>
          <w:rFonts w:ascii="Franklin Gothic Book" w:hAnsi="Franklin Gothic Book"/>
          <w:sz w:val="22"/>
          <w:szCs w:val="22"/>
          <w:shd w:val="clear" w:color="auto" w:fill="FFFFFF"/>
        </w:rPr>
      </w:pPr>
      <w:r w:rsidRPr="00D33E13">
        <w:rPr>
          <w:rStyle w:val="normaltextrun"/>
          <w:rFonts w:ascii="Franklin Gothic Book" w:hAnsi="Franklin Gothic Book"/>
          <w:sz w:val="22"/>
          <w:szCs w:val="22"/>
          <w:shd w:val="clear" w:color="auto" w:fill="FFFFFF"/>
        </w:rPr>
        <w:t xml:space="preserve">MSAC supported the creation of a new Medicare Benefits Schedule (MBS) item for initial staging by fluorodeoxyglucose positron emission tomography (FDG-PET) of rare </w:t>
      </w:r>
      <w:r w:rsidR="00D73112" w:rsidRPr="00D33E13">
        <w:rPr>
          <w:rStyle w:val="normaltextrun"/>
          <w:rFonts w:ascii="Franklin Gothic Book" w:hAnsi="Franklin Gothic Book"/>
          <w:sz w:val="22"/>
          <w:szCs w:val="22"/>
          <w:shd w:val="clear" w:color="auto" w:fill="FFFFFF"/>
        </w:rPr>
        <w:t>or</w:t>
      </w:r>
      <w:r w:rsidRPr="00D33E13">
        <w:rPr>
          <w:rStyle w:val="normaltextrun"/>
          <w:rFonts w:ascii="Franklin Gothic Book" w:hAnsi="Franklin Gothic Book"/>
          <w:sz w:val="22"/>
          <w:szCs w:val="22"/>
          <w:shd w:val="clear" w:color="auto" w:fill="FFFFFF"/>
        </w:rPr>
        <w:t xml:space="preserve"> uncommon cancer types that meet certain qualification criteria.</w:t>
      </w:r>
    </w:p>
    <w:p w14:paraId="33233929" w14:textId="34629B98" w:rsidR="00FC1FD4" w:rsidRPr="00D33E13" w:rsidRDefault="0063195F" w:rsidP="006C7A6C">
      <w:pPr>
        <w:pStyle w:val="BoxText"/>
        <w:rPr>
          <w:rFonts w:ascii="Franklin Gothic Book" w:hAnsi="Franklin Gothic Book"/>
          <w:iCs/>
          <w:sz w:val="22"/>
          <w:szCs w:val="22"/>
        </w:rPr>
      </w:pPr>
      <w:r w:rsidRPr="00D33E13">
        <w:rPr>
          <w:rStyle w:val="normaltextrun"/>
          <w:rFonts w:ascii="Franklin Gothic Book" w:hAnsi="Franklin Gothic Book"/>
          <w:sz w:val="22"/>
          <w:szCs w:val="22"/>
          <w:shd w:val="clear" w:color="auto" w:fill="FFFFFF"/>
        </w:rPr>
        <w:t>MSAC accepted that the</w:t>
      </w:r>
      <w:r w:rsidR="008357E7" w:rsidRPr="00D33E13">
        <w:rPr>
          <w:rStyle w:val="normaltextrun"/>
          <w:rFonts w:ascii="Franklin Gothic Book" w:hAnsi="Franklin Gothic Book"/>
          <w:sz w:val="22"/>
          <w:szCs w:val="22"/>
          <w:shd w:val="clear" w:color="auto" w:fill="FFFFFF"/>
        </w:rPr>
        <w:t>se</w:t>
      </w:r>
      <w:r w:rsidRPr="00D33E13">
        <w:rPr>
          <w:rStyle w:val="normaltextrun"/>
          <w:rFonts w:ascii="Franklin Gothic Book" w:hAnsi="Franklin Gothic Book"/>
          <w:sz w:val="22"/>
          <w:szCs w:val="22"/>
          <w:shd w:val="clear" w:color="auto" w:fill="FFFFFF"/>
        </w:rPr>
        <w:t xml:space="preserve"> qualification criteria had been validated through the development of a generic economic model. MSAC also acknowledged the budget impact of limiting the MBS item to the eligible cancer types.</w:t>
      </w:r>
    </w:p>
    <w:p w14:paraId="6954B24F" w14:textId="4316F1EA" w:rsidR="00FC1FD4" w:rsidRPr="00D33E13" w:rsidRDefault="00FC1FD4" w:rsidP="00FC1FD4">
      <w:pPr>
        <w:pStyle w:val="Heading2"/>
        <w:rPr>
          <w:sz w:val="22"/>
          <w:szCs w:val="22"/>
        </w:rPr>
      </w:pPr>
      <w:r w:rsidRPr="00D33E13">
        <w:rPr>
          <w:sz w:val="22"/>
          <w:szCs w:val="22"/>
        </w:rPr>
        <w:lastRenderedPageBreak/>
        <w:t>Summary of consideration and rationale for MSAC’s advice</w:t>
      </w:r>
      <w:r w:rsidR="00DF7609" w:rsidRPr="00D33E13">
        <w:rPr>
          <w:sz w:val="22"/>
          <w:szCs w:val="22"/>
        </w:rPr>
        <w:t xml:space="preserve"> </w:t>
      </w:r>
      <w:r w:rsidR="00885B22" w:rsidRPr="00D33E13">
        <w:rPr>
          <w:sz w:val="22"/>
          <w:szCs w:val="22"/>
        </w:rPr>
        <w:t>–</w:t>
      </w:r>
      <w:r w:rsidR="00885B22" w:rsidRPr="00D33E13" w:rsidDel="00885B22">
        <w:rPr>
          <w:sz w:val="22"/>
          <w:szCs w:val="22"/>
        </w:rPr>
        <w:t xml:space="preserve"> </w:t>
      </w:r>
      <w:r w:rsidR="00D55F46" w:rsidRPr="00D33E13">
        <w:rPr>
          <w:sz w:val="22"/>
          <w:szCs w:val="22"/>
        </w:rPr>
        <w:t>November 2021</w:t>
      </w:r>
    </w:p>
    <w:p w14:paraId="6FE711B5" w14:textId="45F7E531" w:rsidR="00A83287" w:rsidRPr="00D33E13" w:rsidRDefault="00A83287" w:rsidP="00A83287">
      <w:pPr>
        <w:rPr>
          <w:rFonts w:ascii="Franklin Gothic Book" w:hAnsi="Franklin Gothic Book"/>
          <w:sz w:val="22"/>
          <w:szCs w:val="22"/>
        </w:rPr>
      </w:pPr>
      <w:r w:rsidRPr="00D33E13">
        <w:rPr>
          <w:rFonts w:ascii="Franklin Gothic Book" w:hAnsi="Franklin Gothic Book"/>
          <w:sz w:val="22"/>
          <w:szCs w:val="22"/>
        </w:rPr>
        <w:t xml:space="preserve">MSAC noted that the current extent of Medicare Benefits Schedule (MBS) funding for positron emission tomography/computed tomography (PET/CT) use is relatively small compared to the current extent of clinically accepted use. As part of the MBS Review, the Diagnostic Imaging Clinical Committee recommended use of four clinically based, cancer-agnostic indications for MBS funding of </w:t>
      </w:r>
      <w:r w:rsidRPr="00D33E13">
        <w:rPr>
          <w:rFonts w:ascii="Franklin Gothic Book" w:hAnsi="Franklin Gothic Book"/>
          <w:sz w:val="22"/>
          <w:szCs w:val="22"/>
          <w:lang w:eastAsia="en-US"/>
        </w:rPr>
        <w:t>fluorodeoxyglucose positron (</w:t>
      </w:r>
      <w:r w:rsidRPr="00D33E13">
        <w:rPr>
          <w:rFonts w:ascii="Franklin Gothic Book" w:hAnsi="Franklin Gothic Book"/>
          <w:sz w:val="22"/>
          <w:szCs w:val="22"/>
        </w:rPr>
        <w:t xml:space="preserve">FDG) PET/CT: diagnosis, staging, response assessment, and re-staging for suspected residual or recurrent cancer. The PET </w:t>
      </w:r>
      <w:r w:rsidR="00180665" w:rsidRPr="00D33E13">
        <w:rPr>
          <w:rFonts w:ascii="Franklin Gothic Book" w:hAnsi="Franklin Gothic Book"/>
          <w:sz w:val="22"/>
          <w:szCs w:val="22"/>
        </w:rPr>
        <w:t>P</w:t>
      </w:r>
      <w:r w:rsidRPr="00D33E13">
        <w:rPr>
          <w:rFonts w:ascii="Franklin Gothic Book" w:hAnsi="Franklin Gothic Book"/>
          <w:sz w:val="22"/>
          <w:szCs w:val="22"/>
        </w:rPr>
        <w:t xml:space="preserve">roject was initiated in recognition of the limited resources and availability of relevant evidence to conduct conventional </w:t>
      </w:r>
      <w:r w:rsidRPr="00D33E13">
        <w:rPr>
          <w:rFonts w:ascii="Franklin Gothic Book" w:hAnsi="Franklin Gothic Book"/>
          <w:sz w:val="22"/>
          <w:szCs w:val="22"/>
          <w:lang w:eastAsia="en-US"/>
        </w:rPr>
        <w:t>health technology assessments</w:t>
      </w:r>
      <w:r w:rsidRPr="00D33E13">
        <w:rPr>
          <w:rFonts w:ascii="Franklin Gothic Book" w:hAnsi="Franklin Gothic Book"/>
          <w:sz w:val="22"/>
          <w:szCs w:val="22"/>
        </w:rPr>
        <w:t xml:space="preserve"> to evaluate FDG PET/CT across all cancer types and across all purposes. The initial focus of the </w:t>
      </w:r>
      <w:r w:rsidR="00180665" w:rsidRPr="00D33E13">
        <w:rPr>
          <w:rFonts w:ascii="Franklin Gothic Book" w:hAnsi="Franklin Gothic Book"/>
          <w:sz w:val="22"/>
          <w:szCs w:val="22"/>
        </w:rPr>
        <w:t>P</w:t>
      </w:r>
      <w:r w:rsidRPr="00D33E13">
        <w:rPr>
          <w:rFonts w:ascii="Franklin Gothic Book" w:hAnsi="Franklin Gothic Book"/>
          <w:sz w:val="22"/>
          <w:szCs w:val="22"/>
        </w:rPr>
        <w:t xml:space="preserve">roject was </w:t>
      </w:r>
      <w:r w:rsidR="00B866B3" w:rsidRPr="00D33E13">
        <w:rPr>
          <w:rFonts w:ascii="Franklin Gothic Book" w:hAnsi="Franklin Gothic Book"/>
          <w:sz w:val="22"/>
          <w:szCs w:val="22"/>
        </w:rPr>
        <w:t>initial staging of</w:t>
      </w:r>
      <w:r w:rsidRPr="00D33E13">
        <w:rPr>
          <w:rFonts w:ascii="Franklin Gothic Book" w:hAnsi="Franklin Gothic Book"/>
          <w:sz w:val="22"/>
          <w:szCs w:val="22"/>
        </w:rPr>
        <w:t xml:space="preserve"> rare or uncommon cancer</w:t>
      </w:r>
      <w:r w:rsidR="00D73112" w:rsidRPr="00D33E13">
        <w:rPr>
          <w:rFonts w:ascii="Franklin Gothic Book" w:hAnsi="Franklin Gothic Book"/>
          <w:sz w:val="22"/>
          <w:szCs w:val="22"/>
        </w:rPr>
        <w:t xml:space="preserve"> type</w:t>
      </w:r>
      <w:r w:rsidRPr="00D33E13">
        <w:rPr>
          <w:rFonts w:ascii="Franklin Gothic Book" w:hAnsi="Franklin Gothic Book"/>
          <w:sz w:val="22"/>
          <w:szCs w:val="22"/>
        </w:rPr>
        <w:t>s, which collectively account for 30% of new cancer diagnoses, and for which an initial set of five eligibility criteria were established to triage the cancer types to be assessed.</w:t>
      </w:r>
    </w:p>
    <w:p w14:paraId="71386C22" w14:textId="1A858848" w:rsidR="002C3B0C" w:rsidRPr="00D33E13" w:rsidRDefault="002C3B0C" w:rsidP="00FC1FD4">
      <w:pPr>
        <w:pStyle w:val="NormalBeforeBullet"/>
        <w:rPr>
          <w:rFonts w:ascii="Franklin Gothic Book" w:hAnsi="Franklin Gothic Book"/>
          <w:sz w:val="22"/>
          <w:szCs w:val="22"/>
        </w:rPr>
      </w:pPr>
      <w:r w:rsidRPr="00D33E13">
        <w:rPr>
          <w:rFonts w:ascii="Franklin Gothic Book" w:hAnsi="Franklin Gothic Book"/>
          <w:sz w:val="22"/>
          <w:szCs w:val="22"/>
        </w:rPr>
        <w:t>MSAC recalled the outcomes from the July 2021 MSAC meeting:</w:t>
      </w:r>
    </w:p>
    <w:p w14:paraId="5F521B95" w14:textId="28710C5F" w:rsidR="002C3B0C" w:rsidRPr="00D33E13" w:rsidRDefault="002C3B0C" w:rsidP="00804760">
      <w:pPr>
        <w:pStyle w:val="Bullet"/>
        <w:ind w:left="720"/>
        <w:rPr>
          <w:rFonts w:ascii="Franklin Gothic Book" w:hAnsi="Franklin Gothic Book"/>
          <w:sz w:val="22"/>
          <w:szCs w:val="22"/>
        </w:rPr>
      </w:pPr>
      <w:r w:rsidRPr="00D33E13">
        <w:rPr>
          <w:rFonts w:ascii="Franklin Gothic Book" w:hAnsi="Franklin Gothic Book"/>
          <w:sz w:val="22"/>
          <w:szCs w:val="22"/>
        </w:rPr>
        <w:t xml:space="preserve">The decision to truncate the time horizon of the </w:t>
      </w:r>
      <w:r w:rsidR="00180665" w:rsidRPr="00D33E13">
        <w:rPr>
          <w:rFonts w:ascii="Franklin Gothic Book" w:hAnsi="Franklin Gothic Book"/>
          <w:sz w:val="22"/>
          <w:szCs w:val="22"/>
        </w:rPr>
        <w:t>generic economic m</w:t>
      </w:r>
      <w:r w:rsidRPr="00D33E13">
        <w:rPr>
          <w:rFonts w:ascii="Franklin Gothic Book" w:hAnsi="Franklin Gothic Book"/>
          <w:sz w:val="22"/>
          <w:szCs w:val="22"/>
        </w:rPr>
        <w:t>odel (GEM) to 12 months was necessary to reduce modelling complexity, but it reduced the capacity of the model to fully capture net health gains attributable to changes in treatment options</w:t>
      </w:r>
      <w:r w:rsidR="00680FA9" w:rsidRPr="00D33E13">
        <w:rPr>
          <w:rFonts w:ascii="Franklin Gothic Book" w:hAnsi="Franklin Gothic Book"/>
          <w:sz w:val="22"/>
          <w:szCs w:val="22"/>
        </w:rPr>
        <w:t>.</w:t>
      </w:r>
    </w:p>
    <w:p w14:paraId="4C3E0E8C" w14:textId="74E937B9" w:rsidR="002C3B0C" w:rsidRPr="00D33E13" w:rsidRDefault="002C3B0C" w:rsidP="00804760">
      <w:pPr>
        <w:pStyle w:val="Bullet"/>
        <w:ind w:left="720"/>
        <w:rPr>
          <w:rFonts w:ascii="Franklin Gothic Book" w:hAnsi="Franklin Gothic Book"/>
          <w:sz w:val="22"/>
          <w:szCs w:val="22"/>
        </w:rPr>
      </w:pPr>
      <w:r w:rsidRPr="00D33E13">
        <w:rPr>
          <w:rFonts w:ascii="Franklin Gothic Book" w:hAnsi="Franklin Gothic Book"/>
          <w:sz w:val="22"/>
          <w:szCs w:val="22"/>
        </w:rPr>
        <w:t xml:space="preserve">For the </w:t>
      </w:r>
      <w:r w:rsidR="00AA3F0B" w:rsidRPr="00D33E13">
        <w:rPr>
          <w:rFonts w:ascii="Franklin Gothic Book" w:hAnsi="Franklin Gothic Book"/>
          <w:sz w:val="22"/>
          <w:szCs w:val="22"/>
        </w:rPr>
        <w:t>seven</w:t>
      </w:r>
      <w:r w:rsidRPr="00D33E13">
        <w:rPr>
          <w:rFonts w:ascii="Franklin Gothic Book" w:hAnsi="Franklin Gothic Book"/>
          <w:sz w:val="22"/>
          <w:szCs w:val="22"/>
        </w:rPr>
        <w:t xml:space="preserve"> cancer</w:t>
      </w:r>
      <w:r w:rsidR="00D73112" w:rsidRPr="00D33E13">
        <w:rPr>
          <w:rFonts w:ascii="Franklin Gothic Book" w:hAnsi="Franklin Gothic Book"/>
          <w:sz w:val="22"/>
          <w:szCs w:val="22"/>
        </w:rPr>
        <w:t xml:space="preserve"> type</w:t>
      </w:r>
      <w:r w:rsidRPr="00D33E13">
        <w:rPr>
          <w:rFonts w:ascii="Franklin Gothic Book" w:hAnsi="Franklin Gothic Book"/>
          <w:sz w:val="22"/>
          <w:szCs w:val="22"/>
        </w:rPr>
        <w:t xml:space="preserve">s explored with the GEM, MSAC accepted ESC’s advice to interpret the </w:t>
      </w:r>
      <w:r w:rsidR="00B866B3" w:rsidRPr="00D33E13">
        <w:rPr>
          <w:rFonts w:ascii="Franklin Gothic Book" w:hAnsi="Franklin Gothic Book"/>
          <w:sz w:val="22"/>
          <w:szCs w:val="22"/>
        </w:rPr>
        <w:t>incremental cost per i</w:t>
      </w:r>
      <w:r w:rsidRPr="00D33E13">
        <w:rPr>
          <w:rFonts w:ascii="Franklin Gothic Book" w:hAnsi="Franklin Gothic Book"/>
          <w:sz w:val="22"/>
          <w:szCs w:val="22"/>
        </w:rPr>
        <w:t xml:space="preserve">mproved treatment allocation </w:t>
      </w:r>
      <w:r w:rsidR="00B866B3" w:rsidRPr="00D33E13">
        <w:rPr>
          <w:rFonts w:ascii="Franklin Gothic Book" w:hAnsi="Franklin Gothic Book"/>
          <w:sz w:val="22"/>
          <w:szCs w:val="22"/>
        </w:rPr>
        <w:t xml:space="preserve">decision </w:t>
      </w:r>
      <w:r w:rsidRPr="00D33E13">
        <w:rPr>
          <w:rFonts w:ascii="Franklin Gothic Book" w:hAnsi="Franklin Gothic Book"/>
          <w:sz w:val="22"/>
          <w:szCs w:val="22"/>
        </w:rPr>
        <w:t xml:space="preserve">alongside the 12-month </w:t>
      </w:r>
      <w:r w:rsidR="00B866B3" w:rsidRPr="00D33E13">
        <w:rPr>
          <w:rFonts w:ascii="Franklin Gothic Book" w:hAnsi="Franklin Gothic Book"/>
          <w:sz w:val="22"/>
          <w:szCs w:val="22"/>
        </w:rPr>
        <w:t xml:space="preserve">incremental </w:t>
      </w:r>
      <w:r w:rsidR="00680FA9" w:rsidRPr="00D33E13">
        <w:rPr>
          <w:rFonts w:ascii="Franklin Gothic Book" w:hAnsi="Franklin Gothic Book"/>
          <w:sz w:val="22"/>
          <w:szCs w:val="22"/>
        </w:rPr>
        <w:t>c</w:t>
      </w:r>
      <w:r w:rsidRPr="00D33E13">
        <w:rPr>
          <w:rFonts w:ascii="Franklin Gothic Book" w:hAnsi="Franklin Gothic Book"/>
          <w:sz w:val="22"/>
          <w:szCs w:val="22"/>
        </w:rPr>
        <w:t>ost</w:t>
      </w:r>
      <w:r w:rsidR="00680FA9" w:rsidRPr="00D33E13">
        <w:rPr>
          <w:rFonts w:ascii="Franklin Gothic Book" w:hAnsi="Franklin Gothic Book"/>
          <w:sz w:val="22"/>
          <w:szCs w:val="22"/>
        </w:rPr>
        <w:t xml:space="preserve"> per quality-adjusted life year (</w:t>
      </w:r>
      <w:r w:rsidRPr="00D33E13">
        <w:rPr>
          <w:rFonts w:ascii="Franklin Gothic Book" w:hAnsi="Franklin Gothic Book"/>
          <w:sz w:val="22"/>
          <w:szCs w:val="22"/>
        </w:rPr>
        <w:t>QALY</w:t>
      </w:r>
      <w:r w:rsidR="00680FA9" w:rsidRPr="00D33E13">
        <w:rPr>
          <w:rFonts w:ascii="Franklin Gothic Book" w:hAnsi="Franklin Gothic Book"/>
          <w:sz w:val="22"/>
          <w:szCs w:val="22"/>
        </w:rPr>
        <w:t>).</w:t>
      </w:r>
    </w:p>
    <w:p w14:paraId="34C470AA" w14:textId="522073DF" w:rsidR="002C3B0C" w:rsidRPr="00D33E13" w:rsidRDefault="002C3B0C" w:rsidP="00804760">
      <w:pPr>
        <w:pStyle w:val="Bullet"/>
        <w:ind w:left="720"/>
        <w:rPr>
          <w:rFonts w:ascii="Franklin Gothic Book" w:hAnsi="Franklin Gothic Book"/>
          <w:sz w:val="22"/>
          <w:szCs w:val="22"/>
        </w:rPr>
      </w:pPr>
      <w:r w:rsidRPr="00D33E13">
        <w:rPr>
          <w:rFonts w:ascii="Franklin Gothic Book" w:hAnsi="Franklin Gothic Book"/>
          <w:sz w:val="22"/>
          <w:szCs w:val="22"/>
        </w:rPr>
        <w:t xml:space="preserve">More work </w:t>
      </w:r>
      <w:r w:rsidR="00B866B3" w:rsidRPr="00D33E13">
        <w:rPr>
          <w:rFonts w:ascii="Franklin Gothic Book" w:hAnsi="Franklin Gothic Book"/>
          <w:sz w:val="22"/>
          <w:szCs w:val="22"/>
        </w:rPr>
        <w:t>wa</w:t>
      </w:r>
      <w:r w:rsidRPr="00D33E13">
        <w:rPr>
          <w:rFonts w:ascii="Franklin Gothic Book" w:hAnsi="Franklin Gothic Book"/>
          <w:sz w:val="22"/>
          <w:szCs w:val="22"/>
        </w:rPr>
        <w:t>s required to understand (qualitatively) the drivers of the GEM, such as life expectancy without improved treatment and life expectancy gained with improved treatment.</w:t>
      </w:r>
    </w:p>
    <w:p w14:paraId="17151D79" w14:textId="420A2181" w:rsidR="007E1A4D" w:rsidRPr="00D33E13" w:rsidRDefault="002C3B0C" w:rsidP="00804760">
      <w:pPr>
        <w:pStyle w:val="Bullet"/>
        <w:ind w:left="720"/>
        <w:rPr>
          <w:rFonts w:ascii="Franklin Gothic Book" w:hAnsi="Franklin Gothic Book"/>
          <w:sz w:val="22"/>
          <w:szCs w:val="22"/>
        </w:rPr>
      </w:pPr>
      <w:r w:rsidRPr="00D33E13">
        <w:rPr>
          <w:rFonts w:ascii="Franklin Gothic Book" w:hAnsi="Franklin Gothic Book"/>
          <w:sz w:val="22"/>
          <w:szCs w:val="22"/>
        </w:rPr>
        <w:t xml:space="preserve">More clarity on the interrelationships between the model drivers should allow the elucidation of </w:t>
      </w:r>
      <w:r w:rsidR="00AA3F0B" w:rsidRPr="00D33E13">
        <w:rPr>
          <w:rFonts w:ascii="Franklin Gothic Book" w:hAnsi="Franklin Gothic Book"/>
          <w:sz w:val="22"/>
          <w:szCs w:val="22"/>
        </w:rPr>
        <w:t>q</w:t>
      </w:r>
      <w:r w:rsidRPr="00D33E13">
        <w:rPr>
          <w:rFonts w:ascii="Franklin Gothic Book" w:hAnsi="Franklin Gothic Book"/>
          <w:sz w:val="22"/>
          <w:szCs w:val="22"/>
        </w:rPr>
        <w:t>ualification criteria that would discriminate between cost-effective and cost-ineffective uses of FDG</w:t>
      </w:r>
      <w:r w:rsidR="00634D16" w:rsidRPr="00D33E13">
        <w:rPr>
          <w:rFonts w:ascii="Franklin Gothic Book" w:hAnsi="Franklin Gothic Book"/>
          <w:sz w:val="22"/>
          <w:szCs w:val="22"/>
        </w:rPr>
        <w:t xml:space="preserve"> </w:t>
      </w:r>
      <w:r w:rsidRPr="00D33E13">
        <w:rPr>
          <w:rFonts w:ascii="Franklin Gothic Book" w:hAnsi="Franklin Gothic Book"/>
          <w:sz w:val="22"/>
          <w:szCs w:val="22"/>
        </w:rPr>
        <w:t>PET</w:t>
      </w:r>
      <w:r w:rsidR="00634D16" w:rsidRPr="00D33E13">
        <w:rPr>
          <w:rFonts w:ascii="Franklin Gothic Book" w:hAnsi="Franklin Gothic Book"/>
          <w:sz w:val="22"/>
          <w:szCs w:val="22"/>
        </w:rPr>
        <w:t>/CT</w:t>
      </w:r>
      <w:r w:rsidRPr="00D33E13">
        <w:rPr>
          <w:rFonts w:ascii="Franklin Gothic Book" w:hAnsi="Franklin Gothic Book"/>
          <w:sz w:val="22"/>
          <w:szCs w:val="22"/>
        </w:rPr>
        <w:t xml:space="preserve"> for initial staging</w:t>
      </w:r>
      <w:r w:rsidR="007E1A4D" w:rsidRPr="00D33E13">
        <w:rPr>
          <w:rFonts w:ascii="Franklin Gothic Book" w:hAnsi="Franklin Gothic Book"/>
          <w:sz w:val="22"/>
          <w:szCs w:val="22"/>
        </w:rPr>
        <w:t>.</w:t>
      </w:r>
    </w:p>
    <w:p w14:paraId="729E353A" w14:textId="0B251DFB" w:rsidR="007E1A4D" w:rsidRPr="00D33E13" w:rsidRDefault="009F11F0" w:rsidP="00FC1FD4">
      <w:pPr>
        <w:pStyle w:val="NormalBeforeBullet"/>
        <w:rPr>
          <w:rFonts w:ascii="Franklin Gothic Book" w:hAnsi="Franklin Gothic Book"/>
          <w:sz w:val="22"/>
          <w:szCs w:val="22"/>
        </w:rPr>
      </w:pPr>
      <w:r w:rsidRPr="00D33E13">
        <w:rPr>
          <w:rFonts w:ascii="Franklin Gothic Book" w:hAnsi="Franklin Gothic Book"/>
          <w:sz w:val="22"/>
          <w:szCs w:val="22"/>
        </w:rPr>
        <w:t xml:space="preserve">As a result of the </w:t>
      </w:r>
      <w:r w:rsidR="007E1A4D" w:rsidRPr="00D33E13">
        <w:rPr>
          <w:rFonts w:ascii="Franklin Gothic Book" w:hAnsi="Franklin Gothic Book"/>
          <w:sz w:val="22"/>
          <w:szCs w:val="22"/>
        </w:rPr>
        <w:t>July 2021 MSAC</w:t>
      </w:r>
      <w:r w:rsidRPr="00D33E13">
        <w:rPr>
          <w:rFonts w:ascii="Franklin Gothic Book" w:hAnsi="Franklin Gothic Book"/>
          <w:sz w:val="22"/>
          <w:szCs w:val="22"/>
        </w:rPr>
        <w:t xml:space="preserve"> meeting, MSAC noted that the PET </w:t>
      </w:r>
      <w:r w:rsidR="00680FA9" w:rsidRPr="00D33E13">
        <w:rPr>
          <w:rFonts w:ascii="Franklin Gothic Book" w:hAnsi="Franklin Gothic Book"/>
          <w:sz w:val="22"/>
          <w:szCs w:val="22"/>
        </w:rPr>
        <w:t>Working Group</w:t>
      </w:r>
      <w:r w:rsidR="007E1A4D" w:rsidRPr="00D33E13">
        <w:rPr>
          <w:rFonts w:ascii="Franklin Gothic Book" w:hAnsi="Franklin Gothic Book"/>
          <w:sz w:val="22"/>
          <w:szCs w:val="22"/>
        </w:rPr>
        <w:t>:</w:t>
      </w:r>
    </w:p>
    <w:p w14:paraId="075262FA" w14:textId="319B5771" w:rsidR="009F11F0" w:rsidRPr="00D33E13" w:rsidRDefault="009F11F0" w:rsidP="00804760">
      <w:pPr>
        <w:pStyle w:val="Bullet"/>
        <w:ind w:left="720"/>
        <w:rPr>
          <w:rFonts w:ascii="Franklin Gothic Book" w:hAnsi="Franklin Gothic Book"/>
          <w:sz w:val="22"/>
          <w:szCs w:val="22"/>
        </w:rPr>
      </w:pPr>
      <w:r w:rsidRPr="00D33E13">
        <w:rPr>
          <w:rFonts w:ascii="Franklin Gothic Book" w:hAnsi="Franklin Gothic Book"/>
          <w:sz w:val="22"/>
          <w:szCs w:val="22"/>
        </w:rPr>
        <w:t xml:space="preserve">explored ways to extend the original </w:t>
      </w:r>
      <w:r w:rsidR="00680FA9" w:rsidRPr="00D33E13">
        <w:rPr>
          <w:rFonts w:ascii="Franklin Gothic Book" w:hAnsi="Franklin Gothic Book"/>
          <w:sz w:val="22"/>
          <w:szCs w:val="22"/>
        </w:rPr>
        <w:t>“</w:t>
      </w:r>
      <w:r w:rsidRPr="00D33E13">
        <w:rPr>
          <w:rFonts w:ascii="Franklin Gothic Book" w:hAnsi="Franklin Gothic Book"/>
          <w:sz w:val="22"/>
          <w:szCs w:val="22"/>
        </w:rPr>
        <w:t>triage criteria</w:t>
      </w:r>
      <w:r w:rsidR="00680FA9" w:rsidRPr="00D33E13">
        <w:rPr>
          <w:rFonts w:ascii="Franklin Gothic Book" w:hAnsi="Franklin Gothic Book"/>
          <w:sz w:val="22"/>
          <w:szCs w:val="22"/>
        </w:rPr>
        <w:t>”</w:t>
      </w:r>
      <w:r w:rsidRPr="00D33E13">
        <w:rPr>
          <w:rFonts w:ascii="Franklin Gothic Book" w:hAnsi="Franklin Gothic Book"/>
          <w:sz w:val="22"/>
          <w:szCs w:val="22"/>
        </w:rPr>
        <w:t xml:space="preserve"> </w:t>
      </w:r>
      <w:r w:rsidR="001135B7" w:rsidRPr="00D33E13">
        <w:rPr>
          <w:rFonts w:ascii="Franklin Gothic Book" w:hAnsi="Franklin Gothic Book"/>
          <w:sz w:val="22"/>
          <w:szCs w:val="22"/>
        </w:rPr>
        <w:t>to</w:t>
      </w:r>
      <w:r w:rsidRPr="00D33E13">
        <w:rPr>
          <w:rFonts w:ascii="Franklin Gothic Book" w:hAnsi="Franklin Gothic Book"/>
          <w:sz w:val="22"/>
          <w:szCs w:val="22"/>
        </w:rPr>
        <w:t xml:space="preserve"> develop </w:t>
      </w:r>
      <w:r w:rsidR="00680FA9" w:rsidRPr="00D33E13">
        <w:rPr>
          <w:rFonts w:ascii="Franklin Gothic Book" w:hAnsi="Franklin Gothic Book"/>
          <w:sz w:val="22"/>
          <w:szCs w:val="22"/>
        </w:rPr>
        <w:t>“</w:t>
      </w:r>
      <w:r w:rsidRPr="00D33E13">
        <w:rPr>
          <w:rFonts w:ascii="Franklin Gothic Book" w:hAnsi="Franklin Gothic Book"/>
          <w:sz w:val="22"/>
          <w:szCs w:val="22"/>
        </w:rPr>
        <w:t>qualification criteria</w:t>
      </w:r>
      <w:r w:rsidR="00680FA9" w:rsidRPr="00D33E13">
        <w:rPr>
          <w:rFonts w:ascii="Franklin Gothic Book" w:hAnsi="Franklin Gothic Book"/>
          <w:sz w:val="22"/>
          <w:szCs w:val="22"/>
        </w:rPr>
        <w:t>”,</w:t>
      </w:r>
      <w:r w:rsidRPr="00D33E13">
        <w:rPr>
          <w:rFonts w:ascii="Franklin Gothic Book" w:hAnsi="Franklin Gothic Book"/>
          <w:sz w:val="22"/>
          <w:szCs w:val="22"/>
        </w:rPr>
        <w:t xml:space="preserve"> including a definition of management change that is identical to that used in previous MSAC Reviews that supported MBS funding </w:t>
      </w:r>
      <w:r w:rsidR="00B866B3" w:rsidRPr="00D33E13">
        <w:rPr>
          <w:rFonts w:ascii="Franklin Gothic Book" w:hAnsi="Franklin Gothic Book"/>
          <w:sz w:val="22"/>
          <w:szCs w:val="22"/>
        </w:rPr>
        <w:t>of FDG</w:t>
      </w:r>
      <w:r w:rsidR="00165898" w:rsidRPr="00D33E13">
        <w:rPr>
          <w:rFonts w:ascii="Franklin Gothic Book" w:hAnsi="Franklin Gothic Book"/>
          <w:sz w:val="22"/>
          <w:szCs w:val="22"/>
        </w:rPr>
        <w:t>-</w:t>
      </w:r>
      <w:r w:rsidR="00B866B3" w:rsidRPr="00D33E13">
        <w:rPr>
          <w:rFonts w:ascii="Franklin Gothic Book" w:hAnsi="Franklin Gothic Book"/>
          <w:sz w:val="22"/>
          <w:szCs w:val="22"/>
        </w:rPr>
        <w:t xml:space="preserve">PET </w:t>
      </w:r>
      <w:r w:rsidRPr="00D33E13">
        <w:rPr>
          <w:rFonts w:ascii="Franklin Gothic Book" w:hAnsi="Franklin Gothic Book"/>
          <w:sz w:val="22"/>
          <w:szCs w:val="22"/>
        </w:rPr>
        <w:t xml:space="preserve">for colorectal, head and neck, ovarian, and </w:t>
      </w:r>
      <w:proofErr w:type="spellStart"/>
      <w:r w:rsidRPr="00D33E13">
        <w:rPr>
          <w:rFonts w:ascii="Franklin Gothic Book" w:hAnsi="Franklin Gothic Book"/>
          <w:sz w:val="22"/>
          <w:szCs w:val="22"/>
        </w:rPr>
        <w:t>oesophagogastric</w:t>
      </w:r>
      <w:proofErr w:type="spellEnd"/>
      <w:r w:rsidRPr="00D33E13">
        <w:rPr>
          <w:rFonts w:ascii="Franklin Gothic Book" w:hAnsi="Franklin Gothic Book"/>
          <w:sz w:val="22"/>
          <w:szCs w:val="22"/>
        </w:rPr>
        <w:t xml:space="preserve"> cancer, and for melanoma, sarcoma, and </w:t>
      </w:r>
      <w:proofErr w:type="gramStart"/>
      <w:r w:rsidRPr="00D33E13">
        <w:rPr>
          <w:rFonts w:ascii="Franklin Gothic Book" w:hAnsi="Franklin Gothic Book"/>
          <w:sz w:val="22"/>
          <w:szCs w:val="22"/>
        </w:rPr>
        <w:t>lymphoma</w:t>
      </w:r>
      <w:proofErr w:type="gramEnd"/>
    </w:p>
    <w:p w14:paraId="1C7FC157" w14:textId="04FA8DCA" w:rsidR="009F11F0" w:rsidRPr="00D33E13" w:rsidRDefault="009F11F0" w:rsidP="00804760">
      <w:pPr>
        <w:pStyle w:val="Bullet"/>
        <w:ind w:left="720"/>
        <w:rPr>
          <w:rFonts w:ascii="Franklin Gothic Book" w:hAnsi="Franklin Gothic Book"/>
          <w:sz w:val="22"/>
          <w:szCs w:val="22"/>
        </w:rPr>
      </w:pPr>
      <w:r w:rsidRPr="00D33E13">
        <w:rPr>
          <w:rFonts w:ascii="Franklin Gothic Book" w:hAnsi="Franklin Gothic Book"/>
          <w:sz w:val="22"/>
          <w:szCs w:val="22"/>
        </w:rPr>
        <w:t xml:space="preserve">applied the proposed qualification criteria to </w:t>
      </w:r>
      <w:r w:rsidR="00655C9F" w:rsidRPr="00D33E13">
        <w:rPr>
          <w:rFonts w:ascii="Franklin Gothic Book" w:hAnsi="Franklin Gothic Book"/>
          <w:sz w:val="22"/>
          <w:szCs w:val="22"/>
        </w:rPr>
        <w:t xml:space="preserve">the 36 </w:t>
      </w:r>
      <w:r w:rsidRPr="00D33E13">
        <w:rPr>
          <w:rFonts w:ascii="Franklin Gothic Book" w:hAnsi="Franklin Gothic Book"/>
          <w:sz w:val="22"/>
          <w:szCs w:val="22"/>
        </w:rPr>
        <w:t xml:space="preserve">rare </w:t>
      </w:r>
      <w:r w:rsidR="00D73112" w:rsidRPr="00D33E13">
        <w:rPr>
          <w:rFonts w:ascii="Franklin Gothic Book" w:hAnsi="Franklin Gothic Book"/>
          <w:sz w:val="22"/>
          <w:szCs w:val="22"/>
        </w:rPr>
        <w:t>or</w:t>
      </w:r>
      <w:r w:rsidRPr="00D33E13">
        <w:rPr>
          <w:rFonts w:ascii="Franklin Gothic Book" w:hAnsi="Franklin Gothic Book"/>
          <w:sz w:val="22"/>
          <w:szCs w:val="22"/>
        </w:rPr>
        <w:t xml:space="preserve"> uncommon cancer</w:t>
      </w:r>
      <w:r w:rsidR="00D73112" w:rsidRPr="00D33E13">
        <w:rPr>
          <w:rFonts w:ascii="Franklin Gothic Book" w:hAnsi="Franklin Gothic Book"/>
          <w:sz w:val="22"/>
          <w:szCs w:val="22"/>
        </w:rPr>
        <w:t xml:space="preserve"> type</w:t>
      </w:r>
      <w:r w:rsidRPr="00D33E13">
        <w:rPr>
          <w:rFonts w:ascii="Franklin Gothic Book" w:hAnsi="Franklin Gothic Book"/>
          <w:sz w:val="22"/>
          <w:szCs w:val="22"/>
        </w:rPr>
        <w:t xml:space="preserve">s listed by </w:t>
      </w:r>
      <w:r w:rsidR="00680FA9" w:rsidRPr="00D33E13">
        <w:rPr>
          <w:rFonts w:ascii="Franklin Gothic Book" w:hAnsi="Franklin Gothic Book"/>
          <w:sz w:val="22"/>
          <w:szCs w:val="22"/>
        </w:rPr>
        <w:t>the Australian Institute of Health and Welfare (</w:t>
      </w:r>
      <w:r w:rsidRPr="00D33E13">
        <w:rPr>
          <w:rFonts w:ascii="Franklin Gothic Book" w:hAnsi="Franklin Gothic Book"/>
          <w:sz w:val="22"/>
          <w:szCs w:val="22"/>
        </w:rPr>
        <w:t>incl</w:t>
      </w:r>
      <w:r w:rsidR="007E1A4D" w:rsidRPr="00D33E13">
        <w:rPr>
          <w:rFonts w:ascii="Franklin Gothic Book" w:hAnsi="Franklin Gothic Book"/>
          <w:sz w:val="22"/>
          <w:szCs w:val="22"/>
        </w:rPr>
        <w:t>uding the five</w:t>
      </w:r>
      <w:r w:rsidRPr="00D33E13">
        <w:rPr>
          <w:rFonts w:ascii="Franklin Gothic Book" w:hAnsi="Franklin Gothic Book"/>
          <w:sz w:val="22"/>
          <w:szCs w:val="22"/>
        </w:rPr>
        <w:t xml:space="preserve"> case studies </w:t>
      </w:r>
      <w:r w:rsidR="007E1A4D" w:rsidRPr="00D33E13">
        <w:rPr>
          <w:rFonts w:ascii="Franklin Gothic Book" w:hAnsi="Franklin Gothic Book"/>
          <w:sz w:val="22"/>
          <w:szCs w:val="22"/>
        </w:rPr>
        <w:t>originally explored</w:t>
      </w:r>
      <w:r w:rsidRPr="00D33E13">
        <w:rPr>
          <w:rFonts w:ascii="Franklin Gothic Book" w:hAnsi="Franklin Gothic Book"/>
          <w:sz w:val="22"/>
          <w:szCs w:val="22"/>
        </w:rPr>
        <w:t>)</w:t>
      </w:r>
    </w:p>
    <w:p w14:paraId="31A85F91" w14:textId="1B1E3D2D" w:rsidR="009F11F0" w:rsidRPr="00D33E13" w:rsidRDefault="009F11F0" w:rsidP="00804760">
      <w:pPr>
        <w:pStyle w:val="Bullet"/>
        <w:ind w:left="720"/>
        <w:rPr>
          <w:rFonts w:ascii="Franklin Gothic Book" w:hAnsi="Franklin Gothic Book"/>
          <w:sz w:val="22"/>
          <w:szCs w:val="22"/>
        </w:rPr>
      </w:pPr>
      <w:r w:rsidRPr="00D33E13">
        <w:rPr>
          <w:rFonts w:ascii="Franklin Gothic Book" w:hAnsi="Franklin Gothic Book"/>
          <w:sz w:val="22"/>
          <w:szCs w:val="22"/>
        </w:rPr>
        <w:t>identified 23 cancer</w:t>
      </w:r>
      <w:r w:rsidR="00B866B3" w:rsidRPr="00D33E13">
        <w:rPr>
          <w:rFonts w:ascii="Franklin Gothic Book" w:hAnsi="Franklin Gothic Book"/>
          <w:sz w:val="22"/>
          <w:szCs w:val="22"/>
        </w:rPr>
        <w:t xml:space="preserve"> type</w:t>
      </w:r>
      <w:r w:rsidRPr="00D33E13">
        <w:rPr>
          <w:rFonts w:ascii="Franklin Gothic Book" w:hAnsi="Franklin Gothic Book"/>
          <w:sz w:val="22"/>
          <w:szCs w:val="22"/>
        </w:rPr>
        <w:t>s (incl</w:t>
      </w:r>
      <w:r w:rsidR="007E1A4D" w:rsidRPr="00D33E13">
        <w:rPr>
          <w:rFonts w:ascii="Franklin Gothic Book" w:hAnsi="Franklin Gothic Book"/>
          <w:sz w:val="22"/>
          <w:szCs w:val="22"/>
        </w:rPr>
        <w:t xml:space="preserve">uding </w:t>
      </w:r>
      <w:r w:rsidR="001135B7" w:rsidRPr="00D33E13">
        <w:rPr>
          <w:rFonts w:ascii="Franklin Gothic Book" w:hAnsi="Franklin Gothic Book"/>
          <w:sz w:val="22"/>
          <w:szCs w:val="22"/>
        </w:rPr>
        <w:t xml:space="preserve">those used for </w:t>
      </w:r>
      <w:r w:rsidR="007E1A4D" w:rsidRPr="00D33E13">
        <w:rPr>
          <w:rFonts w:ascii="Franklin Gothic Book" w:hAnsi="Franklin Gothic Book"/>
          <w:sz w:val="22"/>
          <w:szCs w:val="22"/>
        </w:rPr>
        <w:t>the five</w:t>
      </w:r>
      <w:r w:rsidRPr="00D33E13">
        <w:rPr>
          <w:rFonts w:ascii="Franklin Gothic Book" w:hAnsi="Franklin Gothic Book"/>
          <w:sz w:val="22"/>
          <w:szCs w:val="22"/>
        </w:rPr>
        <w:t xml:space="preserve"> case studies) in which FDG</w:t>
      </w:r>
      <w:r w:rsidR="00634D16" w:rsidRPr="00D33E13">
        <w:rPr>
          <w:rFonts w:ascii="Franklin Gothic Book" w:hAnsi="Franklin Gothic Book"/>
          <w:sz w:val="22"/>
          <w:szCs w:val="22"/>
        </w:rPr>
        <w:t xml:space="preserve"> </w:t>
      </w:r>
      <w:r w:rsidRPr="00D33E13">
        <w:rPr>
          <w:rFonts w:ascii="Franklin Gothic Book" w:hAnsi="Franklin Gothic Book"/>
          <w:sz w:val="22"/>
          <w:szCs w:val="22"/>
        </w:rPr>
        <w:t>PET</w:t>
      </w:r>
      <w:r w:rsidR="00634D16" w:rsidRPr="00D33E13">
        <w:rPr>
          <w:rFonts w:ascii="Franklin Gothic Book" w:hAnsi="Franklin Gothic Book"/>
          <w:sz w:val="22"/>
          <w:szCs w:val="22"/>
        </w:rPr>
        <w:t>/CT</w:t>
      </w:r>
      <w:r w:rsidRPr="00D33E13">
        <w:rPr>
          <w:rFonts w:ascii="Franklin Gothic Book" w:hAnsi="Franklin Gothic Book"/>
          <w:sz w:val="22"/>
          <w:szCs w:val="22"/>
        </w:rPr>
        <w:t xml:space="preserve"> for initial staging is likely to be clinically </w:t>
      </w:r>
      <w:r w:rsidR="00680FA9" w:rsidRPr="00D33E13">
        <w:rPr>
          <w:rFonts w:ascii="Franklin Gothic Book" w:hAnsi="Franklin Gothic Book"/>
          <w:sz w:val="22"/>
          <w:szCs w:val="22"/>
        </w:rPr>
        <w:t xml:space="preserve">effective </w:t>
      </w:r>
      <w:r w:rsidRPr="00D33E13">
        <w:rPr>
          <w:rFonts w:ascii="Franklin Gothic Book" w:hAnsi="Franklin Gothic Book"/>
          <w:sz w:val="22"/>
          <w:szCs w:val="22"/>
        </w:rPr>
        <w:t>and cost</w:t>
      </w:r>
      <w:r w:rsidR="00680FA9" w:rsidRPr="00D33E13">
        <w:rPr>
          <w:rFonts w:ascii="Franklin Gothic Book" w:hAnsi="Franklin Gothic Book"/>
          <w:sz w:val="22"/>
          <w:szCs w:val="22"/>
        </w:rPr>
        <w:t>-</w:t>
      </w:r>
      <w:r w:rsidRPr="00D33E13">
        <w:rPr>
          <w:rFonts w:ascii="Franklin Gothic Book" w:hAnsi="Franklin Gothic Book"/>
          <w:sz w:val="22"/>
          <w:szCs w:val="22"/>
        </w:rPr>
        <w:t>effective</w:t>
      </w:r>
      <w:r w:rsidR="007E1A4D" w:rsidRPr="00D33E13">
        <w:rPr>
          <w:rFonts w:ascii="Franklin Gothic Book" w:hAnsi="Franklin Gothic Book"/>
          <w:sz w:val="22"/>
          <w:szCs w:val="22"/>
        </w:rPr>
        <w:t>.</w:t>
      </w:r>
    </w:p>
    <w:p w14:paraId="77B125C5" w14:textId="1744C834" w:rsidR="0004628B" w:rsidRPr="00D33E13" w:rsidRDefault="000036DD" w:rsidP="007E1A4D">
      <w:pPr>
        <w:rPr>
          <w:rFonts w:ascii="Franklin Gothic Book" w:hAnsi="Franklin Gothic Book"/>
          <w:sz w:val="22"/>
          <w:szCs w:val="22"/>
        </w:rPr>
      </w:pPr>
      <w:r w:rsidRPr="00D33E13">
        <w:rPr>
          <w:rFonts w:ascii="Franklin Gothic Book" w:hAnsi="Franklin Gothic Book"/>
          <w:sz w:val="22"/>
          <w:szCs w:val="22"/>
        </w:rPr>
        <w:t>MSAC noted that</w:t>
      </w:r>
      <w:r w:rsidR="007E1A4D" w:rsidRPr="00D33E13">
        <w:rPr>
          <w:rFonts w:ascii="Franklin Gothic Book" w:hAnsi="Franklin Gothic Book"/>
          <w:sz w:val="22"/>
          <w:szCs w:val="22"/>
        </w:rPr>
        <w:t xml:space="preserve"> it had been requested to advise on </w:t>
      </w:r>
      <w:r w:rsidR="00AA3F0B" w:rsidRPr="00D33E13">
        <w:rPr>
          <w:rFonts w:ascii="Franklin Gothic Book" w:hAnsi="Franklin Gothic Book"/>
          <w:sz w:val="22"/>
          <w:szCs w:val="22"/>
        </w:rPr>
        <w:t>whether</w:t>
      </w:r>
      <w:r w:rsidR="007E1A4D" w:rsidRPr="00D33E13">
        <w:rPr>
          <w:rFonts w:ascii="Franklin Gothic Book" w:hAnsi="Franklin Gothic Book"/>
          <w:sz w:val="22"/>
          <w:szCs w:val="22"/>
        </w:rPr>
        <w:t xml:space="preserve"> </w:t>
      </w:r>
      <w:r w:rsidRPr="00D33E13">
        <w:rPr>
          <w:rFonts w:ascii="Franklin Gothic Book" w:hAnsi="Franklin Gothic Book"/>
          <w:sz w:val="22"/>
          <w:szCs w:val="22"/>
        </w:rPr>
        <w:t xml:space="preserve">the </w:t>
      </w:r>
      <w:r w:rsidR="007E1A4D" w:rsidRPr="00D33E13">
        <w:rPr>
          <w:rFonts w:ascii="Franklin Gothic Book" w:hAnsi="Franklin Gothic Book"/>
          <w:sz w:val="22"/>
          <w:szCs w:val="22"/>
        </w:rPr>
        <w:t>proposed qualification c</w:t>
      </w:r>
      <w:r w:rsidR="0004628B" w:rsidRPr="00D33E13">
        <w:rPr>
          <w:rFonts w:ascii="Franklin Gothic Book" w:hAnsi="Franklin Gothic Book"/>
          <w:sz w:val="22"/>
          <w:szCs w:val="22"/>
        </w:rPr>
        <w:t xml:space="preserve">riteria </w:t>
      </w:r>
      <w:r w:rsidR="007E1A4D" w:rsidRPr="00D33E13">
        <w:rPr>
          <w:rFonts w:ascii="Franklin Gothic Book" w:hAnsi="Franklin Gothic Book"/>
          <w:sz w:val="22"/>
          <w:szCs w:val="22"/>
        </w:rPr>
        <w:t xml:space="preserve">are </w:t>
      </w:r>
      <w:r w:rsidR="0004628B" w:rsidRPr="00D33E13">
        <w:rPr>
          <w:rFonts w:ascii="Franklin Gothic Book" w:hAnsi="Franklin Gothic Book"/>
          <w:sz w:val="22"/>
          <w:szCs w:val="22"/>
        </w:rPr>
        <w:t>acceptable</w:t>
      </w:r>
      <w:r w:rsidR="007E1A4D" w:rsidRPr="00D33E13">
        <w:rPr>
          <w:rFonts w:ascii="Franklin Gothic Book" w:hAnsi="Franklin Gothic Book"/>
          <w:sz w:val="22"/>
          <w:szCs w:val="22"/>
        </w:rPr>
        <w:t xml:space="preserve"> and </w:t>
      </w:r>
      <w:r w:rsidR="00B866B3" w:rsidRPr="00D33E13">
        <w:rPr>
          <w:rFonts w:ascii="Franklin Gothic Book" w:hAnsi="Franklin Gothic Book"/>
          <w:sz w:val="22"/>
          <w:szCs w:val="22"/>
        </w:rPr>
        <w:t xml:space="preserve">to </w:t>
      </w:r>
      <w:r w:rsidR="007E1A4D" w:rsidRPr="00D33E13">
        <w:rPr>
          <w:rFonts w:ascii="Franklin Gothic Book" w:hAnsi="Franklin Gothic Book"/>
          <w:sz w:val="22"/>
          <w:szCs w:val="22"/>
        </w:rPr>
        <w:t xml:space="preserve">determine the next phase of the </w:t>
      </w:r>
      <w:r w:rsidR="00180665" w:rsidRPr="00D33E13">
        <w:rPr>
          <w:rFonts w:ascii="Franklin Gothic Book" w:hAnsi="Franklin Gothic Book"/>
          <w:sz w:val="22"/>
          <w:szCs w:val="22"/>
        </w:rPr>
        <w:t>P</w:t>
      </w:r>
      <w:r w:rsidR="007E1A4D" w:rsidRPr="00D33E13">
        <w:rPr>
          <w:rFonts w:ascii="Franklin Gothic Book" w:hAnsi="Franklin Gothic Book"/>
          <w:sz w:val="22"/>
          <w:szCs w:val="22"/>
        </w:rPr>
        <w:t>roject.</w:t>
      </w:r>
    </w:p>
    <w:p w14:paraId="0681BC45" w14:textId="5A3C18BA" w:rsidR="00B442AB" w:rsidRPr="00D33E13" w:rsidRDefault="00B442AB" w:rsidP="00B442AB">
      <w:pPr>
        <w:pStyle w:val="NormalBeforeBullet"/>
        <w:rPr>
          <w:rFonts w:ascii="Franklin Gothic Book" w:hAnsi="Franklin Gothic Book"/>
          <w:sz w:val="22"/>
          <w:szCs w:val="22"/>
        </w:rPr>
      </w:pPr>
      <w:r w:rsidRPr="00D33E13">
        <w:rPr>
          <w:rFonts w:ascii="Franklin Gothic Book" w:hAnsi="Franklin Gothic Book"/>
          <w:sz w:val="22"/>
          <w:szCs w:val="22"/>
        </w:rPr>
        <w:t xml:space="preserve">MSAC accepted the proposed qualification criteria, with minor amendments (deleted text marked as strikethrough and additional text in </w:t>
      </w:r>
      <w:r w:rsidR="006C7A6C" w:rsidRPr="00D33E13">
        <w:rPr>
          <w:rFonts w:ascii="Franklin Gothic Book" w:hAnsi="Franklin Gothic Book"/>
          <w:sz w:val="22"/>
          <w:szCs w:val="22"/>
        </w:rPr>
        <w:t>bolded italics</w:t>
      </w:r>
      <w:r w:rsidRPr="00D33E13">
        <w:rPr>
          <w:rFonts w:ascii="Franklin Gothic Book" w:hAnsi="Franklin Gothic Book"/>
          <w:sz w:val="22"/>
          <w:szCs w:val="22"/>
        </w:rPr>
        <w:t>):</w:t>
      </w:r>
    </w:p>
    <w:p w14:paraId="3A2054F8" w14:textId="1430DE90" w:rsidR="00B442AB" w:rsidRPr="00D33E13" w:rsidRDefault="00B442AB" w:rsidP="00804760">
      <w:pPr>
        <w:pStyle w:val="Bullet"/>
        <w:ind w:left="720"/>
        <w:rPr>
          <w:rFonts w:ascii="Franklin Gothic Book" w:hAnsi="Franklin Gothic Book"/>
          <w:sz w:val="22"/>
          <w:szCs w:val="22"/>
        </w:rPr>
      </w:pPr>
      <w:r w:rsidRPr="00D33E13">
        <w:rPr>
          <w:rFonts w:ascii="Franklin Gothic Book" w:hAnsi="Franklin Gothic Book"/>
          <w:sz w:val="22"/>
          <w:szCs w:val="22"/>
        </w:rPr>
        <w:t xml:space="preserve">the cancer type is </w:t>
      </w:r>
      <w:r w:rsidRPr="00D33E13">
        <w:rPr>
          <w:rFonts w:ascii="Franklin Gothic Book" w:hAnsi="Franklin Gothic Book"/>
          <w:strike/>
          <w:sz w:val="22"/>
          <w:szCs w:val="22"/>
        </w:rPr>
        <w:t>typically</w:t>
      </w:r>
      <w:r w:rsidRPr="00D33E13">
        <w:rPr>
          <w:rFonts w:ascii="Franklin Gothic Book" w:hAnsi="Franklin Gothic Book"/>
          <w:sz w:val="22"/>
          <w:szCs w:val="22"/>
        </w:rPr>
        <w:t xml:space="preserve"> </w:t>
      </w:r>
      <w:r w:rsidRPr="00D33E13">
        <w:rPr>
          <w:rFonts w:ascii="Franklin Gothic Book" w:hAnsi="Franklin Gothic Book"/>
          <w:b/>
          <w:bCs/>
          <w:i/>
          <w:iCs/>
          <w:color w:val="auto"/>
          <w:sz w:val="22"/>
          <w:szCs w:val="22"/>
        </w:rPr>
        <w:t>normally expected to be</w:t>
      </w:r>
      <w:r w:rsidRPr="00D33E13">
        <w:rPr>
          <w:rFonts w:ascii="Franklin Gothic Book" w:hAnsi="Franklin Gothic Book"/>
          <w:color w:val="auto"/>
          <w:sz w:val="22"/>
          <w:szCs w:val="22"/>
        </w:rPr>
        <w:t xml:space="preserve"> </w:t>
      </w:r>
      <w:r w:rsidRPr="00D33E13">
        <w:rPr>
          <w:rFonts w:ascii="Franklin Gothic Book" w:hAnsi="Franklin Gothic Book"/>
          <w:sz w:val="22"/>
          <w:szCs w:val="22"/>
          <w:vertAlign w:val="superscript"/>
        </w:rPr>
        <w:t>18</w:t>
      </w:r>
      <w:r w:rsidRPr="00D33E13">
        <w:rPr>
          <w:rFonts w:ascii="Franklin Gothic Book" w:hAnsi="Franklin Gothic Book"/>
          <w:sz w:val="22"/>
          <w:szCs w:val="22"/>
        </w:rPr>
        <w:t>FDG-</w:t>
      </w:r>
      <w:proofErr w:type="gramStart"/>
      <w:r w:rsidRPr="00D33E13">
        <w:rPr>
          <w:rFonts w:ascii="Franklin Gothic Book" w:hAnsi="Franklin Gothic Book"/>
          <w:sz w:val="22"/>
          <w:szCs w:val="22"/>
        </w:rPr>
        <w:t>avid;</w:t>
      </w:r>
      <w:proofErr w:type="gramEnd"/>
    </w:p>
    <w:p w14:paraId="056886E3" w14:textId="31D6F3EF" w:rsidR="00B442AB" w:rsidRPr="00D33E13" w:rsidRDefault="00B442AB" w:rsidP="00804760">
      <w:pPr>
        <w:pStyle w:val="Bullet"/>
        <w:ind w:left="720"/>
        <w:rPr>
          <w:rFonts w:ascii="Franklin Gothic Book" w:hAnsi="Franklin Gothic Book"/>
          <w:sz w:val="22"/>
          <w:szCs w:val="22"/>
        </w:rPr>
      </w:pPr>
      <w:r w:rsidRPr="00D33E13">
        <w:rPr>
          <w:rFonts w:ascii="Franklin Gothic Book" w:hAnsi="Franklin Gothic Book"/>
          <w:sz w:val="22"/>
          <w:szCs w:val="22"/>
        </w:rPr>
        <w:t>the annual incidence of the cancer type meets the definition of rare or uncommon (&lt;12 per 100,000 person-years</w:t>
      </w:r>
      <w:proofErr w:type="gramStart"/>
      <w:r w:rsidRPr="00D33E13">
        <w:rPr>
          <w:rFonts w:ascii="Franklin Gothic Book" w:hAnsi="Franklin Gothic Book"/>
          <w:sz w:val="22"/>
          <w:szCs w:val="22"/>
        </w:rPr>
        <w:t>);</w:t>
      </w:r>
      <w:proofErr w:type="gramEnd"/>
    </w:p>
    <w:p w14:paraId="160B6F4F" w14:textId="12606A50" w:rsidR="00B442AB" w:rsidRPr="00D33E13" w:rsidRDefault="00B442AB" w:rsidP="00804760">
      <w:pPr>
        <w:pStyle w:val="Bullet"/>
        <w:ind w:left="720"/>
        <w:rPr>
          <w:rFonts w:ascii="Franklin Gothic Book" w:hAnsi="Franklin Gothic Book"/>
          <w:sz w:val="22"/>
          <w:szCs w:val="22"/>
        </w:rPr>
      </w:pPr>
      <w:r w:rsidRPr="00D33E13">
        <w:rPr>
          <w:rFonts w:ascii="Franklin Gothic Book" w:hAnsi="Franklin Gothic Book"/>
          <w:sz w:val="22"/>
          <w:szCs w:val="22"/>
        </w:rPr>
        <w:t>there are different clinical treatment options available</w:t>
      </w:r>
      <w:r w:rsidR="00B37161" w:rsidRPr="00D33E13">
        <w:rPr>
          <w:rFonts w:ascii="Franklin Gothic Book" w:hAnsi="Franklin Gothic Book"/>
          <w:sz w:val="22"/>
          <w:szCs w:val="22"/>
        </w:rPr>
        <w:t xml:space="preserve"> for that cancer type</w:t>
      </w:r>
      <w:r w:rsidRPr="00D33E13">
        <w:rPr>
          <w:rFonts w:ascii="Franklin Gothic Book" w:hAnsi="Franklin Gothic Book"/>
          <w:sz w:val="22"/>
          <w:szCs w:val="22"/>
        </w:rPr>
        <w:t xml:space="preserve">, the selection of which is affected by whether the initial staging with FDG PET/CT has identified either distant metastases or evidence of the cancer in regional lymph </w:t>
      </w:r>
      <w:proofErr w:type="gramStart"/>
      <w:r w:rsidRPr="00D33E13">
        <w:rPr>
          <w:rFonts w:ascii="Franklin Gothic Book" w:hAnsi="Franklin Gothic Book"/>
          <w:sz w:val="22"/>
          <w:szCs w:val="22"/>
        </w:rPr>
        <w:t>nodes;</w:t>
      </w:r>
      <w:proofErr w:type="gramEnd"/>
    </w:p>
    <w:p w14:paraId="4FB9F00E" w14:textId="64B2734D" w:rsidR="00B442AB" w:rsidRPr="00D33E13" w:rsidRDefault="00B442AB" w:rsidP="00804760">
      <w:pPr>
        <w:pStyle w:val="Bullet"/>
        <w:ind w:left="720"/>
        <w:rPr>
          <w:rFonts w:ascii="Franklin Gothic Book" w:hAnsi="Franklin Gothic Book"/>
          <w:sz w:val="22"/>
          <w:szCs w:val="22"/>
        </w:rPr>
      </w:pPr>
      <w:r w:rsidRPr="00D33E13">
        <w:rPr>
          <w:rFonts w:ascii="Franklin Gothic Book" w:hAnsi="Franklin Gothic Book"/>
          <w:sz w:val="22"/>
          <w:szCs w:val="22"/>
        </w:rPr>
        <w:lastRenderedPageBreak/>
        <w:t>there</w:t>
      </w:r>
      <w:r w:rsidR="006C7A6C" w:rsidRPr="00D33E13">
        <w:rPr>
          <w:rFonts w:ascii="Franklin Gothic Book" w:hAnsi="Franklin Gothic Book"/>
          <w:sz w:val="22"/>
          <w:szCs w:val="22"/>
        </w:rPr>
        <w:t xml:space="preserve"> is</w:t>
      </w:r>
      <w:r w:rsidRPr="00D33E13">
        <w:rPr>
          <w:rFonts w:ascii="Franklin Gothic Book" w:hAnsi="Franklin Gothic Book"/>
          <w:sz w:val="22"/>
          <w:szCs w:val="22"/>
        </w:rPr>
        <w:t xml:space="preserve"> </w:t>
      </w:r>
      <w:r w:rsidRPr="00D33E13">
        <w:rPr>
          <w:rFonts w:ascii="Franklin Gothic Book" w:hAnsi="Franklin Gothic Book"/>
          <w:strike/>
          <w:sz w:val="22"/>
          <w:szCs w:val="22"/>
        </w:rPr>
        <w:t>a sufficient</w:t>
      </w:r>
      <w:r w:rsidR="006C7A6C" w:rsidRPr="00D33E13">
        <w:rPr>
          <w:rFonts w:ascii="Franklin Gothic Book" w:hAnsi="Franklin Gothic Book"/>
          <w:strike/>
          <w:sz w:val="22"/>
          <w:szCs w:val="22"/>
        </w:rPr>
        <w:t xml:space="preserve"> proportio</w:t>
      </w:r>
      <w:r w:rsidR="00B37161" w:rsidRPr="00D33E13">
        <w:rPr>
          <w:rFonts w:ascii="Franklin Gothic Book" w:hAnsi="Franklin Gothic Book"/>
          <w:strike/>
          <w:sz w:val="22"/>
          <w:szCs w:val="22"/>
        </w:rPr>
        <w:t>n</w:t>
      </w:r>
      <w:r w:rsidRPr="00D33E13">
        <w:rPr>
          <w:rFonts w:ascii="Franklin Gothic Book" w:hAnsi="Franklin Gothic Book"/>
          <w:sz w:val="22"/>
          <w:szCs w:val="22"/>
        </w:rPr>
        <w:t xml:space="preserve"> </w:t>
      </w:r>
      <w:r w:rsidRPr="00D33E13">
        <w:rPr>
          <w:rFonts w:ascii="Franklin Gothic Book" w:hAnsi="Franklin Gothic Book"/>
          <w:b/>
          <w:bCs/>
          <w:i/>
          <w:iCs/>
          <w:color w:val="auto"/>
          <w:sz w:val="22"/>
          <w:szCs w:val="22"/>
        </w:rPr>
        <w:t>at least 10%</w:t>
      </w:r>
      <w:r w:rsidRPr="00D33E13">
        <w:rPr>
          <w:rFonts w:ascii="Franklin Gothic Book" w:hAnsi="Franklin Gothic Book"/>
          <w:color w:val="auto"/>
          <w:sz w:val="22"/>
          <w:szCs w:val="22"/>
        </w:rPr>
        <w:t xml:space="preserve"> of patients </w:t>
      </w:r>
      <w:r w:rsidR="00A0793E" w:rsidRPr="00D33E13">
        <w:rPr>
          <w:rFonts w:ascii="Franklin Gothic Book" w:hAnsi="Franklin Gothic Book"/>
          <w:color w:val="auto"/>
          <w:sz w:val="22"/>
          <w:szCs w:val="22"/>
        </w:rPr>
        <w:t xml:space="preserve">with </w:t>
      </w:r>
      <w:r w:rsidR="00B37161" w:rsidRPr="00D33E13">
        <w:rPr>
          <w:rFonts w:ascii="Franklin Gothic Book" w:hAnsi="Franklin Gothic Book"/>
          <w:color w:val="auto"/>
          <w:sz w:val="22"/>
          <w:szCs w:val="22"/>
        </w:rPr>
        <w:t xml:space="preserve">that </w:t>
      </w:r>
      <w:r w:rsidRPr="00D33E13">
        <w:rPr>
          <w:rFonts w:ascii="Franklin Gothic Book" w:hAnsi="Franklin Gothic Book"/>
          <w:color w:val="auto"/>
          <w:sz w:val="22"/>
          <w:szCs w:val="22"/>
        </w:rPr>
        <w:t>cancer</w:t>
      </w:r>
      <w:r w:rsidR="00D73112" w:rsidRPr="00D33E13">
        <w:rPr>
          <w:rFonts w:ascii="Franklin Gothic Book" w:hAnsi="Franklin Gothic Book"/>
          <w:color w:val="auto"/>
          <w:sz w:val="22"/>
          <w:szCs w:val="22"/>
        </w:rPr>
        <w:t xml:space="preserve"> type</w:t>
      </w:r>
      <w:r w:rsidRPr="00D33E13">
        <w:rPr>
          <w:rFonts w:ascii="Franklin Gothic Book" w:hAnsi="Franklin Gothic Book"/>
          <w:color w:val="auto"/>
          <w:sz w:val="22"/>
          <w:szCs w:val="22"/>
        </w:rPr>
        <w:t xml:space="preserve"> </w:t>
      </w:r>
      <w:r w:rsidR="00A0793E" w:rsidRPr="00D33E13">
        <w:rPr>
          <w:rFonts w:ascii="Franklin Gothic Book" w:hAnsi="Franklin Gothic Book"/>
          <w:color w:val="auto"/>
          <w:sz w:val="22"/>
          <w:szCs w:val="22"/>
        </w:rPr>
        <w:t xml:space="preserve">for whom the </w:t>
      </w:r>
      <w:r w:rsidR="00A0793E" w:rsidRPr="00D33E13">
        <w:rPr>
          <w:rFonts w:ascii="Franklin Gothic Book" w:hAnsi="Franklin Gothic Book"/>
          <w:sz w:val="22"/>
          <w:szCs w:val="22"/>
        </w:rPr>
        <w:t xml:space="preserve">initial staging </w:t>
      </w:r>
      <w:r w:rsidR="00A0793E" w:rsidRPr="00D33E13">
        <w:rPr>
          <w:rFonts w:ascii="Franklin Gothic Book" w:hAnsi="Franklin Gothic Book"/>
          <w:color w:val="auto"/>
          <w:sz w:val="22"/>
          <w:szCs w:val="22"/>
        </w:rPr>
        <w:t xml:space="preserve">FDG PET/CT result will inform a significant </w:t>
      </w:r>
      <w:r w:rsidRPr="00D33E13">
        <w:rPr>
          <w:rFonts w:ascii="Franklin Gothic Book" w:hAnsi="Franklin Gothic Book"/>
          <w:sz w:val="22"/>
          <w:szCs w:val="22"/>
        </w:rPr>
        <w:t xml:space="preserve">change in clinical </w:t>
      </w:r>
      <w:proofErr w:type="gramStart"/>
      <w:r w:rsidRPr="00D33E13">
        <w:rPr>
          <w:rFonts w:ascii="Franklin Gothic Book" w:hAnsi="Franklin Gothic Book"/>
          <w:sz w:val="22"/>
          <w:szCs w:val="22"/>
        </w:rPr>
        <w:t>management;</w:t>
      </w:r>
      <w:proofErr w:type="gramEnd"/>
    </w:p>
    <w:p w14:paraId="2B3B386E" w14:textId="77777777" w:rsidR="00B442AB" w:rsidRPr="00D33E13" w:rsidRDefault="00B442AB" w:rsidP="00804760">
      <w:pPr>
        <w:pStyle w:val="Bullet"/>
        <w:ind w:left="720"/>
        <w:rPr>
          <w:rFonts w:ascii="Franklin Gothic Book" w:hAnsi="Franklin Gothic Book"/>
          <w:sz w:val="22"/>
          <w:szCs w:val="22"/>
        </w:rPr>
      </w:pPr>
      <w:r w:rsidRPr="00D33E13">
        <w:rPr>
          <w:rFonts w:ascii="Franklin Gothic Book" w:hAnsi="Franklin Gothic Book"/>
          <w:sz w:val="22"/>
          <w:szCs w:val="22"/>
        </w:rPr>
        <w:t>there is clear basis to conclude that the resulting change in the clinical management would be characterised as</w:t>
      </w:r>
    </w:p>
    <w:p w14:paraId="19F0AAA8" w14:textId="77777777" w:rsidR="00B442AB" w:rsidRPr="00D33E13" w:rsidRDefault="00B442AB" w:rsidP="00DF3B91">
      <w:pPr>
        <w:pStyle w:val="ListParagraph"/>
        <w:numPr>
          <w:ilvl w:val="1"/>
          <w:numId w:val="8"/>
        </w:numPr>
        <w:rPr>
          <w:rFonts w:ascii="Franklin Gothic Book" w:hAnsi="Franklin Gothic Book"/>
          <w:sz w:val="22"/>
          <w:szCs w:val="22"/>
        </w:rPr>
      </w:pPr>
      <w:r w:rsidRPr="00D33E13">
        <w:rPr>
          <w:rFonts w:ascii="Franklin Gothic Book" w:hAnsi="Franklin Gothic Book"/>
          <w:sz w:val="22"/>
          <w:szCs w:val="22"/>
        </w:rPr>
        <w:t xml:space="preserve">improving the net health outcomes for the patients receiving the change in management to a </w:t>
      </w:r>
      <w:r w:rsidRPr="00D33E13">
        <w:rPr>
          <w:rFonts w:ascii="Franklin Gothic Book" w:hAnsi="Franklin Gothic Book"/>
          <w:i/>
          <w:iCs/>
          <w:sz w:val="22"/>
          <w:szCs w:val="22"/>
        </w:rPr>
        <w:t>sufficient</w:t>
      </w:r>
      <w:r w:rsidRPr="00D33E13">
        <w:rPr>
          <w:rFonts w:ascii="Franklin Gothic Book" w:hAnsi="Franklin Gothic Book"/>
          <w:sz w:val="22"/>
          <w:szCs w:val="22"/>
        </w:rPr>
        <w:t xml:space="preserve"> extent; OR</w:t>
      </w:r>
    </w:p>
    <w:p w14:paraId="40CFA894" w14:textId="77777777" w:rsidR="00B442AB" w:rsidRPr="00D33E13" w:rsidRDefault="00B442AB" w:rsidP="00DF3B91">
      <w:pPr>
        <w:pStyle w:val="ListParagraph"/>
        <w:numPr>
          <w:ilvl w:val="1"/>
          <w:numId w:val="8"/>
        </w:numPr>
        <w:rPr>
          <w:rFonts w:ascii="Franklin Gothic Book" w:hAnsi="Franklin Gothic Book"/>
          <w:sz w:val="22"/>
          <w:szCs w:val="22"/>
        </w:rPr>
      </w:pPr>
      <w:r w:rsidRPr="00D33E13">
        <w:rPr>
          <w:rFonts w:ascii="Franklin Gothic Book" w:hAnsi="Franklin Gothic Book"/>
          <w:sz w:val="22"/>
          <w:szCs w:val="22"/>
        </w:rPr>
        <w:t xml:space="preserve">reducing the costs of related healthcare resources to a </w:t>
      </w:r>
      <w:r w:rsidRPr="00D33E13">
        <w:rPr>
          <w:rFonts w:ascii="Franklin Gothic Book" w:hAnsi="Franklin Gothic Book"/>
          <w:i/>
          <w:iCs/>
          <w:sz w:val="22"/>
          <w:szCs w:val="22"/>
        </w:rPr>
        <w:t>sufficient</w:t>
      </w:r>
      <w:r w:rsidRPr="00D33E13">
        <w:rPr>
          <w:rFonts w:ascii="Franklin Gothic Book" w:hAnsi="Franklin Gothic Book"/>
          <w:sz w:val="22"/>
          <w:szCs w:val="22"/>
        </w:rPr>
        <w:t xml:space="preserve"> extent (up to and including generating net healthcare resource savings); OR</w:t>
      </w:r>
    </w:p>
    <w:p w14:paraId="7982FC6B" w14:textId="77777777" w:rsidR="00B442AB" w:rsidRPr="00D33E13" w:rsidRDefault="00B442AB" w:rsidP="00DF3B91">
      <w:pPr>
        <w:pStyle w:val="ListParagraph"/>
        <w:numPr>
          <w:ilvl w:val="1"/>
          <w:numId w:val="8"/>
        </w:numPr>
        <w:rPr>
          <w:rFonts w:ascii="Franklin Gothic Book" w:hAnsi="Franklin Gothic Book"/>
          <w:sz w:val="22"/>
          <w:szCs w:val="22"/>
        </w:rPr>
      </w:pPr>
      <w:r w:rsidRPr="00D33E13">
        <w:rPr>
          <w:rFonts w:ascii="Franklin Gothic Book" w:hAnsi="Franklin Gothic Book"/>
          <w:sz w:val="22"/>
          <w:szCs w:val="22"/>
        </w:rPr>
        <w:t xml:space="preserve">both improving the net health outcomes for the patients receiving the change in management and reducing the costs of related healthcare resources to a </w:t>
      </w:r>
      <w:r w:rsidRPr="00D33E13">
        <w:rPr>
          <w:rFonts w:ascii="Franklin Gothic Book" w:hAnsi="Franklin Gothic Book"/>
          <w:i/>
          <w:iCs/>
          <w:sz w:val="22"/>
          <w:szCs w:val="22"/>
        </w:rPr>
        <w:t>sufficient</w:t>
      </w:r>
      <w:r w:rsidRPr="00D33E13">
        <w:rPr>
          <w:rFonts w:ascii="Franklin Gothic Book" w:hAnsi="Franklin Gothic Book"/>
          <w:sz w:val="22"/>
          <w:szCs w:val="22"/>
        </w:rPr>
        <w:t xml:space="preserve"> extent.</w:t>
      </w:r>
    </w:p>
    <w:p w14:paraId="311AA017" w14:textId="1F334E8C" w:rsidR="00B442AB" w:rsidRPr="00D33E13" w:rsidRDefault="00B442AB" w:rsidP="00B442AB">
      <w:pPr>
        <w:rPr>
          <w:rFonts w:ascii="Franklin Gothic Book" w:hAnsi="Franklin Gothic Book"/>
          <w:sz w:val="22"/>
          <w:szCs w:val="22"/>
        </w:rPr>
      </w:pPr>
      <w:r w:rsidRPr="00D33E13">
        <w:rPr>
          <w:rFonts w:ascii="Franklin Gothic Book" w:hAnsi="Franklin Gothic Book"/>
          <w:sz w:val="22"/>
          <w:szCs w:val="22"/>
        </w:rPr>
        <w:t>MSAC questioned whether “sufficient” in the 5th dot point (highlighted</w:t>
      </w:r>
      <w:r w:rsidR="00B37161" w:rsidRPr="00D33E13">
        <w:rPr>
          <w:rFonts w:ascii="Franklin Gothic Book" w:hAnsi="Franklin Gothic Book"/>
          <w:sz w:val="22"/>
          <w:szCs w:val="22"/>
        </w:rPr>
        <w:t xml:space="preserve"> in italics</w:t>
      </w:r>
      <w:r w:rsidRPr="00D33E13">
        <w:rPr>
          <w:rFonts w:ascii="Franklin Gothic Book" w:hAnsi="Franklin Gothic Book"/>
          <w:sz w:val="22"/>
          <w:szCs w:val="22"/>
        </w:rPr>
        <w:t>) is the most appropriate word, or whether it needed to be more specific.</w:t>
      </w:r>
    </w:p>
    <w:p w14:paraId="657C58B6" w14:textId="191867F2" w:rsidR="00B442AB" w:rsidRPr="00D33E13" w:rsidRDefault="00B442AB" w:rsidP="00B442AB">
      <w:pPr>
        <w:rPr>
          <w:rFonts w:ascii="Franklin Gothic Book" w:hAnsi="Franklin Gothic Book"/>
          <w:sz w:val="22"/>
          <w:szCs w:val="22"/>
        </w:rPr>
      </w:pPr>
      <w:r w:rsidRPr="00D33E13">
        <w:rPr>
          <w:rFonts w:ascii="Franklin Gothic Book" w:hAnsi="Franklin Gothic Book"/>
          <w:sz w:val="22"/>
          <w:szCs w:val="22"/>
        </w:rPr>
        <w:t>MSAC questioned if initial staging should occur at the beginning of a patient’s clinical management pathway or if it should be reserved for a later point. MSAC decided to leave the wording of the descriptor as “initial staging” of eligible cancer</w:t>
      </w:r>
      <w:r w:rsidR="00027EFB" w:rsidRPr="00D33E13">
        <w:rPr>
          <w:rFonts w:ascii="Franklin Gothic Book" w:hAnsi="Franklin Gothic Book"/>
          <w:sz w:val="22"/>
          <w:szCs w:val="22"/>
        </w:rPr>
        <w:t xml:space="preserve"> type</w:t>
      </w:r>
      <w:r w:rsidRPr="00D33E13">
        <w:rPr>
          <w:rFonts w:ascii="Franklin Gothic Book" w:hAnsi="Franklin Gothic Book"/>
          <w:sz w:val="22"/>
          <w:szCs w:val="22"/>
        </w:rPr>
        <w:t>s, rather than adding in “newly diagnosed” to</w:t>
      </w:r>
      <w:r w:rsidR="003846E8" w:rsidRPr="00D33E13">
        <w:rPr>
          <w:rFonts w:ascii="Franklin Gothic Book" w:hAnsi="Franklin Gothic Book"/>
          <w:sz w:val="22"/>
          <w:szCs w:val="22"/>
        </w:rPr>
        <w:t xml:space="preserve"> provide flexibility in timing</w:t>
      </w:r>
      <w:r w:rsidRPr="00D33E13">
        <w:rPr>
          <w:rFonts w:ascii="Franklin Gothic Book" w:hAnsi="Franklin Gothic Book"/>
          <w:sz w:val="22"/>
          <w:szCs w:val="22"/>
        </w:rPr>
        <w:t>. MSAC acknowledged that, for some cancer</w:t>
      </w:r>
      <w:r w:rsidR="00027EFB" w:rsidRPr="00D33E13">
        <w:rPr>
          <w:rFonts w:ascii="Franklin Gothic Book" w:hAnsi="Franklin Gothic Book"/>
          <w:sz w:val="22"/>
          <w:szCs w:val="22"/>
        </w:rPr>
        <w:t xml:space="preserve"> type</w:t>
      </w:r>
      <w:r w:rsidRPr="00D33E13">
        <w:rPr>
          <w:rFonts w:ascii="Franklin Gothic Book" w:hAnsi="Franklin Gothic Book"/>
          <w:sz w:val="22"/>
          <w:szCs w:val="22"/>
        </w:rPr>
        <w:t xml:space="preserve">s, the initial staging might be better done later </w:t>
      </w:r>
      <w:proofErr w:type="gramStart"/>
      <w:r w:rsidRPr="00D33E13">
        <w:rPr>
          <w:rFonts w:ascii="Franklin Gothic Book" w:hAnsi="Franklin Gothic Book"/>
          <w:sz w:val="22"/>
          <w:szCs w:val="22"/>
        </w:rPr>
        <w:t>in the course of</w:t>
      </w:r>
      <w:proofErr w:type="gramEnd"/>
      <w:r w:rsidRPr="00D33E13">
        <w:rPr>
          <w:rFonts w:ascii="Franklin Gothic Book" w:hAnsi="Franklin Gothic Book"/>
          <w:sz w:val="22"/>
          <w:szCs w:val="22"/>
        </w:rPr>
        <w:t xml:space="preserve"> treatment. It would be up to requester when in the patient pathway to perform FDG PET/CT. MSAC</w:t>
      </w:r>
      <w:r w:rsidR="003846E8" w:rsidRPr="00D33E13">
        <w:rPr>
          <w:rFonts w:ascii="Franklin Gothic Book" w:hAnsi="Franklin Gothic Book"/>
          <w:sz w:val="22"/>
          <w:szCs w:val="22"/>
        </w:rPr>
        <w:t xml:space="preserve"> questioned whether removing “newly</w:t>
      </w:r>
      <w:r w:rsidRPr="00D33E13">
        <w:rPr>
          <w:rFonts w:ascii="Franklin Gothic Book" w:hAnsi="Franklin Gothic Book"/>
          <w:sz w:val="22"/>
          <w:szCs w:val="22"/>
        </w:rPr>
        <w:t xml:space="preserve"> </w:t>
      </w:r>
      <w:r w:rsidR="003846E8" w:rsidRPr="00D33E13">
        <w:rPr>
          <w:rFonts w:ascii="Franklin Gothic Book" w:hAnsi="Franklin Gothic Book"/>
          <w:sz w:val="22"/>
          <w:szCs w:val="22"/>
        </w:rPr>
        <w:t>diagnosed</w:t>
      </w:r>
      <w:r w:rsidR="001135B7" w:rsidRPr="00D33E13">
        <w:rPr>
          <w:rFonts w:ascii="Franklin Gothic Book" w:hAnsi="Franklin Gothic Book"/>
          <w:sz w:val="22"/>
          <w:szCs w:val="22"/>
        </w:rPr>
        <w:t>”</w:t>
      </w:r>
      <w:r w:rsidR="003846E8" w:rsidRPr="00D33E13">
        <w:rPr>
          <w:rFonts w:ascii="Franklin Gothic Book" w:hAnsi="Franklin Gothic Book"/>
          <w:sz w:val="22"/>
          <w:szCs w:val="22"/>
        </w:rPr>
        <w:t xml:space="preserve"> might risk initial staging being misinterpreted as allowing </w:t>
      </w:r>
      <w:proofErr w:type="gramStart"/>
      <w:r w:rsidR="003846E8" w:rsidRPr="00D33E13">
        <w:rPr>
          <w:rFonts w:ascii="Franklin Gothic Book" w:hAnsi="Franklin Gothic Book"/>
          <w:sz w:val="22"/>
          <w:szCs w:val="22"/>
        </w:rPr>
        <w:t>restaging, but</w:t>
      </w:r>
      <w:proofErr w:type="gramEnd"/>
      <w:r w:rsidR="003846E8" w:rsidRPr="00D33E13">
        <w:rPr>
          <w:rFonts w:ascii="Franklin Gothic Book" w:hAnsi="Franklin Gothic Book"/>
          <w:sz w:val="22"/>
          <w:szCs w:val="22"/>
        </w:rPr>
        <w:t xml:space="preserve"> was reassured</w:t>
      </w:r>
      <w:r w:rsidRPr="00D33E13">
        <w:rPr>
          <w:rFonts w:ascii="Franklin Gothic Book" w:hAnsi="Franklin Gothic Book"/>
          <w:sz w:val="22"/>
          <w:szCs w:val="22"/>
        </w:rPr>
        <w:t xml:space="preserve"> that the proposed item descriptor is limited to once per cancer diagnosis.</w:t>
      </w:r>
    </w:p>
    <w:p w14:paraId="6E642D75" w14:textId="624870E3" w:rsidR="00B442AB" w:rsidRPr="00D33E13" w:rsidRDefault="00B442AB" w:rsidP="00B442AB">
      <w:pPr>
        <w:rPr>
          <w:rFonts w:ascii="Franklin Gothic Book" w:hAnsi="Franklin Gothic Book"/>
          <w:sz w:val="22"/>
          <w:szCs w:val="22"/>
        </w:rPr>
      </w:pPr>
      <w:r w:rsidRPr="00D33E13">
        <w:rPr>
          <w:rFonts w:ascii="Franklin Gothic Book" w:hAnsi="Franklin Gothic Book"/>
          <w:sz w:val="22"/>
          <w:szCs w:val="22"/>
        </w:rPr>
        <w:t xml:space="preserve">MSAC </w:t>
      </w:r>
      <w:r w:rsidR="003846E8" w:rsidRPr="00D33E13">
        <w:rPr>
          <w:rFonts w:ascii="Franklin Gothic Book" w:hAnsi="Franklin Gothic Book"/>
          <w:sz w:val="22"/>
          <w:szCs w:val="22"/>
        </w:rPr>
        <w:t xml:space="preserve">considered </w:t>
      </w:r>
      <w:r w:rsidRPr="00D33E13">
        <w:rPr>
          <w:rFonts w:ascii="Franklin Gothic Book" w:hAnsi="Franklin Gothic Book"/>
          <w:sz w:val="22"/>
          <w:szCs w:val="22"/>
        </w:rPr>
        <w:t xml:space="preserve">that “at least 10%” </w:t>
      </w:r>
      <w:r w:rsidR="003846E8" w:rsidRPr="00D33E13">
        <w:rPr>
          <w:rFonts w:ascii="Franklin Gothic Book" w:hAnsi="Franklin Gothic Book"/>
          <w:sz w:val="22"/>
          <w:szCs w:val="22"/>
        </w:rPr>
        <w:t xml:space="preserve">expectation of a change in clinical management </w:t>
      </w:r>
      <w:r w:rsidRPr="00D33E13">
        <w:rPr>
          <w:rFonts w:ascii="Franklin Gothic Book" w:hAnsi="Franklin Gothic Book"/>
          <w:sz w:val="22"/>
          <w:szCs w:val="22"/>
        </w:rPr>
        <w:t xml:space="preserve">is reasonable and </w:t>
      </w:r>
      <w:r w:rsidR="003846E8" w:rsidRPr="00D33E13">
        <w:rPr>
          <w:rFonts w:ascii="Franklin Gothic Book" w:hAnsi="Franklin Gothic Book"/>
          <w:sz w:val="22"/>
          <w:szCs w:val="22"/>
        </w:rPr>
        <w:t xml:space="preserve">noted </w:t>
      </w:r>
      <w:r w:rsidRPr="00D33E13">
        <w:rPr>
          <w:rFonts w:ascii="Franklin Gothic Book" w:hAnsi="Franklin Gothic Book"/>
          <w:sz w:val="22"/>
          <w:szCs w:val="22"/>
        </w:rPr>
        <w:t xml:space="preserve">that the oncologists consulted </w:t>
      </w:r>
      <w:r w:rsidR="003846E8" w:rsidRPr="00D33E13">
        <w:rPr>
          <w:rFonts w:ascii="Franklin Gothic Book" w:hAnsi="Franklin Gothic Book"/>
          <w:sz w:val="22"/>
          <w:szCs w:val="22"/>
        </w:rPr>
        <w:t xml:space="preserve">had advised </w:t>
      </w:r>
      <w:r w:rsidRPr="00D33E13">
        <w:rPr>
          <w:rFonts w:ascii="Franklin Gothic Book" w:hAnsi="Franklin Gothic Book"/>
          <w:sz w:val="22"/>
          <w:szCs w:val="22"/>
        </w:rPr>
        <w:t xml:space="preserve">that it is unlikely less than 10% </w:t>
      </w:r>
      <w:r w:rsidR="003846E8" w:rsidRPr="00D33E13">
        <w:rPr>
          <w:rFonts w:ascii="Franklin Gothic Book" w:hAnsi="Franklin Gothic Book"/>
          <w:sz w:val="22"/>
          <w:szCs w:val="22"/>
        </w:rPr>
        <w:t xml:space="preserve">of patients with an eligible cancer type would experience a </w:t>
      </w:r>
      <w:r w:rsidRPr="00D33E13">
        <w:rPr>
          <w:rFonts w:ascii="Franklin Gothic Book" w:hAnsi="Franklin Gothic Book"/>
          <w:sz w:val="22"/>
          <w:szCs w:val="22"/>
        </w:rPr>
        <w:t>treatment change. MSAC noted that the PET Working Group, wh</w:t>
      </w:r>
      <w:r w:rsidR="003846E8" w:rsidRPr="00D33E13">
        <w:rPr>
          <w:rFonts w:ascii="Franklin Gothic Book" w:hAnsi="Franklin Gothic Book"/>
          <w:sz w:val="22"/>
          <w:szCs w:val="22"/>
        </w:rPr>
        <w:t>ich had</w:t>
      </w:r>
      <w:r w:rsidRPr="00D33E13">
        <w:rPr>
          <w:rFonts w:ascii="Franklin Gothic Book" w:hAnsi="Franklin Gothic Book"/>
          <w:sz w:val="22"/>
          <w:szCs w:val="22"/>
        </w:rPr>
        <w:t xml:space="preserve"> sought expert oncological opinion on these </w:t>
      </w:r>
      <w:r w:rsidR="003846E8" w:rsidRPr="00D33E13">
        <w:rPr>
          <w:rFonts w:ascii="Franklin Gothic Book" w:hAnsi="Franklin Gothic Book"/>
          <w:sz w:val="22"/>
          <w:szCs w:val="22"/>
        </w:rPr>
        <w:t>estimates</w:t>
      </w:r>
      <w:r w:rsidRPr="00D33E13">
        <w:rPr>
          <w:rFonts w:ascii="Franklin Gothic Book" w:hAnsi="Franklin Gothic Book"/>
          <w:sz w:val="22"/>
          <w:szCs w:val="22"/>
        </w:rPr>
        <w:t xml:space="preserve">, noted that even when </w:t>
      </w:r>
      <w:r w:rsidR="003846E8" w:rsidRPr="00D33E13">
        <w:rPr>
          <w:rFonts w:ascii="Franklin Gothic Book" w:hAnsi="Franklin Gothic Book"/>
          <w:sz w:val="22"/>
          <w:szCs w:val="22"/>
        </w:rPr>
        <w:t xml:space="preserve">FDG </w:t>
      </w:r>
      <w:r w:rsidRPr="00D33E13">
        <w:rPr>
          <w:rFonts w:ascii="Franklin Gothic Book" w:hAnsi="Franklin Gothic Book"/>
          <w:sz w:val="22"/>
          <w:szCs w:val="22"/>
        </w:rPr>
        <w:t>PET</w:t>
      </w:r>
      <w:r w:rsidR="003846E8" w:rsidRPr="00D33E13">
        <w:rPr>
          <w:rFonts w:ascii="Franklin Gothic Book" w:hAnsi="Franklin Gothic Book"/>
          <w:sz w:val="22"/>
          <w:szCs w:val="22"/>
        </w:rPr>
        <w:t>/</w:t>
      </w:r>
      <w:r w:rsidRPr="00D33E13">
        <w:rPr>
          <w:rFonts w:ascii="Franklin Gothic Book" w:hAnsi="Franklin Gothic Book"/>
          <w:sz w:val="22"/>
          <w:szCs w:val="22"/>
        </w:rPr>
        <w:t>CT is only relevant for a small number of patients</w:t>
      </w:r>
      <w:r w:rsidR="003846E8" w:rsidRPr="00D33E13">
        <w:rPr>
          <w:rFonts w:ascii="Franklin Gothic Book" w:hAnsi="Franklin Gothic Book"/>
          <w:sz w:val="22"/>
          <w:szCs w:val="22"/>
        </w:rPr>
        <w:t xml:space="preserve"> with an eligible cancer type</w:t>
      </w:r>
      <w:r w:rsidRPr="00D33E13">
        <w:rPr>
          <w:rFonts w:ascii="Franklin Gothic Book" w:hAnsi="Franklin Gothic Book"/>
          <w:sz w:val="22"/>
          <w:szCs w:val="22"/>
        </w:rPr>
        <w:t xml:space="preserve">, the </w:t>
      </w:r>
      <w:r w:rsidR="003846E8" w:rsidRPr="00D33E13">
        <w:rPr>
          <w:rFonts w:ascii="Franklin Gothic Book" w:hAnsi="Franklin Gothic Book"/>
          <w:sz w:val="22"/>
          <w:szCs w:val="22"/>
        </w:rPr>
        <w:t xml:space="preserve">proportion expected to experience a </w:t>
      </w:r>
      <w:r w:rsidRPr="00D33E13">
        <w:rPr>
          <w:rFonts w:ascii="Franklin Gothic Book" w:hAnsi="Franklin Gothic Book"/>
          <w:sz w:val="22"/>
          <w:szCs w:val="22"/>
        </w:rPr>
        <w:t>change in their management is substantial.</w:t>
      </w:r>
    </w:p>
    <w:p w14:paraId="0DFB05AE" w14:textId="7D0211AF" w:rsidR="00EB739C" w:rsidRPr="00D33E13" w:rsidRDefault="000036DD" w:rsidP="00EB739C">
      <w:pPr>
        <w:rPr>
          <w:rFonts w:ascii="Franklin Gothic Book" w:hAnsi="Franklin Gothic Book"/>
          <w:sz w:val="22"/>
          <w:szCs w:val="22"/>
        </w:rPr>
      </w:pPr>
      <w:r w:rsidRPr="00D33E13">
        <w:rPr>
          <w:rFonts w:ascii="Franklin Gothic Book" w:hAnsi="Franklin Gothic Book"/>
          <w:sz w:val="22"/>
          <w:szCs w:val="22"/>
        </w:rPr>
        <w:t xml:space="preserve">MSAC </w:t>
      </w:r>
      <w:r w:rsidR="00A000F1" w:rsidRPr="00D33E13">
        <w:rPr>
          <w:rFonts w:ascii="Franklin Gothic Book" w:hAnsi="Franklin Gothic Book"/>
          <w:sz w:val="22"/>
          <w:szCs w:val="22"/>
        </w:rPr>
        <w:t>noted the</w:t>
      </w:r>
      <w:r w:rsidR="00EB739C" w:rsidRPr="00D33E13">
        <w:rPr>
          <w:rFonts w:ascii="Franklin Gothic Book" w:hAnsi="Franklin Gothic Book"/>
          <w:sz w:val="22"/>
          <w:szCs w:val="22"/>
        </w:rPr>
        <w:t xml:space="preserve"> PET Working Group </w:t>
      </w:r>
      <w:r w:rsidR="00B442AB" w:rsidRPr="00D33E13">
        <w:rPr>
          <w:rFonts w:ascii="Franklin Gothic Book" w:hAnsi="Franklin Gothic Book"/>
          <w:sz w:val="22"/>
          <w:szCs w:val="22"/>
        </w:rPr>
        <w:t xml:space="preserve">also </w:t>
      </w:r>
      <w:r w:rsidR="00EB739C" w:rsidRPr="00D33E13">
        <w:rPr>
          <w:rFonts w:ascii="Franklin Gothic Book" w:hAnsi="Franklin Gothic Book"/>
          <w:sz w:val="22"/>
          <w:szCs w:val="22"/>
        </w:rPr>
        <w:t>completed a matrix that was used to assess which cancer</w:t>
      </w:r>
      <w:r w:rsidR="00027EFB" w:rsidRPr="00D33E13">
        <w:rPr>
          <w:rFonts w:ascii="Franklin Gothic Book" w:hAnsi="Franklin Gothic Book"/>
          <w:sz w:val="22"/>
          <w:szCs w:val="22"/>
        </w:rPr>
        <w:t xml:space="preserve"> type</w:t>
      </w:r>
      <w:r w:rsidR="00EB739C" w:rsidRPr="00D33E13">
        <w:rPr>
          <w:rFonts w:ascii="Franklin Gothic Book" w:hAnsi="Franklin Gothic Book"/>
          <w:sz w:val="22"/>
          <w:szCs w:val="22"/>
        </w:rPr>
        <w:t xml:space="preserve">s would potentially meet the </w:t>
      </w:r>
      <w:r w:rsidR="00B866B3" w:rsidRPr="00D33E13">
        <w:rPr>
          <w:rFonts w:ascii="Franklin Gothic Book" w:hAnsi="Franklin Gothic Book"/>
          <w:sz w:val="22"/>
          <w:szCs w:val="22"/>
        </w:rPr>
        <w:t xml:space="preserve">proposed </w:t>
      </w:r>
      <w:r w:rsidR="00EB739C" w:rsidRPr="00D33E13">
        <w:rPr>
          <w:rFonts w:ascii="Franklin Gothic Book" w:hAnsi="Franklin Gothic Book"/>
          <w:sz w:val="22"/>
          <w:szCs w:val="22"/>
        </w:rPr>
        <w:t xml:space="preserve">qualification criteria for </w:t>
      </w:r>
      <w:r w:rsidR="00B866B3" w:rsidRPr="00D33E13">
        <w:rPr>
          <w:rFonts w:ascii="Franklin Gothic Book" w:hAnsi="Franklin Gothic Book"/>
          <w:sz w:val="22"/>
          <w:szCs w:val="22"/>
        </w:rPr>
        <w:t>FDG</w:t>
      </w:r>
      <w:r w:rsidR="00634D16" w:rsidRPr="00D33E13">
        <w:rPr>
          <w:rFonts w:ascii="Franklin Gothic Book" w:hAnsi="Franklin Gothic Book"/>
          <w:sz w:val="22"/>
          <w:szCs w:val="22"/>
        </w:rPr>
        <w:t xml:space="preserve"> </w:t>
      </w:r>
      <w:r w:rsidR="00EB739C" w:rsidRPr="00D33E13">
        <w:rPr>
          <w:rFonts w:ascii="Franklin Gothic Book" w:hAnsi="Franklin Gothic Book"/>
          <w:sz w:val="22"/>
          <w:szCs w:val="22"/>
        </w:rPr>
        <w:t>PET/CT for initial staging. As part of this exercise</w:t>
      </w:r>
      <w:r w:rsidR="009D1117" w:rsidRPr="00D33E13">
        <w:rPr>
          <w:rFonts w:ascii="Franklin Gothic Book" w:hAnsi="Franklin Gothic Book"/>
          <w:sz w:val="22"/>
          <w:szCs w:val="22"/>
        </w:rPr>
        <w:t>,</w:t>
      </w:r>
      <w:r w:rsidR="00EB739C" w:rsidRPr="00D33E13">
        <w:rPr>
          <w:rFonts w:ascii="Franklin Gothic Book" w:hAnsi="Franklin Gothic Book"/>
          <w:sz w:val="22"/>
          <w:szCs w:val="22"/>
        </w:rPr>
        <w:t xml:space="preserve"> clinical experts </w:t>
      </w:r>
      <w:r w:rsidR="00883E3B" w:rsidRPr="00D33E13">
        <w:rPr>
          <w:rFonts w:ascii="Franklin Gothic Book" w:hAnsi="Franklin Gothic Book"/>
          <w:sz w:val="22"/>
          <w:szCs w:val="22"/>
        </w:rPr>
        <w:t xml:space="preserve">estimated </w:t>
      </w:r>
      <w:r w:rsidR="00EB739C" w:rsidRPr="00D33E13">
        <w:rPr>
          <w:rFonts w:ascii="Franklin Gothic Book" w:hAnsi="Franklin Gothic Book"/>
          <w:sz w:val="22"/>
          <w:szCs w:val="22"/>
        </w:rPr>
        <w:t xml:space="preserve">the </w:t>
      </w:r>
      <w:r w:rsidR="00883E3B" w:rsidRPr="00D33E13">
        <w:rPr>
          <w:rFonts w:ascii="Franklin Gothic Book" w:hAnsi="Franklin Gothic Book"/>
          <w:sz w:val="22"/>
          <w:szCs w:val="22"/>
        </w:rPr>
        <w:t>proportion</w:t>
      </w:r>
      <w:r w:rsidR="00EB739C" w:rsidRPr="00D33E13">
        <w:rPr>
          <w:rFonts w:ascii="Franklin Gothic Book" w:hAnsi="Franklin Gothic Book"/>
          <w:sz w:val="22"/>
          <w:szCs w:val="22"/>
        </w:rPr>
        <w:t xml:space="preserve"> of patients in </w:t>
      </w:r>
      <w:r w:rsidR="00883E3B" w:rsidRPr="00D33E13">
        <w:rPr>
          <w:rFonts w:ascii="Franklin Gothic Book" w:hAnsi="Franklin Gothic Book"/>
          <w:sz w:val="22"/>
          <w:szCs w:val="22"/>
        </w:rPr>
        <w:t>e</w:t>
      </w:r>
      <w:r w:rsidR="00EB739C" w:rsidRPr="00D33E13">
        <w:rPr>
          <w:rFonts w:ascii="Franklin Gothic Book" w:hAnsi="Franklin Gothic Book"/>
          <w:sz w:val="22"/>
          <w:szCs w:val="22"/>
        </w:rPr>
        <w:t>a</w:t>
      </w:r>
      <w:r w:rsidR="00883E3B" w:rsidRPr="00D33E13">
        <w:rPr>
          <w:rFonts w:ascii="Franklin Gothic Book" w:hAnsi="Franklin Gothic Book"/>
          <w:sz w:val="22"/>
          <w:szCs w:val="22"/>
        </w:rPr>
        <w:t>ch selected</w:t>
      </w:r>
      <w:r w:rsidR="00EB739C" w:rsidRPr="00D33E13">
        <w:rPr>
          <w:rFonts w:ascii="Franklin Gothic Book" w:hAnsi="Franklin Gothic Book"/>
          <w:sz w:val="22"/>
          <w:szCs w:val="22"/>
        </w:rPr>
        <w:t xml:space="preserve"> cancer </w:t>
      </w:r>
      <w:r w:rsidR="00883E3B" w:rsidRPr="00D33E13">
        <w:rPr>
          <w:rFonts w:ascii="Franklin Gothic Book" w:hAnsi="Franklin Gothic Book"/>
          <w:sz w:val="22"/>
          <w:szCs w:val="22"/>
        </w:rPr>
        <w:t xml:space="preserve">type who </w:t>
      </w:r>
      <w:r w:rsidR="00EB739C" w:rsidRPr="00D33E13">
        <w:rPr>
          <w:rFonts w:ascii="Franklin Gothic Book" w:hAnsi="Franklin Gothic Book"/>
          <w:sz w:val="22"/>
          <w:szCs w:val="22"/>
        </w:rPr>
        <w:t xml:space="preserve">are likely to </w:t>
      </w:r>
      <w:r w:rsidR="00883E3B" w:rsidRPr="00D33E13">
        <w:rPr>
          <w:rFonts w:ascii="Franklin Gothic Book" w:hAnsi="Franklin Gothic Book"/>
          <w:sz w:val="22"/>
          <w:szCs w:val="22"/>
        </w:rPr>
        <w:t xml:space="preserve">require </w:t>
      </w:r>
      <w:r w:rsidR="00B866B3" w:rsidRPr="00D33E13">
        <w:rPr>
          <w:rFonts w:ascii="Franklin Gothic Book" w:hAnsi="Franklin Gothic Book"/>
          <w:sz w:val="22"/>
          <w:szCs w:val="22"/>
        </w:rPr>
        <w:t>FDG</w:t>
      </w:r>
      <w:r w:rsidR="00634D16" w:rsidRPr="00D33E13">
        <w:rPr>
          <w:rFonts w:ascii="Franklin Gothic Book" w:hAnsi="Franklin Gothic Book"/>
          <w:sz w:val="22"/>
          <w:szCs w:val="22"/>
        </w:rPr>
        <w:t xml:space="preserve"> </w:t>
      </w:r>
      <w:r w:rsidR="00EB739C" w:rsidRPr="00D33E13">
        <w:rPr>
          <w:rFonts w:ascii="Franklin Gothic Book" w:hAnsi="Franklin Gothic Book"/>
          <w:sz w:val="22"/>
          <w:szCs w:val="22"/>
        </w:rPr>
        <w:t xml:space="preserve">PET/CT for initial staging. Clinical experts also </w:t>
      </w:r>
      <w:r w:rsidR="00883E3B" w:rsidRPr="00D33E13">
        <w:rPr>
          <w:rFonts w:ascii="Franklin Gothic Book" w:hAnsi="Franklin Gothic Book"/>
          <w:sz w:val="22"/>
          <w:szCs w:val="22"/>
        </w:rPr>
        <w:t xml:space="preserve">estimated </w:t>
      </w:r>
      <w:r w:rsidR="00EB739C" w:rsidRPr="00D33E13">
        <w:rPr>
          <w:rFonts w:ascii="Franklin Gothic Book" w:hAnsi="Franklin Gothic Book"/>
          <w:sz w:val="22"/>
          <w:szCs w:val="22"/>
        </w:rPr>
        <w:t xml:space="preserve">the </w:t>
      </w:r>
      <w:r w:rsidR="00883E3B" w:rsidRPr="00D33E13">
        <w:rPr>
          <w:rFonts w:ascii="Franklin Gothic Book" w:hAnsi="Franklin Gothic Book"/>
          <w:sz w:val="22"/>
          <w:szCs w:val="22"/>
        </w:rPr>
        <w:t xml:space="preserve">proportion </w:t>
      </w:r>
      <w:r w:rsidR="009D1117" w:rsidRPr="00D33E13">
        <w:rPr>
          <w:rFonts w:ascii="Franklin Gothic Book" w:hAnsi="Franklin Gothic Book"/>
          <w:sz w:val="22"/>
          <w:szCs w:val="22"/>
        </w:rPr>
        <w:t xml:space="preserve">of </w:t>
      </w:r>
      <w:r w:rsidR="00883E3B" w:rsidRPr="00D33E13">
        <w:rPr>
          <w:rFonts w:ascii="Franklin Gothic Book" w:hAnsi="Franklin Gothic Book"/>
          <w:sz w:val="22"/>
          <w:szCs w:val="22"/>
        </w:rPr>
        <w:t xml:space="preserve">these </w:t>
      </w:r>
      <w:r w:rsidR="00EB739C" w:rsidRPr="00D33E13">
        <w:rPr>
          <w:rFonts w:ascii="Franklin Gothic Book" w:hAnsi="Franklin Gothic Book"/>
          <w:sz w:val="22"/>
          <w:szCs w:val="22"/>
        </w:rPr>
        <w:t xml:space="preserve">patients </w:t>
      </w:r>
      <w:r w:rsidR="00883E3B" w:rsidRPr="00D33E13">
        <w:rPr>
          <w:rFonts w:ascii="Franklin Gothic Book" w:hAnsi="Franklin Gothic Book"/>
          <w:sz w:val="22"/>
          <w:szCs w:val="22"/>
        </w:rPr>
        <w:t xml:space="preserve">for whom </w:t>
      </w:r>
      <w:r w:rsidR="00B866B3" w:rsidRPr="00D33E13">
        <w:rPr>
          <w:rFonts w:ascii="Franklin Gothic Book" w:hAnsi="Franklin Gothic Book"/>
          <w:sz w:val="22"/>
          <w:szCs w:val="22"/>
        </w:rPr>
        <w:t>FDG</w:t>
      </w:r>
      <w:r w:rsidR="00634D16" w:rsidRPr="00D33E13">
        <w:rPr>
          <w:rFonts w:ascii="Franklin Gothic Book" w:hAnsi="Franklin Gothic Book"/>
          <w:sz w:val="22"/>
          <w:szCs w:val="22"/>
        </w:rPr>
        <w:t xml:space="preserve"> </w:t>
      </w:r>
      <w:r w:rsidR="00EB739C" w:rsidRPr="00D33E13">
        <w:rPr>
          <w:rFonts w:ascii="Franklin Gothic Book" w:hAnsi="Franklin Gothic Book"/>
          <w:sz w:val="22"/>
          <w:szCs w:val="22"/>
        </w:rPr>
        <w:t>PET/CT is likely to provide an effective change of management</w:t>
      </w:r>
      <w:r w:rsidR="008B0276" w:rsidRPr="00D33E13">
        <w:rPr>
          <w:rFonts w:ascii="Franklin Gothic Book" w:hAnsi="Franklin Gothic Book"/>
          <w:sz w:val="22"/>
          <w:szCs w:val="22"/>
        </w:rPr>
        <w:t>.</w:t>
      </w:r>
    </w:p>
    <w:p w14:paraId="335B328A" w14:textId="25210249" w:rsidR="00EB739C" w:rsidRPr="00D33E13" w:rsidRDefault="00EB739C" w:rsidP="00FC1FD4">
      <w:pPr>
        <w:pStyle w:val="NormalBeforeBullet"/>
        <w:rPr>
          <w:rFonts w:ascii="Franklin Gothic Book" w:hAnsi="Franklin Gothic Book"/>
          <w:sz w:val="22"/>
          <w:szCs w:val="22"/>
        </w:rPr>
      </w:pPr>
      <w:r w:rsidRPr="00D33E13">
        <w:rPr>
          <w:rFonts w:ascii="Franklin Gothic Book" w:hAnsi="Franklin Gothic Book"/>
          <w:sz w:val="22"/>
          <w:szCs w:val="22"/>
        </w:rPr>
        <w:t xml:space="preserve">The </w:t>
      </w:r>
      <w:r w:rsidR="00B55BE9" w:rsidRPr="00D33E13">
        <w:rPr>
          <w:rFonts w:ascii="Franklin Gothic Book" w:hAnsi="Franklin Gothic Book"/>
          <w:sz w:val="22"/>
          <w:szCs w:val="22"/>
        </w:rPr>
        <w:t xml:space="preserve">PET </w:t>
      </w:r>
      <w:r w:rsidRPr="00D33E13">
        <w:rPr>
          <w:rFonts w:ascii="Franklin Gothic Book" w:hAnsi="Franklin Gothic Book"/>
          <w:sz w:val="22"/>
          <w:szCs w:val="22"/>
        </w:rPr>
        <w:t xml:space="preserve">Working Group reviewed the inputs into the matrix and concluded that </w:t>
      </w:r>
      <w:r w:rsidR="00B866B3" w:rsidRPr="00D33E13">
        <w:rPr>
          <w:rFonts w:ascii="Franklin Gothic Book" w:hAnsi="Franklin Gothic Book"/>
          <w:sz w:val="22"/>
          <w:szCs w:val="22"/>
        </w:rPr>
        <w:t>FDG</w:t>
      </w:r>
      <w:r w:rsidR="00634D16" w:rsidRPr="00D33E13">
        <w:rPr>
          <w:rFonts w:ascii="Franklin Gothic Book" w:hAnsi="Franklin Gothic Book"/>
          <w:sz w:val="22"/>
          <w:szCs w:val="22"/>
        </w:rPr>
        <w:t xml:space="preserve"> </w:t>
      </w:r>
      <w:r w:rsidRPr="00D33E13">
        <w:rPr>
          <w:rFonts w:ascii="Franklin Gothic Book" w:hAnsi="Franklin Gothic Book"/>
          <w:sz w:val="22"/>
          <w:szCs w:val="22"/>
        </w:rPr>
        <w:t xml:space="preserve">PET/CT for initial staging would </w:t>
      </w:r>
      <w:r w:rsidR="00883E3B" w:rsidRPr="00D33E13">
        <w:rPr>
          <w:rFonts w:ascii="Franklin Gothic Book" w:hAnsi="Franklin Gothic Book"/>
          <w:sz w:val="22"/>
          <w:szCs w:val="22"/>
        </w:rPr>
        <w:t xml:space="preserve">provide </w:t>
      </w:r>
      <w:r w:rsidRPr="00D33E13">
        <w:rPr>
          <w:rFonts w:ascii="Franklin Gothic Book" w:hAnsi="Franklin Gothic Book"/>
          <w:sz w:val="22"/>
          <w:szCs w:val="22"/>
        </w:rPr>
        <w:t xml:space="preserve">effective change management for the following 23 rare </w:t>
      </w:r>
      <w:r w:rsidR="00D73112" w:rsidRPr="00D33E13">
        <w:rPr>
          <w:rFonts w:ascii="Franklin Gothic Book" w:hAnsi="Franklin Gothic Book"/>
          <w:sz w:val="22"/>
          <w:szCs w:val="22"/>
        </w:rPr>
        <w:t>or</w:t>
      </w:r>
      <w:r w:rsidRPr="00D33E13">
        <w:rPr>
          <w:rFonts w:ascii="Franklin Gothic Book" w:hAnsi="Franklin Gothic Book"/>
          <w:sz w:val="22"/>
          <w:szCs w:val="22"/>
        </w:rPr>
        <w:t xml:space="preserve"> uncommon cancer</w:t>
      </w:r>
      <w:r w:rsidR="00883E3B" w:rsidRPr="00D33E13">
        <w:rPr>
          <w:rFonts w:ascii="Franklin Gothic Book" w:hAnsi="Franklin Gothic Book"/>
          <w:sz w:val="22"/>
          <w:szCs w:val="22"/>
        </w:rPr>
        <w:t xml:space="preserve"> type</w:t>
      </w:r>
      <w:r w:rsidRPr="00D33E13">
        <w:rPr>
          <w:rFonts w:ascii="Franklin Gothic Book" w:hAnsi="Franklin Gothic Book"/>
          <w:sz w:val="22"/>
          <w:szCs w:val="22"/>
        </w:rPr>
        <w:t>s:</w:t>
      </w:r>
    </w:p>
    <w:p w14:paraId="37B7D74F" w14:textId="6499BED7"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anal cancer</w:t>
      </w:r>
    </w:p>
    <w:p w14:paraId="7BD126E4" w14:textId="29E5812F"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bladder cancer</w:t>
      </w:r>
    </w:p>
    <w:p w14:paraId="7780E682" w14:textId="314B1EB3"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brain and other central nervous system (cancer of the)</w:t>
      </w:r>
    </w:p>
    <w:p w14:paraId="61BE20CE" w14:textId="72974BFD"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brain cancer</w:t>
      </w:r>
    </w:p>
    <w:p w14:paraId="75A9BAB6" w14:textId="2667AE52"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gallbladder and extrahepatic bile ducts (cancer of the)</w:t>
      </w:r>
    </w:p>
    <w:p w14:paraId="69157A92" w14:textId="6180D491"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gastrointestinal stromal tumours (</w:t>
      </w:r>
      <w:r w:rsidR="00390D8A" w:rsidRPr="00D33E13">
        <w:rPr>
          <w:rFonts w:ascii="Franklin Gothic Book" w:hAnsi="Franklin Gothic Book"/>
          <w:sz w:val="22"/>
          <w:szCs w:val="22"/>
        </w:rPr>
        <w:t>GIST</w:t>
      </w:r>
      <w:r w:rsidRPr="00D33E13">
        <w:rPr>
          <w:rFonts w:ascii="Franklin Gothic Book" w:hAnsi="Franklin Gothic Book"/>
          <w:sz w:val="22"/>
          <w:szCs w:val="22"/>
        </w:rPr>
        <w:t>)</w:t>
      </w:r>
    </w:p>
    <w:p w14:paraId="067E4A0E" w14:textId="3151FCDC" w:rsidR="00EB739C" w:rsidRPr="00D33E13" w:rsidRDefault="00390D8A" w:rsidP="00804760">
      <w:pPr>
        <w:pStyle w:val="Bullet"/>
        <w:ind w:left="720"/>
        <w:rPr>
          <w:rFonts w:ascii="Franklin Gothic Book" w:hAnsi="Franklin Gothic Book"/>
          <w:sz w:val="22"/>
          <w:szCs w:val="22"/>
        </w:rPr>
      </w:pPr>
      <w:r w:rsidRPr="00D33E13">
        <w:rPr>
          <w:rFonts w:ascii="Franklin Gothic Book" w:hAnsi="Franklin Gothic Book"/>
          <w:sz w:val="22"/>
          <w:szCs w:val="22"/>
        </w:rPr>
        <w:t>K</w:t>
      </w:r>
      <w:r w:rsidR="00680FA9" w:rsidRPr="00D33E13">
        <w:rPr>
          <w:rFonts w:ascii="Franklin Gothic Book" w:hAnsi="Franklin Gothic Book"/>
          <w:sz w:val="22"/>
          <w:szCs w:val="22"/>
        </w:rPr>
        <w:t>aposi sarcoma</w:t>
      </w:r>
    </w:p>
    <w:p w14:paraId="2BC2F0F0" w14:textId="129C1176"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liver cancer</w:t>
      </w:r>
    </w:p>
    <w:p w14:paraId="0E8D6391" w14:textId="6A48FD32" w:rsidR="00EB739C" w:rsidRPr="00D33E13" w:rsidRDefault="008357E7" w:rsidP="00804760">
      <w:pPr>
        <w:pStyle w:val="Bullet"/>
        <w:ind w:left="720"/>
        <w:rPr>
          <w:rFonts w:ascii="Franklin Gothic Book" w:hAnsi="Franklin Gothic Book"/>
          <w:sz w:val="22"/>
          <w:szCs w:val="22"/>
        </w:rPr>
      </w:pPr>
      <w:r w:rsidRPr="00D33E13">
        <w:rPr>
          <w:rFonts w:ascii="Franklin Gothic Book" w:hAnsi="Franklin Gothic Book"/>
          <w:sz w:val="22"/>
          <w:szCs w:val="22"/>
        </w:rPr>
        <w:lastRenderedPageBreak/>
        <w:t>M</w:t>
      </w:r>
      <w:r w:rsidR="00680FA9" w:rsidRPr="00D33E13">
        <w:rPr>
          <w:rFonts w:ascii="Franklin Gothic Book" w:hAnsi="Franklin Gothic Book"/>
          <w:sz w:val="22"/>
          <w:szCs w:val="22"/>
        </w:rPr>
        <w:t>erkel</w:t>
      </w:r>
      <w:r w:rsidRPr="00D33E13">
        <w:rPr>
          <w:rFonts w:ascii="Franklin Gothic Book" w:hAnsi="Franklin Gothic Book"/>
          <w:sz w:val="22"/>
          <w:szCs w:val="22"/>
        </w:rPr>
        <w:t xml:space="preserve"> </w:t>
      </w:r>
      <w:r w:rsidR="00680FA9" w:rsidRPr="00D33E13">
        <w:rPr>
          <w:rFonts w:ascii="Franklin Gothic Book" w:hAnsi="Franklin Gothic Book"/>
          <w:sz w:val="22"/>
          <w:szCs w:val="22"/>
        </w:rPr>
        <w:t>cell cancer</w:t>
      </w:r>
    </w:p>
    <w:p w14:paraId="41EDB937" w14:textId="7BB76403"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mesothelioma</w:t>
      </w:r>
    </w:p>
    <w:p w14:paraId="5FD12214" w14:textId="4EB7C96E"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ovarian cancer (incidence only)</w:t>
      </w:r>
    </w:p>
    <w:p w14:paraId="4DBD31C9" w14:textId="6A25FF15"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ovarian cancer and serous carcinomas of the fallopian tube</w:t>
      </w:r>
    </w:p>
    <w:p w14:paraId="1FA5E25B" w14:textId="23C22584"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pancreatic cancer</w:t>
      </w:r>
    </w:p>
    <w:p w14:paraId="4E12EC79" w14:textId="6D82B6B3"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penile cancer</w:t>
      </w:r>
    </w:p>
    <w:p w14:paraId="6758A3B2" w14:textId="7F6F57A8"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peritoneal cancer</w:t>
      </w:r>
    </w:p>
    <w:p w14:paraId="08B64AE2" w14:textId="75CE1E5A"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placenta cancer</w:t>
      </w:r>
    </w:p>
    <w:p w14:paraId="0707FE6C" w14:textId="1568F00F"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small intestine (cancer of the)</w:t>
      </w:r>
    </w:p>
    <w:p w14:paraId="2DE18A10" w14:textId="0C82EA73"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stomach cancer</w:t>
      </w:r>
    </w:p>
    <w:p w14:paraId="31AAD939" w14:textId="21CB3A29"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testicular cancer</w:t>
      </w:r>
    </w:p>
    <w:p w14:paraId="228F35C8" w14:textId="538EA134"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unknown primary site (cancer of)</w:t>
      </w:r>
    </w:p>
    <w:p w14:paraId="38E5406C" w14:textId="3D507B15"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uterine cancer</w:t>
      </w:r>
    </w:p>
    <w:p w14:paraId="6D3A51B7" w14:textId="2745D6DC"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vaginal cancer</w:t>
      </w:r>
    </w:p>
    <w:p w14:paraId="34B4CB84" w14:textId="75004AE3" w:rsidR="00EB739C"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vulvar cancer.</w:t>
      </w:r>
    </w:p>
    <w:p w14:paraId="39D73AEC" w14:textId="00D93FDA" w:rsidR="00A13C00" w:rsidRPr="00D33E13" w:rsidRDefault="00A13C00" w:rsidP="00CD48EA">
      <w:pPr>
        <w:rPr>
          <w:rFonts w:ascii="Franklin Gothic Book" w:hAnsi="Franklin Gothic Book"/>
          <w:sz w:val="22"/>
          <w:szCs w:val="22"/>
        </w:rPr>
      </w:pPr>
      <w:r w:rsidRPr="00D33E13">
        <w:rPr>
          <w:rFonts w:ascii="Franklin Gothic Book" w:hAnsi="Franklin Gothic Book"/>
          <w:sz w:val="22"/>
          <w:szCs w:val="22"/>
        </w:rPr>
        <w:t>MSAC expressed some doubt about the inclusion of GIST given the unfavourable results of the GEM for this case study</w:t>
      </w:r>
      <w:r w:rsidR="00DC4E60" w:rsidRPr="00D33E13">
        <w:rPr>
          <w:rFonts w:ascii="Franklin Gothic Book" w:hAnsi="Franklin Gothic Book"/>
          <w:sz w:val="22"/>
          <w:szCs w:val="22"/>
        </w:rPr>
        <w:t>, which was based on assuming all patients with GIST would be initially staged with FDG PET/CT, whereas clinical practice is to select only a low proportion of patients with GIST for whom FDG PET/CT would be needed</w:t>
      </w:r>
      <w:r w:rsidRPr="00D33E13">
        <w:rPr>
          <w:rFonts w:ascii="Franklin Gothic Book" w:hAnsi="Franklin Gothic Book"/>
          <w:sz w:val="22"/>
          <w:szCs w:val="22"/>
        </w:rPr>
        <w:t xml:space="preserve">. </w:t>
      </w:r>
      <w:r w:rsidR="00DC4E60" w:rsidRPr="00D33E13">
        <w:rPr>
          <w:rFonts w:ascii="Franklin Gothic Book" w:hAnsi="Franklin Gothic Book"/>
          <w:sz w:val="22"/>
          <w:szCs w:val="22"/>
        </w:rPr>
        <w:t>Overall</w:t>
      </w:r>
      <w:r w:rsidRPr="00D33E13">
        <w:rPr>
          <w:rFonts w:ascii="Franklin Gothic Book" w:hAnsi="Franklin Gothic Book"/>
          <w:sz w:val="22"/>
          <w:szCs w:val="22"/>
        </w:rPr>
        <w:t>, MSAC supported its inclusion for consistency of approach with the other 22 identified cancer types.</w:t>
      </w:r>
    </w:p>
    <w:p w14:paraId="76AEE86A" w14:textId="7E02D062" w:rsidR="00CD48EA" w:rsidRPr="00D33E13" w:rsidRDefault="00CD48EA" w:rsidP="00CD48EA">
      <w:pPr>
        <w:rPr>
          <w:rFonts w:ascii="Franklin Gothic Book" w:hAnsi="Franklin Gothic Book"/>
          <w:sz w:val="22"/>
          <w:szCs w:val="22"/>
        </w:rPr>
      </w:pPr>
      <w:r w:rsidRPr="00D33E13">
        <w:rPr>
          <w:rFonts w:ascii="Franklin Gothic Book" w:hAnsi="Franklin Gothic Book"/>
          <w:sz w:val="22"/>
          <w:szCs w:val="22"/>
        </w:rPr>
        <w:t xml:space="preserve">MSAC noted that cervical cancer, tongue cancer, mouth cancer, lip cancer, major salivary gland cancer and bone cancer </w:t>
      </w:r>
      <w:r w:rsidR="00883E3B" w:rsidRPr="00D33E13">
        <w:rPr>
          <w:rFonts w:ascii="Franklin Gothic Book" w:hAnsi="Franklin Gothic Book"/>
          <w:sz w:val="22"/>
          <w:szCs w:val="22"/>
        </w:rPr>
        <w:t xml:space="preserve">also </w:t>
      </w:r>
      <w:r w:rsidRPr="00D33E13">
        <w:rPr>
          <w:rFonts w:ascii="Franklin Gothic Book" w:hAnsi="Franklin Gothic Book"/>
          <w:sz w:val="22"/>
          <w:szCs w:val="22"/>
        </w:rPr>
        <w:t xml:space="preserve">meet all the proposed </w:t>
      </w:r>
      <w:r w:rsidR="00B866B3" w:rsidRPr="00D33E13">
        <w:rPr>
          <w:rFonts w:ascii="Franklin Gothic Book" w:hAnsi="Franklin Gothic Book"/>
          <w:sz w:val="22"/>
          <w:szCs w:val="22"/>
        </w:rPr>
        <w:t>q</w:t>
      </w:r>
      <w:r w:rsidRPr="00D33E13">
        <w:rPr>
          <w:rFonts w:ascii="Franklin Gothic Book" w:hAnsi="Franklin Gothic Book"/>
          <w:sz w:val="22"/>
          <w:szCs w:val="22"/>
        </w:rPr>
        <w:t xml:space="preserve">ualification </w:t>
      </w:r>
      <w:r w:rsidR="00B866B3" w:rsidRPr="00D33E13">
        <w:rPr>
          <w:rFonts w:ascii="Franklin Gothic Book" w:hAnsi="Franklin Gothic Book"/>
          <w:sz w:val="22"/>
          <w:szCs w:val="22"/>
        </w:rPr>
        <w:t>c</w:t>
      </w:r>
      <w:r w:rsidRPr="00D33E13">
        <w:rPr>
          <w:rFonts w:ascii="Franklin Gothic Book" w:hAnsi="Franklin Gothic Book"/>
          <w:sz w:val="22"/>
          <w:szCs w:val="22"/>
        </w:rPr>
        <w:t>riteria</w:t>
      </w:r>
      <w:r w:rsidR="0098769E" w:rsidRPr="00D33E13">
        <w:rPr>
          <w:rFonts w:ascii="Franklin Gothic Book" w:hAnsi="Franklin Gothic Book"/>
          <w:sz w:val="22"/>
          <w:szCs w:val="22"/>
        </w:rPr>
        <w:t>. However, the</w:t>
      </w:r>
      <w:r w:rsidRPr="00D33E13">
        <w:rPr>
          <w:rFonts w:ascii="Franklin Gothic Book" w:hAnsi="Franklin Gothic Book"/>
          <w:sz w:val="22"/>
          <w:szCs w:val="22"/>
        </w:rPr>
        <w:t xml:space="preserve"> </w:t>
      </w:r>
      <w:r w:rsidR="0098769E" w:rsidRPr="00D33E13">
        <w:rPr>
          <w:rFonts w:ascii="Franklin Gothic Book" w:hAnsi="Franklin Gothic Book"/>
          <w:sz w:val="22"/>
          <w:szCs w:val="22"/>
        </w:rPr>
        <w:t xml:space="preserve">MBS </w:t>
      </w:r>
      <w:r w:rsidRPr="00D33E13">
        <w:rPr>
          <w:rFonts w:ascii="Franklin Gothic Book" w:hAnsi="Franklin Gothic Book"/>
          <w:sz w:val="22"/>
          <w:szCs w:val="22"/>
        </w:rPr>
        <w:t xml:space="preserve">already </w:t>
      </w:r>
      <w:r w:rsidR="0098769E" w:rsidRPr="00D33E13">
        <w:rPr>
          <w:rFonts w:ascii="Franklin Gothic Book" w:hAnsi="Franklin Gothic Book"/>
          <w:sz w:val="22"/>
          <w:szCs w:val="22"/>
        </w:rPr>
        <w:t>funds FDG PET/CT for patients with these cancer types, so MSAC considered that there was no need to include them in</w:t>
      </w:r>
      <w:r w:rsidRPr="00D33E13">
        <w:rPr>
          <w:rFonts w:ascii="Franklin Gothic Book" w:hAnsi="Franklin Gothic Book"/>
          <w:sz w:val="22"/>
          <w:szCs w:val="22"/>
        </w:rPr>
        <w:t xml:space="preserve"> the </w:t>
      </w:r>
      <w:r w:rsidR="0098769E" w:rsidRPr="00D33E13">
        <w:rPr>
          <w:rFonts w:ascii="Franklin Gothic Book" w:hAnsi="Franklin Gothic Book"/>
          <w:sz w:val="22"/>
          <w:szCs w:val="22"/>
        </w:rPr>
        <w:t xml:space="preserve">proposed </w:t>
      </w:r>
      <w:r w:rsidRPr="00D33E13">
        <w:rPr>
          <w:rFonts w:ascii="Franklin Gothic Book" w:hAnsi="Franklin Gothic Book"/>
          <w:sz w:val="22"/>
          <w:szCs w:val="22"/>
        </w:rPr>
        <w:t>MBS</w:t>
      </w:r>
      <w:r w:rsidR="0098769E" w:rsidRPr="00D33E13">
        <w:rPr>
          <w:rFonts w:ascii="Franklin Gothic Book" w:hAnsi="Franklin Gothic Book"/>
          <w:sz w:val="22"/>
          <w:szCs w:val="22"/>
        </w:rPr>
        <w:t xml:space="preserve"> item</w:t>
      </w:r>
      <w:r w:rsidR="00680FA9" w:rsidRPr="00D33E13">
        <w:rPr>
          <w:rFonts w:ascii="Franklin Gothic Book" w:hAnsi="Franklin Gothic Book"/>
          <w:sz w:val="22"/>
          <w:szCs w:val="22"/>
        </w:rPr>
        <w:t>.</w:t>
      </w:r>
    </w:p>
    <w:p w14:paraId="0051A0D4" w14:textId="44558F72" w:rsidR="00CD48EA" w:rsidRPr="00D33E13" w:rsidRDefault="00CD48EA" w:rsidP="00FC1FD4">
      <w:pPr>
        <w:pStyle w:val="NormalBeforeBullet"/>
        <w:rPr>
          <w:rFonts w:ascii="Franklin Gothic Book" w:hAnsi="Franklin Gothic Book"/>
          <w:sz w:val="22"/>
          <w:szCs w:val="22"/>
        </w:rPr>
      </w:pPr>
      <w:r w:rsidRPr="00D33E13">
        <w:rPr>
          <w:rFonts w:ascii="Franklin Gothic Book" w:hAnsi="Franklin Gothic Book"/>
          <w:sz w:val="22"/>
          <w:szCs w:val="22"/>
        </w:rPr>
        <w:t>MSAC noted that the following cancer</w:t>
      </w:r>
      <w:r w:rsidR="00027EFB" w:rsidRPr="00D33E13">
        <w:rPr>
          <w:rFonts w:ascii="Franklin Gothic Book" w:hAnsi="Franklin Gothic Book"/>
          <w:sz w:val="22"/>
          <w:szCs w:val="22"/>
        </w:rPr>
        <w:t xml:space="preserve"> type</w:t>
      </w:r>
      <w:r w:rsidRPr="00D33E13">
        <w:rPr>
          <w:rFonts w:ascii="Franklin Gothic Book" w:hAnsi="Franklin Gothic Book"/>
          <w:sz w:val="22"/>
          <w:szCs w:val="22"/>
        </w:rPr>
        <w:t xml:space="preserve">s meet the </w:t>
      </w:r>
      <w:r w:rsidR="0098769E" w:rsidRPr="00D33E13">
        <w:rPr>
          <w:rFonts w:ascii="Franklin Gothic Book" w:hAnsi="Franklin Gothic Book"/>
          <w:sz w:val="22"/>
          <w:szCs w:val="22"/>
        </w:rPr>
        <w:t>criteria for “rare or u</w:t>
      </w:r>
      <w:r w:rsidRPr="00D33E13">
        <w:rPr>
          <w:rFonts w:ascii="Franklin Gothic Book" w:hAnsi="Franklin Gothic Book"/>
          <w:sz w:val="22"/>
          <w:szCs w:val="22"/>
        </w:rPr>
        <w:t>ncommon</w:t>
      </w:r>
      <w:r w:rsidR="0098769E" w:rsidRPr="00D33E13">
        <w:rPr>
          <w:rFonts w:ascii="Franklin Gothic Book" w:hAnsi="Franklin Gothic Book"/>
          <w:sz w:val="22"/>
          <w:szCs w:val="22"/>
        </w:rPr>
        <w:t>”</w:t>
      </w:r>
      <w:r w:rsidRPr="00D33E13">
        <w:rPr>
          <w:rFonts w:ascii="Franklin Gothic Book" w:hAnsi="Franklin Gothic Book"/>
          <w:sz w:val="22"/>
          <w:szCs w:val="22"/>
        </w:rPr>
        <w:t xml:space="preserve"> and </w:t>
      </w:r>
      <w:r w:rsidR="0098769E" w:rsidRPr="00D33E13">
        <w:rPr>
          <w:rFonts w:ascii="Franklin Gothic Book" w:hAnsi="Franklin Gothic Book"/>
          <w:sz w:val="22"/>
          <w:szCs w:val="22"/>
        </w:rPr>
        <w:t>“</w:t>
      </w:r>
      <w:r w:rsidRPr="00D33E13">
        <w:rPr>
          <w:rFonts w:ascii="Franklin Gothic Book" w:hAnsi="Franklin Gothic Book"/>
          <w:sz w:val="22"/>
          <w:szCs w:val="22"/>
        </w:rPr>
        <w:t>FDG-avid</w:t>
      </w:r>
      <w:r w:rsidR="0098769E" w:rsidRPr="00D33E13">
        <w:rPr>
          <w:rFonts w:ascii="Franklin Gothic Book" w:hAnsi="Franklin Gothic Book"/>
          <w:sz w:val="22"/>
          <w:szCs w:val="22"/>
        </w:rPr>
        <w:t>”,</w:t>
      </w:r>
      <w:r w:rsidRPr="00D33E13">
        <w:rPr>
          <w:rFonts w:ascii="Franklin Gothic Book" w:hAnsi="Franklin Gothic Book"/>
          <w:sz w:val="22"/>
          <w:szCs w:val="22"/>
        </w:rPr>
        <w:t xml:space="preserve"> but are insufficiently defined for </w:t>
      </w:r>
      <w:r w:rsidR="00DC4E60" w:rsidRPr="00D33E13">
        <w:rPr>
          <w:rFonts w:ascii="Franklin Gothic Book" w:hAnsi="Franklin Gothic Book"/>
          <w:sz w:val="22"/>
          <w:szCs w:val="22"/>
        </w:rPr>
        <w:t xml:space="preserve">further </w:t>
      </w:r>
      <w:r w:rsidR="00A13C00" w:rsidRPr="00D33E13">
        <w:rPr>
          <w:rFonts w:ascii="Franklin Gothic Book" w:hAnsi="Franklin Gothic Book"/>
          <w:sz w:val="22"/>
          <w:szCs w:val="22"/>
        </w:rPr>
        <w:t xml:space="preserve">assessment and thus possible </w:t>
      </w:r>
      <w:r w:rsidR="0098769E" w:rsidRPr="00D33E13">
        <w:rPr>
          <w:rFonts w:ascii="Franklin Gothic Book" w:hAnsi="Franklin Gothic Book"/>
          <w:sz w:val="22"/>
          <w:szCs w:val="22"/>
        </w:rPr>
        <w:t>inclusion in the proposed MBS item</w:t>
      </w:r>
      <w:r w:rsidRPr="00D33E13">
        <w:rPr>
          <w:rFonts w:ascii="Franklin Gothic Book" w:hAnsi="Franklin Gothic Book"/>
          <w:sz w:val="22"/>
          <w:szCs w:val="22"/>
        </w:rPr>
        <w:t>:</w:t>
      </w:r>
    </w:p>
    <w:p w14:paraId="7631583F" w14:textId="3F8397FE" w:rsidR="00CD48EA"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other and ill-defined digestive organs</w:t>
      </w:r>
    </w:p>
    <w:p w14:paraId="29B0894F" w14:textId="366AC26A" w:rsidR="00CD48EA"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 xml:space="preserve">other female genital organs excluding serous carcinomas of the fallopian </w:t>
      </w:r>
      <w:proofErr w:type="gramStart"/>
      <w:r w:rsidRPr="00D33E13">
        <w:rPr>
          <w:rFonts w:ascii="Franklin Gothic Book" w:hAnsi="Franklin Gothic Book"/>
          <w:sz w:val="22"/>
          <w:szCs w:val="22"/>
        </w:rPr>
        <w:t>tube</w:t>
      </w:r>
      <w:proofErr w:type="gramEnd"/>
    </w:p>
    <w:p w14:paraId="61DDC4A0" w14:textId="216CD7FD" w:rsidR="00CD48EA"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other ma</w:t>
      </w:r>
      <w:r w:rsidR="00A13C00" w:rsidRPr="00D33E13">
        <w:rPr>
          <w:rFonts w:ascii="Franklin Gothic Book" w:hAnsi="Franklin Gothic Book"/>
          <w:sz w:val="22"/>
          <w:szCs w:val="22"/>
        </w:rPr>
        <w:t>l</w:t>
      </w:r>
      <w:r w:rsidRPr="00D33E13">
        <w:rPr>
          <w:rFonts w:ascii="Franklin Gothic Book" w:hAnsi="Franklin Gothic Book"/>
          <w:sz w:val="22"/>
          <w:szCs w:val="22"/>
        </w:rPr>
        <w:t>e genital organs</w:t>
      </w:r>
    </w:p>
    <w:p w14:paraId="40016F00" w14:textId="02EBD595" w:rsidR="00CD48EA"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other endocrine glands</w:t>
      </w:r>
    </w:p>
    <w:p w14:paraId="77DC08E1" w14:textId="2C6D75DE" w:rsidR="00CD48EA"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other CNS cancers</w:t>
      </w:r>
    </w:p>
    <w:p w14:paraId="6D7F8F01" w14:textId="7E4F9D17" w:rsidR="00CD48EA"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other thoracic and respiratory organs</w:t>
      </w:r>
    </w:p>
    <w:p w14:paraId="1AD78F75" w14:textId="4F4A6B39" w:rsidR="00CD48EA" w:rsidRPr="00D33E13" w:rsidRDefault="00680FA9" w:rsidP="00804760">
      <w:pPr>
        <w:pStyle w:val="Bullet"/>
        <w:ind w:left="720"/>
        <w:rPr>
          <w:rFonts w:ascii="Franklin Gothic Book" w:hAnsi="Franklin Gothic Book"/>
          <w:sz w:val="22"/>
          <w:szCs w:val="22"/>
        </w:rPr>
      </w:pPr>
      <w:r w:rsidRPr="00D33E13">
        <w:rPr>
          <w:rFonts w:ascii="Franklin Gothic Book" w:hAnsi="Franklin Gothic Book"/>
          <w:sz w:val="22"/>
          <w:szCs w:val="22"/>
        </w:rPr>
        <w:t>other and ill-defined sites.</w:t>
      </w:r>
    </w:p>
    <w:p w14:paraId="7502CD43" w14:textId="2D6EE33D" w:rsidR="001F7A88" w:rsidRPr="00D33E13" w:rsidRDefault="001F7A88" w:rsidP="001F7A88">
      <w:pPr>
        <w:rPr>
          <w:rFonts w:ascii="Franklin Gothic Book" w:hAnsi="Franklin Gothic Book"/>
          <w:sz w:val="22"/>
          <w:szCs w:val="22"/>
        </w:rPr>
      </w:pPr>
      <w:r w:rsidRPr="00D33E13">
        <w:rPr>
          <w:rFonts w:ascii="Franklin Gothic Book" w:hAnsi="Franklin Gothic Book"/>
          <w:sz w:val="22"/>
          <w:szCs w:val="22"/>
        </w:rPr>
        <w:t xml:space="preserve">MSAC noted that the maximum potential cost to the MBS, if all 23 cancer types that met the “eligibility criteria” were listed, would be approximately $9.3 million per year. In summary, MSAC concluded that, despite being limited to a 12-month timeframe, the GEM </w:t>
      </w:r>
      <w:r w:rsidR="00A80B0D" w:rsidRPr="00D33E13">
        <w:rPr>
          <w:rFonts w:ascii="Franklin Gothic Book" w:hAnsi="Franklin Gothic Book"/>
          <w:sz w:val="22"/>
          <w:szCs w:val="22"/>
        </w:rPr>
        <w:t xml:space="preserve">provided a sound basis for developing and </w:t>
      </w:r>
      <w:proofErr w:type="spellStart"/>
      <w:r w:rsidR="00A80B0D" w:rsidRPr="00D33E13">
        <w:rPr>
          <w:rFonts w:ascii="Franklin Gothic Book" w:hAnsi="Franklin Gothic Book"/>
          <w:sz w:val="22"/>
          <w:szCs w:val="22"/>
        </w:rPr>
        <w:t>assessing</w:t>
      </w:r>
      <w:proofErr w:type="spellEnd"/>
      <w:r w:rsidR="00A80B0D" w:rsidRPr="00D33E13">
        <w:rPr>
          <w:rFonts w:ascii="Franklin Gothic Book" w:hAnsi="Franklin Gothic Book"/>
          <w:sz w:val="22"/>
          <w:szCs w:val="22"/>
        </w:rPr>
        <w:t xml:space="preserve"> qualification criteria whereby using FDG PET/CT for </w:t>
      </w:r>
      <w:r w:rsidRPr="00D33E13">
        <w:rPr>
          <w:rFonts w:ascii="Franklin Gothic Book" w:hAnsi="Franklin Gothic Book"/>
          <w:sz w:val="22"/>
          <w:szCs w:val="22"/>
        </w:rPr>
        <w:t xml:space="preserve">initial staging </w:t>
      </w:r>
      <w:r w:rsidR="00A80B0D" w:rsidRPr="00D33E13">
        <w:rPr>
          <w:rFonts w:ascii="Franklin Gothic Book" w:hAnsi="Franklin Gothic Book"/>
          <w:sz w:val="22"/>
          <w:szCs w:val="22"/>
        </w:rPr>
        <w:t>could be supported for 23 additional rare or uncommon cancer types</w:t>
      </w:r>
      <w:r w:rsidRPr="00D33E13">
        <w:rPr>
          <w:rFonts w:ascii="Franklin Gothic Book" w:hAnsi="Franklin Gothic Book"/>
          <w:sz w:val="22"/>
          <w:szCs w:val="22"/>
        </w:rPr>
        <w:t>.</w:t>
      </w:r>
    </w:p>
    <w:p w14:paraId="0606E48F" w14:textId="1AE42401" w:rsidR="003C6015" w:rsidRPr="00D33E13" w:rsidRDefault="003C6015" w:rsidP="00437742">
      <w:pPr>
        <w:rPr>
          <w:rFonts w:ascii="Franklin Gothic Book" w:hAnsi="Franklin Gothic Book"/>
          <w:sz w:val="22"/>
          <w:szCs w:val="22"/>
        </w:rPr>
      </w:pPr>
      <w:r w:rsidRPr="00D33E13">
        <w:rPr>
          <w:rFonts w:ascii="Franklin Gothic Book" w:hAnsi="Franklin Gothic Book"/>
          <w:sz w:val="22"/>
          <w:szCs w:val="22"/>
        </w:rPr>
        <w:t xml:space="preserve">MBS </w:t>
      </w:r>
      <w:r w:rsidR="00FB32FC" w:rsidRPr="00D33E13">
        <w:rPr>
          <w:rFonts w:ascii="Franklin Gothic Book" w:hAnsi="Franklin Gothic Book"/>
          <w:sz w:val="22"/>
          <w:szCs w:val="22"/>
        </w:rPr>
        <w:t xml:space="preserve">therefore </w:t>
      </w:r>
      <w:r w:rsidR="00390D8A" w:rsidRPr="00D33E13">
        <w:rPr>
          <w:rFonts w:ascii="Franklin Gothic Book" w:hAnsi="Franklin Gothic Book"/>
          <w:sz w:val="22"/>
          <w:szCs w:val="22"/>
        </w:rPr>
        <w:t xml:space="preserve">supported </w:t>
      </w:r>
      <w:r w:rsidRPr="00D33E13">
        <w:rPr>
          <w:rFonts w:ascii="Franklin Gothic Book" w:hAnsi="Franklin Gothic Book"/>
          <w:sz w:val="22"/>
          <w:szCs w:val="22"/>
        </w:rPr>
        <w:t xml:space="preserve">the proposed MBS item </w:t>
      </w:r>
      <w:r w:rsidR="00390D8A" w:rsidRPr="00D33E13">
        <w:rPr>
          <w:rFonts w:ascii="Franklin Gothic Book" w:hAnsi="Franklin Gothic Book"/>
          <w:sz w:val="22"/>
          <w:szCs w:val="22"/>
        </w:rPr>
        <w:t>below</w:t>
      </w:r>
      <w:r w:rsidRPr="00D33E13">
        <w:rPr>
          <w:rFonts w:ascii="Franklin Gothic Book" w:hAnsi="Franklin Gothic Book"/>
          <w:sz w:val="22"/>
          <w:szCs w:val="22"/>
        </w:rPr>
        <w:t>.</w:t>
      </w:r>
    </w:p>
    <w:tbl>
      <w:tblPr>
        <w:tblStyle w:val="TableGrid"/>
        <w:tblW w:w="90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15"/>
      </w:tblGrid>
      <w:tr w:rsidR="003C6015" w:rsidRPr="004B79C7" w14:paraId="72578899" w14:textId="77777777" w:rsidTr="001F7A88">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17AE2B1" w14:textId="77777777" w:rsidR="003C6015" w:rsidRPr="004B79C7" w:rsidRDefault="003C6015" w:rsidP="001F7A88">
            <w:pPr>
              <w:jc w:val="right"/>
              <w:rPr>
                <w:rFonts w:ascii="Arial Narrow" w:hAnsi="Arial Narrow"/>
                <w:sz w:val="20"/>
              </w:rPr>
            </w:pPr>
            <w:r w:rsidRPr="004B79C7">
              <w:rPr>
                <w:rFonts w:ascii="Arial Narrow" w:hAnsi="Arial Narrow"/>
                <w:b/>
                <w:bCs/>
                <w:sz w:val="20"/>
              </w:rPr>
              <w:lastRenderedPageBreak/>
              <w:t>CATEGORY 5 – DIAGNOSTIC IMAGING SERVICES</w:t>
            </w:r>
            <w:r w:rsidRPr="004B79C7">
              <w:rPr>
                <w:rFonts w:ascii="Arial" w:hAnsi="Arial" w:cs="Arial"/>
                <w:b/>
                <w:bCs/>
                <w:sz w:val="20"/>
              </w:rPr>
              <w:t>​</w:t>
            </w:r>
          </w:p>
        </w:tc>
      </w:tr>
      <w:tr w:rsidR="003C6015" w:rsidRPr="004B79C7" w14:paraId="66C2AB27" w14:textId="77777777" w:rsidTr="001F7A88">
        <w:tc>
          <w:tcPr>
            <w:tcW w:w="9015" w:type="dxa"/>
            <w:tcBorders>
              <w:top w:val="nil"/>
              <w:left w:val="single" w:sz="6" w:space="0" w:color="auto"/>
              <w:bottom w:val="single" w:sz="6" w:space="0" w:color="auto"/>
              <w:right w:val="single" w:sz="6" w:space="0" w:color="auto"/>
            </w:tcBorders>
            <w:shd w:val="clear" w:color="auto" w:fill="auto"/>
            <w:hideMark/>
          </w:tcPr>
          <w:p w14:paraId="23204FCB" w14:textId="77777777" w:rsidR="003C6015" w:rsidRPr="004B79C7" w:rsidRDefault="003C6015" w:rsidP="001F7A88">
            <w:pPr>
              <w:rPr>
                <w:rFonts w:ascii="Arial Narrow" w:hAnsi="Arial Narrow"/>
                <w:sz w:val="20"/>
              </w:rPr>
            </w:pPr>
            <w:r w:rsidRPr="004B79C7">
              <w:rPr>
                <w:rFonts w:ascii="Arial Narrow" w:hAnsi="Arial Narrow"/>
                <w:sz w:val="20"/>
              </w:rPr>
              <w:t>Item number TBA</w:t>
            </w:r>
          </w:p>
          <w:p w14:paraId="29A1DC1D" w14:textId="246E8724" w:rsidR="003C6015" w:rsidRPr="004B79C7" w:rsidRDefault="003C6015" w:rsidP="00E0362F">
            <w:pPr>
              <w:spacing w:after="0"/>
              <w:jc w:val="right"/>
              <w:rPr>
                <w:rFonts w:ascii="Arial Narrow" w:hAnsi="Arial Narrow"/>
                <w:sz w:val="20"/>
              </w:rPr>
            </w:pPr>
            <w:r w:rsidRPr="004B79C7">
              <w:rPr>
                <w:rFonts w:ascii="Arial Narrow" w:hAnsi="Arial Narrow"/>
                <w:sz w:val="20"/>
              </w:rPr>
              <w:t>Group I4 - Nuclear Medicine Imaging</w:t>
            </w:r>
            <w:r w:rsidRPr="004B79C7">
              <w:rPr>
                <w:rFonts w:ascii="Arial" w:hAnsi="Arial" w:cs="Arial"/>
                <w:sz w:val="20"/>
              </w:rPr>
              <w:t>​</w:t>
            </w:r>
          </w:p>
          <w:p w14:paraId="4186154F" w14:textId="3F4333D0" w:rsidR="003C6015" w:rsidRPr="004B79C7" w:rsidRDefault="003C6015" w:rsidP="00E0362F">
            <w:pPr>
              <w:jc w:val="right"/>
              <w:rPr>
                <w:rFonts w:ascii="Arial Narrow" w:hAnsi="Arial Narrow"/>
                <w:sz w:val="20"/>
              </w:rPr>
            </w:pPr>
            <w:r w:rsidRPr="004B79C7">
              <w:rPr>
                <w:rFonts w:ascii="Arial Narrow" w:hAnsi="Arial Narrow"/>
                <w:sz w:val="20"/>
              </w:rPr>
              <w:t>Subgroup 2 - PET</w:t>
            </w:r>
            <w:r w:rsidRPr="004B79C7">
              <w:rPr>
                <w:rFonts w:ascii="Arial" w:hAnsi="Arial" w:cs="Arial"/>
                <w:sz w:val="20"/>
              </w:rPr>
              <w:t>​</w:t>
            </w:r>
          </w:p>
          <w:p w14:paraId="4FEC4A32" w14:textId="1B6DD9CB" w:rsidR="003C6015" w:rsidRPr="004B79C7" w:rsidRDefault="003C6015" w:rsidP="001F7A88">
            <w:pPr>
              <w:rPr>
                <w:rFonts w:ascii="Arial Narrow" w:hAnsi="Arial Narrow"/>
                <w:sz w:val="20"/>
              </w:rPr>
            </w:pPr>
            <w:r w:rsidRPr="004B79C7">
              <w:rPr>
                <w:rFonts w:ascii="Arial Narrow" w:hAnsi="Arial Narrow"/>
                <w:sz w:val="20"/>
              </w:rPr>
              <w:t xml:space="preserve">Whole body FDG PET study for the initial staging of </w:t>
            </w:r>
            <w:r w:rsidRPr="004B79C7">
              <w:rPr>
                <w:rFonts w:ascii="Arial Narrow" w:hAnsi="Arial Narrow"/>
                <w:strike/>
                <w:sz w:val="20"/>
              </w:rPr>
              <w:t>newly diagnosed</w:t>
            </w:r>
            <w:r w:rsidRPr="004B79C7">
              <w:rPr>
                <w:rFonts w:ascii="Arial Narrow" w:hAnsi="Arial Narrow"/>
                <w:sz w:val="20"/>
              </w:rPr>
              <w:t xml:space="preserve"> eligible cancer</w:t>
            </w:r>
            <w:r w:rsidR="00027EFB" w:rsidRPr="004B79C7">
              <w:rPr>
                <w:rFonts w:ascii="Arial Narrow" w:hAnsi="Arial Narrow"/>
                <w:sz w:val="20"/>
              </w:rPr>
              <w:t xml:space="preserve"> type</w:t>
            </w:r>
            <w:r w:rsidRPr="004B79C7">
              <w:rPr>
                <w:rFonts w:ascii="Arial Narrow" w:hAnsi="Arial Narrow"/>
                <w:sz w:val="20"/>
              </w:rPr>
              <w:t>s, for a patient who is considered suitable for active therapy.</w:t>
            </w:r>
          </w:p>
          <w:p w14:paraId="36E7397B" w14:textId="5F678990" w:rsidR="003C6015" w:rsidRPr="004B79C7" w:rsidRDefault="003C6015" w:rsidP="00E0362F">
            <w:pPr>
              <w:spacing w:after="120"/>
              <w:rPr>
                <w:rFonts w:ascii="Arial Narrow" w:hAnsi="Arial Narrow"/>
                <w:sz w:val="20"/>
              </w:rPr>
            </w:pPr>
            <w:r w:rsidRPr="004B79C7">
              <w:rPr>
                <w:rFonts w:ascii="Arial Narrow" w:hAnsi="Arial Narrow"/>
                <w:sz w:val="20"/>
              </w:rPr>
              <w:t xml:space="preserve">Where an eligible cancer </w:t>
            </w:r>
            <w:r w:rsidR="00027EFB" w:rsidRPr="004B79C7">
              <w:rPr>
                <w:rFonts w:ascii="Arial Narrow" w:hAnsi="Arial Narrow"/>
                <w:sz w:val="20"/>
              </w:rPr>
              <w:t xml:space="preserve">type </w:t>
            </w:r>
            <w:r w:rsidRPr="004B79C7">
              <w:rPr>
                <w:rFonts w:ascii="Arial Narrow" w:hAnsi="Arial Narrow"/>
                <w:sz w:val="20"/>
              </w:rPr>
              <w:t>is:</w:t>
            </w:r>
          </w:p>
          <w:p w14:paraId="5F94EAF0" w14:textId="6401C37C" w:rsidR="003C6015" w:rsidRPr="004B79C7" w:rsidRDefault="003C6015" w:rsidP="00E0362F">
            <w:pPr>
              <w:spacing w:after="120"/>
              <w:rPr>
                <w:rFonts w:ascii="Arial Narrow" w:hAnsi="Arial Narrow"/>
                <w:sz w:val="20"/>
              </w:rPr>
            </w:pPr>
            <w:r w:rsidRPr="004B79C7">
              <w:rPr>
                <w:rFonts w:ascii="Arial Narrow" w:hAnsi="Arial Narrow"/>
                <w:sz w:val="20"/>
              </w:rPr>
              <w:t>(a) a rare or uncommon cancer (&lt;12/100,000/y</w:t>
            </w:r>
            <w:r w:rsidR="00390D8A" w:rsidRPr="004B79C7">
              <w:rPr>
                <w:rFonts w:ascii="Arial Narrow" w:hAnsi="Arial Narrow"/>
                <w:sz w:val="20"/>
              </w:rPr>
              <w:t>ea</w:t>
            </w:r>
            <w:r w:rsidRPr="004B79C7">
              <w:rPr>
                <w:rFonts w:ascii="Arial Narrow" w:hAnsi="Arial Narrow"/>
                <w:sz w:val="20"/>
              </w:rPr>
              <w:t>r); and</w:t>
            </w:r>
          </w:p>
          <w:p w14:paraId="6F05EF6C" w14:textId="5314200F" w:rsidR="003C6015" w:rsidRPr="004B79C7" w:rsidRDefault="003C6015" w:rsidP="00E0362F">
            <w:pPr>
              <w:spacing w:after="120"/>
              <w:rPr>
                <w:rFonts w:ascii="Arial Narrow" w:hAnsi="Arial Narrow"/>
                <w:sz w:val="20"/>
              </w:rPr>
            </w:pPr>
            <w:r w:rsidRPr="004B79C7">
              <w:rPr>
                <w:rFonts w:ascii="Arial Narrow" w:hAnsi="Arial Narrow"/>
                <w:sz w:val="20"/>
              </w:rPr>
              <w:t xml:space="preserve">(b) </w:t>
            </w:r>
            <w:r w:rsidR="00B37161" w:rsidRPr="004B79C7">
              <w:rPr>
                <w:rFonts w:ascii="Arial Narrow" w:hAnsi="Arial Narrow"/>
                <w:sz w:val="20"/>
              </w:rPr>
              <w:t>normally expected to be</w:t>
            </w:r>
            <w:r w:rsidRPr="004B79C7">
              <w:rPr>
                <w:rFonts w:ascii="Arial Narrow" w:hAnsi="Arial Narrow"/>
                <w:sz w:val="20"/>
              </w:rPr>
              <w:t xml:space="preserve"> </w:t>
            </w:r>
            <w:r w:rsidR="00B37161" w:rsidRPr="004B79C7">
              <w:rPr>
                <w:rFonts w:ascii="Arial Narrow" w:hAnsi="Arial Narrow"/>
                <w:sz w:val="20"/>
              </w:rPr>
              <w:t xml:space="preserve">an </w:t>
            </w:r>
            <w:r w:rsidRPr="004B79C7">
              <w:rPr>
                <w:rFonts w:ascii="Arial Narrow" w:hAnsi="Arial Narrow"/>
                <w:sz w:val="20"/>
              </w:rPr>
              <w:t>FDG-avid cancer.</w:t>
            </w:r>
          </w:p>
          <w:p w14:paraId="51BEF433" w14:textId="3D45FC87" w:rsidR="003C6015" w:rsidRPr="004B79C7" w:rsidRDefault="003C6015" w:rsidP="00E0362F">
            <w:pPr>
              <w:spacing w:after="120"/>
              <w:rPr>
                <w:rFonts w:ascii="Arial Narrow" w:hAnsi="Arial Narrow"/>
                <w:sz w:val="20"/>
              </w:rPr>
            </w:pPr>
            <w:r w:rsidRPr="004B79C7">
              <w:rPr>
                <w:rFonts w:ascii="Arial Narrow" w:hAnsi="Arial Narrow"/>
                <w:sz w:val="20"/>
              </w:rPr>
              <w:t xml:space="preserve">Where there is at least a 10% likelihood that the PET study result </w:t>
            </w:r>
            <w:r w:rsidR="00A13C00" w:rsidRPr="004B79C7">
              <w:rPr>
                <w:rFonts w:ascii="Arial Narrow" w:hAnsi="Arial Narrow"/>
                <w:sz w:val="20"/>
              </w:rPr>
              <w:t xml:space="preserve">will </w:t>
            </w:r>
            <w:r w:rsidRPr="004B79C7">
              <w:rPr>
                <w:rFonts w:ascii="Arial Narrow" w:hAnsi="Arial Narrow"/>
                <w:sz w:val="20"/>
              </w:rPr>
              <w:t>in</w:t>
            </w:r>
            <w:r w:rsidR="00811734" w:rsidRPr="004B79C7">
              <w:rPr>
                <w:rFonts w:ascii="Arial Narrow" w:hAnsi="Arial Narrow"/>
                <w:sz w:val="20"/>
              </w:rPr>
              <w:t>form</w:t>
            </w:r>
            <w:r w:rsidRPr="004B79C7">
              <w:rPr>
                <w:rFonts w:ascii="Arial Narrow" w:hAnsi="Arial Narrow"/>
                <w:sz w:val="20"/>
              </w:rPr>
              <w:t xml:space="preserve"> a significant change in management for the patient.</w:t>
            </w:r>
          </w:p>
          <w:p w14:paraId="25AB2D02" w14:textId="67B75E3C" w:rsidR="003C6015" w:rsidRPr="004B79C7" w:rsidRDefault="003C6015" w:rsidP="001F7A88">
            <w:pPr>
              <w:rPr>
                <w:rFonts w:ascii="Arial Narrow" w:hAnsi="Arial Narrow"/>
                <w:sz w:val="20"/>
              </w:rPr>
            </w:pPr>
            <w:r w:rsidRPr="004B79C7">
              <w:rPr>
                <w:rFonts w:ascii="Arial Narrow" w:hAnsi="Arial Narrow"/>
                <w:sz w:val="20"/>
              </w:rPr>
              <w:t>Once per cancer diagnosis</w:t>
            </w:r>
          </w:p>
          <w:p w14:paraId="32EA6F75" w14:textId="77777777" w:rsidR="003C6015" w:rsidRPr="004B79C7" w:rsidRDefault="003C6015" w:rsidP="00E0362F">
            <w:pPr>
              <w:spacing w:after="0"/>
              <w:rPr>
                <w:rFonts w:ascii="Arial Narrow" w:hAnsi="Arial Narrow"/>
                <w:sz w:val="20"/>
              </w:rPr>
            </w:pPr>
            <w:r w:rsidRPr="004B79C7">
              <w:rPr>
                <w:rFonts w:ascii="Arial Narrow" w:hAnsi="Arial Narrow"/>
                <w:sz w:val="20"/>
              </w:rPr>
              <w:t>Fee: $953.00</w:t>
            </w:r>
          </w:p>
        </w:tc>
      </w:tr>
    </w:tbl>
    <w:p w14:paraId="552CD43A" w14:textId="1F3042B6" w:rsidR="003C6015" w:rsidRPr="004B79C7" w:rsidRDefault="003C6015" w:rsidP="00FC1FD4">
      <w:pPr>
        <w:pStyle w:val="BulletBeforeDash"/>
        <w:numPr>
          <w:ilvl w:val="0"/>
          <w:numId w:val="0"/>
        </w:numPr>
        <w:ind w:left="360"/>
        <w:rPr>
          <w:rFonts w:ascii="Arial Narrow" w:hAnsi="Arial Narrow"/>
          <w:sz w:val="20"/>
        </w:rPr>
      </w:pPr>
      <w:r w:rsidRPr="004B79C7">
        <w:rPr>
          <w:rFonts w:ascii="Arial Narrow" w:hAnsi="Arial Narrow"/>
          <w:sz w:val="20"/>
        </w:rPr>
        <w:t>Explanatory note</w:t>
      </w:r>
      <w:r w:rsidR="0098769E" w:rsidRPr="004B79C7">
        <w:rPr>
          <w:rFonts w:ascii="Arial Narrow" w:hAnsi="Arial Narrow"/>
          <w:sz w:val="20"/>
        </w:rPr>
        <w:t xml:space="preserve"> rather than in the item descriptor to</w:t>
      </w:r>
      <w:r w:rsidRPr="004B79C7">
        <w:rPr>
          <w:rFonts w:ascii="Arial Narrow" w:hAnsi="Arial Narrow"/>
          <w:sz w:val="20"/>
        </w:rPr>
        <w:t xml:space="preserve"> </w:t>
      </w:r>
      <w:r w:rsidR="0098769E" w:rsidRPr="004B79C7">
        <w:rPr>
          <w:rFonts w:ascii="Arial Narrow" w:hAnsi="Arial Narrow"/>
          <w:sz w:val="20"/>
        </w:rPr>
        <w:t>l</w:t>
      </w:r>
      <w:r w:rsidRPr="004B79C7">
        <w:rPr>
          <w:rFonts w:ascii="Arial Narrow" w:hAnsi="Arial Narrow"/>
          <w:sz w:val="20"/>
        </w:rPr>
        <w:t xml:space="preserve">ist </w:t>
      </w:r>
      <w:r w:rsidR="00390D8A" w:rsidRPr="004B79C7">
        <w:rPr>
          <w:rFonts w:ascii="Arial Narrow" w:hAnsi="Arial Narrow"/>
          <w:sz w:val="20"/>
        </w:rPr>
        <w:t xml:space="preserve">the </w:t>
      </w:r>
      <w:r w:rsidR="0098769E" w:rsidRPr="004B79C7">
        <w:rPr>
          <w:rFonts w:ascii="Arial Narrow" w:hAnsi="Arial Narrow"/>
          <w:sz w:val="20"/>
        </w:rPr>
        <w:t xml:space="preserve">23 additional </w:t>
      </w:r>
      <w:r w:rsidRPr="004B79C7">
        <w:rPr>
          <w:rFonts w:ascii="Arial Narrow" w:hAnsi="Arial Narrow"/>
          <w:sz w:val="20"/>
        </w:rPr>
        <w:t>eligible cancer</w:t>
      </w:r>
      <w:r w:rsidR="00027EFB" w:rsidRPr="004B79C7">
        <w:rPr>
          <w:rFonts w:ascii="Arial Narrow" w:hAnsi="Arial Narrow"/>
          <w:sz w:val="20"/>
        </w:rPr>
        <w:t xml:space="preserve"> type</w:t>
      </w:r>
      <w:r w:rsidRPr="004B79C7">
        <w:rPr>
          <w:rFonts w:ascii="Arial Narrow" w:hAnsi="Arial Narrow"/>
          <w:sz w:val="20"/>
        </w:rPr>
        <w:t>s</w:t>
      </w:r>
      <w:r w:rsidR="00390D8A" w:rsidRPr="004B79C7">
        <w:rPr>
          <w:rFonts w:ascii="Arial Narrow" w:hAnsi="Arial Narrow"/>
          <w:sz w:val="20"/>
        </w:rPr>
        <w:t>.</w:t>
      </w:r>
    </w:p>
    <w:p w14:paraId="65B9642A" w14:textId="1B776516" w:rsidR="0004628B" w:rsidRPr="00BA1235" w:rsidRDefault="00624EE7" w:rsidP="0098769E">
      <w:pPr>
        <w:spacing w:before="240"/>
        <w:rPr>
          <w:rFonts w:ascii="Franklin Gothic Book" w:hAnsi="Franklin Gothic Book"/>
          <w:sz w:val="22"/>
          <w:szCs w:val="22"/>
        </w:rPr>
      </w:pPr>
      <w:r w:rsidRPr="00BA1235">
        <w:rPr>
          <w:rFonts w:ascii="Franklin Gothic Book" w:hAnsi="Franklin Gothic Book"/>
          <w:sz w:val="22"/>
          <w:szCs w:val="22"/>
        </w:rPr>
        <w:t>MSAC considered what would happen to</w:t>
      </w:r>
      <w:r w:rsidR="00CD48EA" w:rsidRPr="00BA1235">
        <w:rPr>
          <w:rFonts w:ascii="Franklin Gothic Book" w:hAnsi="Franklin Gothic Book"/>
          <w:sz w:val="22"/>
          <w:szCs w:val="22"/>
        </w:rPr>
        <w:t xml:space="preserve"> th</w:t>
      </w:r>
      <w:r w:rsidR="0098769E" w:rsidRPr="00BA1235">
        <w:rPr>
          <w:rFonts w:ascii="Franklin Gothic Book" w:hAnsi="Franklin Gothic Book"/>
          <w:sz w:val="22"/>
          <w:szCs w:val="22"/>
        </w:rPr>
        <w:t>o</w:t>
      </w:r>
      <w:r w:rsidR="00CD48EA" w:rsidRPr="00BA1235">
        <w:rPr>
          <w:rFonts w:ascii="Franklin Gothic Book" w:hAnsi="Franklin Gothic Book"/>
          <w:sz w:val="22"/>
          <w:szCs w:val="22"/>
        </w:rPr>
        <w:t>se</w:t>
      </w:r>
      <w:r w:rsidRPr="00BA1235">
        <w:rPr>
          <w:rFonts w:ascii="Franklin Gothic Book" w:hAnsi="Franklin Gothic Book"/>
          <w:sz w:val="22"/>
          <w:szCs w:val="22"/>
        </w:rPr>
        <w:t xml:space="preserve"> cancer</w:t>
      </w:r>
      <w:r w:rsidR="0098769E" w:rsidRPr="00BA1235">
        <w:rPr>
          <w:rFonts w:ascii="Franklin Gothic Book" w:hAnsi="Franklin Gothic Book"/>
          <w:sz w:val="22"/>
          <w:szCs w:val="22"/>
        </w:rPr>
        <w:t xml:space="preserve"> type</w:t>
      </w:r>
      <w:r w:rsidRPr="00BA1235">
        <w:rPr>
          <w:rFonts w:ascii="Franklin Gothic Book" w:hAnsi="Franklin Gothic Book"/>
          <w:sz w:val="22"/>
          <w:szCs w:val="22"/>
        </w:rPr>
        <w:t xml:space="preserve">s where there is </w:t>
      </w:r>
      <w:r w:rsidR="0004628B" w:rsidRPr="00BA1235">
        <w:rPr>
          <w:rFonts w:ascii="Franklin Gothic Book" w:hAnsi="Franklin Gothic Book"/>
          <w:sz w:val="22"/>
          <w:szCs w:val="22"/>
        </w:rPr>
        <w:t>insuff</w:t>
      </w:r>
      <w:r w:rsidRPr="00BA1235">
        <w:rPr>
          <w:rFonts w:ascii="Franklin Gothic Book" w:hAnsi="Franklin Gothic Book"/>
          <w:sz w:val="22"/>
          <w:szCs w:val="22"/>
        </w:rPr>
        <w:t>icient information available on the change in clinical management</w:t>
      </w:r>
      <w:r w:rsidR="00680FA9" w:rsidRPr="00BA1235">
        <w:rPr>
          <w:rFonts w:ascii="Franklin Gothic Book" w:hAnsi="Franklin Gothic Book"/>
          <w:sz w:val="22"/>
          <w:szCs w:val="22"/>
        </w:rPr>
        <w:t>, and what would</w:t>
      </w:r>
      <w:r w:rsidRPr="00BA1235">
        <w:rPr>
          <w:rFonts w:ascii="Franklin Gothic Book" w:hAnsi="Franklin Gothic Book"/>
          <w:sz w:val="22"/>
          <w:szCs w:val="22"/>
        </w:rPr>
        <w:t xml:space="preserve"> happen if </w:t>
      </w:r>
      <w:r w:rsidR="0004628B" w:rsidRPr="00BA1235">
        <w:rPr>
          <w:rFonts w:ascii="Franklin Gothic Book" w:hAnsi="Franklin Gothic Book"/>
          <w:sz w:val="22"/>
          <w:szCs w:val="22"/>
        </w:rPr>
        <w:t xml:space="preserve">clinical </w:t>
      </w:r>
      <w:r w:rsidRPr="00BA1235">
        <w:rPr>
          <w:rFonts w:ascii="Franklin Gothic Book" w:hAnsi="Franklin Gothic Book"/>
          <w:sz w:val="22"/>
          <w:szCs w:val="22"/>
        </w:rPr>
        <w:t xml:space="preserve">management </w:t>
      </w:r>
      <w:r w:rsidR="0004628B" w:rsidRPr="00BA1235">
        <w:rPr>
          <w:rFonts w:ascii="Franklin Gothic Book" w:hAnsi="Franklin Gothic Book"/>
          <w:sz w:val="22"/>
          <w:szCs w:val="22"/>
        </w:rPr>
        <w:t>changes and more info</w:t>
      </w:r>
      <w:r w:rsidRPr="00BA1235">
        <w:rPr>
          <w:rFonts w:ascii="Franklin Gothic Book" w:hAnsi="Franklin Gothic Book"/>
          <w:sz w:val="22"/>
          <w:szCs w:val="22"/>
        </w:rPr>
        <w:t>rmation becomes available</w:t>
      </w:r>
      <w:r w:rsidR="00680FA9" w:rsidRPr="00BA1235">
        <w:rPr>
          <w:rFonts w:ascii="Franklin Gothic Book" w:hAnsi="Franklin Gothic Book"/>
          <w:sz w:val="22"/>
          <w:szCs w:val="22"/>
        </w:rPr>
        <w:t>.</w:t>
      </w:r>
      <w:r w:rsidR="0004628B" w:rsidRPr="00BA1235">
        <w:rPr>
          <w:rFonts w:ascii="Franklin Gothic Book" w:hAnsi="Franklin Gothic Book"/>
          <w:sz w:val="22"/>
          <w:szCs w:val="22"/>
        </w:rPr>
        <w:t xml:space="preserve"> </w:t>
      </w:r>
      <w:r w:rsidR="00CD48EA" w:rsidRPr="00BA1235">
        <w:rPr>
          <w:rFonts w:ascii="Franklin Gothic Book" w:hAnsi="Franklin Gothic Book"/>
          <w:sz w:val="22"/>
          <w:szCs w:val="22"/>
        </w:rPr>
        <w:t xml:space="preserve">How would they </w:t>
      </w:r>
      <w:r w:rsidR="00545802" w:rsidRPr="00BA1235">
        <w:rPr>
          <w:rFonts w:ascii="Franklin Gothic Book" w:hAnsi="Franklin Gothic Book"/>
          <w:sz w:val="22"/>
          <w:szCs w:val="22"/>
        </w:rPr>
        <w:t>be added</w:t>
      </w:r>
      <w:r w:rsidR="00CD48EA" w:rsidRPr="00BA1235">
        <w:rPr>
          <w:rFonts w:ascii="Franklin Gothic Book" w:hAnsi="Franklin Gothic Book"/>
          <w:sz w:val="22"/>
          <w:szCs w:val="22"/>
        </w:rPr>
        <w:t xml:space="preserve"> on the </w:t>
      </w:r>
      <w:r w:rsidR="00545802" w:rsidRPr="00BA1235">
        <w:rPr>
          <w:rFonts w:ascii="Franklin Gothic Book" w:hAnsi="Franklin Gothic Book"/>
          <w:sz w:val="22"/>
          <w:szCs w:val="22"/>
        </w:rPr>
        <w:t xml:space="preserve">MBS item? To address this, </w:t>
      </w:r>
      <w:r w:rsidR="00AA3F0B" w:rsidRPr="00BA1235">
        <w:rPr>
          <w:rFonts w:ascii="Franklin Gothic Book" w:hAnsi="Franklin Gothic Book"/>
          <w:sz w:val="22"/>
          <w:szCs w:val="22"/>
        </w:rPr>
        <w:t>MSAC decided to</w:t>
      </w:r>
      <w:r w:rsidR="009F11F0" w:rsidRPr="00BA1235">
        <w:rPr>
          <w:rFonts w:ascii="Franklin Gothic Book" w:hAnsi="Franklin Gothic Book"/>
          <w:sz w:val="22"/>
          <w:szCs w:val="22"/>
        </w:rPr>
        <w:t xml:space="preserve"> </w:t>
      </w:r>
      <w:r w:rsidR="0004628B" w:rsidRPr="00BA1235">
        <w:rPr>
          <w:rFonts w:ascii="Franklin Gothic Book" w:hAnsi="Franklin Gothic Book"/>
          <w:sz w:val="22"/>
          <w:szCs w:val="22"/>
        </w:rPr>
        <w:t xml:space="preserve">list </w:t>
      </w:r>
      <w:r w:rsidR="00AA3F0B" w:rsidRPr="00BA1235">
        <w:rPr>
          <w:rFonts w:ascii="Franklin Gothic Book" w:hAnsi="Franklin Gothic Book"/>
          <w:sz w:val="22"/>
          <w:szCs w:val="22"/>
        </w:rPr>
        <w:t>eligible</w:t>
      </w:r>
      <w:r w:rsidR="0004628B" w:rsidRPr="00BA1235">
        <w:rPr>
          <w:rFonts w:ascii="Franklin Gothic Book" w:hAnsi="Franklin Gothic Book"/>
          <w:sz w:val="22"/>
          <w:szCs w:val="22"/>
        </w:rPr>
        <w:t xml:space="preserve"> cancer</w:t>
      </w:r>
      <w:r w:rsidR="00027EFB" w:rsidRPr="00BA1235">
        <w:rPr>
          <w:rFonts w:ascii="Franklin Gothic Book" w:hAnsi="Franklin Gothic Book"/>
          <w:sz w:val="22"/>
          <w:szCs w:val="22"/>
        </w:rPr>
        <w:t xml:space="preserve"> type</w:t>
      </w:r>
      <w:r w:rsidR="00AA3F0B" w:rsidRPr="00BA1235">
        <w:rPr>
          <w:rFonts w:ascii="Franklin Gothic Book" w:hAnsi="Franklin Gothic Book"/>
          <w:sz w:val="22"/>
          <w:szCs w:val="22"/>
        </w:rPr>
        <w:t>s</w:t>
      </w:r>
      <w:r w:rsidR="0004628B" w:rsidRPr="00BA1235">
        <w:rPr>
          <w:rFonts w:ascii="Franklin Gothic Book" w:hAnsi="Franklin Gothic Book"/>
          <w:sz w:val="22"/>
          <w:szCs w:val="22"/>
        </w:rPr>
        <w:t xml:space="preserve"> in the expl</w:t>
      </w:r>
      <w:r w:rsidR="00AA3F0B" w:rsidRPr="00BA1235">
        <w:rPr>
          <w:rFonts w:ascii="Franklin Gothic Book" w:hAnsi="Franklin Gothic Book"/>
          <w:sz w:val="22"/>
          <w:szCs w:val="22"/>
        </w:rPr>
        <w:t>anatory</w:t>
      </w:r>
      <w:r w:rsidR="0004628B" w:rsidRPr="00BA1235">
        <w:rPr>
          <w:rFonts w:ascii="Franklin Gothic Book" w:hAnsi="Franklin Gothic Book"/>
          <w:sz w:val="22"/>
          <w:szCs w:val="22"/>
        </w:rPr>
        <w:t xml:space="preserve"> notes</w:t>
      </w:r>
      <w:r w:rsidR="00A8359F" w:rsidRPr="00BA1235">
        <w:rPr>
          <w:rFonts w:ascii="Franklin Gothic Book" w:hAnsi="Franklin Gothic Book"/>
          <w:sz w:val="22"/>
          <w:szCs w:val="22"/>
        </w:rPr>
        <w:t>, to allow</w:t>
      </w:r>
      <w:r w:rsidR="0004628B" w:rsidRPr="00BA1235">
        <w:rPr>
          <w:rFonts w:ascii="Franklin Gothic Book" w:hAnsi="Franklin Gothic Book"/>
          <w:sz w:val="22"/>
          <w:szCs w:val="22"/>
        </w:rPr>
        <w:t xml:space="preserve"> anyone </w:t>
      </w:r>
      <w:r w:rsidR="00A8359F" w:rsidRPr="00BA1235">
        <w:rPr>
          <w:rFonts w:ascii="Franklin Gothic Book" w:hAnsi="Franklin Gothic Book"/>
          <w:sz w:val="22"/>
          <w:szCs w:val="22"/>
        </w:rPr>
        <w:t xml:space="preserve">to </w:t>
      </w:r>
      <w:r w:rsidR="0004628B" w:rsidRPr="00BA1235">
        <w:rPr>
          <w:rFonts w:ascii="Franklin Gothic Book" w:hAnsi="Franklin Gothic Book"/>
          <w:sz w:val="22"/>
          <w:szCs w:val="22"/>
        </w:rPr>
        <w:t xml:space="preserve">approach the </w:t>
      </w:r>
      <w:r w:rsidR="00A8359F" w:rsidRPr="00BA1235">
        <w:rPr>
          <w:rFonts w:ascii="Franklin Gothic Book" w:hAnsi="Franklin Gothic Book"/>
          <w:sz w:val="22"/>
          <w:szCs w:val="22"/>
        </w:rPr>
        <w:t xml:space="preserve">Department of Health </w:t>
      </w:r>
      <w:r w:rsidR="0004628B" w:rsidRPr="00BA1235">
        <w:rPr>
          <w:rFonts w:ascii="Franklin Gothic Book" w:hAnsi="Franklin Gothic Book"/>
          <w:sz w:val="22"/>
          <w:szCs w:val="22"/>
        </w:rPr>
        <w:t xml:space="preserve">if they </w:t>
      </w:r>
      <w:r w:rsidR="00A8359F" w:rsidRPr="00BA1235">
        <w:rPr>
          <w:rFonts w:ascii="Franklin Gothic Book" w:hAnsi="Franklin Gothic Book"/>
          <w:sz w:val="22"/>
          <w:szCs w:val="22"/>
        </w:rPr>
        <w:t>believe that the</w:t>
      </w:r>
      <w:r w:rsidR="00B442AB" w:rsidRPr="00BA1235">
        <w:rPr>
          <w:rFonts w:ascii="Franklin Gothic Book" w:hAnsi="Franklin Gothic Book"/>
          <w:sz w:val="22"/>
          <w:szCs w:val="22"/>
        </w:rPr>
        <w:t>ir cancer type</w:t>
      </w:r>
      <w:r w:rsidR="00A8359F" w:rsidRPr="00BA1235">
        <w:rPr>
          <w:rFonts w:ascii="Franklin Gothic Book" w:hAnsi="Franklin Gothic Book"/>
          <w:sz w:val="22"/>
          <w:szCs w:val="22"/>
        </w:rPr>
        <w:t xml:space="preserve"> </w:t>
      </w:r>
      <w:r w:rsidR="0004628B" w:rsidRPr="00BA1235">
        <w:rPr>
          <w:rFonts w:ascii="Franklin Gothic Book" w:hAnsi="Franklin Gothic Book"/>
          <w:sz w:val="22"/>
          <w:szCs w:val="22"/>
        </w:rPr>
        <w:t xml:space="preserve">could meet the </w:t>
      </w:r>
      <w:r w:rsidR="00B442AB" w:rsidRPr="00BA1235">
        <w:rPr>
          <w:rFonts w:ascii="Franklin Gothic Book" w:hAnsi="Franklin Gothic Book"/>
          <w:sz w:val="22"/>
          <w:szCs w:val="22"/>
        </w:rPr>
        <w:t xml:space="preserve">qualification </w:t>
      </w:r>
      <w:r w:rsidR="0004628B" w:rsidRPr="00BA1235">
        <w:rPr>
          <w:rFonts w:ascii="Franklin Gothic Book" w:hAnsi="Franklin Gothic Book"/>
          <w:sz w:val="22"/>
          <w:szCs w:val="22"/>
        </w:rPr>
        <w:t xml:space="preserve">criteria. </w:t>
      </w:r>
      <w:r w:rsidR="00A8359F" w:rsidRPr="00BA1235">
        <w:rPr>
          <w:rFonts w:ascii="Franklin Gothic Book" w:hAnsi="Franklin Gothic Book"/>
          <w:sz w:val="22"/>
          <w:szCs w:val="22"/>
        </w:rPr>
        <w:t xml:space="preserve">The </w:t>
      </w:r>
      <w:r w:rsidR="0004628B" w:rsidRPr="00BA1235">
        <w:rPr>
          <w:rFonts w:ascii="Franklin Gothic Book" w:hAnsi="Franklin Gothic Book"/>
          <w:sz w:val="22"/>
          <w:szCs w:val="22"/>
        </w:rPr>
        <w:t>HTA and policy area</w:t>
      </w:r>
      <w:r w:rsidR="00A8359F" w:rsidRPr="00BA1235">
        <w:rPr>
          <w:rFonts w:ascii="Franklin Gothic Book" w:hAnsi="Franklin Gothic Book"/>
          <w:sz w:val="22"/>
          <w:szCs w:val="22"/>
        </w:rPr>
        <w:t xml:space="preserve">s </w:t>
      </w:r>
      <w:r w:rsidR="00B442AB" w:rsidRPr="00BA1235">
        <w:rPr>
          <w:rFonts w:ascii="Franklin Gothic Book" w:hAnsi="Franklin Gothic Book"/>
          <w:sz w:val="22"/>
          <w:szCs w:val="22"/>
        </w:rPr>
        <w:t xml:space="preserve">of the Department could then provide an initial assessment against the criteria for consideration by the </w:t>
      </w:r>
      <w:r w:rsidR="0004628B" w:rsidRPr="00BA1235">
        <w:rPr>
          <w:rFonts w:ascii="Franklin Gothic Book" w:hAnsi="Franklin Gothic Book"/>
          <w:sz w:val="22"/>
          <w:szCs w:val="22"/>
        </w:rPr>
        <w:t xml:space="preserve">MSAC </w:t>
      </w:r>
      <w:r w:rsidR="00680FA9" w:rsidRPr="00BA1235">
        <w:rPr>
          <w:rFonts w:ascii="Franklin Gothic Book" w:hAnsi="Franklin Gothic Book"/>
          <w:sz w:val="22"/>
          <w:szCs w:val="22"/>
        </w:rPr>
        <w:t>Executive</w:t>
      </w:r>
      <w:r w:rsidR="0004628B" w:rsidRPr="00BA1235">
        <w:rPr>
          <w:rFonts w:ascii="Franklin Gothic Book" w:hAnsi="Franklin Gothic Book"/>
          <w:sz w:val="22"/>
          <w:szCs w:val="22"/>
        </w:rPr>
        <w:t xml:space="preserve">. </w:t>
      </w:r>
      <w:r w:rsidR="00B442AB" w:rsidRPr="00BA1235">
        <w:rPr>
          <w:rFonts w:ascii="Franklin Gothic Book" w:hAnsi="Franklin Gothic Book"/>
          <w:sz w:val="22"/>
          <w:szCs w:val="22"/>
        </w:rPr>
        <w:t>If supported, t</w:t>
      </w:r>
      <w:r w:rsidR="0004628B" w:rsidRPr="00BA1235">
        <w:rPr>
          <w:rFonts w:ascii="Franklin Gothic Book" w:hAnsi="Franklin Gothic Book"/>
          <w:sz w:val="22"/>
          <w:szCs w:val="22"/>
        </w:rPr>
        <w:t xml:space="preserve">hen </w:t>
      </w:r>
      <w:r w:rsidR="00A8359F" w:rsidRPr="00BA1235">
        <w:rPr>
          <w:rFonts w:ascii="Franklin Gothic Book" w:hAnsi="Franklin Gothic Book"/>
          <w:sz w:val="22"/>
          <w:szCs w:val="22"/>
        </w:rPr>
        <w:t xml:space="preserve">the cancer </w:t>
      </w:r>
      <w:r w:rsidR="00B442AB" w:rsidRPr="00BA1235">
        <w:rPr>
          <w:rFonts w:ascii="Franklin Gothic Book" w:hAnsi="Franklin Gothic Book"/>
          <w:sz w:val="22"/>
          <w:szCs w:val="22"/>
        </w:rPr>
        <w:t xml:space="preserve">type </w:t>
      </w:r>
      <w:r w:rsidR="0004628B" w:rsidRPr="00BA1235">
        <w:rPr>
          <w:rFonts w:ascii="Franklin Gothic Book" w:hAnsi="Franklin Gothic Book"/>
          <w:sz w:val="22"/>
          <w:szCs w:val="22"/>
        </w:rPr>
        <w:t xml:space="preserve">could be added to </w:t>
      </w:r>
      <w:r w:rsidR="00B442AB" w:rsidRPr="00BA1235">
        <w:rPr>
          <w:rFonts w:ascii="Franklin Gothic Book" w:hAnsi="Franklin Gothic Book"/>
          <w:sz w:val="22"/>
          <w:szCs w:val="22"/>
        </w:rPr>
        <w:t xml:space="preserve">the list in </w:t>
      </w:r>
      <w:r w:rsidR="00A8359F" w:rsidRPr="00BA1235">
        <w:rPr>
          <w:rFonts w:ascii="Franklin Gothic Book" w:hAnsi="Franklin Gothic Book"/>
          <w:sz w:val="22"/>
          <w:szCs w:val="22"/>
        </w:rPr>
        <w:t xml:space="preserve">the explanatory </w:t>
      </w:r>
      <w:r w:rsidR="0004628B" w:rsidRPr="00BA1235">
        <w:rPr>
          <w:rFonts w:ascii="Franklin Gothic Book" w:hAnsi="Franklin Gothic Book"/>
          <w:sz w:val="22"/>
          <w:szCs w:val="22"/>
        </w:rPr>
        <w:t>note.</w:t>
      </w:r>
    </w:p>
    <w:p w14:paraId="1F2F4940" w14:textId="77777777" w:rsidR="00781B7E" w:rsidRPr="00BA1235" w:rsidRDefault="002F7BC7" w:rsidP="0004628B">
      <w:pPr>
        <w:rPr>
          <w:rFonts w:ascii="Franklin Gothic Book" w:hAnsi="Franklin Gothic Book"/>
          <w:sz w:val="22"/>
          <w:szCs w:val="22"/>
        </w:rPr>
      </w:pPr>
      <w:r w:rsidRPr="00BA1235">
        <w:rPr>
          <w:rFonts w:ascii="Franklin Gothic Book" w:hAnsi="Franklin Gothic Book"/>
          <w:sz w:val="22"/>
          <w:szCs w:val="22"/>
        </w:rPr>
        <w:t xml:space="preserve">MSAC </w:t>
      </w:r>
      <w:r w:rsidR="00984622" w:rsidRPr="00BA1235">
        <w:rPr>
          <w:rFonts w:ascii="Franklin Gothic Book" w:hAnsi="Franklin Gothic Book"/>
          <w:sz w:val="22"/>
          <w:szCs w:val="22"/>
        </w:rPr>
        <w:t>discussed</w:t>
      </w:r>
      <w:r w:rsidR="00190B8E" w:rsidRPr="00BA1235">
        <w:rPr>
          <w:rFonts w:ascii="Franklin Gothic Book" w:hAnsi="Franklin Gothic Book"/>
          <w:sz w:val="22"/>
          <w:szCs w:val="22"/>
        </w:rPr>
        <w:t xml:space="preserve"> </w:t>
      </w:r>
      <w:r w:rsidR="00027EFB" w:rsidRPr="00BA1235">
        <w:rPr>
          <w:rFonts w:ascii="Franklin Gothic Book" w:hAnsi="Franklin Gothic Book"/>
          <w:sz w:val="22"/>
          <w:szCs w:val="22"/>
        </w:rPr>
        <w:t xml:space="preserve">issues regarding </w:t>
      </w:r>
      <w:r w:rsidR="00190B8E" w:rsidRPr="00BA1235">
        <w:rPr>
          <w:rFonts w:ascii="Franklin Gothic Book" w:hAnsi="Franklin Gothic Book"/>
          <w:sz w:val="22"/>
          <w:szCs w:val="22"/>
        </w:rPr>
        <w:t xml:space="preserve">whether </w:t>
      </w:r>
      <w:r w:rsidR="00FB32FC" w:rsidRPr="00BA1235">
        <w:rPr>
          <w:rFonts w:ascii="Franklin Gothic Book" w:hAnsi="Franklin Gothic Book"/>
          <w:sz w:val="22"/>
          <w:szCs w:val="22"/>
        </w:rPr>
        <w:t xml:space="preserve">the </w:t>
      </w:r>
      <w:r w:rsidR="00190B8E" w:rsidRPr="00BA1235">
        <w:rPr>
          <w:rFonts w:ascii="Franklin Gothic Book" w:hAnsi="Franklin Gothic Book"/>
          <w:sz w:val="22"/>
          <w:szCs w:val="22"/>
        </w:rPr>
        <w:t xml:space="preserve">GEM </w:t>
      </w:r>
      <w:r w:rsidR="00FB32FC" w:rsidRPr="00BA1235">
        <w:rPr>
          <w:rFonts w:ascii="Franklin Gothic Book" w:hAnsi="Franklin Gothic Book"/>
          <w:sz w:val="22"/>
          <w:szCs w:val="22"/>
        </w:rPr>
        <w:t xml:space="preserve">approach </w:t>
      </w:r>
      <w:r w:rsidR="00190B8E" w:rsidRPr="00BA1235">
        <w:rPr>
          <w:rFonts w:ascii="Franklin Gothic Book" w:hAnsi="Franklin Gothic Book"/>
          <w:sz w:val="22"/>
          <w:szCs w:val="22"/>
        </w:rPr>
        <w:t>could be</w:t>
      </w:r>
      <w:r w:rsidR="00781B7E" w:rsidRPr="00BA1235">
        <w:rPr>
          <w:rFonts w:ascii="Franklin Gothic Book" w:hAnsi="Franklin Gothic Book"/>
          <w:sz w:val="22"/>
          <w:szCs w:val="22"/>
        </w:rPr>
        <w:t>:</w:t>
      </w:r>
    </w:p>
    <w:p w14:paraId="77228114" w14:textId="4E6DAFF1" w:rsidR="00781B7E" w:rsidRPr="00BA1235" w:rsidRDefault="00190B8E" w:rsidP="00804760">
      <w:pPr>
        <w:pStyle w:val="Bullet"/>
        <w:ind w:left="720"/>
        <w:rPr>
          <w:rFonts w:ascii="Franklin Gothic Book" w:hAnsi="Franklin Gothic Book"/>
          <w:sz w:val="22"/>
          <w:szCs w:val="22"/>
        </w:rPr>
      </w:pPr>
      <w:r w:rsidRPr="00BA1235">
        <w:rPr>
          <w:rFonts w:ascii="Franklin Gothic Book" w:hAnsi="Franklin Gothic Book"/>
          <w:sz w:val="22"/>
          <w:szCs w:val="22"/>
        </w:rPr>
        <w:t xml:space="preserve">used </w:t>
      </w:r>
      <w:r w:rsidR="00FB32FC" w:rsidRPr="00BA1235">
        <w:rPr>
          <w:rFonts w:ascii="Franklin Gothic Book" w:hAnsi="Franklin Gothic Book"/>
          <w:sz w:val="22"/>
          <w:szCs w:val="22"/>
        </w:rPr>
        <w:t xml:space="preserve">to evaluate </w:t>
      </w:r>
      <w:r w:rsidR="001F7A88" w:rsidRPr="00BA1235">
        <w:rPr>
          <w:rFonts w:ascii="Franklin Gothic Book" w:hAnsi="Franklin Gothic Book"/>
          <w:sz w:val="22"/>
          <w:szCs w:val="22"/>
        </w:rPr>
        <w:t xml:space="preserve">FDG PET/CT for the </w:t>
      </w:r>
      <w:r w:rsidR="00FB32FC" w:rsidRPr="00BA1235">
        <w:rPr>
          <w:rFonts w:ascii="Franklin Gothic Book" w:hAnsi="Franklin Gothic Book"/>
          <w:sz w:val="22"/>
          <w:szCs w:val="22"/>
        </w:rPr>
        <w:t xml:space="preserve">initial staging of FDG-avid </w:t>
      </w:r>
      <w:r w:rsidR="002F7BC7" w:rsidRPr="00BA1235">
        <w:rPr>
          <w:rFonts w:ascii="Franklin Gothic Book" w:hAnsi="Franklin Gothic Book"/>
          <w:sz w:val="22"/>
          <w:szCs w:val="22"/>
        </w:rPr>
        <w:t>common cancer</w:t>
      </w:r>
      <w:r w:rsidR="00FB32FC" w:rsidRPr="00BA1235">
        <w:rPr>
          <w:rFonts w:ascii="Franklin Gothic Book" w:hAnsi="Franklin Gothic Book"/>
          <w:sz w:val="22"/>
          <w:szCs w:val="22"/>
        </w:rPr>
        <w:t xml:space="preserve"> type</w:t>
      </w:r>
      <w:r w:rsidR="002F7BC7" w:rsidRPr="00BA1235">
        <w:rPr>
          <w:rFonts w:ascii="Franklin Gothic Book" w:hAnsi="Franklin Gothic Book"/>
          <w:sz w:val="22"/>
          <w:szCs w:val="22"/>
        </w:rPr>
        <w:t>s</w:t>
      </w:r>
      <w:r w:rsidR="00FB32FC" w:rsidRPr="00BA1235">
        <w:rPr>
          <w:rFonts w:ascii="Franklin Gothic Book" w:hAnsi="Franklin Gothic Book"/>
          <w:sz w:val="22"/>
          <w:szCs w:val="22"/>
        </w:rPr>
        <w:t xml:space="preserve"> for which </w:t>
      </w:r>
      <w:r w:rsidR="001F7A88" w:rsidRPr="00BA1235">
        <w:rPr>
          <w:rFonts w:ascii="Franklin Gothic Book" w:hAnsi="Franklin Gothic Book"/>
          <w:sz w:val="22"/>
          <w:szCs w:val="22"/>
        </w:rPr>
        <w:t xml:space="preserve">it </w:t>
      </w:r>
      <w:r w:rsidR="00FB32FC" w:rsidRPr="00BA1235">
        <w:rPr>
          <w:rFonts w:ascii="Franklin Gothic Book" w:hAnsi="Franklin Gothic Book"/>
          <w:sz w:val="22"/>
          <w:szCs w:val="22"/>
        </w:rPr>
        <w:t xml:space="preserve">is not currently MBS </w:t>
      </w:r>
      <w:proofErr w:type="gramStart"/>
      <w:r w:rsidR="00FB32FC" w:rsidRPr="00BA1235">
        <w:rPr>
          <w:rFonts w:ascii="Franklin Gothic Book" w:hAnsi="Franklin Gothic Book"/>
          <w:sz w:val="22"/>
          <w:szCs w:val="22"/>
        </w:rPr>
        <w:t>funded</w:t>
      </w:r>
      <w:proofErr w:type="gramEnd"/>
    </w:p>
    <w:p w14:paraId="3BCC27E0" w14:textId="6D9343A3" w:rsidR="00190B8E" w:rsidRPr="00BA1235" w:rsidRDefault="00781B7E" w:rsidP="00804760">
      <w:pPr>
        <w:pStyle w:val="Bullet"/>
        <w:ind w:left="720"/>
        <w:rPr>
          <w:rFonts w:ascii="Franklin Gothic Book" w:hAnsi="Franklin Gothic Book"/>
          <w:sz w:val="22"/>
          <w:szCs w:val="22"/>
        </w:rPr>
      </w:pPr>
      <w:r w:rsidRPr="00BA1235">
        <w:rPr>
          <w:rFonts w:ascii="Franklin Gothic Book" w:hAnsi="Franklin Gothic Book"/>
          <w:sz w:val="22"/>
          <w:szCs w:val="22"/>
        </w:rPr>
        <w:t>modified to evaluate FDG PET/CT for the subsequent uses (restaging, response assessment and</w:t>
      </w:r>
      <w:r w:rsidR="00092931" w:rsidRPr="00BA1235">
        <w:rPr>
          <w:rFonts w:ascii="Franklin Gothic Book" w:hAnsi="Franklin Gothic Book"/>
          <w:sz w:val="22"/>
          <w:szCs w:val="22"/>
        </w:rPr>
        <w:t>/or</w:t>
      </w:r>
      <w:r w:rsidRPr="00BA1235">
        <w:rPr>
          <w:rFonts w:ascii="Franklin Gothic Book" w:hAnsi="Franklin Gothic Book"/>
          <w:sz w:val="22"/>
          <w:szCs w:val="22"/>
        </w:rPr>
        <w:t xml:space="preserve"> monitoring</w:t>
      </w:r>
      <w:r w:rsidR="00791000" w:rsidRPr="00BA1235">
        <w:rPr>
          <w:rFonts w:ascii="Franklin Gothic Book" w:hAnsi="Franklin Gothic Book"/>
          <w:sz w:val="22"/>
          <w:szCs w:val="22"/>
        </w:rPr>
        <w:t>)</w:t>
      </w:r>
      <w:r w:rsidRPr="00BA1235">
        <w:rPr>
          <w:rFonts w:ascii="Franklin Gothic Book" w:hAnsi="Franklin Gothic Book"/>
          <w:sz w:val="22"/>
          <w:szCs w:val="22"/>
        </w:rPr>
        <w:t xml:space="preserve"> of FDG-avid rare or uncommon cancer types for which it is not currently MBS funded</w:t>
      </w:r>
      <w:r w:rsidR="00190B8E" w:rsidRPr="00BA1235">
        <w:rPr>
          <w:rFonts w:ascii="Franklin Gothic Book" w:hAnsi="Franklin Gothic Book"/>
          <w:sz w:val="22"/>
          <w:szCs w:val="22"/>
        </w:rPr>
        <w:t>.</w:t>
      </w:r>
    </w:p>
    <w:p w14:paraId="3F714244" w14:textId="02FE8223" w:rsidR="000055BA" w:rsidRPr="00BA1235" w:rsidRDefault="000055BA" w:rsidP="000055BA">
      <w:pPr>
        <w:rPr>
          <w:rFonts w:ascii="Franklin Gothic Book" w:hAnsi="Franklin Gothic Book"/>
          <w:sz w:val="22"/>
          <w:szCs w:val="22"/>
        </w:rPr>
      </w:pPr>
      <w:r w:rsidRPr="00BA1235">
        <w:rPr>
          <w:rFonts w:ascii="Franklin Gothic Book" w:hAnsi="Franklin Gothic Book"/>
          <w:sz w:val="22"/>
          <w:szCs w:val="22"/>
        </w:rPr>
        <w:t xml:space="preserve">MSAC noted that FDG </w:t>
      </w:r>
      <w:r w:rsidR="00FB32FC" w:rsidRPr="00BA1235">
        <w:rPr>
          <w:rFonts w:ascii="Franklin Gothic Book" w:hAnsi="Franklin Gothic Book"/>
          <w:sz w:val="22"/>
          <w:szCs w:val="22"/>
        </w:rPr>
        <w:t xml:space="preserve">PET/CT </w:t>
      </w:r>
      <w:r w:rsidRPr="00BA1235">
        <w:rPr>
          <w:rFonts w:ascii="Franklin Gothic Book" w:hAnsi="Franklin Gothic Book"/>
          <w:sz w:val="22"/>
          <w:szCs w:val="22"/>
        </w:rPr>
        <w:t xml:space="preserve">is a mature technology and currently the </w:t>
      </w:r>
      <w:r w:rsidR="00FB32FC" w:rsidRPr="00BA1235">
        <w:rPr>
          <w:rFonts w:ascii="Franklin Gothic Book" w:hAnsi="Franklin Gothic Book"/>
          <w:sz w:val="22"/>
          <w:szCs w:val="22"/>
        </w:rPr>
        <w:t xml:space="preserve">HTA </w:t>
      </w:r>
      <w:r w:rsidRPr="00BA1235">
        <w:rPr>
          <w:rFonts w:ascii="Franklin Gothic Book" w:hAnsi="Franklin Gothic Book"/>
          <w:sz w:val="22"/>
          <w:szCs w:val="22"/>
        </w:rPr>
        <w:t>process is complex</w:t>
      </w:r>
      <w:r w:rsidR="00FB32FC" w:rsidRPr="00BA1235">
        <w:rPr>
          <w:rFonts w:ascii="Franklin Gothic Book" w:hAnsi="Franklin Gothic Book"/>
          <w:sz w:val="22"/>
          <w:szCs w:val="22"/>
        </w:rPr>
        <w:t>. As such</w:t>
      </w:r>
      <w:r w:rsidRPr="00BA1235">
        <w:rPr>
          <w:rFonts w:ascii="Franklin Gothic Book" w:hAnsi="Franklin Gothic Book"/>
          <w:sz w:val="22"/>
          <w:szCs w:val="22"/>
        </w:rPr>
        <w:t xml:space="preserve">, the original aim of the PET </w:t>
      </w:r>
      <w:r w:rsidR="00180665" w:rsidRPr="00BA1235">
        <w:rPr>
          <w:rFonts w:ascii="Franklin Gothic Book" w:hAnsi="Franklin Gothic Book"/>
          <w:sz w:val="22"/>
          <w:szCs w:val="22"/>
        </w:rPr>
        <w:t>P</w:t>
      </w:r>
      <w:r w:rsidRPr="00BA1235">
        <w:rPr>
          <w:rFonts w:ascii="Franklin Gothic Book" w:hAnsi="Franklin Gothic Book"/>
          <w:sz w:val="22"/>
          <w:szCs w:val="22"/>
        </w:rPr>
        <w:t>roject was to try to simplify th</w:t>
      </w:r>
      <w:r w:rsidR="00FB32FC" w:rsidRPr="00BA1235">
        <w:rPr>
          <w:rFonts w:ascii="Franklin Gothic Book" w:hAnsi="Franklin Gothic Book"/>
          <w:sz w:val="22"/>
          <w:szCs w:val="22"/>
        </w:rPr>
        <w:t>is</w:t>
      </w:r>
      <w:r w:rsidRPr="00BA1235">
        <w:rPr>
          <w:rFonts w:ascii="Franklin Gothic Book" w:hAnsi="Franklin Gothic Book"/>
          <w:sz w:val="22"/>
          <w:szCs w:val="22"/>
        </w:rPr>
        <w:t xml:space="preserve"> process, </w:t>
      </w:r>
      <w:r w:rsidR="00FB32FC" w:rsidRPr="00BA1235">
        <w:rPr>
          <w:rFonts w:ascii="Franklin Gothic Book" w:hAnsi="Franklin Gothic Book"/>
          <w:sz w:val="22"/>
          <w:szCs w:val="22"/>
        </w:rPr>
        <w:t xml:space="preserve">focussing first on initial </w:t>
      </w:r>
      <w:r w:rsidRPr="00BA1235">
        <w:rPr>
          <w:rFonts w:ascii="Franklin Gothic Book" w:hAnsi="Franklin Gothic Book"/>
          <w:sz w:val="22"/>
          <w:szCs w:val="22"/>
        </w:rPr>
        <w:t xml:space="preserve">staging, </w:t>
      </w:r>
      <w:r w:rsidR="00FB32FC" w:rsidRPr="00BA1235">
        <w:rPr>
          <w:rFonts w:ascii="Franklin Gothic Book" w:hAnsi="Franklin Gothic Book"/>
          <w:sz w:val="22"/>
          <w:szCs w:val="22"/>
        </w:rPr>
        <w:t xml:space="preserve">then </w:t>
      </w:r>
      <w:r w:rsidRPr="00BA1235">
        <w:rPr>
          <w:rFonts w:ascii="Franklin Gothic Book" w:hAnsi="Franklin Gothic Book"/>
          <w:sz w:val="22"/>
          <w:szCs w:val="22"/>
        </w:rPr>
        <w:t xml:space="preserve">restaging and </w:t>
      </w:r>
      <w:r w:rsidR="00FB32FC" w:rsidRPr="00BA1235">
        <w:rPr>
          <w:rFonts w:ascii="Franklin Gothic Book" w:hAnsi="Franklin Gothic Book"/>
          <w:sz w:val="22"/>
          <w:szCs w:val="22"/>
        </w:rPr>
        <w:t xml:space="preserve">then </w:t>
      </w:r>
      <w:r w:rsidRPr="00BA1235">
        <w:rPr>
          <w:rFonts w:ascii="Franklin Gothic Book" w:hAnsi="Franklin Gothic Book"/>
          <w:sz w:val="22"/>
          <w:szCs w:val="22"/>
        </w:rPr>
        <w:t>treatment response (</w:t>
      </w:r>
      <w:r w:rsidR="00FB32FC" w:rsidRPr="00BA1235">
        <w:rPr>
          <w:rFonts w:ascii="Franklin Gothic Book" w:hAnsi="Franklin Gothic Book"/>
          <w:sz w:val="22"/>
          <w:szCs w:val="22"/>
        </w:rPr>
        <w:t xml:space="preserve">with each purpose </w:t>
      </w:r>
      <w:r w:rsidR="003C6015" w:rsidRPr="00BA1235">
        <w:rPr>
          <w:rFonts w:ascii="Franklin Gothic Book" w:hAnsi="Franklin Gothic Book"/>
          <w:sz w:val="22"/>
          <w:szCs w:val="22"/>
        </w:rPr>
        <w:t xml:space="preserve">agnostic for </w:t>
      </w:r>
      <w:r w:rsidRPr="00BA1235">
        <w:rPr>
          <w:rFonts w:ascii="Franklin Gothic Book" w:hAnsi="Franklin Gothic Book"/>
          <w:sz w:val="22"/>
          <w:szCs w:val="22"/>
        </w:rPr>
        <w:t xml:space="preserve">cancer type). MSAC noted that the </w:t>
      </w:r>
      <w:r w:rsidR="00180665" w:rsidRPr="00BA1235">
        <w:rPr>
          <w:rFonts w:ascii="Franklin Gothic Book" w:hAnsi="Franklin Gothic Book"/>
          <w:sz w:val="22"/>
          <w:szCs w:val="22"/>
        </w:rPr>
        <w:t>P</w:t>
      </w:r>
      <w:r w:rsidRPr="00BA1235">
        <w:rPr>
          <w:rFonts w:ascii="Franklin Gothic Book" w:hAnsi="Franklin Gothic Book"/>
          <w:sz w:val="22"/>
          <w:szCs w:val="22"/>
        </w:rPr>
        <w:t xml:space="preserve">roject has deviated from that aim. However, MSAC noted that there are currently people who need this technology </w:t>
      </w:r>
      <w:r w:rsidR="00530C80" w:rsidRPr="00BA1235">
        <w:rPr>
          <w:rFonts w:ascii="Franklin Gothic Book" w:hAnsi="Franklin Gothic Book"/>
          <w:sz w:val="22"/>
          <w:szCs w:val="22"/>
        </w:rPr>
        <w:t>(which has</w:t>
      </w:r>
      <w:r w:rsidR="00FB32FC" w:rsidRPr="00BA1235">
        <w:rPr>
          <w:rFonts w:ascii="Franklin Gothic Book" w:hAnsi="Franklin Gothic Book"/>
          <w:sz w:val="22"/>
          <w:szCs w:val="22"/>
        </w:rPr>
        <w:t xml:space="preserve"> accepted utility and safety</w:t>
      </w:r>
      <w:r w:rsidR="00530C80" w:rsidRPr="00BA1235">
        <w:rPr>
          <w:rFonts w:ascii="Franklin Gothic Book" w:hAnsi="Franklin Gothic Book"/>
          <w:sz w:val="22"/>
          <w:szCs w:val="22"/>
        </w:rPr>
        <w:t>)</w:t>
      </w:r>
      <w:r w:rsidR="001F7A88" w:rsidRPr="00BA1235">
        <w:rPr>
          <w:rFonts w:ascii="Franklin Gothic Book" w:hAnsi="Franklin Gothic Book"/>
          <w:sz w:val="22"/>
          <w:szCs w:val="22"/>
        </w:rPr>
        <w:t>,</w:t>
      </w:r>
      <w:r w:rsidRPr="00BA1235">
        <w:rPr>
          <w:rFonts w:ascii="Franklin Gothic Book" w:hAnsi="Franklin Gothic Book"/>
          <w:sz w:val="22"/>
          <w:szCs w:val="22"/>
        </w:rPr>
        <w:t xml:space="preserve"> and yet </w:t>
      </w:r>
      <w:r w:rsidR="00FB32FC" w:rsidRPr="00BA1235">
        <w:rPr>
          <w:rFonts w:ascii="Franklin Gothic Book" w:hAnsi="Franklin Gothic Book"/>
          <w:sz w:val="22"/>
          <w:szCs w:val="22"/>
        </w:rPr>
        <w:t xml:space="preserve">a </w:t>
      </w:r>
      <w:r w:rsidRPr="00BA1235">
        <w:rPr>
          <w:rFonts w:ascii="Franklin Gothic Book" w:hAnsi="Franklin Gothic Book"/>
          <w:sz w:val="22"/>
          <w:szCs w:val="22"/>
        </w:rPr>
        <w:t xml:space="preserve">full MSAC assessment process </w:t>
      </w:r>
      <w:r w:rsidR="00FB32FC" w:rsidRPr="00BA1235">
        <w:rPr>
          <w:rFonts w:ascii="Franklin Gothic Book" w:hAnsi="Franklin Gothic Book"/>
          <w:sz w:val="22"/>
          <w:szCs w:val="22"/>
        </w:rPr>
        <w:t xml:space="preserve">is expected </w:t>
      </w:r>
      <w:r w:rsidRPr="00BA1235">
        <w:rPr>
          <w:rFonts w:ascii="Franklin Gothic Book" w:hAnsi="Franklin Gothic Book"/>
          <w:sz w:val="22"/>
          <w:szCs w:val="22"/>
        </w:rPr>
        <w:t xml:space="preserve">to assess </w:t>
      </w:r>
      <w:r w:rsidR="00FB32FC" w:rsidRPr="00BA1235">
        <w:rPr>
          <w:rFonts w:ascii="Franklin Gothic Book" w:hAnsi="Franklin Gothic Book"/>
          <w:sz w:val="22"/>
          <w:szCs w:val="22"/>
        </w:rPr>
        <w:t>its value in cost-effectiveness terms</w:t>
      </w:r>
      <w:r w:rsidRPr="00BA1235">
        <w:rPr>
          <w:rFonts w:ascii="Franklin Gothic Book" w:hAnsi="Franklin Gothic Book"/>
          <w:sz w:val="22"/>
          <w:szCs w:val="22"/>
        </w:rPr>
        <w:t>. MSAC noted that</w:t>
      </w:r>
      <w:r w:rsidR="003C6015" w:rsidRPr="00BA1235">
        <w:rPr>
          <w:rFonts w:ascii="Franklin Gothic Book" w:hAnsi="Franklin Gothic Book"/>
          <w:sz w:val="22"/>
          <w:szCs w:val="22"/>
        </w:rPr>
        <w:t xml:space="preserve"> most of these applications are from</w:t>
      </w:r>
      <w:r w:rsidRPr="00BA1235">
        <w:rPr>
          <w:rFonts w:ascii="Franklin Gothic Book" w:hAnsi="Franklin Gothic Book"/>
          <w:sz w:val="22"/>
          <w:szCs w:val="22"/>
        </w:rPr>
        <w:t xml:space="preserve"> </w:t>
      </w:r>
      <w:r w:rsidR="003C6015" w:rsidRPr="00BA1235">
        <w:rPr>
          <w:rFonts w:ascii="Franklin Gothic Book" w:hAnsi="Franklin Gothic Book"/>
          <w:sz w:val="22"/>
          <w:szCs w:val="22"/>
        </w:rPr>
        <w:t>the Australasian Association of Nuclear Medicine Specialists (AANMS)</w:t>
      </w:r>
      <w:r w:rsidRPr="00BA1235">
        <w:rPr>
          <w:rFonts w:ascii="Franklin Gothic Book" w:hAnsi="Franklin Gothic Book"/>
          <w:sz w:val="22"/>
          <w:szCs w:val="22"/>
        </w:rPr>
        <w:t xml:space="preserve">. The question is, if MSAC agrees that there are patients who are having FDG </w:t>
      </w:r>
      <w:r w:rsidR="00FB32FC" w:rsidRPr="00BA1235">
        <w:rPr>
          <w:rFonts w:ascii="Franklin Gothic Book" w:hAnsi="Franklin Gothic Book"/>
          <w:sz w:val="22"/>
          <w:szCs w:val="22"/>
        </w:rPr>
        <w:t xml:space="preserve">PET/CT without a rebate from </w:t>
      </w:r>
      <w:r w:rsidRPr="00BA1235">
        <w:rPr>
          <w:rFonts w:ascii="Franklin Gothic Book" w:hAnsi="Franklin Gothic Book"/>
          <w:sz w:val="22"/>
          <w:szCs w:val="22"/>
        </w:rPr>
        <w:t xml:space="preserve">Medicare, how can </w:t>
      </w:r>
      <w:r w:rsidR="001F7A88" w:rsidRPr="00BA1235">
        <w:rPr>
          <w:rFonts w:ascii="Franklin Gothic Book" w:hAnsi="Franklin Gothic Book"/>
          <w:sz w:val="22"/>
          <w:szCs w:val="22"/>
        </w:rPr>
        <w:t>the value of this be</w:t>
      </w:r>
      <w:r w:rsidRPr="00BA1235">
        <w:rPr>
          <w:rFonts w:ascii="Franklin Gothic Book" w:hAnsi="Franklin Gothic Book"/>
          <w:sz w:val="22"/>
          <w:szCs w:val="22"/>
        </w:rPr>
        <w:t xml:space="preserve"> demonstrate</w:t>
      </w:r>
      <w:r w:rsidR="001F7A88" w:rsidRPr="00BA1235">
        <w:rPr>
          <w:rFonts w:ascii="Franklin Gothic Book" w:hAnsi="Franklin Gothic Book"/>
          <w:sz w:val="22"/>
          <w:szCs w:val="22"/>
        </w:rPr>
        <w:t>d</w:t>
      </w:r>
      <w:r w:rsidRPr="00BA1235">
        <w:rPr>
          <w:rFonts w:ascii="Franklin Gothic Book" w:hAnsi="Franklin Gothic Book"/>
          <w:sz w:val="22"/>
          <w:szCs w:val="22"/>
        </w:rPr>
        <w:t xml:space="preserve"> without </w:t>
      </w:r>
      <w:r w:rsidR="00530C80" w:rsidRPr="00BA1235">
        <w:rPr>
          <w:rFonts w:ascii="Franklin Gothic Book" w:hAnsi="Franklin Gothic Book"/>
          <w:sz w:val="22"/>
          <w:szCs w:val="22"/>
        </w:rPr>
        <w:t xml:space="preserve">expending </w:t>
      </w:r>
      <w:r w:rsidRPr="00BA1235">
        <w:rPr>
          <w:rFonts w:ascii="Franklin Gothic Book" w:hAnsi="Franklin Gothic Book"/>
          <w:sz w:val="22"/>
          <w:szCs w:val="22"/>
        </w:rPr>
        <w:t xml:space="preserve">the </w:t>
      </w:r>
      <w:r w:rsidR="00530C80" w:rsidRPr="00BA1235">
        <w:rPr>
          <w:rFonts w:ascii="Franklin Gothic Book" w:hAnsi="Franklin Gothic Book"/>
          <w:sz w:val="22"/>
          <w:szCs w:val="22"/>
        </w:rPr>
        <w:t>resources required to undertake</w:t>
      </w:r>
      <w:r w:rsidRPr="00BA1235">
        <w:rPr>
          <w:rFonts w:ascii="Franklin Gothic Book" w:hAnsi="Franklin Gothic Book"/>
          <w:sz w:val="22"/>
          <w:szCs w:val="22"/>
        </w:rPr>
        <w:t xml:space="preserve"> a</w:t>
      </w:r>
      <w:r w:rsidR="001F7A88" w:rsidRPr="00BA1235">
        <w:rPr>
          <w:rFonts w:ascii="Franklin Gothic Book" w:hAnsi="Franklin Gothic Book"/>
          <w:sz w:val="22"/>
          <w:szCs w:val="22"/>
        </w:rPr>
        <w:t xml:space="preserve"> full</w:t>
      </w:r>
      <w:r w:rsidRPr="00BA1235">
        <w:rPr>
          <w:rFonts w:ascii="Franklin Gothic Book" w:hAnsi="Franklin Gothic Book"/>
          <w:sz w:val="22"/>
          <w:szCs w:val="22"/>
        </w:rPr>
        <w:t xml:space="preserve"> MSAC assessment?</w:t>
      </w:r>
    </w:p>
    <w:p w14:paraId="4BCE395D" w14:textId="16E0F75D" w:rsidR="00A80B0D" w:rsidRPr="00BA1235" w:rsidRDefault="001F7A88" w:rsidP="0004628B">
      <w:pPr>
        <w:rPr>
          <w:rFonts w:ascii="Franklin Gothic Book" w:hAnsi="Franklin Gothic Book"/>
          <w:sz w:val="22"/>
          <w:szCs w:val="22"/>
        </w:rPr>
      </w:pPr>
      <w:r w:rsidRPr="00BA1235">
        <w:rPr>
          <w:rFonts w:ascii="Franklin Gothic Book" w:hAnsi="Franklin Gothic Book"/>
          <w:sz w:val="22"/>
          <w:szCs w:val="22"/>
        </w:rPr>
        <w:t xml:space="preserve">In this context, </w:t>
      </w:r>
      <w:r w:rsidR="000055BA" w:rsidRPr="00BA1235">
        <w:rPr>
          <w:rFonts w:ascii="Franklin Gothic Book" w:hAnsi="Franklin Gothic Book"/>
          <w:sz w:val="22"/>
          <w:szCs w:val="22"/>
        </w:rPr>
        <w:t xml:space="preserve">MSAC </w:t>
      </w:r>
      <w:r w:rsidR="005C31A1" w:rsidRPr="00BA1235">
        <w:rPr>
          <w:rFonts w:ascii="Franklin Gothic Book" w:hAnsi="Franklin Gothic Book"/>
          <w:sz w:val="22"/>
          <w:szCs w:val="22"/>
        </w:rPr>
        <w:t>noted that using FDG</w:t>
      </w:r>
      <w:r w:rsidR="00D73112" w:rsidRPr="00BA1235">
        <w:rPr>
          <w:rFonts w:ascii="Franklin Gothic Book" w:hAnsi="Franklin Gothic Book"/>
          <w:sz w:val="22"/>
          <w:szCs w:val="22"/>
        </w:rPr>
        <w:t xml:space="preserve"> </w:t>
      </w:r>
      <w:r w:rsidR="005C31A1" w:rsidRPr="00BA1235">
        <w:rPr>
          <w:rFonts w:ascii="Franklin Gothic Book" w:hAnsi="Franklin Gothic Book"/>
          <w:sz w:val="22"/>
          <w:szCs w:val="22"/>
        </w:rPr>
        <w:t>PET/CT for common cancer</w:t>
      </w:r>
      <w:r w:rsidR="00027EFB" w:rsidRPr="00BA1235">
        <w:rPr>
          <w:rFonts w:ascii="Franklin Gothic Book" w:hAnsi="Franklin Gothic Book"/>
          <w:sz w:val="22"/>
          <w:szCs w:val="22"/>
        </w:rPr>
        <w:t xml:space="preserve"> type</w:t>
      </w:r>
      <w:r w:rsidR="005C31A1" w:rsidRPr="00BA1235">
        <w:rPr>
          <w:rFonts w:ascii="Franklin Gothic Book" w:hAnsi="Franklin Gothic Book"/>
          <w:sz w:val="22"/>
          <w:szCs w:val="22"/>
        </w:rPr>
        <w:t xml:space="preserve">s would mean that there </w:t>
      </w:r>
      <w:r w:rsidR="00D73112" w:rsidRPr="00BA1235">
        <w:rPr>
          <w:rFonts w:ascii="Franklin Gothic Book" w:hAnsi="Franklin Gothic Book"/>
          <w:sz w:val="22"/>
          <w:szCs w:val="22"/>
        </w:rPr>
        <w:t>are greater</w:t>
      </w:r>
      <w:r w:rsidR="005C31A1" w:rsidRPr="00BA1235">
        <w:rPr>
          <w:rFonts w:ascii="Franklin Gothic Book" w:hAnsi="Franklin Gothic Book"/>
          <w:sz w:val="22"/>
          <w:szCs w:val="22"/>
        </w:rPr>
        <w:t xml:space="preserve"> financial </w:t>
      </w:r>
      <w:r w:rsidR="00D73112" w:rsidRPr="00BA1235">
        <w:rPr>
          <w:rFonts w:ascii="Franklin Gothic Book" w:hAnsi="Franklin Gothic Book"/>
          <w:sz w:val="22"/>
          <w:szCs w:val="22"/>
        </w:rPr>
        <w:t>implications</w:t>
      </w:r>
      <w:r w:rsidR="005C31A1" w:rsidRPr="00BA1235">
        <w:rPr>
          <w:rFonts w:ascii="Franklin Gothic Book" w:hAnsi="Franklin Gothic Book"/>
          <w:sz w:val="22"/>
          <w:szCs w:val="22"/>
        </w:rPr>
        <w:t xml:space="preserve"> because of the greater number of patients. MSAC therefore </w:t>
      </w:r>
      <w:r w:rsidRPr="00BA1235">
        <w:rPr>
          <w:rFonts w:ascii="Franklin Gothic Book" w:hAnsi="Franklin Gothic Book"/>
          <w:sz w:val="22"/>
          <w:szCs w:val="22"/>
        </w:rPr>
        <w:t xml:space="preserve">considered </w:t>
      </w:r>
      <w:r w:rsidR="000055BA" w:rsidRPr="00BA1235">
        <w:rPr>
          <w:rFonts w:ascii="Franklin Gothic Book" w:hAnsi="Franklin Gothic Book"/>
          <w:sz w:val="22"/>
          <w:szCs w:val="22"/>
        </w:rPr>
        <w:t xml:space="preserve">that there </w:t>
      </w:r>
      <w:r w:rsidRPr="00BA1235">
        <w:rPr>
          <w:rFonts w:ascii="Franklin Gothic Book" w:hAnsi="Franklin Gothic Book"/>
          <w:sz w:val="22"/>
          <w:szCs w:val="22"/>
        </w:rPr>
        <w:t>we</w:t>
      </w:r>
      <w:r w:rsidR="000055BA" w:rsidRPr="00BA1235">
        <w:rPr>
          <w:rFonts w:ascii="Franklin Gothic Book" w:hAnsi="Franklin Gothic Book"/>
          <w:sz w:val="22"/>
          <w:szCs w:val="22"/>
        </w:rPr>
        <w:t xml:space="preserve">re </w:t>
      </w:r>
      <w:r w:rsidR="00781B7E" w:rsidRPr="00BA1235">
        <w:rPr>
          <w:rFonts w:ascii="Franklin Gothic Book" w:hAnsi="Franklin Gothic Book"/>
          <w:sz w:val="22"/>
          <w:szCs w:val="22"/>
        </w:rPr>
        <w:t xml:space="preserve">several </w:t>
      </w:r>
      <w:r w:rsidR="000055BA" w:rsidRPr="00BA1235">
        <w:rPr>
          <w:rFonts w:ascii="Franklin Gothic Book" w:hAnsi="Franklin Gothic Book"/>
          <w:sz w:val="22"/>
          <w:szCs w:val="22"/>
        </w:rPr>
        <w:t xml:space="preserve">directions to go </w:t>
      </w:r>
      <w:r w:rsidRPr="00BA1235">
        <w:rPr>
          <w:rFonts w:ascii="Franklin Gothic Book" w:hAnsi="Franklin Gothic Book"/>
          <w:sz w:val="22"/>
          <w:szCs w:val="22"/>
        </w:rPr>
        <w:t xml:space="preserve">to evaluate </w:t>
      </w:r>
      <w:r w:rsidR="005C31A1" w:rsidRPr="00BA1235">
        <w:rPr>
          <w:rFonts w:ascii="Franklin Gothic Book" w:hAnsi="Franklin Gothic Book"/>
          <w:sz w:val="22"/>
          <w:szCs w:val="22"/>
        </w:rPr>
        <w:t xml:space="preserve">the </w:t>
      </w:r>
      <w:r w:rsidR="00781B7E" w:rsidRPr="00BA1235">
        <w:rPr>
          <w:rFonts w:ascii="Franklin Gothic Book" w:hAnsi="Franklin Gothic Book"/>
          <w:sz w:val="22"/>
          <w:szCs w:val="22"/>
        </w:rPr>
        <w:t xml:space="preserve">currently unfunded </w:t>
      </w:r>
      <w:r w:rsidR="005C31A1" w:rsidRPr="00BA1235">
        <w:rPr>
          <w:rFonts w:ascii="Franklin Gothic Book" w:hAnsi="Franklin Gothic Book"/>
          <w:sz w:val="22"/>
          <w:szCs w:val="22"/>
        </w:rPr>
        <w:t>use</w:t>
      </w:r>
      <w:r w:rsidR="00781B7E" w:rsidRPr="00BA1235">
        <w:rPr>
          <w:rFonts w:ascii="Franklin Gothic Book" w:hAnsi="Franklin Gothic Book"/>
          <w:sz w:val="22"/>
          <w:szCs w:val="22"/>
        </w:rPr>
        <w:t>s</w:t>
      </w:r>
      <w:r w:rsidR="005C31A1" w:rsidRPr="00BA1235">
        <w:rPr>
          <w:rFonts w:ascii="Franklin Gothic Book" w:hAnsi="Franklin Gothic Book"/>
          <w:sz w:val="22"/>
          <w:szCs w:val="22"/>
        </w:rPr>
        <w:t xml:space="preserve"> of FDG PET/CT in </w:t>
      </w:r>
      <w:r w:rsidRPr="00BA1235">
        <w:rPr>
          <w:rFonts w:ascii="Franklin Gothic Book" w:hAnsi="Franklin Gothic Book"/>
          <w:sz w:val="22"/>
          <w:szCs w:val="22"/>
        </w:rPr>
        <w:t xml:space="preserve">FDG-avid </w:t>
      </w:r>
      <w:r w:rsidR="000055BA" w:rsidRPr="00BA1235">
        <w:rPr>
          <w:rFonts w:ascii="Franklin Gothic Book" w:hAnsi="Franklin Gothic Book"/>
          <w:sz w:val="22"/>
          <w:szCs w:val="22"/>
        </w:rPr>
        <w:t>cancer</w:t>
      </w:r>
      <w:r w:rsidRPr="00BA1235">
        <w:rPr>
          <w:rFonts w:ascii="Franklin Gothic Book" w:hAnsi="Franklin Gothic Book"/>
          <w:sz w:val="22"/>
          <w:szCs w:val="22"/>
        </w:rPr>
        <w:t xml:space="preserve"> type</w:t>
      </w:r>
      <w:r w:rsidR="000055BA" w:rsidRPr="00BA1235">
        <w:rPr>
          <w:rFonts w:ascii="Franklin Gothic Book" w:hAnsi="Franklin Gothic Book"/>
          <w:sz w:val="22"/>
          <w:szCs w:val="22"/>
        </w:rPr>
        <w:t>s</w:t>
      </w:r>
      <w:r w:rsidR="00984622" w:rsidRPr="00BA1235">
        <w:rPr>
          <w:rFonts w:ascii="Franklin Gothic Book" w:hAnsi="Franklin Gothic Book"/>
          <w:sz w:val="22"/>
          <w:szCs w:val="22"/>
        </w:rPr>
        <w:t>. One way would be to</w:t>
      </w:r>
      <w:r w:rsidR="0004628B" w:rsidRPr="00BA1235">
        <w:rPr>
          <w:rFonts w:ascii="Franklin Gothic Book" w:hAnsi="Franklin Gothic Book"/>
          <w:sz w:val="22"/>
          <w:szCs w:val="22"/>
        </w:rPr>
        <w:t xml:space="preserve"> </w:t>
      </w:r>
      <w:r w:rsidR="005C31A1" w:rsidRPr="00BA1235">
        <w:rPr>
          <w:rFonts w:ascii="Franklin Gothic Book" w:hAnsi="Franklin Gothic Book"/>
          <w:sz w:val="22"/>
          <w:szCs w:val="22"/>
        </w:rPr>
        <w:t xml:space="preserve">limit the next step to </w:t>
      </w:r>
      <w:r w:rsidR="0004628B" w:rsidRPr="00BA1235">
        <w:rPr>
          <w:rFonts w:ascii="Franklin Gothic Book" w:hAnsi="Franklin Gothic Book"/>
          <w:sz w:val="22"/>
          <w:szCs w:val="22"/>
        </w:rPr>
        <w:t xml:space="preserve">just </w:t>
      </w:r>
      <w:r w:rsidR="005C31A1" w:rsidRPr="00BA1235">
        <w:rPr>
          <w:rFonts w:ascii="Franklin Gothic Book" w:hAnsi="Franklin Gothic Book"/>
          <w:sz w:val="22"/>
          <w:szCs w:val="22"/>
        </w:rPr>
        <w:t xml:space="preserve">an evaluation of </w:t>
      </w:r>
      <w:r w:rsidR="0004628B" w:rsidRPr="00BA1235">
        <w:rPr>
          <w:rFonts w:ascii="Franklin Gothic Book" w:hAnsi="Franklin Gothic Book"/>
          <w:sz w:val="22"/>
          <w:szCs w:val="22"/>
        </w:rPr>
        <w:t>initial st</w:t>
      </w:r>
      <w:r w:rsidR="00984622" w:rsidRPr="00BA1235">
        <w:rPr>
          <w:rFonts w:ascii="Franklin Gothic Book" w:hAnsi="Franklin Gothic Book"/>
          <w:sz w:val="22"/>
          <w:szCs w:val="22"/>
        </w:rPr>
        <w:t>aging</w:t>
      </w:r>
      <w:r w:rsidR="00781B7E" w:rsidRPr="00BA1235">
        <w:rPr>
          <w:rFonts w:ascii="Franklin Gothic Book" w:hAnsi="Franklin Gothic Book"/>
          <w:sz w:val="22"/>
          <w:szCs w:val="22"/>
        </w:rPr>
        <w:t xml:space="preserve"> in currently unfunded common cancer types</w:t>
      </w:r>
      <w:r w:rsidR="00984622" w:rsidRPr="00BA1235">
        <w:rPr>
          <w:rFonts w:ascii="Franklin Gothic Book" w:hAnsi="Franklin Gothic Book"/>
          <w:sz w:val="22"/>
          <w:szCs w:val="22"/>
        </w:rPr>
        <w:t>,</w:t>
      </w:r>
      <w:r w:rsidR="0004628B" w:rsidRPr="00BA1235">
        <w:rPr>
          <w:rFonts w:ascii="Franklin Gothic Book" w:hAnsi="Franklin Gothic Book"/>
          <w:sz w:val="22"/>
          <w:szCs w:val="22"/>
        </w:rPr>
        <w:t xml:space="preserve"> </w:t>
      </w:r>
      <w:r w:rsidR="005C31A1" w:rsidRPr="00BA1235">
        <w:rPr>
          <w:rFonts w:ascii="Franklin Gothic Book" w:hAnsi="Franklin Gothic Book"/>
          <w:sz w:val="22"/>
          <w:szCs w:val="22"/>
        </w:rPr>
        <w:t xml:space="preserve">noting </w:t>
      </w:r>
      <w:r w:rsidR="00984622" w:rsidRPr="00BA1235">
        <w:rPr>
          <w:rFonts w:ascii="Franklin Gothic Book" w:hAnsi="Franklin Gothic Book"/>
          <w:sz w:val="22"/>
          <w:szCs w:val="22"/>
        </w:rPr>
        <w:t xml:space="preserve">the </w:t>
      </w:r>
      <w:r w:rsidR="005C31A1" w:rsidRPr="00BA1235">
        <w:rPr>
          <w:rFonts w:ascii="Franklin Gothic Book" w:hAnsi="Franklin Gothic Book"/>
          <w:sz w:val="22"/>
          <w:szCs w:val="22"/>
        </w:rPr>
        <w:t xml:space="preserve">identified </w:t>
      </w:r>
      <w:r w:rsidR="0004628B" w:rsidRPr="00BA1235">
        <w:rPr>
          <w:rFonts w:ascii="Franklin Gothic Book" w:hAnsi="Franklin Gothic Book"/>
          <w:sz w:val="22"/>
          <w:szCs w:val="22"/>
        </w:rPr>
        <w:t xml:space="preserve">caveats of </w:t>
      </w:r>
      <w:r w:rsidR="005C31A1" w:rsidRPr="00BA1235">
        <w:rPr>
          <w:rFonts w:ascii="Franklin Gothic Book" w:hAnsi="Franklin Gothic Book"/>
          <w:sz w:val="22"/>
          <w:szCs w:val="22"/>
        </w:rPr>
        <w:t xml:space="preserve">applying </w:t>
      </w:r>
      <w:r w:rsidR="00984622" w:rsidRPr="00BA1235">
        <w:rPr>
          <w:rFonts w:ascii="Franklin Gothic Book" w:hAnsi="Franklin Gothic Book"/>
          <w:sz w:val="22"/>
          <w:szCs w:val="22"/>
        </w:rPr>
        <w:t xml:space="preserve">a </w:t>
      </w:r>
      <w:r w:rsidR="0004628B" w:rsidRPr="00BA1235">
        <w:rPr>
          <w:rFonts w:ascii="Franklin Gothic Book" w:hAnsi="Franklin Gothic Book"/>
          <w:sz w:val="22"/>
          <w:szCs w:val="22"/>
        </w:rPr>
        <w:t xml:space="preserve">truncated </w:t>
      </w:r>
      <w:r w:rsidR="00984622" w:rsidRPr="00BA1235">
        <w:rPr>
          <w:rFonts w:ascii="Franklin Gothic Book" w:hAnsi="Franklin Gothic Book"/>
          <w:sz w:val="22"/>
          <w:szCs w:val="22"/>
        </w:rPr>
        <w:t>GEM</w:t>
      </w:r>
      <w:r w:rsidR="0004628B" w:rsidRPr="00BA1235">
        <w:rPr>
          <w:rFonts w:ascii="Franklin Gothic Book" w:hAnsi="Franklin Gothic Book"/>
          <w:sz w:val="22"/>
          <w:szCs w:val="22"/>
        </w:rPr>
        <w:t xml:space="preserve">. </w:t>
      </w:r>
      <w:r w:rsidR="00781B7E" w:rsidRPr="00BA1235">
        <w:rPr>
          <w:rFonts w:ascii="Franklin Gothic Book" w:hAnsi="Franklin Gothic Book"/>
          <w:sz w:val="22"/>
          <w:szCs w:val="22"/>
        </w:rPr>
        <w:t>An</w:t>
      </w:r>
      <w:r w:rsidR="005C31A1" w:rsidRPr="00BA1235">
        <w:rPr>
          <w:rFonts w:ascii="Franklin Gothic Book" w:hAnsi="Franklin Gothic Book"/>
          <w:sz w:val="22"/>
          <w:szCs w:val="22"/>
        </w:rPr>
        <w:t xml:space="preserve"> alternative</w:t>
      </w:r>
      <w:r w:rsidR="00984622" w:rsidRPr="00BA1235">
        <w:rPr>
          <w:rFonts w:ascii="Franklin Gothic Book" w:hAnsi="Franklin Gothic Book"/>
          <w:sz w:val="22"/>
          <w:szCs w:val="22"/>
        </w:rPr>
        <w:t xml:space="preserve"> would be</w:t>
      </w:r>
      <w:r w:rsidR="0004628B" w:rsidRPr="00BA1235">
        <w:rPr>
          <w:rFonts w:ascii="Franklin Gothic Book" w:hAnsi="Franklin Gothic Book"/>
          <w:sz w:val="22"/>
          <w:szCs w:val="22"/>
        </w:rPr>
        <w:t xml:space="preserve"> to </w:t>
      </w:r>
      <w:r w:rsidR="00781B7E" w:rsidRPr="00BA1235">
        <w:rPr>
          <w:rFonts w:ascii="Franklin Gothic Book" w:hAnsi="Franklin Gothic Book"/>
          <w:sz w:val="22"/>
          <w:szCs w:val="22"/>
        </w:rPr>
        <w:t>limit the next step to</w:t>
      </w:r>
      <w:r w:rsidR="005C31A1" w:rsidRPr="00BA1235">
        <w:rPr>
          <w:rFonts w:ascii="Franklin Gothic Book" w:hAnsi="Franklin Gothic Book"/>
          <w:sz w:val="22"/>
          <w:szCs w:val="22"/>
        </w:rPr>
        <w:t xml:space="preserve"> </w:t>
      </w:r>
      <w:r w:rsidR="00984622" w:rsidRPr="00BA1235">
        <w:rPr>
          <w:rFonts w:ascii="Franklin Gothic Book" w:hAnsi="Franklin Gothic Book"/>
          <w:sz w:val="22"/>
          <w:szCs w:val="22"/>
        </w:rPr>
        <w:t>purposes</w:t>
      </w:r>
      <w:r w:rsidR="0004628B" w:rsidRPr="00BA1235">
        <w:rPr>
          <w:rFonts w:ascii="Franklin Gothic Book" w:hAnsi="Franklin Gothic Book"/>
          <w:sz w:val="22"/>
          <w:szCs w:val="22"/>
        </w:rPr>
        <w:t xml:space="preserve"> </w:t>
      </w:r>
      <w:proofErr w:type="gramStart"/>
      <w:r w:rsidR="0004628B" w:rsidRPr="00BA1235">
        <w:rPr>
          <w:rFonts w:ascii="Franklin Gothic Book" w:hAnsi="Franklin Gothic Book"/>
          <w:sz w:val="22"/>
          <w:szCs w:val="22"/>
        </w:rPr>
        <w:t>subs</w:t>
      </w:r>
      <w:r w:rsidR="00984622" w:rsidRPr="00BA1235">
        <w:rPr>
          <w:rFonts w:ascii="Franklin Gothic Book" w:hAnsi="Franklin Gothic Book"/>
          <w:sz w:val="22"/>
          <w:szCs w:val="22"/>
        </w:rPr>
        <w:t>equent to</w:t>
      </w:r>
      <w:proofErr w:type="gramEnd"/>
      <w:r w:rsidR="0004628B" w:rsidRPr="00BA1235">
        <w:rPr>
          <w:rFonts w:ascii="Franklin Gothic Book" w:hAnsi="Franklin Gothic Book"/>
          <w:sz w:val="22"/>
          <w:szCs w:val="22"/>
        </w:rPr>
        <w:t xml:space="preserve"> </w:t>
      </w:r>
      <w:r w:rsidR="005C31A1" w:rsidRPr="00BA1235">
        <w:rPr>
          <w:rFonts w:ascii="Franklin Gothic Book" w:hAnsi="Franklin Gothic Book"/>
          <w:sz w:val="22"/>
          <w:szCs w:val="22"/>
        </w:rPr>
        <w:t xml:space="preserve">initial </w:t>
      </w:r>
      <w:r w:rsidR="0004628B" w:rsidRPr="00BA1235">
        <w:rPr>
          <w:rFonts w:ascii="Franklin Gothic Book" w:hAnsi="Franklin Gothic Book"/>
          <w:sz w:val="22"/>
          <w:szCs w:val="22"/>
        </w:rPr>
        <w:t>staging</w:t>
      </w:r>
      <w:r w:rsidR="00781B7E" w:rsidRPr="00BA1235">
        <w:rPr>
          <w:rFonts w:ascii="Franklin Gothic Book" w:hAnsi="Franklin Gothic Book"/>
          <w:sz w:val="22"/>
          <w:szCs w:val="22"/>
        </w:rPr>
        <w:t xml:space="preserve"> in currently unfunded uncommon or rare cancer types</w:t>
      </w:r>
      <w:r w:rsidR="00D73112" w:rsidRPr="00BA1235">
        <w:rPr>
          <w:rFonts w:ascii="Franklin Gothic Book" w:hAnsi="Franklin Gothic Book"/>
          <w:sz w:val="22"/>
          <w:szCs w:val="22"/>
        </w:rPr>
        <w:t xml:space="preserve">, which would </w:t>
      </w:r>
      <w:r w:rsidR="00D73112" w:rsidRPr="00BA1235">
        <w:rPr>
          <w:rFonts w:ascii="Franklin Gothic Book" w:hAnsi="Franklin Gothic Book"/>
          <w:sz w:val="22"/>
          <w:szCs w:val="22"/>
        </w:rPr>
        <w:lastRenderedPageBreak/>
        <w:t>incur multiple uses per patient and therefore greater financial implications</w:t>
      </w:r>
      <w:r w:rsidR="005C31A1" w:rsidRPr="00BA1235">
        <w:rPr>
          <w:rFonts w:ascii="Franklin Gothic Book" w:hAnsi="Franklin Gothic Book"/>
          <w:sz w:val="22"/>
          <w:szCs w:val="22"/>
        </w:rPr>
        <w:t xml:space="preserve">. </w:t>
      </w:r>
      <w:r w:rsidR="008A1859" w:rsidRPr="00BA1235">
        <w:rPr>
          <w:rFonts w:ascii="Franklin Gothic Book" w:hAnsi="Franklin Gothic Book"/>
          <w:sz w:val="22"/>
          <w:szCs w:val="22"/>
        </w:rPr>
        <w:t>Other alternatives could be various combinations of these first two options. All</w:t>
      </w:r>
      <w:r w:rsidR="005C31A1" w:rsidRPr="00BA1235">
        <w:rPr>
          <w:rFonts w:ascii="Franklin Gothic Book" w:hAnsi="Franklin Gothic Book"/>
          <w:sz w:val="22"/>
          <w:szCs w:val="22"/>
        </w:rPr>
        <w:t xml:space="preserve"> options could be put to potential </w:t>
      </w:r>
      <w:r w:rsidR="00984622" w:rsidRPr="00BA1235">
        <w:rPr>
          <w:rFonts w:ascii="Franklin Gothic Book" w:hAnsi="Franklin Gothic Book"/>
          <w:sz w:val="22"/>
          <w:szCs w:val="22"/>
        </w:rPr>
        <w:t>applicant</w:t>
      </w:r>
      <w:r w:rsidR="005C31A1" w:rsidRPr="00BA1235">
        <w:rPr>
          <w:rFonts w:ascii="Franklin Gothic Book" w:hAnsi="Franklin Gothic Book"/>
          <w:sz w:val="22"/>
          <w:szCs w:val="22"/>
        </w:rPr>
        <w:t>s (likely AANMS) to gauge their preference in making</w:t>
      </w:r>
      <w:r w:rsidR="0004628B" w:rsidRPr="00BA1235">
        <w:rPr>
          <w:rFonts w:ascii="Franklin Gothic Book" w:hAnsi="Franklin Gothic Book"/>
          <w:sz w:val="22"/>
          <w:szCs w:val="22"/>
        </w:rPr>
        <w:t xml:space="preserve"> </w:t>
      </w:r>
      <w:r w:rsidR="00984622" w:rsidRPr="00BA1235">
        <w:rPr>
          <w:rFonts w:ascii="Franklin Gothic Book" w:hAnsi="Franklin Gothic Book"/>
          <w:sz w:val="22"/>
          <w:szCs w:val="22"/>
        </w:rPr>
        <w:t>an</w:t>
      </w:r>
      <w:r w:rsidR="0004628B" w:rsidRPr="00BA1235">
        <w:rPr>
          <w:rFonts w:ascii="Franklin Gothic Book" w:hAnsi="Franklin Gothic Book"/>
          <w:sz w:val="22"/>
          <w:szCs w:val="22"/>
        </w:rPr>
        <w:t xml:space="preserve"> application</w:t>
      </w:r>
      <w:r w:rsidR="005C31A1" w:rsidRPr="00BA1235">
        <w:rPr>
          <w:rFonts w:ascii="Franklin Gothic Book" w:hAnsi="Franklin Gothic Book"/>
          <w:sz w:val="22"/>
          <w:szCs w:val="22"/>
        </w:rPr>
        <w:t>, noting that t</w:t>
      </w:r>
      <w:r w:rsidR="00984622" w:rsidRPr="00BA1235">
        <w:rPr>
          <w:rFonts w:ascii="Franklin Gothic Book" w:hAnsi="Franklin Gothic Book"/>
          <w:sz w:val="22"/>
          <w:szCs w:val="22"/>
        </w:rPr>
        <w:t xml:space="preserve">his would most likely be </w:t>
      </w:r>
      <w:r w:rsidR="005C31A1" w:rsidRPr="00BA1235">
        <w:rPr>
          <w:rFonts w:ascii="Franklin Gothic Book" w:hAnsi="Franklin Gothic Book"/>
          <w:sz w:val="22"/>
          <w:szCs w:val="22"/>
        </w:rPr>
        <w:t xml:space="preserve">processed </w:t>
      </w:r>
      <w:r w:rsidR="00984622" w:rsidRPr="00BA1235">
        <w:rPr>
          <w:rFonts w:ascii="Franklin Gothic Book" w:hAnsi="Franklin Gothic Book"/>
          <w:sz w:val="22"/>
          <w:szCs w:val="22"/>
        </w:rPr>
        <w:t xml:space="preserve">as a </w:t>
      </w:r>
      <w:proofErr w:type="gramStart"/>
      <w:r w:rsidR="003C6015" w:rsidRPr="00BA1235">
        <w:rPr>
          <w:rFonts w:ascii="Franklin Gothic Book" w:hAnsi="Franklin Gothic Book"/>
          <w:sz w:val="22"/>
          <w:szCs w:val="22"/>
        </w:rPr>
        <w:t>Department</w:t>
      </w:r>
      <w:proofErr w:type="gramEnd"/>
      <w:r w:rsidR="003C6015" w:rsidRPr="00BA1235">
        <w:rPr>
          <w:rFonts w:ascii="Franklin Gothic Book" w:hAnsi="Franklin Gothic Book"/>
          <w:sz w:val="22"/>
          <w:szCs w:val="22"/>
        </w:rPr>
        <w:t xml:space="preserve"> contracted assessment report (</w:t>
      </w:r>
      <w:r w:rsidR="00984622" w:rsidRPr="00BA1235">
        <w:rPr>
          <w:rFonts w:ascii="Franklin Gothic Book" w:hAnsi="Franklin Gothic Book"/>
          <w:sz w:val="22"/>
          <w:szCs w:val="22"/>
        </w:rPr>
        <w:t>DCAR</w:t>
      </w:r>
      <w:r w:rsidR="003C6015" w:rsidRPr="00BA1235">
        <w:rPr>
          <w:rFonts w:ascii="Franklin Gothic Book" w:hAnsi="Franklin Gothic Book"/>
          <w:sz w:val="22"/>
          <w:szCs w:val="22"/>
        </w:rPr>
        <w:t>)</w:t>
      </w:r>
      <w:r w:rsidR="00984622" w:rsidRPr="00BA1235">
        <w:rPr>
          <w:rFonts w:ascii="Franklin Gothic Book" w:hAnsi="Franklin Gothic Book"/>
          <w:sz w:val="22"/>
          <w:szCs w:val="22"/>
        </w:rPr>
        <w:t xml:space="preserve"> </w:t>
      </w:r>
      <w:r w:rsidR="005C31A1" w:rsidRPr="00BA1235">
        <w:rPr>
          <w:rFonts w:ascii="Franklin Gothic Book" w:hAnsi="Franklin Gothic Book"/>
          <w:sz w:val="22"/>
          <w:szCs w:val="22"/>
        </w:rPr>
        <w:t>given its complexity</w:t>
      </w:r>
      <w:r w:rsidR="0004628B" w:rsidRPr="00BA1235">
        <w:rPr>
          <w:rFonts w:ascii="Franklin Gothic Book" w:hAnsi="Franklin Gothic Book"/>
          <w:sz w:val="22"/>
          <w:szCs w:val="22"/>
        </w:rPr>
        <w:t>.</w:t>
      </w:r>
    </w:p>
    <w:p w14:paraId="3F3A9168" w14:textId="39FE8869" w:rsidR="0004628B" w:rsidRPr="00BA1235" w:rsidRDefault="001D0401" w:rsidP="0004628B">
      <w:pPr>
        <w:rPr>
          <w:rFonts w:ascii="Franklin Gothic Book" w:hAnsi="Franklin Gothic Book"/>
          <w:sz w:val="22"/>
          <w:szCs w:val="22"/>
        </w:rPr>
      </w:pPr>
      <w:r w:rsidRPr="00BA1235">
        <w:rPr>
          <w:rFonts w:ascii="Franklin Gothic Book" w:hAnsi="Franklin Gothic Book"/>
          <w:sz w:val="22"/>
          <w:szCs w:val="22"/>
        </w:rPr>
        <w:t xml:space="preserve">MSAC </w:t>
      </w:r>
      <w:r w:rsidR="008A1859" w:rsidRPr="00BA1235">
        <w:rPr>
          <w:rFonts w:ascii="Franklin Gothic Book" w:hAnsi="Franklin Gothic Book"/>
          <w:sz w:val="22"/>
          <w:szCs w:val="22"/>
        </w:rPr>
        <w:t xml:space="preserve">suggested </w:t>
      </w:r>
      <w:r w:rsidRPr="00BA1235">
        <w:rPr>
          <w:rFonts w:ascii="Franklin Gothic Book" w:hAnsi="Franklin Gothic Book"/>
          <w:sz w:val="22"/>
          <w:szCs w:val="22"/>
        </w:rPr>
        <w:t>that the next step</w:t>
      </w:r>
      <w:r w:rsidR="00684819" w:rsidRPr="00BA1235">
        <w:rPr>
          <w:rFonts w:ascii="Franklin Gothic Book" w:hAnsi="Franklin Gothic Book"/>
          <w:sz w:val="22"/>
          <w:szCs w:val="22"/>
        </w:rPr>
        <w:t>s are for the Department</w:t>
      </w:r>
      <w:r w:rsidRPr="00BA1235">
        <w:rPr>
          <w:rFonts w:ascii="Franklin Gothic Book" w:hAnsi="Franklin Gothic Book"/>
          <w:sz w:val="22"/>
          <w:szCs w:val="22"/>
        </w:rPr>
        <w:t xml:space="preserve"> to </w:t>
      </w:r>
      <w:r w:rsidR="0004628B" w:rsidRPr="00BA1235">
        <w:rPr>
          <w:rFonts w:ascii="Franklin Gothic Book" w:hAnsi="Franklin Gothic Book"/>
          <w:sz w:val="22"/>
          <w:szCs w:val="22"/>
        </w:rPr>
        <w:t xml:space="preserve">consult with </w:t>
      </w:r>
      <w:bookmarkStart w:id="1" w:name="_Hlk89675360"/>
      <w:r w:rsidRPr="00BA1235">
        <w:rPr>
          <w:rFonts w:ascii="Franklin Gothic Book" w:hAnsi="Franklin Gothic Book"/>
          <w:sz w:val="22"/>
          <w:szCs w:val="22"/>
        </w:rPr>
        <w:t xml:space="preserve">AANMS </w:t>
      </w:r>
      <w:bookmarkEnd w:id="1"/>
      <w:r w:rsidR="00153BCC" w:rsidRPr="00BA1235">
        <w:rPr>
          <w:rFonts w:ascii="Franklin Gothic Book" w:hAnsi="Franklin Gothic Book"/>
          <w:sz w:val="22"/>
          <w:szCs w:val="22"/>
        </w:rPr>
        <w:t xml:space="preserve">and share the results of using </w:t>
      </w:r>
      <w:r w:rsidR="00530C80" w:rsidRPr="00BA1235">
        <w:rPr>
          <w:rFonts w:ascii="Franklin Gothic Book" w:hAnsi="Franklin Gothic Book"/>
          <w:sz w:val="22"/>
          <w:szCs w:val="22"/>
        </w:rPr>
        <w:t xml:space="preserve">the </w:t>
      </w:r>
      <w:r w:rsidR="00153BCC" w:rsidRPr="00BA1235">
        <w:rPr>
          <w:rFonts w:ascii="Franklin Gothic Book" w:hAnsi="Franklin Gothic Book"/>
          <w:sz w:val="22"/>
          <w:szCs w:val="22"/>
        </w:rPr>
        <w:t>GEM for initial staging</w:t>
      </w:r>
      <w:r w:rsidR="00D73112" w:rsidRPr="00BA1235">
        <w:rPr>
          <w:rFonts w:ascii="Franklin Gothic Book" w:hAnsi="Franklin Gothic Book"/>
          <w:sz w:val="22"/>
          <w:szCs w:val="22"/>
        </w:rPr>
        <w:t xml:space="preserve"> of rare or uncommon cancer</w:t>
      </w:r>
      <w:r w:rsidR="00027EFB" w:rsidRPr="00BA1235">
        <w:rPr>
          <w:rFonts w:ascii="Franklin Gothic Book" w:hAnsi="Franklin Gothic Book"/>
          <w:sz w:val="22"/>
          <w:szCs w:val="22"/>
        </w:rPr>
        <w:t xml:space="preserve"> type</w:t>
      </w:r>
      <w:r w:rsidR="00D73112" w:rsidRPr="00BA1235">
        <w:rPr>
          <w:rFonts w:ascii="Franklin Gothic Book" w:hAnsi="Franklin Gothic Book"/>
          <w:sz w:val="22"/>
          <w:szCs w:val="22"/>
        </w:rPr>
        <w:t>s</w:t>
      </w:r>
      <w:r w:rsidR="00684819" w:rsidRPr="00BA1235">
        <w:rPr>
          <w:rFonts w:ascii="Franklin Gothic Book" w:hAnsi="Franklin Gothic Book"/>
          <w:sz w:val="22"/>
          <w:szCs w:val="22"/>
        </w:rPr>
        <w:t>,</w:t>
      </w:r>
      <w:r w:rsidR="000055BA" w:rsidRPr="00BA1235">
        <w:rPr>
          <w:rFonts w:ascii="Franklin Gothic Book" w:hAnsi="Franklin Gothic Book"/>
          <w:sz w:val="22"/>
          <w:szCs w:val="22"/>
        </w:rPr>
        <w:t xml:space="preserve"> </w:t>
      </w:r>
      <w:r w:rsidR="00684819" w:rsidRPr="00BA1235">
        <w:rPr>
          <w:rFonts w:ascii="Franklin Gothic Book" w:hAnsi="Franklin Gothic Book"/>
          <w:sz w:val="22"/>
          <w:szCs w:val="22"/>
        </w:rPr>
        <w:t xml:space="preserve">as well as </w:t>
      </w:r>
      <w:r w:rsidR="00D73112" w:rsidRPr="00BA1235">
        <w:rPr>
          <w:rFonts w:ascii="Franklin Gothic Book" w:hAnsi="Franklin Gothic Book"/>
          <w:sz w:val="22"/>
          <w:szCs w:val="22"/>
        </w:rPr>
        <w:t xml:space="preserve">to </w:t>
      </w:r>
      <w:r w:rsidR="00684819" w:rsidRPr="00BA1235">
        <w:rPr>
          <w:rFonts w:ascii="Franklin Gothic Book" w:hAnsi="Franklin Gothic Book"/>
          <w:sz w:val="22"/>
          <w:szCs w:val="22"/>
        </w:rPr>
        <w:t xml:space="preserve">determine </w:t>
      </w:r>
      <w:r w:rsidR="000055BA" w:rsidRPr="00BA1235">
        <w:rPr>
          <w:rFonts w:ascii="Franklin Gothic Book" w:hAnsi="Franklin Gothic Book"/>
          <w:sz w:val="22"/>
          <w:szCs w:val="22"/>
        </w:rPr>
        <w:t>the next</w:t>
      </w:r>
      <w:r w:rsidR="007854E3" w:rsidRPr="00BA1235">
        <w:rPr>
          <w:rFonts w:ascii="Franklin Gothic Book" w:hAnsi="Franklin Gothic Book"/>
          <w:sz w:val="22"/>
          <w:szCs w:val="22"/>
        </w:rPr>
        <w:t xml:space="preserve"> </w:t>
      </w:r>
      <w:r w:rsidR="00437742" w:rsidRPr="00BA1235">
        <w:rPr>
          <w:rFonts w:ascii="Franklin Gothic Book" w:hAnsi="Franklin Gothic Book"/>
          <w:sz w:val="22"/>
          <w:szCs w:val="22"/>
        </w:rPr>
        <w:t xml:space="preserve">stages of the PET </w:t>
      </w:r>
      <w:r w:rsidR="00180665" w:rsidRPr="00BA1235">
        <w:rPr>
          <w:rFonts w:ascii="Franklin Gothic Book" w:hAnsi="Franklin Gothic Book"/>
          <w:sz w:val="22"/>
          <w:szCs w:val="22"/>
        </w:rPr>
        <w:t>P</w:t>
      </w:r>
      <w:r w:rsidR="00437742" w:rsidRPr="00BA1235">
        <w:rPr>
          <w:rFonts w:ascii="Franklin Gothic Book" w:hAnsi="Franklin Gothic Book"/>
          <w:sz w:val="22"/>
          <w:szCs w:val="22"/>
        </w:rPr>
        <w:t>roject</w:t>
      </w:r>
      <w:r w:rsidR="0004628B" w:rsidRPr="00BA1235">
        <w:rPr>
          <w:rFonts w:ascii="Franklin Gothic Book" w:hAnsi="Franklin Gothic Book"/>
          <w:sz w:val="22"/>
          <w:szCs w:val="22"/>
        </w:rPr>
        <w:t>.</w:t>
      </w:r>
    </w:p>
    <w:p w14:paraId="57531410" w14:textId="77777777" w:rsidR="00FB457E" w:rsidRDefault="00FB457E" w:rsidP="00C903E6">
      <w:pPr>
        <w:pStyle w:val="Heading1"/>
        <w:spacing w:before="360" w:after="240"/>
        <w:rPr>
          <w:sz w:val="22"/>
          <w:szCs w:val="22"/>
        </w:rPr>
      </w:pPr>
      <w:r w:rsidRPr="00BA1235">
        <w:rPr>
          <w:sz w:val="22"/>
          <w:szCs w:val="22"/>
        </w:rPr>
        <w:t xml:space="preserve">Application No. 1562 – Streamlining of MSAC assessment of positron emission tomography (PET) </w:t>
      </w:r>
      <w:proofErr w:type="gramStart"/>
      <w:r w:rsidRPr="00BA1235">
        <w:rPr>
          <w:sz w:val="22"/>
          <w:szCs w:val="22"/>
        </w:rPr>
        <w:t>project</w:t>
      </w:r>
      <w:proofErr w:type="gramEnd"/>
    </w:p>
    <w:p w14:paraId="3B04DA07" w14:textId="1F6AB551" w:rsidR="00377B0A" w:rsidRPr="00F4500A" w:rsidRDefault="00377B0A" w:rsidP="00C903E6">
      <w:pPr>
        <w:pStyle w:val="Heading2"/>
        <w:spacing w:before="120" w:after="360"/>
        <w:rPr>
          <w:sz w:val="22"/>
          <w:szCs w:val="22"/>
        </w:rPr>
      </w:pPr>
      <w:r w:rsidRPr="00F4500A">
        <w:rPr>
          <w:sz w:val="22"/>
          <w:szCs w:val="22"/>
        </w:rPr>
        <w:t>Date of MSAC consideration:</w:t>
      </w:r>
      <w:r w:rsidRPr="00F4500A">
        <w:rPr>
          <w:sz w:val="22"/>
          <w:szCs w:val="22"/>
        </w:rPr>
        <w:tab/>
      </w:r>
      <w:r w:rsidR="00852219">
        <w:rPr>
          <w:sz w:val="22"/>
          <w:szCs w:val="22"/>
        </w:rPr>
        <w:t>29 July 2021</w:t>
      </w:r>
    </w:p>
    <w:p w14:paraId="52A2B4CD" w14:textId="79835613" w:rsidR="00B67E6B" w:rsidRPr="00852219" w:rsidRDefault="00B67E6B" w:rsidP="00B67E6B">
      <w:pPr>
        <w:pStyle w:val="Heading2"/>
        <w:rPr>
          <w:sz w:val="22"/>
          <w:szCs w:val="22"/>
        </w:rPr>
      </w:pPr>
      <w:r w:rsidRPr="00BA1235">
        <w:rPr>
          <w:sz w:val="22"/>
          <w:szCs w:val="22"/>
        </w:rPr>
        <w:t>Project update for MSAC – July 20</w:t>
      </w:r>
      <w:r w:rsidR="00A7713B" w:rsidRPr="00BA1235">
        <w:rPr>
          <w:sz w:val="22"/>
          <w:szCs w:val="22"/>
        </w:rPr>
        <w:t>21</w:t>
      </w:r>
    </w:p>
    <w:p w14:paraId="29358E71" w14:textId="74C401A7" w:rsidR="00FB457E" w:rsidRPr="00BA1235" w:rsidRDefault="00FB457E" w:rsidP="00FB457E">
      <w:pPr>
        <w:rPr>
          <w:rFonts w:ascii="Franklin Gothic Book" w:hAnsi="Franklin Gothic Book"/>
          <w:sz w:val="22"/>
          <w:szCs w:val="22"/>
        </w:rPr>
      </w:pPr>
      <w:r w:rsidRPr="00BA1235">
        <w:rPr>
          <w:rFonts w:ascii="Franklin Gothic Book" w:hAnsi="Franklin Gothic Book"/>
          <w:sz w:val="22"/>
          <w:szCs w:val="22"/>
        </w:rPr>
        <w:t xml:space="preserve">MSAC noted that the current extent of Medicare Benefits Schedule (MBS) funding for positron emission tomography/computed tomography (PET/CT) use is relatively small compared to the current extent of clinically accepted use. As part of the MBS Review, the Diagnostic Imaging Clinical Committee recommended use of four clinically based, cancer agnostic indications for MBS funding of </w:t>
      </w:r>
      <w:r w:rsidRPr="00BA1235">
        <w:rPr>
          <w:rFonts w:ascii="Franklin Gothic Book" w:hAnsi="Franklin Gothic Book"/>
          <w:sz w:val="22"/>
          <w:szCs w:val="22"/>
          <w:lang w:eastAsia="en-US"/>
        </w:rPr>
        <w:t>fluorodeoxyglucose positron (</w:t>
      </w:r>
      <w:r w:rsidRPr="00BA1235">
        <w:rPr>
          <w:rFonts w:ascii="Franklin Gothic Book" w:hAnsi="Franklin Gothic Book"/>
          <w:sz w:val="22"/>
          <w:szCs w:val="22"/>
        </w:rPr>
        <w:t xml:space="preserve">FDG) PET/CT: diagnosis, staging, response assessment, and re-staging for suspected residual or recurrent cancer. The PET Project was initiated in recognition of the limited resources and availability of relevant evidence to conduct conventional </w:t>
      </w:r>
      <w:r w:rsidRPr="00BA1235">
        <w:rPr>
          <w:rFonts w:ascii="Franklin Gothic Book" w:hAnsi="Franklin Gothic Book"/>
          <w:sz w:val="22"/>
          <w:szCs w:val="22"/>
          <w:lang w:eastAsia="en-US"/>
        </w:rPr>
        <w:t>health technology assessments</w:t>
      </w:r>
      <w:r w:rsidRPr="00BA1235">
        <w:rPr>
          <w:rFonts w:ascii="Franklin Gothic Book" w:hAnsi="Franklin Gothic Book"/>
          <w:sz w:val="22"/>
          <w:szCs w:val="22"/>
        </w:rPr>
        <w:t xml:space="preserve"> to evaluate FDG PET/CT across all cancer types and across all purposes. The initial focus of the </w:t>
      </w:r>
      <w:r w:rsidR="00180665" w:rsidRPr="00BA1235">
        <w:rPr>
          <w:rFonts w:ascii="Franklin Gothic Book" w:hAnsi="Franklin Gothic Book"/>
          <w:sz w:val="22"/>
          <w:szCs w:val="22"/>
        </w:rPr>
        <w:t>P</w:t>
      </w:r>
      <w:r w:rsidRPr="00BA1235">
        <w:rPr>
          <w:rFonts w:ascii="Franklin Gothic Book" w:hAnsi="Franklin Gothic Book"/>
          <w:sz w:val="22"/>
          <w:szCs w:val="22"/>
        </w:rPr>
        <w:t xml:space="preserve">roject was </w:t>
      </w:r>
      <w:r w:rsidR="000479E4" w:rsidRPr="00BA1235">
        <w:rPr>
          <w:rFonts w:ascii="Franklin Gothic Book" w:hAnsi="Franklin Gothic Book"/>
          <w:sz w:val="22"/>
          <w:szCs w:val="22"/>
        </w:rPr>
        <w:t>initial staging of</w:t>
      </w:r>
      <w:r w:rsidRPr="00BA1235">
        <w:rPr>
          <w:rFonts w:ascii="Franklin Gothic Book" w:hAnsi="Franklin Gothic Book"/>
          <w:sz w:val="22"/>
          <w:szCs w:val="22"/>
        </w:rPr>
        <w:t xml:space="preserve"> rare or uncommon cancer</w:t>
      </w:r>
      <w:r w:rsidR="00027EFB" w:rsidRPr="00BA1235">
        <w:rPr>
          <w:rFonts w:ascii="Franklin Gothic Book" w:hAnsi="Franklin Gothic Book"/>
          <w:sz w:val="22"/>
          <w:szCs w:val="22"/>
        </w:rPr>
        <w:t xml:space="preserve"> type</w:t>
      </w:r>
      <w:r w:rsidRPr="00BA1235">
        <w:rPr>
          <w:rFonts w:ascii="Franklin Gothic Book" w:hAnsi="Franklin Gothic Book"/>
          <w:sz w:val="22"/>
          <w:szCs w:val="22"/>
        </w:rPr>
        <w:t>s, which collectively account for 30% of new cancer diagnoses, and for which an initial set of five eligibility criteria were established to triage the cancer types to be assessed.</w:t>
      </w:r>
    </w:p>
    <w:p w14:paraId="06A65CB9" w14:textId="240BE7B1" w:rsidR="00FB457E" w:rsidRPr="00BA1235" w:rsidRDefault="00FB457E" w:rsidP="00FB457E">
      <w:pPr>
        <w:rPr>
          <w:rFonts w:ascii="Franklin Gothic Book" w:hAnsi="Franklin Gothic Book"/>
          <w:sz w:val="22"/>
          <w:szCs w:val="22"/>
        </w:rPr>
      </w:pPr>
      <w:r w:rsidRPr="00BA1235">
        <w:rPr>
          <w:rFonts w:ascii="Franklin Gothic Book" w:hAnsi="Franklin Gothic Book"/>
          <w:sz w:val="22"/>
          <w:szCs w:val="22"/>
        </w:rPr>
        <w:t xml:space="preserve">MSAC noted that the June 2021 ESC meeting reviewed the Overarching Report for the PET Project and was supportive of the piloting of the </w:t>
      </w:r>
      <w:r w:rsidRPr="00BA1235">
        <w:rPr>
          <w:rFonts w:ascii="Franklin Gothic Book" w:hAnsi="Franklin Gothic Book"/>
          <w:sz w:val="22"/>
          <w:szCs w:val="22"/>
          <w:lang w:eastAsia="en-US"/>
        </w:rPr>
        <w:t>generic economic model</w:t>
      </w:r>
      <w:r w:rsidRPr="00BA1235">
        <w:rPr>
          <w:rFonts w:ascii="Franklin Gothic Book" w:hAnsi="Franklin Gothic Book"/>
          <w:sz w:val="22"/>
          <w:szCs w:val="22"/>
        </w:rPr>
        <w:t xml:space="preserve"> (GEM) approach for the assessment of rare or uncommon cancer</w:t>
      </w:r>
      <w:r w:rsidR="00027EFB" w:rsidRPr="00BA1235">
        <w:rPr>
          <w:rFonts w:ascii="Franklin Gothic Book" w:hAnsi="Franklin Gothic Book"/>
          <w:sz w:val="22"/>
          <w:szCs w:val="22"/>
        </w:rPr>
        <w:t xml:space="preserve"> type</w:t>
      </w:r>
      <w:r w:rsidRPr="00BA1235">
        <w:rPr>
          <w:rFonts w:ascii="Franklin Gothic Book" w:hAnsi="Franklin Gothic Book"/>
          <w:sz w:val="22"/>
          <w:szCs w:val="22"/>
        </w:rPr>
        <w:t>s based on two validation studies and five case studies.</w:t>
      </w:r>
    </w:p>
    <w:p w14:paraId="373FC640" w14:textId="77777777" w:rsidR="00FB457E" w:rsidRPr="00BA1235" w:rsidRDefault="00FB457E" w:rsidP="00FB457E">
      <w:pPr>
        <w:pStyle w:val="NormalBeforeBullet"/>
        <w:rPr>
          <w:rFonts w:ascii="Franklin Gothic Book" w:hAnsi="Franklin Gothic Book"/>
          <w:sz w:val="22"/>
          <w:szCs w:val="22"/>
        </w:rPr>
      </w:pPr>
      <w:r w:rsidRPr="00BA1235">
        <w:rPr>
          <w:rFonts w:ascii="Franklin Gothic Book" w:hAnsi="Franklin Gothic Book"/>
          <w:sz w:val="22"/>
          <w:szCs w:val="22"/>
        </w:rPr>
        <w:t>MSAC noted that it been requested to:</w:t>
      </w:r>
    </w:p>
    <w:p w14:paraId="24A56310" w14:textId="1E8057E2" w:rsidR="00FB457E" w:rsidRPr="00BA1235" w:rsidRDefault="00FB457E" w:rsidP="00804760">
      <w:pPr>
        <w:pStyle w:val="Bullet"/>
        <w:ind w:left="720"/>
        <w:rPr>
          <w:rFonts w:ascii="Franklin Gothic Book" w:hAnsi="Franklin Gothic Book"/>
          <w:sz w:val="22"/>
          <w:szCs w:val="22"/>
        </w:rPr>
      </w:pPr>
      <w:r w:rsidRPr="00BA1235">
        <w:rPr>
          <w:rFonts w:ascii="Franklin Gothic Book" w:hAnsi="Franklin Gothic Book"/>
          <w:sz w:val="22"/>
          <w:szCs w:val="22"/>
        </w:rPr>
        <w:t>support/reject/defer MBS funding for the rare</w:t>
      </w:r>
      <w:r w:rsidR="00027EFB" w:rsidRPr="00BA1235">
        <w:rPr>
          <w:rFonts w:ascii="Franklin Gothic Book" w:hAnsi="Franklin Gothic Book"/>
          <w:sz w:val="22"/>
          <w:szCs w:val="22"/>
        </w:rPr>
        <w:t xml:space="preserve"> or </w:t>
      </w:r>
      <w:r w:rsidRPr="00BA1235">
        <w:rPr>
          <w:rFonts w:ascii="Franklin Gothic Book" w:hAnsi="Franklin Gothic Book"/>
          <w:sz w:val="22"/>
          <w:szCs w:val="22"/>
        </w:rPr>
        <w:t>uncommon cancer</w:t>
      </w:r>
      <w:r w:rsidR="00027EFB" w:rsidRPr="00BA1235">
        <w:rPr>
          <w:rFonts w:ascii="Franklin Gothic Book" w:hAnsi="Franklin Gothic Book"/>
          <w:sz w:val="22"/>
          <w:szCs w:val="22"/>
        </w:rPr>
        <w:t xml:space="preserve"> type</w:t>
      </w:r>
      <w:r w:rsidRPr="00BA1235">
        <w:rPr>
          <w:rFonts w:ascii="Franklin Gothic Book" w:hAnsi="Franklin Gothic Book"/>
          <w:sz w:val="22"/>
          <w:szCs w:val="22"/>
        </w:rPr>
        <w:t xml:space="preserve">s assessed to </w:t>
      </w:r>
      <w:proofErr w:type="gramStart"/>
      <w:r w:rsidRPr="00BA1235">
        <w:rPr>
          <w:rFonts w:ascii="Franklin Gothic Book" w:hAnsi="Franklin Gothic Book"/>
          <w:sz w:val="22"/>
          <w:szCs w:val="22"/>
        </w:rPr>
        <w:t>date</w:t>
      </w:r>
      <w:proofErr w:type="gramEnd"/>
    </w:p>
    <w:p w14:paraId="77D6202C" w14:textId="1B12C966" w:rsidR="00FB457E" w:rsidRPr="00BA1235" w:rsidRDefault="00FB457E" w:rsidP="00804760">
      <w:pPr>
        <w:pStyle w:val="Bullet"/>
        <w:ind w:left="720"/>
        <w:rPr>
          <w:rFonts w:ascii="Franklin Gothic Book" w:hAnsi="Franklin Gothic Book"/>
          <w:sz w:val="22"/>
          <w:szCs w:val="22"/>
        </w:rPr>
      </w:pPr>
      <w:r w:rsidRPr="00BA1235">
        <w:rPr>
          <w:rFonts w:ascii="Franklin Gothic Book" w:hAnsi="Franklin Gothic Book"/>
          <w:sz w:val="22"/>
          <w:szCs w:val="22"/>
        </w:rPr>
        <w:t xml:space="preserve">make recommendations regarding publication of the </w:t>
      </w:r>
      <w:r w:rsidR="00180665" w:rsidRPr="00BA1235">
        <w:rPr>
          <w:rFonts w:ascii="Franklin Gothic Book" w:hAnsi="Franklin Gothic Book"/>
          <w:sz w:val="22"/>
          <w:szCs w:val="22"/>
        </w:rPr>
        <w:t>P</w:t>
      </w:r>
      <w:r w:rsidRPr="00BA1235">
        <w:rPr>
          <w:rFonts w:ascii="Franklin Gothic Book" w:hAnsi="Franklin Gothic Book"/>
          <w:sz w:val="22"/>
          <w:szCs w:val="22"/>
        </w:rPr>
        <w:t xml:space="preserve">roject </w:t>
      </w:r>
      <w:proofErr w:type="gramStart"/>
      <w:r w:rsidRPr="00BA1235">
        <w:rPr>
          <w:rFonts w:ascii="Franklin Gothic Book" w:hAnsi="Franklin Gothic Book"/>
          <w:sz w:val="22"/>
          <w:szCs w:val="22"/>
        </w:rPr>
        <w:t>report</w:t>
      </w:r>
      <w:proofErr w:type="gramEnd"/>
    </w:p>
    <w:p w14:paraId="6C9D1D23" w14:textId="3531550D" w:rsidR="00FB457E" w:rsidRPr="00BA1235" w:rsidRDefault="00FB457E" w:rsidP="00804760">
      <w:pPr>
        <w:pStyle w:val="Bullet"/>
        <w:ind w:left="720"/>
        <w:rPr>
          <w:rFonts w:ascii="Franklin Gothic Book" w:hAnsi="Franklin Gothic Book"/>
          <w:sz w:val="22"/>
          <w:szCs w:val="22"/>
        </w:rPr>
      </w:pPr>
      <w:r w:rsidRPr="00BA1235">
        <w:rPr>
          <w:rFonts w:ascii="Franklin Gothic Book" w:hAnsi="Franklin Gothic Book"/>
          <w:sz w:val="22"/>
          <w:szCs w:val="22"/>
        </w:rPr>
        <w:t xml:space="preserve">make recommendations regarding the assessments to be conducted in the next phase of this </w:t>
      </w:r>
      <w:r w:rsidR="00180665" w:rsidRPr="00BA1235">
        <w:rPr>
          <w:rFonts w:ascii="Franklin Gothic Book" w:hAnsi="Franklin Gothic Book"/>
          <w:sz w:val="22"/>
          <w:szCs w:val="22"/>
        </w:rPr>
        <w:t>P</w:t>
      </w:r>
      <w:r w:rsidRPr="00BA1235">
        <w:rPr>
          <w:rFonts w:ascii="Franklin Gothic Book" w:hAnsi="Franklin Gothic Book"/>
          <w:sz w:val="22"/>
          <w:szCs w:val="22"/>
        </w:rPr>
        <w:t>roject.</w:t>
      </w:r>
    </w:p>
    <w:p w14:paraId="6273A9F2" w14:textId="77777777" w:rsidR="00FB457E" w:rsidRPr="00BA1235" w:rsidRDefault="00FB457E" w:rsidP="00FB457E">
      <w:pPr>
        <w:pStyle w:val="NormalBeforeBullet"/>
        <w:rPr>
          <w:rFonts w:ascii="Franklin Gothic Book" w:hAnsi="Franklin Gothic Book"/>
          <w:sz w:val="22"/>
          <w:szCs w:val="22"/>
        </w:rPr>
      </w:pPr>
      <w:r w:rsidRPr="00BA1235">
        <w:rPr>
          <w:rFonts w:ascii="Franklin Gothic Book" w:hAnsi="Franklin Gothic Book"/>
          <w:sz w:val="22"/>
          <w:szCs w:val="22"/>
        </w:rPr>
        <w:t>MSAC noted the overarching aims of the PET Project:</w:t>
      </w:r>
    </w:p>
    <w:p w14:paraId="0A4B87DA" w14:textId="3CB84873" w:rsidR="00FB457E" w:rsidRPr="00BA1235" w:rsidRDefault="00FB457E" w:rsidP="00804760">
      <w:pPr>
        <w:pStyle w:val="Bullet"/>
        <w:ind w:left="720"/>
        <w:rPr>
          <w:rFonts w:ascii="Franklin Gothic Book" w:hAnsi="Franklin Gothic Book"/>
          <w:sz w:val="22"/>
          <w:szCs w:val="22"/>
        </w:rPr>
      </w:pPr>
      <w:r w:rsidRPr="00BA1235">
        <w:rPr>
          <w:rFonts w:ascii="Franklin Gothic Book" w:hAnsi="Franklin Gothic Book"/>
          <w:sz w:val="22"/>
          <w:szCs w:val="22"/>
        </w:rPr>
        <w:t>explore the feasibility of facilitated assessments of FDG PET/CT in rare</w:t>
      </w:r>
      <w:r w:rsidR="00027EFB" w:rsidRPr="00BA1235">
        <w:rPr>
          <w:rFonts w:ascii="Franklin Gothic Book" w:hAnsi="Franklin Gothic Book"/>
          <w:sz w:val="22"/>
          <w:szCs w:val="22"/>
        </w:rPr>
        <w:t xml:space="preserve"> or </w:t>
      </w:r>
      <w:r w:rsidRPr="00BA1235">
        <w:rPr>
          <w:rFonts w:ascii="Franklin Gothic Book" w:hAnsi="Franklin Gothic Book"/>
          <w:sz w:val="22"/>
          <w:szCs w:val="22"/>
        </w:rPr>
        <w:t>uncommon cancer</w:t>
      </w:r>
      <w:r w:rsidR="00027EFB" w:rsidRPr="00BA1235">
        <w:rPr>
          <w:rFonts w:ascii="Franklin Gothic Book" w:hAnsi="Franklin Gothic Book"/>
          <w:sz w:val="22"/>
          <w:szCs w:val="22"/>
        </w:rPr>
        <w:t xml:space="preserve"> type</w:t>
      </w:r>
      <w:r w:rsidRPr="00BA1235">
        <w:rPr>
          <w:rFonts w:ascii="Franklin Gothic Book" w:hAnsi="Franklin Gothic Book"/>
          <w:sz w:val="22"/>
          <w:szCs w:val="22"/>
        </w:rPr>
        <w:t xml:space="preserve">s for diagnosis, initial staging, re-staging for suspected residual or recurrent disease, treatment response assessment and </w:t>
      </w:r>
      <w:proofErr w:type="gramStart"/>
      <w:r w:rsidRPr="00BA1235">
        <w:rPr>
          <w:rFonts w:ascii="Franklin Gothic Book" w:hAnsi="Franklin Gothic Book"/>
          <w:sz w:val="22"/>
          <w:szCs w:val="22"/>
        </w:rPr>
        <w:t>monitoring</w:t>
      </w:r>
      <w:proofErr w:type="gramEnd"/>
    </w:p>
    <w:p w14:paraId="0EA76EFF" w14:textId="5036FAC0" w:rsidR="00FB457E" w:rsidRPr="00BA1235" w:rsidRDefault="00FB457E" w:rsidP="00804760">
      <w:pPr>
        <w:pStyle w:val="Bullet"/>
        <w:ind w:left="720"/>
        <w:rPr>
          <w:rFonts w:ascii="Franklin Gothic Book" w:hAnsi="Franklin Gothic Book"/>
          <w:sz w:val="22"/>
          <w:szCs w:val="22"/>
        </w:rPr>
      </w:pPr>
      <w:r w:rsidRPr="00BA1235">
        <w:rPr>
          <w:rFonts w:ascii="Franklin Gothic Book" w:hAnsi="Franklin Gothic Book"/>
          <w:sz w:val="22"/>
          <w:szCs w:val="22"/>
        </w:rPr>
        <w:t>explore the feasibility of facilitated assessments of FDG PET/CT for the purposes as above, but in common cancer</w:t>
      </w:r>
      <w:r w:rsidR="00027EFB" w:rsidRPr="00BA1235">
        <w:rPr>
          <w:rFonts w:ascii="Franklin Gothic Book" w:hAnsi="Franklin Gothic Book"/>
          <w:sz w:val="22"/>
          <w:szCs w:val="22"/>
        </w:rPr>
        <w:t xml:space="preserve"> </w:t>
      </w:r>
      <w:proofErr w:type="gramStart"/>
      <w:r w:rsidR="00027EFB" w:rsidRPr="00BA1235">
        <w:rPr>
          <w:rFonts w:ascii="Franklin Gothic Book" w:hAnsi="Franklin Gothic Book"/>
          <w:sz w:val="22"/>
          <w:szCs w:val="22"/>
        </w:rPr>
        <w:t>type</w:t>
      </w:r>
      <w:r w:rsidRPr="00BA1235">
        <w:rPr>
          <w:rFonts w:ascii="Franklin Gothic Book" w:hAnsi="Franklin Gothic Book"/>
          <w:sz w:val="22"/>
          <w:szCs w:val="22"/>
        </w:rPr>
        <w:t>s</w:t>
      </w:r>
      <w:proofErr w:type="gramEnd"/>
    </w:p>
    <w:p w14:paraId="4859D3F9" w14:textId="77777777" w:rsidR="00FB457E" w:rsidRPr="00BA1235" w:rsidRDefault="00FB457E" w:rsidP="00804760">
      <w:pPr>
        <w:pStyle w:val="Bullet"/>
        <w:ind w:left="720"/>
        <w:rPr>
          <w:rFonts w:ascii="Franklin Gothic Book" w:hAnsi="Franklin Gothic Book"/>
          <w:sz w:val="22"/>
          <w:szCs w:val="22"/>
        </w:rPr>
      </w:pPr>
      <w:r w:rsidRPr="00BA1235">
        <w:rPr>
          <w:rFonts w:ascii="Franklin Gothic Book" w:hAnsi="Franklin Gothic Book"/>
          <w:sz w:val="22"/>
          <w:szCs w:val="22"/>
        </w:rPr>
        <w:t>explore the feasibility of facilitated assessments of FDG PET/CT outside oncology, and for assessments of other imaging modalities.</w:t>
      </w:r>
    </w:p>
    <w:p w14:paraId="3925DF29" w14:textId="3F0DD8CD" w:rsidR="00FB457E" w:rsidRPr="00BA1235" w:rsidRDefault="00FB457E" w:rsidP="00FB457E">
      <w:pPr>
        <w:rPr>
          <w:rFonts w:ascii="Franklin Gothic Book" w:hAnsi="Franklin Gothic Book"/>
          <w:sz w:val="22"/>
          <w:szCs w:val="22"/>
        </w:rPr>
      </w:pPr>
      <w:r w:rsidRPr="00BA1235">
        <w:rPr>
          <w:rFonts w:ascii="Franklin Gothic Book" w:hAnsi="Franklin Gothic Book"/>
          <w:sz w:val="22"/>
          <w:szCs w:val="22"/>
        </w:rPr>
        <w:t xml:space="preserve">MSAC noted that to date, the specific aims were to explore the development of a streamlined approach to assessing FDG PET/CT for initial staging to detect metastatic disease in rare or </w:t>
      </w:r>
      <w:r w:rsidRPr="00BA1235">
        <w:rPr>
          <w:rFonts w:ascii="Franklin Gothic Book" w:hAnsi="Franklin Gothic Book"/>
          <w:sz w:val="22"/>
          <w:szCs w:val="22"/>
        </w:rPr>
        <w:lastRenderedPageBreak/>
        <w:t>uncommon cancer</w:t>
      </w:r>
      <w:r w:rsidR="00027EFB" w:rsidRPr="00BA1235">
        <w:rPr>
          <w:rFonts w:ascii="Franklin Gothic Book" w:hAnsi="Franklin Gothic Book"/>
          <w:sz w:val="22"/>
          <w:szCs w:val="22"/>
        </w:rPr>
        <w:t xml:space="preserve"> type</w:t>
      </w:r>
      <w:r w:rsidRPr="00BA1235">
        <w:rPr>
          <w:rFonts w:ascii="Franklin Gothic Book" w:hAnsi="Franklin Gothic Book"/>
          <w:sz w:val="22"/>
          <w:szCs w:val="22"/>
        </w:rPr>
        <w:t xml:space="preserve">s. MSAC acknowledged that the progress of the </w:t>
      </w:r>
      <w:r w:rsidR="00180665" w:rsidRPr="00BA1235">
        <w:rPr>
          <w:rFonts w:ascii="Franklin Gothic Book" w:hAnsi="Franklin Gothic Book"/>
          <w:sz w:val="22"/>
          <w:szCs w:val="22"/>
        </w:rPr>
        <w:t>P</w:t>
      </w:r>
      <w:r w:rsidRPr="00BA1235">
        <w:rPr>
          <w:rFonts w:ascii="Franklin Gothic Book" w:hAnsi="Franklin Gothic Book"/>
          <w:sz w:val="22"/>
          <w:szCs w:val="22"/>
        </w:rPr>
        <w:t>roject was well</w:t>
      </w:r>
      <w:r w:rsidR="00676E81" w:rsidRPr="00BA1235">
        <w:rPr>
          <w:rFonts w:ascii="Franklin Gothic Book" w:hAnsi="Franklin Gothic Book"/>
          <w:sz w:val="22"/>
          <w:szCs w:val="22"/>
        </w:rPr>
        <w:t xml:space="preserve"> </w:t>
      </w:r>
      <w:r w:rsidRPr="00BA1235">
        <w:rPr>
          <w:rFonts w:ascii="Franklin Gothic Book" w:hAnsi="Franklin Gothic Book"/>
          <w:sz w:val="22"/>
          <w:szCs w:val="22"/>
        </w:rPr>
        <w:t xml:space="preserve">regarded by those providers of FDG PET/CT who have been involved in the </w:t>
      </w:r>
      <w:r w:rsidR="00180665" w:rsidRPr="00BA1235">
        <w:rPr>
          <w:rFonts w:ascii="Franklin Gothic Book" w:hAnsi="Franklin Gothic Book"/>
          <w:sz w:val="22"/>
          <w:szCs w:val="22"/>
        </w:rPr>
        <w:t>P</w:t>
      </w:r>
      <w:r w:rsidRPr="00BA1235">
        <w:rPr>
          <w:rFonts w:ascii="Franklin Gothic Book" w:hAnsi="Franklin Gothic Book"/>
          <w:sz w:val="22"/>
          <w:szCs w:val="22"/>
        </w:rPr>
        <w:t>roject.</w:t>
      </w:r>
    </w:p>
    <w:p w14:paraId="7CEEEA5A" w14:textId="06F4D797" w:rsidR="00FB457E" w:rsidRPr="00BA1235" w:rsidRDefault="00FB457E" w:rsidP="00FB457E">
      <w:pPr>
        <w:rPr>
          <w:rFonts w:ascii="Franklin Gothic Book" w:hAnsi="Franklin Gothic Book"/>
          <w:sz w:val="22"/>
          <w:szCs w:val="22"/>
        </w:rPr>
      </w:pPr>
      <w:r w:rsidRPr="00BA1235">
        <w:rPr>
          <w:rFonts w:ascii="Franklin Gothic Book" w:hAnsi="Franklin Gothic Book"/>
          <w:sz w:val="22"/>
          <w:szCs w:val="22"/>
        </w:rPr>
        <w:t xml:space="preserve">MSAC noted that, for the purpose of initial staging, the GEM used a truncated time horizon (12 months) because of modelling complexities and the intention to later add downstream FDG PET/CT purposes with an extended time horizon. </w:t>
      </w:r>
      <w:r w:rsidRPr="00BA1235">
        <w:rPr>
          <w:rStyle w:val="normaltextrun"/>
          <w:rFonts w:ascii="Franklin Gothic Book" w:hAnsi="Franklin Gothic Book"/>
          <w:sz w:val="22"/>
          <w:szCs w:val="22"/>
          <w:shd w:val="clear" w:color="auto" w:fill="FFFFFF"/>
        </w:rPr>
        <w:t>This decision reduced the complexity of the model by excluding subsequent interventions (both subsequent investigations and subsequent treatments) beyond those initially informed by the initial staging scan.</w:t>
      </w:r>
      <w:r w:rsidR="000479E4" w:rsidRPr="00BA1235">
        <w:rPr>
          <w:rStyle w:val="normaltextrun"/>
          <w:rFonts w:ascii="Franklin Gothic Book" w:hAnsi="Franklin Gothic Book"/>
          <w:sz w:val="22"/>
          <w:szCs w:val="22"/>
          <w:shd w:val="clear" w:color="auto" w:fill="FFFFFF"/>
        </w:rPr>
        <w:t xml:space="preserve"> </w:t>
      </w:r>
      <w:r w:rsidRPr="00BA1235">
        <w:rPr>
          <w:rStyle w:val="normaltextrun"/>
          <w:rFonts w:ascii="Franklin Gothic Book" w:hAnsi="Franklin Gothic Book"/>
          <w:sz w:val="22"/>
          <w:szCs w:val="22"/>
          <w:shd w:val="clear" w:color="auto" w:fill="FFFFFF"/>
        </w:rPr>
        <w:t>It</w:t>
      </w:r>
      <w:r w:rsidR="000479E4" w:rsidRPr="00BA1235">
        <w:rPr>
          <w:rStyle w:val="normaltextrun"/>
          <w:rFonts w:ascii="Franklin Gothic Book" w:hAnsi="Franklin Gothic Book"/>
          <w:sz w:val="22"/>
          <w:szCs w:val="22"/>
          <w:shd w:val="clear" w:color="auto" w:fill="FFFFFF"/>
        </w:rPr>
        <w:t xml:space="preserve"> </w:t>
      </w:r>
      <w:r w:rsidRPr="00BA1235">
        <w:rPr>
          <w:rStyle w:val="normaltextrun"/>
          <w:rFonts w:ascii="Franklin Gothic Book" w:hAnsi="Franklin Gothic Book"/>
          <w:sz w:val="22"/>
          <w:szCs w:val="22"/>
          <w:shd w:val="clear" w:color="auto" w:fill="FFFFFF"/>
        </w:rPr>
        <w:t>also</w:t>
      </w:r>
      <w:r w:rsidR="000479E4" w:rsidRPr="00BA1235">
        <w:rPr>
          <w:rStyle w:val="normaltextrun"/>
          <w:rFonts w:ascii="Franklin Gothic Book" w:hAnsi="Franklin Gothic Book"/>
          <w:sz w:val="22"/>
          <w:szCs w:val="22"/>
          <w:shd w:val="clear" w:color="auto" w:fill="FFFFFF"/>
        </w:rPr>
        <w:t xml:space="preserve"> </w:t>
      </w:r>
      <w:r w:rsidRPr="00BA1235">
        <w:rPr>
          <w:rStyle w:val="normaltextrun"/>
          <w:rFonts w:ascii="Franklin Gothic Book" w:hAnsi="Franklin Gothic Book"/>
          <w:sz w:val="22"/>
          <w:szCs w:val="22"/>
          <w:shd w:val="clear" w:color="auto" w:fill="FFFFFF"/>
        </w:rPr>
        <w:t>reduced</w:t>
      </w:r>
      <w:r w:rsidR="000479E4" w:rsidRPr="00BA1235">
        <w:rPr>
          <w:rStyle w:val="normaltextrun"/>
          <w:rFonts w:ascii="Franklin Gothic Book" w:hAnsi="Franklin Gothic Book"/>
          <w:sz w:val="22"/>
          <w:szCs w:val="22"/>
          <w:shd w:val="clear" w:color="auto" w:fill="FFFFFF"/>
        </w:rPr>
        <w:t xml:space="preserve"> </w:t>
      </w:r>
      <w:r w:rsidRPr="00BA1235">
        <w:rPr>
          <w:rStyle w:val="normaltextrun"/>
          <w:rFonts w:ascii="Franklin Gothic Book" w:hAnsi="Franklin Gothic Book"/>
          <w:sz w:val="22"/>
          <w:szCs w:val="22"/>
          <w:shd w:val="clear" w:color="auto" w:fill="FFFFFF"/>
        </w:rPr>
        <w:t>the number of additional inputs to inform the model. However, it also reduced the capacity of the model to fully capture net health gains attributable to the initial change in</w:t>
      </w:r>
      <w:r w:rsidR="000479E4" w:rsidRPr="00BA1235">
        <w:rPr>
          <w:rStyle w:val="normaltextrun"/>
          <w:rFonts w:ascii="Franklin Gothic Book" w:hAnsi="Franklin Gothic Book"/>
          <w:sz w:val="22"/>
          <w:szCs w:val="22"/>
          <w:shd w:val="clear" w:color="auto" w:fill="FFFFFF"/>
        </w:rPr>
        <w:t xml:space="preserve"> </w:t>
      </w:r>
      <w:r w:rsidRPr="00BA1235">
        <w:rPr>
          <w:rStyle w:val="normaltextrun"/>
          <w:rFonts w:ascii="Franklin Gothic Book" w:hAnsi="Franklin Gothic Book"/>
          <w:sz w:val="22"/>
          <w:szCs w:val="22"/>
          <w:shd w:val="clear" w:color="auto" w:fill="FFFFFF"/>
        </w:rPr>
        <w:t>treatment options. One consequence of this truncation decision is that the utility gains in a CUA may be underestimated by the GEM, especially for those cancer types with a good prognosis beyond 12 months when the patient receives the correct treatment. </w:t>
      </w:r>
      <w:r w:rsidRPr="00BA1235">
        <w:rPr>
          <w:rFonts w:ascii="Franklin Gothic Book" w:hAnsi="Franklin Gothic Book"/>
          <w:sz w:val="22"/>
          <w:szCs w:val="22"/>
        </w:rPr>
        <w:t xml:space="preserve">However, this means that the GEM’s cost-effectiveness (incremental cost per extra improved treatment allocation decision) and truncated cost-utility (ICER/QALY) results are difficult to interpret, and it highlights the need to understand the drivers of the GEM through examination of these results across its seven applications. This is particularly the case when the corrected change in treatment is to recommend more intense </w:t>
      </w:r>
      <w:proofErr w:type="gramStart"/>
      <w:r w:rsidRPr="00BA1235">
        <w:rPr>
          <w:rFonts w:ascii="Franklin Gothic Book" w:hAnsi="Franklin Gothic Book"/>
          <w:sz w:val="22"/>
          <w:szCs w:val="22"/>
        </w:rPr>
        <w:t>treatment, because</w:t>
      </w:r>
      <w:proofErr w:type="gramEnd"/>
      <w:r w:rsidRPr="00BA1235">
        <w:rPr>
          <w:rFonts w:ascii="Franklin Gothic Book" w:hAnsi="Franklin Gothic Book"/>
          <w:sz w:val="22"/>
          <w:szCs w:val="22"/>
        </w:rPr>
        <w:t xml:space="preserve"> the associated disutility and increased costs are captured in the first 12 months, but health gains beyond 12 months are omitted.</w:t>
      </w:r>
    </w:p>
    <w:p w14:paraId="74A18351" w14:textId="77777777" w:rsidR="00FB457E" w:rsidRPr="00BA1235" w:rsidRDefault="00FB457E" w:rsidP="00FB457E">
      <w:pPr>
        <w:rPr>
          <w:rStyle w:val="normaltextrun"/>
          <w:rFonts w:ascii="Franklin Gothic Book" w:hAnsi="Franklin Gothic Book"/>
          <w:sz w:val="22"/>
          <w:szCs w:val="22"/>
          <w:shd w:val="clear" w:color="auto" w:fill="FFFFFF"/>
        </w:rPr>
      </w:pPr>
      <w:r w:rsidRPr="00BA1235">
        <w:rPr>
          <w:rStyle w:val="normaltextrun"/>
          <w:rFonts w:ascii="Franklin Gothic Book" w:hAnsi="Franklin Gothic Book"/>
          <w:sz w:val="22"/>
          <w:szCs w:val="22"/>
          <w:shd w:val="clear" w:color="auto" w:fill="FFFFFF"/>
        </w:rPr>
        <w:t>MSAC noted that the validation exercises in breast cancer and prostate cancer supported acceptance of the GEM as they generated results in the same quadrant of the cost-effectiveness plane (increased costs and improved health outcomes). More convincing quantitative validation was impeded by the decision to truncate the GEM for initial staging purposes to a 12-month time horizon.</w:t>
      </w:r>
      <w:r w:rsidRPr="00BA1235" w:rsidDel="00024B34">
        <w:rPr>
          <w:rStyle w:val="normaltextrun"/>
          <w:rFonts w:ascii="Franklin Gothic Book" w:hAnsi="Franklin Gothic Book"/>
          <w:sz w:val="22"/>
          <w:szCs w:val="22"/>
          <w:shd w:val="clear" w:color="auto" w:fill="FFFFFF"/>
        </w:rPr>
        <w:t xml:space="preserve"> </w:t>
      </w:r>
      <w:r w:rsidRPr="00BA1235">
        <w:rPr>
          <w:rFonts w:ascii="Franklin Gothic Book" w:hAnsi="Franklin Gothic Book"/>
          <w:sz w:val="22"/>
          <w:szCs w:val="22"/>
        </w:rPr>
        <w:t>MSAC recognised the value in extending the time horizon but noted that it would not be a simple matter as it would require the addition of Markov or other modelling.</w:t>
      </w:r>
    </w:p>
    <w:p w14:paraId="7337A7BE" w14:textId="77777777" w:rsidR="00FB457E" w:rsidRPr="00BA1235" w:rsidRDefault="00FB457E" w:rsidP="00FB457E">
      <w:pPr>
        <w:rPr>
          <w:rStyle w:val="eop"/>
          <w:rFonts w:ascii="Franklin Gothic Book" w:hAnsi="Franklin Gothic Book"/>
          <w:sz w:val="22"/>
          <w:szCs w:val="22"/>
          <w:shd w:val="clear" w:color="auto" w:fill="FFFFFF"/>
        </w:rPr>
      </w:pPr>
      <w:r w:rsidRPr="00BA1235">
        <w:rPr>
          <w:rStyle w:val="normaltextrun"/>
          <w:rFonts w:ascii="Franklin Gothic Book" w:hAnsi="Franklin Gothic Book"/>
          <w:sz w:val="22"/>
          <w:szCs w:val="22"/>
          <w:shd w:val="clear" w:color="auto" w:fill="FFFFFF"/>
        </w:rPr>
        <w:t>MSAC therefore accepted ESC’s advice that the incremental cost per extra improved treatment allocation decision should be interpreted alongside the 12-month ICER/QALY for each cancer type.</w:t>
      </w:r>
    </w:p>
    <w:p w14:paraId="392B24D3" w14:textId="77777777" w:rsidR="00FB457E" w:rsidRPr="00BA1235" w:rsidRDefault="00FB457E" w:rsidP="00FB457E">
      <w:pPr>
        <w:rPr>
          <w:rFonts w:ascii="Franklin Gothic Book" w:hAnsi="Franklin Gothic Book"/>
          <w:sz w:val="22"/>
          <w:szCs w:val="22"/>
        </w:rPr>
      </w:pPr>
      <w:r w:rsidRPr="00BA1235">
        <w:rPr>
          <w:rFonts w:ascii="Franklin Gothic Book" w:hAnsi="Franklin Gothic Book"/>
          <w:sz w:val="22"/>
          <w:szCs w:val="22"/>
        </w:rPr>
        <w:t>MSAC reviewed the table comparing these GEM results for the two validation cancer types and the five case studies, as suggested by ESC. MSAC identified at least two likely drivers of the model: life expectancy without improved treatment, and life expectancy gained with improved treatment. Another driver may be the difference in costs per patient between the treatments for early and metastatic disease.</w:t>
      </w:r>
    </w:p>
    <w:p w14:paraId="473095C8" w14:textId="04C04B55" w:rsidR="00FB457E" w:rsidRPr="00BA1235" w:rsidRDefault="00FB457E" w:rsidP="00FB457E">
      <w:pPr>
        <w:rPr>
          <w:rFonts w:ascii="Franklin Gothic Book" w:hAnsi="Franklin Gothic Book"/>
          <w:sz w:val="22"/>
          <w:szCs w:val="22"/>
        </w:rPr>
      </w:pPr>
      <w:r w:rsidRPr="00BA1235">
        <w:rPr>
          <w:rFonts w:ascii="Franklin Gothic Book" w:hAnsi="Franklin Gothic Book"/>
          <w:sz w:val="22"/>
          <w:szCs w:val="22"/>
        </w:rPr>
        <w:t xml:space="preserve">MSAC agreed with ESC that expert knowledge elicitation is a resource-intensive process, in terms of preparing the questions to elicit the necessary information in each case, selecting the experts and getting them to effectively communicate with each other, and reaching a consensus across the experts. MSAC considered that, while this method was useful to inform the reported case studies it is not feasible for every rare </w:t>
      </w:r>
      <w:r w:rsidR="00D73112" w:rsidRPr="00BA1235">
        <w:rPr>
          <w:rFonts w:ascii="Franklin Gothic Book" w:hAnsi="Franklin Gothic Book"/>
          <w:sz w:val="22"/>
          <w:szCs w:val="22"/>
        </w:rPr>
        <w:t>or</w:t>
      </w:r>
      <w:r w:rsidRPr="00BA1235">
        <w:rPr>
          <w:rFonts w:ascii="Franklin Gothic Book" w:hAnsi="Franklin Gothic Book"/>
          <w:sz w:val="22"/>
          <w:szCs w:val="22"/>
        </w:rPr>
        <w:t xml:space="preserve"> uncommon cancer, and that a more facilitated approach will be needed in the future.</w:t>
      </w:r>
    </w:p>
    <w:p w14:paraId="2DEEFF69" w14:textId="1DEB8C68" w:rsidR="00FB457E" w:rsidRPr="00BA1235" w:rsidRDefault="00FB457E" w:rsidP="00FB457E">
      <w:pPr>
        <w:rPr>
          <w:rFonts w:ascii="Franklin Gothic Book" w:hAnsi="Franklin Gothic Book"/>
          <w:sz w:val="22"/>
          <w:szCs w:val="22"/>
        </w:rPr>
      </w:pPr>
      <w:r w:rsidRPr="00BA1235">
        <w:rPr>
          <w:rFonts w:ascii="Franklin Gothic Book" w:hAnsi="Franklin Gothic Book"/>
          <w:sz w:val="22"/>
          <w:szCs w:val="22"/>
        </w:rPr>
        <w:t>MSAC noted that its usual approach is to identify if sufficient evidence is available to demonstrate that an intervention (FDG PET/CT) justifies public funding. The Committee considered the ESC suggestion of an alternative approach which would be for MSAC to accept that FDG PET/CT is a superior imaging modality for detecting metastases in FDG-avid cancers, and thus reverse the burden of proof so that funding is supported unless pre-defined eligibility criteria are not met. MSAC considered that this approach might be easier to apply for rare or uncommon cancer</w:t>
      </w:r>
      <w:r w:rsidR="00027EFB" w:rsidRPr="00BA1235">
        <w:rPr>
          <w:rFonts w:ascii="Franklin Gothic Book" w:hAnsi="Franklin Gothic Book"/>
          <w:sz w:val="22"/>
          <w:szCs w:val="22"/>
        </w:rPr>
        <w:t xml:space="preserve"> type</w:t>
      </w:r>
      <w:r w:rsidRPr="00BA1235">
        <w:rPr>
          <w:rFonts w:ascii="Franklin Gothic Book" w:hAnsi="Franklin Gothic Book"/>
          <w:sz w:val="22"/>
          <w:szCs w:val="22"/>
        </w:rPr>
        <w:t>s, for which the financial cost to the MBS would be small, but harder to apply for common cancer</w:t>
      </w:r>
      <w:r w:rsidR="00027EFB" w:rsidRPr="00BA1235">
        <w:rPr>
          <w:rFonts w:ascii="Franklin Gothic Book" w:hAnsi="Franklin Gothic Book"/>
          <w:sz w:val="22"/>
          <w:szCs w:val="22"/>
        </w:rPr>
        <w:t xml:space="preserve"> type</w:t>
      </w:r>
      <w:r w:rsidRPr="00BA1235">
        <w:rPr>
          <w:rFonts w:ascii="Franklin Gothic Book" w:hAnsi="Franklin Gothic Book"/>
          <w:sz w:val="22"/>
          <w:szCs w:val="22"/>
        </w:rPr>
        <w:t>s, for which the financial cost to the MBS would be noticeably greater. In this deliberative context, the relative influence of the “value of knowing” may also need to be considered.</w:t>
      </w:r>
    </w:p>
    <w:p w14:paraId="44C92C3F" w14:textId="25B87B67" w:rsidR="00FB457E" w:rsidRPr="00BA1235" w:rsidRDefault="00FB457E" w:rsidP="00FB457E">
      <w:pPr>
        <w:rPr>
          <w:rFonts w:ascii="Franklin Gothic Book" w:hAnsi="Franklin Gothic Book"/>
          <w:sz w:val="22"/>
          <w:szCs w:val="22"/>
        </w:rPr>
      </w:pPr>
      <w:r w:rsidRPr="00BA1235">
        <w:rPr>
          <w:rFonts w:ascii="Franklin Gothic Book" w:hAnsi="Franklin Gothic Book"/>
          <w:sz w:val="22"/>
          <w:szCs w:val="22"/>
        </w:rPr>
        <w:lastRenderedPageBreak/>
        <w:t xml:space="preserve">MSAC noted that this </w:t>
      </w:r>
      <w:r w:rsidR="00180665" w:rsidRPr="00BA1235">
        <w:rPr>
          <w:rFonts w:ascii="Franklin Gothic Book" w:hAnsi="Franklin Gothic Book"/>
          <w:sz w:val="22"/>
          <w:szCs w:val="22"/>
        </w:rPr>
        <w:t>P</w:t>
      </w:r>
      <w:r w:rsidRPr="00BA1235">
        <w:rPr>
          <w:rFonts w:ascii="Franklin Gothic Book" w:hAnsi="Franklin Gothic Book"/>
          <w:sz w:val="22"/>
          <w:szCs w:val="22"/>
        </w:rPr>
        <w:t>roject ha</w:t>
      </w:r>
      <w:r w:rsidR="00180665" w:rsidRPr="00BA1235">
        <w:rPr>
          <w:rFonts w:ascii="Franklin Gothic Book" w:hAnsi="Franklin Gothic Book"/>
          <w:sz w:val="22"/>
          <w:szCs w:val="22"/>
        </w:rPr>
        <w:t>d</w:t>
      </w:r>
      <w:r w:rsidRPr="00BA1235">
        <w:rPr>
          <w:rFonts w:ascii="Franklin Gothic Book" w:hAnsi="Franklin Gothic Book"/>
          <w:sz w:val="22"/>
          <w:szCs w:val="22"/>
        </w:rPr>
        <w:t xml:space="preserve"> been in progress for 3 years so far and acknowledged the concern that many years or even decades could be spent trying to apply a model across every imaging purpose and cancer. MSAC accepted that the GEM provides a pragmatic way forward for further exploration to identify eligibility criteria or rules for assessing funding for initial staging in rare or uncommon cancer</w:t>
      </w:r>
      <w:r w:rsidR="00027EFB" w:rsidRPr="00BA1235">
        <w:rPr>
          <w:rFonts w:ascii="Franklin Gothic Book" w:hAnsi="Franklin Gothic Book"/>
          <w:sz w:val="22"/>
          <w:szCs w:val="22"/>
        </w:rPr>
        <w:t xml:space="preserve"> type</w:t>
      </w:r>
      <w:r w:rsidRPr="00BA1235">
        <w:rPr>
          <w:rFonts w:ascii="Franklin Gothic Book" w:hAnsi="Franklin Gothic Book"/>
          <w:sz w:val="22"/>
          <w:szCs w:val="22"/>
        </w:rPr>
        <w:t>s (via facilitated or qualitative assessment), for use in supporting initial staging for common cancer</w:t>
      </w:r>
      <w:r w:rsidR="00027EFB" w:rsidRPr="00BA1235">
        <w:rPr>
          <w:rFonts w:ascii="Franklin Gothic Book" w:hAnsi="Franklin Gothic Book"/>
          <w:sz w:val="22"/>
          <w:szCs w:val="22"/>
        </w:rPr>
        <w:t xml:space="preserve"> type</w:t>
      </w:r>
      <w:r w:rsidRPr="00BA1235">
        <w:rPr>
          <w:rFonts w:ascii="Franklin Gothic Book" w:hAnsi="Franklin Gothic Book"/>
          <w:sz w:val="22"/>
          <w:szCs w:val="22"/>
        </w:rPr>
        <w:t>s (via exemplar or quantitative assessment), and potentially for further extension to assess the downstream imaging purposes.</w:t>
      </w:r>
    </w:p>
    <w:p w14:paraId="74B34334" w14:textId="77777777" w:rsidR="00FB457E" w:rsidRPr="00BA1235" w:rsidRDefault="00FB457E" w:rsidP="00FB457E">
      <w:pPr>
        <w:rPr>
          <w:rFonts w:ascii="Franklin Gothic Book" w:hAnsi="Franklin Gothic Book"/>
          <w:sz w:val="22"/>
          <w:szCs w:val="22"/>
        </w:rPr>
      </w:pPr>
      <w:r w:rsidRPr="00BA1235">
        <w:rPr>
          <w:rFonts w:ascii="Franklin Gothic Book" w:hAnsi="Franklin Gothic Book"/>
          <w:sz w:val="22"/>
          <w:szCs w:val="22"/>
        </w:rPr>
        <w:t>MSAC considered that the optimal time point at which to perform initial staging after initial diagnosis had not been considered in the case studies. For example, MSAC indicated that most anal cancers were cured following initial radiotherapy, suggesting that the likely best time to use FDG PET/CT to detect metastases would be after, not before, the initial therapy. One option to address this might be to consult with those who request initial staging. Another option might be to clearly limit initial staging to once per cancer diagnosis so that the requester of the service is incentivised to determine when best to request it.</w:t>
      </w:r>
    </w:p>
    <w:p w14:paraId="1C260553" w14:textId="77777777" w:rsidR="00FB457E" w:rsidRPr="00BA1235" w:rsidRDefault="00FB457E" w:rsidP="00FB457E">
      <w:pPr>
        <w:rPr>
          <w:rFonts w:ascii="Franklin Gothic Book" w:hAnsi="Franklin Gothic Book"/>
          <w:sz w:val="22"/>
          <w:szCs w:val="22"/>
        </w:rPr>
      </w:pPr>
      <w:r w:rsidRPr="00BA1235">
        <w:rPr>
          <w:rFonts w:ascii="Franklin Gothic Book" w:hAnsi="Franklin Gothic Book"/>
          <w:sz w:val="22"/>
          <w:szCs w:val="22"/>
        </w:rPr>
        <w:t xml:space="preserve">MSAC considered that the work to date in the PET Project plausibly suggests that, </w:t>
      </w:r>
      <w:proofErr w:type="gramStart"/>
      <w:r w:rsidRPr="00BA1235">
        <w:rPr>
          <w:rFonts w:ascii="Franklin Gothic Book" w:hAnsi="Franklin Gothic Book"/>
          <w:sz w:val="22"/>
          <w:szCs w:val="22"/>
        </w:rPr>
        <w:t>with the exception of</w:t>
      </w:r>
      <w:proofErr w:type="gramEnd"/>
      <w:r w:rsidRPr="00BA1235">
        <w:rPr>
          <w:rFonts w:ascii="Franklin Gothic Book" w:hAnsi="Franklin Gothic Book"/>
          <w:sz w:val="22"/>
          <w:szCs w:val="22"/>
        </w:rPr>
        <w:t xml:space="preserve"> gastro-intestinal stromal tumours (GIST), initial staging with FDG PET/CT could be supported in all the other new cancer types assessed (pancreatic, anal, biliary, Merkel cell and Langerhans cell histiocytosis). MSAC accepted that GIST may not have met the initial triage criteria because it is staged differently, which might support the discriminative ability of the GEM and the criteria. The case of Langerhans cell </w:t>
      </w:r>
      <w:proofErr w:type="gramStart"/>
      <w:r w:rsidRPr="00BA1235">
        <w:rPr>
          <w:rFonts w:ascii="Franklin Gothic Book" w:hAnsi="Franklin Gothic Book"/>
          <w:sz w:val="22"/>
          <w:szCs w:val="22"/>
        </w:rPr>
        <w:t>histiocytosis in particular, was</w:t>
      </w:r>
      <w:proofErr w:type="gramEnd"/>
      <w:r w:rsidRPr="00BA1235">
        <w:rPr>
          <w:rFonts w:ascii="Franklin Gothic Book" w:hAnsi="Franklin Gothic Book"/>
          <w:sz w:val="22"/>
          <w:szCs w:val="22"/>
        </w:rPr>
        <w:t xml:space="preserve"> an example of where the early truncation of the model (resulting in a relatively large ICER/QALY estimate) underestimated the expected longer-term health gains of allocation to a more appropriate treatment. However, MSAC had reservations that the underlying drivers of the GEM and their inter-relationships had not been fully elucidated, including with reference to the set of seven truncated cost-utility analyses and cost-effectiveness analyses presented using the GEM. MSAC therefore decided that more clarity is needed so that a facilitated approach based on the proposed expansion to the initial triage eligibility criteria could be defined which, without requiring an extension of the time horizon for the ICER/QALY estimate, could satisfactorily account for the two types of results from the GEM. In this way, it would not take another 3 years to assess six more cancer types.</w:t>
      </w:r>
    </w:p>
    <w:p w14:paraId="79A6F620" w14:textId="6016B067" w:rsidR="00FB457E" w:rsidRPr="00BA1235" w:rsidRDefault="00FB457E" w:rsidP="00FB457E">
      <w:pPr>
        <w:rPr>
          <w:rFonts w:ascii="Franklin Gothic Book" w:hAnsi="Franklin Gothic Book"/>
          <w:sz w:val="22"/>
          <w:szCs w:val="22"/>
        </w:rPr>
      </w:pPr>
      <w:r w:rsidRPr="00BA1235">
        <w:rPr>
          <w:rFonts w:ascii="Franklin Gothic Book" w:hAnsi="Franklin Gothic Book"/>
          <w:sz w:val="22"/>
          <w:szCs w:val="22"/>
        </w:rPr>
        <w:t xml:space="preserve">MSAC noted the need for a clear position and parameters on how to approach this task to enable expansion of this work, firstly to initial staging in other rare </w:t>
      </w:r>
      <w:r w:rsidR="00D73112" w:rsidRPr="00BA1235">
        <w:rPr>
          <w:rFonts w:ascii="Franklin Gothic Book" w:hAnsi="Franklin Gothic Book"/>
          <w:sz w:val="22"/>
          <w:szCs w:val="22"/>
        </w:rPr>
        <w:t>or</w:t>
      </w:r>
      <w:r w:rsidRPr="00BA1235">
        <w:rPr>
          <w:rFonts w:ascii="Franklin Gothic Book" w:hAnsi="Franklin Gothic Book"/>
          <w:sz w:val="22"/>
          <w:szCs w:val="22"/>
        </w:rPr>
        <w:t xml:space="preserve"> uncommon FDG-avid cancer</w:t>
      </w:r>
      <w:r w:rsidR="00D73112" w:rsidRPr="00BA1235">
        <w:rPr>
          <w:rFonts w:ascii="Franklin Gothic Book" w:hAnsi="Franklin Gothic Book"/>
          <w:sz w:val="22"/>
          <w:szCs w:val="22"/>
        </w:rPr>
        <w:t xml:space="preserve"> type</w:t>
      </w:r>
      <w:r w:rsidRPr="00BA1235">
        <w:rPr>
          <w:rFonts w:ascii="Franklin Gothic Book" w:hAnsi="Franklin Gothic Book"/>
          <w:sz w:val="22"/>
          <w:szCs w:val="22"/>
        </w:rPr>
        <w:t>s, then to initial staging in common FDG-avid cancer</w:t>
      </w:r>
      <w:r w:rsidR="00D73112" w:rsidRPr="00BA1235">
        <w:rPr>
          <w:rFonts w:ascii="Franklin Gothic Book" w:hAnsi="Franklin Gothic Book"/>
          <w:sz w:val="22"/>
          <w:szCs w:val="22"/>
        </w:rPr>
        <w:t xml:space="preserve"> type</w:t>
      </w:r>
      <w:r w:rsidRPr="00BA1235">
        <w:rPr>
          <w:rFonts w:ascii="Franklin Gothic Book" w:hAnsi="Franklin Gothic Book"/>
          <w:sz w:val="22"/>
          <w:szCs w:val="22"/>
        </w:rPr>
        <w:t xml:space="preserve">s, and then to the wider objectives of the </w:t>
      </w:r>
      <w:r w:rsidR="00180665" w:rsidRPr="00BA1235">
        <w:rPr>
          <w:rFonts w:ascii="Franklin Gothic Book" w:hAnsi="Franklin Gothic Book"/>
          <w:sz w:val="22"/>
          <w:szCs w:val="22"/>
        </w:rPr>
        <w:t>P</w:t>
      </w:r>
      <w:r w:rsidRPr="00BA1235">
        <w:rPr>
          <w:rFonts w:ascii="Franklin Gothic Book" w:hAnsi="Franklin Gothic Book"/>
          <w:sz w:val="22"/>
          <w:szCs w:val="22"/>
        </w:rPr>
        <w:t>roject.</w:t>
      </w:r>
    </w:p>
    <w:p w14:paraId="153D1394" w14:textId="2AD934CB" w:rsidR="00FB457E" w:rsidRPr="00BA1235" w:rsidRDefault="00FB457E" w:rsidP="00FB457E">
      <w:pPr>
        <w:rPr>
          <w:rFonts w:ascii="Franklin Gothic Book" w:hAnsi="Franklin Gothic Book"/>
          <w:sz w:val="22"/>
          <w:szCs w:val="22"/>
        </w:rPr>
      </w:pPr>
      <w:r w:rsidRPr="00BA1235">
        <w:rPr>
          <w:rFonts w:ascii="Franklin Gothic Book" w:hAnsi="Franklin Gothic Book"/>
          <w:sz w:val="22"/>
          <w:szCs w:val="22"/>
        </w:rPr>
        <w:t xml:space="preserve">MSAC decided that the MSAC Executive should have a strategy-setting discussion, to clarify the above principles and request that the PET </w:t>
      </w:r>
      <w:r w:rsidR="00B55BE9" w:rsidRPr="00BA1235">
        <w:rPr>
          <w:rFonts w:ascii="Franklin Gothic Book" w:hAnsi="Franklin Gothic Book"/>
          <w:sz w:val="22"/>
          <w:szCs w:val="22"/>
        </w:rPr>
        <w:t>Working G</w:t>
      </w:r>
      <w:r w:rsidRPr="00BA1235">
        <w:rPr>
          <w:rFonts w:ascii="Franklin Gothic Book" w:hAnsi="Franklin Gothic Book"/>
          <w:sz w:val="22"/>
          <w:szCs w:val="22"/>
        </w:rPr>
        <w:t xml:space="preserve">roup be engaged to help prepare for this discussion. The aim for the </w:t>
      </w:r>
      <w:r w:rsidR="00B55BE9" w:rsidRPr="00BA1235">
        <w:rPr>
          <w:rFonts w:ascii="Franklin Gothic Book" w:hAnsi="Franklin Gothic Book"/>
          <w:sz w:val="22"/>
          <w:szCs w:val="22"/>
        </w:rPr>
        <w:t>PET Working Group</w:t>
      </w:r>
      <w:r w:rsidRPr="00BA1235">
        <w:rPr>
          <w:rFonts w:ascii="Franklin Gothic Book" w:hAnsi="Franklin Gothic Book"/>
          <w:sz w:val="22"/>
          <w:szCs w:val="22"/>
        </w:rPr>
        <w:t xml:space="preserve"> would be to prepare a paper for the following MSAC Executive meeting so that the matter can be brought back to MSAC for re-consideration in November 2021.</w:t>
      </w:r>
    </w:p>
    <w:p w14:paraId="595A0B95" w14:textId="69CB2337" w:rsidR="00FB457E" w:rsidRDefault="00FB457E" w:rsidP="003C5C37">
      <w:pPr>
        <w:pStyle w:val="Heading1"/>
        <w:spacing w:before="360" w:after="240"/>
        <w:rPr>
          <w:sz w:val="22"/>
          <w:szCs w:val="22"/>
        </w:rPr>
      </w:pPr>
      <w:r w:rsidRPr="00BA1235">
        <w:rPr>
          <w:sz w:val="22"/>
          <w:szCs w:val="22"/>
        </w:rPr>
        <w:t>Application No. 1562 – Development of an evaluation framework for positron emission tomography (PET) imaging services for cancer</w:t>
      </w:r>
    </w:p>
    <w:p w14:paraId="5AE4E74D" w14:textId="1732369A" w:rsidR="00C903E6" w:rsidRPr="00F4500A" w:rsidRDefault="00C903E6" w:rsidP="00C903E6">
      <w:pPr>
        <w:pStyle w:val="Heading2"/>
        <w:rPr>
          <w:sz w:val="22"/>
          <w:szCs w:val="22"/>
        </w:rPr>
      </w:pPr>
      <w:r w:rsidRPr="00F4500A">
        <w:rPr>
          <w:sz w:val="22"/>
          <w:szCs w:val="22"/>
        </w:rPr>
        <w:t>Date of MSAC consideration:</w:t>
      </w:r>
      <w:r w:rsidRPr="00F4500A">
        <w:rPr>
          <w:sz w:val="22"/>
          <w:szCs w:val="22"/>
        </w:rPr>
        <w:tab/>
      </w:r>
      <w:r>
        <w:rPr>
          <w:sz w:val="22"/>
          <w:szCs w:val="22"/>
        </w:rPr>
        <w:t>28-29 November 2019</w:t>
      </w:r>
    </w:p>
    <w:p w14:paraId="6E7B3369" w14:textId="3E086ED6" w:rsidR="00FB457E" w:rsidRPr="00BA1235" w:rsidRDefault="00FB457E" w:rsidP="003C5C37">
      <w:pPr>
        <w:pStyle w:val="Heading2"/>
        <w:spacing w:before="360"/>
        <w:rPr>
          <w:sz w:val="22"/>
          <w:szCs w:val="22"/>
        </w:rPr>
      </w:pPr>
      <w:r w:rsidRPr="00BA1235">
        <w:rPr>
          <w:sz w:val="22"/>
          <w:szCs w:val="22"/>
        </w:rPr>
        <w:t>Project update for MSAC</w:t>
      </w:r>
      <w:r w:rsidR="00160E04" w:rsidRPr="00BA1235">
        <w:rPr>
          <w:sz w:val="22"/>
          <w:szCs w:val="22"/>
        </w:rPr>
        <w:t xml:space="preserve"> – November 2019</w:t>
      </w:r>
    </w:p>
    <w:p w14:paraId="07702CA6" w14:textId="3112DC28" w:rsidR="00FB457E" w:rsidRPr="00BA1235" w:rsidRDefault="00FB457E" w:rsidP="00FB457E">
      <w:pPr>
        <w:pStyle w:val="NormalBeforeBullet"/>
        <w:rPr>
          <w:rFonts w:ascii="Franklin Gothic Book" w:hAnsi="Franklin Gothic Book"/>
          <w:sz w:val="22"/>
          <w:szCs w:val="22"/>
        </w:rPr>
      </w:pPr>
      <w:r w:rsidRPr="00BA1235">
        <w:rPr>
          <w:rFonts w:ascii="Franklin Gothic Book" w:hAnsi="Franklin Gothic Book"/>
          <w:sz w:val="22"/>
          <w:szCs w:val="22"/>
        </w:rPr>
        <w:t xml:space="preserve">MSAC noted the </w:t>
      </w:r>
      <w:r w:rsidR="00180665" w:rsidRPr="00BA1235">
        <w:rPr>
          <w:rFonts w:ascii="Franklin Gothic Book" w:hAnsi="Franklin Gothic Book"/>
          <w:sz w:val="22"/>
          <w:szCs w:val="22"/>
        </w:rPr>
        <w:t>P</w:t>
      </w:r>
      <w:r w:rsidRPr="00BA1235">
        <w:rPr>
          <w:rFonts w:ascii="Franklin Gothic Book" w:hAnsi="Franklin Gothic Book"/>
          <w:sz w:val="22"/>
          <w:szCs w:val="22"/>
        </w:rPr>
        <w:t>roject aims for Application 1562 – Development of an evaluation framework for positron emissi</w:t>
      </w:r>
      <w:bookmarkStart w:id="2" w:name="Editing"/>
      <w:bookmarkEnd w:id="2"/>
      <w:r w:rsidRPr="00BA1235">
        <w:rPr>
          <w:rFonts w:ascii="Franklin Gothic Book" w:hAnsi="Franklin Gothic Book"/>
          <w:sz w:val="22"/>
          <w:szCs w:val="22"/>
        </w:rPr>
        <w:t>on tomography (PET) imaging services for cancer:</w:t>
      </w:r>
    </w:p>
    <w:p w14:paraId="756D8630" w14:textId="77777777" w:rsidR="00FB457E" w:rsidRPr="00BA1235" w:rsidRDefault="00FB457E" w:rsidP="00804760">
      <w:pPr>
        <w:pStyle w:val="Bullet"/>
        <w:ind w:left="720"/>
        <w:rPr>
          <w:rFonts w:ascii="Franklin Gothic Book" w:hAnsi="Franklin Gothic Book"/>
          <w:sz w:val="22"/>
          <w:szCs w:val="22"/>
        </w:rPr>
      </w:pPr>
      <w:r w:rsidRPr="00BA1235">
        <w:rPr>
          <w:rFonts w:ascii="Franklin Gothic Book" w:hAnsi="Franklin Gothic Book"/>
          <w:sz w:val="22"/>
          <w:szCs w:val="22"/>
        </w:rPr>
        <w:t>Immediate (Dec 2019 and Jan 2020)</w:t>
      </w:r>
    </w:p>
    <w:p w14:paraId="05C1CDE3" w14:textId="77A616EA" w:rsidR="00FB457E" w:rsidRPr="00BA1235" w:rsidRDefault="00FB457E" w:rsidP="00DF3B91">
      <w:pPr>
        <w:pStyle w:val="ListParagraph"/>
        <w:numPr>
          <w:ilvl w:val="1"/>
          <w:numId w:val="8"/>
        </w:numPr>
        <w:rPr>
          <w:rFonts w:ascii="Franklin Gothic Book" w:hAnsi="Franklin Gothic Book"/>
          <w:sz w:val="22"/>
          <w:szCs w:val="22"/>
        </w:rPr>
      </w:pPr>
      <w:r w:rsidRPr="00BA1235">
        <w:rPr>
          <w:rFonts w:ascii="Franklin Gothic Book" w:hAnsi="Franklin Gothic Book"/>
          <w:sz w:val="22"/>
          <w:szCs w:val="22"/>
        </w:rPr>
        <w:lastRenderedPageBreak/>
        <w:t>Confirm use of the streamlined assessment and generic economic model (GEM) for PET/CT for initial staging of (up to) 10 appropriate cancer</w:t>
      </w:r>
      <w:r w:rsidR="00027EFB" w:rsidRPr="00BA1235">
        <w:rPr>
          <w:rFonts w:ascii="Franklin Gothic Book" w:hAnsi="Franklin Gothic Book"/>
          <w:sz w:val="22"/>
          <w:szCs w:val="22"/>
        </w:rPr>
        <w:t xml:space="preserve"> type</w:t>
      </w:r>
      <w:r w:rsidRPr="00BA1235">
        <w:rPr>
          <w:rFonts w:ascii="Franklin Gothic Book" w:hAnsi="Franklin Gothic Book"/>
          <w:sz w:val="22"/>
          <w:szCs w:val="22"/>
        </w:rPr>
        <w:t>s.</w:t>
      </w:r>
    </w:p>
    <w:p w14:paraId="7704270C" w14:textId="77777777" w:rsidR="00FB457E" w:rsidRPr="00BA1235" w:rsidRDefault="00FB457E" w:rsidP="00804760">
      <w:pPr>
        <w:pStyle w:val="Bullet"/>
        <w:ind w:left="720"/>
        <w:rPr>
          <w:rFonts w:ascii="Franklin Gothic Book" w:hAnsi="Franklin Gothic Book"/>
          <w:sz w:val="22"/>
          <w:szCs w:val="22"/>
        </w:rPr>
      </w:pPr>
      <w:r w:rsidRPr="00BA1235">
        <w:rPr>
          <w:rFonts w:ascii="Franklin Gothic Book" w:hAnsi="Franklin Gothic Book"/>
          <w:sz w:val="22"/>
          <w:szCs w:val="22"/>
        </w:rPr>
        <w:t>Intermediate (mid-2020)</w:t>
      </w:r>
    </w:p>
    <w:p w14:paraId="755AF04A" w14:textId="77777777" w:rsidR="00FB457E" w:rsidRPr="00BA1235" w:rsidRDefault="00FB457E" w:rsidP="00DF3B91">
      <w:pPr>
        <w:pStyle w:val="ListParagraph"/>
        <w:numPr>
          <w:ilvl w:val="1"/>
          <w:numId w:val="8"/>
        </w:numPr>
        <w:rPr>
          <w:rFonts w:ascii="Franklin Gothic Book" w:hAnsi="Franklin Gothic Book"/>
          <w:sz w:val="22"/>
          <w:szCs w:val="22"/>
        </w:rPr>
      </w:pPr>
      <w:r w:rsidRPr="00BA1235">
        <w:rPr>
          <w:rFonts w:ascii="Franklin Gothic Book" w:hAnsi="Franklin Gothic Book"/>
          <w:sz w:val="22"/>
          <w:szCs w:val="22"/>
        </w:rPr>
        <w:t>Provide MSAC with a validated, timely and cost-effective approach to assessing PET/CT in fluorine 18 fluorodeoxyglucose (FDG)-avid cancers for the purpose of initial staging.</w:t>
      </w:r>
    </w:p>
    <w:p w14:paraId="3CC14DAE" w14:textId="442C01DE" w:rsidR="00FB457E" w:rsidRPr="00BA1235" w:rsidRDefault="00FB457E" w:rsidP="00DF3B91">
      <w:pPr>
        <w:pStyle w:val="ListParagraph"/>
        <w:numPr>
          <w:ilvl w:val="1"/>
          <w:numId w:val="8"/>
        </w:numPr>
        <w:rPr>
          <w:rFonts w:ascii="Franklin Gothic Book" w:hAnsi="Franklin Gothic Book"/>
          <w:sz w:val="22"/>
          <w:szCs w:val="22"/>
        </w:rPr>
      </w:pPr>
      <w:r w:rsidRPr="00BA1235">
        <w:rPr>
          <w:rFonts w:ascii="Franklin Gothic Book" w:hAnsi="Franklin Gothic Book"/>
          <w:sz w:val="22"/>
          <w:szCs w:val="22"/>
        </w:rPr>
        <w:t>Provide MSAC with evaluation results for nominated cancer</w:t>
      </w:r>
      <w:r w:rsidR="00027EFB" w:rsidRPr="00BA1235">
        <w:rPr>
          <w:rFonts w:ascii="Franklin Gothic Book" w:hAnsi="Franklin Gothic Book"/>
          <w:sz w:val="22"/>
          <w:szCs w:val="22"/>
        </w:rPr>
        <w:t xml:space="preserve"> type</w:t>
      </w:r>
      <w:r w:rsidRPr="00BA1235">
        <w:rPr>
          <w:rFonts w:ascii="Franklin Gothic Book" w:hAnsi="Franklin Gothic Book"/>
          <w:sz w:val="22"/>
          <w:szCs w:val="22"/>
        </w:rPr>
        <w:t>s (up to 10).</w:t>
      </w:r>
    </w:p>
    <w:p w14:paraId="5ECDDD5B" w14:textId="3DF212C5" w:rsidR="00FB457E" w:rsidRPr="00BA1235" w:rsidRDefault="00FB457E" w:rsidP="00804760">
      <w:pPr>
        <w:pStyle w:val="Bullet"/>
        <w:ind w:left="720"/>
        <w:rPr>
          <w:rFonts w:ascii="Franklin Gothic Book" w:hAnsi="Franklin Gothic Book"/>
          <w:sz w:val="22"/>
          <w:szCs w:val="22"/>
        </w:rPr>
      </w:pPr>
      <w:r w:rsidRPr="00BA1235">
        <w:rPr>
          <w:rFonts w:ascii="Franklin Gothic Book" w:hAnsi="Franklin Gothic Book"/>
          <w:sz w:val="22"/>
          <w:szCs w:val="22"/>
        </w:rPr>
        <w:t>Long-term (provisional)</w:t>
      </w:r>
    </w:p>
    <w:p w14:paraId="1AB1E166" w14:textId="3B94C8F1" w:rsidR="00FB457E" w:rsidRPr="00BA1235" w:rsidRDefault="00FB457E" w:rsidP="00DF3B91">
      <w:pPr>
        <w:pStyle w:val="ListParagraph"/>
        <w:numPr>
          <w:ilvl w:val="1"/>
          <w:numId w:val="8"/>
        </w:numPr>
        <w:rPr>
          <w:rFonts w:ascii="Franklin Gothic Book" w:hAnsi="Franklin Gothic Book"/>
          <w:sz w:val="22"/>
          <w:szCs w:val="22"/>
        </w:rPr>
      </w:pPr>
      <w:r w:rsidRPr="00BA1235">
        <w:rPr>
          <w:rFonts w:ascii="Franklin Gothic Book" w:hAnsi="Franklin Gothic Book"/>
          <w:sz w:val="22"/>
          <w:szCs w:val="22"/>
        </w:rPr>
        <w:t>Investigate how subsequent use of PET/CT for the purposes of restaging and treatment monitoring should be evaluated using similar methodologies for assessing beyond common cancer</w:t>
      </w:r>
      <w:r w:rsidR="00027EFB" w:rsidRPr="00BA1235">
        <w:rPr>
          <w:rFonts w:ascii="Franklin Gothic Book" w:hAnsi="Franklin Gothic Book"/>
          <w:sz w:val="22"/>
          <w:szCs w:val="22"/>
        </w:rPr>
        <w:t xml:space="preserve"> type</w:t>
      </w:r>
      <w:r w:rsidRPr="00BA1235">
        <w:rPr>
          <w:rFonts w:ascii="Franklin Gothic Book" w:hAnsi="Franklin Gothic Book"/>
          <w:sz w:val="22"/>
          <w:szCs w:val="22"/>
        </w:rPr>
        <w:t xml:space="preserve">s to also assess uncommon </w:t>
      </w:r>
      <w:r w:rsidR="00027EFB" w:rsidRPr="00BA1235">
        <w:rPr>
          <w:rFonts w:ascii="Franklin Gothic Book" w:hAnsi="Franklin Gothic Book"/>
          <w:sz w:val="22"/>
          <w:szCs w:val="22"/>
        </w:rPr>
        <w:t>or</w:t>
      </w:r>
      <w:r w:rsidRPr="00BA1235">
        <w:rPr>
          <w:rFonts w:ascii="Franklin Gothic Book" w:hAnsi="Franklin Gothic Book"/>
          <w:sz w:val="22"/>
          <w:szCs w:val="22"/>
        </w:rPr>
        <w:t xml:space="preserve"> rare cancer</w:t>
      </w:r>
      <w:r w:rsidR="00027EFB" w:rsidRPr="00BA1235">
        <w:rPr>
          <w:rFonts w:ascii="Franklin Gothic Book" w:hAnsi="Franklin Gothic Book"/>
          <w:sz w:val="22"/>
          <w:szCs w:val="22"/>
        </w:rPr>
        <w:t xml:space="preserve"> type</w:t>
      </w:r>
      <w:r w:rsidRPr="00BA1235">
        <w:rPr>
          <w:rFonts w:ascii="Franklin Gothic Book" w:hAnsi="Franklin Gothic Book"/>
          <w:sz w:val="22"/>
          <w:szCs w:val="22"/>
        </w:rPr>
        <w:t>s.</w:t>
      </w:r>
    </w:p>
    <w:p w14:paraId="3520CAC4" w14:textId="55ED9A4B" w:rsidR="00FB457E" w:rsidRPr="00BA1235" w:rsidRDefault="00FB457E" w:rsidP="00DF3B91">
      <w:pPr>
        <w:pStyle w:val="ListParagraph"/>
        <w:numPr>
          <w:ilvl w:val="1"/>
          <w:numId w:val="8"/>
        </w:numPr>
        <w:rPr>
          <w:rFonts w:ascii="Franklin Gothic Book" w:hAnsi="Franklin Gothic Book"/>
          <w:sz w:val="22"/>
          <w:szCs w:val="22"/>
        </w:rPr>
      </w:pPr>
      <w:r w:rsidRPr="00BA1235">
        <w:rPr>
          <w:rFonts w:ascii="Franklin Gothic Book" w:hAnsi="Franklin Gothic Book"/>
          <w:sz w:val="22"/>
          <w:szCs w:val="22"/>
        </w:rPr>
        <w:t>If the above approach is proven successful, explore the possibility of rolling out the streamlined process and GEM to evaluate other imaging modalities in cancer beyond FDG</w:t>
      </w:r>
      <w:r w:rsidR="00634D16" w:rsidRPr="00BA1235">
        <w:rPr>
          <w:rFonts w:ascii="Franklin Gothic Book" w:hAnsi="Franklin Gothic Book"/>
          <w:sz w:val="22"/>
          <w:szCs w:val="22"/>
        </w:rPr>
        <w:t xml:space="preserve"> </w:t>
      </w:r>
      <w:r w:rsidRPr="00BA1235">
        <w:rPr>
          <w:rFonts w:ascii="Franklin Gothic Book" w:hAnsi="Franklin Gothic Book"/>
          <w:sz w:val="22"/>
          <w:szCs w:val="22"/>
        </w:rPr>
        <w:t>PET/CT.</w:t>
      </w:r>
    </w:p>
    <w:p w14:paraId="710E1804" w14:textId="77777777" w:rsidR="00474408" w:rsidRPr="00BA1235" w:rsidRDefault="00FB457E" w:rsidP="00FB457E">
      <w:pPr>
        <w:rPr>
          <w:rFonts w:ascii="Franklin Gothic Book" w:hAnsi="Franklin Gothic Book"/>
          <w:sz w:val="22"/>
          <w:szCs w:val="22"/>
        </w:rPr>
        <w:sectPr w:rsidR="00474408" w:rsidRPr="00BA1235" w:rsidSect="00D93ADB">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oddPage"/>
          <w:pgSz w:w="11906" w:h="16838" w:code="9"/>
          <w:pgMar w:top="1440" w:right="1440" w:bottom="1440" w:left="1440" w:header="576" w:footer="576" w:gutter="0"/>
          <w:cols w:space="720"/>
          <w:docGrid w:linePitch="299"/>
        </w:sectPr>
      </w:pPr>
      <w:r w:rsidRPr="00BA1235">
        <w:rPr>
          <w:rFonts w:ascii="Franklin Gothic Book" w:hAnsi="Franklin Gothic Book"/>
          <w:sz w:val="22"/>
          <w:szCs w:val="22"/>
        </w:rPr>
        <w:t>An overview of the process can be seen in Figure 1.</w:t>
      </w:r>
    </w:p>
    <w:p w14:paraId="326B29E5" w14:textId="0525A7EC" w:rsidR="00FB457E" w:rsidRDefault="00FB457E" w:rsidP="00FB457E">
      <w:r w:rsidRPr="00794497">
        <w:rPr>
          <w:noProof/>
        </w:rPr>
        <w:lastRenderedPageBreak/>
        <w:drawing>
          <wp:inline distT="0" distB="0" distL="0" distR="0" wp14:anchorId="1FFF004B" wp14:editId="62228C80">
            <wp:extent cx="8653882" cy="4995915"/>
            <wp:effectExtent l="0" t="0" r="0" b="0"/>
            <wp:docPr id="13" name="Picture 13" descr="Overview of development process for PET evaluation framework ">
              <a:extLst xmlns:a="http://schemas.openxmlformats.org/drawingml/2006/main">
                <a:ext uri="{FF2B5EF4-FFF2-40B4-BE49-F238E27FC236}">
                  <a16:creationId xmlns:a16="http://schemas.microsoft.com/office/drawing/2014/main" id="{73DF3444-D83D-44F5-9BF2-6D87A61A06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Overview of development process for PET evaluation framework ">
                      <a:extLst>
                        <a:ext uri="{FF2B5EF4-FFF2-40B4-BE49-F238E27FC236}">
                          <a16:creationId xmlns:a16="http://schemas.microsoft.com/office/drawing/2014/main" id="{73DF3444-D83D-44F5-9BF2-6D87A61A06F6}"/>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53882" cy="4995915"/>
                    </a:xfrm>
                    <a:prstGeom prst="rect">
                      <a:avLst/>
                    </a:prstGeom>
                    <a:ln w="3175">
                      <a:noFill/>
                    </a:ln>
                  </pic:spPr>
                </pic:pic>
              </a:graphicData>
            </a:graphic>
          </wp:inline>
        </w:drawing>
      </w:r>
    </w:p>
    <w:p w14:paraId="5CD37383" w14:textId="77777777" w:rsidR="00474408" w:rsidRDefault="00FB457E" w:rsidP="00FB457E">
      <w:pPr>
        <w:rPr>
          <w:rFonts w:ascii="Arial Narrow" w:hAnsi="Arial Narrow"/>
          <w:b/>
          <w:sz w:val="20"/>
        </w:rPr>
        <w:sectPr w:rsidR="00474408" w:rsidSect="00D93ADB">
          <w:footnotePr>
            <w:numRestart w:val="eachSect"/>
          </w:footnotePr>
          <w:pgSz w:w="16838" w:h="11906" w:orient="landscape" w:code="9"/>
          <w:pgMar w:top="1440" w:right="1440" w:bottom="1440" w:left="1440" w:header="576" w:footer="576" w:gutter="0"/>
          <w:cols w:space="720"/>
          <w:docGrid w:linePitch="326"/>
        </w:sectPr>
      </w:pPr>
      <w:r w:rsidRPr="009206D8">
        <w:rPr>
          <w:rFonts w:ascii="Arial Narrow" w:hAnsi="Arial Narrow"/>
          <w:b/>
          <w:sz w:val="20"/>
        </w:rPr>
        <w:t xml:space="preserve">Figure 1: Overview of development process for PET evaluation framework </w:t>
      </w:r>
    </w:p>
    <w:p w14:paraId="4337B464" w14:textId="15658D20" w:rsidR="00FB457E" w:rsidRPr="007462FC" w:rsidRDefault="00FB457E" w:rsidP="00FB457E">
      <w:pPr>
        <w:rPr>
          <w:rFonts w:ascii="Franklin Gothic Book" w:hAnsi="Franklin Gothic Book"/>
          <w:sz w:val="22"/>
          <w:szCs w:val="22"/>
        </w:rPr>
      </w:pPr>
      <w:r w:rsidRPr="007462FC">
        <w:rPr>
          <w:rFonts w:ascii="Franklin Gothic Book" w:hAnsi="Franklin Gothic Book"/>
          <w:sz w:val="22"/>
          <w:szCs w:val="22"/>
        </w:rPr>
        <w:lastRenderedPageBreak/>
        <w:t xml:space="preserve">MSAC noted the outcomes and concerns raised by ESC at its October 2019 meeting. Subsequent responses from the </w:t>
      </w:r>
      <w:r w:rsidR="00180665" w:rsidRPr="007462FC">
        <w:rPr>
          <w:rFonts w:ascii="Franklin Gothic Book" w:hAnsi="Franklin Gothic Book"/>
          <w:sz w:val="22"/>
          <w:szCs w:val="22"/>
        </w:rPr>
        <w:t>P</w:t>
      </w:r>
      <w:r w:rsidRPr="007462FC">
        <w:rPr>
          <w:rFonts w:ascii="Franklin Gothic Book" w:hAnsi="Franklin Gothic Book"/>
          <w:sz w:val="22"/>
          <w:szCs w:val="22"/>
        </w:rPr>
        <w:t>roject team are as follows:</w:t>
      </w:r>
    </w:p>
    <w:p w14:paraId="4B104A0D" w14:textId="77777777" w:rsidR="00FB457E" w:rsidRPr="007462FC" w:rsidRDefault="00FB457E" w:rsidP="00FB457E">
      <w:pPr>
        <w:rPr>
          <w:rFonts w:ascii="Franklin Gothic Book" w:hAnsi="Franklin Gothic Book" w:cs="Arial"/>
          <w:bCs/>
          <w:iCs/>
          <w:sz w:val="22"/>
          <w:szCs w:val="22"/>
        </w:rPr>
      </w:pPr>
      <w:r w:rsidRPr="007462FC">
        <w:rPr>
          <w:rFonts w:ascii="Franklin Gothic Book" w:hAnsi="Franklin Gothic Book"/>
          <w:i/>
          <w:iCs/>
          <w:sz w:val="22"/>
          <w:szCs w:val="22"/>
        </w:rPr>
        <w:t>Why was Markov not used for capturing cost-effectiveness in the long term?</w:t>
      </w:r>
      <w:r w:rsidRPr="007462FC">
        <w:rPr>
          <w:rFonts w:ascii="Franklin Gothic Book" w:hAnsi="Franklin Gothic Book"/>
          <w:sz w:val="22"/>
          <w:szCs w:val="22"/>
        </w:rPr>
        <w:t xml:space="preserve"> This process is only for initial staging with a focus on immediate benefits: reducing repeated scans, avoiding </w:t>
      </w:r>
      <w:proofErr w:type="gramStart"/>
      <w:r w:rsidRPr="007462FC">
        <w:rPr>
          <w:rFonts w:ascii="Franklin Gothic Book" w:hAnsi="Franklin Gothic Book"/>
          <w:sz w:val="22"/>
          <w:szCs w:val="22"/>
        </w:rPr>
        <w:t>biopsies</w:t>
      </w:r>
      <w:proofErr w:type="gramEnd"/>
      <w:r w:rsidRPr="007462FC">
        <w:rPr>
          <w:rFonts w:ascii="Franklin Gothic Book" w:hAnsi="Franklin Gothic Book"/>
          <w:sz w:val="22"/>
          <w:szCs w:val="22"/>
        </w:rPr>
        <w:t xml:space="preserve"> and starting of the initial treatment. The </w:t>
      </w:r>
      <w:r w:rsidRPr="007462FC">
        <w:rPr>
          <w:rFonts w:ascii="Franklin Gothic Book" w:hAnsi="Franklin Gothic Book" w:cs="Arial"/>
          <w:bCs/>
          <w:iCs/>
          <w:sz w:val="22"/>
          <w:szCs w:val="22"/>
        </w:rPr>
        <w:t>benefits are in terms of cost per correct staging using PET.</w:t>
      </w:r>
    </w:p>
    <w:p w14:paraId="4AF5B9E0" w14:textId="77777777" w:rsidR="00FB457E" w:rsidRPr="007462FC" w:rsidRDefault="00FB457E" w:rsidP="00FB457E">
      <w:pPr>
        <w:rPr>
          <w:rFonts w:ascii="Franklin Gothic Book" w:hAnsi="Franklin Gothic Book"/>
          <w:sz w:val="22"/>
          <w:szCs w:val="22"/>
        </w:rPr>
      </w:pPr>
      <w:r w:rsidRPr="007462FC">
        <w:rPr>
          <w:rFonts w:ascii="Franklin Gothic Book" w:hAnsi="Franklin Gothic Book"/>
          <w:i/>
          <w:iCs/>
          <w:sz w:val="22"/>
          <w:szCs w:val="22"/>
        </w:rPr>
        <w:t>How will the model be validated?</w:t>
      </w:r>
      <w:r w:rsidRPr="007462FC">
        <w:rPr>
          <w:rFonts w:ascii="Franklin Gothic Book" w:hAnsi="Franklin Gothic Book"/>
          <w:sz w:val="22"/>
          <w:szCs w:val="22"/>
        </w:rPr>
        <w:t xml:space="preserve"> Currently it is being tested against the CA1357.1 breast model. There will potentially be testing of the GEM using the lung cancer model. However, MSAC accepted that the use of expert knowledge is inevitable because of the rarity of these conditions. Therefore, the GEM structure requires expert opinion for some model inputs.</w:t>
      </w:r>
    </w:p>
    <w:p w14:paraId="4FE8A875" w14:textId="6EF9CE81" w:rsidR="00FB457E" w:rsidRPr="007462FC" w:rsidRDefault="00FB457E" w:rsidP="00FB457E">
      <w:pPr>
        <w:rPr>
          <w:rFonts w:ascii="Franklin Gothic Book" w:hAnsi="Franklin Gothic Book"/>
          <w:sz w:val="22"/>
          <w:szCs w:val="22"/>
        </w:rPr>
      </w:pPr>
      <w:r w:rsidRPr="007462FC">
        <w:rPr>
          <w:rFonts w:ascii="Franklin Gothic Book" w:hAnsi="Franklin Gothic Book"/>
          <w:i/>
          <w:iCs/>
          <w:sz w:val="22"/>
          <w:szCs w:val="22"/>
        </w:rPr>
        <w:t>Is this an organ-centric view (per-cancer basis) of malignancy</w:t>
      </w:r>
      <w:r w:rsidRPr="007462FC">
        <w:rPr>
          <w:rFonts w:ascii="Franklin Gothic Book" w:hAnsi="Franklin Gothic Book"/>
          <w:sz w:val="22"/>
          <w:szCs w:val="22"/>
        </w:rPr>
        <w:t>? The criteri</w:t>
      </w:r>
      <w:r w:rsidR="00883E3B" w:rsidRPr="007462FC">
        <w:rPr>
          <w:rFonts w:ascii="Franklin Gothic Book" w:hAnsi="Franklin Gothic Book"/>
          <w:sz w:val="22"/>
          <w:szCs w:val="22"/>
        </w:rPr>
        <w:t>on</w:t>
      </w:r>
      <w:r w:rsidRPr="007462FC">
        <w:rPr>
          <w:rFonts w:ascii="Franklin Gothic Book" w:hAnsi="Franklin Gothic Book"/>
          <w:sz w:val="22"/>
          <w:szCs w:val="22"/>
        </w:rPr>
        <w:t xml:space="preserve"> is actually whether it is rapidly </w:t>
      </w:r>
      <w:proofErr w:type="gramStart"/>
      <w:r w:rsidRPr="007462FC">
        <w:rPr>
          <w:rFonts w:ascii="Franklin Gothic Book" w:hAnsi="Franklin Gothic Book"/>
          <w:sz w:val="22"/>
          <w:szCs w:val="22"/>
        </w:rPr>
        <w:t>dividing</w:t>
      </w:r>
      <w:proofErr w:type="gramEnd"/>
      <w:r w:rsidRPr="007462FC">
        <w:rPr>
          <w:rFonts w:ascii="Franklin Gothic Book" w:hAnsi="Franklin Gothic Book"/>
          <w:sz w:val="22"/>
          <w:szCs w:val="22"/>
        </w:rPr>
        <w:t xml:space="preserve"> and this will be detected using FDG</w:t>
      </w:r>
      <w:r w:rsidR="00883E3B" w:rsidRPr="007462FC">
        <w:rPr>
          <w:rFonts w:ascii="Franklin Gothic Book" w:hAnsi="Franklin Gothic Book"/>
          <w:sz w:val="22"/>
          <w:szCs w:val="22"/>
        </w:rPr>
        <w:t xml:space="preserve"> </w:t>
      </w:r>
      <w:r w:rsidRPr="007462FC">
        <w:rPr>
          <w:rFonts w:ascii="Franklin Gothic Book" w:hAnsi="Franklin Gothic Book"/>
          <w:sz w:val="22"/>
          <w:szCs w:val="22"/>
        </w:rPr>
        <w:t>PET</w:t>
      </w:r>
      <w:r w:rsidR="00883E3B" w:rsidRPr="007462FC">
        <w:rPr>
          <w:rFonts w:ascii="Franklin Gothic Book" w:hAnsi="Franklin Gothic Book"/>
          <w:sz w:val="22"/>
          <w:szCs w:val="22"/>
        </w:rPr>
        <w:t>/CT</w:t>
      </w:r>
      <w:r w:rsidRPr="007462FC">
        <w:rPr>
          <w:rFonts w:ascii="Franklin Gothic Book" w:hAnsi="Franklin Gothic Book"/>
          <w:sz w:val="22"/>
          <w:szCs w:val="22"/>
        </w:rPr>
        <w:t xml:space="preserve">. It was clarified that while the </w:t>
      </w:r>
      <w:r w:rsidR="00B55BE9" w:rsidRPr="007462FC">
        <w:rPr>
          <w:rFonts w:ascii="Franklin Gothic Book" w:hAnsi="Franklin Gothic Book"/>
          <w:sz w:val="22"/>
          <w:szCs w:val="22"/>
        </w:rPr>
        <w:t>PET W</w:t>
      </w:r>
      <w:r w:rsidRPr="007462FC">
        <w:rPr>
          <w:rFonts w:ascii="Franklin Gothic Book" w:hAnsi="Franklin Gothic Book"/>
          <w:sz w:val="22"/>
          <w:szCs w:val="22"/>
        </w:rPr>
        <w:t xml:space="preserve">orking </w:t>
      </w:r>
      <w:r w:rsidR="00B55BE9" w:rsidRPr="007462FC">
        <w:rPr>
          <w:rFonts w:ascii="Franklin Gothic Book" w:hAnsi="Franklin Gothic Book"/>
          <w:sz w:val="22"/>
          <w:szCs w:val="22"/>
        </w:rPr>
        <w:t>G</w:t>
      </w:r>
      <w:r w:rsidRPr="007462FC">
        <w:rPr>
          <w:rFonts w:ascii="Franklin Gothic Book" w:hAnsi="Franklin Gothic Book"/>
          <w:sz w:val="22"/>
          <w:szCs w:val="22"/>
        </w:rPr>
        <w:t>roup refers to ‘breast cancer’, in fact it is one type of breast cancer that the model is being tested against, and in total ten different types of cancer will be tested. Eligibility criteria into each of the organ-based cancer</w:t>
      </w:r>
      <w:r w:rsidR="00027EFB" w:rsidRPr="007462FC">
        <w:rPr>
          <w:rFonts w:ascii="Franklin Gothic Book" w:hAnsi="Franklin Gothic Book"/>
          <w:sz w:val="22"/>
          <w:szCs w:val="22"/>
        </w:rPr>
        <w:t xml:space="preserve"> type</w:t>
      </w:r>
      <w:r w:rsidRPr="007462FC">
        <w:rPr>
          <w:rFonts w:ascii="Franklin Gothic Book" w:hAnsi="Franklin Gothic Book"/>
          <w:sz w:val="22"/>
          <w:szCs w:val="22"/>
        </w:rPr>
        <w:t xml:space="preserve">s would be based on multiple differentiating criteria (including pathology findings), particularly to help differentiate indolent versus aggressive cancer sub-types based on pathology findings. Each one can </w:t>
      </w:r>
      <w:proofErr w:type="gramStart"/>
      <w:r w:rsidRPr="007462FC">
        <w:rPr>
          <w:rFonts w:ascii="Franklin Gothic Book" w:hAnsi="Franklin Gothic Book"/>
          <w:sz w:val="22"/>
          <w:szCs w:val="22"/>
        </w:rPr>
        <w:t>be considered to be</w:t>
      </w:r>
      <w:proofErr w:type="gramEnd"/>
      <w:r w:rsidRPr="007462FC">
        <w:rPr>
          <w:rFonts w:ascii="Franklin Gothic Book" w:hAnsi="Franklin Gothic Book"/>
          <w:sz w:val="22"/>
          <w:szCs w:val="22"/>
        </w:rPr>
        <w:t xml:space="preserve"> a pilot case and then groupings can be explored.</w:t>
      </w:r>
    </w:p>
    <w:p w14:paraId="2D15A04F" w14:textId="28C54FF6" w:rsidR="00474408" w:rsidRPr="00474408" w:rsidRDefault="00FB457E" w:rsidP="00474408">
      <w:r w:rsidRPr="007462FC">
        <w:rPr>
          <w:rFonts w:ascii="Franklin Gothic Book" w:hAnsi="Franklin Gothic Book"/>
          <w:sz w:val="22"/>
          <w:szCs w:val="22"/>
        </w:rPr>
        <w:t>The concept of a meta-analysis was presented as an analogy of how the combining of individual cancer</w:t>
      </w:r>
      <w:r w:rsidR="00027EFB" w:rsidRPr="007462FC">
        <w:rPr>
          <w:rFonts w:ascii="Franklin Gothic Book" w:hAnsi="Franklin Gothic Book"/>
          <w:sz w:val="22"/>
          <w:szCs w:val="22"/>
        </w:rPr>
        <w:t xml:space="preserve"> type</w:t>
      </w:r>
      <w:r w:rsidRPr="007462FC">
        <w:rPr>
          <w:rFonts w:ascii="Franklin Gothic Book" w:hAnsi="Franklin Gothic Book"/>
          <w:sz w:val="22"/>
          <w:szCs w:val="22"/>
        </w:rPr>
        <w:t xml:space="preserve">s could be tested in the model. In the same way that in a </w:t>
      </w:r>
      <w:proofErr w:type="gramStart"/>
      <w:r w:rsidRPr="007462FC">
        <w:rPr>
          <w:rFonts w:ascii="Franklin Gothic Book" w:hAnsi="Franklin Gothic Book"/>
          <w:sz w:val="22"/>
          <w:szCs w:val="22"/>
        </w:rPr>
        <w:t>meta-analysis results</w:t>
      </w:r>
      <w:proofErr w:type="gramEnd"/>
      <w:r w:rsidRPr="007462FC">
        <w:rPr>
          <w:rFonts w:ascii="Franklin Gothic Book" w:hAnsi="Franklin Gothic Book"/>
          <w:sz w:val="22"/>
          <w:szCs w:val="22"/>
        </w:rPr>
        <w:t xml:space="preserve"> from different studies are combined to produce a summary measure, this </w:t>
      </w:r>
      <w:r w:rsidR="00180665" w:rsidRPr="007462FC">
        <w:rPr>
          <w:rFonts w:ascii="Franklin Gothic Book" w:hAnsi="Franklin Gothic Book"/>
          <w:sz w:val="22"/>
          <w:szCs w:val="22"/>
        </w:rPr>
        <w:t>P</w:t>
      </w:r>
      <w:r w:rsidRPr="007462FC">
        <w:rPr>
          <w:rFonts w:ascii="Franklin Gothic Book" w:hAnsi="Franklin Gothic Book"/>
          <w:sz w:val="22"/>
          <w:szCs w:val="22"/>
        </w:rPr>
        <w:t>roject is exploring the potential of combining different uncommon</w:t>
      </w:r>
      <w:r w:rsidR="00027EFB" w:rsidRPr="007462FC">
        <w:rPr>
          <w:rFonts w:ascii="Franklin Gothic Book" w:hAnsi="Franklin Gothic Book"/>
          <w:sz w:val="22"/>
          <w:szCs w:val="22"/>
        </w:rPr>
        <w:t xml:space="preserve"> or</w:t>
      </w:r>
      <w:r w:rsidRPr="007462FC">
        <w:rPr>
          <w:rFonts w:ascii="Franklin Gothic Book" w:hAnsi="Franklin Gothic Book"/>
          <w:sz w:val="22"/>
          <w:szCs w:val="22"/>
        </w:rPr>
        <w:t xml:space="preserve"> rare cancer</w:t>
      </w:r>
      <w:r w:rsidR="00027EFB" w:rsidRPr="007462FC">
        <w:rPr>
          <w:rFonts w:ascii="Franklin Gothic Book" w:hAnsi="Franklin Gothic Book"/>
          <w:sz w:val="22"/>
          <w:szCs w:val="22"/>
        </w:rPr>
        <w:t xml:space="preserve"> type</w:t>
      </w:r>
      <w:r w:rsidRPr="007462FC">
        <w:rPr>
          <w:rFonts w:ascii="Franklin Gothic Book" w:hAnsi="Franklin Gothic Book"/>
          <w:sz w:val="22"/>
          <w:szCs w:val="22"/>
        </w:rPr>
        <w:t xml:space="preserve">s (the input parameters). A meta-analysis also produces a measure of heterogeneity to quantify how different the studies are; </w:t>
      </w:r>
      <w:proofErr w:type="gramStart"/>
      <w:r w:rsidRPr="007462FC">
        <w:rPr>
          <w:rFonts w:ascii="Franklin Gothic Book" w:hAnsi="Franklin Gothic Book"/>
          <w:sz w:val="22"/>
          <w:szCs w:val="22"/>
        </w:rPr>
        <w:t>similarly</w:t>
      </w:r>
      <w:proofErr w:type="gramEnd"/>
      <w:r w:rsidRPr="007462FC">
        <w:rPr>
          <w:rFonts w:ascii="Franklin Gothic Book" w:hAnsi="Franklin Gothic Book"/>
          <w:sz w:val="22"/>
          <w:szCs w:val="22"/>
        </w:rPr>
        <w:t xml:space="preserve"> this </w:t>
      </w:r>
      <w:r w:rsidR="00180665" w:rsidRPr="007462FC">
        <w:rPr>
          <w:rFonts w:ascii="Franklin Gothic Book" w:hAnsi="Franklin Gothic Book"/>
          <w:sz w:val="22"/>
          <w:szCs w:val="22"/>
        </w:rPr>
        <w:t>P</w:t>
      </w:r>
      <w:r w:rsidRPr="007462FC">
        <w:rPr>
          <w:rFonts w:ascii="Franklin Gothic Book" w:hAnsi="Franklin Gothic Book"/>
          <w:sz w:val="22"/>
          <w:szCs w:val="22"/>
        </w:rPr>
        <w:t>roject is planning to explore the differences across uncommon</w:t>
      </w:r>
      <w:r w:rsidR="00027EFB" w:rsidRPr="007462FC">
        <w:rPr>
          <w:rFonts w:ascii="Franklin Gothic Book" w:hAnsi="Franklin Gothic Book"/>
          <w:sz w:val="22"/>
          <w:szCs w:val="22"/>
        </w:rPr>
        <w:t xml:space="preserve"> or </w:t>
      </w:r>
      <w:r w:rsidRPr="007462FC">
        <w:rPr>
          <w:rFonts w:ascii="Franklin Gothic Book" w:hAnsi="Franklin Gothic Book"/>
          <w:sz w:val="22"/>
          <w:szCs w:val="22"/>
        </w:rPr>
        <w:t>rare cancer</w:t>
      </w:r>
      <w:r w:rsidR="00027EFB" w:rsidRPr="007462FC">
        <w:rPr>
          <w:rFonts w:ascii="Franklin Gothic Book" w:hAnsi="Franklin Gothic Book"/>
          <w:sz w:val="22"/>
          <w:szCs w:val="22"/>
        </w:rPr>
        <w:t xml:space="preserve"> type</w:t>
      </w:r>
      <w:r w:rsidRPr="007462FC">
        <w:rPr>
          <w:rFonts w:ascii="Franklin Gothic Book" w:hAnsi="Franklin Gothic Book"/>
          <w:sz w:val="22"/>
          <w:szCs w:val="22"/>
        </w:rPr>
        <w:t xml:space="preserve">s using sensitivity analyses. In meta-analyses, prediction intervals can be generated to infer the likely result of a “new” or “additional study”. The GEM could also produce an overarching probability of a “new” or “additional” cancer being acceptably cost-effective, with some uncertainty measures regarding how likely the incremental cost-effectiveness would remain acceptable. Most importantly, the concept of “combining similar studies” in a meta-analysis will also be borrowed to assess whether it is sensible to group different uncommon </w:t>
      </w:r>
      <w:r w:rsidR="00027EFB" w:rsidRPr="007462FC">
        <w:rPr>
          <w:rFonts w:ascii="Franklin Gothic Book" w:hAnsi="Franklin Gothic Book"/>
          <w:sz w:val="22"/>
          <w:szCs w:val="22"/>
        </w:rPr>
        <w:t>or</w:t>
      </w:r>
      <w:r w:rsidRPr="007462FC">
        <w:rPr>
          <w:rFonts w:ascii="Franklin Gothic Book" w:hAnsi="Franklin Gothic Book"/>
          <w:sz w:val="22"/>
          <w:szCs w:val="22"/>
        </w:rPr>
        <w:t xml:space="preserve"> rare cancer</w:t>
      </w:r>
      <w:r w:rsidR="00027EFB" w:rsidRPr="007462FC">
        <w:rPr>
          <w:rFonts w:ascii="Franklin Gothic Book" w:hAnsi="Franklin Gothic Book"/>
          <w:sz w:val="22"/>
          <w:szCs w:val="22"/>
        </w:rPr>
        <w:t xml:space="preserve"> type</w:t>
      </w:r>
      <w:r w:rsidRPr="007462FC">
        <w:rPr>
          <w:rFonts w:ascii="Franklin Gothic Book" w:hAnsi="Franklin Gothic Book"/>
          <w:sz w:val="22"/>
          <w:szCs w:val="22"/>
        </w:rPr>
        <w:t>s using one single model (</w:t>
      </w:r>
      <w:proofErr w:type="gramStart"/>
      <w:r w:rsidRPr="007462FC">
        <w:rPr>
          <w:rFonts w:ascii="Franklin Gothic Book" w:hAnsi="Franklin Gothic Book"/>
          <w:sz w:val="22"/>
          <w:szCs w:val="22"/>
        </w:rPr>
        <w:t>i.e.</w:t>
      </w:r>
      <w:proofErr w:type="gramEnd"/>
      <w:r w:rsidRPr="007462FC">
        <w:rPr>
          <w:rFonts w:ascii="Franklin Gothic Book" w:hAnsi="Franklin Gothic Book"/>
          <w:sz w:val="22"/>
          <w:szCs w:val="22"/>
        </w:rPr>
        <w:t> the GEM), as well as producing one summary statistic (e.g. one ICER) as per Table 1.</w:t>
      </w:r>
    </w:p>
    <w:p w14:paraId="3B935DA9" w14:textId="77777777" w:rsidR="00474408" w:rsidRDefault="00474408" w:rsidP="00FB457E">
      <w:pPr>
        <w:tabs>
          <w:tab w:val="left" w:pos="3148"/>
          <w:tab w:val="left" w:pos="6264"/>
          <w:tab w:val="left" w:pos="9482"/>
        </w:tabs>
        <w:rPr>
          <w:rFonts w:ascii="Arial Narrow" w:hAnsi="Arial Narrow"/>
          <w:b/>
          <w:sz w:val="20"/>
        </w:rPr>
        <w:sectPr w:rsidR="00474408" w:rsidSect="00D93ADB">
          <w:footnotePr>
            <w:numRestart w:val="eachSect"/>
          </w:footnotePr>
          <w:pgSz w:w="11906" w:h="16838" w:code="9"/>
          <w:pgMar w:top="1440" w:right="1440" w:bottom="1440" w:left="1440" w:header="576" w:footer="576" w:gutter="0"/>
          <w:cols w:space="720"/>
          <w:docGrid w:linePitch="299"/>
        </w:sectPr>
      </w:pPr>
    </w:p>
    <w:p w14:paraId="2F02CAFB" w14:textId="5AF6727F" w:rsidR="00FB457E" w:rsidRPr="009206D8" w:rsidRDefault="00FB457E" w:rsidP="00FB457E">
      <w:pPr>
        <w:tabs>
          <w:tab w:val="left" w:pos="3148"/>
          <w:tab w:val="left" w:pos="6264"/>
          <w:tab w:val="left" w:pos="9482"/>
        </w:tabs>
        <w:rPr>
          <w:rFonts w:ascii="Arial Narrow" w:hAnsi="Arial Narrow"/>
          <w:b/>
          <w:bCs/>
          <w:sz w:val="20"/>
        </w:rPr>
      </w:pPr>
      <w:r w:rsidRPr="009206D8">
        <w:rPr>
          <w:rFonts w:ascii="Arial Narrow" w:hAnsi="Arial Narrow"/>
          <w:b/>
          <w:sz w:val="20"/>
        </w:rPr>
        <w:lastRenderedPageBreak/>
        <w:t>Table 1: GEM theoretical framework</w:t>
      </w:r>
    </w:p>
    <w:tbl>
      <w:tblPr>
        <w:tblStyle w:val="TableGrid"/>
        <w:tblW w:w="14178" w:type="dxa"/>
        <w:tblCellMar>
          <w:left w:w="0" w:type="dxa"/>
          <w:right w:w="0" w:type="dxa"/>
        </w:tblCellMar>
        <w:tblLook w:val="0420" w:firstRow="1" w:lastRow="0" w:firstColumn="0" w:lastColumn="0" w:noHBand="0" w:noVBand="1"/>
      </w:tblPr>
      <w:tblGrid>
        <w:gridCol w:w="3405"/>
        <w:gridCol w:w="3543"/>
        <w:gridCol w:w="3686"/>
        <w:gridCol w:w="3544"/>
      </w:tblGrid>
      <w:tr w:rsidR="00FB457E" w:rsidRPr="00D202DB" w14:paraId="4A8FACED" w14:textId="77777777" w:rsidTr="001F7A88">
        <w:trPr>
          <w:trHeight w:val="531"/>
        </w:trPr>
        <w:tc>
          <w:tcPr>
            <w:tcW w:w="3405" w:type="dxa"/>
            <w:tcBorders>
              <w:top w:val="single" w:sz="8" w:space="0" w:color="FFFFFF"/>
              <w:left w:val="single" w:sz="8" w:space="0" w:color="FFFFFF"/>
              <w:bottom w:val="single" w:sz="24" w:space="0" w:color="FFFFFF"/>
              <w:right w:val="single" w:sz="8" w:space="0" w:color="FFFFFF"/>
            </w:tcBorders>
            <w:shd w:val="clear" w:color="auto" w:fill="CC9900"/>
            <w:tcMar>
              <w:top w:w="72" w:type="dxa"/>
              <w:left w:w="144" w:type="dxa"/>
              <w:bottom w:w="72" w:type="dxa"/>
              <w:right w:w="144" w:type="dxa"/>
            </w:tcMar>
            <w:vAlign w:val="center"/>
            <w:hideMark/>
          </w:tcPr>
          <w:p w14:paraId="1931C731" w14:textId="77777777" w:rsidR="00FB457E" w:rsidRPr="00D202DB" w:rsidRDefault="00FB457E" w:rsidP="001F7A88"/>
        </w:tc>
        <w:tc>
          <w:tcPr>
            <w:tcW w:w="3543" w:type="dxa"/>
            <w:tcBorders>
              <w:top w:val="single" w:sz="8" w:space="0" w:color="FFFFFF"/>
              <w:left w:val="single" w:sz="8" w:space="0" w:color="FFFFFF"/>
              <w:bottom w:val="single" w:sz="24" w:space="0" w:color="FFFFFF"/>
              <w:right w:val="single" w:sz="8" w:space="0" w:color="FFFFFF"/>
            </w:tcBorders>
            <w:shd w:val="clear" w:color="auto" w:fill="CC9900"/>
            <w:tcMar>
              <w:top w:w="72" w:type="dxa"/>
              <w:left w:w="144" w:type="dxa"/>
              <w:bottom w:w="72" w:type="dxa"/>
              <w:right w:w="144" w:type="dxa"/>
            </w:tcMar>
            <w:vAlign w:val="center"/>
            <w:hideMark/>
          </w:tcPr>
          <w:p w14:paraId="25B36BA2" w14:textId="77777777" w:rsidR="00FB457E" w:rsidRPr="00D202DB" w:rsidRDefault="00FB457E" w:rsidP="001F7A88">
            <w:r w:rsidRPr="00D202DB">
              <w:rPr>
                <w:b/>
                <w:bCs/>
              </w:rPr>
              <w:t>STEP 1 – INDIVIDUAL</w:t>
            </w:r>
          </w:p>
        </w:tc>
        <w:tc>
          <w:tcPr>
            <w:tcW w:w="3686" w:type="dxa"/>
            <w:tcBorders>
              <w:top w:val="single" w:sz="8" w:space="0" w:color="FFFFFF"/>
              <w:left w:val="single" w:sz="8" w:space="0" w:color="FFFFFF"/>
              <w:bottom w:val="single" w:sz="24" w:space="0" w:color="FFFFFF"/>
              <w:right w:val="single" w:sz="8" w:space="0" w:color="FFFFFF"/>
            </w:tcBorders>
            <w:shd w:val="clear" w:color="auto" w:fill="CC9900"/>
            <w:tcMar>
              <w:top w:w="72" w:type="dxa"/>
              <w:left w:w="144" w:type="dxa"/>
              <w:bottom w:w="72" w:type="dxa"/>
              <w:right w:w="144" w:type="dxa"/>
            </w:tcMar>
            <w:vAlign w:val="center"/>
            <w:hideMark/>
          </w:tcPr>
          <w:p w14:paraId="6F34EE9B" w14:textId="77777777" w:rsidR="00FB457E" w:rsidRPr="00D202DB" w:rsidRDefault="00FB457E" w:rsidP="001F7A88">
            <w:r w:rsidRPr="00D202DB">
              <w:rPr>
                <w:b/>
                <w:bCs/>
              </w:rPr>
              <w:t xml:space="preserve">STEP 2 – GROUPED </w:t>
            </w:r>
          </w:p>
        </w:tc>
        <w:tc>
          <w:tcPr>
            <w:tcW w:w="3544" w:type="dxa"/>
            <w:tcBorders>
              <w:top w:val="single" w:sz="8" w:space="0" w:color="FFFFFF"/>
              <w:left w:val="single" w:sz="8" w:space="0" w:color="FFFFFF"/>
              <w:bottom w:val="single" w:sz="24" w:space="0" w:color="FFFFFF"/>
              <w:right w:val="single" w:sz="8" w:space="0" w:color="FFFFFF"/>
            </w:tcBorders>
            <w:shd w:val="clear" w:color="auto" w:fill="CC9900"/>
            <w:tcMar>
              <w:top w:w="72" w:type="dxa"/>
              <w:left w:w="144" w:type="dxa"/>
              <w:bottom w:w="72" w:type="dxa"/>
              <w:right w:w="144" w:type="dxa"/>
            </w:tcMar>
            <w:vAlign w:val="center"/>
            <w:hideMark/>
          </w:tcPr>
          <w:p w14:paraId="5CB29875" w14:textId="77777777" w:rsidR="00FB457E" w:rsidRPr="00D202DB" w:rsidRDefault="00FB457E" w:rsidP="001F7A88">
            <w:r w:rsidRPr="00D202DB">
              <w:rPr>
                <w:b/>
                <w:bCs/>
              </w:rPr>
              <w:t xml:space="preserve">STEP 3 – AGGREGATED </w:t>
            </w:r>
          </w:p>
        </w:tc>
      </w:tr>
      <w:tr w:rsidR="00FB457E" w:rsidRPr="00D202DB" w14:paraId="3C874945" w14:textId="77777777" w:rsidTr="001F7A88">
        <w:trPr>
          <w:trHeight w:val="918"/>
        </w:trPr>
        <w:tc>
          <w:tcPr>
            <w:tcW w:w="3405" w:type="dxa"/>
            <w:tcBorders>
              <w:top w:val="single" w:sz="24" w:space="0" w:color="FFFFFF"/>
              <w:left w:val="single" w:sz="8" w:space="0" w:color="FFFFFF"/>
              <w:bottom w:val="single" w:sz="8" w:space="0" w:color="FFFFFF"/>
              <w:right w:val="single" w:sz="8" w:space="0" w:color="FFFFFF"/>
            </w:tcBorders>
            <w:shd w:val="clear" w:color="auto" w:fill="ECDECB"/>
            <w:tcMar>
              <w:top w:w="72" w:type="dxa"/>
              <w:left w:w="144" w:type="dxa"/>
              <w:bottom w:w="72" w:type="dxa"/>
              <w:right w:w="144" w:type="dxa"/>
            </w:tcMar>
            <w:vAlign w:val="center"/>
            <w:hideMark/>
          </w:tcPr>
          <w:p w14:paraId="04E9D392" w14:textId="77777777" w:rsidR="00FB457E" w:rsidRPr="00D202DB" w:rsidRDefault="00FB457E" w:rsidP="001F7A88">
            <w:r w:rsidRPr="00D202DB">
              <w:rPr>
                <w:b/>
                <w:bCs/>
              </w:rPr>
              <w:t>Inputs</w:t>
            </w:r>
          </w:p>
        </w:tc>
        <w:tc>
          <w:tcPr>
            <w:tcW w:w="3543" w:type="dxa"/>
            <w:tcBorders>
              <w:top w:val="single" w:sz="24" w:space="0" w:color="FFFFFF"/>
              <w:left w:val="single" w:sz="8" w:space="0" w:color="FFFFFF"/>
              <w:bottom w:val="single" w:sz="8" w:space="0" w:color="FFFFFF"/>
              <w:right w:val="single" w:sz="8" w:space="0" w:color="FFFFFF"/>
            </w:tcBorders>
            <w:shd w:val="clear" w:color="auto" w:fill="ECDECB"/>
            <w:tcMar>
              <w:top w:w="72" w:type="dxa"/>
              <w:left w:w="144" w:type="dxa"/>
              <w:bottom w:w="72" w:type="dxa"/>
              <w:right w:w="144" w:type="dxa"/>
            </w:tcMar>
            <w:vAlign w:val="center"/>
            <w:hideMark/>
          </w:tcPr>
          <w:p w14:paraId="196648DB" w14:textId="77777777" w:rsidR="00FB457E" w:rsidRPr="00D202DB" w:rsidRDefault="00FB457E" w:rsidP="001F7A88">
            <w:r w:rsidRPr="00D202DB">
              <w:t>10 cancer-specific dataset</w:t>
            </w:r>
            <w:r>
              <w:t>s</w:t>
            </w:r>
          </w:p>
        </w:tc>
        <w:tc>
          <w:tcPr>
            <w:tcW w:w="3686" w:type="dxa"/>
            <w:tcBorders>
              <w:top w:val="single" w:sz="24" w:space="0" w:color="FFFFFF"/>
              <w:left w:val="single" w:sz="8" w:space="0" w:color="FFFFFF"/>
              <w:bottom w:val="single" w:sz="8" w:space="0" w:color="FFFFFF"/>
              <w:right w:val="single" w:sz="8" w:space="0" w:color="FFFFFF"/>
            </w:tcBorders>
            <w:shd w:val="clear" w:color="auto" w:fill="ECDECB"/>
            <w:tcMar>
              <w:top w:w="72" w:type="dxa"/>
              <w:left w:w="144" w:type="dxa"/>
              <w:bottom w:w="72" w:type="dxa"/>
              <w:right w:w="144" w:type="dxa"/>
            </w:tcMar>
            <w:vAlign w:val="center"/>
            <w:hideMark/>
          </w:tcPr>
          <w:p w14:paraId="0405B19C" w14:textId="77777777" w:rsidR="00FB457E" w:rsidRPr="00D202DB" w:rsidRDefault="00FB457E" w:rsidP="001F7A88">
            <w:r w:rsidRPr="00D202DB">
              <w:t>10 cancer-specific dataset</w:t>
            </w:r>
            <w:r>
              <w:t>s</w:t>
            </w:r>
          </w:p>
        </w:tc>
        <w:tc>
          <w:tcPr>
            <w:tcW w:w="3544" w:type="dxa"/>
            <w:tcBorders>
              <w:top w:val="single" w:sz="24" w:space="0" w:color="FFFFFF"/>
              <w:left w:val="single" w:sz="8" w:space="0" w:color="FFFFFF"/>
              <w:bottom w:val="single" w:sz="8" w:space="0" w:color="FFFFFF"/>
              <w:right w:val="single" w:sz="8" w:space="0" w:color="FFFFFF"/>
            </w:tcBorders>
            <w:shd w:val="clear" w:color="auto" w:fill="ECDECB"/>
            <w:tcMar>
              <w:top w:w="72" w:type="dxa"/>
              <w:left w:w="144" w:type="dxa"/>
              <w:bottom w:w="72" w:type="dxa"/>
              <w:right w:w="144" w:type="dxa"/>
            </w:tcMar>
            <w:vAlign w:val="center"/>
            <w:hideMark/>
          </w:tcPr>
          <w:p w14:paraId="697B5C0D" w14:textId="77777777" w:rsidR="00FB457E" w:rsidRPr="00D202DB" w:rsidRDefault="00FB457E" w:rsidP="001F7A88">
            <w:r w:rsidRPr="00D202DB">
              <w:t>10 cancer-specific dataset</w:t>
            </w:r>
            <w:r>
              <w:t>s</w:t>
            </w:r>
          </w:p>
        </w:tc>
      </w:tr>
      <w:tr w:rsidR="00FB457E" w:rsidRPr="00D202DB" w14:paraId="47095A74" w14:textId="77777777" w:rsidTr="001F7A88">
        <w:trPr>
          <w:trHeight w:val="1311"/>
        </w:trPr>
        <w:tc>
          <w:tcPr>
            <w:tcW w:w="3405" w:type="dxa"/>
            <w:tcBorders>
              <w:top w:val="single" w:sz="8" w:space="0" w:color="FFFFFF"/>
              <w:left w:val="single" w:sz="8" w:space="0" w:color="FFFFFF"/>
              <w:bottom w:val="single" w:sz="8" w:space="0" w:color="FFFFFF"/>
              <w:right w:val="single" w:sz="8" w:space="0" w:color="FFFFFF"/>
            </w:tcBorders>
            <w:shd w:val="clear" w:color="auto" w:fill="F6EFE7"/>
            <w:tcMar>
              <w:top w:w="72" w:type="dxa"/>
              <w:left w:w="144" w:type="dxa"/>
              <w:bottom w:w="72" w:type="dxa"/>
              <w:right w:w="144" w:type="dxa"/>
            </w:tcMar>
            <w:vAlign w:val="center"/>
            <w:hideMark/>
          </w:tcPr>
          <w:p w14:paraId="2D12C125" w14:textId="77777777" w:rsidR="00FB457E" w:rsidRPr="00D202DB" w:rsidRDefault="00FB457E" w:rsidP="001F7A88">
            <w:r w:rsidRPr="00D202DB">
              <w:rPr>
                <w:b/>
                <w:bCs/>
              </w:rPr>
              <w:t>Data elicitation and validation</w:t>
            </w:r>
          </w:p>
        </w:tc>
        <w:tc>
          <w:tcPr>
            <w:tcW w:w="3543" w:type="dxa"/>
            <w:tcBorders>
              <w:top w:val="single" w:sz="8" w:space="0" w:color="FFFFFF"/>
              <w:left w:val="single" w:sz="8" w:space="0" w:color="FFFFFF"/>
              <w:bottom w:val="single" w:sz="8" w:space="0" w:color="FFFFFF"/>
              <w:right w:val="single" w:sz="8" w:space="0" w:color="FFFFFF"/>
            </w:tcBorders>
            <w:shd w:val="clear" w:color="auto" w:fill="F6EFE7"/>
            <w:tcMar>
              <w:top w:w="72" w:type="dxa"/>
              <w:left w:w="144" w:type="dxa"/>
              <w:bottom w:w="72" w:type="dxa"/>
              <w:right w:w="144" w:type="dxa"/>
            </w:tcMar>
            <w:vAlign w:val="center"/>
            <w:hideMark/>
          </w:tcPr>
          <w:p w14:paraId="4388838E" w14:textId="77777777" w:rsidR="00FB457E" w:rsidRPr="00D202DB" w:rsidRDefault="00FB457E" w:rsidP="001F7A88">
            <w:r w:rsidRPr="00D202DB">
              <w:t>Required, confirmed by experts</w:t>
            </w:r>
          </w:p>
        </w:tc>
        <w:tc>
          <w:tcPr>
            <w:tcW w:w="3686" w:type="dxa"/>
            <w:tcBorders>
              <w:top w:val="single" w:sz="8" w:space="0" w:color="FFFFFF"/>
              <w:left w:val="single" w:sz="8" w:space="0" w:color="FFFFFF"/>
              <w:bottom w:val="single" w:sz="8" w:space="0" w:color="FFFFFF"/>
              <w:right w:val="single" w:sz="8" w:space="0" w:color="FFFFFF"/>
            </w:tcBorders>
            <w:shd w:val="clear" w:color="auto" w:fill="F6EFE7"/>
            <w:tcMar>
              <w:top w:w="72" w:type="dxa"/>
              <w:left w:w="144" w:type="dxa"/>
              <w:bottom w:w="72" w:type="dxa"/>
              <w:right w:w="144" w:type="dxa"/>
            </w:tcMar>
            <w:vAlign w:val="center"/>
            <w:hideMark/>
          </w:tcPr>
          <w:p w14:paraId="672BB3A1" w14:textId="77777777" w:rsidR="00FB457E" w:rsidRPr="00D202DB" w:rsidRDefault="00FB457E" w:rsidP="001F7A88">
            <w:r w:rsidRPr="00D202DB">
              <w:t>Required, confirmed by experts</w:t>
            </w:r>
          </w:p>
        </w:tc>
        <w:tc>
          <w:tcPr>
            <w:tcW w:w="3544" w:type="dxa"/>
            <w:tcBorders>
              <w:top w:val="single" w:sz="8" w:space="0" w:color="FFFFFF"/>
              <w:left w:val="single" w:sz="8" w:space="0" w:color="FFFFFF"/>
              <w:bottom w:val="single" w:sz="8" w:space="0" w:color="FFFFFF"/>
              <w:right w:val="single" w:sz="8" w:space="0" w:color="FFFFFF"/>
            </w:tcBorders>
            <w:shd w:val="clear" w:color="auto" w:fill="F6EFE7"/>
            <w:tcMar>
              <w:top w:w="72" w:type="dxa"/>
              <w:left w:w="144" w:type="dxa"/>
              <w:bottom w:w="72" w:type="dxa"/>
              <w:right w:w="144" w:type="dxa"/>
            </w:tcMar>
            <w:vAlign w:val="center"/>
            <w:hideMark/>
          </w:tcPr>
          <w:p w14:paraId="1297078D" w14:textId="77777777" w:rsidR="00FB457E" w:rsidRPr="00D202DB" w:rsidRDefault="00FB457E" w:rsidP="001F7A88">
            <w:r w:rsidRPr="00D202DB">
              <w:t>Required, confirmed by experts</w:t>
            </w:r>
          </w:p>
        </w:tc>
      </w:tr>
      <w:tr w:rsidR="00FB457E" w:rsidRPr="00D202DB" w14:paraId="3604B645" w14:textId="77777777" w:rsidTr="001F7A88">
        <w:trPr>
          <w:trHeight w:val="918"/>
        </w:trPr>
        <w:tc>
          <w:tcPr>
            <w:tcW w:w="3405" w:type="dxa"/>
            <w:tcBorders>
              <w:top w:val="single" w:sz="8" w:space="0" w:color="FFFFFF"/>
              <w:left w:val="single" w:sz="8" w:space="0" w:color="FFFFFF"/>
              <w:bottom w:val="single" w:sz="8" w:space="0" w:color="FFFFFF"/>
              <w:right w:val="single" w:sz="8" w:space="0" w:color="FFFFFF"/>
            </w:tcBorders>
            <w:shd w:val="clear" w:color="auto" w:fill="ECDECB"/>
            <w:tcMar>
              <w:top w:w="72" w:type="dxa"/>
              <w:left w:w="144" w:type="dxa"/>
              <w:bottom w:w="72" w:type="dxa"/>
              <w:right w:w="144" w:type="dxa"/>
            </w:tcMar>
            <w:vAlign w:val="center"/>
            <w:hideMark/>
          </w:tcPr>
          <w:p w14:paraId="4CDFF0C0" w14:textId="77777777" w:rsidR="00FB457E" w:rsidRPr="00D202DB" w:rsidRDefault="00FB457E" w:rsidP="001F7A88">
            <w:r w:rsidRPr="00D202DB">
              <w:rPr>
                <w:b/>
                <w:bCs/>
              </w:rPr>
              <w:t xml:space="preserve">Process </w:t>
            </w:r>
            <w:r>
              <w:rPr>
                <w:b/>
                <w:bCs/>
              </w:rPr>
              <w:t>s</w:t>
            </w:r>
            <w:r w:rsidRPr="00D202DB">
              <w:rPr>
                <w:b/>
                <w:bCs/>
              </w:rPr>
              <w:t>treamlining</w:t>
            </w:r>
          </w:p>
        </w:tc>
        <w:tc>
          <w:tcPr>
            <w:tcW w:w="3543" w:type="dxa"/>
            <w:tcBorders>
              <w:top w:val="single" w:sz="8" w:space="0" w:color="FFFFFF"/>
              <w:left w:val="single" w:sz="8" w:space="0" w:color="FFFFFF"/>
              <w:bottom w:val="single" w:sz="8" w:space="0" w:color="FFFFFF"/>
              <w:right w:val="single" w:sz="8" w:space="0" w:color="FFFFFF"/>
            </w:tcBorders>
            <w:shd w:val="clear" w:color="auto" w:fill="ECDECB"/>
            <w:tcMar>
              <w:top w:w="72" w:type="dxa"/>
              <w:left w:w="144" w:type="dxa"/>
              <w:bottom w:w="72" w:type="dxa"/>
              <w:right w:w="144" w:type="dxa"/>
            </w:tcMar>
            <w:vAlign w:val="center"/>
            <w:hideMark/>
          </w:tcPr>
          <w:p w14:paraId="4623E312" w14:textId="77777777" w:rsidR="00FB457E" w:rsidRPr="00D202DB" w:rsidRDefault="00FB457E" w:rsidP="001F7A88">
            <w:r w:rsidRPr="00D202DB">
              <w:rPr>
                <w:b/>
                <w:bCs/>
              </w:rPr>
              <w:t>Not</w:t>
            </w:r>
            <w:r w:rsidRPr="00D202DB">
              <w:t xml:space="preserve"> </w:t>
            </w:r>
            <w:r w:rsidRPr="00D202DB">
              <w:rPr>
                <w:b/>
                <w:bCs/>
              </w:rPr>
              <w:t>grouped</w:t>
            </w:r>
            <w:r w:rsidRPr="00D202DB">
              <w:t>, 10 sets of input</w:t>
            </w:r>
            <w:r>
              <w:t>s</w:t>
            </w:r>
          </w:p>
        </w:tc>
        <w:tc>
          <w:tcPr>
            <w:tcW w:w="3686" w:type="dxa"/>
            <w:tcBorders>
              <w:top w:val="single" w:sz="8" w:space="0" w:color="FFFFFF"/>
              <w:left w:val="single" w:sz="8" w:space="0" w:color="FFFFFF"/>
              <w:bottom w:val="single" w:sz="8" w:space="0" w:color="FFFFFF"/>
              <w:right w:val="single" w:sz="8" w:space="0" w:color="FFFFFF"/>
            </w:tcBorders>
            <w:shd w:val="clear" w:color="auto" w:fill="ECDECB"/>
            <w:tcMar>
              <w:top w:w="72" w:type="dxa"/>
              <w:left w:w="144" w:type="dxa"/>
              <w:bottom w:w="72" w:type="dxa"/>
              <w:right w:w="144" w:type="dxa"/>
            </w:tcMar>
            <w:vAlign w:val="center"/>
            <w:hideMark/>
          </w:tcPr>
          <w:p w14:paraId="69CB03E6" w14:textId="77777777" w:rsidR="00FB457E" w:rsidRPr="00D202DB" w:rsidRDefault="00FB457E" w:rsidP="001F7A88">
            <w:r w:rsidRPr="00D202DB">
              <w:rPr>
                <w:b/>
                <w:bCs/>
                <w:u w:val="single"/>
              </w:rPr>
              <w:t>Some</w:t>
            </w:r>
            <w:r w:rsidRPr="00D202DB">
              <w:t xml:space="preserve"> </w:t>
            </w:r>
            <w:r w:rsidRPr="00D202DB">
              <w:rPr>
                <w:b/>
                <w:bCs/>
              </w:rPr>
              <w:t>grouped</w:t>
            </w:r>
            <w:r w:rsidRPr="00D202DB">
              <w:t>, &lt;10 sets of input</w:t>
            </w:r>
            <w:r>
              <w:t>s</w:t>
            </w:r>
          </w:p>
        </w:tc>
        <w:tc>
          <w:tcPr>
            <w:tcW w:w="3544" w:type="dxa"/>
            <w:tcBorders>
              <w:top w:val="single" w:sz="8" w:space="0" w:color="FFFFFF"/>
              <w:left w:val="single" w:sz="8" w:space="0" w:color="FFFFFF"/>
              <w:bottom w:val="single" w:sz="8" w:space="0" w:color="FFFFFF"/>
              <w:right w:val="single" w:sz="8" w:space="0" w:color="FFFFFF"/>
            </w:tcBorders>
            <w:shd w:val="clear" w:color="auto" w:fill="ECDECB"/>
            <w:tcMar>
              <w:top w:w="72" w:type="dxa"/>
              <w:left w:w="144" w:type="dxa"/>
              <w:bottom w:w="72" w:type="dxa"/>
              <w:right w:w="144" w:type="dxa"/>
            </w:tcMar>
            <w:vAlign w:val="center"/>
            <w:hideMark/>
          </w:tcPr>
          <w:p w14:paraId="2C619102" w14:textId="77777777" w:rsidR="00FB457E" w:rsidRPr="00D202DB" w:rsidRDefault="00FB457E" w:rsidP="001F7A88">
            <w:r w:rsidRPr="00D202DB">
              <w:rPr>
                <w:b/>
                <w:bCs/>
                <w:u w:val="single"/>
              </w:rPr>
              <w:t>All</w:t>
            </w:r>
            <w:r w:rsidRPr="00D202DB">
              <w:t xml:space="preserve"> </w:t>
            </w:r>
            <w:r w:rsidRPr="00D202DB">
              <w:rPr>
                <w:b/>
                <w:bCs/>
              </w:rPr>
              <w:t xml:space="preserve">grouped, </w:t>
            </w:r>
            <w:r w:rsidRPr="00D202DB">
              <w:t>only 1 set of input</w:t>
            </w:r>
            <w:r>
              <w:t>s</w:t>
            </w:r>
          </w:p>
        </w:tc>
      </w:tr>
      <w:tr w:rsidR="00FB457E" w:rsidRPr="00D202DB" w14:paraId="511CF19B" w14:textId="77777777" w:rsidTr="001F7A88">
        <w:trPr>
          <w:trHeight w:val="918"/>
        </w:trPr>
        <w:tc>
          <w:tcPr>
            <w:tcW w:w="3405" w:type="dxa"/>
            <w:tcBorders>
              <w:top w:val="single" w:sz="8" w:space="0" w:color="FFFFFF"/>
              <w:left w:val="single" w:sz="8" w:space="0" w:color="FFFFFF"/>
              <w:bottom w:val="single" w:sz="8" w:space="0" w:color="FFFFFF"/>
              <w:right w:val="single" w:sz="8" w:space="0" w:color="FFFFFF"/>
            </w:tcBorders>
            <w:shd w:val="clear" w:color="auto" w:fill="F6EFE7"/>
            <w:tcMar>
              <w:top w:w="72" w:type="dxa"/>
              <w:left w:w="144" w:type="dxa"/>
              <w:bottom w:w="72" w:type="dxa"/>
              <w:right w:w="144" w:type="dxa"/>
            </w:tcMar>
            <w:vAlign w:val="center"/>
            <w:hideMark/>
          </w:tcPr>
          <w:p w14:paraId="6DD145E9" w14:textId="77777777" w:rsidR="00FB457E" w:rsidRPr="00D202DB" w:rsidRDefault="00FB457E" w:rsidP="001F7A88">
            <w:r w:rsidRPr="00D202DB">
              <w:rPr>
                <w:b/>
                <w:bCs/>
              </w:rPr>
              <w:t>Economic evaluation</w:t>
            </w:r>
          </w:p>
        </w:tc>
        <w:tc>
          <w:tcPr>
            <w:tcW w:w="3543" w:type="dxa"/>
            <w:tcBorders>
              <w:top w:val="single" w:sz="8" w:space="0" w:color="FFFFFF"/>
              <w:left w:val="single" w:sz="8" w:space="0" w:color="FFFFFF"/>
              <w:bottom w:val="single" w:sz="8" w:space="0" w:color="FFFFFF"/>
              <w:right w:val="single" w:sz="8" w:space="0" w:color="FFFFFF"/>
            </w:tcBorders>
            <w:shd w:val="clear" w:color="auto" w:fill="F6EFE7"/>
            <w:tcMar>
              <w:top w:w="72" w:type="dxa"/>
              <w:left w:w="144" w:type="dxa"/>
              <w:bottom w:w="72" w:type="dxa"/>
              <w:right w:w="144" w:type="dxa"/>
            </w:tcMar>
            <w:vAlign w:val="center"/>
            <w:hideMark/>
          </w:tcPr>
          <w:p w14:paraId="1073FB7A" w14:textId="77777777" w:rsidR="00FB457E" w:rsidRPr="00D202DB" w:rsidRDefault="00FB457E" w:rsidP="001F7A88">
            <w:r w:rsidRPr="00D202DB">
              <w:t>10 runs of the generic model</w:t>
            </w:r>
          </w:p>
        </w:tc>
        <w:tc>
          <w:tcPr>
            <w:tcW w:w="3686" w:type="dxa"/>
            <w:tcBorders>
              <w:top w:val="single" w:sz="8" w:space="0" w:color="FFFFFF"/>
              <w:left w:val="single" w:sz="8" w:space="0" w:color="FFFFFF"/>
              <w:bottom w:val="single" w:sz="8" w:space="0" w:color="FFFFFF"/>
              <w:right w:val="single" w:sz="8" w:space="0" w:color="FFFFFF"/>
            </w:tcBorders>
            <w:shd w:val="clear" w:color="auto" w:fill="F6EFE7"/>
            <w:tcMar>
              <w:top w:w="72" w:type="dxa"/>
              <w:left w:w="144" w:type="dxa"/>
              <w:bottom w:w="72" w:type="dxa"/>
              <w:right w:w="144" w:type="dxa"/>
            </w:tcMar>
            <w:vAlign w:val="center"/>
            <w:hideMark/>
          </w:tcPr>
          <w:p w14:paraId="4C83264D" w14:textId="77777777" w:rsidR="00FB457E" w:rsidRPr="00D202DB" w:rsidRDefault="00FB457E" w:rsidP="001F7A88">
            <w:r w:rsidRPr="00D202DB">
              <w:t>&lt;10 runs of the generic model</w:t>
            </w:r>
          </w:p>
        </w:tc>
        <w:tc>
          <w:tcPr>
            <w:tcW w:w="3544" w:type="dxa"/>
            <w:tcBorders>
              <w:top w:val="single" w:sz="8" w:space="0" w:color="FFFFFF"/>
              <w:left w:val="single" w:sz="8" w:space="0" w:color="FFFFFF"/>
              <w:bottom w:val="single" w:sz="8" w:space="0" w:color="FFFFFF"/>
              <w:right w:val="single" w:sz="8" w:space="0" w:color="FFFFFF"/>
            </w:tcBorders>
            <w:shd w:val="clear" w:color="auto" w:fill="F6EFE7"/>
            <w:tcMar>
              <w:top w:w="72" w:type="dxa"/>
              <w:left w:w="144" w:type="dxa"/>
              <w:bottom w:w="72" w:type="dxa"/>
              <w:right w:w="144" w:type="dxa"/>
            </w:tcMar>
            <w:vAlign w:val="center"/>
            <w:hideMark/>
          </w:tcPr>
          <w:p w14:paraId="5E612D8A" w14:textId="77777777" w:rsidR="00FB457E" w:rsidRPr="00D202DB" w:rsidRDefault="00FB457E" w:rsidP="001F7A88">
            <w:r w:rsidRPr="00D202DB">
              <w:t>1 run of the generic model</w:t>
            </w:r>
          </w:p>
        </w:tc>
      </w:tr>
      <w:tr w:rsidR="00FB457E" w:rsidRPr="00D202DB" w14:paraId="153B1CD5" w14:textId="77777777" w:rsidTr="001F7A88">
        <w:trPr>
          <w:trHeight w:val="918"/>
        </w:trPr>
        <w:tc>
          <w:tcPr>
            <w:tcW w:w="3405" w:type="dxa"/>
            <w:tcBorders>
              <w:top w:val="single" w:sz="8" w:space="0" w:color="FFFFFF"/>
              <w:left w:val="single" w:sz="8" w:space="0" w:color="FFFFFF"/>
              <w:bottom w:val="single" w:sz="8" w:space="0" w:color="FFFFFF"/>
              <w:right w:val="single" w:sz="8" w:space="0" w:color="FFFFFF"/>
            </w:tcBorders>
            <w:shd w:val="clear" w:color="auto" w:fill="ECDECB"/>
            <w:tcMar>
              <w:top w:w="72" w:type="dxa"/>
              <w:left w:w="144" w:type="dxa"/>
              <w:bottom w:w="72" w:type="dxa"/>
              <w:right w:w="144" w:type="dxa"/>
            </w:tcMar>
            <w:vAlign w:val="center"/>
            <w:hideMark/>
          </w:tcPr>
          <w:p w14:paraId="5E6DA56B" w14:textId="77777777" w:rsidR="00FB457E" w:rsidRPr="00D202DB" w:rsidRDefault="00FB457E" w:rsidP="001F7A88">
            <w:r w:rsidRPr="00D202DB">
              <w:rPr>
                <w:b/>
                <w:bCs/>
              </w:rPr>
              <w:t>Preliminary outcome</w:t>
            </w:r>
          </w:p>
        </w:tc>
        <w:tc>
          <w:tcPr>
            <w:tcW w:w="3543" w:type="dxa"/>
            <w:tcBorders>
              <w:top w:val="single" w:sz="8" w:space="0" w:color="FFFFFF"/>
              <w:left w:val="single" w:sz="8" w:space="0" w:color="FFFFFF"/>
              <w:bottom w:val="single" w:sz="8" w:space="0" w:color="FFFFFF"/>
              <w:right w:val="single" w:sz="8" w:space="0" w:color="FFFFFF"/>
            </w:tcBorders>
            <w:shd w:val="clear" w:color="auto" w:fill="ECDECB"/>
            <w:tcMar>
              <w:top w:w="72" w:type="dxa"/>
              <w:left w:w="144" w:type="dxa"/>
              <w:bottom w:w="72" w:type="dxa"/>
              <w:right w:w="144" w:type="dxa"/>
            </w:tcMar>
            <w:vAlign w:val="center"/>
            <w:hideMark/>
          </w:tcPr>
          <w:p w14:paraId="2F6FD91B" w14:textId="77777777" w:rsidR="00FB457E" w:rsidRPr="00D202DB" w:rsidRDefault="00FB457E" w:rsidP="001F7A88">
            <w:r w:rsidRPr="00D202DB">
              <w:t>10 ICERs</w:t>
            </w:r>
          </w:p>
        </w:tc>
        <w:tc>
          <w:tcPr>
            <w:tcW w:w="3686" w:type="dxa"/>
            <w:tcBorders>
              <w:top w:val="single" w:sz="8" w:space="0" w:color="FFFFFF"/>
              <w:left w:val="single" w:sz="8" w:space="0" w:color="FFFFFF"/>
              <w:bottom w:val="single" w:sz="8" w:space="0" w:color="FFFFFF"/>
              <w:right w:val="single" w:sz="8" w:space="0" w:color="FFFFFF"/>
            </w:tcBorders>
            <w:shd w:val="clear" w:color="auto" w:fill="ECDECB"/>
            <w:tcMar>
              <w:top w:w="72" w:type="dxa"/>
              <w:left w:w="144" w:type="dxa"/>
              <w:bottom w:w="72" w:type="dxa"/>
              <w:right w:w="144" w:type="dxa"/>
            </w:tcMar>
            <w:vAlign w:val="center"/>
            <w:hideMark/>
          </w:tcPr>
          <w:p w14:paraId="70E8B57A" w14:textId="77777777" w:rsidR="00FB457E" w:rsidRPr="00D202DB" w:rsidRDefault="00FB457E" w:rsidP="001F7A88">
            <w:r w:rsidRPr="00D202DB">
              <w:t>&lt;10 ICERs</w:t>
            </w:r>
          </w:p>
        </w:tc>
        <w:tc>
          <w:tcPr>
            <w:tcW w:w="3544" w:type="dxa"/>
            <w:tcBorders>
              <w:top w:val="single" w:sz="8" w:space="0" w:color="FFFFFF"/>
              <w:left w:val="single" w:sz="8" w:space="0" w:color="FFFFFF"/>
              <w:bottom w:val="single" w:sz="8" w:space="0" w:color="FFFFFF"/>
              <w:right w:val="single" w:sz="8" w:space="0" w:color="FFFFFF"/>
            </w:tcBorders>
            <w:shd w:val="clear" w:color="auto" w:fill="ECDECB"/>
            <w:tcMar>
              <w:top w:w="72" w:type="dxa"/>
              <w:left w:w="144" w:type="dxa"/>
              <w:bottom w:w="72" w:type="dxa"/>
              <w:right w:w="144" w:type="dxa"/>
            </w:tcMar>
            <w:vAlign w:val="center"/>
            <w:hideMark/>
          </w:tcPr>
          <w:p w14:paraId="2A86ECE7" w14:textId="77777777" w:rsidR="00FB457E" w:rsidRPr="00D202DB" w:rsidRDefault="00FB457E" w:rsidP="001F7A88">
            <w:r w:rsidRPr="00D202DB">
              <w:t>1 ICER</w:t>
            </w:r>
          </w:p>
        </w:tc>
      </w:tr>
      <w:tr w:rsidR="00FB457E" w:rsidRPr="00D202DB" w14:paraId="64CD5E3C" w14:textId="77777777" w:rsidTr="001F7A88">
        <w:trPr>
          <w:trHeight w:val="918"/>
        </w:trPr>
        <w:tc>
          <w:tcPr>
            <w:tcW w:w="3405" w:type="dxa"/>
            <w:tcBorders>
              <w:top w:val="single" w:sz="8" w:space="0" w:color="FFFFFF"/>
              <w:left w:val="single" w:sz="8" w:space="0" w:color="FFFFFF"/>
              <w:bottom w:val="single" w:sz="8" w:space="0" w:color="FFFFFF"/>
              <w:right w:val="single" w:sz="8" w:space="0" w:color="FFFFFF"/>
            </w:tcBorders>
            <w:shd w:val="clear" w:color="auto" w:fill="F6EFE7"/>
            <w:tcMar>
              <w:top w:w="72" w:type="dxa"/>
              <w:left w:w="144" w:type="dxa"/>
              <w:bottom w:w="72" w:type="dxa"/>
              <w:right w:w="144" w:type="dxa"/>
            </w:tcMar>
            <w:vAlign w:val="center"/>
            <w:hideMark/>
          </w:tcPr>
          <w:p w14:paraId="17CDD2BA" w14:textId="77777777" w:rsidR="00FB457E" w:rsidRPr="00D202DB" w:rsidRDefault="00FB457E" w:rsidP="001F7A88">
            <w:proofErr w:type="gramStart"/>
            <w:r w:rsidRPr="00D202DB">
              <w:rPr>
                <w:b/>
                <w:bCs/>
              </w:rPr>
              <w:t>Final outcome</w:t>
            </w:r>
            <w:proofErr w:type="gramEnd"/>
          </w:p>
        </w:tc>
        <w:tc>
          <w:tcPr>
            <w:tcW w:w="3543" w:type="dxa"/>
            <w:tcBorders>
              <w:top w:val="single" w:sz="8" w:space="0" w:color="FFFFFF"/>
              <w:left w:val="single" w:sz="8" w:space="0" w:color="FFFFFF"/>
              <w:bottom w:val="single" w:sz="8" w:space="0" w:color="FFFFFF"/>
              <w:right w:val="single" w:sz="8" w:space="0" w:color="FFFFFF"/>
            </w:tcBorders>
            <w:shd w:val="clear" w:color="auto" w:fill="F6EFE7"/>
            <w:tcMar>
              <w:top w:w="72" w:type="dxa"/>
              <w:left w:w="144" w:type="dxa"/>
              <w:bottom w:w="72" w:type="dxa"/>
              <w:right w:w="144" w:type="dxa"/>
            </w:tcMar>
            <w:vAlign w:val="center"/>
            <w:hideMark/>
          </w:tcPr>
          <w:p w14:paraId="4E19D7A7" w14:textId="77777777" w:rsidR="00FB457E" w:rsidRPr="00D202DB" w:rsidRDefault="00FB457E" w:rsidP="001F7A88">
            <w:r w:rsidRPr="00D202DB">
              <w:t>(Weighted) averaged ICER</w:t>
            </w:r>
          </w:p>
        </w:tc>
        <w:tc>
          <w:tcPr>
            <w:tcW w:w="3686" w:type="dxa"/>
            <w:tcBorders>
              <w:top w:val="single" w:sz="8" w:space="0" w:color="FFFFFF"/>
              <w:left w:val="single" w:sz="8" w:space="0" w:color="FFFFFF"/>
              <w:bottom w:val="single" w:sz="8" w:space="0" w:color="FFFFFF"/>
              <w:right w:val="single" w:sz="8" w:space="0" w:color="FFFFFF"/>
            </w:tcBorders>
            <w:shd w:val="clear" w:color="auto" w:fill="F6EFE7"/>
            <w:tcMar>
              <w:top w:w="72" w:type="dxa"/>
              <w:left w:w="144" w:type="dxa"/>
              <w:bottom w:w="72" w:type="dxa"/>
              <w:right w:w="144" w:type="dxa"/>
            </w:tcMar>
            <w:vAlign w:val="center"/>
            <w:hideMark/>
          </w:tcPr>
          <w:p w14:paraId="5072F058" w14:textId="77777777" w:rsidR="00FB457E" w:rsidRPr="00D202DB" w:rsidRDefault="00FB457E" w:rsidP="001F7A88">
            <w:r w:rsidRPr="00D202DB">
              <w:t>(Weighted) averaged ICER</w:t>
            </w:r>
          </w:p>
        </w:tc>
        <w:tc>
          <w:tcPr>
            <w:tcW w:w="3544" w:type="dxa"/>
            <w:tcBorders>
              <w:top w:val="single" w:sz="8" w:space="0" w:color="FFFFFF"/>
              <w:left w:val="single" w:sz="8" w:space="0" w:color="FFFFFF"/>
              <w:bottom w:val="single" w:sz="8" w:space="0" w:color="FFFFFF"/>
              <w:right w:val="single" w:sz="8" w:space="0" w:color="FFFFFF"/>
            </w:tcBorders>
            <w:shd w:val="clear" w:color="auto" w:fill="F6EFE7"/>
            <w:tcMar>
              <w:top w:w="72" w:type="dxa"/>
              <w:left w:w="144" w:type="dxa"/>
              <w:bottom w:w="72" w:type="dxa"/>
              <w:right w:w="144" w:type="dxa"/>
            </w:tcMar>
            <w:vAlign w:val="center"/>
            <w:hideMark/>
          </w:tcPr>
          <w:p w14:paraId="647B2F2B" w14:textId="77777777" w:rsidR="00FB457E" w:rsidRPr="00D202DB" w:rsidRDefault="00FB457E" w:rsidP="001F7A88">
            <w:r>
              <w:rPr>
                <w:i/>
                <w:iCs/>
              </w:rPr>
              <w:t>–</w:t>
            </w:r>
          </w:p>
        </w:tc>
      </w:tr>
    </w:tbl>
    <w:p w14:paraId="33EB9368" w14:textId="77777777" w:rsidR="00474408" w:rsidRDefault="00474408" w:rsidP="00FB457E">
      <w:pPr>
        <w:rPr>
          <w:i/>
          <w:iCs/>
        </w:rPr>
      </w:pPr>
    </w:p>
    <w:p w14:paraId="1602645D" w14:textId="77777777" w:rsidR="00474408" w:rsidRDefault="00474408">
      <w:pPr>
        <w:spacing w:after="0"/>
        <w:rPr>
          <w:i/>
          <w:iCs/>
        </w:rPr>
        <w:sectPr w:rsidR="00474408" w:rsidSect="00D93ADB">
          <w:footnotePr>
            <w:numRestart w:val="eachSect"/>
          </w:footnotePr>
          <w:pgSz w:w="16838" w:h="11906" w:orient="landscape" w:code="9"/>
          <w:pgMar w:top="1440" w:right="1440" w:bottom="1440" w:left="1440" w:header="576" w:footer="576" w:gutter="0"/>
          <w:cols w:space="720"/>
          <w:docGrid w:linePitch="326"/>
        </w:sectPr>
      </w:pPr>
    </w:p>
    <w:p w14:paraId="1959534D" w14:textId="6F82D44B" w:rsidR="00FB457E" w:rsidRPr="00F4500A" w:rsidRDefault="00FB457E" w:rsidP="00FB457E">
      <w:pPr>
        <w:rPr>
          <w:rFonts w:ascii="Franklin Gothic Book" w:hAnsi="Franklin Gothic Book"/>
          <w:sz w:val="22"/>
          <w:szCs w:val="22"/>
        </w:rPr>
      </w:pPr>
      <w:r w:rsidRPr="00F4500A">
        <w:rPr>
          <w:rFonts w:ascii="Franklin Gothic Book" w:hAnsi="Franklin Gothic Book"/>
          <w:i/>
          <w:iCs/>
          <w:sz w:val="22"/>
          <w:szCs w:val="22"/>
        </w:rPr>
        <w:lastRenderedPageBreak/>
        <w:t>Is there too much reliance on experts?</w:t>
      </w:r>
      <w:r w:rsidRPr="00F4500A">
        <w:rPr>
          <w:rFonts w:ascii="Franklin Gothic Book" w:hAnsi="Franklin Gothic Book"/>
          <w:sz w:val="22"/>
          <w:szCs w:val="22"/>
        </w:rPr>
        <w:t xml:space="preserve"> MSAC accepted that a large proportion of input parameters are unlikely to be available from the literature, due to cancer rarity and parameters specifically defined by the GEM structure. There is also a lack of better alternatives, </w:t>
      </w:r>
      <w:proofErr w:type="gramStart"/>
      <w:r w:rsidRPr="00F4500A">
        <w:rPr>
          <w:rFonts w:ascii="Franklin Gothic Book" w:hAnsi="Franklin Gothic Book"/>
          <w:sz w:val="22"/>
          <w:szCs w:val="22"/>
        </w:rPr>
        <w:t>i.e.</w:t>
      </w:r>
      <w:proofErr w:type="gramEnd"/>
      <w:r w:rsidRPr="00F4500A">
        <w:rPr>
          <w:rFonts w:ascii="Franklin Gothic Book" w:hAnsi="Franklin Gothic Book"/>
          <w:sz w:val="22"/>
          <w:szCs w:val="22"/>
        </w:rPr>
        <w:t xml:space="preserve"> conventional health technology assessment processes. MSAC noted that the </w:t>
      </w:r>
      <w:r w:rsidR="00180665" w:rsidRPr="00F4500A">
        <w:rPr>
          <w:rFonts w:ascii="Franklin Gothic Book" w:hAnsi="Franklin Gothic Book"/>
          <w:sz w:val="22"/>
          <w:szCs w:val="22"/>
        </w:rPr>
        <w:t>P</w:t>
      </w:r>
      <w:r w:rsidRPr="00F4500A">
        <w:rPr>
          <w:rFonts w:ascii="Franklin Gothic Book" w:hAnsi="Franklin Gothic Book"/>
          <w:sz w:val="22"/>
          <w:szCs w:val="22"/>
        </w:rPr>
        <w:t>roject proposes to use systematic and methodologically robust approaches to mitigate the risk of any subjective bias.</w:t>
      </w:r>
    </w:p>
    <w:p w14:paraId="12DD60EE" w14:textId="5F21FDEE" w:rsidR="00FB457E" w:rsidRPr="00F4500A" w:rsidRDefault="00FB457E" w:rsidP="00FB457E">
      <w:pPr>
        <w:rPr>
          <w:rFonts w:ascii="Franklin Gothic Book" w:hAnsi="Franklin Gothic Book"/>
          <w:sz w:val="22"/>
          <w:szCs w:val="22"/>
        </w:rPr>
      </w:pPr>
      <w:r w:rsidRPr="00F4500A">
        <w:rPr>
          <w:rFonts w:ascii="Franklin Gothic Book" w:hAnsi="Franklin Gothic Book"/>
          <w:sz w:val="22"/>
          <w:szCs w:val="22"/>
        </w:rPr>
        <w:t xml:space="preserve">MSAC agreed with the </w:t>
      </w:r>
      <w:r w:rsidR="00180665" w:rsidRPr="00F4500A">
        <w:rPr>
          <w:rFonts w:ascii="Franklin Gothic Book" w:hAnsi="Franklin Gothic Book"/>
          <w:sz w:val="22"/>
          <w:szCs w:val="22"/>
        </w:rPr>
        <w:t>P</w:t>
      </w:r>
      <w:r w:rsidRPr="00F4500A">
        <w:rPr>
          <w:rFonts w:ascii="Franklin Gothic Book" w:hAnsi="Franklin Gothic Book"/>
          <w:sz w:val="22"/>
          <w:szCs w:val="22"/>
        </w:rPr>
        <w:t>roject team that ideally the ten nominated cancer</w:t>
      </w:r>
      <w:r w:rsidR="00027EFB" w:rsidRPr="00F4500A">
        <w:rPr>
          <w:rFonts w:ascii="Franklin Gothic Book" w:hAnsi="Franklin Gothic Book"/>
          <w:sz w:val="22"/>
          <w:szCs w:val="22"/>
        </w:rPr>
        <w:t xml:space="preserve"> type</w:t>
      </w:r>
      <w:r w:rsidRPr="00F4500A">
        <w:rPr>
          <w:rFonts w:ascii="Franklin Gothic Book" w:hAnsi="Franklin Gothic Book"/>
          <w:sz w:val="22"/>
          <w:szCs w:val="22"/>
        </w:rPr>
        <w:t>s will cover a broad range, to test the model more thoroughly. There will be a call for nominations. MSAC was advised that the model needs to be considered from multiple perspectives, including pathologists and those treating childhood cancer, so the nomination form needs to be sent to a range of types of health professionals.</w:t>
      </w:r>
    </w:p>
    <w:p w14:paraId="51DC4787" w14:textId="3E32F8D7" w:rsidR="00FB457E" w:rsidRPr="00F4500A" w:rsidRDefault="00FB457E" w:rsidP="00FB457E">
      <w:pPr>
        <w:rPr>
          <w:rFonts w:ascii="Franklin Gothic Book" w:hAnsi="Franklin Gothic Book"/>
          <w:sz w:val="22"/>
          <w:szCs w:val="22"/>
        </w:rPr>
      </w:pPr>
      <w:r w:rsidRPr="00F4500A">
        <w:rPr>
          <w:rFonts w:ascii="Franklin Gothic Book" w:hAnsi="Franklin Gothic Book"/>
          <w:sz w:val="22"/>
          <w:szCs w:val="22"/>
        </w:rPr>
        <w:t xml:space="preserve">MSAC queried whether there will be confusion between the terminology of M1 and M1+ and would it be better to have M1 and M2 instead? It was clarified that the plus (+) signals that it is advanced. It was thought to be important to separate cases with oligometastatic disease from other more disseminated disease. MSAC considered that the </w:t>
      </w:r>
      <w:r w:rsidR="00B55BE9" w:rsidRPr="00F4500A">
        <w:rPr>
          <w:rFonts w:ascii="Franklin Gothic Book" w:hAnsi="Franklin Gothic Book"/>
          <w:sz w:val="22"/>
          <w:szCs w:val="22"/>
        </w:rPr>
        <w:t>PET W</w:t>
      </w:r>
      <w:r w:rsidRPr="00F4500A">
        <w:rPr>
          <w:rFonts w:ascii="Franklin Gothic Book" w:hAnsi="Franklin Gothic Book"/>
          <w:sz w:val="22"/>
          <w:szCs w:val="22"/>
        </w:rPr>
        <w:t xml:space="preserve">orking </w:t>
      </w:r>
      <w:r w:rsidR="00B55BE9" w:rsidRPr="00F4500A">
        <w:rPr>
          <w:rFonts w:ascii="Franklin Gothic Book" w:hAnsi="Franklin Gothic Book"/>
          <w:sz w:val="22"/>
          <w:szCs w:val="22"/>
        </w:rPr>
        <w:t>G</w:t>
      </w:r>
      <w:r w:rsidRPr="00F4500A">
        <w:rPr>
          <w:rFonts w:ascii="Franklin Gothic Book" w:hAnsi="Franklin Gothic Book"/>
          <w:sz w:val="22"/>
          <w:szCs w:val="22"/>
        </w:rPr>
        <w:t>roup should ensure this is made clear.</w:t>
      </w:r>
    </w:p>
    <w:p w14:paraId="0AB0E14F" w14:textId="77777777" w:rsidR="00FB457E" w:rsidRPr="00F4500A" w:rsidRDefault="00FB457E" w:rsidP="00FB457E">
      <w:pPr>
        <w:rPr>
          <w:rFonts w:ascii="Franklin Gothic Book" w:hAnsi="Franklin Gothic Book"/>
          <w:sz w:val="22"/>
          <w:szCs w:val="22"/>
        </w:rPr>
      </w:pPr>
      <w:r w:rsidRPr="00F4500A">
        <w:rPr>
          <w:rFonts w:ascii="Franklin Gothic Book" w:hAnsi="Franklin Gothic Book"/>
          <w:sz w:val="22"/>
          <w:szCs w:val="22"/>
        </w:rPr>
        <w:t>MSAC noted that Department representatives will be going to a course in Sheffield (UK), run by world leaders in expert elicitation processes. The intention is to try and develop a robust method for eliciting expert input without bias that can be incorporated into MSAC processes and potentially published.</w:t>
      </w:r>
    </w:p>
    <w:p w14:paraId="3EC05051" w14:textId="4661589B" w:rsidR="00FB457E" w:rsidRPr="00F4500A" w:rsidRDefault="00FB457E" w:rsidP="00FB457E">
      <w:pPr>
        <w:rPr>
          <w:rFonts w:ascii="Franklin Gothic Book" w:hAnsi="Franklin Gothic Book"/>
          <w:sz w:val="22"/>
          <w:szCs w:val="22"/>
        </w:rPr>
      </w:pPr>
      <w:r w:rsidRPr="00F4500A">
        <w:rPr>
          <w:rFonts w:ascii="Franklin Gothic Book" w:hAnsi="Franklin Gothic Book"/>
          <w:sz w:val="22"/>
          <w:szCs w:val="22"/>
        </w:rPr>
        <w:t xml:space="preserve">MSAC noted the </w:t>
      </w:r>
      <w:r w:rsidR="00180665" w:rsidRPr="00F4500A">
        <w:rPr>
          <w:rFonts w:ascii="Franklin Gothic Book" w:hAnsi="Franklin Gothic Book"/>
          <w:sz w:val="22"/>
          <w:szCs w:val="22"/>
        </w:rPr>
        <w:t>P</w:t>
      </w:r>
      <w:r w:rsidRPr="00F4500A">
        <w:rPr>
          <w:rFonts w:ascii="Franklin Gothic Book" w:hAnsi="Franklin Gothic Book"/>
          <w:sz w:val="22"/>
          <w:szCs w:val="22"/>
        </w:rPr>
        <w:t xml:space="preserve">roject update and supported the </w:t>
      </w:r>
      <w:proofErr w:type="gramStart"/>
      <w:r w:rsidRPr="00F4500A">
        <w:rPr>
          <w:rFonts w:ascii="Franklin Gothic Book" w:hAnsi="Franklin Gothic Book"/>
          <w:sz w:val="22"/>
          <w:szCs w:val="22"/>
        </w:rPr>
        <w:t>future plans</w:t>
      </w:r>
      <w:proofErr w:type="gramEnd"/>
      <w:r w:rsidRPr="00F4500A">
        <w:rPr>
          <w:rFonts w:ascii="Franklin Gothic Book" w:hAnsi="Franklin Gothic Book"/>
          <w:sz w:val="22"/>
          <w:szCs w:val="22"/>
        </w:rPr>
        <w:t>.</w:t>
      </w:r>
    </w:p>
    <w:p w14:paraId="72D60B3D" w14:textId="19B1694F" w:rsidR="00FB457E" w:rsidRPr="00F4500A" w:rsidRDefault="00FB457E" w:rsidP="00FB457E">
      <w:pPr>
        <w:rPr>
          <w:rFonts w:ascii="Franklin Gothic Book" w:hAnsi="Franklin Gothic Book"/>
          <w:sz w:val="22"/>
          <w:szCs w:val="22"/>
        </w:rPr>
      </w:pPr>
      <w:r w:rsidRPr="00F4500A">
        <w:rPr>
          <w:rFonts w:ascii="Franklin Gothic Book" w:hAnsi="Franklin Gothic Book"/>
          <w:sz w:val="22"/>
          <w:szCs w:val="22"/>
        </w:rPr>
        <w:t xml:space="preserve">MSAC noted that the Department will determine whether the </w:t>
      </w:r>
      <w:r w:rsidR="00180665" w:rsidRPr="00F4500A">
        <w:rPr>
          <w:rFonts w:ascii="Franklin Gothic Book" w:hAnsi="Franklin Gothic Book"/>
          <w:sz w:val="22"/>
          <w:szCs w:val="22"/>
        </w:rPr>
        <w:t>P</w:t>
      </w:r>
      <w:r w:rsidRPr="00F4500A">
        <w:rPr>
          <w:rFonts w:ascii="Franklin Gothic Book" w:hAnsi="Franklin Gothic Book"/>
          <w:sz w:val="22"/>
          <w:szCs w:val="22"/>
        </w:rPr>
        <w:t>roject can proceed further after the July 2020 MSAC meeting has reviewed the model results for the purpose of initial staging.</w:t>
      </w:r>
    </w:p>
    <w:p w14:paraId="667EAEB4" w14:textId="4621B505" w:rsidR="00FB457E" w:rsidRPr="00F4500A" w:rsidRDefault="00FB457E" w:rsidP="00FB457E">
      <w:pPr>
        <w:rPr>
          <w:rFonts w:ascii="Franklin Gothic Book" w:hAnsi="Franklin Gothic Book"/>
          <w:sz w:val="22"/>
          <w:szCs w:val="22"/>
        </w:rPr>
      </w:pPr>
      <w:r w:rsidRPr="00F4500A">
        <w:rPr>
          <w:rFonts w:ascii="Franklin Gothic Book" w:hAnsi="Franklin Gothic Book"/>
          <w:sz w:val="22"/>
          <w:szCs w:val="22"/>
        </w:rPr>
        <w:t>MSAC noted that consumer input will be needed at a later stage.</w:t>
      </w:r>
    </w:p>
    <w:sectPr w:rsidR="00FB457E" w:rsidRPr="00F4500A" w:rsidSect="00D93ADB">
      <w:footnotePr>
        <w:numRestart w:val="eachSect"/>
      </w:footnotePr>
      <w:pgSz w:w="11906" w:h="16838" w:code="9"/>
      <w:pgMar w:top="1440" w:right="1440" w:bottom="1440" w:left="144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0CA3" w14:textId="77777777" w:rsidR="00EA40CB" w:rsidRDefault="00EA40CB">
      <w:pPr>
        <w:spacing w:after="0"/>
      </w:pPr>
      <w:r>
        <w:separator/>
      </w:r>
    </w:p>
  </w:endnote>
  <w:endnote w:type="continuationSeparator" w:id="0">
    <w:p w14:paraId="322278C7" w14:textId="77777777" w:rsidR="00EA40CB" w:rsidRDefault="00EA40CB">
      <w:pPr>
        <w:spacing w:after="0"/>
      </w:pPr>
      <w:r>
        <w:continuationSeparator/>
      </w:r>
    </w:p>
  </w:endnote>
  <w:endnote w:type="continuationNotice" w:id="1">
    <w:p w14:paraId="276396C8" w14:textId="77777777" w:rsidR="00EA40CB" w:rsidRDefault="00EA40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5615" w14:textId="77777777" w:rsidR="001F7A88" w:rsidRDefault="001F7A88" w:rsidP="00F546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2B4C14" w14:textId="77777777" w:rsidR="001F7A88" w:rsidRDefault="001F7A88" w:rsidP="00372C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159233"/>
      <w:docPartObj>
        <w:docPartGallery w:val="Page Numbers (Bottom of Page)"/>
        <w:docPartUnique/>
      </w:docPartObj>
    </w:sdtPr>
    <w:sdtEndPr>
      <w:rPr>
        <w:noProof/>
      </w:rPr>
    </w:sdtEndPr>
    <w:sdtContent>
      <w:p w14:paraId="7714467B" w14:textId="74B94F1F" w:rsidR="001F7A88" w:rsidRDefault="00946EEA" w:rsidP="008661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217680"/>
      <w:docPartObj>
        <w:docPartGallery w:val="Page Numbers (Bottom of Page)"/>
        <w:docPartUnique/>
      </w:docPartObj>
    </w:sdtPr>
    <w:sdtEndPr>
      <w:rPr>
        <w:noProof/>
      </w:rPr>
    </w:sdtEndPr>
    <w:sdtContent>
      <w:p w14:paraId="4EFCF401" w14:textId="77777777" w:rsidR="001F7A88" w:rsidRDefault="001F7A88" w:rsidP="005A72C4">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E0B9" w14:textId="77777777" w:rsidR="00EA40CB" w:rsidRDefault="00EA40CB">
      <w:pPr>
        <w:spacing w:after="0"/>
      </w:pPr>
      <w:r>
        <w:separator/>
      </w:r>
    </w:p>
  </w:footnote>
  <w:footnote w:type="continuationSeparator" w:id="0">
    <w:p w14:paraId="474CD68C" w14:textId="77777777" w:rsidR="00EA40CB" w:rsidRDefault="00EA40CB">
      <w:pPr>
        <w:spacing w:after="0"/>
      </w:pPr>
      <w:r>
        <w:continuationSeparator/>
      </w:r>
    </w:p>
  </w:footnote>
  <w:footnote w:type="continuationNotice" w:id="1">
    <w:p w14:paraId="5AFC718B" w14:textId="77777777" w:rsidR="00EA40CB" w:rsidRDefault="00EA40CB">
      <w:pPr>
        <w:spacing w:after="0"/>
      </w:pPr>
    </w:p>
  </w:footnote>
  <w:footnote w:id="2">
    <w:p w14:paraId="61D5FE57" w14:textId="70A66BCE" w:rsidR="00BD5A32" w:rsidRDefault="00BD5A32">
      <w:pPr>
        <w:pStyle w:val="FootnoteText"/>
      </w:pPr>
      <w:r>
        <w:rPr>
          <w:rStyle w:val="FootnoteReference"/>
        </w:rPr>
        <w:footnoteRef/>
      </w:r>
      <w:r>
        <w:t xml:space="preserve"> </w:t>
      </w:r>
      <w:hyperlink r:id="rId1" w:history="1">
        <w:r w:rsidR="002927BF" w:rsidRPr="002F0A70">
          <w:rPr>
            <w:rStyle w:val="Hyperlink"/>
          </w:rPr>
          <w:t>http://www9.health.gov.au/mbs/fullDisplay.cfm?type=item&amp;qt=ItemID&amp;q=61612</w:t>
        </w:r>
      </w:hyperlink>
    </w:p>
    <w:p w14:paraId="24ED2A16" w14:textId="77777777" w:rsidR="002927BF" w:rsidRDefault="002927BF" w:rsidP="007E2859">
      <w:pPr>
        <w:pStyle w:val="Footnote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1C46" w14:textId="77777777" w:rsidR="00AF3FAC" w:rsidRDefault="00AF3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2E9D" w14:textId="77777777" w:rsidR="00AF3FAC" w:rsidRDefault="00AF3F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ACA1" w14:textId="77777777" w:rsidR="00AF3FAC" w:rsidRDefault="00AF3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24371DC"/>
    <w:multiLevelType w:val="multilevel"/>
    <w:tmpl w:val="4A02812C"/>
    <w:lvl w:ilvl="0">
      <w:start w:val="1"/>
      <w:numFmt w:val="decimal"/>
      <w:lvlText w:val="Section %1"/>
      <w:lvlJc w:val="left"/>
      <w:pPr>
        <w:ind w:left="786" w:hanging="360"/>
      </w:pPr>
      <w:rPr>
        <w:rFonts w:hint="default"/>
      </w:rPr>
    </w:lvl>
    <w:lvl w:ilvl="1">
      <w:start w:val="1"/>
      <w:numFmt w:val="decimal"/>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E57A37"/>
    <w:multiLevelType w:val="hybridMultilevel"/>
    <w:tmpl w:val="3454E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420E09"/>
    <w:multiLevelType w:val="hybridMultilevel"/>
    <w:tmpl w:val="A06A76E8"/>
    <w:lvl w:ilvl="0" w:tplc="A568F2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114326055">
    <w:abstractNumId w:val="6"/>
  </w:num>
  <w:num w:numId="2" w16cid:durableId="1499807107">
    <w:abstractNumId w:val="8"/>
  </w:num>
  <w:num w:numId="3" w16cid:durableId="418992326">
    <w:abstractNumId w:val="10"/>
  </w:num>
  <w:num w:numId="4" w16cid:durableId="2008629957">
    <w:abstractNumId w:val="1"/>
  </w:num>
  <w:num w:numId="5" w16cid:durableId="1985036416">
    <w:abstractNumId w:val="0"/>
  </w:num>
  <w:num w:numId="6" w16cid:durableId="763652859">
    <w:abstractNumId w:val="3"/>
  </w:num>
  <w:num w:numId="7" w16cid:durableId="298149962">
    <w:abstractNumId w:val="2"/>
  </w:num>
  <w:num w:numId="8" w16cid:durableId="94835156">
    <w:abstractNumId w:val="7"/>
  </w:num>
  <w:num w:numId="9" w16cid:durableId="830489286">
    <w:abstractNumId w:val="5"/>
  </w:num>
  <w:num w:numId="10" w16cid:durableId="1419059350">
    <w:abstractNumId w:val="4"/>
  </w:num>
  <w:num w:numId="11" w16cid:durableId="156363896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C4"/>
    <w:rsid w:val="000001E4"/>
    <w:rsid w:val="000036DD"/>
    <w:rsid w:val="00004F31"/>
    <w:rsid w:val="000055BA"/>
    <w:rsid w:val="00006C8E"/>
    <w:rsid w:val="000104EE"/>
    <w:rsid w:val="000106E8"/>
    <w:rsid w:val="00013A29"/>
    <w:rsid w:val="00014B5F"/>
    <w:rsid w:val="00024A5C"/>
    <w:rsid w:val="00024A5D"/>
    <w:rsid w:val="00024B34"/>
    <w:rsid w:val="00027EFB"/>
    <w:rsid w:val="0003206E"/>
    <w:rsid w:val="0003272C"/>
    <w:rsid w:val="00033AF8"/>
    <w:rsid w:val="0004628B"/>
    <w:rsid w:val="00046F61"/>
    <w:rsid w:val="000479E4"/>
    <w:rsid w:val="00052AF0"/>
    <w:rsid w:val="00052E9C"/>
    <w:rsid w:val="00055CB0"/>
    <w:rsid w:val="000604B6"/>
    <w:rsid w:val="0006296E"/>
    <w:rsid w:val="00062AAB"/>
    <w:rsid w:val="00063A82"/>
    <w:rsid w:val="00064BB5"/>
    <w:rsid w:val="00064FDC"/>
    <w:rsid w:val="00070DE7"/>
    <w:rsid w:val="00072782"/>
    <w:rsid w:val="00072943"/>
    <w:rsid w:val="00072F3A"/>
    <w:rsid w:val="0007619D"/>
    <w:rsid w:val="00076DE5"/>
    <w:rsid w:val="00077816"/>
    <w:rsid w:val="0007795F"/>
    <w:rsid w:val="00080EA9"/>
    <w:rsid w:val="00086362"/>
    <w:rsid w:val="00091DAD"/>
    <w:rsid w:val="00092931"/>
    <w:rsid w:val="000935FA"/>
    <w:rsid w:val="00095B76"/>
    <w:rsid w:val="00097E46"/>
    <w:rsid w:val="000A060D"/>
    <w:rsid w:val="000A38F8"/>
    <w:rsid w:val="000A3F32"/>
    <w:rsid w:val="000A5C99"/>
    <w:rsid w:val="000B1560"/>
    <w:rsid w:val="000B1C6A"/>
    <w:rsid w:val="000B2366"/>
    <w:rsid w:val="000B26F3"/>
    <w:rsid w:val="000B3092"/>
    <w:rsid w:val="000B3B08"/>
    <w:rsid w:val="000B4204"/>
    <w:rsid w:val="000B47BB"/>
    <w:rsid w:val="000B7B73"/>
    <w:rsid w:val="000C10BA"/>
    <w:rsid w:val="000C2BF1"/>
    <w:rsid w:val="000C2DC2"/>
    <w:rsid w:val="000C63FD"/>
    <w:rsid w:val="000D2811"/>
    <w:rsid w:val="000D57D7"/>
    <w:rsid w:val="000D5929"/>
    <w:rsid w:val="000D64C3"/>
    <w:rsid w:val="000D700F"/>
    <w:rsid w:val="000D7F63"/>
    <w:rsid w:val="000E14DC"/>
    <w:rsid w:val="000E1BD4"/>
    <w:rsid w:val="000E1DB0"/>
    <w:rsid w:val="000E333D"/>
    <w:rsid w:val="000E7138"/>
    <w:rsid w:val="000F1020"/>
    <w:rsid w:val="000F2875"/>
    <w:rsid w:val="000F4461"/>
    <w:rsid w:val="000F4A5D"/>
    <w:rsid w:val="000F5D41"/>
    <w:rsid w:val="000F6190"/>
    <w:rsid w:val="00100909"/>
    <w:rsid w:val="00102B30"/>
    <w:rsid w:val="00103BB7"/>
    <w:rsid w:val="00104E39"/>
    <w:rsid w:val="00106C4B"/>
    <w:rsid w:val="001135B7"/>
    <w:rsid w:val="00114BAC"/>
    <w:rsid w:val="00122D30"/>
    <w:rsid w:val="00124608"/>
    <w:rsid w:val="00124CD3"/>
    <w:rsid w:val="00131133"/>
    <w:rsid w:val="00132213"/>
    <w:rsid w:val="00132D4A"/>
    <w:rsid w:val="001342D1"/>
    <w:rsid w:val="00140EF2"/>
    <w:rsid w:val="00141754"/>
    <w:rsid w:val="00144BC9"/>
    <w:rsid w:val="00144EFD"/>
    <w:rsid w:val="0015148D"/>
    <w:rsid w:val="00152196"/>
    <w:rsid w:val="00153BCC"/>
    <w:rsid w:val="001547C6"/>
    <w:rsid w:val="00154924"/>
    <w:rsid w:val="00160E04"/>
    <w:rsid w:val="00161A6E"/>
    <w:rsid w:val="00161BC5"/>
    <w:rsid w:val="00163821"/>
    <w:rsid w:val="00165898"/>
    <w:rsid w:val="001728B7"/>
    <w:rsid w:val="00175B25"/>
    <w:rsid w:val="00176D8C"/>
    <w:rsid w:val="00177BE8"/>
    <w:rsid w:val="00180665"/>
    <w:rsid w:val="00183526"/>
    <w:rsid w:val="00183694"/>
    <w:rsid w:val="001849D3"/>
    <w:rsid w:val="00190B8E"/>
    <w:rsid w:val="00190EC1"/>
    <w:rsid w:val="0019177A"/>
    <w:rsid w:val="00192A9D"/>
    <w:rsid w:val="00192DAA"/>
    <w:rsid w:val="001939A6"/>
    <w:rsid w:val="001A0407"/>
    <w:rsid w:val="001A2E91"/>
    <w:rsid w:val="001A3306"/>
    <w:rsid w:val="001A4C04"/>
    <w:rsid w:val="001A7428"/>
    <w:rsid w:val="001B1D0F"/>
    <w:rsid w:val="001B2DA5"/>
    <w:rsid w:val="001B38D3"/>
    <w:rsid w:val="001C1841"/>
    <w:rsid w:val="001C357A"/>
    <w:rsid w:val="001C450F"/>
    <w:rsid w:val="001D0401"/>
    <w:rsid w:val="001D4D1F"/>
    <w:rsid w:val="001D6DA7"/>
    <w:rsid w:val="001E3282"/>
    <w:rsid w:val="001E5C20"/>
    <w:rsid w:val="001E750A"/>
    <w:rsid w:val="001F0FD8"/>
    <w:rsid w:val="001F2555"/>
    <w:rsid w:val="001F4E56"/>
    <w:rsid w:val="001F5B82"/>
    <w:rsid w:val="001F6B09"/>
    <w:rsid w:val="001F7A88"/>
    <w:rsid w:val="00200149"/>
    <w:rsid w:val="00202C3B"/>
    <w:rsid w:val="0020319C"/>
    <w:rsid w:val="00203B7F"/>
    <w:rsid w:val="002043A1"/>
    <w:rsid w:val="00205CB0"/>
    <w:rsid w:val="00212DAA"/>
    <w:rsid w:val="0021421D"/>
    <w:rsid w:val="002224E7"/>
    <w:rsid w:val="00223521"/>
    <w:rsid w:val="00226F84"/>
    <w:rsid w:val="00227D3B"/>
    <w:rsid w:val="00231B3C"/>
    <w:rsid w:val="0023531A"/>
    <w:rsid w:val="002413A9"/>
    <w:rsid w:val="00241AA1"/>
    <w:rsid w:val="00250818"/>
    <w:rsid w:val="0026322D"/>
    <w:rsid w:val="00271B40"/>
    <w:rsid w:val="0027343F"/>
    <w:rsid w:val="00275DD3"/>
    <w:rsid w:val="00277283"/>
    <w:rsid w:val="00284611"/>
    <w:rsid w:val="00284621"/>
    <w:rsid w:val="00284C93"/>
    <w:rsid w:val="00286375"/>
    <w:rsid w:val="0029009B"/>
    <w:rsid w:val="002927BF"/>
    <w:rsid w:val="0029345F"/>
    <w:rsid w:val="0029542A"/>
    <w:rsid w:val="0029775C"/>
    <w:rsid w:val="002A4097"/>
    <w:rsid w:val="002A4A9F"/>
    <w:rsid w:val="002A5420"/>
    <w:rsid w:val="002A72D1"/>
    <w:rsid w:val="002A781D"/>
    <w:rsid w:val="002A7944"/>
    <w:rsid w:val="002A7BFB"/>
    <w:rsid w:val="002B0E70"/>
    <w:rsid w:val="002B2C75"/>
    <w:rsid w:val="002B304D"/>
    <w:rsid w:val="002B6461"/>
    <w:rsid w:val="002B7928"/>
    <w:rsid w:val="002C19BF"/>
    <w:rsid w:val="002C3B0C"/>
    <w:rsid w:val="002C3F92"/>
    <w:rsid w:val="002C61F5"/>
    <w:rsid w:val="002C66E5"/>
    <w:rsid w:val="002C6822"/>
    <w:rsid w:val="002D0313"/>
    <w:rsid w:val="002D0CA9"/>
    <w:rsid w:val="002D1C36"/>
    <w:rsid w:val="002D33E1"/>
    <w:rsid w:val="002D5E59"/>
    <w:rsid w:val="002E1D75"/>
    <w:rsid w:val="002E3FF3"/>
    <w:rsid w:val="002E4E8E"/>
    <w:rsid w:val="002E52DD"/>
    <w:rsid w:val="002E6060"/>
    <w:rsid w:val="002E6398"/>
    <w:rsid w:val="002E7F52"/>
    <w:rsid w:val="002F1C0D"/>
    <w:rsid w:val="002F36EF"/>
    <w:rsid w:val="002F4CEE"/>
    <w:rsid w:val="002F6F01"/>
    <w:rsid w:val="002F7BC7"/>
    <w:rsid w:val="0030060B"/>
    <w:rsid w:val="00301AE9"/>
    <w:rsid w:val="00301B0C"/>
    <w:rsid w:val="003139D4"/>
    <w:rsid w:val="00316DC1"/>
    <w:rsid w:val="0032057B"/>
    <w:rsid w:val="00322928"/>
    <w:rsid w:val="003255A4"/>
    <w:rsid w:val="00327C1E"/>
    <w:rsid w:val="00330C0D"/>
    <w:rsid w:val="0033188B"/>
    <w:rsid w:val="0033190E"/>
    <w:rsid w:val="00333E12"/>
    <w:rsid w:val="00335483"/>
    <w:rsid w:val="00336A06"/>
    <w:rsid w:val="003375F1"/>
    <w:rsid w:val="00343031"/>
    <w:rsid w:val="00343B1A"/>
    <w:rsid w:val="00343C5B"/>
    <w:rsid w:val="0034417F"/>
    <w:rsid w:val="003449BB"/>
    <w:rsid w:val="0034714F"/>
    <w:rsid w:val="00351A33"/>
    <w:rsid w:val="0035229C"/>
    <w:rsid w:val="00352A31"/>
    <w:rsid w:val="00360BA2"/>
    <w:rsid w:val="00360CF1"/>
    <w:rsid w:val="00361C56"/>
    <w:rsid w:val="003625FB"/>
    <w:rsid w:val="00362788"/>
    <w:rsid w:val="00367461"/>
    <w:rsid w:val="00372756"/>
    <w:rsid w:val="00372C2A"/>
    <w:rsid w:val="003730C1"/>
    <w:rsid w:val="003737EE"/>
    <w:rsid w:val="003773D2"/>
    <w:rsid w:val="00377474"/>
    <w:rsid w:val="00377B0A"/>
    <w:rsid w:val="00381A60"/>
    <w:rsid w:val="003820BD"/>
    <w:rsid w:val="003846E8"/>
    <w:rsid w:val="00386920"/>
    <w:rsid w:val="00387A12"/>
    <w:rsid w:val="00390D8A"/>
    <w:rsid w:val="0039361E"/>
    <w:rsid w:val="00393D79"/>
    <w:rsid w:val="0039560C"/>
    <w:rsid w:val="003A6EA9"/>
    <w:rsid w:val="003A6FD1"/>
    <w:rsid w:val="003B072A"/>
    <w:rsid w:val="003B4722"/>
    <w:rsid w:val="003C5C37"/>
    <w:rsid w:val="003C5FB1"/>
    <w:rsid w:val="003C6015"/>
    <w:rsid w:val="003C730A"/>
    <w:rsid w:val="003C7C94"/>
    <w:rsid w:val="003D0620"/>
    <w:rsid w:val="003D170B"/>
    <w:rsid w:val="003D7068"/>
    <w:rsid w:val="003E1346"/>
    <w:rsid w:val="003E494B"/>
    <w:rsid w:val="003F007E"/>
    <w:rsid w:val="003F041E"/>
    <w:rsid w:val="003F09E8"/>
    <w:rsid w:val="003F0F12"/>
    <w:rsid w:val="003F2F42"/>
    <w:rsid w:val="003F3213"/>
    <w:rsid w:val="003F38CF"/>
    <w:rsid w:val="003F4EC4"/>
    <w:rsid w:val="003F5FAE"/>
    <w:rsid w:val="003F6FF6"/>
    <w:rsid w:val="003F7F48"/>
    <w:rsid w:val="00404583"/>
    <w:rsid w:val="00404A45"/>
    <w:rsid w:val="004133B0"/>
    <w:rsid w:val="00414006"/>
    <w:rsid w:val="00416A06"/>
    <w:rsid w:val="00422EF0"/>
    <w:rsid w:val="00425CC1"/>
    <w:rsid w:val="004276FC"/>
    <w:rsid w:val="004334A7"/>
    <w:rsid w:val="004341AC"/>
    <w:rsid w:val="00436AB7"/>
    <w:rsid w:val="00437742"/>
    <w:rsid w:val="0044143B"/>
    <w:rsid w:val="00443406"/>
    <w:rsid w:val="0044438B"/>
    <w:rsid w:val="00446C95"/>
    <w:rsid w:val="004476E7"/>
    <w:rsid w:val="00450B7F"/>
    <w:rsid w:val="004528BA"/>
    <w:rsid w:val="00453D83"/>
    <w:rsid w:val="004575A1"/>
    <w:rsid w:val="00462BDE"/>
    <w:rsid w:val="004646FE"/>
    <w:rsid w:val="00474408"/>
    <w:rsid w:val="00474738"/>
    <w:rsid w:val="00477912"/>
    <w:rsid w:val="0048077C"/>
    <w:rsid w:val="004822BC"/>
    <w:rsid w:val="004824A5"/>
    <w:rsid w:val="0048295D"/>
    <w:rsid w:val="00482ECA"/>
    <w:rsid w:val="00484F10"/>
    <w:rsid w:val="004869E9"/>
    <w:rsid w:val="00486DE2"/>
    <w:rsid w:val="0048716B"/>
    <w:rsid w:val="004900B9"/>
    <w:rsid w:val="00491331"/>
    <w:rsid w:val="0049353B"/>
    <w:rsid w:val="00495497"/>
    <w:rsid w:val="004957C3"/>
    <w:rsid w:val="00496204"/>
    <w:rsid w:val="00497D20"/>
    <w:rsid w:val="00497EF8"/>
    <w:rsid w:val="004A0DCC"/>
    <w:rsid w:val="004A3905"/>
    <w:rsid w:val="004A525D"/>
    <w:rsid w:val="004A54B5"/>
    <w:rsid w:val="004A56BF"/>
    <w:rsid w:val="004B3031"/>
    <w:rsid w:val="004B5C6E"/>
    <w:rsid w:val="004B79C7"/>
    <w:rsid w:val="004C4CDD"/>
    <w:rsid w:val="004D2259"/>
    <w:rsid w:val="004D27B3"/>
    <w:rsid w:val="004D4B62"/>
    <w:rsid w:val="004D78BB"/>
    <w:rsid w:val="004D79BE"/>
    <w:rsid w:val="004E4001"/>
    <w:rsid w:val="004E744C"/>
    <w:rsid w:val="004F2379"/>
    <w:rsid w:val="004F4B98"/>
    <w:rsid w:val="004F6664"/>
    <w:rsid w:val="004F6FCC"/>
    <w:rsid w:val="00500101"/>
    <w:rsid w:val="005013BF"/>
    <w:rsid w:val="00505396"/>
    <w:rsid w:val="005069AF"/>
    <w:rsid w:val="005100EB"/>
    <w:rsid w:val="00510662"/>
    <w:rsid w:val="00511B9C"/>
    <w:rsid w:val="0052167B"/>
    <w:rsid w:val="00522460"/>
    <w:rsid w:val="00522884"/>
    <w:rsid w:val="00523CA8"/>
    <w:rsid w:val="00523F72"/>
    <w:rsid w:val="00524DDA"/>
    <w:rsid w:val="005260E2"/>
    <w:rsid w:val="00526DD3"/>
    <w:rsid w:val="00530C80"/>
    <w:rsid w:val="00532A5B"/>
    <w:rsid w:val="00534E6F"/>
    <w:rsid w:val="0053649E"/>
    <w:rsid w:val="00541312"/>
    <w:rsid w:val="00545802"/>
    <w:rsid w:val="0054659C"/>
    <w:rsid w:val="0055027A"/>
    <w:rsid w:val="005529A9"/>
    <w:rsid w:val="00552C5F"/>
    <w:rsid w:val="00553807"/>
    <w:rsid w:val="00553923"/>
    <w:rsid w:val="005578EE"/>
    <w:rsid w:val="0056296C"/>
    <w:rsid w:val="00563181"/>
    <w:rsid w:val="00563FF8"/>
    <w:rsid w:val="005648FC"/>
    <w:rsid w:val="00564F8B"/>
    <w:rsid w:val="00570B7C"/>
    <w:rsid w:val="005718EB"/>
    <w:rsid w:val="00573014"/>
    <w:rsid w:val="005770EA"/>
    <w:rsid w:val="0057787D"/>
    <w:rsid w:val="00577F6C"/>
    <w:rsid w:val="0058650C"/>
    <w:rsid w:val="00594495"/>
    <w:rsid w:val="00596558"/>
    <w:rsid w:val="00597FE2"/>
    <w:rsid w:val="005A10E5"/>
    <w:rsid w:val="005A3244"/>
    <w:rsid w:val="005A3758"/>
    <w:rsid w:val="005A5233"/>
    <w:rsid w:val="005A72C4"/>
    <w:rsid w:val="005B442A"/>
    <w:rsid w:val="005B5D12"/>
    <w:rsid w:val="005B64B8"/>
    <w:rsid w:val="005B7395"/>
    <w:rsid w:val="005C0691"/>
    <w:rsid w:val="005C2135"/>
    <w:rsid w:val="005C31A1"/>
    <w:rsid w:val="005D2064"/>
    <w:rsid w:val="005D3BBC"/>
    <w:rsid w:val="005D4FE6"/>
    <w:rsid w:val="005D60C2"/>
    <w:rsid w:val="005D684E"/>
    <w:rsid w:val="005E2F75"/>
    <w:rsid w:val="005E7C90"/>
    <w:rsid w:val="005E7CDF"/>
    <w:rsid w:val="005F1397"/>
    <w:rsid w:val="005F1827"/>
    <w:rsid w:val="005F22D5"/>
    <w:rsid w:val="005F2C04"/>
    <w:rsid w:val="005F3D5B"/>
    <w:rsid w:val="005F74DD"/>
    <w:rsid w:val="005F7E7C"/>
    <w:rsid w:val="006001CF"/>
    <w:rsid w:val="0060073D"/>
    <w:rsid w:val="00600D70"/>
    <w:rsid w:val="00606A86"/>
    <w:rsid w:val="0061102F"/>
    <w:rsid w:val="006116A9"/>
    <w:rsid w:val="00615681"/>
    <w:rsid w:val="00624913"/>
    <w:rsid w:val="00624EE7"/>
    <w:rsid w:val="0063195F"/>
    <w:rsid w:val="00634D16"/>
    <w:rsid w:val="006370AA"/>
    <w:rsid w:val="00637D9C"/>
    <w:rsid w:val="006414E0"/>
    <w:rsid w:val="00641996"/>
    <w:rsid w:val="0064271B"/>
    <w:rsid w:val="00646F89"/>
    <w:rsid w:val="00651272"/>
    <w:rsid w:val="0065546F"/>
    <w:rsid w:val="00655C9F"/>
    <w:rsid w:val="00655D75"/>
    <w:rsid w:val="00665F19"/>
    <w:rsid w:val="00667129"/>
    <w:rsid w:val="006678D2"/>
    <w:rsid w:val="00672F5C"/>
    <w:rsid w:val="0067551E"/>
    <w:rsid w:val="00676E81"/>
    <w:rsid w:val="00676F39"/>
    <w:rsid w:val="006805F6"/>
    <w:rsid w:val="00680FA9"/>
    <w:rsid w:val="00681852"/>
    <w:rsid w:val="0068294E"/>
    <w:rsid w:val="00684819"/>
    <w:rsid w:val="00684DBF"/>
    <w:rsid w:val="006853EE"/>
    <w:rsid w:val="00685483"/>
    <w:rsid w:val="00686087"/>
    <w:rsid w:val="006928ED"/>
    <w:rsid w:val="00692B58"/>
    <w:rsid w:val="00694F28"/>
    <w:rsid w:val="006961D2"/>
    <w:rsid w:val="006A0540"/>
    <w:rsid w:val="006A3089"/>
    <w:rsid w:val="006A3A42"/>
    <w:rsid w:val="006A3FA7"/>
    <w:rsid w:val="006A6353"/>
    <w:rsid w:val="006A65E2"/>
    <w:rsid w:val="006B0107"/>
    <w:rsid w:val="006B105E"/>
    <w:rsid w:val="006B14DF"/>
    <w:rsid w:val="006B212E"/>
    <w:rsid w:val="006B4086"/>
    <w:rsid w:val="006B64E2"/>
    <w:rsid w:val="006B750C"/>
    <w:rsid w:val="006C02DA"/>
    <w:rsid w:val="006C0942"/>
    <w:rsid w:val="006C1769"/>
    <w:rsid w:val="006C1DD9"/>
    <w:rsid w:val="006C30B5"/>
    <w:rsid w:val="006C62B2"/>
    <w:rsid w:val="006C793F"/>
    <w:rsid w:val="006C7A6C"/>
    <w:rsid w:val="006D09E3"/>
    <w:rsid w:val="006D2818"/>
    <w:rsid w:val="006D3BBA"/>
    <w:rsid w:val="006D4D85"/>
    <w:rsid w:val="006D6512"/>
    <w:rsid w:val="006D6ADF"/>
    <w:rsid w:val="006E2C84"/>
    <w:rsid w:val="006E3C67"/>
    <w:rsid w:val="006E6003"/>
    <w:rsid w:val="006F1C67"/>
    <w:rsid w:val="006F3E72"/>
    <w:rsid w:val="006F4B49"/>
    <w:rsid w:val="006F5743"/>
    <w:rsid w:val="006F5BD4"/>
    <w:rsid w:val="006F6A6C"/>
    <w:rsid w:val="006F7B6C"/>
    <w:rsid w:val="00704DD3"/>
    <w:rsid w:val="00704FE3"/>
    <w:rsid w:val="007069A3"/>
    <w:rsid w:val="00707A88"/>
    <w:rsid w:val="00710446"/>
    <w:rsid w:val="007116F7"/>
    <w:rsid w:val="00712E4A"/>
    <w:rsid w:val="0071775A"/>
    <w:rsid w:val="00717D1A"/>
    <w:rsid w:val="00721310"/>
    <w:rsid w:val="00725C28"/>
    <w:rsid w:val="00731EBC"/>
    <w:rsid w:val="007327CF"/>
    <w:rsid w:val="00734547"/>
    <w:rsid w:val="007364BD"/>
    <w:rsid w:val="00737115"/>
    <w:rsid w:val="007371AB"/>
    <w:rsid w:val="007374C6"/>
    <w:rsid w:val="0073765B"/>
    <w:rsid w:val="00740282"/>
    <w:rsid w:val="007411C1"/>
    <w:rsid w:val="00742654"/>
    <w:rsid w:val="00743974"/>
    <w:rsid w:val="00745815"/>
    <w:rsid w:val="00745B63"/>
    <w:rsid w:val="007462FC"/>
    <w:rsid w:val="00747EE9"/>
    <w:rsid w:val="0075175C"/>
    <w:rsid w:val="007532F6"/>
    <w:rsid w:val="00761514"/>
    <w:rsid w:val="0076299C"/>
    <w:rsid w:val="00765C4A"/>
    <w:rsid w:val="00770969"/>
    <w:rsid w:val="00770DA5"/>
    <w:rsid w:val="007714E0"/>
    <w:rsid w:val="00771D19"/>
    <w:rsid w:val="00772D67"/>
    <w:rsid w:val="00773806"/>
    <w:rsid w:val="007754ED"/>
    <w:rsid w:val="00775793"/>
    <w:rsid w:val="00775EBE"/>
    <w:rsid w:val="007765EE"/>
    <w:rsid w:val="0078056F"/>
    <w:rsid w:val="00781B7E"/>
    <w:rsid w:val="007854E3"/>
    <w:rsid w:val="00786934"/>
    <w:rsid w:val="00786A04"/>
    <w:rsid w:val="00791000"/>
    <w:rsid w:val="00793655"/>
    <w:rsid w:val="00793721"/>
    <w:rsid w:val="0079382E"/>
    <w:rsid w:val="0079483C"/>
    <w:rsid w:val="00794DB4"/>
    <w:rsid w:val="00795778"/>
    <w:rsid w:val="00797B59"/>
    <w:rsid w:val="007A033A"/>
    <w:rsid w:val="007A5351"/>
    <w:rsid w:val="007B0446"/>
    <w:rsid w:val="007B0867"/>
    <w:rsid w:val="007B141C"/>
    <w:rsid w:val="007B51E4"/>
    <w:rsid w:val="007B6376"/>
    <w:rsid w:val="007B670A"/>
    <w:rsid w:val="007B68F6"/>
    <w:rsid w:val="007B7D48"/>
    <w:rsid w:val="007C0A24"/>
    <w:rsid w:val="007C1D1B"/>
    <w:rsid w:val="007C2F0B"/>
    <w:rsid w:val="007C3B62"/>
    <w:rsid w:val="007C4AE5"/>
    <w:rsid w:val="007C4F02"/>
    <w:rsid w:val="007C512C"/>
    <w:rsid w:val="007C5DC9"/>
    <w:rsid w:val="007C7652"/>
    <w:rsid w:val="007C7B0F"/>
    <w:rsid w:val="007D3B38"/>
    <w:rsid w:val="007D3BBD"/>
    <w:rsid w:val="007E1A4D"/>
    <w:rsid w:val="007E2859"/>
    <w:rsid w:val="007E48FF"/>
    <w:rsid w:val="007E5A65"/>
    <w:rsid w:val="007E62AF"/>
    <w:rsid w:val="007F527B"/>
    <w:rsid w:val="007F5648"/>
    <w:rsid w:val="007F65D6"/>
    <w:rsid w:val="008023EB"/>
    <w:rsid w:val="00803E4B"/>
    <w:rsid w:val="00804760"/>
    <w:rsid w:val="00806E72"/>
    <w:rsid w:val="00810350"/>
    <w:rsid w:val="00811734"/>
    <w:rsid w:val="00812B5E"/>
    <w:rsid w:val="00814B18"/>
    <w:rsid w:val="00815F1D"/>
    <w:rsid w:val="00826076"/>
    <w:rsid w:val="0082716D"/>
    <w:rsid w:val="00830EB6"/>
    <w:rsid w:val="00835331"/>
    <w:rsid w:val="008357E7"/>
    <w:rsid w:val="00836F67"/>
    <w:rsid w:val="00840926"/>
    <w:rsid w:val="008430B7"/>
    <w:rsid w:val="00843B29"/>
    <w:rsid w:val="00843DF0"/>
    <w:rsid w:val="00843F1D"/>
    <w:rsid w:val="008455DA"/>
    <w:rsid w:val="00846709"/>
    <w:rsid w:val="00850A42"/>
    <w:rsid w:val="00852219"/>
    <w:rsid w:val="008552E6"/>
    <w:rsid w:val="008603FE"/>
    <w:rsid w:val="008626E9"/>
    <w:rsid w:val="008661DB"/>
    <w:rsid w:val="008706D1"/>
    <w:rsid w:val="00870A35"/>
    <w:rsid w:val="008755AA"/>
    <w:rsid w:val="0088030E"/>
    <w:rsid w:val="008825AE"/>
    <w:rsid w:val="00883E3B"/>
    <w:rsid w:val="0088554A"/>
    <w:rsid w:val="00885B22"/>
    <w:rsid w:val="00896271"/>
    <w:rsid w:val="00897599"/>
    <w:rsid w:val="00897CF7"/>
    <w:rsid w:val="008A0C56"/>
    <w:rsid w:val="008A118E"/>
    <w:rsid w:val="008A1859"/>
    <w:rsid w:val="008A1F92"/>
    <w:rsid w:val="008A222B"/>
    <w:rsid w:val="008A48CD"/>
    <w:rsid w:val="008B0276"/>
    <w:rsid w:val="008B0E19"/>
    <w:rsid w:val="008B3500"/>
    <w:rsid w:val="008B37AD"/>
    <w:rsid w:val="008B40E2"/>
    <w:rsid w:val="008B51FC"/>
    <w:rsid w:val="008B7077"/>
    <w:rsid w:val="008C24F5"/>
    <w:rsid w:val="008C2E49"/>
    <w:rsid w:val="008D09FB"/>
    <w:rsid w:val="008D2610"/>
    <w:rsid w:val="008D3144"/>
    <w:rsid w:val="008D32BA"/>
    <w:rsid w:val="008D3C54"/>
    <w:rsid w:val="008D5825"/>
    <w:rsid w:val="008E3CB3"/>
    <w:rsid w:val="008E7BFE"/>
    <w:rsid w:val="008F2815"/>
    <w:rsid w:val="008F3AA8"/>
    <w:rsid w:val="008F3EEF"/>
    <w:rsid w:val="008F4F33"/>
    <w:rsid w:val="008F6C52"/>
    <w:rsid w:val="009014B2"/>
    <w:rsid w:val="00901938"/>
    <w:rsid w:val="00905190"/>
    <w:rsid w:val="00912D00"/>
    <w:rsid w:val="00912FEB"/>
    <w:rsid w:val="00917905"/>
    <w:rsid w:val="00922388"/>
    <w:rsid w:val="009236D4"/>
    <w:rsid w:val="009268C9"/>
    <w:rsid w:val="0093125D"/>
    <w:rsid w:val="00931674"/>
    <w:rsid w:val="00932C6D"/>
    <w:rsid w:val="00936930"/>
    <w:rsid w:val="00942056"/>
    <w:rsid w:val="00944CF9"/>
    <w:rsid w:val="00945E3D"/>
    <w:rsid w:val="009460D6"/>
    <w:rsid w:val="0094643D"/>
    <w:rsid w:val="00946EEA"/>
    <w:rsid w:val="009532E4"/>
    <w:rsid w:val="00953AD4"/>
    <w:rsid w:val="0095777B"/>
    <w:rsid w:val="0096081E"/>
    <w:rsid w:val="00961243"/>
    <w:rsid w:val="00963D62"/>
    <w:rsid w:val="00972251"/>
    <w:rsid w:val="00972929"/>
    <w:rsid w:val="00972B87"/>
    <w:rsid w:val="00973505"/>
    <w:rsid w:val="00976D59"/>
    <w:rsid w:val="00977393"/>
    <w:rsid w:val="00980B45"/>
    <w:rsid w:val="00984622"/>
    <w:rsid w:val="0098769E"/>
    <w:rsid w:val="0099178F"/>
    <w:rsid w:val="00996E7B"/>
    <w:rsid w:val="009975A0"/>
    <w:rsid w:val="009A0783"/>
    <w:rsid w:val="009A0B2F"/>
    <w:rsid w:val="009A0ECB"/>
    <w:rsid w:val="009A2868"/>
    <w:rsid w:val="009A33C1"/>
    <w:rsid w:val="009A3850"/>
    <w:rsid w:val="009A53ED"/>
    <w:rsid w:val="009B2DED"/>
    <w:rsid w:val="009B4069"/>
    <w:rsid w:val="009B5439"/>
    <w:rsid w:val="009B61E5"/>
    <w:rsid w:val="009C4C13"/>
    <w:rsid w:val="009C598B"/>
    <w:rsid w:val="009C6F30"/>
    <w:rsid w:val="009C7BA5"/>
    <w:rsid w:val="009D1117"/>
    <w:rsid w:val="009D13DB"/>
    <w:rsid w:val="009D50DC"/>
    <w:rsid w:val="009E3B68"/>
    <w:rsid w:val="009E4D53"/>
    <w:rsid w:val="009E6B7C"/>
    <w:rsid w:val="009F11F0"/>
    <w:rsid w:val="009F32B9"/>
    <w:rsid w:val="009F6A68"/>
    <w:rsid w:val="00A000F1"/>
    <w:rsid w:val="00A007E4"/>
    <w:rsid w:val="00A014F9"/>
    <w:rsid w:val="00A01586"/>
    <w:rsid w:val="00A031B6"/>
    <w:rsid w:val="00A03E95"/>
    <w:rsid w:val="00A041D2"/>
    <w:rsid w:val="00A064A6"/>
    <w:rsid w:val="00A06703"/>
    <w:rsid w:val="00A0793E"/>
    <w:rsid w:val="00A07B11"/>
    <w:rsid w:val="00A13C00"/>
    <w:rsid w:val="00A13F27"/>
    <w:rsid w:val="00A20B2B"/>
    <w:rsid w:val="00A22959"/>
    <w:rsid w:val="00A22CA4"/>
    <w:rsid w:val="00A232AE"/>
    <w:rsid w:val="00A23AD6"/>
    <w:rsid w:val="00A260C3"/>
    <w:rsid w:val="00A276EA"/>
    <w:rsid w:val="00A27CDE"/>
    <w:rsid w:val="00A3198E"/>
    <w:rsid w:val="00A32061"/>
    <w:rsid w:val="00A33094"/>
    <w:rsid w:val="00A3599E"/>
    <w:rsid w:val="00A40701"/>
    <w:rsid w:val="00A41578"/>
    <w:rsid w:val="00A4197D"/>
    <w:rsid w:val="00A46CD3"/>
    <w:rsid w:val="00A47758"/>
    <w:rsid w:val="00A50353"/>
    <w:rsid w:val="00A50B43"/>
    <w:rsid w:val="00A52289"/>
    <w:rsid w:val="00A52432"/>
    <w:rsid w:val="00A540FB"/>
    <w:rsid w:val="00A5552B"/>
    <w:rsid w:val="00A55AFE"/>
    <w:rsid w:val="00A564A7"/>
    <w:rsid w:val="00A573A9"/>
    <w:rsid w:val="00A62EB4"/>
    <w:rsid w:val="00A64CE4"/>
    <w:rsid w:val="00A65713"/>
    <w:rsid w:val="00A678B7"/>
    <w:rsid w:val="00A71095"/>
    <w:rsid w:val="00A719A1"/>
    <w:rsid w:val="00A730C0"/>
    <w:rsid w:val="00A7438F"/>
    <w:rsid w:val="00A75B57"/>
    <w:rsid w:val="00A7713B"/>
    <w:rsid w:val="00A80B0D"/>
    <w:rsid w:val="00A83287"/>
    <w:rsid w:val="00A8359F"/>
    <w:rsid w:val="00A83B8A"/>
    <w:rsid w:val="00A83FCE"/>
    <w:rsid w:val="00A845A1"/>
    <w:rsid w:val="00A85618"/>
    <w:rsid w:val="00A91E2F"/>
    <w:rsid w:val="00A92F6B"/>
    <w:rsid w:val="00A93072"/>
    <w:rsid w:val="00A9331B"/>
    <w:rsid w:val="00A968B2"/>
    <w:rsid w:val="00AA3F0B"/>
    <w:rsid w:val="00AB0125"/>
    <w:rsid w:val="00AB2C03"/>
    <w:rsid w:val="00AC02E7"/>
    <w:rsid w:val="00AC246D"/>
    <w:rsid w:val="00AC3357"/>
    <w:rsid w:val="00AC3822"/>
    <w:rsid w:val="00AC48F8"/>
    <w:rsid w:val="00AC5B99"/>
    <w:rsid w:val="00AD0CD0"/>
    <w:rsid w:val="00AD1C40"/>
    <w:rsid w:val="00AD378D"/>
    <w:rsid w:val="00AD55D1"/>
    <w:rsid w:val="00AD654E"/>
    <w:rsid w:val="00AE1AE0"/>
    <w:rsid w:val="00AE3F0F"/>
    <w:rsid w:val="00AE7371"/>
    <w:rsid w:val="00AF15BF"/>
    <w:rsid w:val="00AF3C3A"/>
    <w:rsid w:val="00AF3FAC"/>
    <w:rsid w:val="00B00BDB"/>
    <w:rsid w:val="00B01B19"/>
    <w:rsid w:val="00B0682F"/>
    <w:rsid w:val="00B10F76"/>
    <w:rsid w:val="00B110A7"/>
    <w:rsid w:val="00B11454"/>
    <w:rsid w:val="00B1194F"/>
    <w:rsid w:val="00B128E2"/>
    <w:rsid w:val="00B12A0C"/>
    <w:rsid w:val="00B12D74"/>
    <w:rsid w:val="00B14537"/>
    <w:rsid w:val="00B1647E"/>
    <w:rsid w:val="00B169D6"/>
    <w:rsid w:val="00B17E02"/>
    <w:rsid w:val="00B2128F"/>
    <w:rsid w:val="00B22BE0"/>
    <w:rsid w:val="00B23C35"/>
    <w:rsid w:val="00B25B78"/>
    <w:rsid w:val="00B263EB"/>
    <w:rsid w:val="00B2723C"/>
    <w:rsid w:val="00B32033"/>
    <w:rsid w:val="00B33145"/>
    <w:rsid w:val="00B331E2"/>
    <w:rsid w:val="00B33D6D"/>
    <w:rsid w:val="00B35FF2"/>
    <w:rsid w:val="00B37161"/>
    <w:rsid w:val="00B403F0"/>
    <w:rsid w:val="00B4141A"/>
    <w:rsid w:val="00B419E7"/>
    <w:rsid w:val="00B438FD"/>
    <w:rsid w:val="00B43B8D"/>
    <w:rsid w:val="00B442AB"/>
    <w:rsid w:val="00B4457A"/>
    <w:rsid w:val="00B44865"/>
    <w:rsid w:val="00B451D8"/>
    <w:rsid w:val="00B50D30"/>
    <w:rsid w:val="00B51478"/>
    <w:rsid w:val="00B52A71"/>
    <w:rsid w:val="00B55BE9"/>
    <w:rsid w:val="00B55F41"/>
    <w:rsid w:val="00B645B1"/>
    <w:rsid w:val="00B64994"/>
    <w:rsid w:val="00B67BEE"/>
    <w:rsid w:val="00B67E6B"/>
    <w:rsid w:val="00B7037D"/>
    <w:rsid w:val="00B7141A"/>
    <w:rsid w:val="00B743B7"/>
    <w:rsid w:val="00B859E2"/>
    <w:rsid w:val="00B85FCB"/>
    <w:rsid w:val="00B866B3"/>
    <w:rsid w:val="00B95704"/>
    <w:rsid w:val="00B95C5E"/>
    <w:rsid w:val="00B96C55"/>
    <w:rsid w:val="00B97D3F"/>
    <w:rsid w:val="00BA0DCE"/>
    <w:rsid w:val="00BA1016"/>
    <w:rsid w:val="00BA1235"/>
    <w:rsid w:val="00BA350B"/>
    <w:rsid w:val="00BA3837"/>
    <w:rsid w:val="00BA7CAC"/>
    <w:rsid w:val="00BB0952"/>
    <w:rsid w:val="00BB1574"/>
    <w:rsid w:val="00BB1BB8"/>
    <w:rsid w:val="00BB2062"/>
    <w:rsid w:val="00BB35B5"/>
    <w:rsid w:val="00BB3E2F"/>
    <w:rsid w:val="00BB5800"/>
    <w:rsid w:val="00BB586E"/>
    <w:rsid w:val="00BB5991"/>
    <w:rsid w:val="00BC0E35"/>
    <w:rsid w:val="00BC0ED1"/>
    <w:rsid w:val="00BC105E"/>
    <w:rsid w:val="00BC3524"/>
    <w:rsid w:val="00BC4B2A"/>
    <w:rsid w:val="00BD0062"/>
    <w:rsid w:val="00BD0A6F"/>
    <w:rsid w:val="00BD346C"/>
    <w:rsid w:val="00BD4A64"/>
    <w:rsid w:val="00BD53AF"/>
    <w:rsid w:val="00BD5A32"/>
    <w:rsid w:val="00BE232B"/>
    <w:rsid w:val="00BE2E9B"/>
    <w:rsid w:val="00BE3D28"/>
    <w:rsid w:val="00BF06A1"/>
    <w:rsid w:val="00BF2622"/>
    <w:rsid w:val="00BF64BF"/>
    <w:rsid w:val="00C0068B"/>
    <w:rsid w:val="00C049B6"/>
    <w:rsid w:val="00C04B4C"/>
    <w:rsid w:val="00C05626"/>
    <w:rsid w:val="00C06768"/>
    <w:rsid w:val="00C06F9B"/>
    <w:rsid w:val="00C06FC0"/>
    <w:rsid w:val="00C102AB"/>
    <w:rsid w:val="00C11C4A"/>
    <w:rsid w:val="00C128A1"/>
    <w:rsid w:val="00C13B78"/>
    <w:rsid w:val="00C159D2"/>
    <w:rsid w:val="00C16186"/>
    <w:rsid w:val="00C202E9"/>
    <w:rsid w:val="00C23EF8"/>
    <w:rsid w:val="00C264FA"/>
    <w:rsid w:val="00C323DC"/>
    <w:rsid w:val="00C32C57"/>
    <w:rsid w:val="00C3307D"/>
    <w:rsid w:val="00C33721"/>
    <w:rsid w:val="00C33A03"/>
    <w:rsid w:val="00C3429A"/>
    <w:rsid w:val="00C362D5"/>
    <w:rsid w:val="00C371B8"/>
    <w:rsid w:val="00C45C28"/>
    <w:rsid w:val="00C47E5D"/>
    <w:rsid w:val="00C50250"/>
    <w:rsid w:val="00C51AD3"/>
    <w:rsid w:val="00C53D03"/>
    <w:rsid w:val="00C550C0"/>
    <w:rsid w:val="00C5612B"/>
    <w:rsid w:val="00C5618F"/>
    <w:rsid w:val="00C57FA7"/>
    <w:rsid w:val="00C611E4"/>
    <w:rsid w:val="00C642F1"/>
    <w:rsid w:val="00C6641C"/>
    <w:rsid w:val="00C671AE"/>
    <w:rsid w:val="00C67964"/>
    <w:rsid w:val="00C70282"/>
    <w:rsid w:val="00C70AF2"/>
    <w:rsid w:val="00C75DE5"/>
    <w:rsid w:val="00C75F21"/>
    <w:rsid w:val="00C75FA3"/>
    <w:rsid w:val="00C7669A"/>
    <w:rsid w:val="00C768D0"/>
    <w:rsid w:val="00C8005A"/>
    <w:rsid w:val="00C831DF"/>
    <w:rsid w:val="00C83B59"/>
    <w:rsid w:val="00C903E6"/>
    <w:rsid w:val="00C92341"/>
    <w:rsid w:val="00C9562E"/>
    <w:rsid w:val="00C9737E"/>
    <w:rsid w:val="00CA15C8"/>
    <w:rsid w:val="00CA26D3"/>
    <w:rsid w:val="00CA27D9"/>
    <w:rsid w:val="00CA796D"/>
    <w:rsid w:val="00CB247C"/>
    <w:rsid w:val="00CB5E93"/>
    <w:rsid w:val="00CB5FFA"/>
    <w:rsid w:val="00CB6FCA"/>
    <w:rsid w:val="00CB74EC"/>
    <w:rsid w:val="00CC155F"/>
    <w:rsid w:val="00CC22B1"/>
    <w:rsid w:val="00CC2708"/>
    <w:rsid w:val="00CC3CA7"/>
    <w:rsid w:val="00CC537C"/>
    <w:rsid w:val="00CC68EF"/>
    <w:rsid w:val="00CC6C46"/>
    <w:rsid w:val="00CD1766"/>
    <w:rsid w:val="00CD2842"/>
    <w:rsid w:val="00CD2A9D"/>
    <w:rsid w:val="00CD48EA"/>
    <w:rsid w:val="00CD4A46"/>
    <w:rsid w:val="00CD4E02"/>
    <w:rsid w:val="00CD4E67"/>
    <w:rsid w:val="00CE09A9"/>
    <w:rsid w:val="00CE1F6B"/>
    <w:rsid w:val="00CE4B88"/>
    <w:rsid w:val="00CF0B29"/>
    <w:rsid w:val="00CF1989"/>
    <w:rsid w:val="00CF1FBE"/>
    <w:rsid w:val="00CF3D52"/>
    <w:rsid w:val="00CF44BE"/>
    <w:rsid w:val="00CF4C32"/>
    <w:rsid w:val="00CF5B13"/>
    <w:rsid w:val="00CF6C64"/>
    <w:rsid w:val="00CF7BCF"/>
    <w:rsid w:val="00D02F7F"/>
    <w:rsid w:val="00D0362E"/>
    <w:rsid w:val="00D03B23"/>
    <w:rsid w:val="00D03C40"/>
    <w:rsid w:val="00D11BED"/>
    <w:rsid w:val="00D11CFF"/>
    <w:rsid w:val="00D20FD9"/>
    <w:rsid w:val="00D210D8"/>
    <w:rsid w:val="00D23585"/>
    <w:rsid w:val="00D26598"/>
    <w:rsid w:val="00D27E48"/>
    <w:rsid w:val="00D31E48"/>
    <w:rsid w:val="00D33E13"/>
    <w:rsid w:val="00D3406A"/>
    <w:rsid w:val="00D40425"/>
    <w:rsid w:val="00D422B6"/>
    <w:rsid w:val="00D43A3F"/>
    <w:rsid w:val="00D50105"/>
    <w:rsid w:val="00D526FC"/>
    <w:rsid w:val="00D55F46"/>
    <w:rsid w:val="00D56FC2"/>
    <w:rsid w:val="00D57EFC"/>
    <w:rsid w:val="00D6377D"/>
    <w:rsid w:val="00D63DA8"/>
    <w:rsid w:val="00D647A5"/>
    <w:rsid w:val="00D65D93"/>
    <w:rsid w:val="00D6669F"/>
    <w:rsid w:val="00D66BCE"/>
    <w:rsid w:val="00D66BE4"/>
    <w:rsid w:val="00D67A78"/>
    <w:rsid w:val="00D70A62"/>
    <w:rsid w:val="00D73112"/>
    <w:rsid w:val="00D77340"/>
    <w:rsid w:val="00D8029A"/>
    <w:rsid w:val="00D824EB"/>
    <w:rsid w:val="00D82EFC"/>
    <w:rsid w:val="00D85147"/>
    <w:rsid w:val="00D872D8"/>
    <w:rsid w:val="00D93ADB"/>
    <w:rsid w:val="00D93C66"/>
    <w:rsid w:val="00D96F7C"/>
    <w:rsid w:val="00D97872"/>
    <w:rsid w:val="00D97949"/>
    <w:rsid w:val="00DA04CF"/>
    <w:rsid w:val="00DA09D9"/>
    <w:rsid w:val="00DA12D1"/>
    <w:rsid w:val="00DA4B6C"/>
    <w:rsid w:val="00DA6550"/>
    <w:rsid w:val="00DB1704"/>
    <w:rsid w:val="00DB60D5"/>
    <w:rsid w:val="00DC122C"/>
    <w:rsid w:val="00DC28F9"/>
    <w:rsid w:val="00DC31F7"/>
    <w:rsid w:val="00DC4520"/>
    <w:rsid w:val="00DC4D75"/>
    <w:rsid w:val="00DC4E60"/>
    <w:rsid w:val="00DC5471"/>
    <w:rsid w:val="00DC5A50"/>
    <w:rsid w:val="00DC6E98"/>
    <w:rsid w:val="00DC7559"/>
    <w:rsid w:val="00DC7979"/>
    <w:rsid w:val="00DD3C21"/>
    <w:rsid w:val="00DD40EF"/>
    <w:rsid w:val="00DD58D4"/>
    <w:rsid w:val="00DD652D"/>
    <w:rsid w:val="00DD78B6"/>
    <w:rsid w:val="00DE02B4"/>
    <w:rsid w:val="00DE3FBF"/>
    <w:rsid w:val="00DE6BAD"/>
    <w:rsid w:val="00DF2961"/>
    <w:rsid w:val="00DF3B91"/>
    <w:rsid w:val="00DF56DD"/>
    <w:rsid w:val="00DF572A"/>
    <w:rsid w:val="00DF7609"/>
    <w:rsid w:val="00E00883"/>
    <w:rsid w:val="00E009F7"/>
    <w:rsid w:val="00E012A7"/>
    <w:rsid w:val="00E027E9"/>
    <w:rsid w:val="00E0362F"/>
    <w:rsid w:val="00E03DCC"/>
    <w:rsid w:val="00E05544"/>
    <w:rsid w:val="00E0567F"/>
    <w:rsid w:val="00E05860"/>
    <w:rsid w:val="00E058ED"/>
    <w:rsid w:val="00E07464"/>
    <w:rsid w:val="00E1102F"/>
    <w:rsid w:val="00E11F04"/>
    <w:rsid w:val="00E126B1"/>
    <w:rsid w:val="00E164F5"/>
    <w:rsid w:val="00E205A3"/>
    <w:rsid w:val="00E21857"/>
    <w:rsid w:val="00E24791"/>
    <w:rsid w:val="00E25759"/>
    <w:rsid w:val="00E2701E"/>
    <w:rsid w:val="00E31DDC"/>
    <w:rsid w:val="00E325B7"/>
    <w:rsid w:val="00E35DF1"/>
    <w:rsid w:val="00E3629C"/>
    <w:rsid w:val="00E36E49"/>
    <w:rsid w:val="00E404F3"/>
    <w:rsid w:val="00E461C7"/>
    <w:rsid w:val="00E50CBE"/>
    <w:rsid w:val="00E5268D"/>
    <w:rsid w:val="00E52B2C"/>
    <w:rsid w:val="00E5449D"/>
    <w:rsid w:val="00E5462A"/>
    <w:rsid w:val="00E57719"/>
    <w:rsid w:val="00E601A6"/>
    <w:rsid w:val="00E60CCC"/>
    <w:rsid w:val="00E61CC5"/>
    <w:rsid w:val="00E62B43"/>
    <w:rsid w:val="00E62BBF"/>
    <w:rsid w:val="00E66C19"/>
    <w:rsid w:val="00E724F6"/>
    <w:rsid w:val="00E7484D"/>
    <w:rsid w:val="00E749EA"/>
    <w:rsid w:val="00E75E6A"/>
    <w:rsid w:val="00E77672"/>
    <w:rsid w:val="00E80669"/>
    <w:rsid w:val="00E83607"/>
    <w:rsid w:val="00E860EF"/>
    <w:rsid w:val="00E875A8"/>
    <w:rsid w:val="00E914CA"/>
    <w:rsid w:val="00E91503"/>
    <w:rsid w:val="00E91AC1"/>
    <w:rsid w:val="00E91C0B"/>
    <w:rsid w:val="00E92DC4"/>
    <w:rsid w:val="00E952A4"/>
    <w:rsid w:val="00E97CCC"/>
    <w:rsid w:val="00EA0355"/>
    <w:rsid w:val="00EA40CB"/>
    <w:rsid w:val="00EA7FA6"/>
    <w:rsid w:val="00EB0585"/>
    <w:rsid w:val="00EB0C2D"/>
    <w:rsid w:val="00EB116C"/>
    <w:rsid w:val="00EB4266"/>
    <w:rsid w:val="00EB56A3"/>
    <w:rsid w:val="00EB739C"/>
    <w:rsid w:val="00EC2BDE"/>
    <w:rsid w:val="00EC67C7"/>
    <w:rsid w:val="00ED02AD"/>
    <w:rsid w:val="00ED03FD"/>
    <w:rsid w:val="00ED2D43"/>
    <w:rsid w:val="00ED3F39"/>
    <w:rsid w:val="00ED4368"/>
    <w:rsid w:val="00ED581B"/>
    <w:rsid w:val="00EE1942"/>
    <w:rsid w:val="00EE1AEC"/>
    <w:rsid w:val="00EE4613"/>
    <w:rsid w:val="00EE4B09"/>
    <w:rsid w:val="00EE5B52"/>
    <w:rsid w:val="00EE7B06"/>
    <w:rsid w:val="00EF0707"/>
    <w:rsid w:val="00EF1B1C"/>
    <w:rsid w:val="00F0007C"/>
    <w:rsid w:val="00F07B0E"/>
    <w:rsid w:val="00F1124E"/>
    <w:rsid w:val="00F1493C"/>
    <w:rsid w:val="00F16888"/>
    <w:rsid w:val="00F2019C"/>
    <w:rsid w:val="00F24846"/>
    <w:rsid w:val="00F31128"/>
    <w:rsid w:val="00F3329B"/>
    <w:rsid w:val="00F35C43"/>
    <w:rsid w:val="00F4500A"/>
    <w:rsid w:val="00F461FD"/>
    <w:rsid w:val="00F5457A"/>
    <w:rsid w:val="00F5466E"/>
    <w:rsid w:val="00F63498"/>
    <w:rsid w:val="00F673B0"/>
    <w:rsid w:val="00F67F02"/>
    <w:rsid w:val="00F71900"/>
    <w:rsid w:val="00F728CA"/>
    <w:rsid w:val="00F73E20"/>
    <w:rsid w:val="00F74B96"/>
    <w:rsid w:val="00F80AF2"/>
    <w:rsid w:val="00F82A7E"/>
    <w:rsid w:val="00F834D1"/>
    <w:rsid w:val="00F854E1"/>
    <w:rsid w:val="00F864FA"/>
    <w:rsid w:val="00F87820"/>
    <w:rsid w:val="00F90D07"/>
    <w:rsid w:val="00F91CEF"/>
    <w:rsid w:val="00F94DF0"/>
    <w:rsid w:val="00F954AD"/>
    <w:rsid w:val="00F9550C"/>
    <w:rsid w:val="00F95B9E"/>
    <w:rsid w:val="00F96DEE"/>
    <w:rsid w:val="00FA10E2"/>
    <w:rsid w:val="00FA5DE1"/>
    <w:rsid w:val="00FA5EFD"/>
    <w:rsid w:val="00FB2918"/>
    <w:rsid w:val="00FB32FC"/>
    <w:rsid w:val="00FB457E"/>
    <w:rsid w:val="00FB4C37"/>
    <w:rsid w:val="00FB4DE4"/>
    <w:rsid w:val="00FB607C"/>
    <w:rsid w:val="00FB6CAC"/>
    <w:rsid w:val="00FB6E78"/>
    <w:rsid w:val="00FB798A"/>
    <w:rsid w:val="00FC1FD4"/>
    <w:rsid w:val="00FC33F0"/>
    <w:rsid w:val="00FD2FAD"/>
    <w:rsid w:val="00FD5A98"/>
    <w:rsid w:val="00FE048C"/>
    <w:rsid w:val="00FE0964"/>
    <w:rsid w:val="00FE0AE7"/>
    <w:rsid w:val="00FE457F"/>
    <w:rsid w:val="00FE56C0"/>
    <w:rsid w:val="00FE76B2"/>
    <w:rsid w:val="00FE7FD2"/>
    <w:rsid w:val="00FF1AF0"/>
    <w:rsid w:val="00FF2701"/>
    <w:rsid w:val="00FF2C7B"/>
    <w:rsid w:val="00FF3C49"/>
    <w:rsid w:val="010B82F9"/>
    <w:rsid w:val="030CD410"/>
    <w:rsid w:val="0444ACD6"/>
    <w:rsid w:val="05072864"/>
    <w:rsid w:val="065A2470"/>
    <w:rsid w:val="0A41AFE6"/>
    <w:rsid w:val="0D46B4BB"/>
    <w:rsid w:val="0E243918"/>
    <w:rsid w:val="0FF3449E"/>
    <w:rsid w:val="14C6B5C1"/>
    <w:rsid w:val="16628622"/>
    <w:rsid w:val="17ACDF82"/>
    <w:rsid w:val="18AA7D79"/>
    <w:rsid w:val="19AB8998"/>
    <w:rsid w:val="1A633E46"/>
    <w:rsid w:val="25386826"/>
    <w:rsid w:val="27C49E3D"/>
    <w:rsid w:val="2902C8FC"/>
    <w:rsid w:val="29D154A2"/>
    <w:rsid w:val="2ABF16D4"/>
    <w:rsid w:val="2C791511"/>
    <w:rsid w:val="2D0C4532"/>
    <w:rsid w:val="2E020B06"/>
    <w:rsid w:val="2EAF48AC"/>
    <w:rsid w:val="2F21E2B6"/>
    <w:rsid w:val="34904B7D"/>
    <w:rsid w:val="38003AE3"/>
    <w:rsid w:val="3981347B"/>
    <w:rsid w:val="3CF5E4EA"/>
    <w:rsid w:val="42795101"/>
    <w:rsid w:val="42F726FC"/>
    <w:rsid w:val="437725A4"/>
    <w:rsid w:val="43CF9296"/>
    <w:rsid w:val="4416BC8C"/>
    <w:rsid w:val="476E513F"/>
    <w:rsid w:val="4AA21DCF"/>
    <w:rsid w:val="4DED0732"/>
    <w:rsid w:val="5994A88F"/>
    <w:rsid w:val="5A14085D"/>
    <w:rsid w:val="5A7B914F"/>
    <w:rsid w:val="5C2A5132"/>
    <w:rsid w:val="5CFA321E"/>
    <w:rsid w:val="5D05E7E7"/>
    <w:rsid w:val="5D31C6EC"/>
    <w:rsid w:val="5F825BCE"/>
    <w:rsid w:val="62C64DB7"/>
    <w:rsid w:val="633D54C9"/>
    <w:rsid w:val="6A8AE89B"/>
    <w:rsid w:val="6C412434"/>
    <w:rsid w:val="6EEE5D2A"/>
    <w:rsid w:val="71740841"/>
    <w:rsid w:val="72564800"/>
    <w:rsid w:val="72881697"/>
    <w:rsid w:val="74AD2C02"/>
    <w:rsid w:val="77D68BEE"/>
    <w:rsid w:val="7924F172"/>
    <w:rsid w:val="7AEF99E7"/>
    <w:rsid w:val="7B852443"/>
    <w:rsid w:val="7DDC894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91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B87"/>
    <w:pPr>
      <w:spacing w:after="240"/>
    </w:pPr>
    <w:rPr>
      <w:color w:val="000000"/>
      <w:sz w:val="24"/>
    </w:rPr>
  </w:style>
  <w:style w:type="paragraph" w:styleId="Heading1">
    <w:name w:val="heading 1"/>
    <w:basedOn w:val="Normal"/>
    <w:next w:val="Normal"/>
    <w:uiPriority w:val="9"/>
    <w:qFormat/>
    <w:rsid w:val="00A5552B"/>
    <w:pPr>
      <w:keepNext/>
      <w:spacing w:after="360"/>
      <w:outlineLvl w:val="0"/>
    </w:pPr>
    <w:rPr>
      <w:rFonts w:ascii="Arial" w:hAnsi="Arial" w:cs="Arial"/>
      <w:b/>
      <w:bCs/>
      <w:kern w:val="32"/>
      <w:szCs w:val="32"/>
    </w:rPr>
  </w:style>
  <w:style w:type="paragraph" w:styleId="Heading2">
    <w:name w:val="heading 2"/>
    <w:basedOn w:val="Normal"/>
    <w:next w:val="Normal"/>
    <w:qFormat/>
    <w:rsid w:val="00972B87"/>
    <w:pPr>
      <w:keepNext/>
      <w:spacing w:before="240"/>
      <w:outlineLvl w:val="1"/>
    </w:pPr>
    <w:rPr>
      <w:rFonts w:ascii="Arial" w:hAnsi="Arial" w:cs="Arial"/>
      <w:b/>
      <w:bCs/>
      <w:iCs/>
      <w:szCs w:val="28"/>
    </w:rPr>
  </w:style>
  <w:style w:type="paragraph" w:styleId="Heading3">
    <w:name w:val="heading 3"/>
    <w:basedOn w:val="Normal"/>
    <w:next w:val="Normal"/>
    <w:qFormat/>
    <w:rsid w:val="00972B87"/>
    <w:pPr>
      <w:keepNext/>
      <w:spacing w:before="240"/>
      <w:outlineLvl w:val="2"/>
    </w:pPr>
    <w:rPr>
      <w:rFonts w:ascii="Arial" w:hAnsi="Arial"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F31128"/>
    <w:pPr>
      <w:keepNext w:val="0"/>
      <w:keepLines/>
      <w:spacing w:before="0" w:after="360"/>
      <w:ind w:left="170" w:hanging="170"/>
    </w:pPr>
    <w:rPr>
      <w:sz w:val="18"/>
      <w:szCs w:val="18"/>
    </w:rPr>
  </w:style>
  <w:style w:type="paragraph" w:customStyle="1" w:styleId="TFListNotes">
    <w:name w:val="TFListNotes"/>
    <w:basedOn w:val="TFListNotesSpace"/>
    <w:rsid w:val="00F31128"/>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TFAbbrevs">
    <w:name w:val="TFAbbrevs"/>
    <w:basedOn w:val="TFListNotes"/>
    <w:rsid w:val="003D0620"/>
  </w:style>
  <w:style w:type="paragraph" w:customStyle="1" w:styleId="BulletBeforeDash">
    <w:name w:val="BulletBeforeDash"/>
    <w:basedOn w:val="Normal"/>
    <w:rsid w:val="00972B87"/>
    <w:pPr>
      <w:numPr>
        <w:numId w:val="3"/>
      </w:numPr>
      <w:spacing w:after="0"/>
      <w:ind w:left="720"/>
    </w:pPr>
  </w:style>
  <w:style w:type="paragraph" w:customStyle="1" w:styleId="Bullet">
    <w:name w:val="Bullet"/>
    <w:basedOn w:val="BulletBeforeDash"/>
    <w:qFormat/>
    <w:rsid w:val="00972B87"/>
    <w:pPr>
      <w:spacing w:after="120"/>
      <w:ind w:left="360"/>
    </w:pPr>
  </w:style>
  <w:style w:type="paragraph" w:customStyle="1" w:styleId="BulletLast">
    <w:name w:val="BulletLast"/>
    <w:basedOn w:val="Bullet"/>
    <w:qFormat/>
    <w:rsid w:val="00D20FD9"/>
    <w:pPr>
      <w:spacing w:after="240"/>
    </w:pPr>
  </w:style>
  <w:style w:type="paragraph" w:customStyle="1" w:styleId="Dash">
    <w:name w:val="Dash"/>
    <w:basedOn w:val="Normal"/>
    <w:rsid w:val="00972B87"/>
    <w:pPr>
      <w:numPr>
        <w:numId w:val="4"/>
      </w:numPr>
      <w:tabs>
        <w:tab w:val="clear" w:pos="216"/>
        <w:tab w:val="left" w:pos="720"/>
      </w:tabs>
      <w:spacing w:after="0"/>
      <w:ind w:left="108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7"/>
      </w:numPr>
    </w:pPr>
  </w:style>
  <w:style w:type="paragraph" w:customStyle="1" w:styleId="FigureName">
    <w:name w:val="FigureName"/>
    <w:basedOn w:val="Normal"/>
    <w:next w:val="Normal"/>
    <w:rsid w:val="00972B87"/>
    <w:pPr>
      <w:keepNext/>
      <w:keepLines/>
      <w:tabs>
        <w:tab w:val="left" w:pos="1080"/>
      </w:tabs>
      <w:spacing w:before="120" w:after="120"/>
      <w:ind w:left="1077" w:hanging="1077"/>
    </w:pPr>
    <w:rPr>
      <w:b/>
      <w:bCs/>
    </w:r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192A9D"/>
  </w:style>
  <w:style w:type="paragraph" w:customStyle="1" w:styleId="TFNoteSource">
    <w:name w:val="TFNoteSource"/>
    <w:basedOn w:val="TFNoteSourceSpace"/>
    <w:rsid w:val="00192A9D"/>
    <w:pPr>
      <w:spacing w:after="0"/>
    </w:pPr>
  </w:style>
  <w:style w:type="paragraph" w:customStyle="1" w:styleId="TFAbbrevsSpace">
    <w:name w:val="TFAbbrevs+Space"/>
    <w:basedOn w:val="TFAbbrevs"/>
    <w:next w:val="Normal"/>
    <w:rsid w:val="00EE7B06"/>
    <w:pPr>
      <w:spacing w:after="360"/>
    </w:pPr>
  </w:style>
  <w:style w:type="table" w:styleId="TableGrid">
    <w:name w:val="Table Grid"/>
    <w:aliases w:val="Summary box,Table Gridbeth,RTI AMCP Table,new style,ASD Table,HTAtableplain"/>
    <w:basedOn w:val="TableNormal"/>
    <w:uiPriority w:val="3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6"/>
      </w:numPr>
      <w:ind w:left="1117" w:hanging="397"/>
    </w:pPr>
    <w:rPr>
      <w:noProof/>
    </w:rPr>
  </w:style>
  <w:style w:type="paragraph" w:customStyle="1" w:styleId="BoxDash">
    <w:name w:val="BoxDash"/>
    <w:basedOn w:val="BoxBullet"/>
    <w:rsid w:val="00A9331B"/>
    <w:pPr>
      <w:numPr>
        <w:numId w:val="5"/>
      </w:numPr>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97D3F"/>
    <w:pPr>
      <w:ind w:left="720"/>
      <w:contextualSpacing/>
    </w:pPr>
  </w:style>
  <w:style w:type="paragraph" w:customStyle="1" w:styleId="paragraph">
    <w:name w:val="paragraph"/>
    <w:basedOn w:val="Normal"/>
    <w:rsid w:val="001547C6"/>
    <w:pPr>
      <w:spacing w:before="100" w:beforeAutospacing="1" w:after="100" w:afterAutospacing="1"/>
    </w:pPr>
    <w:rPr>
      <w:color w:val="auto"/>
      <w:szCs w:val="24"/>
    </w:rPr>
  </w:style>
  <w:style w:type="character" w:customStyle="1" w:styleId="normaltextrun">
    <w:name w:val="normaltextrun"/>
    <w:basedOn w:val="DefaultParagraphFont"/>
    <w:rsid w:val="001547C6"/>
  </w:style>
  <w:style w:type="character" w:customStyle="1" w:styleId="eop">
    <w:name w:val="eop"/>
    <w:basedOn w:val="DefaultParagraphFont"/>
    <w:rsid w:val="001547C6"/>
  </w:style>
  <w:style w:type="character" w:styleId="CommentReference">
    <w:name w:val="annotation reference"/>
    <w:basedOn w:val="DefaultParagraphFont"/>
    <w:uiPriority w:val="99"/>
    <w:semiHidden/>
    <w:unhideWhenUsed/>
    <w:rsid w:val="00C128A1"/>
    <w:rPr>
      <w:sz w:val="16"/>
      <w:szCs w:val="16"/>
    </w:rPr>
  </w:style>
  <w:style w:type="paragraph" w:styleId="CommentText">
    <w:name w:val="annotation text"/>
    <w:basedOn w:val="Normal"/>
    <w:link w:val="CommentTextChar"/>
    <w:uiPriority w:val="99"/>
    <w:unhideWhenUsed/>
    <w:rsid w:val="00C128A1"/>
    <w:rPr>
      <w:sz w:val="20"/>
    </w:rPr>
  </w:style>
  <w:style w:type="character" w:customStyle="1" w:styleId="CommentTextChar">
    <w:name w:val="Comment Text Char"/>
    <w:basedOn w:val="DefaultParagraphFont"/>
    <w:link w:val="CommentText"/>
    <w:uiPriority w:val="99"/>
    <w:rsid w:val="00C128A1"/>
    <w:rPr>
      <w:color w:val="000000"/>
    </w:rPr>
  </w:style>
  <w:style w:type="paragraph" w:styleId="CommentSubject">
    <w:name w:val="annotation subject"/>
    <w:basedOn w:val="CommentText"/>
    <w:next w:val="CommentText"/>
    <w:link w:val="CommentSubjectChar"/>
    <w:uiPriority w:val="99"/>
    <w:semiHidden/>
    <w:unhideWhenUsed/>
    <w:rsid w:val="00C128A1"/>
    <w:rPr>
      <w:b/>
      <w:bCs/>
    </w:rPr>
  </w:style>
  <w:style w:type="character" w:customStyle="1" w:styleId="CommentSubjectChar">
    <w:name w:val="Comment Subject Char"/>
    <w:basedOn w:val="CommentTextChar"/>
    <w:link w:val="CommentSubject"/>
    <w:uiPriority w:val="99"/>
    <w:semiHidden/>
    <w:rsid w:val="00C128A1"/>
    <w:rPr>
      <w:b/>
      <w:bCs/>
      <w:color w:val="000000"/>
    </w:rPr>
  </w:style>
  <w:style w:type="character" w:styleId="Hyperlink">
    <w:name w:val="Hyperlink"/>
    <w:basedOn w:val="DefaultParagraphFont"/>
    <w:uiPriority w:val="99"/>
    <w:unhideWhenUsed/>
    <w:rsid w:val="00F07B0E"/>
    <w:rPr>
      <w:color w:val="0000FF" w:themeColor="hyperlink"/>
      <w:u w:val="single"/>
    </w:rPr>
  </w:style>
  <w:style w:type="paragraph" w:styleId="Revision">
    <w:name w:val="Revision"/>
    <w:hidden/>
    <w:uiPriority w:val="99"/>
    <w:semiHidden/>
    <w:rsid w:val="00680FA9"/>
    <w:rPr>
      <w:color w:val="000000"/>
      <w:sz w:val="24"/>
    </w:rPr>
  </w:style>
  <w:style w:type="paragraph" w:styleId="BodyText">
    <w:name w:val="Body Text"/>
    <w:basedOn w:val="Normal"/>
    <w:link w:val="BodyTextChar"/>
    <w:uiPriority w:val="1"/>
    <w:qFormat/>
    <w:rsid w:val="00BA1016"/>
    <w:pPr>
      <w:spacing w:before="180" w:after="0" w:line="259" w:lineRule="auto"/>
    </w:pPr>
    <w:rPr>
      <w:rFonts w:asciiTheme="minorHAnsi" w:hAnsiTheme="minorHAnsi"/>
      <w:color w:val="auto"/>
      <w:sz w:val="20"/>
      <w:szCs w:val="24"/>
    </w:rPr>
  </w:style>
  <w:style w:type="character" w:customStyle="1" w:styleId="BodyTextChar">
    <w:name w:val="Body Text Char"/>
    <w:basedOn w:val="DefaultParagraphFont"/>
    <w:link w:val="BodyText"/>
    <w:uiPriority w:val="1"/>
    <w:rsid w:val="00BA1016"/>
    <w:rPr>
      <w:rFonts w:asciiTheme="minorHAnsi" w:hAnsiTheme="minorHAnsi"/>
      <w:szCs w:val="24"/>
    </w:rPr>
  </w:style>
  <w:style w:type="paragraph" w:styleId="Subtitle">
    <w:name w:val="Subtitle"/>
    <w:basedOn w:val="Normal"/>
    <w:next w:val="Normal"/>
    <w:link w:val="SubtitleChar"/>
    <w:qFormat/>
    <w:rsid w:val="0068294E"/>
    <w:pPr>
      <w:spacing w:before="120"/>
      <w:jc w:val="center"/>
    </w:pPr>
    <w:rPr>
      <w:rFonts w:ascii="Arial" w:hAnsi="Arial" w:cs="Arial"/>
      <w:b/>
      <w:bCs/>
      <w:i/>
      <w:color w:val="000080"/>
      <w:sz w:val="28"/>
      <w:szCs w:val="28"/>
    </w:rPr>
  </w:style>
  <w:style w:type="character" w:customStyle="1" w:styleId="SubtitleChar">
    <w:name w:val="Subtitle Char"/>
    <w:basedOn w:val="DefaultParagraphFont"/>
    <w:link w:val="Subtitle"/>
    <w:rsid w:val="0068294E"/>
    <w:rPr>
      <w:rFonts w:ascii="Arial" w:hAnsi="Arial" w:cs="Arial"/>
      <w:b/>
      <w:bCs/>
      <w:i/>
      <w:color w:val="000080"/>
      <w:sz w:val="28"/>
      <w:szCs w:val="28"/>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8F6C52"/>
    <w:rPr>
      <w:color w:val="000000"/>
      <w:sz w:val="24"/>
    </w:rPr>
  </w:style>
  <w:style w:type="character" w:styleId="UnresolvedMention">
    <w:name w:val="Unresolved Mention"/>
    <w:basedOn w:val="DefaultParagraphFont"/>
    <w:uiPriority w:val="99"/>
    <w:unhideWhenUsed/>
    <w:rsid w:val="00D67A78"/>
    <w:rPr>
      <w:color w:val="605E5C"/>
      <w:shd w:val="clear" w:color="auto" w:fill="E1DFDD"/>
    </w:rPr>
  </w:style>
  <w:style w:type="character" w:styleId="Mention">
    <w:name w:val="Mention"/>
    <w:basedOn w:val="DefaultParagraphFont"/>
    <w:uiPriority w:val="99"/>
    <w:unhideWhenUsed/>
    <w:rsid w:val="00D67A78"/>
    <w:rPr>
      <w:color w:val="2B579A"/>
      <w:shd w:val="clear" w:color="auto" w:fill="E1DFDD"/>
    </w:rPr>
  </w:style>
  <w:style w:type="character" w:styleId="FollowedHyperlink">
    <w:name w:val="FollowedHyperlink"/>
    <w:basedOn w:val="DefaultParagraphFont"/>
    <w:uiPriority w:val="99"/>
    <w:semiHidden/>
    <w:unhideWhenUsed/>
    <w:rsid w:val="00BD5A32"/>
    <w:rPr>
      <w:color w:val="800080" w:themeColor="followedHyperlink"/>
      <w:u w:val="single"/>
    </w:rPr>
  </w:style>
  <w:style w:type="table" w:customStyle="1" w:styleId="HTAtableplain1">
    <w:name w:val="HTAtableplain1"/>
    <w:basedOn w:val="TableNormal"/>
    <w:next w:val="TableGrid"/>
    <w:uiPriority w:val="39"/>
    <w:rsid w:val="00033A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Bodytext">
    <w:name w:val="5. Body text"/>
    <w:basedOn w:val="ListParagraph"/>
    <w:link w:val="5BodytextChar"/>
    <w:qFormat/>
    <w:rsid w:val="001A3306"/>
    <w:pPr>
      <w:autoSpaceDE w:val="0"/>
      <w:autoSpaceDN w:val="0"/>
      <w:adjustRightInd w:val="0"/>
      <w:ind w:left="0"/>
      <w:contextualSpacing w:val="0"/>
    </w:pPr>
    <w:rPr>
      <w:rFonts w:ascii="Tms Rmn" w:hAnsi="Tms Rmn"/>
      <w:color w:val="auto"/>
      <w:szCs w:val="24"/>
    </w:rPr>
  </w:style>
  <w:style w:type="character" w:customStyle="1" w:styleId="5BodytextChar">
    <w:name w:val="5. Body text Char"/>
    <w:basedOn w:val="DefaultParagraphFont"/>
    <w:link w:val="5Bodytext"/>
    <w:rsid w:val="001A3306"/>
    <w:rPr>
      <w:rFonts w:ascii="Tms Rmn" w:hAnsi="Tms Rmn"/>
      <w:sz w:val="24"/>
      <w:szCs w:val="24"/>
    </w:rPr>
  </w:style>
  <w:style w:type="character" w:customStyle="1" w:styleId="TableTextChar">
    <w:name w:val="Table Text Char"/>
    <w:basedOn w:val="DefaultParagraphFont"/>
    <w:link w:val="TableText0"/>
    <w:locked/>
    <w:rsid w:val="001A3306"/>
    <w:rPr>
      <w:rFonts w:ascii="Arial Narrow" w:hAnsi="Arial Narrow"/>
    </w:rPr>
  </w:style>
  <w:style w:type="paragraph" w:customStyle="1" w:styleId="TableText0">
    <w:name w:val="Table Text"/>
    <w:basedOn w:val="Normal"/>
    <w:link w:val="TableTextChar"/>
    <w:qFormat/>
    <w:rsid w:val="001A3306"/>
    <w:pPr>
      <w:spacing w:before="40" w:after="40"/>
      <w:jc w:val="both"/>
    </w:pPr>
    <w:rPr>
      <w:rFonts w:ascii="Arial Narrow" w:hAnsi="Arial Narrow"/>
      <w:color w:val="auto"/>
      <w:sz w:val="20"/>
    </w:rPr>
  </w:style>
  <w:style w:type="paragraph" w:styleId="NormalWeb">
    <w:name w:val="Normal (Web)"/>
    <w:basedOn w:val="Normal"/>
    <w:uiPriority w:val="99"/>
    <w:semiHidden/>
    <w:unhideWhenUsed/>
    <w:rsid w:val="006A3FA7"/>
    <w:pPr>
      <w:spacing w:before="100" w:beforeAutospacing="1" w:after="100" w:afterAutospacing="1"/>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44335">
      <w:bodyDiv w:val="1"/>
      <w:marLeft w:val="0"/>
      <w:marRight w:val="0"/>
      <w:marTop w:val="0"/>
      <w:marBottom w:val="0"/>
      <w:divBdr>
        <w:top w:val="none" w:sz="0" w:space="0" w:color="auto"/>
        <w:left w:val="none" w:sz="0" w:space="0" w:color="auto"/>
        <w:bottom w:val="none" w:sz="0" w:space="0" w:color="auto"/>
        <w:right w:val="none" w:sz="0" w:space="0" w:color="auto"/>
      </w:divBdr>
    </w:div>
    <w:div w:id="732775795">
      <w:bodyDiv w:val="1"/>
      <w:marLeft w:val="0"/>
      <w:marRight w:val="0"/>
      <w:marTop w:val="0"/>
      <w:marBottom w:val="0"/>
      <w:divBdr>
        <w:top w:val="none" w:sz="0" w:space="0" w:color="auto"/>
        <w:left w:val="none" w:sz="0" w:space="0" w:color="auto"/>
        <w:bottom w:val="none" w:sz="0" w:space="0" w:color="auto"/>
        <w:right w:val="none" w:sz="0" w:space="0" w:color="auto"/>
      </w:divBdr>
    </w:div>
    <w:div w:id="814836753">
      <w:bodyDiv w:val="1"/>
      <w:marLeft w:val="0"/>
      <w:marRight w:val="0"/>
      <w:marTop w:val="0"/>
      <w:marBottom w:val="0"/>
      <w:divBdr>
        <w:top w:val="none" w:sz="0" w:space="0" w:color="auto"/>
        <w:left w:val="none" w:sz="0" w:space="0" w:color="auto"/>
        <w:bottom w:val="none" w:sz="0" w:space="0" w:color="auto"/>
        <w:right w:val="none" w:sz="0" w:space="0" w:color="auto"/>
      </w:divBdr>
    </w:div>
    <w:div w:id="942343297">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046948737">
      <w:bodyDiv w:val="1"/>
      <w:marLeft w:val="0"/>
      <w:marRight w:val="0"/>
      <w:marTop w:val="0"/>
      <w:marBottom w:val="0"/>
      <w:divBdr>
        <w:top w:val="none" w:sz="0" w:space="0" w:color="auto"/>
        <w:left w:val="none" w:sz="0" w:space="0" w:color="auto"/>
        <w:bottom w:val="none" w:sz="0" w:space="0" w:color="auto"/>
        <w:right w:val="none" w:sz="0" w:space="0" w:color="auto"/>
      </w:divBdr>
      <w:divsChild>
        <w:div w:id="1258514793">
          <w:marLeft w:val="0"/>
          <w:marRight w:val="0"/>
          <w:marTop w:val="0"/>
          <w:marBottom w:val="0"/>
          <w:divBdr>
            <w:top w:val="none" w:sz="0" w:space="0" w:color="auto"/>
            <w:left w:val="none" w:sz="0" w:space="0" w:color="auto"/>
            <w:bottom w:val="none" w:sz="0" w:space="0" w:color="auto"/>
            <w:right w:val="none" w:sz="0" w:space="0" w:color="auto"/>
          </w:divBdr>
        </w:div>
        <w:div w:id="1982034079">
          <w:marLeft w:val="0"/>
          <w:marRight w:val="0"/>
          <w:marTop w:val="0"/>
          <w:marBottom w:val="0"/>
          <w:divBdr>
            <w:top w:val="none" w:sz="0" w:space="0" w:color="auto"/>
            <w:left w:val="none" w:sz="0" w:space="0" w:color="auto"/>
            <w:bottom w:val="none" w:sz="0" w:space="0" w:color="auto"/>
            <w:right w:val="none" w:sz="0" w:space="0" w:color="auto"/>
          </w:divBdr>
        </w:div>
      </w:divsChild>
    </w:div>
    <w:div w:id="1188561143">
      <w:bodyDiv w:val="1"/>
      <w:marLeft w:val="0"/>
      <w:marRight w:val="0"/>
      <w:marTop w:val="0"/>
      <w:marBottom w:val="0"/>
      <w:divBdr>
        <w:top w:val="none" w:sz="0" w:space="0" w:color="auto"/>
        <w:left w:val="none" w:sz="0" w:space="0" w:color="auto"/>
        <w:bottom w:val="none" w:sz="0" w:space="0" w:color="auto"/>
        <w:right w:val="none" w:sz="0" w:space="0" w:color="auto"/>
      </w:divBdr>
    </w:div>
    <w:div w:id="1236235667">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470174019">
      <w:bodyDiv w:val="1"/>
      <w:marLeft w:val="0"/>
      <w:marRight w:val="0"/>
      <w:marTop w:val="0"/>
      <w:marBottom w:val="0"/>
      <w:divBdr>
        <w:top w:val="none" w:sz="0" w:space="0" w:color="auto"/>
        <w:left w:val="none" w:sz="0" w:space="0" w:color="auto"/>
        <w:bottom w:val="none" w:sz="0" w:space="0" w:color="auto"/>
        <w:right w:val="none" w:sz="0" w:space="0" w:color="auto"/>
      </w:divBdr>
    </w:div>
    <w:div w:id="1499884067">
      <w:bodyDiv w:val="1"/>
      <w:marLeft w:val="0"/>
      <w:marRight w:val="0"/>
      <w:marTop w:val="0"/>
      <w:marBottom w:val="0"/>
      <w:divBdr>
        <w:top w:val="none" w:sz="0" w:space="0" w:color="auto"/>
        <w:left w:val="none" w:sz="0" w:space="0" w:color="auto"/>
        <w:bottom w:val="none" w:sz="0" w:space="0" w:color="auto"/>
        <w:right w:val="none" w:sz="0" w:space="0" w:color="auto"/>
      </w:divBdr>
    </w:div>
    <w:div w:id="1548839494">
      <w:bodyDiv w:val="1"/>
      <w:marLeft w:val="0"/>
      <w:marRight w:val="0"/>
      <w:marTop w:val="0"/>
      <w:marBottom w:val="0"/>
      <w:divBdr>
        <w:top w:val="none" w:sz="0" w:space="0" w:color="auto"/>
        <w:left w:val="none" w:sz="0" w:space="0" w:color="auto"/>
        <w:bottom w:val="none" w:sz="0" w:space="0" w:color="auto"/>
        <w:right w:val="none" w:sz="0" w:space="0" w:color="auto"/>
      </w:divBdr>
      <w:divsChild>
        <w:div w:id="3410820">
          <w:marLeft w:val="0"/>
          <w:marRight w:val="0"/>
          <w:marTop w:val="0"/>
          <w:marBottom w:val="0"/>
          <w:divBdr>
            <w:top w:val="none" w:sz="0" w:space="0" w:color="auto"/>
            <w:left w:val="none" w:sz="0" w:space="0" w:color="auto"/>
            <w:bottom w:val="none" w:sz="0" w:space="0" w:color="auto"/>
            <w:right w:val="none" w:sz="0" w:space="0" w:color="auto"/>
          </w:divBdr>
        </w:div>
        <w:div w:id="1223711857">
          <w:marLeft w:val="0"/>
          <w:marRight w:val="0"/>
          <w:marTop w:val="0"/>
          <w:marBottom w:val="0"/>
          <w:divBdr>
            <w:top w:val="none" w:sz="0" w:space="0" w:color="auto"/>
            <w:left w:val="none" w:sz="0" w:space="0" w:color="auto"/>
            <w:bottom w:val="none" w:sz="0" w:space="0" w:color="auto"/>
            <w:right w:val="none" w:sz="0" w:space="0" w:color="auto"/>
          </w:divBdr>
        </w:div>
        <w:div w:id="1960186814">
          <w:marLeft w:val="0"/>
          <w:marRight w:val="0"/>
          <w:marTop w:val="0"/>
          <w:marBottom w:val="0"/>
          <w:divBdr>
            <w:top w:val="none" w:sz="0" w:space="0" w:color="auto"/>
            <w:left w:val="none" w:sz="0" w:space="0" w:color="auto"/>
            <w:bottom w:val="none" w:sz="0" w:space="0" w:color="auto"/>
            <w:right w:val="none" w:sz="0" w:space="0" w:color="auto"/>
          </w:divBdr>
        </w:div>
      </w:divsChild>
    </w:div>
    <w:div w:id="1723551425">
      <w:bodyDiv w:val="1"/>
      <w:marLeft w:val="0"/>
      <w:marRight w:val="0"/>
      <w:marTop w:val="0"/>
      <w:marBottom w:val="0"/>
      <w:divBdr>
        <w:top w:val="none" w:sz="0" w:space="0" w:color="auto"/>
        <w:left w:val="none" w:sz="0" w:space="0" w:color="auto"/>
        <w:bottom w:val="none" w:sz="0" w:space="0" w:color="auto"/>
        <w:right w:val="none" w:sz="0" w:space="0" w:color="auto"/>
      </w:divBdr>
      <w:divsChild>
        <w:div w:id="1357541127">
          <w:marLeft w:val="0"/>
          <w:marRight w:val="0"/>
          <w:marTop w:val="0"/>
          <w:marBottom w:val="0"/>
          <w:divBdr>
            <w:top w:val="none" w:sz="0" w:space="0" w:color="auto"/>
            <w:left w:val="none" w:sz="0" w:space="0" w:color="auto"/>
            <w:bottom w:val="none" w:sz="0" w:space="0" w:color="auto"/>
            <w:right w:val="none" w:sz="0" w:space="0" w:color="auto"/>
          </w:divBdr>
        </w:div>
        <w:div w:id="1634865505">
          <w:marLeft w:val="0"/>
          <w:marRight w:val="0"/>
          <w:marTop w:val="0"/>
          <w:marBottom w:val="0"/>
          <w:divBdr>
            <w:top w:val="none" w:sz="0" w:space="0" w:color="auto"/>
            <w:left w:val="none" w:sz="0" w:space="0" w:color="auto"/>
            <w:bottom w:val="none" w:sz="0" w:space="0" w:color="auto"/>
            <w:right w:val="none" w:sz="0" w:space="0" w:color="auto"/>
          </w:divBdr>
        </w:div>
        <w:div w:id="2146971263">
          <w:marLeft w:val="0"/>
          <w:marRight w:val="0"/>
          <w:marTop w:val="0"/>
          <w:marBottom w:val="0"/>
          <w:divBdr>
            <w:top w:val="none" w:sz="0" w:space="0" w:color="auto"/>
            <w:left w:val="none" w:sz="0" w:space="0" w:color="auto"/>
            <w:bottom w:val="none" w:sz="0" w:space="0" w:color="auto"/>
            <w:right w:val="none" w:sz="0" w:space="0" w:color="auto"/>
          </w:divBdr>
        </w:div>
      </w:divsChild>
    </w:div>
    <w:div w:id="1727994548">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 w:id="20922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ac.gov.a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9.health.gov.au/mbs/fullDisplay.cfm?type=item&amp;q=61612&amp;qt=item&amp;criteria=616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9.health.gov.au/mbs/fullDisplay.cfm?type=item&amp;q=61612&amp;qt=item&amp;criteria=6161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9.health.gov.au/mbs/fullDisplay.cfm?type=item&amp;qt=ItemID&amp;q=61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8B7D1-659C-426F-B3F2-AE18AEBC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9277</Words>
  <Characters>52885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62038</CharactersWithSpaces>
  <SharedDoc>false</SharedDoc>
  <HLinks>
    <vt:vector size="24" baseType="variant">
      <vt:variant>
        <vt:i4>3407925</vt:i4>
      </vt:variant>
      <vt:variant>
        <vt:i4>6</vt:i4>
      </vt:variant>
      <vt:variant>
        <vt:i4>0</vt:i4>
      </vt:variant>
      <vt:variant>
        <vt:i4>5</vt:i4>
      </vt:variant>
      <vt:variant>
        <vt:lpwstr>http://www9.health.gov.au/mbs/fullDisplay.cfm?type=item&amp;q=61612&amp;qt=item&amp;criteria=61612</vt:lpwstr>
      </vt:variant>
      <vt:variant>
        <vt:lpwstr/>
      </vt:variant>
      <vt:variant>
        <vt:i4>3407925</vt:i4>
      </vt:variant>
      <vt:variant>
        <vt:i4>3</vt:i4>
      </vt:variant>
      <vt:variant>
        <vt:i4>0</vt:i4>
      </vt:variant>
      <vt:variant>
        <vt:i4>5</vt:i4>
      </vt:variant>
      <vt:variant>
        <vt:lpwstr>http://www9.health.gov.au/mbs/fullDisplay.cfm?type=item&amp;q=61612&amp;qt=item&amp;criteria=61612</vt:lpwstr>
      </vt:variant>
      <vt:variant>
        <vt:lpwstr/>
      </vt:variant>
      <vt:variant>
        <vt:i4>3997801</vt:i4>
      </vt:variant>
      <vt:variant>
        <vt:i4>0</vt:i4>
      </vt:variant>
      <vt:variant>
        <vt:i4>0</vt:i4>
      </vt:variant>
      <vt:variant>
        <vt:i4>5</vt:i4>
      </vt:variant>
      <vt:variant>
        <vt:lpwstr>http://msac.gov.au/</vt:lpwstr>
      </vt:variant>
      <vt:variant>
        <vt:lpwstr/>
      </vt:variant>
      <vt:variant>
        <vt:i4>6029400</vt:i4>
      </vt:variant>
      <vt:variant>
        <vt:i4>0</vt:i4>
      </vt:variant>
      <vt:variant>
        <vt:i4>0</vt:i4>
      </vt:variant>
      <vt:variant>
        <vt:i4>5</vt:i4>
      </vt:variant>
      <vt:variant>
        <vt:lpwstr>http://www9.health.gov.au/mbs/fullDisplay.cfm?type=item&amp;qt=ItemID&amp;q=61612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2024-06-03T00:11:00Z</dcterms:created>
  <dcterms:modified xsi:type="dcterms:W3CDTF">2024-06-03T00:11:00Z</dcterms:modified>
</cp:coreProperties>
</file>