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13AD"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lang w:val="en-US" w:eastAsia="en-US"/>
        </w:rPr>
        <w:drawing>
          <wp:inline distT="0" distB="0" distL="0" distR="0" wp14:anchorId="3DE9DB44" wp14:editId="4F8DA36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77FA4EC"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6E6B9BD" w14:textId="77777777" w:rsidR="00BC1364" w:rsidRPr="00F715D1" w:rsidRDefault="00BC1364" w:rsidP="00F715D1">
      <w:pPr>
        <w:pStyle w:val="Subtitle"/>
      </w:pPr>
      <w:r w:rsidRPr="00F715D1">
        <w:t xml:space="preserve">Application No. </w:t>
      </w:r>
      <w:r w:rsidR="00B35595" w:rsidRPr="00F715D1">
        <w:t>1</w:t>
      </w:r>
      <w:r w:rsidR="00B64F0B">
        <w:t>466</w:t>
      </w:r>
      <w:r w:rsidRPr="00F715D1">
        <w:t xml:space="preserve"> – </w:t>
      </w:r>
      <w:r w:rsidR="00B64F0B" w:rsidRPr="00B64F0B">
        <w:t>Vertebroplasty for severely painful osteoporotic vertebral fractures of less than 6 weeks duration</w:t>
      </w:r>
    </w:p>
    <w:p w14:paraId="3C7076DB" w14:textId="77777777" w:rsidR="00BC1364" w:rsidRPr="00F715D1" w:rsidRDefault="00B35595" w:rsidP="00B64F0B">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B64F0B">
        <w:rPr>
          <w:rFonts w:ascii="Arial" w:hAnsi="Arial" w:cs="Arial"/>
          <w:b/>
          <w:szCs w:val="24"/>
        </w:rPr>
        <w:t xml:space="preserve">The </w:t>
      </w:r>
      <w:r w:rsidR="00B64F0B" w:rsidRPr="00B64F0B">
        <w:rPr>
          <w:rFonts w:ascii="Arial" w:hAnsi="Arial" w:cs="Arial"/>
          <w:b/>
          <w:szCs w:val="24"/>
        </w:rPr>
        <w:t xml:space="preserve">Interventional </w:t>
      </w:r>
      <w:r w:rsidR="00B64F0B">
        <w:rPr>
          <w:rFonts w:ascii="Arial" w:hAnsi="Arial" w:cs="Arial"/>
          <w:b/>
          <w:szCs w:val="24"/>
        </w:rPr>
        <w:t xml:space="preserve">Radiology Society of </w:t>
      </w:r>
      <w:r w:rsidR="00B64F0B" w:rsidRPr="00B64F0B">
        <w:rPr>
          <w:rFonts w:ascii="Arial" w:hAnsi="Arial" w:cs="Arial"/>
          <w:b/>
          <w:szCs w:val="24"/>
        </w:rPr>
        <w:t>Australasia</w:t>
      </w:r>
      <w:r w:rsidR="007B6D09">
        <w:rPr>
          <w:rFonts w:ascii="Arial" w:hAnsi="Arial" w:cs="Arial"/>
          <w:b/>
          <w:szCs w:val="24"/>
        </w:rPr>
        <w:t xml:space="preserve"> (IRSA)</w:t>
      </w:r>
    </w:p>
    <w:p w14:paraId="093AF014" w14:textId="77777777" w:rsidR="005803D6" w:rsidRDefault="005803D6" w:rsidP="005803D6">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75</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March 2019</w:t>
      </w:r>
    </w:p>
    <w:p w14:paraId="3518E54A" w14:textId="77777777" w:rsidR="005803D6" w:rsidRPr="00F715D1" w:rsidRDefault="005803D6" w:rsidP="005803D6">
      <w:pPr>
        <w:tabs>
          <w:tab w:val="left" w:pos="3686"/>
        </w:tabs>
        <w:spacing w:after="240"/>
        <w:rPr>
          <w:rFonts w:ascii="Arial" w:hAnsi="Arial" w:cs="Arial"/>
          <w:b/>
          <w:szCs w:val="24"/>
        </w:rPr>
      </w:pPr>
      <w:r>
        <w:rPr>
          <w:rFonts w:ascii="Arial" w:hAnsi="Arial" w:cs="Arial"/>
          <w:b/>
          <w:szCs w:val="24"/>
        </w:rPr>
        <w:tab/>
      </w:r>
      <w:r w:rsidRPr="00F715D1">
        <w:rPr>
          <w:rFonts w:ascii="Arial" w:hAnsi="Arial" w:cs="Arial"/>
          <w:b/>
          <w:szCs w:val="24"/>
        </w:rPr>
        <w:t xml:space="preserve">MSAC </w:t>
      </w:r>
      <w:r>
        <w:rPr>
          <w:rFonts w:ascii="Arial" w:hAnsi="Arial" w:cs="Arial"/>
          <w:b/>
          <w:szCs w:val="24"/>
        </w:rPr>
        <w:t>74</w:t>
      </w:r>
      <w:r w:rsidRPr="0083734C">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22-23 November 2018</w:t>
      </w:r>
    </w:p>
    <w:p w14:paraId="44F07D3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59006CE3" w14:textId="776B5461" w:rsidR="003D7F29" w:rsidRPr="00F715D1" w:rsidRDefault="003D7F29" w:rsidP="00F715D1">
      <w:pPr>
        <w:pStyle w:val="Heading1"/>
      </w:pPr>
      <w:r w:rsidRPr="00F715D1">
        <w:t>Purpose of application</w:t>
      </w:r>
    </w:p>
    <w:p w14:paraId="005E2C5E" w14:textId="77777777" w:rsidR="00B64F0B" w:rsidRPr="00B64F0B" w:rsidRDefault="00B64F0B" w:rsidP="00B64F0B">
      <w:pPr>
        <w:tabs>
          <w:tab w:val="left" w:pos="284"/>
          <w:tab w:val="left" w:pos="720"/>
        </w:tabs>
        <w:rPr>
          <w:szCs w:val="24"/>
        </w:rPr>
      </w:pPr>
      <w:r w:rsidRPr="00B64F0B">
        <w:rPr>
          <w:iCs/>
        </w:rPr>
        <w:t>A resubmission requesting Medicare Benefit Schedule (MBS) relisting for vertebroplasty for the treatment of osteoporotic vertebral fractures was received from the Interventional Radiology Society of Australasia (IRSA) by the Department of Health.</w:t>
      </w:r>
    </w:p>
    <w:p w14:paraId="4BFFC443" w14:textId="343B8349" w:rsidR="005803D6" w:rsidRPr="005803D6" w:rsidRDefault="00E977EE" w:rsidP="005803D6">
      <w:pPr>
        <w:pStyle w:val="Heading1"/>
      </w:pPr>
      <w:r w:rsidRPr="00F715D1">
        <w:t>MSAC’s advice to the Minister</w:t>
      </w:r>
      <w:r w:rsidR="005803D6">
        <w:t xml:space="preserve"> – March 2019 consideration</w:t>
      </w:r>
    </w:p>
    <w:p w14:paraId="390EB1EB" w14:textId="69EBFDFE" w:rsidR="00F929C9" w:rsidRPr="00435F25" w:rsidRDefault="00F929C9" w:rsidP="00EF5719">
      <w:pPr>
        <w:spacing w:before="240"/>
        <w:rPr>
          <w:bCs/>
        </w:rPr>
      </w:pPr>
      <w:r w:rsidRPr="001342D1">
        <w:t>After considering the strength of the available evidence in relation to comparative safety, clinical effectiveness and cost</w:t>
      </w:r>
      <w:r>
        <w:t>-</w:t>
      </w:r>
      <w:r w:rsidRPr="001342D1">
        <w:t xml:space="preserve">effectiveness, MSAC deferred </w:t>
      </w:r>
      <w:r w:rsidRPr="00435F25">
        <w:t xml:space="preserve">its advice regarding public </w:t>
      </w:r>
      <w:r>
        <w:t>funding of v</w:t>
      </w:r>
      <w:r w:rsidRPr="00904413">
        <w:t>ertebroplasty for severely painful osteoporotic ver</w:t>
      </w:r>
      <w:r>
        <w:t xml:space="preserve">tebral fractures of less than </w:t>
      </w:r>
      <w:r w:rsidR="00EF5719">
        <w:t xml:space="preserve">either 3 or </w:t>
      </w:r>
      <w:r>
        <w:t>6 </w:t>
      </w:r>
      <w:r w:rsidRPr="00904413">
        <w:t>weeks duration</w:t>
      </w:r>
      <w:r>
        <w:t>.</w:t>
      </w:r>
      <w:r w:rsidRPr="00904413">
        <w:t xml:space="preserve"> </w:t>
      </w:r>
      <w:r w:rsidRPr="00435F25">
        <w:rPr>
          <w:bCs/>
        </w:rPr>
        <w:t xml:space="preserve">MSAC considered that a </w:t>
      </w:r>
      <w:r w:rsidRPr="00435F25">
        <w:rPr>
          <w:bCs/>
        </w:rPr>
        <w:lastRenderedPageBreak/>
        <w:t>stakeholder meeting, to provide a broader clinical perspective</w:t>
      </w:r>
      <w:r>
        <w:rPr>
          <w:bCs/>
        </w:rPr>
        <w:t xml:space="preserve"> and patient input</w:t>
      </w:r>
      <w:r w:rsidRPr="00435F25">
        <w:rPr>
          <w:bCs/>
        </w:rPr>
        <w:t>, could inform the uncertainties in the application.</w:t>
      </w:r>
    </w:p>
    <w:p w14:paraId="03CC5C7E" w14:textId="7D927BC3" w:rsidR="00F929C9" w:rsidRPr="00435F25" w:rsidRDefault="00F929C9" w:rsidP="00EF5719">
      <w:pPr>
        <w:spacing w:before="240"/>
      </w:pPr>
      <w:r w:rsidRPr="00435F25">
        <w:rPr>
          <w:bCs/>
        </w:rPr>
        <w:t>MSAC also considered that an independent meta-</w:t>
      </w:r>
      <w:r w:rsidRPr="00EF5719">
        <w:t>analysis</w:t>
      </w:r>
      <w:r w:rsidRPr="00435F25">
        <w:rPr>
          <w:bCs/>
        </w:rPr>
        <w:t xml:space="preserve"> of the individual patient data </w:t>
      </w:r>
      <w:r>
        <w:rPr>
          <w:bCs/>
        </w:rPr>
        <w:t xml:space="preserve">(IPD) </w:t>
      </w:r>
      <w:r w:rsidRPr="00435F25">
        <w:rPr>
          <w:bCs/>
        </w:rPr>
        <w:t xml:space="preserve">from all relevant </w:t>
      </w:r>
      <w:r w:rsidR="007474F9">
        <w:rPr>
          <w:bCs/>
        </w:rPr>
        <w:t xml:space="preserve">randomised </w:t>
      </w:r>
      <w:r w:rsidRPr="00435F25">
        <w:rPr>
          <w:bCs/>
        </w:rPr>
        <w:t xml:space="preserve">trials </w:t>
      </w:r>
      <w:r>
        <w:rPr>
          <w:bCs/>
        </w:rPr>
        <w:t>would</w:t>
      </w:r>
      <w:r w:rsidRPr="00435F25">
        <w:rPr>
          <w:bCs/>
        </w:rPr>
        <w:t xml:space="preserve"> be informative to </w:t>
      </w:r>
      <w:r>
        <w:rPr>
          <w:bCs/>
        </w:rPr>
        <w:t xml:space="preserve">further </w:t>
      </w:r>
      <w:r w:rsidRPr="00435F25">
        <w:rPr>
          <w:bCs/>
        </w:rPr>
        <w:t>address uncertainties, particularly to clarify any consequences of the identified clinical heterogeneity across these trials on</w:t>
      </w:r>
      <w:r w:rsidR="007474F9">
        <w:rPr>
          <w:bCs/>
        </w:rPr>
        <w:t xml:space="preserve"> the</w:t>
      </w:r>
      <w:r w:rsidRPr="00435F25">
        <w:rPr>
          <w:bCs/>
        </w:rPr>
        <w:t xml:space="preserve"> </w:t>
      </w:r>
      <w:r w:rsidR="007474F9">
        <w:rPr>
          <w:bCs/>
        </w:rPr>
        <w:t xml:space="preserve">observed effects </w:t>
      </w:r>
      <w:r w:rsidRPr="00435F25">
        <w:rPr>
          <w:bCs/>
        </w:rPr>
        <w:t>of vertebroplasty.</w:t>
      </w:r>
    </w:p>
    <w:p w14:paraId="5204F243" w14:textId="77777777" w:rsidR="00F929C9" w:rsidRDefault="00F929C9" w:rsidP="00EF5719">
      <w:pPr>
        <w:spacing w:before="240"/>
      </w:pPr>
      <w:r w:rsidRPr="00435F25">
        <w:t>MSAC advised that this further information would need to be considered via ESC.</w:t>
      </w:r>
    </w:p>
    <w:p w14:paraId="6EBD5E4E" w14:textId="2A651DB6" w:rsidR="005803D6" w:rsidRPr="00F715D1" w:rsidRDefault="005803D6" w:rsidP="005803D6">
      <w:pPr>
        <w:pStyle w:val="Heading1"/>
        <w:numPr>
          <w:ilvl w:val="0"/>
          <w:numId w:val="0"/>
        </w:numPr>
        <w:ind w:left="720" w:hanging="720"/>
      </w:pPr>
      <w:r w:rsidRPr="00F715D1">
        <w:t xml:space="preserve">Summary of consideration </w:t>
      </w:r>
      <w:r>
        <w:t>and rationale for MSAC’s advice – March 2019</w:t>
      </w:r>
    </w:p>
    <w:p w14:paraId="72D348E7" w14:textId="1E9440DA" w:rsidR="00F929C9" w:rsidRDefault="00F929C9" w:rsidP="00F929C9">
      <w:r w:rsidRPr="00EB6DC0">
        <w:t xml:space="preserve">Vertebroplasty was previously listed on the MBS as an interim-funded service (items 35400 and 35402) from 2005 to 2011. MSAC reviewed this service in April 2011 and did not support continued public funding based on two randomised controlled trials (RCTs) that did not </w:t>
      </w:r>
      <w:r>
        <w:t>appear</w:t>
      </w:r>
      <w:r w:rsidRPr="00EB6DC0">
        <w:t xml:space="preserve"> to support vertebroplasty. Application 1466 was submitted </w:t>
      </w:r>
      <w:r>
        <w:t>after</w:t>
      </w:r>
      <w:r w:rsidRPr="00EB6DC0">
        <w:t xml:space="preserve"> </w:t>
      </w:r>
      <w:r w:rsidR="00EF5719">
        <w:t xml:space="preserve">publication </w:t>
      </w:r>
      <w:r w:rsidRPr="00EB6DC0">
        <w:t xml:space="preserve">of a new </w:t>
      </w:r>
      <w:r w:rsidR="002D73A1">
        <w:t>RCT</w:t>
      </w:r>
      <w:r w:rsidRPr="00EB6DC0">
        <w:t xml:space="preserve"> (VAPOUR) in 2016. The VAPOUR trial was a </w:t>
      </w:r>
      <w:r w:rsidR="002D73A1">
        <w:t xml:space="preserve">blinded </w:t>
      </w:r>
      <w:r w:rsidRPr="00EB6DC0">
        <w:t xml:space="preserve">sham-controlled </w:t>
      </w:r>
      <w:r w:rsidR="00EF5719">
        <w:t>trial</w:t>
      </w:r>
      <w:r w:rsidRPr="00EB6DC0">
        <w:t xml:space="preserve"> conducted </w:t>
      </w:r>
      <w:r w:rsidR="00EF5719">
        <w:t>in Australia, with a member of IRSA (</w:t>
      </w:r>
      <w:r w:rsidRPr="00EB6DC0">
        <w:t>the applicant</w:t>
      </w:r>
      <w:r w:rsidR="00EF5719">
        <w:t>) being the chief investigator</w:t>
      </w:r>
      <w:r w:rsidRPr="00EB6DC0">
        <w:t>. MSAC considered the application in November 2018</w:t>
      </w:r>
      <w:r w:rsidR="008B71C7">
        <w:t>,</w:t>
      </w:r>
      <w:r w:rsidRPr="00EB6DC0">
        <w:t xml:space="preserve"> but did not support MBS funding at that time. MSAC acknowledged that there may be a small clinical benefit, but was uncertain of its magnitude</w:t>
      </w:r>
      <w:r>
        <w:t xml:space="preserve"> or </w:t>
      </w:r>
      <w:r w:rsidRPr="0052453A">
        <w:t>clinical significance</w:t>
      </w:r>
      <w:r>
        <w:t>. Without a</w:t>
      </w:r>
      <w:r w:rsidRPr="00687229">
        <w:t xml:space="preserve"> reliable estimate of effect</w:t>
      </w:r>
      <w:r>
        <w:t xml:space="preserve">, MSAC considered </w:t>
      </w:r>
      <w:r w:rsidRPr="0052453A">
        <w:t xml:space="preserve">that cost-effectiveness </w:t>
      </w:r>
      <w:r>
        <w:t>was</w:t>
      </w:r>
      <w:r w:rsidRPr="0052453A">
        <w:t xml:space="preserve"> highly uncertain</w:t>
      </w:r>
      <w:r>
        <w:t xml:space="preserve">, with </w:t>
      </w:r>
      <w:r w:rsidRPr="0052453A">
        <w:t>substantial risk of use beyond the proposed patient population.</w:t>
      </w:r>
    </w:p>
    <w:p w14:paraId="2EA0CBAB" w14:textId="3F3C9568" w:rsidR="00F929C9" w:rsidRDefault="00F929C9" w:rsidP="00F929C9">
      <w:pPr>
        <w:spacing w:before="240"/>
      </w:pPr>
      <w:r w:rsidRPr="0033372E">
        <w:t xml:space="preserve">At the hearing, </w:t>
      </w:r>
      <w:r w:rsidR="002D73A1">
        <w:t xml:space="preserve">representatives of </w:t>
      </w:r>
      <w:r w:rsidRPr="0033372E">
        <w:t xml:space="preserve">the applicant reiterated that vertebroplasty is intended for use in a specific patient group, primarily elderly </w:t>
      </w:r>
      <w:r w:rsidR="00CE7FF9">
        <w:t xml:space="preserve">female </w:t>
      </w:r>
      <w:r w:rsidRPr="0033372E">
        <w:t xml:space="preserve">patients </w:t>
      </w:r>
      <w:r w:rsidR="00CE7FF9">
        <w:t xml:space="preserve">who were previously functioning well </w:t>
      </w:r>
      <w:r w:rsidRPr="0033372E">
        <w:t xml:space="preserve">with sudden onset of </w:t>
      </w:r>
      <w:r w:rsidR="00CE7FF9">
        <w:t xml:space="preserve">immobilisation due to </w:t>
      </w:r>
      <w:r w:rsidRPr="0033372E">
        <w:t xml:space="preserve">severe pain resulting from a vertebral fracture after a minor injury or fall. </w:t>
      </w:r>
      <w:r w:rsidR="00CE7FF9">
        <w:t>These p</w:t>
      </w:r>
      <w:r w:rsidRPr="0033372E">
        <w:t xml:space="preserve">atients present to their </w:t>
      </w:r>
      <w:r>
        <w:t xml:space="preserve">general practitioner </w:t>
      </w:r>
      <w:r w:rsidRPr="0033372E">
        <w:t>or emergency department and are admitted for pain relief, usually opiates</w:t>
      </w:r>
      <w:r>
        <w:t xml:space="preserve"> (with associated side effects</w:t>
      </w:r>
      <w:r w:rsidR="00CE7FF9">
        <w:t xml:space="preserve"> including confusion and delirium which further reduces attempts at mobilisation</w:t>
      </w:r>
      <w:r>
        <w:t>).</w:t>
      </w:r>
      <w:r w:rsidRPr="0033372E">
        <w:t xml:space="preserve"> </w:t>
      </w:r>
      <w:r w:rsidR="00EA7270">
        <w:t xml:space="preserve">Representatives of </w:t>
      </w:r>
      <w:r w:rsidR="00EA7270" w:rsidRPr="0033372E">
        <w:t xml:space="preserve">the applicant </w:t>
      </w:r>
      <w:r w:rsidR="00EA7270">
        <w:t>stated that v</w:t>
      </w:r>
      <w:r w:rsidRPr="0033372E">
        <w:t>ertebroplasty is the only alternative to opiates for managing pain in these patients</w:t>
      </w:r>
      <w:r w:rsidR="008E716B">
        <w:t>, and leads to more rapid mobilisation</w:t>
      </w:r>
      <w:r w:rsidRPr="0033372E">
        <w:t>.</w:t>
      </w:r>
    </w:p>
    <w:p w14:paraId="69B21B70" w14:textId="7225F054" w:rsidR="00F929C9" w:rsidRDefault="00F929C9" w:rsidP="00F929C9">
      <w:pPr>
        <w:spacing w:before="240"/>
      </w:pPr>
      <w:r w:rsidRPr="00394E67">
        <w:t xml:space="preserve">MSAC noted there is </w:t>
      </w:r>
      <w:r>
        <w:t xml:space="preserve">some </w:t>
      </w:r>
      <w:r w:rsidRPr="00394E67">
        <w:t>uncertainty about the harms of the procedure</w:t>
      </w:r>
      <w:r>
        <w:t xml:space="preserve">; </w:t>
      </w:r>
      <w:r w:rsidRPr="0052453A">
        <w:t xml:space="preserve">none of </w:t>
      </w:r>
      <w:r>
        <w:t xml:space="preserve">the </w:t>
      </w:r>
      <w:r w:rsidRPr="0052453A">
        <w:t>trial</w:t>
      </w:r>
      <w:r>
        <w:t>s</w:t>
      </w:r>
      <w:r w:rsidRPr="0052453A">
        <w:t xml:space="preserve"> </w:t>
      </w:r>
      <w:r>
        <w:t xml:space="preserve">were </w:t>
      </w:r>
      <w:r w:rsidRPr="0052453A">
        <w:t>powered to look at potential harms</w:t>
      </w:r>
      <w:r w:rsidRPr="00394E67">
        <w:t xml:space="preserve">. </w:t>
      </w:r>
      <w:r>
        <w:t xml:space="preserve">MSAC considered that </w:t>
      </w:r>
      <w:r w:rsidR="008E716B">
        <w:t xml:space="preserve">there </w:t>
      </w:r>
      <w:r w:rsidR="008E716B">
        <w:lastRenderedPageBreak/>
        <w:t xml:space="preserve">are potential </w:t>
      </w:r>
      <w:r>
        <w:t>r</w:t>
      </w:r>
      <w:r w:rsidRPr="00394E67">
        <w:t xml:space="preserve">isks </w:t>
      </w:r>
      <w:r>
        <w:t xml:space="preserve">associated with both </w:t>
      </w:r>
      <w:r w:rsidRPr="00394E67">
        <w:t>the procedure itself</w:t>
      </w:r>
      <w:r>
        <w:t xml:space="preserve"> and </w:t>
      </w:r>
      <w:r w:rsidRPr="00394E67">
        <w:t>the frailty of the patient group. MSAC noted that</w:t>
      </w:r>
      <w:r w:rsidR="002D73A1">
        <w:t>,</w:t>
      </w:r>
      <w:r w:rsidRPr="00394E67">
        <w:t xml:space="preserve"> in the vertebroplasty group</w:t>
      </w:r>
      <w:r>
        <w:t xml:space="preserve"> of the VAPOUR trial</w:t>
      </w:r>
      <w:r w:rsidRPr="00394E67">
        <w:t>, there were two serious adverse events related to the procedure</w:t>
      </w:r>
      <w:r>
        <w:t xml:space="preserve"> (one related to sedation, the other to a fracture during transfer for radiology)</w:t>
      </w:r>
      <w:r w:rsidRPr="00394E67">
        <w:t xml:space="preserve">. </w:t>
      </w:r>
      <w:r>
        <w:t>The two most severe adverse events were i</w:t>
      </w:r>
      <w:r w:rsidRPr="00394E67">
        <w:t xml:space="preserve">n the control group </w:t>
      </w:r>
      <w:r>
        <w:t>due to spinal cord compression and retropulsion</w:t>
      </w:r>
      <w:r w:rsidRPr="00B53D1C">
        <w:t xml:space="preserve"> </w:t>
      </w:r>
      <w:r w:rsidRPr="00394E67">
        <w:t>related to the fracture</w:t>
      </w:r>
      <w:r>
        <w:t>,</w:t>
      </w:r>
      <w:r w:rsidRPr="00394E67">
        <w:t xml:space="preserve"> one of which led to paraplegia. </w:t>
      </w:r>
      <w:r>
        <w:t xml:space="preserve">MSAC considered that it would be valuable to have more details about the patient who became paraplegic – for example, what imaging showed and whether they had any neurological symptoms. </w:t>
      </w:r>
      <w:r w:rsidR="00780116">
        <w:t>At the hearing, t</w:t>
      </w:r>
      <w:r w:rsidRPr="000567BD">
        <w:t xml:space="preserve">he </w:t>
      </w:r>
      <w:r w:rsidR="00C064EA">
        <w:t xml:space="preserve">representatives of the </w:t>
      </w:r>
      <w:r w:rsidRPr="000567BD">
        <w:t>applicant confirmed that there</w:t>
      </w:r>
      <w:r>
        <w:t xml:space="preserve"> was a data safety committee that monitored adverse events in hospitalised patients in the VAPOUR trial.</w:t>
      </w:r>
      <w:r w:rsidRPr="000567BD">
        <w:t xml:space="preserve"> </w:t>
      </w:r>
      <w:r>
        <w:t xml:space="preserve">The </w:t>
      </w:r>
      <w:r w:rsidR="00C064EA">
        <w:t xml:space="preserve">representatives of the </w:t>
      </w:r>
      <w:r>
        <w:t xml:space="preserve">applicant stated that complications were rare in their practice; they knew of only one major severe </w:t>
      </w:r>
      <w:r w:rsidR="00EA7270">
        <w:t xml:space="preserve">adverse </w:t>
      </w:r>
      <w:r>
        <w:t>outcome after the procedure (which was done outside the VAPOUR trial by an inexperienced operator).</w:t>
      </w:r>
    </w:p>
    <w:p w14:paraId="70D379FE" w14:textId="6A993BE1" w:rsidR="00F929C9" w:rsidRDefault="00F929C9" w:rsidP="00F929C9">
      <w:pPr>
        <w:spacing w:before="240"/>
      </w:pPr>
      <w:r>
        <w:t xml:space="preserve">MSAC raised concerns about whether vertebroplasty is associated with new fractures near the original site or whether patients who have had vertebroplasty are likely to require repeat treatment. </w:t>
      </w:r>
      <w:r w:rsidR="00780116">
        <w:t>At the hearing, t</w:t>
      </w:r>
      <w:r>
        <w:t xml:space="preserve">he </w:t>
      </w:r>
      <w:r w:rsidR="002D73A1">
        <w:t xml:space="preserve">representatives of the </w:t>
      </w:r>
      <w:r>
        <w:t>applicant stated that repeat procedures</w:t>
      </w:r>
      <w:r w:rsidR="002D73A1">
        <w:t xml:space="preserve"> have been done</w:t>
      </w:r>
      <w:r>
        <w:t xml:space="preserve">, months apart, in some patients who request vertebroplasty because it was effective for them the first time. The </w:t>
      </w:r>
      <w:r w:rsidR="002D73A1">
        <w:t xml:space="preserve">representatives of the </w:t>
      </w:r>
      <w:r>
        <w:t xml:space="preserve">applicant stated that pooled data from RCTs shows no difference in the incidence of new fractures due to vertebroplasty in an adjacent vertebrae. However, the </w:t>
      </w:r>
      <w:r w:rsidR="002D73A1">
        <w:t xml:space="preserve">representatives of the </w:t>
      </w:r>
      <w:r>
        <w:t>applicant also stated that patients with osteoporosis (in which previous fractures become hardened, which mimics vertebroplasty) have four</w:t>
      </w:r>
      <w:r w:rsidR="00845EBF">
        <w:t xml:space="preserve"> </w:t>
      </w:r>
      <w:r>
        <w:t xml:space="preserve">times the risk of new fractures. Osteoporosis must therefore be actively treated after vertebroplasty. The </w:t>
      </w:r>
      <w:r w:rsidR="002D73A1">
        <w:t xml:space="preserve">representatives of the </w:t>
      </w:r>
      <w:r>
        <w:t>applicant stated that 40% of patients in the VAPOUR trial were already being treated for osteoporosis, but remained at high risk of fracture</w:t>
      </w:r>
      <w:r w:rsidRPr="00CA28C8">
        <w:t>. MSAC considered that post-procedure management of osteoporosis also needs to be considered, especially use of denosumab (PBS-listed</w:t>
      </w:r>
      <w:r w:rsidR="008E716B">
        <w:t xml:space="preserve"> for this indication</w:t>
      </w:r>
      <w:r w:rsidRPr="00CA28C8">
        <w:t>).</w:t>
      </w:r>
    </w:p>
    <w:p w14:paraId="7BFBEB19" w14:textId="73F39BAC" w:rsidR="00F929C9" w:rsidRPr="00DF4A86" w:rsidRDefault="00F929C9" w:rsidP="00F929C9">
      <w:pPr>
        <w:spacing w:before="240"/>
      </w:pPr>
      <w:r w:rsidRPr="00825EC0">
        <w:t xml:space="preserve">MSAC considered that there is moderate certainty of a small effect attributable to </w:t>
      </w:r>
      <w:r w:rsidRPr="00DF4A86">
        <w:t xml:space="preserve">vertebroplasty, but there is still some uncertainty about the </w:t>
      </w:r>
      <w:r w:rsidR="008E716B">
        <w:t xml:space="preserve">magnitude and </w:t>
      </w:r>
      <w:r w:rsidRPr="00DF4A86">
        <w:t>clinical importance of that effect.</w:t>
      </w:r>
    </w:p>
    <w:p w14:paraId="0A771898" w14:textId="7CB68D17" w:rsidR="00F929C9" w:rsidRDefault="00F929C9" w:rsidP="00F929C9">
      <w:pPr>
        <w:spacing w:before="240"/>
      </w:pPr>
      <w:r w:rsidRPr="00DF4A86">
        <w:t xml:space="preserve">MSAC recalled that VAPOUR trial participants had </w:t>
      </w:r>
      <w:r>
        <w:t>one</w:t>
      </w:r>
      <w:r w:rsidRPr="00DF4A86">
        <w:t xml:space="preserve"> or </w:t>
      </w:r>
      <w:r>
        <w:t>two</w:t>
      </w:r>
      <w:r w:rsidRPr="00DF4A86">
        <w:t xml:space="preserve"> osteoporotic fractures of &lt;6 weeks duration and a baseline numeric rating scale (NRS) pain score of ≥7/10. MSAC noted that the primary outcome of the VAPOUR trial was a reduction in NRS pain score to ≤4/10 at 14 days. Secondary outcomes included </w:t>
      </w:r>
      <w:r w:rsidR="00B336A8">
        <w:lastRenderedPageBreak/>
        <w:t xml:space="preserve">mean </w:t>
      </w:r>
      <w:r w:rsidRPr="00DF4A86">
        <w:t xml:space="preserve">reductions in </w:t>
      </w:r>
      <w:r w:rsidR="00B336A8">
        <w:t xml:space="preserve">NRS and </w:t>
      </w:r>
      <w:r w:rsidRPr="00DF4A86">
        <w:t>visual analogue scale (VAS) pain score</w:t>
      </w:r>
      <w:r w:rsidR="00B336A8">
        <w:t>s</w:t>
      </w:r>
      <w:r w:rsidRPr="00DF4A86">
        <w:t xml:space="preserve"> and Roland-Morris</w:t>
      </w:r>
      <w:r>
        <w:t xml:space="preserve"> disability questionnaire (RDQ) score, quality of life improvements (measured by QUALEFFO and EQ-5D questionnaires), and analgesic use. MSAC noted the VAPOUR trial showed </w:t>
      </w:r>
      <w:r w:rsidR="00B336A8">
        <w:t>statistically significant</w:t>
      </w:r>
      <w:r>
        <w:t xml:space="preserve"> reductions in pain scores, modest effects in RDQ scores and varia</w:t>
      </w:r>
      <w:r w:rsidR="00EF5719">
        <w:t>ble effects for other outcomes</w:t>
      </w:r>
      <w:r w:rsidR="008E716B">
        <w:t>, and effects seemed to somewhat time dependent</w:t>
      </w:r>
      <w:r w:rsidR="00EF5719">
        <w:t>.</w:t>
      </w:r>
    </w:p>
    <w:p w14:paraId="15F73219" w14:textId="666F7336" w:rsidR="00F929C9" w:rsidRDefault="00F929C9" w:rsidP="00F929C9">
      <w:pPr>
        <w:spacing w:before="240"/>
      </w:pPr>
      <w:r>
        <w:t xml:space="preserve">MSAC </w:t>
      </w:r>
      <w:r w:rsidR="0037245E">
        <w:t>recalled</w:t>
      </w:r>
      <w:r>
        <w:t xml:space="preserve"> </w:t>
      </w:r>
      <w:r w:rsidRPr="00DF4A86">
        <w:t xml:space="preserve">that the original application </w:t>
      </w:r>
      <w:r w:rsidR="00B336A8">
        <w:t xml:space="preserve">proposed </w:t>
      </w:r>
      <w:r w:rsidRPr="00DF4A86">
        <w:t xml:space="preserve">a fracture duration of </w:t>
      </w:r>
      <w:r w:rsidR="00B336A8" w:rsidRPr="00DF4A86">
        <w:t>≤</w:t>
      </w:r>
      <w:r w:rsidRPr="00DF4A86">
        <w:t>6 weeks</w:t>
      </w:r>
      <w:r w:rsidR="00B336A8">
        <w:t xml:space="preserve"> as a patient eligibility criterion</w:t>
      </w:r>
      <w:r w:rsidRPr="00DF4A86">
        <w:t xml:space="preserve">. After feedback from the Contracted Assessment and Critique, the applicant </w:t>
      </w:r>
      <w:r w:rsidR="00B336A8">
        <w:t xml:space="preserve">proposed </w:t>
      </w:r>
      <w:r w:rsidRPr="00DF4A86">
        <w:t>a fracture duration of ≤3 weeks</w:t>
      </w:r>
      <w:r w:rsidR="008B71C7">
        <w:t xml:space="preserve"> for consideration at the November 2018 MSAC meeting</w:t>
      </w:r>
      <w:r w:rsidRPr="00DF4A86">
        <w:t>, consistent with about 80% of patients in the VAPOUR trial. MSAC noted additional analys</w:t>
      </w:r>
      <w:r w:rsidR="008B71C7">
        <w:t>e</w:t>
      </w:r>
      <w:r w:rsidRPr="00DF4A86">
        <w:t xml:space="preserve">s of pain results </w:t>
      </w:r>
      <w:r w:rsidR="00B336A8">
        <w:t xml:space="preserve">limited to the subgroup of </w:t>
      </w:r>
      <w:r w:rsidRPr="00DF4A86">
        <w:t>VAPOUR trial patients (n</w:t>
      </w:r>
      <w:r>
        <w:t> </w:t>
      </w:r>
      <w:r w:rsidRPr="00DF4A86">
        <w:t>=</w:t>
      </w:r>
      <w:r>
        <w:t> </w:t>
      </w:r>
      <w:r w:rsidRPr="00DF4A86">
        <w:t>95) with fractures ≤3 weeks old provided by the applicant</w:t>
      </w:r>
      <w:r w:rsidR="0037245E">
        <w:t xml:space="preserve"> for the current reconside</w:t>
      </w:r>
      <w:r w:rsidR="008E6BDC">
        <w:t>r</w:t>
      </w:r>
      <w:r w:rsidR="0037245E">
        <w:t>ation</w:t>
      </w:r>
      <w:r w:rsidRPr="00DF4A86">
        <w:t>. MSAC noted that</w:t>
      </w:r>
      <w:r w:rsidR="008B71C7">
        <w:t>, in this subgroup, and consistent with the overall intention-to-treat population,</w:t>
      </w:r>
      <w:r w:rsidRPr="00DF4A86">
        <w:t xml:space="preserve"> significantly </w:t>
      </w:r>
      <w:r>
        <w:t>more</w:t>
      </w:r>
      <w:r w:rsidRPr="00DF4A86">
        <w:t xml:space="preserve"> patients in the vertebroplasty arm achieved an NRS pain score of ≤4/10 after 14</w:t>
      </w:r>
      <w:r>
        <w:t> days than</w:t>
      </w:r>
      <w:r w:rsidRPr="00D010B7">
        <w:t xml:space="preserve"> </w:t>
      </w:r>
      <w:r>
        <w:t xml:space="preserve">in </w:t>
      </w:r>
      <w:r w:rsidRPr="00D010B7">
        <w:t>the sham arm</w:t>
      </w:r>
      <w:r>
        <w:t xml:space="preserve">, and the difference between the groups was maintained out to at least 6 months. The </w:t>
      </w:r>
      <w:r w:rsidR="00CC5793">
        <w:t xml:space="preserve">representatives of the </w:t>
      </w:r>
      <w:r>
        <w:t>applicant noted that these results were confirmed in an independent open</w:t>
      </w:r>
      <w:r w:rsidR="007A4BD4">
        <w:t>-</w:t>
      </w:r>
      <w:r>
        <w:t xml:space="preserve">label </w:t>
      </w:r>
      <w:r w:rsidR="007A4BD4">
        <w:t xml:space="preserve">randomised </w:t>
      </w:r>
      <w:r>
        <w:t>trial by Yang</w:t>
      </w:r>
      <w:r w:rsidR="00EF5DC8">
        <w:t xml:space="preserve"> et al</w:t>
      </w:r>
      <w:r>
        <w:t xml:space="preserve"> (n = 135)</w:t>
      </w:r>
      <w:r w:rsidR="007A4BD4">
        <w:t xml:space="preserve">, which was also limited to </w:t>
      </w:r>
      <w:r w:rsidR="007A4BD4" w:rsidRPr="00DF4A86">
        <w:t>a fracture duration of ≤3 weeks</w:t>
      </w:r>
      <w:r>
        <w:t>.</w:t>
      </w:r>
    </w:p>
    <w:p w14:paraId="1C756E46" w14:textId="4C7AEE01" w:rsidR="008B71C7" w:rsidRDefault="008B71C7" w:rsidP="008B71C7">
      <w:pPr>
        <w:spacing w:before="240"/>
      </w:pPr>
      <w:r>
        <w:t>MSAC noted results of a p</w:t>
      </w:r>
      <w:r w:rsidRPr="00C22C09">
        <w:t>ost</w:t>
      </w:r>
      <w:r>
        <w:t>-</w:t>
      </w:r>
      <w:r w:rsidRPr="00C22C09">
        <w:t xml:space="preserve">hoc subgroup analysis </w:t>
      </w:r>
      <w:r>
        <w:t xml:space="preserve">of patients in the VAPOUR trial </w:t>
      </w:r>
      <w:r w:rsidR="00D64525">
        <w:t xml:space="preserve">assessing the </w:t>
      </w:r>
      <w:r>
        <w:t>treatment effect modification</w:t>
      </w:r>
      <w:r w:rsidR="00D64525">
        <w:t xml:space="preserve"> of </w:t>
      </w:r>
      <w:r>
        <w:t xml:space="preserve">varying the age of the fracture (≤3 weeks vs &gt;3 weeks) </w:t>
      </w:r>
      <w:r w:rsidR="00D64525">
        <w:t xml:space="preserve">against the treatment effect of the primary end point (NRS pain score &lt;4/10 at 14 days) showed that the </w:t>
      </w:r>
      <w:r w:rsidR="00D64525" w:rsidRPr="00CA4402">
        <w:rPr>
          <w:i/>
        </w:rPr>
        <w:t>P</w:t>
      </w:r>
      <w:r w:rsidR="00D64525">
        <w:rPr>
          <w:i/>
        </w:rPr>
        <w:t> </w:t>
      </w:r>
      <w:r w:rsidR="00D64525">
        <w:t xml:space="preserve">value for interaction </w:t>
      </w:r>
      <w:r>
        <w:t>was non-significant (</w:t>
      </w:r>
      <w:r w:rsidRPr="00CA4402">
        <w:rPr>
          <w:i/>
        </w:rPr>
        <w:t>P</w:t>
      </w:r>
      <w:r>
        <w:rPr>
          <w:i/>
        </w:rPr>
        <w:t> </w:t>
      </w:r>
      <w:r>
        <w:t>= 0.12). Based on this (and other clinical data), MSAC considered that there is very low certainty that age of fracture (up to 9 weeks) is a</w:t>
      </w:r>
      <w:r w:rsidR="008E6BDC">
        <w:t xml:space="preserve"> treatme</w:t>
      </w:r>
      <w:r>
        <w:t>n</w:t>
      </w:r>
      <w:r w:rsidR="008E6BDC">
        <w:t>t</w:t>
      </w:r>
      <w:r>
        <w:t xml:space="preserve"> effect modifier. MSAC instead noted that the VAPOUR trial post-hoc analysis appeared to show </w:t>
      </w:r>
      <w:r w:rsidR="00D64525">
        <w:t>a stronger signal (</w:t>
      </w:r>
      <w:r w:rsidR="00D64525" w:rsidRPr="00CA4402">
        <w:rPr>
          <w:i/>
        </w:rPr>
        <w:t>P</w:t>
      </w:r>
      <w:r w:rsidR="00D64525">
        <w:rPr>
          <w:i/>
        </w:rPr>
        <w:t> </w:t>
      </w:r>
      <w:r w:rsidR="00D64525">
        <w:t xml:space="preserve">= 0.0012) for </w:t>
      </w:r>
      <w:r>
        <w:t xml:space="preserve">treatment effect modification based on the fracture site, with no apparent benefit for non-thoracolumbar fractures. However, MSAC noted that the </w:t>
      </w:r>
      <w:r w:rsidR="00F67959">
        <w:t xml:space="preserve">trial </w:t>
      </w:r>
      <w:r>
        <w:t>was</w:t>
      </w:r>
      <w:r w:rsidRPr="00C22C09">
        <w:t xml:space="preserve"> </w:t>
      </w:r>
      <w:r w:rsidR="00F67959">
        <w:t xml:space="preserve">also </w:t>
      </w:r>
      <w:r w:rsidRPr="00C22C09">
        <w:t xml:space="preserve">not powered to </w:t>
      </w:r>
      <w:r w:rsidR="00F67959">
        <w:t>assess</w:t>
      </w:r>
      <w:r w:rsidRPr="00C22C09">
        <w:t xml:space="preserve"> </w:t>
      </w:r>
      <w:r>
        <w:t xml:space="preserve">such </w:t>
      </w:r>
      <w:r w:rsidRPr="00C22C09">
        <w:t>interactions</w:t>
      </w:r>
      <w:r>
        <w:t>,</w:t>
      </w:r>
      <w:r w:rsidRPr="00C22C09">
        <w:t xml:space="preserve"> only the primary </w:t>
      </w:r>
      <w:r>
        <w:t xml:space="preserve">outcome for the overall </w:t>
      </w:r>
      <w:r w:rsidR="00D64525">
        <w:t xml:space="preserve">intention-to-treat </w:t>
      </w:r>
      <w:r>
        <w:t>population</w:t>
      </w:r>
      <w:r w:rsidR="00F67959">
        <w:t>.</w:t>
      </w:r>
    </w:p>
    <w:p w14:paraId="601427A7" w14:textId="01069BC7" w:rsidR="008B71C7" w:rsidRDefault="008B71C7" w:rsidP="008B71C7">
      <w:pPr>
        <w:spacing w:before="240"/>
      </w:pPr>
      <w:r>
        <w:t xml:space="preserve">Among VAPOUR </w:t>
      </w:r>
      <w:r w:rsidRPr="003B3D58">
        <w:t>trial participants, about 30% had a thoracic fracture, 12–15% a lumbar fracture and 60% a thoracolumbar fracture.</w:t>
      </w:r>
      <w:r>
        <w:t xml:space="preserve"> During the hearing,</w:t>
      </w:r>
      <w:r w:rsidRPr="00C064EA">
        <w:t xml:space="preserve"> </w:t>
      </w:r>
      <w:r>
        <w:t xml:space="preserve">the representatives of the applicant stated that, from the subgroup analyses, the highest probability of best outcome was in thoracolumbar fractures of &lt;3 weeks duration. </w:t>
      </w:r>
      <w:r w:rsidR="002476F8">
        <w:lastRenderedPageBreak/>
        <w:t xml:space="preserve">They further suggested that variation in treatment effect by fracture site would be biologically plausible due to different flexibility and flexion forces across different sites. </w:t>
      </w:r>
      <w:r>
        <w:t xml:space="preserve">MSAC queried whether vertebroplasty should be confined to use in </w:t>
      </w:r>
      <w:r w:rsidR="002476F8">
        <w:t>thoracolumbar fractures</w:t>
      </w:r>
      <w:r>
        <w:t>. The representatives of the applicant noted that meaningful benefit can also be achieved in patients with fractures in other locations. For example, if patients with vertebral degeneration and chronic lower back pain also have an acute lumbar fracture, the chronic pain will become worse if the acute pain is not addressed. Although improvement may not seem dramatic, it is still of benefit, but the VAPOUR t</w:t>
      </w:r>
      <w:r w:rsidR="00D64525">
        <w:t>rial was unable to assess this.</w:t>
      </w:r>
    </w:p>
    <w:p w14:paraId="74AFBBA0" w14:textId="5F8A1F5A" w:rsidR="00F67959" w:rsidRDefault="00F67959" w:rsidP="00F67959">
      <w:pPr>
        <w:spacing w:before="240"/>
      </w:pPr>
      <w:r>
        <w:t xml:space="preserve">The representatives of the applicant sought to address MSAC’s concerns regarding the choice of a 14-day timeframe after the intervention for achieving the primary outcome. During the hearing, the representatives of the applicant explained the importance of early pain relief </w:t>
      </w:r>
      <w:r w:rsidR="00567159">
        <w:t xml:space="preserve">to allow earlier </w:t>
      </w:r>
      <w:r>
        <w:t>mobilisation for these patients. Major complications related to vertebral fractures occur in the first few days if patients cannot be mobilised. Relief of their pain within 14 days allows them to return home. If patients are not remobilised early, they will continue to have deteriorated function and will not recover to previous health. Long-term outcomes may include requiring aged care where they would otherwise have remained in their own home, or they may even die if pain is managed poorly in the first few weeks.</w:t>
      </w:r>
    </w:p>
    <w:p w14:paraId="4749A95F" w14:textId="77BF2518" w:rsidR="00F929C9" w:rsidRDefault="00F929C9" w:rsidP="00F929C9">
      <w:pPr>
        <w:spacing w:before="240"/>
      </w:pPr>
      <w:r>
        <w:t xml:space="preserve">The </w:t>
      </w:r>
      <w:r w:rsidR="00780116">
        <w:t xml:space="preserve">representatives of the </w:t>
      </w:r>
      <w:r>
        <w:t xml:space="preserve">applicant </w:t>
      </w:r>
      <w:r w:rsidR="00780116">
        <w:t xml:space="preserve">sought to </w:t>
      </w:r>
      <w:r>
        <w:t xml:space="preserve">address MSAC’s concerns related to </w:t>
      </w:r>
      <w:r w:rsidR="00D65D72">
        <w:t xml:space="preserve">the </w:t>
      </w:r>
      <w:r>
        <w:t xml:space="preserve">choice of </w:t>
      </w:r>
      <w:r w:rsidR="00D65D72">
        <w:t xml:space="preserve">the </w:t>
      </w:r>
      <w:r>
        <w:t>primary outcome</w:t>
      </w:r>
      <w:r w:rsidR="00D65D72">
        <w:t xml:space="preserve"> itself</w:t>
      </w:r>
      <w:r>
        <w:t xml:space="preserve">. The reason </w:t>
      </w:r>
      <w:r w:rsidR="00BC4A42">
        <w:t xml:space="preserve">stated </w:t>
      </w:r>
      <w:r w:rsidR="00780116">
        <w:t xml:space="preserve">by the representatives of the applicant </w:t>
      </w:r>
      <w:r>
        <w:t>for using a binary outcome rather than a continuous value was that it allowed the</w:t>
      </w:r>
      <w:r w:rsidR="00BC4A42">
        <w:t xml:space="preserve"> trial investigators</w:t>
      </w:r>
      <w:r>
        <w:t xml:space="preserve"> to quantify </w:t>
      </w:r>
      <w:r w:rsidR="00F67959">
        <w:t xml:space="preserve">the difference in </w:t>
      </w:r>
      <w:r>
        <w:t xml:space="preserve">how many patients achieved a </w:t>
      </w:r>
      <w:r w:rsidR="00F67959">
        <w:t>pre</w:t>
      </w:r>
      <w:r w:rsidR="00D65D72">
        <w:t>-</w:t>
      </w:r>
      <w:r w:rsidR="00F67959">
        <w:t xml:space="preserve">specified </w:t>
      </w:r>
      <w:r w:rsidR="00BC4A42">
        <w:t xml:space="preserve">clinically important </w:t>
      </w:r>
      <w:r>
        <w:t xml:space="preserve">reduction in pain from severe to mild. The </w:t>
      </w:r>
      <w:r w:rsidR="00780116">
        <w:t xml:space="preserve">representatives of the </w:t>
      </w:r>
      <w:r>
        <w:t xml:space="preserve">applicant considered this to be a better indication of efficacy than a </w:t>
      </w:r>
      <w:r w:rsidR="00F67959">
        <w:t xml:space="preserve">difference </w:t>
      </w:r>
      <w:r>
        <w:t>in the mean</w:t>
      </w:r>
      <w:r w:rsidR="00BC4A42">
        <w:t xml:space="preserve"> pain score </w:t>
      </w:r>
      <w:r w:rsidR="00F67959">
        <w:t xml:space="preserve">between </w:t>
      </w:r>
      <w:r w:rsidR="00BC4A42">
        <w:t xml:space="preserve">the </w:t>
      </w:r>
      <w:r w:rsidR="00F67959">
        <w:t>randomised groups</w:t>
      </w:r>
      <w:r>
        <w:t xml:space="preserve">. The </w:t>
      </w:r>
      <w:r w:rsidR="00780116">
        <w:t xml:space="preserve">representatives of the </w:t>
      </w:r>
      <w:r>
        <w:t>applicant noted that</w:t>
      </w:r>
      <w:r w:rsidR="00780116">
        <w:t>,</w:t>
      </w:r>
      <w:r>
        <w:t xml:space="preserve"> in analyses of the same </w:t>
      </w:r>
      <w:r w:rsidR="00F67959">
        <w:t>trial results reported as mean</w:t>
      </w:r>
      <w:r>
        <w:t xml:space="preserve"> pain scores, results </w:t>
      </w:r>
      <w:r w:rsidR="00F67959">
        <w:t xml:space="preserve">following </w:t>
      </w:r>
      <w:r>
        <w:t xml:space="preserve">vertebroplasty were consistently better than </w:t>
      </w:r>
      <w:r w:rsidR="00F67959">
        <w:t xml:space="preserve">those for </w:t>
      </w:r>
      <w:r>
        <w:t>controls and the difference</w:t>
      </w:r>
      <w:r w:rsidR="00F67959">
        <w:t>s in mean pain scores were</w:t>
      </w:r>
      <w:r>
        <w:t xml:space="preserve"> maintained over time</w:t>
      </w:r>
      <w:r w:rsidR="00F67959">
        <w:t xml:space="preserve"> to 6 months</w:t>
      </w:r>
      <w:r w:rsidR="00D65D72">
        <w:t>.</w:t>
      </w:r>
    </w:p>
    <w:p w14:paraId="6FF37581" w14:textId="070CF5F3" w:rsidR="00F929C9" w:rsidRDefault="00F929C9" w:rsidP="00F929C9">
      <w:pPr>
        <w:spacing w:before="240"/>
      </w:pPr>
      <w:r>
        <w:t xml:space="preserve">MSAC acknowledged that there </w:t>
      </w:r>
      <w:r w:rsidR="00D65D72">
        <w:t>we</w:t>
      </w:r>
      <w:r>
        <w:t xml:space="preserve">re valid reasons for choosing a primary outcome based on pain, but considered that evidence of functional improvements would also be of value </w:t>
      </w:r>
      <w:r w:rsidR="00D65D72">
        <w:t xml:space="preserve">given the arguments that </w:t>
      </w:r>
      <w:r>
        <w:t xml:space="preserve">early mobilisation of these patients is likely to lead to health improvements. MSAC noted that some of the secondary outcome measures in the VAPOUR trial (the timed up-and-go score and </w:t>
      </w:r>
      <w:r>
        <w:lastRenderedPageBreak/>
        <w:t xml:space="preserve">elements of the EQ-5D score) provided </w:t>
      </w:r>
      <w:r w:rsidR="00746DCA">
        <w:t xml:space="preserve">data on </w:t>
      </w:r>
      <w:r>
        <w:t xml:space="preserve">functional </w:t>
      </w:r>
      <w:r w:rsidR="00746DCA">
        <w:t>improvements</w:t>
      </w:r>
      <w:r w:rsidR="00780116">
        <w:t>,</w:t>
      </w:r>
      <w:r>
        <w:t xml:space="preserve"> but showed no significant difference for vertebroplasty vs placebo.</w:t>
      </w:r>
    </w:p>
    <w:p w14:paraId="6A4DE5EF" w14:textId="53900A57" w:rsidR="00780116" w:rsidRDefault="00780116" w:rsidP="00780116">
      <w:pPr>
        <w:spacing w:before="240"/>
      </w:pPr>
      <w:r>
        <w:t>MSAC also noted that, because the primary outcome was pain, there was the potential for unblinding. MSAC acknowledged that</w:t>
      </w:r>
      <w:r w:rsidR="008B71C7">
        <w:t>,</w:t>
      </w:r>
      <w:r>
        <w:t xml:space="preserve"> although investigators could identify the sham procedure, outcome assessors were blinded</w:t>
      </w:r>
      <w:r w:rsidR="000D7193">
        <w:t xml:space="preserve"> to the nature of the procedure (sham or vertebroplasty)</w:t>
      </w:r>
      <w:r>
        <w:t>. MSAC also considered that, because patients were under conscious sedation for the procedure, it would be unlikely they would be aware of which procedure they had</w:t>
      </w:r>
      <w:r w:rsidR="000D7193">
        <w:t xml:space="preserve"> when coming out of this sedation</w:t>
      </w:r>
      <w:r>
        <w:t>.</w:t>
      </w:r>
    </w:p>
    <w:p w14:paraId="203A848B" w14:textId="79A48382" w:rsidR="00F929C9" w:rsidRPr="002D3AB3" w:rsidRDefault="00F929C9" w:rsidP="00F929C9">
      <w:pPr>
        <w:spacing w:before="240"/>
      </w:pPr>
      <w:r w:rsidRPr="002D3AB3">
        <w:t xml:space="preserve">The </w:t>
      </w:r>
      <w:r w:rsidR="00780116">
        <w:t xml:space="preserve">representatives of the </w:t>
      </w:r>
      <w:r w:rsidRPr="002D3AB3">
        <w:t>ap</w:t>
      </w:r>
      <w:r>
        <w:t xml:space="preserve">plicant </w:t>
      </w:r>
      <w:r w:rsidR="00780116">
        <w:t xml:space="preserve">sought to </w:t>
      </w:r>
      <w:r>
        <w:t xml:space="preserve">address claims in the Cochrane review that VAPOUR trial results were subject to detection bias. The </w:t>
      </w:r>
      <w:r w:rsidR="00CC5793">
        <w:t xml:space="preserve">representatives of the </w:t>
      </w:r>
      <w:r>
        <w:t xml:space="preserve">applicant clarified that patients were asked to guess which procedure they had and to give reasons for that guess. The </w:t>
      </w:r>
      <w:r w:rsidR="00CC5793">
        <w:t xml:space="preserve">representatives of the </w:t>
      </w:r>
      <w:r>
        <w:t xml:space="preserve">applicant noted that 80% of patients who had vertebroplasty guessed correctly and gave the reason as reduction in pain; 50% of the placebo group guessed correctly based on pain relief. No other reasons were reported. The </w:t>
      </w:r>
      <w:r w:rsidR="00CC5793">
        <w:t xml:space="preserve">representatives of the </w:t>
      </w:r>
      <w:r>
        <w:t>applicant claimed that there was no evidence of unblinding resulting from the questionnaire</w:t>
      </w:r>
      <w:r w:rsidR="00D65D72">
        <w:t xml:space="preserve"> </w:t>
      </w:r>
      <w:r w:rsidR="00845EBF">
        <w:t>about blinding</w:t>
      </w:r>
      <w:r>
        <w:t xml:space="preserve">. The </w:t>
      </w:r>
      <w:r w:rsidR="002B265E">
        <w:t xml:space="preserve">representatives of the </w:t>
      </w:r>
      <w:r>
        <w:t xml:space="preserve">applicant also noted that </w:t>
      </w:r>
      <w:r w:rsidR="00D65D72">
        <w:t xml:space="preserve">the approach to </w:t>
      </w:r>
      <w:r>
        <w:t>blinding in the VAPOUR trial was the same as in the Kallmes trial.</w:t>
      </w:r>
      <w:r w:rsidR="00845EBF">
        <w:t xml:space="preserve"> MSAC concluded that the </w:t>
      </w:r>
      <w:r w:rsidR="0037245E">
        <w:t xml:space="preserve">sham-controlled RCTs were all likely to have been affected by </w:t>
      </w:r>
      <w:r w:rsidR="000D7193">
        <w:t xml:space="preserve">later </w:t>
      </w:r>
      <w:r w:rsidR="00845EBF">
        <w:t>unblinding</w:t>
      </w:r>
      <w:r w:rsidR="0037245E">
        <w:t xml:space="preserve">, such that detection bias would </w:t>
      </w:r>
      <w:r w:rsidR="007C5575">
        <w:t xml:space="preserve">probably </w:t>
      </w:r>
      <w:r w:rsidR="0037245E">
        <w:t>not have been adequately minimised.</w:t>
      </w:r>
    </w:p>
    <w:p w14:paraId="7FFB9A64" w14:textId="39129EDF" w:rsidR="00F929C9" w:rsidRDefault="00F929C9" w:rsidP="00F929C9">
      <w:pPr>
        <w:spacing w:before="240"/>
      </w:pPr>
      <w:r>
        <w:t>In terms of a</w:t>
      </w:r>
      <w:r w:rsidRPr="003E5529">
        <w:t>nalgesic use</w:t>
      </w:r>
      <w:r>
        <w:t xml:space="preserve">, MSAC noted that there was no difference in short-term (up to 14 days) analgesic use between intervention and placebo groups. However, it is not known what </w:t>
      </w:r>
      <w:r w:rsidR="00D65D72">
        <w:t xml:space="preserve">analgesics </w:t>
      </w:r>
      <w:r w:rsidR="00746DCA">
        <w:t xml:space="preserve">(for example, opiates or paracetamol) </w:t>
      </w:r>
      <w:r w:rsidR="00D65D72">
        <w:t xml:space="preserve">or </w:t>
      </w:r>
      <w:r>
        <w:t>dose</w:t>
      </w:r>
      <w:r w:rsidR="00D65D72">
        <w:t>s were received by</w:t>
      </w:r>
      <w:r>
        <w:t xml:space="preserve"> patients </w:t>
      </w:r>
      <w:r w:rsidR="00D65D72">
        <w:t>across</w:t>
      </w:r>
      <w:r>
        <w:t xml:space="preserve"> each group.</w:t>
      </w:r>
      <w:r w:rsidRPr="003E5529">
        <w:t xml:space="preserve"> </w:t>
      </w:r>
      <w:r>
        <w:t xml:space="preserve">MSAC also acknowledged that assessment of analgesic use in this population could </w:t>
      </w:r>
      <w:r w:rsidR="00D65D72">
        <w:t xml:space="preserve">also </w:t>
      </w:r>
      <w:r>
        <w:t xml:space="preserve">be confounded due to the prevalence of </w:t>
      </w:r>
      <w:r w:rsidR="00746DCA">
        <w:t xml:space="preserve">non-opiate </w:t>
      </w:r>
      <w:r>
        <w:t xml:space="preserve">analgesic use for other conditions, such as arthritis. </w:t>
      </w:r>
      <w:r w:rsidR="00C064EA">
        <w:t xml:space="preserve">During the hearing, </w:t>
      </w:r>
      <w:r w:rsidR="007C5575">
        <w:t>t</w:t>
      </w:r>
      <w:r w:rsidRPr="0042154E">
        <w:t xml:space="preserve">he </w:t>
      </w:r>
      <w:r w:rsidR="00C064EA">
        <w:t xml:space="preserve">representatives of the </w:t>
      </w:r>
      <w:r w:rsidRPr="0042154E">
        <w:t>applicant stated</w:t>
      </w:r>
      <w:r>
        <w:t xml:space="preserve"> that there was no pre-specified pain management protocol; pain management was determined by the attending physician. The </w:t>
      </w:r>
      <w:r w:rsidR="00C064EA">
        <w:t xml:space="preserve">representatives of the </w:t>
      </w:r>
      <w:r>
        <w:t xml:space="preserve">applicant also stated that, because of the difficulty of ascertaining from patients the </w:t>
      </w:r>
      <w:r w:rsidR="00D65D72">
        <w:t xml:space="preserve">type of analgesic </w:t>
      </w:r>
      <w:r w:rsidR="00C5630C">
        <w:t>and/</w:t>
      </w:r>
      <w:r w:rsidR="00D65D72">
        <w:t xml:space="preserve">or the </w:t>
      </w:r>
      <w:r>
        <w:t>strength of dose, the pragmatic decision was made to only record whether analgesics were used or not.</w:t>
      </w:r>
      <w:r w:rsidRPr="003B3D58">
        <w:t xml:space="preserve"> </w:t>
      </w:r>
      <w:r>
        <w:t xml:space="preserve">MSAC considered that non-standardised analgesic use and lack of detail about the </w:t>
      </w:r>
      <w:r w:rsidR="00746DCA">
        <w:t xml:space="preserve">type and </w:t>
      </w:r>
      <w:r>
        <w:t xml:space="preserve">dose used </w:t>
      </w:r>
      <w:r w:rsidR="008B71C7">
        <w:t>made</w:t>
      </w:r>
      <w:r>
        <w:t xml:space="preserve"> it difficult to interpret </w:t>
      </w:r>
      <w:r w:rsidR="00C5630C">
        <w:t xml:space="preserve">the </w:t>
      </w:r>
      <w:r>
        <w:t xml:space="preserve">pain </w:t>
      </w:r>
      <w:r w:rsidRPr="0042154E">
        <w:t>scores</w:t>
      </w:r>
      <w:r w:rsidR="00A95892">
        <w:t xml:space="preserve">, including the impression that the size of the effect on </w:t>
      </w:r>
      <w:r w:rsidR="008E6BDC">
        <w:t xml:space="preserve">reducing </w:t>
      </w:r>
      <w:r w:rsidR="00A95892">
        <w:t xml:space="preserve">pain </w:t>
      </w:r>
      <w:r w:rsidR="008E6BDC">
        <w:t>appeared les</w:t>
      </w:r>
      <w:r w:rsidR="00746DCA">
        <w:t>s</w:t>
      </w:r>
      <w:r w:rsidR="008E6BDC">
        <w:t xml:space="preserve"> tha</w:t>
      </w:r>
      <w:r w:rsidR="00746DCA">
        <w:t>n</w:t>
      </w:r>
      <w:r w:rsidR="008E6BDC">
        <w:t xml:space="preserve"> the size of the effect on reducing analgesic use</w:t>
      </w:r>
      <w:r w:rsidRPr="0042154E">
        <w:t>.</w:t>
      </w:r>
    </w:p>
    <w:p w14:paraId="643361DC" w14:textId="29F6765E" w:rsidR="00F929C9" w:rsidRDefault="00F929C9" w:rsidP="00F929C9">
      <w:pPr>
        <w:spacing w:before="240"/>
      </w:pPr>
      <w:r>
        <w:lastRenderedPageBreak/>
        <w:t xml:space="preserve">MSAC </w:t>
      </w:r>
      <w:r w:rsidR="00C5630C">
        <w:t>formed the view</w:t>
      </w:r>
      <w:r>
        <w:t xml:space="preserve"> that early-, medium- and long-term outcomes are likely to be different. MSAC considered that it would be valuable to have more information about long-term outcomes (6 months to 1 year).</w:t>
      </w:r>
    </w:p>
    <w:p w14:paraId="223E23AB" w14:textId="1242F4E9" w:rsidR="00F929C9" w:rsidRDefault="00F929C9" w:rsidP="00F929C9">
      <w:pPr>
        <w:spacing w:before="240"/>
      </w:pPr>
      <w:r w:rsidRPr="00D36DBD">
        <w:t xml:space="preserve">MSAC noted the uncertainty inherent in extrapolating results for a small number of patients </w:t>
      </w:r>
      <w:r w:rsidR="00C064EA">
        <w:t xml:space="preserve">from the </w:t>
      </w:r>
      <w:r w:rsidR="00A95892">
        <w:t xml:space="preserve">VAPOUR </w:t>
      </w:r>
      <w:r w:rsidR="00C064EA">
        <w:t xml:space="preserve">trial </w:t>
      </w:r>
      <w:r w:rsidRPr="00D36DBD">
        <w:t xml:space="preserve">to the whole </w:t>
      </w:r>
      <w:r w:rsidR="00C064EA">
        <w:t xml:space="preserve">intended </w:t>
      </w:r>
      <w:r w:rsidRPr="00D36DBD">
        <w:t>population</w:t>
      </w:r>
      <w:r w:rsidR="00C064EA">
        <w:t xml:space="preserve"> in Australia</w:t>
      </w:r>
      <w:r w:rsidR="007C5575">
        <w:t>, especially when most of the patients came from a single centre</w:t>
      </w:r>
      <w:r w:rsidRPr="00D36DBD">
        <w:t xml:space="preserve">. MSAC considered that the small numbers </w:t>
      </w:r>
      <w:r w:rsidR="00C064EA">
        <w:t>in t</w:t>
      </w:r>
      <w:r w:rsidR="007C5575">
        <w:t xml:space="preserve">his </w:t>
      </w:r>
      <w:r w:rsidR="00C064EA">
        <w:t>trial</w:t>
      </w:r>
      <w:r w:rsidR="00B864D1">
        <w:t xml:space="preserve"> and </w:t>
      </w:r>
      <w:r w:rsidR="00C5630C">
        <w:t xml:space="preserve">the </w:t>
      </w:r>
      <w:r w:rsidRPr="00D36DBD">
        <w:t xml:space="preserve">nature of </w:t>
      </w:r>
      <w:r w:rsidR="00C064EA">
        <w:t>its</w:t>
      </w:r>
      <w:r w:rsidRPr="00D36DBD">
        <w:t xml:space="preserve"> primary outcome </w:t>
      </w:r>
      <w:r w:rsidR="00C064EA">
        <w:t>contribute</w:t>
      </w:r>
      <w:r w:rsidR="007C5575">
        <w:t>d</w:t>
      </w:r>
      <w:r w:rsidR="00C064EA">
        <w:t xml:space="preserve"> </w:t>
      </w:r>
      <w:r w:rsidRPr="00D36DBD">
        <w:t xml:space="preserve">to imprecise estimates of the magnitude of </w:t>
      </w:r>
      <w:r w:rsidR="00C5630C">
        <w:t xml:space="preserve">overall </w:t>
      </w:r>
      <w:r w:rsidRPr="00D36DBD">
        <w:t xml:space="preserve">effect. MSAC also noted that about 15% of both intervention and placebo groups were lost to follow-up (6 of 36 who achieved the primary outcome at 6 weeks; 2 of 12 in the placebo group). MSAC considered this </w:t>
      </w:r>
      <w:r w:rsidR="00C5630C">
        <w:t xml:space="preserve">to be an important </w:t>
      </w:r>
      <w:r w:rsidRPr="00D36DBD">
        <w:t>loss given the small number</w:t>
      </w:r>
      <w:r w:rsidR="00B864D1">
        <w:t xml:space="preserve"> in the trial and with events, </w:t>
      </w:r>
      <w:r w:rsidRPr="00D36DBD">
        <w:t>which contribute</w:t>
      </w:r>
      <w:r w:rsidR="00C5630C">
        <w:t>d</w:t>
      </w:r>
      <w:r w:rsidRPr="00D36DBD">
        <w:t xml:space="preserve"> to </w:t>
      </w:r>
      <w:r w:rsidR="00C5630C">
        <w:t xml:space="preserve">the </w:t>
      </w:r>
      <w:r w:rsidRPr="00D36DBD">
        <w:t>imprecis</w:t>
      </w:r>
      <w:r w:rsidR="00C5630C">
        <w:t>ion</w:t>
      </w:r>
      <w:r w:rsidRPr="00D36DBD">
        <w:t xml:space="preserve">. MSAC acknowledged that this </w:t>
      </w:r>
      <w:r w:rsidR="00A95892">
        <w:t xml:space="preserve">loss to follow-up </w:t>
      </w:r>
      <w:r w:rsidRPr="00D36DBD">
        <w:t>also indicate</w:t>
      </w:r>
      <w:r w:rsidR="00C5630C">
        <w:t xml:space="preserve">d the frailty of these </w:t>
      </w:r>
      <w:r w:rsidR="00A95892">
        <w:t xml:space="preserve">intended </w:t>
      </w:r>
      <w:r w:rsidR="00C5630C">
        <w:t>patients.</w:t>
      </w:r>
    </w:p>
    <w:p w14:paraId="44EB1C6E" w14:textId="29A28D3F" w:rsidR="00F929C9" w:rsidRPr="00205F44" w:rsidRDefault="00F929C9" w:rsidP="00F929C9">
      <w:pPr>
        <w:spacing w:before="240"/>
      </w:pPr>
      <w:r>
        <w:t xml:space="preserve">MSAC noted statements by the </w:t>
      </w:r>
      <w:r w:rsidR="00C064EA">
        <w:t xml:space="preserve">representatives of the </w:t>
      </w:r>
      <w:r>
        <w:t xml:space="preserve">applicant that the VAPOUR trial should not have been included in the 2018 Cochrane review because it is clinically heterogeneous to other trials. The </w:t>
      </w:r>
      <w:r w:rsidR="00C064EA">
        <w:t xml:space="preserve">representatives of the </w:t>
      </w:r>
      <w:r>
        <w:t xml:space="preserve">applicant reiterated that the VAPOUR trial is the only blinded </w:t>
      </w:r>
      <w:r w:rsidR="00354AC8">
        <w:t xml:space="preserve">randomised </w:t>
      </w:r>
      <w:r>
        <w:t>trial</w:t>
      </w:r>
      <w:r w:rsidR="00354AC8">
        <w:t xml:space="preserve"> directly meeting the </w:t>
      </w:r>
      <w:r w:rsidR="00C5630C">
        <w:t xml:space="preserve">initially </w:t>
      </w:r>
      <w:r w:rsidR="00354AC8">
        <w:t>proposed patient eligibility criteria</w:t>
      </w:r>
      <w:r>
        <w:t xml:space="preserve">. </w:t>
      </w:r>
      <w:r w:rsidR="00354AC8">
        <w:t>D</w:t>
      </w:r>
      <w:r>
        <w:t xml:space="preserve">ifferences highlighted by the </w:t>
      </w:r>
      <w:r w:rsidR="00C064EA">
        <w:t xml:space="preserve">representatives of the </w:t>
      </w:r>
      <w:r>
        <w:t>applicant include</w:t>
      </w:r>
      <w:r w:rsidR="00354AC8">
        <w:t>d</w:t>
      </w:r>
      <w:r>
        <w:t xml:space="preserve"> the proportion of </w:t>
      </w:r>
      <w:r w:rsidR="00354AC8">
        <w:t xml:space="preserve">hospital </w:t>
      </w:r>
      <w:r>
        <w:t xml:space="preserve">inpatients in the trial (VAPOUR 59% vs none in other </w:t>
      </w:r>
      <w:r w:rsidR="00354AC8">
        <w:t xml:space="preserve">blinded randomised </w:t>
      </w:r>
      <w:r>
        <w:t>trials), the fracture duration range (</w:t>
      </w:r>
      <w:r w:rsidR="00354AC8">
        <w:t>≤</w:t>
      </w:r>
      <w:r>
        <w:t xml:space="preserve">6 weeks vs 12 weeks to 12 months), the mean fracture duration (2.6 weeks vs 6.1–22.5 weeks), the baseline mean pain score (8.6 vs 7.0–7.8) and the </w:t>
      </w:r>
      <w:r w:rsidRPr="00C22C4A">
        <w:t>polymethylmethacrylate</w:t>
      </w:r>
      <w:r>
        <w:t xml:space="preserve"> (PMMA)</w:t>
      </w:r>
      <w:r w:rsidRPr="00C22C4A" w:rsidDel="00C22C4A">
        <w:t xml:space="preserve"> </w:t>
      </w:r>
      <w:r>
        <w:t xml:space="preserve">bone cement volume used (7.5 mL vs 2.6–5.1 mL). The </w:t>
      </w:r>
      <w:r w:rsidR="002B265E">
        <w:t xml:space="preserve">representatives of the </w:t>
      </w:r>
      <w:r>
        <w:t xml:space="preserve">applicant claimed that the VAPOUR and Yang </w:t>
      </w:r>
      <w:r w:rsidR="002476F8">
        <w:t xml:space="preserve">et al </w:t>
      </w:r>
      <w:r>
        <w:t xml:space="preserve">trials are the only </w:t>
      </w:r>
      <w:r w:rsidRPr="00205F44">
        <w:t>tria</w:t>
      </w:r>
      <w:r>
        <w:t>l</w:t>
      </w:r>
      <w:r w:rsidRPr="00205F44">
        <w:t>s with evidence of benefit in acute fracture</w:t>
      </w:r>
      <w:r>
        <w:t>s.</w:t>
      </w:r>
    </w:p>
    <w:p w14:paraId="0AAE827A" w14:textId="6A41304F" w:rsidR="00F929C9" w:rsidRPr="00D36DBD" w:rsidRDefault="00F929C9" w:rsidP="00F929C9">
      <w:pPr>
        <w:spacing w:before="240"/>
      </w:pPr>
      <w:r w:rsidRPr="00D36DBD">
        <w:t xml:space="preserve">MSAC </w:t>
      </w:r>
      <w:r w:rsidR="006658C6">
        <w:t xml:space="preserve">recalled </w:t>
      </w:r>
      <w:r w:rsidRPr="00D36DBD">
        <w:t xml:space="preserve">that </w:t>
      </w:r>
      <w:r>
        <w:t>its</w:t>
      </w:r>
      <w:r w:rsidRPr="00D36DBD">
        <w:t xml:space="preserve"> November 2018 decision was primarily based on results of the VAPOUR trial</w:t>
      </w:r>
      <w:r>
        <w:t>,</w:t>
      </w:r>
      <w:r w:rsidRPr="00D36DBD">
        <w:t xml:space="preserve"> and MSAC considered that</w:t>
      </w:r>
      <w:r w:rsidR="006658C6">
        <w:t>, in contrast to the assertions by the representatives of the applicant,</w:t>
      </w:r>
      <w:r w:rsidRPr="00D36DBD">
        <w:t xml:space="preserve"> the conclusion of the 2018 Cochrane review (that vertebroplasty does have a small benefit [7% improvement in </w:t>
      </w:r>
      <w:r w:rsidR="008E6BDC">
        <w:t xml:space="preserve">mean </w:t>
      </w:r>
      <w:r w:rsidRPr="00D36DBD">
        <w:t>pain</w:t>
      </w:r>
      <w:r w:rsidR="008E6BDC">
        <w:t xml:space="preserve"> score at 1 month</w:t>
      </w:r>
      <w:r w:rsidRPr="00D36DBD">
        <w:t xml:space="preserve">]) was consistent with the VAPOUR trial results (claiming a 12% improvement </w:t>
      </w:r>
      <w:r w:rsidR="008E6BDC" w:rsidRPr="00D36DBD">
        <w:t xml:space="preserve">in </w:t>
      </w:r>
      <w:r w:rsidR="008E6BDC">
        <w:t xml:space="preserve">mean </w:t>
      </w:r>
      <w:r w:rsidR="008E6BDC" w:rsidRPr="00D36DBD">
        <w:t>pain</w:t>
      </w:r>
      <w:r w:rsidR="008E6BDC">
        <w:t xml:space="preserve"> score </w:t>
      </w:r>
      <w:r w:rsidRPr="00D36DBD">
        <w:t xml:space="preserve">at 14 days). MSAC considered that including the totality of evidence provides greater robustness to </w:t>
      </w:r>
      <w:r w:rsidR="000D7193">
        <w:t xml:space="preserve">and generalisability </w:t>
      </w:r>
      <w:r w:rsidR="00746DCA">
        <w:t>of the</w:t>
      </w:r>
      <w:r w:rsidR="000D7193">
        <w:t xml:space="preserve"> </w:t>
      </w:r>
      <w:r w:rsidR="00845EBF">
        <w:t xml:space="preserve">clinical </w:t>
      </w:r>
      <w:r w:rsidRPr="00D36DBD">
        <w:t xml:space="preserve">conclusions and decision-making </w:t>
      </w:r>
      <w:r w:rsidR="000D7193">
        <w:t xml:space="preserve">rather </w:t>
      </w:r>
      <w:r w:rsidRPr="00D36DBD">
        <w:t xml:space="preserve">than </w:t>
      </w:r>
      <w:r w:rsidR="000D7193">
        <w:t xml:space="preserve">just </w:t>
      </w:r>
      <w:r w:rsidRPr="00D36DBD">
        <w:t xml:space="preserve">relying on a single </w:t>
      </w:r>
      <w:r w:rsidR="00746DCA">
        <w:t xml:space="preserve">small </w:t>
      </w:r>
      <w:r w:rsidRPr="00D36DBD">
        <w:t>trial</w:t>
      </w:r>
      <w:r w:rsidR="006658C6">
        <w:t xml:space="preserve"> with </w:t>
      </w:r>
      <w:r w:rsidR="000D7193">
        <w:t xml:space="preserve">85% of </w:t>
      </w:r>
      <w:r w:rsidR="006658C6">
        <w:t>participants managed in a single centre</w:t>
      </w:r>
      <w:r w:rsidRPr="00D36DBD">
        <w:t xml:space="preserve">. MSAC considered that the </w:t>
      </w:r>
      <w:r w:rsidR="00567159">
        <w:t xml:space="preserve">observed </w:t>
      </w:r>
      <w:r w:rsidRPr="00D36DBD">
        <w:t xml:space="preserve">heterogeneity in outcomes across the trials in the Cochrane review </w:t>
      </w:r>
      <w:r w:rsidRPr="00D36DBD">
        <w:lastRenderedPageBreak/>
        <w:t xml:space="preserve">appears to be no more than </w:t>
      </w:r>
      <w:r w:rsidR="00C5630C">
        <w:t xml:space="preserve">could be expected due to </w:t>
      </w:r>
      <w:r w:rsidRPr="00D36DBD">
        <w:t>chance</w:t>
      </w:r>
      <w:r w:rsidR="00C5630C">
        <w:t xml:space="preserve"> alone</w:t>
      </w:r>
      <w:r w:rsidRPr="00D36DBD">
        <w:t xml:space="preserve">. MSAC rejected the notion that combining the VAPOUR trial with other studies </w:t>
      </w:r>
      <w:r w:rsidR="00C5630C">
        <w:t>was</w:t>
      </w:r>
      <w:r w:rsidRPr="00D36DBD">
        <w:t xml:space="preserve"> non-informative.</w:t>
      </w:r>
    </w:p>
    <w:p w14:paraId="63D045FB" w14:textId="157E2BFE" w:rsidR="00F929C9" w:rsidRDefault="00F929C9" w:rsidP="00F929C9">
      <w:pPr>
        <w:spacing w:before="240" w:after="120"/>
      </w:pPr>
      <w:r w:rsidRPr="00D36DBD">
        <w:t xml:space="preserve">MSAC considered that an independent </w:t>
      </w:r>
      <w:r w:rsidR="00567159">
        <w:t xml:space="preserve">IPD-based </w:t>
      </w:r>
      <w:r w:rsidRPr="00D36DBD">
        <w:t xml:space="preserve">meta-analysis of </w:t>
      </w:r>
      <w:r>
        <w:t xml:space="preserve">relevant trials </w:t>
      </w:r>
      <w:r w:rsidRPr="00D36DBD">
        <w:t>could</w:t>
      </w:r>
      <w:r>
        <w:t xml:space="preserve"> provid</w:t>
      </w:r>
      <w:r w:rsidR="00C5630C">
        <w:t xml:space="preserve">e </w:t>
      </w:r>
      <w:r w:rsidR="00567159">
        <w:t xml:space="preserve">more </w:t>
      </w:r>
      <w:r w:rsidR="00C5630C">
        <w:t>informative clinical data on:</w:t>
      </w:r>
    </w:p>
    <w:p w14:paraId="481988D9" w14:textId="5FE64786" w:rsidR="00F929C9" w:rsidRPr="00B10E5D" w:rsidRDefault="00F929C9" w:rsidP="00F929C9">
      <w:pPr>
        <w:pStyle w:val="ListParagraph"/>
        <w:numPr>
          <w:ilvl w:val="0"/>
          <w:numId w:val="33"/>
        </w:numPr>
        <w:spacing w:after="240"/>
      </w:pPr>
      <w:r w:rsidRPr="00B10E5D">
        <w:t xml:space="preserve">estimates of effect based on all </w:t>
      </w:r>
      <w:r w:rsidR="00F42855">
        <w:t xml:space="preserve">types of reported </w:t>
      </w:r>
      <w:r w:rsidRPr="00B10E5D">
        <w:t>outcomes, not just reduction</w:t>
      </w:r>
      <w:r w:rsidR="00232502">
        <w:t xml:space="preserve"> in pain</w:t>
      </w:r>
      <w:r w:rsidR="00EF5DC8">
        <w:t>, including</w:t>
      </w:r>
    </w:p>
    <w:p w14:paraId="46974896" w14:textId="68F895DE" w:rsidR="00EF5DC8" w:rsidRDefault="00EF5DC8" w:rsidP="00F42855">
      <w:pPr>
        <w:pStyle w:val="ListParagraph"/>
        <w:numPr>
          <w:ilvl w:val="1"/>
          <w:numId w:val="33"/>
        </w:numPr>
        <w:spacing w:after="240"/>
      </w:pPr>
      <w:r>
        <w:t>the binary pain outcome of the VAPOUR trial and exploring different thresholds of baseline pain and pain reduction in this definition</w:t>
      </w:r>
    </w:p>
    <w:p w14:paraId="5EC12D89" w14:textId="729483F5" w:rsidR="00EF5DC8" w:rsidRDefault="00EF5DC8" w:rsidP="00F42855">
      <w:pPr>
        <w:pStyle w:val="ListParagraph"/>
        <w:numPr>
          <w:ilvl w:val="1"/>
          <w:numId w:val="33"/>
        </w:numPr>
        <w:spacing w:after="240"/>
      </w:pPr>
      <w:r>
        <w:t>mean difference in pain outcomes</w:t>
      </w:r>
    </w:p>
    <w:p w14:paraId="60F8221E" w14:textId="303A29B9" w:rsidR="00F42855" w:rsidRPr="00B10E5D" w:rsidRDefault="00F42855" w:rsidP="00F42855">
      <w:pPr>
        <w:pStyle w:val="ListParagraph"/>
        <w:numPr>
          <w:ilvl w:val="1"/>
          <w:numId w:val="33"/>
        </w:numPr>
        <w:spacing w:after="240"/>
      </w:pPr>
      <w:r w:rsidRPr="00B10E5D">
        <w:t xml:space="preserve">functional improvement/mobility </w:t>
      </w:r>
      <w:r>
        <w:t xml:space="preserve">and </w:t>
      </w:r>
      <w:r w:rsidRPr="00B10E5D">
        <w:t>long-term outcomes</w:t>
      </w:r>
    </w:p>
    <w:p w14:paraId="16A3BE6F" w14:textId="1F097F64" w:rsidR="00F929C9" w:rsidRPr="00B10E5D" w:rsidRDefault="00C5630C" w:rsidP="00F929C9">
      <w:pPr>
        <w:pStyle w:val="ListParagraph"/>
        <w:numPr>
          <w:ilvl w:val="0"/>
          <w:numId w:val="33"/>
        </w:numPr>
        <w:spacing w:after="240"/>
      </w:pPr>
      <w:r>
        <w:t>potential harms</w:t>
      </w:r>
      <w:r w:rsidR="00EF5DC8">
        <w:t>, including</w:t>
      </w:r>
    </w:p>
    <w:p w14:paraId="3A2B05F3" w14:textId="3E76B94F" w:rsidR="00F929C9" w:rsidRPr="00B10E5D" w:rsidRDefault="00F929C9" w:rsidP="00F42855">
      <w:pPr>
        <w:pStyle w:val="ListParagraph"/>
        <w:numPr>
          <w:ilvl w:val="1"/>
          <w:numId w:val="33"/>
        </w:numPr>
        <w:spacing w:after="240"/>
      </w:pPr>
      <w:r w:rsidRPr="00B10E5D">
        <w:t xml:space="preserve">risk of </w:t>
      </w:r>
      <w:r w:rsidR="00567159">
        <w:t xml:space="preserve">subsequent </w:t>
      </w:r>
      <w:r w:rsidR="00C5630C">
        <w:t xml:space="preserve">refracture </w:t>
      </w:r>
      <w:r w:rsidR="00567159">
        <w:t>and/</w:t>
      </w:r>
      <w:r w:rsidR="00C5630C">
        <w:t>or adjacent fracture</w:t>
      </w:r>
    </w:p>
    <w:p w14:paraId="1F9006A8" w14:textId="4C749C8E" w:rsidR="00F929C9" w:rsidRPr="00B10E5D" w:rsidRDefault="00F929C9" w:rsidP="00F929C9">
      <w:pPr>
        <w:pStyle w:val="ListParagraph"/>
        <w:numPr>
          <w:ilvl w:val="0"/>
          <w:numId w:val="33"/>
        </w:numPr>
        <w:spacing w:after="240"/>
      </w:pPr>
      <w:r w:rsidRPr="00B10E5D">
        <w:t xml:space="preserve">sources of </w:t>
      </w:r>
      <w:r w:rsidR="008E6BDC">
        <w:t xml:space="preserve">clinical </w:t>
      </w:r>
      <w:r w:rsidRPr="00B10E5D">
        <w:t>heterogeneity</w:t>
      </w:r>
      <w:r w:rsidR="00CE7FF9">
        <w:t xml:space="preserve"> in </w:t>
      </w:r>
      <w:r w:rsidR="00EF5DC8">
        <w:t xml:space="preserve">predicting and </w:t>
      </w:r>
      <w:r w:rsidR="00CE7FF9">
        <w:t xml:space="preserve">estimating </w:t>
      </w:r>
      <w:r w:rsidR="00EF5DC8">
        <w:t xml:space="preserve">the </w:t>
      </w:r>
      <w:r w:rsidR="00CE7FF9">
        <w:t xml:space="preserve">extent of </w:t>
      </w:r>
      <w:r w:rsidR="00EF5DC8">
        <w:t xml:space="preserve">any </w:t>
      </w:r>
      <w:r w:rsidR="008E6BDC">
        <w:t xml:space="preserve">treatment </w:t>
      </w:r>
      <w:r w:rsidR="00CE7FF9">
        <w:t>effect</w:t>
      </w:r>
      <w:r w:rsidR="008E6BDC">
        <w:t xml:space="preserve"> modification</w:t>
      </w:r>
    </w:p>
    <w:p w14:paraId="735C2A87" w14:textId="5844EDC0" w:rsidR="00F929C9" w:rsidRDefault="00F929C9" w:rsidP="00F42855">
      <w:pPr>
        <w:pStyle w:val="ListParagraph"/>
        <w:numPr>
          <w:ilvl w:val="1"/>
          <w:numId w:val="33"/>
        </w:numPr>
        <w:spacing w:after="240"/>
      </w:pPr>
      <w:r w:rsidRPr="00B10E5D">
        <w:t>fracture duration</w:t>
      </w:r>
    </w:p>
    <w:p w14:paraId="6761C6D3" w14:textId="4F6B553B" w:rsidR="00F42855" w:rsidRPr="00B10E5D" w:rsidRDefault="00F42855" w:rsidP="00F42855">
      <w:pPr>
        <w:pStyle w:val="ListParagraph"/>
        <w:numPr>
          <w:ilvl w:val="1"/>
          <w:numId w:val="33"/>
        </w:numPr>
        <w:spacing w:after="240"/>
      </w:pPr>
      <w:r>
        <w:t>baseline pain score</w:t>
      </w:r>
    </w:p>
    <w:p w14:paraId="31D87288" w14:textId="69EFDDBC" w:rsidR="00F929C9" w:rsidRDefault="00F929C9" w:rsidP="00F42855">
      <w:pPr>
        <w:pStyle w:val="ListParagraph"/>
        <w:numPr>
          <w:ilvl w:val="1"/>
          <w:numId w:val="33"/>
        </w:numPr>
        <w:spacing w:after="240"/>
      </w:pPr>
      <w:r w:rsidRPr="00B10E5D">
        <w:t>PMMA volume</w:t>
      </w:r>
    </w:p>
    <w:p w14:paraId="321A6D2F" w14:textId="5C62EF98" w:rsidR="00F42855" w:rsidRPr="00B10E5D" w:rsidRDefault="00F42855" w:rsidP="00F42855">
      <w:pPr>
        <w:pStyle w:val="ListParagraph"/>
        <w:numPr>
          <w:ilvl w:val="1"/>
          <w:numId w:val="33"/>
        </w:numPr>
        <w:spacing w:after="240"/>
      </w:pPr>
      <w:r>
        <w:t>patient eligibility determined in hospitalised patients or not</w:t>
      </w:r>
    </w:p>
    <w:p w14:paraId="57AE9E0D" w14:textId="5C4EE8AB" w:rsidR="00F929C9" w:rsidRPr="00B10E5D" w:rsidRDefault="00F929C9" w:rsidP="00F42855">
      <w:pPr>
        <w:pStyle w:val="ListParagraph"/>
        <w:numPr>
          <w:ilvl w:val="1"/>
          <w:numId w:val="33"/>
        </w:numPr>
        <w:spacing w:after="240"/>
      </w:pPr>
      <w:r w:rsidRPr="00B10E5D">
        <w:t>sham comparison</w:t>
      </w:r>
      <w:r w:rsidR="00F42855">
        <w:t xml:space="preserve"> or not</w:t>
      </w:r>
    </w:p>
    <w:p w14:paraId="60F23FF9" w14:textId="3FF68B96" w:rsidR="00F929C9" w:rsidRPr="00B10E5D" w:rsidRDefault="00F929C9" w:rsidP="00F42855">
      <w:pPr>
        <w:pStyle w:val="ListParagraph"/>
        <w:numPr>
          <w:ilvl w:val="1"/>
          <w:numId w:val="33"/>
        </w:numPr>
        <w:spacing w:after="240"/>
      </w:pPr>
      <w:r w:rsidRPr="00B10E5D">
        <w:t>potential unblinding of outcomes</w:t>
      </w:r>
      <w:r w:rsidR="008E6BDC">
        <w:t xml:space="preserve"> in sham comparisons</w:t>
      </w:r>
    </w:p>
    <w:p w14:paraId="67FE9A5D" w14:textId="60DEA06F" w:rsidR="00F929C9" w:rsidRPr="00B10E5D" w:rsidRDefault="00F929C9" w:rsidP="00F42855">
      <w:pPr>
        <w:pStyle w:val="ListParagraph"/>
        <w:numPr>
          <w:ilvl w:val="1"/>
          <w:numId w:val="33"/>
        </w:numPr>
        <w:spacing w:after="240"/>
      </w:pPr>
      <w:r w:rsidRPr="00B10E5D">
        <w:t>site of fracture (thoracolumbar vs other sites)</w:t>
      </w:r>
      <w:r w:rsidR="00F42855">
        <w:t>.</w:t>
      </w:r>
    </w:p>
    <w:p w14:paraId="2D74CCB6" w14:textId="73D65551" w:rsidR="00F929C9" w:rsidRDefault="00F929C9" w:rsidP="00F929C9">
      <w:r>
        <w:t xml:space="preserve">MSAC noted that the </w:t>
      </w:r>
      <w:r w:rsidR="00F42855">
        <w:t xml:space="preserve">IPD </w:t>
      </w:r>
      <w:r>
        <w:t xml:space="preserve">meta-analysis should include data from the Yang </w:t>
      </w:r>
      <w:r w:rsidR="002476F8">
        <w:t xml:space="preserve">et al </w:t>
      </w:r>
      <w:r>
        <w:t>trial</w:t>
      </w:r>
      <w:r w:rsidR="002476F8">
        <w:t>, about which more information would be needed</w:t>
      </w:r>
      <w:r>
        <w:t>.</w:t>
      </w:r>
    </w:p>
    <w:p w14:paraId="74DE1D4F" w14:textId="7F7CFA6A" w:rsidR="00F929C9" w:rsidRDefault="002B265E" w:rsidP="00F929C9">
      <w:pPr>
        <w:spacing w:before="240"/>
      </w:pPr>
      <w:r>
        <w:t>During the hearing, t</w:t>
      </w:r>
      <w:r w:rsidR="00F929C9">
        <w:t xml:space="preserve">he </w:t>
      </w:r>
      <w:r>
        <w:t xml:space="preserve">representatives of the </w:t>
      </w:r>
      <w:r w:rsidR="00F929C9">
        <w:t xml:space="preserve">applicant agreed that combining IPD that is homogeneous with VAPOUR data would be useful. However, the </w:t>
      </w:r>
      <w:r>
        <w:t xml:space="preserve">representatives of the </w:t>
      </w:r>
      <w:r w:rsidR="00F929C9">
        <w:t xml:space="preserve">applicant believed that, while it may be possible to control for duration of the fracture, it would not be possible to control for the patient cohort because of the differences in degree of osteoporosis and hospitalisation between VAPOUR and other trials, as well as differences in technique (cement volume) between trials. MSAC considered that the IPD meta-analysis could confirm the applicant’s </w:t>
      </w:r>
      <w:r>
        <w:t>assertion</w:t>
      </w:r>
      <w:r w:rsidR="00C5630C">
        <w:t>s</w:t>
      </w:r>
      <w:r w:rsidR="00F929C9">
        <w:t xml:space="preserve"> that vertebroplasty is more effective in </w:t>
      </w:r>
      <w:r w:rsidR="00567159">
        <w:t xml:space="preserve">patients with </w:t>
      </w:r>
      <w:r w:rsidR="00F929C9">
        <w:t xml:space="preserve">the specific </w:t>
      </w:r>
      <w:r w:rsidR="00C5630C">
        <w:t xml:space="preserve">characteristics </w:t>
      </w:r>
      <w:r w:rsidR="00F929C9">
        <w:t xml:space="preserve">that </w:t>
      </w:r>
      <w:r w:rsidR="00C5630C">
        <w:t>were</w:t>
      </w:r>
      <w:r w:rsidR="00F929C9">
        <w:t xml:space="preserve"> included in the VAPOUR trial (hospitalised pa</w:t>
      </w:r>
      <w:r w:rsidR="00F929C9">
        <w:lastRenderedPageBreak/>
        <w:t>tients with short fracture duration</w:t>
      </w:r>
      <w:r w:rsidR="00C5630C">
        <w:t xml:space="preserve"> and more severe pain</w:t>
      </w:r>
      <w:r w:rsidR="00F929C9">
        <w:t>, using larger PMMA volumes)</w:t>
      </w:r>
      <w:r w:rsidR="006B2E83">
        <w:t xml:space="preserve"> by providing more robust comparisons with results for patient characteristics not included in the VAPOUR trial</w:t>
      </w:r>
      <w:r w:rsidR="00F929C9">
        <w:t>.</w:t>
      </w:r>
      <w:r w:rsidR="006B2E83">
        <w:t xml:space="preserve"> In other words, to better test the applicant’s </w:t>
      </w:r>
      <w:r w:rsidR="00232502">
        <w:t xml:space="preserve">inferred </w:t>
      </w:r>
      <w:r w:rsidR="006B2E83">
        <w:t>hypotheses that each of these characteristics are treatment effect modifiers.</w:t>
      </w:r>
    </w:p>
    <w:p w14:paraId="08174C93" w14:textId="4E6F63FE" w:rsidR="00F929C9" w:rsidRDefault="00F929C9" w:rsidP="00F929C9">
      <w:pPr>
        <w:spacing w:before="240"/>
      </w:pPr>
      <w:r>
        <w:t xml:space="preserve">MSAC noted that </w:t>
      </w:r>
      <w:r w:rsidR="006B2E83">
        <w:t xml:space="preserve">its </w:t>
      </w:r>
      <w:r>
        <w:t xml:space="preserve">concerns raised previously </w:t>
      </w:r>
      <w:r w:rsidR="006B2E83">
        <w:t xml:space="preserve">remain </w:t>
      </w:r>
      <w:r>
        <w:t xml:space="preserve">about the economic evaluation. </w:t>
      </w:r>
      <w:r w:rsidRPr="00B10E5D">
        <w:t xml:space="preserve">However, MSAC considered that </w:t>
      </w:r>
      <w:r w:rsidR="006B2E83">
        <w:t xml:space="preserve">more robust </w:t>
      </w:r>
      <w:r w:rsidRPr="00B10E5D">
        <w:t xml:space="preserve">clinical </w:t>
      </w:r>
      <w:r w:rsidR="006B2E83">
        <w:t>results</w:t>
      </w:r>
      <w:r w:rsidRPr="00B10E5D">
        <w:t xml:space="preserve"> provided by an IPD</w:t>
      </w:r>
      <w:r w:rsidR="006658C6">
        <w:t>-based</w:t>
      </w:r>
      <w:r w:rsidRPr="00B10E5D">
        <w:t xml:space="preserve"> meta-analysis could </w:t>
      </w:r>
      <w:r>
        <w:t xml:space="preserve">better </w:t>
      </w:r>
      <w:r w:rsidRPr="00B10E5D">
        <w:t xml:space="preserve">inform the economic evaluation. </w:t>
      </w:r>
      <w:r w:rsidR="006B2E83">
        <w:t xml:space="preserve">However, </w:t>
      </w:r>
      <w:r w:rsidRPr="00B10E5D">
        <w:t xml:space="preserve">MSAC </w:t>
      </w:r>
      <w:r w:rsidR="006B2E83">
        <w:t xml:space="preserve">also </w:t>
      </w:r>
      <w:r w:rsidRPr="00B10E5D">
        <w:t xml:space="preserve">considered that even if </w:t>
      </w:r>
      <w:r w:rsidR="006658C6">
        <w:t xml:space="preserve">the broader </w:t>
      </w:r>
      <w:r w:rsidRPr="00B10E5D">
        <w:t>clinical issues</w:t>
      </w:r>
      <w:r>
        <w:t xml:space="preserve"> </w:t>
      </w:r>
      <w:r w:rsidR="00845EBF">
        <w:t>could</w:t>
      </w:r>
      <w:r>
        <w:t xml:space="preserve"> be dealt with by an IPD meta-analysis, some issues </w:t>
      </w:r>
      <w:r w:rsidR="00567159">
        <w:t xml:space="preserve">with the </w:t>
      </w:r>
      <w:r w:rsidR="00746DCA">
        <w:t xml:space="preserve">implausible utility estimates and </w:t>
      </w:r>
      <w:r w:rsidR="00567159">
        <w:t xml:space="preserve">extent of estimated cost offsets </w:t>
      </w:r>
      <w:r>
        <w:t xml:space="preserve">would still remain with the economic evaluation (for example, whether vertebroplasty results in fewer or shorter hospitalisations, and whether MRI is included as a cost for the comparator arm). </w:t>
      </w:r>
      <w:r w:rsidR="006B2E83">
        <w:t>These issues would need to be addressed separately</w:t>
      </w:r>
      <w:r w:rsidR="006658C6">
        <w:t xml:space="preserve"> to the proposed meta-analysis</w:t>
      </w:r>
      <w:r w:rsidR="006B2E83">
        <w:t>.</w:t>
      </w:r>
    </w:p>
    <w:p w14:paraId="00E15409" w14:textId="68E407F8" w:rsidR="00F929C9" w:rsidRDefault="00F929C9" w:rsidP="00F929C9">
      <w:pPr>
        <w:spacing w:before="240"/>
      </w:pPr>
      <w:r>
        <w:t xml:space="preserve">MSAC noted that the most recent (2011) utilisation data for the previous vertebroplasty item number </w:t>
      </w:r>
      <w:r w:rsidR="006B2E83">
        <w:t xml:space="preserve">had </w:t>
      </w:r>
      <w:r>
        <w:t>showed reducing levels of use</w:t>
      </w:r>
      <w:r w:rsidR="006B2E83">
        <w:t xml:space="preserve"> before the item’s removal from the MBS</w:t>
      </w:r>
      <w:r>
        <w:t xml:space="preserve">. However, since then, no quantitative utilisation data are available. The </w:t>
      </w:r>
      <w:r w:rsidR="002B265E">
        <w:t xml:space="preserve">representatives of the </w:t>
      </w:r>
      <w:r>
        <w:t xml:space="preserve">applicant </w:t>
      </w:r>
      <w:r w:rsidR="002B265E">
        <w:t xml:space="preserve">sought to </w:t>
      </w:r>
      <w:r>
        <w:t>address MSAC’s concerns regarding leakage</w:t>
      </w:r>
      <w:r w:rsidR="006B2E83">
        <w:t xml:space="preserve"> from a reintroduced MBS item</w:t>
      </w:r>
      <w:r>
        <w:t xml:space="preserve">. The </w:t>
      </w:r>
      <w:r w:rsidR="002B265E">
        <w:t xml:space="preserve">representatives of the </w:t>
      </w:r>
      <w:r>
        <w:t xml:space="preserve">applicant noted that 59% of patients in the VAPOUR trial were inpatients and that the utilisation data for the previous vertebroplasty </w:t>
      </w:r>
      <w:r w:rsidR="006B2E83">
        <w:t xml:space="preserve">MBS </w:t>
      </w:r>
      <w:r>
        <w:t xml:space="preserve">item showed that 54% were inpatients. </w:t>
      </w:r>
      <w:r w:rsidR="002B265E">
        <w:t>During the hearing, t</w:t>
      </w:r>
      <w:r>
        <w:t xml:space="preserve">he </w:t>
      </w:r>
      <w:r w:rsidR="002B265E">
        <w:t xml:space="preserve">representatives of the </w:t>
      </w:r>
      <w:r>
        <w:t>applicant claimed there is no evidence to suggest any leakage due to large</w:t>
      </w:r>
      <w:r w:rsidR="006B2E83">
        <w:t>r proportions</w:t>
      </w:r>
      <w:r>
        <w:t xml:space="preserve"> of outpatients receiving vertebroplasty. However, the </w:t>
      </w:r>
      <w:r w:rsidR="002B265E">
        <w:t xml:space="preserve">representatives of the </w:t>
      </w:r>
      <w:r>
        <w:t>applicant also stated that if patients can be seen early at home, in aged care facilities or in clinics, and treated with vertebroplasty if their pain does not improve within a few days, they could avoid hospitalisation</w:t>
      </w:r>
      <w:r w:rsidR="006B2E83">
        <w:t xml:space="preserve"> for pain management.</w:t>
      </w:r>
    </w:p>
    <w:p w14:paraId="5F618C53" w14:textId="1455AF40" w:rsidR="00F929C9" w:rsidRDefault="00F929C9" w:rsidP="00F929C9">
      <w:pPr>
        <w:spacing w:before="240"/>
      </w:pPr>
      <w:r w:rsidRPr="00B10E5D">
        <w:t xml:space="preserve">MSAC considered that a stakeholder meeting would </w:t>
      </w:r>
      <w:r w:rsidR="006B2E83">
        <w:t xml:space="preserve">also </w:t>
      </w:r>
      <w:r w:rsidRPr="00B10E5D">
        <w:t xml:space="preserve">provide valuable perspectives from both clinicians and patients. MSAC considered it important to seek the views of a broader group of clinicians, who treat the same fractures </w:t>
      </w:r>
      <w:r w:rsidR="00E21C51">
        <w:t xml:space="preserve">differently </w:t>
      </w:r>
      <w:r w:rsidRPr="00B10E5D">
        <w:t>in different contexts</w:t>
      </w:r>
      <w:r w:rsidR="00E21C51">
        <w:t xml:space="preserve"> as evidenced by the variation in use of the previous vertebroplasty MBS item across states and territories</w:t>
      </w:r>
      <w:r w:rsidRPr="00B10E5D">
        <w:t xml:space="preserve">, about the </w:t>
      </w:r>
      <w:r w:rsidR="006B2E83">
        <w:t xml:space="preserve">perceived </w:t>
      </w:r>
      <w:r w:rsidRPr="00B10E5D">
        <w:t xml:space="preserve">clinical effect of vertebroplasty and the durability of that effect. </w:t>
      </w:r>
      <w:r w:rsidR="006B2E83">
        <w:t>Broader c</w:t>
      </w:r>
      <w:r w:rsidRPr="00B10E5D">
        <w:t xml:space="preserve">linician input </w:t>
      </w:r>
      <w:r w:rsidR="00EF5DC8">
        <w:t xml:space="preserve">from other speciality types </w:t>
      </w:r>
      <w:r w:rsidRPr="00B10E5D">
        <w:t>would also help to further</w:t>
      </w:r>
      <w:r>
        <w:t xml:space="preserve"> define the group with greatest clinical need</w:t>
      </w:r>
      <w:r w:rsidR="00232502">
        <w:t xml:space="preserve">, and how </w:t>
      </w:r>
      <w:r w:rsidR="00EF5DC8">
        <w:t xml:space="preserve">and when </w:t>
      </w:r>
      <w:r w:rsidR="00232502">
        <w:t xml:space="preserve">best to assess these characteristics to determine </w:t>
      </w:r>
      <w:r w:rsidR="00232502">
        <w:lastRenderedPageBreak/>
        <w:t>those patients who are eligible, including exploring the option for a combined decision between a spinal surgeon and an interventional radiologist</w:t>
      </w:r>
      <w:r>
        <w:t xml:space="preserve">. Input from patients would also be of value to </w:t>
      </w:r>
      <w:r w:rsidR="006B2E83">
        <w:t>confirm</w:t>
      </w:r>
      <w:r>
        <w:t xml:space="preserve"> the outcomes that are </w:t>
      </w:r>
      <w:r w:rsidRPr="0052453A">
        <w:t>most imp</w:t>
      </w:r>
      <w:r>
        <w:t>o</w:t>
      </w:r>
      <w:r w:rsidRPr="0052453A">
        <w:t>rtant for elderly people with symptomat</w:t>
      </w:r>
      <w:r>
        <w:t>i</w:t>
      </w:r>
      <w:r w:rsidRPr="0052453A">
        <w:t>c spinal fracture</w:t>
      </w:r>
      <w:r w:rsidR="00D14FA5">
        <w:t>, particularly over time and in relation to analgesic use and functionality</w:t>
      </w:r>
      <w:r>
        <w:t>. MSAC acknowledged that, given their frailty and immobility</w:t>
      </w:r>
      <w:r w:rsidRPr="0052453A">
        <w:t xml:space="preserve">, </w:t>
      </w:r>
      <w:r>
        <w:t xml:space="preserve">it may be difficult for </w:t>
      </w:r>
      <w:r w:rsidR="00D14FA5">
        <w:t xml:space="preserve">affected </w:t>
      </w:r>
      <w:r>
        <w:t xml:space="preserve">patients to attend a stakeholder meeting. However, MSAC considered that </w:t>
      </w:r>
      <w:r w:rsidR="00D14FA5">
        <w:t>wider consumer</w:t>
      </w:r>
      <w:r>
        <w:t xml:space="preserve"> engagement is</w:t>
      </w:r>
      <w:r w:rsidRPr="00F01A97">
        <w:t xml:space="preserve"> </w:t>
      </w:r>
      <w:r w:rsidR="00D14FA5">
        <w:t xml:space="preserve">also </w:t>
      </w:r>
      <w:r w:rsidRPr="00F01A97">
        <w:t>important</w:t>
      </w:r>
      <w:r>
        <w:t xml:space="preserve"> and </w:t>
      </w:r>
      <w:r w:rsidR="00D14FA5">
        <w:t xml:space="preserve">both perspectives </w:t>
      </w:r>
      <w:r>
        <w:t xml:space="preserve">could be provided by </w:t>
      </w:r>
      <w:r w:rsidR="006B2E83">
        <w:t xml:space="preserve">well-informed </w:t>
      </w:r>
      <w:r>
        <w:t>consumer</w:t>
      </w:r>
      <w:r w:rsidR="00D14FA5">
        <w:t>/patient</w:t>
      </w:r>
      <w:r>
        <w:t xml:space="preserve"> advocate groups/societies.</w:t>
      </w:r>
      <w:r w:rsidR="00EF5DC8">
        <w:t xml:space="preserve"> The outputs of the stakeholder meeting may also help to better specify the questions for the IPD-based meta-analysis.</w:t>
      </w:r>
    </w:p>
    <w:p w14:paraId="4DB23E60" w14:textId="795DF680" w:rsidR="00550354" w:rsidRDefault="005803D6" w:rsidP="00AF2487">
      <w:pPr>
        <w:pStyle w:val="Heading1"/>
        <w:keepNext w:val="0"/>
        <w:keepLines w:val="0"/>
      </w:pPr>
      <w:r>
        <w:t>MSAC’s advice to the Minister – November 2018 consideration</w:t>
      </w:r>
    </w:p>
    <w:p w14:paraId="0DA0EF48" w14:textId="77777777" w:rsidR="005803D6" w:rsidRDefault="005803D6" w:rsidP="005803D6">
      <w:r w:rsidRPr="002A126B">
        <w:t>After considering the strength of the available evidence in relation to comparative safety, clinical effectiveness and cost</w:t>
      </w:r>
      <w:r>
        <w:t>-</w:t>
      </w:r>
      <w:r w:rsidRPr="002A126B">
        <w:t xml:space="preserve">effectiveness, </w:t>
      </w:r>
      <w:r w:rsidRPr="00436C4F">
        <w:t>MSAC did not support public funding for vertebroplasty for severely painful osteoporotic vertebral fractures of less than either 3</w:t>
      </w:r>
      <w:r>
        <w:t> </w:t>
      </w:r>
      <w:r w:rsidRPr="00436C4F">
        <w:t>or 6</w:t>
      </w:r>
      <w:r>
        <w:t> </w:t>
      </w:r>
      <w:r w:rsidRPr="00436C4F">
        <w:t>weeks duration. MSAC considered that there may be a small clinical benefit</w:t>
      </w:r>
      <w:r>
        <w:t>,</w:t>
      </w:r>
      <w:r w:rsidRPr="00436C4F">
        <w:t xml:space="preserve"> but MSAC was uncertain of its clinical significance, and that the cost-effectiveness is highly uncertain with substantial risk of use beyond the proposed patient population</w:t>
      </w:r>
      <w:r>
        <w:t>.</w:t>
      </w:r>
    </w:p>
    <w:p w14:paraId="5AF93DC8" w14:textId="05F45186" w:rsidR="005803D6" w:rsidRPr="00F715D1" w:rsidRDefault="005803D6" w:rsidP="005803D6">
      <w:pPr>
        <w:pStyle w:val="Heading1"/>
        <w:numPr>
          <w:ilvl w:val="0"/>
          <w:numId w:val="0"/>
        </w:numPr>
        <w:ind w:left="720" w:hanging="720"/>
      </w:pPr>
      <w:r w:rsidRPr="00F715D1">
        <w:t xml:space="preserve">Summary of consideration </w:t>
      </w:r>
      <w:r>
        <w:t>and rationale for MSAC’s advice – November 2018</w:t>
      </w:r>
    </w:p>
    <w:p w14:paraId="0392BA79" w14:textId="77777777" w:rsidR="00A93220" w:rsidRPr="00AF2487" w:rsidRDefault="00A93220" w:rsidP="00A93220">
      <w:pPr>
        <w:spacing w:after="240"/>
      </w:pPr>
      <w:r>
        <w:t>At the hearing, the</w:t>
      </w:r>
      <w:r w:rsidRPr="00AF2487">
        <w:t xml:space="preserve"> applicant noted ESC’s concern that the clinical benefits of vertebroplasty were small, but </w:t>
      </w:r>
      <w:r>
        <w:t>asserted</w:t>
      </w:r>
      <w:r w:rsidRPr="00AF2487">
        <w:t xml:space="preserve"> that the benefits were </w:t>
      </w:r>
      <w:r>
        <w:t xml:space="preserve">clinically </w:t>
      </w:r>
      <w:r w:rsidRPr="00AF2487">
        <w:t>significant. The applicant confirmed that no data were available after 6 months follow-up, and acknowledged that any long-term benefits would likely depend on the type and severity of the fracture.</w:t>
      </w:r>
    </w:p>
    <w:p w14:paraId="4A0FD179" w14:textId="72776BC5" w:rsidR="00AF2487" w:rsidRPr="00AF2487" w:rsidRDefault="00BB5406" w:rsidP="00AF2487">
      <w:pPr>
        <w:pStyle w:val="Heading3"/>
        <w:keepNext w:val="0"/>
        <w:keepLines w:val="0"/>
        <w:spacing w:after="240"/>
        <w:rPr>
          <w:rFonts w:ascii="Times New Roman" w:hAnsi="Times New Roman" w:cs="Times New Roman"/>
          <w:b/>
          <w:bCs/>
          <w:color w:val="auto"/>
        </w:rPr>
      </w:pPr>
      <w:r>
        <w:rPr>
          <w:rFonts w:ascii="Times New Roman" w:hAnsi="Times New Roman" w:cs="Times New Roman"/>
          <w:color w:val="auto"/>
        </w:rPr>
        <w:t>MSAC noted that v</w:t>
      </w:r>
      <w:r w:rsidR="00AF2487" w:rsidRPr="00AF2487">
        <w:rPr>
          <w:rFonts w:ascii="Times New Roman" w:hAnsi="Times New Roman" w:cs="Times New Roman"/>
          <w:color w:val="auto"/>
        </w:rPr>
        <w:t xml:space="preserve">ertebroplasty was previously listed on the MBS as an interim-funded service (items 35400 and 35402) from 2005 to 2011. MSAC reviewed this service in April 2011 and did not support continued public funding based on two randomised </w:t>
      </w:r>
      <w:r w:rsidR="002F4AC5">
        <w:rPr>
          <w:rFonts w:ascii="Times New Roman" w:hAnsi="Times New Roman" w:cs="Times New Roman"/>
          <w:color w:val="auto"/>
        </w:rPr>
        <w:t>sham-</w:t>
      </w:r>
      <w:r w:rsidR="00AF2487" w:rsidRPr="00AF2487">
        <w:rPr>
          <w:rFonts w:ascii="Times New Roman" w:hAnsi="Times New Roman" w:cs="Times New Roman"/>
          <w:color w:val="auto"/>
        </w:rPr>
        <w:t xml:space="preserve">controlled trials (RCTs). MSAC considered that vertebroplasty had not been proven to be more effective than conservative treatment based on the available evidence. However, MSAC also noted uncertainties about the evidence at the time and accepted that vertebroplasty may have a role in the management of a subgroup of patients with acute, unstable vertebral fractures. Application 1466 was submitted following completion of a new clinical trial </w:t>
      </w:r>
      <w:r w:rsidR="00AF2487" w:rsidRPr="00AF2487">
        <w:rPr>
          <w:rFonts w:ascii="Times New Roman" w:hAnsi="Times New Roman" w:cs="Times New Roman"/>
          <w:color w:val="auto"/>
        </w:rPr>
        <w:lastRenderedPageBreak/>
        <w:t>(VAPOUR) in 2016. The VAPOUR trial was a</w:t>
      </w:r>
      <w:r w:rsidR="002F4AC5">
        <w:rPr>
          <w:rFonts w:ascii="Times New Roman" w:hAnsi="Times New Roman" w:cs="Times New Roman"/>
          <w:color w:val="auto"/>
        </w:rPr>
        <w:t xml:space="preserve"> sham-controlled</w:t>
      </w:r>
      <w:r w:rsidR="00AF2487" w:rsidRPr="00AF2487">
        <w:rPr>
          <w:rFonts w:ascii="Times New Roman" w:hAnsi="Times New Roman" w:cs="Times New Roman"/>
          <w:color w:val="auto"/>
        </w:rPr>
        <w:t xml:space="preserve"> RCT conducted by the applicants.</w:t>
      </w:r>
    </w:p>
    <w:p w14:paraId="5BE3FEAC" w14:textId="6A6E47FE" w:rsidR="00AF2487" w:rsidRPr="00AF2487" w:rsidRDefault="00AF2487" w:rsidP="00AF2487">
      <w:pPr>
        <w:pStyle w:val="Heading3"/>
        <w:keepNext w:val="0"/>
        <w:keepLines w:val="0"/>
        <w:spacing w:after="240"/>
        <w:rPr>
          <w:rFonts w:ascii="Times New Roman" w:hAnsi="Times New Roman" w:cs="Times New Roman"/>
          <w:b/>
          <w:bCs/>
          <w:color w:val="auto"/>
        </w:rPr>
      </w:pPr>
      <w:r w:rsidRPr="00AF2487">
        <w:rPr>
          <w:rFonts w:ascii="Times New Roman" w:hAnsi="Times New Roman" w:cs="Times New Roman"/>
          <w:color w:val="auto"/>
        </w:rPr>
        <w:t xml:space="preserve">The VAPOUR trial concluded that vertebroplasty is superior to sham intervention with regard to pain relief, functional disability and quality of life (QoL) </w:t>
      </w:r>
      <w:r w:rsidR="002F4AC5">
        <w:rPr>
          <w:rFonts w:ascii="Times New Roman" w:hAnsi="Times New Roman" w:cs="Times New Roman"/>
          <w:color w:val="auto"/>
        </w:rPr>
        <w:t>up to</w:t>
      </w:r>
      <w:r w:rsidRPr="00AF2487">
        <w:rPr>
          <w:rFonts w:ascii="Times New Roman" w:hAnsi="Times New Roman" w:cs="Times New Roman"/>
          <w:color w:val="auto"/>
        </w:rPr>
        <w:t xml:space="preserve"> six months</w:t>
      </w:r>
      <w:r w:rsidR="00A4155B">
        <w:rPr>
          <w:rFonts w:ascii="Times New Roman" w:hAnsi="Times New Roman" w:cs="Times New Roman"/>
          <w:color w:val="auto"/>
        </w:rPr>
        <w:t xml:space="preserve"> post-intervention</w:t>
      </w:r>
      <w:r w:rsidRPr="00AF2487">
        <w:rPr>
          <w:rFonts w:ascii="Times New Roman" w:hAnsi="Times New Roman" w:cs="Times New Roman"/>
          <w:color w:val="auto"/>
        </w:rPr>
        <w:t>.</w:t>
      </w:r>
    </w:p>
    <w:p w14:paraId="3329B91F" w14:textId="1C413506" w:rsidR="00AF2487" w:rsidRPr="00AF2487" w:rsidRDefault="00AF2487" w:rsidP="00AF2487">
      <w:pPr>
        <w:spacing w:after="240"/>
      </w:pPr>
      <w:r w:rsidRPr="00AF2487">
        <w:t xml:space="preserve">MSAC acknowledged that a small clinical benefit likely exists, but that the </w:t>
      </w:r>
      <w:r w:rsidR="00F725C9">
        <w:t xml:space="preserve">exact </w:t>
      </w:r>
      <w:r w:rsidRPr="00AF2487">
        <w:t>magnitu</w:t>
      </w:r>
      <w:r w:rsidR="00F725C9">
        <w:t>de of the benefit appeared uncertain</w:t>
      </w:r>
      <w:r w:rsidRPr="00AF2487">
        <w:t xml:space="preserve">. MSAC noted that the </w:t>
      </w:r>
      <w:r w:rsidR="002F4AC5">
        <w:t xml:space="preserve">primary clinical </w:t>
      </w:r>
      <w:r w:rsidRPr="00AF2487">
        <w:t xml:space="preserve">evidence </w:t>
      </w:r>
      <w:r w:rsidR="00F725C9">
        <w:t>provided was</w:t>
      </w:r>
      <w:r w:rsidRPr="00AF2487">
        <w:t xml:space="preserve"> derived from one trial(the VAPOUR trial) and that</w:t>
      </w:r>
      <w:r w:rsidR="006A3123">
        <w:t xml:space="preserve">, although four hospital sites were included in the trial, </w:t>
      </w:r>
      <w:r w:rsidR="00E70122">
        <w:t xml:space="preserve">one of these sites treated </w:t>
      </w:r>
      <w:r w:rsidR="006A3123">
        <w:t>approximately 84% of participants. MSAC</w:t>
      </w:r>
      <w:r w:rsidRPr="00AF2487">
        <w:t xml:space="preserve"> </w:t>
      </w:r>
      <w:r w:rsidR="006A3123">
        <w:t xml:space="preserve">expressed the concern that the </w:t>
      </w:r>
      <w:r w:rsidRPr="00AF2487">
        <w:t xml:space="preserve">results </w:t>
      </w:r>
      <w:r w:rsidR="006A3123">
        <w:t xml:space="preserve">of this trial </w:t>
      </w:r>
      <w:r w:rsidR="00F725C9">
        <w:t>may not be generalisable to other settings</w:t>
      </w:r>
      <w:r w:rsidR="002F4AC5">
        <w:t>.</w:t>
      </w:r>
    </w:p>
    <w:p w14:paraId="62AFA2CA" w14:textId="51F232C6" w:rsidR="00AF2487" w:rsidRPr="00AF2487" w:rsidRDefault="00AF2487" w:rsidP="00AF2487">
      <w:pPr>
        <w:spacing w:after="240"/>
      </w:pPr>
      <w:r w:rsidRPr="00AF2487">
        <w:t xml:space="preserve">MSAC noted ESC’s observation that 80% of patients enrolled in the VAPOUR </w:t>
      </w:r>
      <w:r w:rsidR="00A4155B">
        <w:t>trial</w:t>
      </w:r>
      <w:r w:rsidRPr="00AF2487">
        <w:t xml:space="preserve"> were treated within 3 weeks of fracture (mean time 2.6 weeks), resulting in the applicant proposing to restrict access to patients to fractures of 3 weeks duration or less. However, MSAC considered that 3 weeks may be insufficient time for patients to be referred to an appropriate specialist and enter the clinical management pathway, which may create equity issues. </w:t>
      </w:r>
      <w:r w:rsidR="00F725C9">
        <w:t>D</w:t>
      </w:r>
      <w:r w:rsidRPr="00AF2487">
        <w:t>ata from 2005 to 2011 (when vertebroplasty was listed on the MBS) showed large utilisation variation among the states and territories</w:t>
      </w:r>
      <w:r w:rsidR="00F725C9">
        <w:t>, suggesting equity of access was evident historically</w:t>
      </w:r>
      <w:r w:rsidRPr="00AF2487">
        <w:t>.</w:t>
      </w:r>
    </w:p>
    <w:p w14:paraId="070518FF" w14:textId="0638266C" w:rsidR="00AF2487" w:rsidRPr="00AF2487" w:rsidRDefault="00AF2487" w:rsidP="00AF2487">
      <w:pPr>
        <w:spacing w:after="240"/>
      </w:pPr>
      <w:r w:rsidRPr="00AF2487">
        <w:t xml:space="preserve">MSAC considered that the primary outcome in the VAPOUR trial of reduced pain was subject to detection bias, and the primary outcome </w:t>
      </w:r>
      <w:r w:rsidR="00785614">
        <w:t xml:space="preserve">and its </w:t>
      </w:r>
      <w:r w:rsidRPr="00AF2487">
        <w:t xml:space="preserve">timeframe of </w:t>
      </w:r>
      <w:r w:rsidR="00785614">
        <w:t xml:space="preserve">analysis being </w:t>
      </w:r>
      <w:r w:rsidRPr="00AF2487">
        <w:t xml:space="preserve">14 days </w:t>
      </w:r>
      <w:r w:rsidR="00A4155B">
        <w:t xml:space="preserve">post-intervention </w:t>
      </w:r>
      <w:r w:rsidR="00F725C9">
        <w:t xml:space="preserve">did not appear </w:t>
      </w:r>
      <w:r w:rsidR="006A3123">
        <w:t xml:space="preserve">to be </w:t>
      </w:r>
      <w:r w:rsidRPr="00AF2487">
        <w:t>justified. The applicant was unsure whether the trial had used the 3-level EQ-5D or the 5-level EQ-5D; MSAC considered this to be important because the ‘pain and discomfort’ domain is weighted differently (0.446 and 0.682, respectively)</w:t>
      </w:r>
      <w:r w:rsidR="002F4AC5">
        <w:t xml:space="preserve"> across these two versions of the </w:t>
      </w:r>
      <w:r w:rsidR="0036026B">
        <w:t xml:space="preserve">EQ-5D </w:t>
      </w:r>
      <w:r w:rsidR="002F4AC5">
        <w:t>instrument</w:t>
      </w:r>
      <w:r w:rsidRPr="00AF2487">
        <w:t xml:space="preserve">. </w:t>
      </w:r>
      <w:r w:rsidR="00F725C9">
        <w:t xml:space="preserve">Given the apparent benefit for pain, </w:t>
      </w:r>
      <w:r w:rsidRPr="00AF2487">
        <w:t xml:space="preserve">MSAC </w:t>
      </w:r>
      <w:r w:rsidR="00F725C9">
        <w:t xml:space="preserve">noted that the impact on the </w:t>
      </w:r>
      <w:r w:rsidRPr="00AF2487">
        <w:t xml:space="preserve">EQ-5D </w:t>
      </w:r>
      <w:r w:rsidR="00F725C9">
        <w:t xml:space="preserve">outcome was more modest than expected, and </w:t>
      </w:r>
      <w:r w:rsidR="006A3123">
        <w:t xml:space="preserve">was </w:t>
      </w:r>
      <w:r w:rsidR="00F725C9">
        <w:t>time</w:t>
      </w:r>
      <w:r w:rsidR="006A3123">
        <w:t>-</w:t>
      </w:r>
      <w:r w:rsidR="00F725C9">
        <w:t>dependent</w:t>
      </w:r>
      <w:r w:rsidR="002F4AC5">
        <w:t>.</w:t>
      </w:r>
      <w:r w:rsidR="003E4E38">
        <w:t xml:space="preserve"> For these reasons, MSAC had concerns about the translation of these results into the economic evaluation.</w:t>
      </w:r>
    </w:p>
    <w:p w14:paraId="699C9A8B" w14:textId="6D871119" w:rsidR="00AF2487" w:rsidRPr="00AF2487" w:rsidRDefault="00AF2487" w:rsidP="00AF2487">
      <w:pPr>
        <w:spacing w:after="240"/>
      </w:pPr>
      <w:r w:rsidRPr="00AF2487">
        <w:t>MSAC noted that both the intervention and the sham intervention showed a reduction in pain scores</w:t>
      </w:r>
      <w:r w:rsidR="000172EC">
        <w:t xml:space="preserve"> </w:t>
      </w:r>
      <w:r w:rsidR="00A4155B">
        <w:t>post-intervention</w:t>
      </w:r>
      <w:r w:rsidRPr="00AF2487">
        <w:t xml:space="preserve">. MSAC noted that the </w:t>
      </w:r>
      <w:r w:rsidR="00F725C9">
        <w:t xml:space="preserve">nominated </w:t>
      </w:r>
      <w:r w:rsidRPr="00AF2487">
        <w:t>clinically significant numeric rating scale (NRS) change was 35%, or 3.8 points on a</w:t>
      </w:r>
      <w:r>
        <w:t>n</w:t>
      </w:r>
      <w:r w:rsidRPr="00AF2487">
        <w:t xml:space="preserve"> 11-point scale, which was only surpassed on day 3 post-intervention in the VA</w:t>
      </w:r>
      <w:r w:rsidRPr="00AF2487">
        <w:lastRenderedPageBreak/>
        <w:t>POUR trial. MSAC was concerned about the use of the NRS rather than the visual analogue scale (VAS), and that the evidence from other trials used both NRS and VAS, making comparisons difficult. MSAC acknowledged that the vertebroplasty group did have significantly lower analgesic use</w:t>
      </w:r>
      <w:r w:rsidR="002F4AC5">
        <w:t xml:space="preserve"> than the sham group</w:t>
      </w:r>
      <w:r w:rsidRPr="00AF2487">
        <w:t>, suggesting that these pat</w:t>
      </w:r>
      <w:r w:rsidR="002F4AC5">
        <w:t xml:space="preserve">ients experienced </w:t>
      </w:r>
      <w:r w:rsidR="00B04285">
        <w:t xml:space="preserve">greater reductions in </w:t>
      </w:r>
      <w:r w:rsidR="002F4AC5">
        <w:t>pain.</w:t>
      </w:r>
    </w:p>
    <w:p w14:paraId="37E1B145" w14:textId="6695D25D" w:rsidR="00AF2487" w:rsidRPr="00AF2487" w:rsidRDefault="00AF2487" w:rsidP="00AF2487">
      <w:pPr>
        <w:spacing w:after="240"/>
      </w:pPr>
      <w:r w:rsidRPr="00AF2487">
        <w:t xml:space="preserve">MSAC was also concerned that a loss of blinding could have contributed to the results from the VAPOUR trial. MSAC queried why some patients were </w:t>
      </w:r>
      <w:r w:rsidR="00785614">
        <w:t xml:space="preserve">lost to follow-up at similar rates across the two groups over time, with up to 15% </w:t>
      </w:r>
      <w:r w:rsidR="005006A5">
        <w:t xml:space="preserve">(102/120) </w:t>
      </w:r>
      <w:r w:rsidR="00785614">
        <w:t xml:space="preserve">patients </w:t>
      </w:r>
      <w:r w:rsidRPr="00AF2487">
        <w:t>not inclu</w:t>
      </w:r>
      <w:r w:rsidR="0036026B">
        <w:t>ded in the final data analysis.</w:t>
      </w:r>
    </w:p>
    <w:p w14:paraId="685A77AF" w14:textId="4478D8FE" w:rsidR="00AF2487" w:rsidRPr="00AF2487" w:rsidRDefault="00AF2487" w:rsidP="00AF2487">
      <w:pPr>
        <w:spacing w:after="240"/>
      </w:pPr>
      <w:r w:rsidRPr="00AF2487">
        <w:t>MSAC compared the results of the Cochrane review with those of the VAPOUR trial</w:t>
      </w:r>
      <w:r w:rsidR="008A36A9">
        <w:t xml:space="preserve"> alone</w:t>
      </w:r>
      <w:r w:rsidRPr="00AF2487">
        <w:t xml:space="preserve">. MSAC acknowledged the differences </w:t>
      </w:r>
      <w:r w:rsidR="008A36A9">
        <w:t>across</w:t>
      </w:r>
      <w:r w:rsidRPr="00AF2487">
        <w:t xml:space="preserve"> the </w:t>
      </w:r>
      <w:r w:rsidR="008A36A9">
        <w:t>trials</w:t>
      </w:r>
      <w:r w:rsidRPr="00AF2487">
        <w:t xml:space="preserve"> used</w:t>
      </w:r>
      <w:r w:rsidR="00F901C5">
        <w:t xml:space="preserve"> (intervention, comparator, outcome)</w:t>
      </w:r>
      <w:r w:rsidRPr="00AF2487">
        <w:t xml:space="preserve">, but noted </w:t>
      </w:r>
      <w:r w:rsidR="00F901C5">
        <w:t>low heterogeneity in the results observed among all trials</w:t>
      </w:r>
      <w:r w:rsidR="008A36A9">
        <w:t>.</w:t>
      </w:r>
      <w:r w:rsidR="00F901C5">
        <w:t xml:space="preserve"> </w:t>
      </w:r>
      <w:r w:rsidR="008A36A9">
        <w:t xml:space="preserve">MSAC therefore advised that it had </w:t>
      </w:r>
      <w:r w:rsidR="00E70122">
        <w:t xml:space="preserve">moderate confidence that there is </w:t>
      </w:r>
      <w:r w:rsidRPr="00AF2487">
        <w:t>a small benefit</w:t>
      </w:r>
      <w:r w:rsidR="00E70122">
        <w:t>,</w:t>
      </w:r>
      <w:r w:rsidRPr="00AF2487">
        <w:t xml:space="preserve"> but </w:t>
      </w:r>
      <w:r w:rsidR="008A36A9">
        <w:t>this</w:t>
      </w:r>
      <w:r w:rsidR="00E70122">
        <w:t xml:space="preserve"> is </w:t>
      </w:r>
      <w:r w:rsidRPr="00AF2487">
        <w:t xml:space="preserve">of uncertain clinical significance </w:t>
      </w:r>
      <w:r w:rsidR="00E70122">
        <w:t xml:space="preserve">and </w:t>
      </w:r>
      <w:r w:rsidR="008A36A9">
        <w:t xml:space="preserve">it had </w:t>
      </w:r>
      <w:r w:rsidRPr="00AF2487">
        <w:t>low confidence in the magnitude of the benefit.</w:t>
      </w:r>
      <w:r w:rsidR="00B04285">
        <w:t xml:space="preserve"> From this </w:t>
      </w:r>
      <w:r w:rsidR="005006A5">
        <w:t xml:space="preserve">overall </w:t>
      </w:r>
      <w:r w:rsidR="00E70122">
        <w:t>assessment</w:t>
      </w:r>
      <w:r w:rsidR="00B04285">
        <w:t xml:space="preserve">, MSAC further </w:t>
      </w:r>
      <w:r w:rsidR="008A36A9">
        <w:t xml:space="preserve">advised that it </w:t>
      </w:r>
      <w:r w:rsidR="0032471D">
        <w:t xml:space="preserve">had </w:t>
      </w:r>
      <w:r w:rsidR="008A36A9">
        <w:t xml:space="preserve">low </w:t>
      </w:r>
      <w:r w:rsidR="0032471D">
        <w:t xml:space="preserve">confidence </w:t>
      </w:r>
      <w:r w:rsidR="003E4E38">
        <w:t>that the age of fracture is a treatment effect modifier</w:t>
      </w:r>
      <w:r w:rsidR="00B04285">
        <w:t xml:space="preserve">, including </w:t>
      </w:r>
      <w:r w:rsidR="008A36A9">
        <w:t xml:space="preserve">the post-hoc subgroup analysis </w:t>
      </w:r>
      <w:r w:rsidR="003E4E38">
        <w:t xml:space="preserve">reported in the VAPOUR trial </w:t>
      </w:r>
      <w:r w:rsidR="008A36A9">
        <w:t xml:space="preserve">varying this time period </w:t>
      </w:r>
      <w:r w:rsidR="003E4E38">
        <w:t>from 6 weeks to 3 weeks</w:t>
      </w:r>
      <w:r w:rsidR="005006A5">
        <w:t>.</w:t>
      </w:r>
    </w:p>
    <w:p w14:paraId="4B195B1B" w14:textId="0C30F895" w:rsidR="00AF2487" w:rsidRPr="00AF2487" w:rsidRDefault="00AF2487" w:rsidP="00AF2487">
      <w:pPr>
        <w:spacing w:after="240"/>
      </w:pPr>
      <w:r w:rsidRPr="00AF2487">
        <w:t>MSAC noted the high likelihood of leakage</w:t>
      </w:r>
      <w:r w:rsidR="0036026B">
        <w:t>, particularly from the inpatient setting of most of the patients in the VAPOUR trial</w:t>
      </w:r>
      <w:r w:rsidRPr="00AF2487">
        <w:t xml:space="preserve">, which would lead to increased costs and unacceptable </w:t>
      </w:r>
      <w:r w:rsidR="0036026B">
        <w:t>incremental cost-effectiveness ratios (</w:t>
      </w:r>
      <w:r w:rsidRPr="00AF2487">
        <w:t>ICERs</w:t>
      </w:r>
      <w:r w:rsidR="0036026B">
        <w:t>)</w:t>
      </w:r>
      <w:r w:rsidR="00E70122">
        <w:t xml:space="preserve"> due to their heavy reliance on hospital cost offsets</w:t>
      </w:r>
      <w:r w:rsidR="0032471D">
        <w:t xml:space="preserve"> in which MSAC had low confidence</w:t>
      </w:r>
      <w:r w:rsidRPr="00AF2487">
        <w:t>.</w:t>
      </w:r>
      <w:r w:rsidR="0032471D">
        <w:t xml:space="preserve"> MSAC also had low confidence in the extrapolation from 6 months to 1 year, noting that the results up to 6 months suggested an attenuating effect over time.</w:t>
      </w:r>
    </w:p>
    <w:p w14:paraId="5A0F9F0B" w14:textId="5EA38CBB" w:rsidR="0037063B" w:rsidRPr="00AF2487" w:rsidRDefault="0037063B" w:rsidP="0037063B">
      <w:pPr>
        <w:spacing w:after="240"/>
      </w:pPr>
      <w:r w:rsidRPr="00AF2487">
        <w:t xml:space="preserve">MSAC considered that, given the </w:t>
      </w:r>
      <w:r>
        <w:t xml:space="preserve">likelihood that vertebroplasty has a small benefit but the magnitude and clinical significance is uncertain, further studies may be best focused on the use of vertebroplasty </w:t>
      </w:r>
      <w:r w:rsidR="004600A4">
        <w:t>based upon outcomes of critical importance to patients and clinicians</w:t>
      </w:r>
      <w:r>
        <w:t xml:space="preserve">. </w:t>
      </w:r>
      <w:r w:rsidR="004600A4">
        <w:t xml:space="preserve">This may include </w:t>
      </w:r>
      <w:r w:rsidR="008B0CE6">
        <w:t xml:space="preserve">duration of </w:t>
      </w:r>
      <w:r w:rsidR="004600A4">
        <w:t xml:space="preserve">hospitalisation. </w:t>
      </w:r>
      <w:r>
        <w:t xml:space="preserve">The hearing discussed the possibility that treatment with vertebroplasty may allow mobilisation and early discharge in a select group of patients who </w:t>
      </w:r>
      <w:r w:rsidR="004628E0">
        <w:t xml:space="preserve">have been admitted to hospital </w:t>
      </w:r>
      <w:r>
        <w:t xml:space="preserve">within a few weeks of acute fracture. Such a </w:t>
      </w:r>
      <w:r w:rsidR="004628E0">
        <w:t xml:space="preserve">randomised trial </w:t>
      </w:r>
      <w:r>
        <w:t>would need to be undertaken at multiple sites</w:t>
      </w:r>
      <w:r w:rsidR="004600A4">
        <w:t xml:space="preserve"> to ensure sufficient size and generalisability</w:t>
      </w:r>
      <w:r>
        <w:t>. MSAC could refer this study for the consideration of Medical Research Future Fund.</w:t>
      </w:r>
    </w:p>
    <w:p w14:paraId="05BD5D39" w14:textId="77777777" w:rsidR="00BC1364" w:rsidRPr="00F715D1" w:rsidRDefault="00BC1364" w:rsidP="00F715D1">
      <w:pPr>
        <w:pStyle w:val="Heading1"/>
      </w:pPr>
      <w:r w:rsidRPr="00F715D1">
        <w:lastRenderedPageBreak/>
        <w:t>Background</w:t>
      </w:r>
    </w:p>
    <w:p w14:paraId="4CAE0755" w14:textId="37E1FCAA" w:rsidR="007B6D09" w:rsidRPr="007E7023" w:rsidRDefault="007B6D09" w:rsidP="007B6D09">
      <w:pPr>
        <w:tabs>
          <w:tab w:val="left" w:pos="720"/>
          <w:tab w:val="left" w:pos="1140"/>
        </w:tabs>
        <w:rPr>
          <w:color w:val="000000"/>
          <w:szCs w:val="27"/>
        </w:rPr>
      </w:pPr>
      <w:r w:rsidRPr="007E7023">
        <w:rPr>
          <w:color w:val="000000"/>
          <w:szCs w:val="27"/>
        </w:rPr>
        <w:t>Vertebroplasty was previously listed on the MBS as an interim funded service (items 35400 and 35402) from 2005 to 2011. MSAC reviewed this service in April 2011, and did not su</w:t>
      </w:r>
      <w:r w:rsidR="0036026B">
        <w:rPr>
          <w:color w:val="000000"/>
          <w:szCs w:val="27"/>
        </w:rPr>
        <w:t>pport continued public funding.</w:t>
      </w:r>
    </w:p>
    <w:p w14:paraId="31EDC3CF" w14:textId="77777777" w:rsidR="00BC1364" w:rsidRDefault="00BC1364" w:rsidP="00F715D1">
      <w:pPr>
        <w:pStyle w:val="Heading1"/>
      </w:pPr>
      <w:r w:rsidRPr="00F715D1">
        <w:t>Prerequisites to implementation of any funding advice</w:t>
      </w:r>
    </w:p>
    <w:p w14:paraId="097DA568" w14:textId="05A2B3EC" w:rsidR="00F51C46" w:rsidRDefault="00F51C46" w:rsidP="0036026B">
      <w:pPr>
        <w:spacing w:after="240"/>
      </w:pPr>
      <w:r w:rsidRPr="00181D54">
        <w:t>The prostheses required for th</w:t>
      </w:r>
      <w:r>
        <w:t>is</w:t>
      </w:r>
      <w:r w:rsidRPr="00181D54">
        <w:t xml:space="preserve"> procedure are on the Prostheses List</w:t>
      </w:r>
      <w:r>
        <w:t>.</w:t>
      </w:r>
      <w:r w:rsidRPr="00181D54">
        <w:t xml:space="preserve"> The devices listed below </w:t>
      </w:r>
      <w:r>
        <w:t>are all inclusive of</w:t>
      </w:r>
      <w:r w:rsidRPr="00181D54">
        <w:t xml:space="preserve"> PMMA </w:t>
      </w:r>
      <w:r>
        <w:t>cement and a</w:t>
      </w:r>
      <w:r w:rsidR="00B25337">
        <w:t>n associated</w:t>
      </w:r>
      <w:r>
        <w:t xml:space="preserve"> delivery system (</w:t>
      </w:r>
      <w:r>
        <w:fldChar w:fldCharType="begin"/>
      </w:r>
      <w:r>
        <w:instrText xml:space="preserve"> REF _Ref494719252 \h </w:instrText>
      </w:r>
      <w:r>
        <w:fldChar w:fldCharType="separate"/>
      </w:r>
      <w:r w:rsidR="006456B3">
        <w:t xml:space="preserve">Table </w:t>
      </w:r>
      <w:r w:rsidR="006456B3">
        <w:rPr>
          <w:noProof/>
        </w:rPr>
        <w:t>1</w:t>
      </w:r>
      <w:r>
        <w:fldChar w:fldCharType="end"/>
      </w:r>
      <w:r>
        <w:t>). Additionally, c</w:t>
      </w:r>
      <w:r w:rsidRPr="00181D54">
        <w:t xml:space="preserve">onsumables required for the intervention are skin antiseptic, sterile drapes, sterile gown and gloves for the operator. </w:t>
      </w:r>
      <w:r w:rsidRPr="006E5C73">
        <w:t xml:space="preserve">No follow-up </w:t>
      </w:r>
      <w:r>
        <w:t xml:space="preserve">imaging or </w:t>
      </w:r>
      <w:r w:rsidRPr="006E5C73">
        <w:t>treatment is routinely given after vertebroplasty</w:t>
      </w:r>
      <w:r>
        <w:t xml:space="preserve"> (</w:t>
      </w:r>
      <w:r>
        <w:fldChar w:fldCharType="begin"/>
      </w:r>
      <w:r>
        <w:instrText xml:space="preserve"> REF _Ref494719252 \h </w:instrText>
      </w:r>
      <w:r>
        <w:fldChar w:fldCharType="separate"/>
      </w:r>
      <w:r w:rsidR="006456B3">
        <w:t xml:space="preserve">Table </w:t>
      </w:r>
      <w:r w:rsidR="006456B3">
        <w:rPr>
          <w:noProof/>
        </w:rPr>
        <w:t>1</w:t>
      </w:r>
      <w:r>
        <w:fldChar w:fldCharType="end"/>
      </w:r>
      <w:r>
        <w:t>)</w:t>
      </w:r>
      <w:r w:rsidRPr="006E5C73">
        <w:t>.</w:t>
      </w:r>
    </w:p>
    <w:p w14:paraId="7B5408FF" w14:textId="3CD783F7" w:rsidR="00F51C46" w:rsidRPr="009A57B2" w:rsidRDefault="00F51C46" w:rsidP="00F51C46">
      <w:pPr>
        <w:pStyle w:val="Caption"/>
      </w:pPr>
      <w:bookmarkStart w:id="0" w:name="_Ref494719252"/>
      <w:bookmarkStart w:id="1" w:name="_Toc493514907"/>
      <w:bookmarkStart w:id="2" w:name="_Toc493238707"/>
      <w:bookmarkStart w:id="3" w:name="_Toc493256082"/>
      <w:bookmarkStart w:id="4" w:name="_Toc493517500"/>
      <w:bookmarkStart w:id="5" w:name="_Toc493516902"/>
      <w:bookmarkStart w:id="6" w:name="_Toc493578398"/>
      <w:bookmarkStart w:id="7" w:name="_Toc493578671"/>
      <w:bookmarkStart w:id="8" w:name="_Toc493584887"/>
      <w:bookmarkStart w:id="9" w:name="_Toc493583380"/>
      <w:bookmarkStart w:id="10" w:name="_Toc494121960"/>
      <w:bookmarkStart w:id="11" w:name="_Toc494283385"/>
      <w:bookmarkStart w:id="12" w:name="_Toc494289799"/>
      <w:bookmarkStart w:id="13" w:name="_Toc494353871"/>
      <w:bookmarkStart w:id="14" w:name="_Toc494360463"/>
      <w:bookmarkStart w:id="15" w:name="_Toc494460648"/>
      <w:bookmarkStart w:id="16" w:name="_Toc494792350"/>
      <w:bookmarkStart w:id="17" w:name="_Toc494895832"/>
      <w:bookmarkStart w:id="18" w:name="_Toc494969136"/>
      <w:bookmarkStart w:id="19" w:name="_Toc494975201"/>
      <w:bookmarkStart w:id="20" w:name="_Toc494985751"/>
      <w:bookmarkStart w:id="21" w:name="_Toc495412422"/>
      <w:r>
        <w:t xml:space="preserve">Table </w:t>
      </w:r>
      <w:r w:rsidR="00AF2487">
        <w:rPr>
          <w:noProof/>
        </w:rPr>
        <w:fldChar w:fldCharType="begin"/>
      </w:r>
      <w:r w:rsidR="00AF2487">
        <w:rPr>
          <w:noProof/>
        </w:rPr>
        <w:instrText xml:space="preserve"> SEQ Table \* ARABIC </w:instrText>
      </w:r>
      <w:r w:rsidR="00AF2487">
        <w:rPr>
          <w:noProof/>
        </w:rPr>
        <w:fldChar w:fldCharType="separate"/>
      </w:r>
      <w:r w:rsidR="006456B3">
        <w:rPr>
          <w:noProof/>
        </w:rPr>
        <w:t>1</w:t>
      </w:r>
      <w:r w:rsidR="00AF2487">
        <w:rPr>
          <w:noProof/>
        </w:rPr>
        <w:fldChar w:fldCharType="end"/>
      </w:r>
      <w:bookmarkEnd w:id="0"/>
      <w:r>
        <w:tab/>
      </w:r>
      <w:r w:rsidRPr="009A57B2">
        <w:t>Vertebroplasty devices listed on the Prostheses List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Style w:val="TableGrid"/>
        <w:tblW w:w="0" w:type="auto"/>
        <w:tblLook w:val="04A0" w:firstRow="1" w:lastRow="0" w:firstColumn="1" w:lastColumn="0" w:noHBand="0" w:noVBand="1"/>
        <w:tblCaption w:val="Vertebroplasty devices listed on the Prostheses List"/>
        <w:tblDescription w:val="Vertebroplasty devices listed on the Prostheses List"/>
      </w:tblPr>
      <w:tblGrid>
        <w:gridCol w:w="2059"/>
        <w:gridCol w:w="1255"/>
        <w:gridCol w:w="3720"/>
        <w:gridCol w:w="1982"/>
      </w:tblGrid>
      <w:tr w:rsidR="00F51C46" w:rsidRPr="00181D54" w14:paraId="7A739D84" w14:textId="77777777" w:rsidTr="0036026B">
        <w:trPr>
          <w:trHeight w:val="405"/>
          <w:tblHeader/>
        </w:trPr>
        <w:tc>
          <w:tcPr>
            <w:tcW w:w="2093" w:type="dxa"/>
            <w:shd w:val="clear" w:color="auto" w:fill="D9D9D9" w:themeFill="background1" w:themeFillShade="D9"/>
          </w:tcPr>
          <w:p w14:paraId="61EA0CC8" w14:textId="73A6E3B7" w:rsidR="00F51C46" w:rsidRPr="00541145" w:rsidRDefault="00F51C46" w:rsidP="00FA50D3">
            <w:pPr>
              <w:pStyle w:val="Tabletext"/>
              <w:tabs>
                <w:tab w:val="center" w:pos="1080"/>
              </w:tabs>
              <w:spacing w:before="60" w:after="60"/>
              <w:rPr>
                <w:b/>
              </w:rPr>
            </w:pPr>
            <w:r w:rsidRPr="00541145">
              <w:rPr>
                <w:b/>
              </w:rPr>
              <w:t>Name</w:t>
            </w:r>
          </w:p>
        </w:tc>
        <w:tc>
          <w:tcPr>
            <w:tcW w:w="1276" w:type="dxa"/>
            <w:shd w:val="clear" w:color="auto" w:fill="D9D9D9" w:themeFill="background1" w:themeFillShade="D9"/>
          </w:tcPr>
          <w:p w14:paraId="6AF92F18" w14:textId="77777777" w:rsidR="00F51C46" w:rsidRPr="00541145" w:rsidRDefault="00F51C46" w:rsidP="0036026B">
            <w:pPr>
              <w:pStyle w:val="Tabletext"/>
              <w:spacing w:before="60" w:after="60"/>
              <w:jc w:val="center"/>
              <w:rPr>
                <w:b/>
              </w:rPr>
            </w:pPr>
            <w:r w:rsidRPr="00541145">
              <w:rPr>
                <w:b/>
              </w:rPr>
              <w:t>Code</w:t>
            </w:r>
          </w:p>
        </w:tc>
        <w:tc>
          <w:tcPr>
            <w:tcW w:w="3827" w:type="dxa"/>
            <w:shd w:val="clear" w:color="auto" w:fill="D9D9D9" w:themeFill="background1" w:themeFillShade="D9"/>
          </w:tcPr>
          <w:p w14:paraId="74908EC5" w14:textId="77777777" w:rsidR="00F51C46" w:rsidRPr="00541145" w:rsidRDefault="00F51C46" w:rsidP="00FA50D3">
            <w:pPr>
              <w:pStyle w:val="Tabletext"/>
              <w:spacing w:before="60" w:after="60"/>
              <w:rPr>
                <w:b/>
              </w:rPr>
            </w:pPr>
            <w:r w:rsidRPr="00541145">
              <w:rPr>
                <w:b/>
              </w:rPr>
              <w:t>Description</w:t>
            </w:r>
          </w:p>
        </w:tc>
        <w:tc>
          <w:tcPr>
            <w:tcW w:w="2028" w:type="dxa"/>
            <w:shd w:val="clear" w:color="auto" w:fill="D9D9D9" w:themeFill="background1" w:themeFillShade="D9"/>
          </w:tcPr>
          <w:p w14:paraId="68C220DD" w14:textId="77777777" w:rsidR="00F51C46" w:rsidRPr="00541145" w:rsidRDefault="00F51C46" w:rsidP="0036026B">
            <w:pPr>
              <w:pStyle w:val="Tabletext"/>
              <w:spacing w:before="60" w:after="60"/>
              <w:jc w:val="center"/>
              <w:rPr>
                <w:b/>
              </w:rPr>
            </w:pPr>
            <w:r w:rsidRPr="00541145">
              <w:rPr>
                <w:b/>
              </w:rPr>
              <w:t>Minimum benefit</w:t>
            </w:r>
          </w:p>
        </w:tc>
      </w:tr>
      <w:tr w:rsidR="00F51C46" w:rsidRPr="00181D54" w14:paraId="07387C0B" w14:textId="77777777" w:rsidTr="0036026B">
        <w:tc>
          <w:tcPr>
            <w:tcW w:w="2093" w:type="dxa"/>
          </w:tcPr>
          <w:p w14:paraId="406ECBFC" w14:textId="77777777" w:rsidR="00F51C46" w:rsidRPr="00181D54" w:rsidRDefault="00F51C46" w:rsidP="00FA50D3">
            <w:pPr>
              <w:pStyle w:val="Tabletext"/>
              <w:spacing w:before="60" w:after="60"/>
            </w:pPr>
            <w:r w:rsidRPr="00181D54">
              <w:t>G-21 Kit</w:t>
            </w:r>
          </w:p>
        </w:tc>
        <w:tc>
          <w:tcPr>
            <w:tcW w:w="1276" w:type="dxa"/>
          </w:tcPr>
          <w:p w14:paraId="75946646" w14:textId="77777777" w:rsidR="00F51C46" w:rsidRPr="00181D54" w:rsidRDefault="00F51C46" w:rsidP="0036026B">
            <w:pPr>
              <w:pStyle w:val="Tabletext"/>
              <w:spacing w:before="60" w:after="60"/>
              <w:jc w:val="center"/>
            </w:pPr>
            <w:r w:rsidRPr="00181D54">
              <w:t>OH503</w:t>
            </w:r>
          </w:p>
        </w:tc>
        <w:tc>
          <w:tcPr>
            <w:tcW w:w="3827" w:type="dxa"/>
          </w:tcPr>
          <w:p w14:paraId="59248291" w14:textId="77777777" w:rsidR="00F51C46" w:rsidRPr="00181D54" w:rsidRDefault="00F51C46" w:rsidP="00FA50D3">
            <w:pPr>
              <w:pStyle w:val="Tabletext"/>
              <w:spacing w:before="60" w:after="60"/>
            </w:pPr>
            <w:r w:rsidRPr="00181D54">
              <w:t>Radiopaque Bone Cement for Vertebroplasty</w:t>
            </w:r>
          </w:p>
        </w:tc>
        <w:tc>
          <w:tcPr>
            <w:tcW w:w="2028" w:type="dxa"/>
          </w:tcPr>
          <w:p w14:paraId="68B1C752" w14:textId="77777777" w:rsidR="00F51C46" w:rsidRPr="00181D54" w:rsidRDefault="00F51C46" w:rsidP="0036026B">
            <w:pPr>
              <w:pStyle w:val="Tabletext"/>
              <w:spacing w:before="60" w:after="60"/>
              <w:jc w:val="center"/>
            </w:pPr>
            <w:r w:rsidRPr="00181D54">
              <w:t>$500.00</w:t>
            </w:r>
          </w:p>
        </w:tc>
      </w:tr>
      <w:tr w:rsidR="00F51C46" w:rsidRPr="00181D54" w14:paraId="2FCA442E" w14:textId="77777777" w:rsidTr="0036026B">
        <w:tc>
          <w:tcPr>
            <w:tcW w:w="2093" w:type="dxa"/>
          </w:tcPr>
          <w:p w14:paraId="1CFB7103" w14:textId="77777777" w:rsidR="00F51C46" w:rsidRPr="00181D54" w:rsidRDefault="00F51C46" w:rsidP="00FA50D3">
            <w:pPr>
              <w:pStyle w:val="Tabletext"/>
              <w:spacing w:before="60" w:after="60"/>
            </w:pPr>
            <w:r w:rsidRPr="00181D54">
              <w:t>Vertebroplasty System</w:t>
            </w:r>
          </w:p>
        </w:tc>
        <w:tc>
          <w:tcPr>
            <w:tcW w:w="1276" w:type="dxa"/>
          </w:tcPr>
          <w:p w14:paraId="752B50B6" w14:textId="77777777" w:rsidR="00F51C46" w:rsidRPr="00181D54" w:rsidRDefault="00F51C46" w:rsidP="0036026B">
            <w:pPr>
              <w:pStyle w:val="Tabletext"/>
              <w:spacing w:before="60" w:after="60"/>
              <w:jc w:val="center"/>
            </w:pPr>
            <w:r w:rsidRPr="00181D54">
              <w:t>JJ609</w:t>
            </w:r>
          </w:p>
        </w:tc>
        <w:tc>
          <w:tcPr>
            <w:tcW w:w="3827" w:type="dxa"/>
          </w:tcPr>
          <w:p w14:paraId="19C4410B" w14:textId="77777777" w:rsidR="00F51C46" w:rsidRPr="00181D54" w:rsidRDefault="00F51C46" w:rsidP="00FA50D3">
            <w:pPr>
              <w:pStyle w:val="Tabletext"/>
              <w:spacing w:before="60" w:after="60"/>
            </w:pPr>
            <w:r w:rsidRPr="00181D54">
              <w:t>Vertebroplasty System</w:t>
            </w:r>
          </w:p>
        </w:tc>
        <w:tc>
          <w:tcPr>
            <w:tcW w:w="2028" w:type="dxa"/>
          </w:tcPr>
          <w:p w14:paraId="18FFFE44" w14:textId="77777777" w:rsidR="00F51C46" w:rsidRPr="00181D54" w:rsidRDefault="00F51C46" w:rsidP="0036026B">
            <w:pPr>
              <w:pStyle w:val="Tabletext"/>
              <w:spacing w:before="60" w:after="60"/>
              <w:jc w:val="center"/>
            </w:pPr>
            <w:r w:rsidRPr="00181D54">
              <w:t>$174.00</w:t>
            </w:r>
          </w:p>
        </w:tc>
      </w:tr>
      <w:tr w:rsidR="00F51C46" w:rsidRPr="00181D54" w14:paraId="0E625A00" w14:textId="77777777" w:rsidTr="0036026B">
        <w:tc>
          <w:tcPr>
            <w:tcW w:w="2093" w:type="dxa"/>
          </w:tcPr>
          <w:p w14:paraId="7DA66B81" w14:textId="77777777" w:rsidR="00F51C46" w:rsidRPr="00181D54" w:rsidRDefault="00F51C46" w:rsidP="00FA50D3">
            <w:pPr>
              <w:pStyle w:val="Tabletext"/>
              <w:spacing w:before="60" w:after="60"/>
            </w:pPr>
            <w:r w:rsidRPr="00181D54">
              <w:t>Traumacem</w:t>
            </w:r>
          </w:p>
        </w:tc>
        <w:tc>
          <w:tcPr>
            <w:tcW w:w="1276" w:type="dxa"/>
          </w:tcPr>
          <w:p w14:paraId="7477290C" w14:textId="77777777" w:rsidR="00F51C46" w:rsidRPr="00181D54" w:rsidRDefault="00F51C46" w:rsidP="0036026B">
            <w:pPr>
              <w:pStyle w:val="Tabletext"/>
              <w:spacing w:before="60" w:after="60"/>
              <w:jc w:val="center"/>
            </w:pPr>
            <w:r w:rsidRPr="00181D54">
              <w:t>SY429</w:t>
            </w:r>
          </w:p>
        </w:tc>
        <w:tc>
          <w:tcPr>
            <w:tcW w:w="3827" w:type="dxa"/>
          </w:tcPr>
          <w:p w14:paraId="1A6EB4DC" w14:textId="77777777" w:rsidR="00F51C46" w:rsidRPr="00181D54" w:rsidRDefault="00F51C46" w:rsidP="00FA50D3">
            <w:pPr>
              <w:pStyle w:val="Tabletext"/>
              <w:spacing w:before="60" w:after="60"/>
            </w:pPr>
            <w:r w:rsidRPr="00181D54">
              <w:t>Cement with mixing and delivery system</w:t>
            </w:r>
          </w:p>
        </w:tc>
        <w:tc>
          <w:tcPr>
            <w:tcW w:w="2028" w:type="dxa"/>
          </w:tcPr>
          <w:p w14:paraId="241D2D5F" w14:textId="77777777" w:rsidR="00F51C46" w:rsidRPr="00181D54" w:rsidRDefault="00F51C46" w:rsidP="0036026B">
            <w:pPr>
              <w:pStyle w:val="Tabletext"/>
              <w:spacing w:before="60" w:after="60"/>
              <w:jc w:val="center"/>
            </w:pPr>
            <w:r w:rsidRPr="00181D54">
              <w:t>$500.00</w:t>
            </w:r>
          </w:p>
        </w:tc>
      </w:tr>
      <w:tr w:rsidR="00F51C46" w:rsidRPr="00181D54" w14:paraId="6796A6FD" w14:textId="77777777" w:rsidTr="0036026B">
        <w:tc>
          <w:tcPr>
            <w:tcW w:w="2093" w:type="dxa"/>
          </w:tcPr>
          <w:p w14:paraId="6E236639" w14:textId="77777777" w:rsidR="00F51C46" w:rsidRPr="00181D54" w:rsidRDefault="00F51C46" w:rsidP="00FA50D3">
            <w:pPr>
              <w:pStyle w:val="Tabletext"/>
              <w:spacing w:before="60" w:after="60"/>
            </w:pPr>
            <w:r w:rsidRPr="00181D54">
              <w:t>AVAmax</w:t>
            </w:r>
          </w:p>
        </w:tc>
        <w:tc>
          <w:tcPr>
            <w:tcW w:w="1276" w:type="dxa"/>
          </w:tcPr>
          <w:p w14:paraId="5F1589B3" w14:textId="77777777" w:rsidR="00F51C46" w:rsidRPr="00181D54" w:rsidRDefault="00F51C46" w:rsidP="0036026B">
            <w:pPr>
              <w:pStyle w:val="Tabletext"/>
              <w:spacing w:before="60" w:after="60"/>
              <w:jc w:val="center"/>
            </w:pPr>
            <w:r w:rsidRPr="00181D54">
              <w:t>HW577</w:t>
            </w:r>
          </w:p>
        </w:tc>
        <w:tc>
          <w:tcPr>
            <w:tcW w:w="3827" w:type="dxa"/>
          </w:tcPr>
          <w:p w14:paraId="58506E92" w14:textId="77777777" w:rsidR="00F51C46" w:rsidRPr="00181D54" w:rsidRDefault="00F51C46" w:rsidP="00FA50D3">
            <w:pPr>
              <w:pStyle w:val="Tabletext"/>
              <w:spacing w:before="60" w:after="60"/>
            </w:pPr>
            <w:r w:rsidRPr="00181D54">
              <w:t>Radiopaque bone cement system</w:t>
            </w:r>
          </w:p>
        </w:tc>
        <w:tc>
          <w:tcPr>
            <w:tcW w:w="2028" w:type="dxa"/>
          </w:tcPr>
          <w:p w14:paraId="20AEA903" w14:textId="77777777" w:rsidR="00F51C46" w:rsidRPr="00181D54" w:rsidRDefault="00F51C46" w:rsidP="0036026B">
            <w:pPr>
              <w:pStyle w:val="Tabletext"/>
              <w:spacing w:before="60" w:after="60"/>
              <w:jc w:val="center"/>
            </w:pPr>
            <w:r w:rsidRPr="00181D54">
              <w:t>$500.00</w:t>
            </w:r>
          </w:p>
        </w:tc>
      </w:tr>
    </w:tbl>
    <w:p w14:paraId="6EEC92B4" w14:textId="4B2FF92E" w:rsidR="001F2C4C" w:rsidRPr="00F51C46" w:rsidRDefault="001F2C4C" w:rsidP="006456B3">
      <w:pPr>
        <w:spacing w:before="240"/>
      </w:pPr>
      <w:r w:rsidRPr="00F21ADE">
        <w:rPr>
          <w:szCs w:val="24"/>
        </w:rPr>
        <w:t xml:space="preserve">The </w:t>
      </w:r>
      <w:r>
        <w:rPr>
          <w:szCs w:val="24"/>
        </w:rPr>
        <w:t>application</w:t>
      </w:r>
      <w:r w:rsidRPr="00F21ADE">
        <w:rPr>
          <w:szCs w:val="24"/>
        </w:rPr>
        <w:t xml:space="preserve"> proposed that </w:t>
      </w:r>
      <w:r w:rsidRPr="00F21ADE">
        <w:t xml:space="preserve">the service would be exclusively used in the hospital setting for the treatment of severe pain due to osteoporotic vertebral fracture that </w:t>
      </w:r>
      <w:r>
        <w:t>had not responded to medical management</w:t>
      </w:r>
      <w:r w:rsidRPr="00F21ADE">
        <w:t>.</w:t>
      </w:r>
    </w:p>
    <w:p w14:paraId="04C4E7A6" w14:textId="77777777" w:rsidR="00BC1364" w:rsidRPr="00F715D1" w:rsidRDefault="00BC1364" w:rsidP="00F715D1">
      <w:pPr>
        <w:pStyle w:val="Heading1"/>
      </w:pPr>
      <w:r w:rsidRPr="00F715D1">
        <w:t>Proposal for public funding</w:t>
      </w:r>
    </w:p>
    <w:p w14:paraId="02010DBF" w14:textId="7B85205D" w:rsidR="00F51C46" w:rsidRDefault="0019190F" w:rsidP="006456B3">
      <w:pPr>
        <w:spacing w:after="240"/>
      </w:pPr>
      <w:r>
        <w:t>The</w:t>
      </w:r>
      <w:r w:rsidR="001F2C4C">
        <w:t xml:space="preserve"> </w:t>
      </w:r>
      <w:r w:rsidR="00181C08">
        <w:t>applicant</w:t>
      </w:r>
      <w:r w:rsidR="001F2C4C">
        <w:t xml:space="preserve"> </w:t>
      </w:r>
      <w:r>
        <w:t>proposed</w:t>
      </w:r>
      <w:r w:rsidR="001F2C4C">
        <w:t xml:space="preserve"> amending the</w:t>
      </w:r>
      <w:r>
        <w:t xml:space="preserve"> item descriptor </w:t>
      </w:r>
      <w:r w:rsidR="001F2C4C">
        <w:t xml:space="preserve">to restrict </w:t>
      </w:r>
      <w:r w:rsidR="001F2C4C" w:rsidRPr="0099165B">
        <w:rPr>
          <w:rFonts w:cstheme="minorHAnsi"/>
        </w:rPr>
        <w:t xml:space="preserve">the </w:t>
      </w:r>
      <w:r w:rsidR="001F2C4C">
        <w:rPr>
          <w:rFonts w:cstheme="minorHAnsi"/>
        </w:rPr>
        <w:t xml:space="preserve">proposed </w:t>
      </w:r>
      <w:r w:rsidR="001F2C4C" w:rsidRPr="0099165B">
        <w:rPr>
          <w:rFonts w:cstheme="minorHAnsi"/>
        </w:rPr>
        <w:t>population to fractures of 3 weeks duration or less</w:t>
      </w:r>
      <w:r w:rsidR="001F2C4C">
        <w:t xml:space="preserve"> (</w:t>
      </w:r>
      <w:r w:rsidR="001F2C4C">
        <w:fldChar w:fldCharType="begin"/>
      </w:r>
      <w:r w:rsidR="001F2C4C">
        <w:instrText xml:space="preserve"> REF _Ref531358190 \h </w:instrText>
      </w:r>
      <w:r w:rsidR="001F2C4C">
        <w:fldChar w:fldCharType="separate"/>
      </w:r>
      <w:r w:rsidR="006456B3">
        <w:t xml:space="preserve">Table </w:t>
      </w:r>
      <w:r w:rsidR="006456B3">
        <w:rPr>
          <w:noProof/>
        </w:rPr>
        <w:t>2</w:t>
      </w:r>
      <w:r w:rsidR="001F2C4C">
        <w:fldChar w:fldCharType="end"/>
      </w:r>
      <w:r w:rsidR="001F2C4C">
        <w:t>).</w:t>
      </w:r>
    </w:p>
    <w:p w14:paraId="7D7905B7" w14:textId="7C3D1BF8" w:rsidR="00F51C46" w:rsidRDefault="00F51C46" w:rsidP="00F51C46">
      <w:pPr>
        <w:pStyle w:val="Caption"/>
        <w:keepNext/>
      </w:pPr>
      <w:bookmarkStart w:id="22" w:name="_Ref531358190"/>
      <w:r>
        <w:lastRenderedPageBreak/>
        <w:t xml:space="preserve">Table </w:t>
      </w:r>
      <w:r w:rsidR="00AF2487">
        <w:rPr>
          <w:noProof/>
        </w:rPr>
        <w:fldChar w:fldCharType="begin"/>
      </w:r>
      <w:r w:rsidR="00AF2487">
        <w:rPr>
          <w:noProof/>
        </w:rPr>
        <w:instrText xml:space="preserve"> SEQ Table \* ARABIC </w:instrText>
      </w:r>
      <w:r w:rsidR="00AF2487">
        <w:rPr>
          <w:noProof/>
        </w:rPr>
        <w:fldChar w:fldCharType="separate"/>
      </w:r>
      <w:r w:rsidR="006456B3">
        <w:rPr>
          <w:noProof/>
        </w:rPr>
        <w:t>2</w:t>
      </w:r>
      <w:r w:rsidR="00AF2487">
        <w:rPr>
          <w:noProof/>
        </w:rPr>
        <w:fldChar w:fldCharType="end"/>
      </w:r>
      <w:bookmarkEnd w:id="22"/>
      <w:r>
        <w:tab/>
      </w:r>
      <w:r w:rsidRPr="00183E4D">
        <w:t xml:space="preserve">Proposed </w:t>
      </w:r>
      <w:r w:rsidRPr="00BB385E">
        <w:t>MBS item</w:t>
      </w:r>
      <w:r w:rsidRPr="00183E4D">
        <w:t xml:space="preserve"> descriptor</w:t>
      </w:r>
    </w:p>
    <w:tbl>
      <w:tblPr>
        <w:tblStyle w:val="Summarybox1"/>
        <w:tblW w:w="0" w:type="auto"/>
        <w:tblLook w:val="04A0" w:firstRow="1" w:lastRow="0" w:firstColumn="1" w:lastColumn="0" w:noHBand="0" w:noVBand="1"/>
        <w:tblCaption w:val="Proposed MBS item descriptor"/>
      </w:tblPr>
      <w:tblGrid>
        <w:gridCol w:w="9016"/>
      </w:tblGrid>
      <w:tr w:rsidR="00F51C46" w:rsidRPr="009916DD" w14:paraId="0FF63271" w14:textId="77777777" w:rsidTr="00FA50D3">
        <w:trPr>
          <w:cantSplit/>
          <w:tblHeader/>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D3991" w14:textId="77777777" w:rsidR="00F51C46" w:rsidRPr="00347A70" w:rsidRDefault="00F51C46" w:rsidP="00FA50D3">
            <w:pPr>
              <w:widowControl w:val="0"/>
              <w:spacing w:before="60" w:after="60"/>
              <w:jc w:val="both"/>
              <w:rPr>
                <w:rFonts w:ascii="Arial Narrow" w:eastAsia="Calibri" w:hAnsi="Arial Narrow"/>
                <w:b/>
                <w:sz w:val="20"/>
                <w:szCs w:val="22"/>
              </w:rPr>
            </w:pPr>
            <w:r w:rsidRPr="00347A70">
              <w:rPr>
                <w:rFonts w:ascii="Arial Narrow" w:eastAsia="Calibri" w:hAnsi="Arial Narrow"/>
                <w:b/>
                <w:sz w:val="20"/>
                <w:szCs w:val="22"/>
              </w:rPr>
              <w:t>Category 3—therapeutic procedures</w:t>
            </w:r>
          </w:p>
        </w:tc>
      </w:tr>
      <w:tr w:rsidR="00F51C46" w:rsidRPr="009916DD" w14:paraId="03BB9AC4" w14:textId="77777777" w:rsidTr="00FA50D3">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2F9C674" w14:textId="77777777" w:rsidR="00F51C46" w:rsidRPr="00347A70" w:rsidRDefault="00F51C46" w:rsidP="00FA50D3">
            <w:pPr>
              <w:widowControl w:val="0"/>
              <w:spacing w:before="60" w:after="60"/>
              <w:jc w:val="both"/>
              <w:rPr>
                <w:rFonts w:ascii="Arial Narrow" w:eastAsia="Calibri" w:hAnsi="Arial Narrow"/>
                <w:strike/>
                <w:sz w:val="20"/>
                <w:szCs w:val="22"/>
              </w:rPr>
            </w:pPr>
            <w:r w:rsidRPr="00347A70">
              <w:rPr>
                <w:rFonts w:ascii="Arial Narrow" w:eastAsia="Calibri" w:hAnsi="Arial Narrow"/>
                <w:sz w:val="20"/>
                <w:szCs w:val="22"/>
              </w:rPr>
              <w:t>VERTEBROPLASTY, performed by an interventional radiologist, for the treatment of a painful osteoporotic vertebral compression fracture, where</w:t>
            </w:r>
          </w:p>
          <w:p w14:paraId="733F5330" w14:textId="77777777" w:rsidR="00F51C46" w:rsidRPr="00347A70" w:rsidRDefault="00F51C46" w:rsidP="00F51C46">
            <w:pPr>
              <w:widowControl w:val="0"/>
              <w:numPr>
                <w:ilvl w:val="0"/>
                <w:numId w:val="26"/>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pain is severe (numeric rated pain score ≥7 out of 10);</w:t>
            </w:r>
          </w:p>
          <w:p w14:paraId="5F674CCD" w14:textId="77777777" w:rsidR="00F51C46" w:rsidRPr="00347A70" w:rsidRDefault="00F51C46" w:rsidP="00F51C46">
            <w:pPr>
              <w:widowControl w:val="0"/>
              <w:numPr>
                <w:ilvl w:val="0"/>
                <w:numId w:val="26"/>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symptoms are poorly controlled by analgesic therapy, namely opiates;</w:t>
            </w:r>
          </w:p>
          <w:p w14:paraId="18FA31C3" w14:textId="77777777" w:rsidR="00F51C46" w:rsidRPr="00347A70" w:rsidRDefault="00F51C46" w:rsidP="00F51C46">
            <w:pPr>
              <w:widowControl w:val="0"/>
              <w:numPr>
                <w:ilvl w:val="0"/>
                <w:numId w:val="26"/>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 xml:space="preserve">severe pain duration is </w:t>
            </w:r>
            <w:r w:rsidRPr="00347A70">
              <w:rPr>
                <w:rFonts w:ascii="Arial Narrow" w:eastAsia="Calibri" w:hAnsi="Arial Narrow"/>
                <w:strike/>
                <w:color w:val="FF0000"/>
                <w:sz w:val="20"/>
                <w:szCs w:val="22"/>
              </w:rPr>
              <w:t>&lt;6 weeks</w:t>
            </w:r>
            <w:r w:rsidRPr="00347A70">
              <w:rPr>
                <w:rFonts w:ascii="Arial Narrow" w:eastAsia="Calibri" w:hAnsi="Arial Narrow"/>
                <w:sz w:val="20"/>
                <w:szCs w:val="22"/>
              </w:rPr>
              <w:t xml:space="preserve"> </w:t>
            </w:r>
            <w:r w:rsidRPr="00347A70">
              <w:rPr>
                <w:rFonts w:ascii="Arial Narrow" w:eastAsia="Calibri" w:hAnsi="Arial Narrow"/>
                <w:color w:val="FF0000"/>
                <w:sz w:val="20"/>
                <w:szCs w:val="22"/>
              </w:rPr>
              <w:t>≤3 weeks</w:t>
            </w:r>
            <w:r w:rsidRPr="00347A70">
              <w:rPr>
                <w:rFonts w:ascii="Arial Narrow" w:eastAsia="Calibri" w:hAnsi="Arial Narrow"/>
                <w:sz w:val="20"/>
                <w:szCs w:val="22"/>
              </w:rPr>
              <w:t>; and</w:t>
            </w:r>
          </w:p>
          <w:p w14:paraId="5153BEC9" w14:textId="572D3548" w:rsidR="00F51C46" w:rsidRPr="00347A70" w:rsidRDefault="00F51C46" w:rsidP="00F51C46">
            <w:pPr>
              <w:widowControl w:val="0"/>
              <w:numPr>
                <w:ilvl w:val="0"/>
                <w:numId w:val="26"/>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there is MRI (or SPECT-CT if MRI unavailable) evidence of acute vertebral fracture</w:t>
            </w:r>
            <w:r w:rsidR="000172EC">
              <w:rPr>
                <w:rFonts w:ascii="Arial Narrow" w:eastAsia="Calibri" w:hAnsi="Arial Narrow"/>
                <w:sz w:val="20"/>
                <w:szCs w:val="22"/>
              </w:rPr>
              <w:t>.</w:t>
            </w:r>
          </w:p>
          <w:p w14:paraId="14CB00A9" w14:textId="473676D7" w:rsidR="00F51C46" w:rsidRPr="00347A70" w:rsidRDefault="00F51C46" w:rsidP="00FA50D3">
            <w:pPr>
              <w:widowControl w:val="0"/>
              <w:spacing w:before="60" w:after="60"/>
              <w:jc w:val="both"/>
              <w:rPr>
                <w:rFonts w:ascii="Arial Narrow" w:eastAsia="Calibri" w:hAnsi="Arial Narrow"/>
                <w:sz w:val="20"/>
                <w:szCs w:val="22"/>
              </w:rPr>
            </w:pPr>
            <w:r w:rsidRPr="00347A70">
              <w:rPr>
                <w:rFonts w:ascii="Arial Narrow" w:eastAsia="Calibri" w:hAnsi="Arial Narrow"/>
                <w:sz w:val="20"/>
                <w:szCs w:val="22"/>
              </w:rPr>
              <w:t>Not to be performed more</w:t>
            </w:r>
            <w:r w:rsidR="000172EC">
              <w:rPr>
                <w:rFonts w:ascii="Arial Narrow" w:eastAsia="Calibri" w:hAnsi="Arial Narrow"/>
                <w:sz w:val="20"/>
                <w:szCs w:val="22"/>
              </w:rPr>
              <w:t xml:space="preserve"> than once on the same fracture.</w:t>
            </w:r>
          </w:p>
          <w:p w14:paraId="4AE50C7D" w14:textId="77777777" w:rsidR="00F51C46" w:rsidRPr="00347A70" w:rsidRDefault="00F51C46" w:rsidP="00FA50D3">
            <w:pPr>
              <w:widowControl w:val="0"/>
              <w:spacing w:before="60" w:after="60"/>
              <w:jc w:val="both"/>
              <w:rPr>
                <w:rFonts w:ascii="Arial Narrow" w:eastAsia="Calibri" w:hAnsi="Arial Narrow"/>
                <w:sz w:val="20"/>
                <w:szCs w:val="22"/>
              </w:rPr>
            </w:pPr>
            <w:r w:rsidRPr="00347A70">
              <w:rPr>
                <w:rFonts w:ascii="Arial Narrow" w:eastAsia="Calibri" w:hAnsi="Arial Narrow"/>
                <w:sz w:val="20"/>
                <w:szCs w:val="22"/>
              </w:rPr>
              <w:t>(Anaes.)</w:t>
            </w:r>
          </w:p>
          <w:p w14:paraId="501D00FC" w14:textId="77777777" w:rsidR="00F51C46" w:rsidRPr="00347A70" w:rsidRDefault="00F51C46" w:rsidP="00FA50D3">
            <w:pPr>
              <w:widowControl w:val="0"/>
              <w:spacing w:before="60" w:after="60"/>
              <w:jc w:val="both"/>
              <w:rPr>
                <w:rFonts w:ascii="Arial Narrow" w:eastAsia="Calibri" w:hAnsi="Arial Narrow"/>
                <w:sz w:val="20"/>
                <w:szCs w:val="22"/>
              </w:rPr>
            </w:pPr>
            <w:r w:rsidRPr="00347A70">
              <w:rPr>
                <w:rFonts w:ascii="Arial Narrow" w:eastAsia="Calibri" w:hAnsi="Arial Narrow"/>
                <w:sz w:val="20"/>
                <w:szCs w:val="22"/>
              </w:rPr>
              <w:t>MBS Fee: $700</w:t>
            </w:r>
          </w:p>
        </w:tc>
      </w:tr>
    </w:tbl>
    <w:p w14:paraId="42228531" w14:textId="0AE18DDF" w:rsidR="00AA461C" w:rsidRDefault="00AA461C">
      <w:pPr>
        <w:rPr>
          <w:rFonts w:ascii="Arial" w:hAnsi="Arial"/>
          <w:b/>
          <w:bCs/>
          <w:szCs w:val="28"/>
        </w:rPr>
      </w:pPr>
      <w:r>
        <w:br w:type="page"/>
      </w:r>
    </w:p>
    <w:p w14:paraId="0F91BC6F" w14:textId="3A7553F4"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62B25208" w14:textId="77777777" w:rsidR="00AA461C" w:rsidRDefault="00AA461C" w:rsidP="00AA461C">
      <w:pPr>
        <w:spacing w:after="240"/>
      </w:pPr>
      <w:r>
        <w:t>23 responses were received in the consultation feedback.</w:t>
      </w:r>
    </w:p>
    <w:p w14:paraId="3D5DD088" w14:textId="0A922F36" w:rsidR="0086390E" w:rsidRPr="00402FC0" w:rsidRDefault="0086390E" w:rsidP="006456B3">
      <w:pPr>
        <w:spacing w:after="240"/>
      </w:pPr>
      <w:r>
        <w:t xml:space="preserve">Two </w:t>
      </w:r>
      <w:r w:rsidR="000F045F">
        <w:t xml:space="preserve">professional </w:t>
      </w:r>
      <w:r>
        <w:t>organisations</w:t>
      </w:r>
      <w:r w:rsidRPr="006F6CA9">
        <w:t xml:space="preserve"> supported the application. </w:t>
      </w:r>
      <w:r>
        <w:t>One organisation</w:t>
      </w:r>
      <w:r w:rsidRPr="009419AB">
        <w:t xml:space="preserve"> highlighted the importance of appropriate inclusion and exclusion criteria</w:t>
      </w:r>
      <w:r w:rsidRPr="005B782B">
        <w:t xml:space="preserve"> to identify suitable patients for the service. </w:t>
      </w:r>
      <w:r>
        <w:t>The other organisation</w:t>
      </w:r>
      <w:r w:rsidRPr="005B782B">
        <w:t xml:space="preserve"> </w:t>
      </w:r>
      <w:r>
        <w:t>provided</w:t>
      </w:r>
      <w:r w:rsidRPr="005B782B">
        <w:t xml:space="preserve"> similar feedback noting the service would benefit a selected group of patients.</w:t>
      </w:r>
    </w:p>
    <w:p w14:paraId="5315C2DA" w14:textId="0840864B" w:rsidR="0086390E" w:rsidRDefault="0086390E" w:rsidP="0086390E">
      <w:pPr>
        <w:spacing w:after="240"/>
      </w:pPr>
      <w:r>
        <w:t>Of the 18</w:t>
      </w:r>
      <w:r w:rsidRPr="006F6CA9">
        <w:t xml:space="preserve"> individual professionals or collective groups, </w:t>
      </w:r>
      <w:r>
        <w:t xml:space="preserve">13 </w:t>
      </w:r>
      <w:r w:rsidRPr="006F6CA9">
        <w:t>were supportive</w:t>
      </w:r>
      <w:r>
        <w:t xml:space="preserve"> and five were not or had reservations</w:t>
      </w:r>
      <w:r w:rsidRPr="006F6CA9">
        <w:t xml:space="preserve">. </w:t>
      </w:r>
      <w:r>
        <w:t xml:space="preserve">Most </w:t>
      </w:r>
      <w:r w:rsidRPr="005B782B">
        <w:t xml:space="preserve">supported responses highlighted the reduction in pain and improved mobility as being </w:t>
      </w:r>
      <w:r w:rsidRPr="00402FC0">
        <w:t>the primary benefit</w:t>
      </w:r>
      <w:r w:rsidRPr="005B782B">
        <w:t>s of the proposed service. The most frequently raised disadvantage w</w:t>
      </w:r>
      <w:r>
        <w:t>as</w:t>
      </w:r>
      <w:r w:rsidRPr="005B782B">
        <w:t xml:space="preserve"> associated with complications arising from poor skill and training of the treating</w:t>
      </w:r>
      <w:r>
        <w:t xml:space="preserve"> clinician</w:t>
      </w:r>
      <w:r w:rsidRPr="005B782B">
        <w:t xml:space="preserve">. Linked to this, three responses raised concerns about the complications arising from </w:t>
      </w:r>
      <w:r w:rsidRPr="005B782B">
        <w:rPr>
          <w:bCs/>
        </w:rPr>
        <w:t>extravasation of cement</w:t>
      </w:r>
      <w:r>
        <w:rPr>
          <w:bCs/>
        </w:rPr>
        <w:t>. The responses that were not supportive or had reservations identified a paucity of evidence of benefit or the risk of complications as their reason for their response.</w:t>
      </w:r>
      <w:r w:rsidR="00AA461C">
        <w:rPr>
          <w:bCs/>
        </w:rPr>
        <w:t xml:space="preserve"> The respondents do not expand upon these statements, so it is not possible to include further detail in this summary.</w:t>
      </w:r>
    </w:p>
    <w:p w14:paraId="42E75CCE" w14:textId="5FC3BDED" w:rsidR="0086390E" w:rsidRPr="006F6CA9" w:rsidRDefault="0086390E" w:rsidP="006456B3">
      <w:pPr>
        <w:spacing w:after="240"/>
      </w:pPr>
      <w:r w:rsidRPr="009419AB">
        <w:t>One response proposed that initial assessment should be performed by a spinal surgeon</w:t>
      </w:r>
      <w:r w:rsidRPr="00402FC0">
        <w:t xml:space="preserve"> rather than</w:t>
      </w:r>
      <w:r w:rsidRPr="006F6CA9">
        <w:t xml:space="preserve"> an interventional radiologist; and another two responses proposed that the item should also be available to pain specialists. </w:t>
      </w:r>
      <w:r w:rsidRPr="005B782B">
        <w:t>Three responses</w:t>
      </w:r>
      <w:r>
        <w:t xml:space="preserve"> </w:t>
      </w:r>
      <w:r w:rsidRPr="005B782B">
        <w:t>raised concerns about potential overuse of the service once listed.</w:t>
      </w:r>
    </w:p>
    <w:p w14:paraId="70BE0019" w14:textId="26CF736F" w:rsidR="0086390E" w:rsidRDefault="0086390E" w:rsidP="006456B3">
      <w:pPr>
        <w:spacing w:after="240"/>
      </w:pPr>
      <w:r>
        <w:t>Two</w:t>
      </w:r>
      <w:r w:rsidRPr="006F6CA9">
        <w:t xml:space="preserve"> patients who had received the service were supportive. </w:t>
      </w:r>
    </w:p>
    <w:p w14:paraId="4416A330" w14:textId="5E6EDF4D" w:rsidR="0086390E" w:rsidRDefault="0086390E" w:rsidP="0086390E">
      <w:r w:rsidRPr="008C5469">
        <w:t xml:space="preserve">A device manufacturer supported the application </w:t>
      </w:r>
      <w:r>
        <w:t>for MBS subsidy of vertebroplasty to allow access to this therapy in a private setting.</w:t>
      </w:r>
    </w:p>
    <w:p w14:paraId="7A265475" w14:textId="77777777" w:rsidR="0086390E" w:rsidRDefault="0086390E" w:rsidP="0086390E"/>
    <w:p w14:paraId="738BDCC2" w14:textId="77777777" w:rsidR="00BC1364" w:rsidRPr="00F715D1" w:rsidRDefault="00BC1364" w:rsidP="00F715D1">
      <w:pPr>
        <w:pStyle w:val="Heading1"/>
      </w:pPr>
      <w:r w:rsidRPr="00F715D1">
        <w:t>Proposed intervention’s place in clinical management</w:t>
      </w:r>
    </w:p>
    <w:p w14:paraId="57A10160" w14:textId="5677EA11" w:rsidR="0019190F" w:rsidRDefault="0019190F" w:rsidP="0019190F">
      <w:r>
        <w:t xml:space="preserve">The </w:t>
      </w:r>
      <w:r w:rsidR="00181C08">
        <w:t>application</w:t>
      </w:r>
      <w:r>
        <w:t xml:space="preserve"> stated that</w:t>
      </w:r>
      <w:r w:rsidR="009411D6">
        <w:t>,</w:t>
      </w:r>
      <w:r>
        <w:t xml:space="preserve"> if </w:t>
      </w:r>
      <w:r w:rsidRPr="0019190F">
        <w:t>vertebroplasty were to be publicly funded</w:t>
      </w:r>
      <w:r w:rsidR="009411D6">
        <w:t>,</w:t>
      </w:r>
      <w:r w:rsidRPr="0019190F">
        <w:t xml:space="preserve"> it would be added to conservative medical therapy for patients with a confirmed acute </w:t>
      </w:r>
      <w:r w:rsidR="000172EC">
        <w:t>osteoporotic vertebral compression fractures (</w:t>
      </w:r>
      <w:r w:rsidRPr="0019190F">
        <w:t>OVCF</w:t>
      </w:r>
      <w:r w:rsidR="000172EC">
        <w:t>)</w:t>
      </w:r>
      <w:r w:rsidRPr="0019190F">
        <w:t>, with poor pain control and poor function, where there is no morphologic contraindications to vertebroplasty</w:t>
      </w:r>
      <w:r>
        <w:t xml:space="preserve"> (</w:t>
      </w:r>
      <w:r w:rsidR="001A3480">
        <w:fldChar w:fldCharType="begin"/>
      </w:r>
      <w:r w:rsidR="001A3480">
        <w:instrText xml:space="preserve"> REF _Ref531358218 \h </w:instrText>
      </w:r>
      <w:r w:rsidR="001A3480">
        <w:fldChar w:fldCharType="separate"/>
      </w:r>
      <w:r w:rsidR="006456B3">
        <w:t xml:space="preserve">Figure </w:t>
      </w:r>
      <w:r w:rsidR="006456B3">
        <w:rPr>
          <w:noProof/>
        </w:rPr>
        <w:t>1</w:t>
      </w:r>
      <w:r w:rsidR="001A3480">
        <w:fldChar w:fldCharType="end"/>
      </w:r>
      <w:r>
        <w:t>)</w:t>
      </w:r>
      <w:r w:rsidRPr="0019190F">
        <w:t>.</w:t>
      </w:r>
      <w:r>
        <w:t xml:space="preserve"> </w:t>
      </w:r>
      <w:r w:rsidRPr="0019190F">
        <w:t>Patients not fitting these criteria would continue to receive conservative medical therapy alone.</w:t>
      </w:r>
    </w:p>
    <w:p w14:paraId="56BEA64D" w14:textId="77777777" w:rsidR="0019190F" w:rsidRDefault="0019190F" w:rsidP="0019190F">
      <w:pPr>
        <w:keepNext/>
        <w:jc w:val="center"/>
      </w:pPr>
      <w:r>
        <w:object w:dxaOrig="7822" w:dyaOrig="13196" w14:anchorId="07C3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nical management pathway of proposed clinical practice—vertebroplasty" style="width:387.75pt;height:644.25pt" o:ole="">
            <v:imagedata r:id="rId9" o:title=""/>
          </v:shape>
          <o:OLEObject Type="Embed" ProgID="Visio.Drawing.11" ShapeID="_x0000_i1025" DrawAspect="Content" ObjectID="_1623153892" r:id="rId10"/>
        </w:object>
      </w:r>
    </w:p>
    <w:p w14:paraId="6AFEBD6C" w14:textId="20DD4D09" w:rsidR="0019190F" w:rsidRDefault="0019190F" w:rsidP="0019190F">
      <w:pPr>
        <w:pStyle w:val="Caption"/>
      </w:pPr>
      <w:bookmarkStart w:id="23" w:name="_Ref531358218"/>
      <w:bookmarkStart w:id="24" w:name="_Ref379454995"/>
      <w:bookmarkStart w:id="25" w:name="_Toc381969891"/>
      <w:bookmarkStart w:id="26" w:name="_Toc423450300"/>
      <w:bookmarkStart w:id="27" w:name="_Toc493238694"/>
      <w:bookmarkStart w:id="28" w:name="_Toc493256069"/>
      <w:bookmarkStart w:id="29" w:name="_Toc493514891"/>
      <w:bookmarkStart w:id="30" w:name="_Toc493517484"/>
      <w:bookmarkStart w:id="31" w:name="_Toc493516885"/>
      <w:bookmarkStart w:id="32" w:name="_Toc493578382"/>
      <w:bookmarkStart w:id="33" w:name="_Toc493578655"/>
      <w:bookmarkStart w:id="34" w:name="_Toc493584871"/>
      <w:bookmarkStart w:id="35" w:name="_Toc493583364"/>
      <w:bookmarkStart w:id="36" w:name="_Toc494121942"/>
      <w:bookmarkStart w:id="37" w:name="_Toc494283367"/>
      <w:bookmarkStart w:id="38" w:name="_Toc494289781"/>
      <w:bookmarkStart w:id="39" w:name="_Toc494353853"/>
      <w:bookmarkStart w:id="40" w:name="_Toc494360447"/>
      <w:bookmarkStart w:id="41" w:name="_Toc494460631"/>
      <w:bookmarkStart w:id="42" w:name="_Toc494792333"/>
      <w:bookmarkStart w:id="43" w:name="_Toc494895815"/>
      <w:bookmarkStart w:id="44" w:name="_Toc494969119"/>
      <w:bookmarkStart w:id="45" w:name="_Toc494975184"/>
      <w:bookmarkStart w:id="46" w:name="_Toc494985734"/>
      <w:bookmarkStart w:id="47" w:name="_Toc495412479"/>
      <w:r>
        <w:lastRenderedPageBreak/>
        <w:t xml:space="preserve">Figure </w:t>
      </w:r>
      <w:r w:rsidR="00AF2487">
        <w:rPr>
          <w:noProof/>
        </w:rPr>
        <w:fldChar w:fldCharType="begin"/>
      </w:r>
      <w:r w:rsidR="00AF2487">
        <w:rPr>
          <w:noProof/>
        </w:rPr>
        <w:instrText xml:space="preserve"> SEQ Figure \* ARABIC </w:instrText>
      </w:r>
      <w:r w:rsidR="00AF2487">
        <w:rPr>
          <w:noProof/>
        </w:rPr>
        <w:fldChar w:fldCharType="separate"/>
      </w:r>
      <w:r w:rsidR="006456B3">
        <w:rPr>
          <w:noProof/>
        </w:rPr>
        <w:t>1</w:t>
      </w:r>
      <w:r w:rsidR="00AF2487">
        <w:rPr>
          <w:noProof/>
        </w:rPr>
        <w:fldChar w:fldCharType="end"/>
      </w:r>
      <w:bookmarkEnd w:id="23"/>
      <w:r>
        <w:t xml:space="preserve"> </w:t>
      </w:r>
      <w:r w:rsidRPr="00183E4D">
        <w:t xml:space="preserve">Clinical management algorithm for </w:t>
      </w:r>
      <w:r w:rsidRPr="00305A2E">
        <w:t>the proposed new intervention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FE6D650" w14:textId="3A42DCE1" w:rsidR="0019190F" w:rsidRDefault="0019190F" w:rsidP="006456B3">
      <w:pPr>
        <w:pStyle w:val="TableNotes"/>
      </w:pPr>
      <w:r>
        <w:t xml:space="preserve">MRI = magnetic </w:t>
      </w:r>
      <w:r w:rsidRPr="006D1259">
        <w:t>resonance imaging</w:t>
      </w:r>
      <w:r>
        <w:t>; NRS = n</w:t>
      </w:r>
      <w:r w:rsidRPr="006D1259">
        <w:t>umeric rating scale</w:t>
      </w:r>
      <w:r>
        <w:t xml:space="preserve">; SPECT = </w:t>
      </w:r>
      <w:r w:rsidRPr="006D1259">
        <w:t>Single-photon emission computed tomography</w:t>
      </w:r>
    </w:p>
    <w:p w14:paraId="35B8A3F7" w14:textId="4C3FAF1E" w:rsidR="00BC1364" w:rsidRPr="00F715D1" w:rsidRDefault="009411D6" w:rsidP="00F715D1">
      <w:pPr>
        <w:pStyle w:val="Heading1"/>
      </w:pPr>
      <w:r>
        <w:t>Comparator</w:t>
      </w:r>
    </w:p>
    <w:p w14:paraId="0776F999" w14:textId="77777777" w:rsidR="007B6D09" w:rsidRDefault="007B6D09" w:rsidP="007B6D09">
      <w:r w:rsidRPr="007B6D09">
        <w:t>The application nominated intensified and extended conservative medical therapy as the comparator.</w:t>
      </w:r>
    </w:p>
    <w:p w14:paraId="7A522544" w14:textId="77777777" w:rsidR="00BC1364" w:rsidRPr="00F715D1" w:rsidRDefault="00BC1364" w:rsidP="00F715D1">
      <w:pPr>
        <w:pStyle w:val="Heading1"/>
      </w:pPr>
      <w:r w:rsidRPr="00F715D1">
        <w:t>Comparative safety</w:t>
      </w:r>
    </w:p>
    <w:p w14:paraId="2C97E988" w14:textId="4C7ABD25" w:rsidR="00340476" w:rsidRDefault="00340476" w:rsidP="006456B3">
      <w:pPr>
        <w:tabs>
          <w:tab w:val="left" w:pos="720"/>
          <w:tab w:val="left" w:pos="1140"/>
        </w:tabs>
        <w:spacing w:after="240"/>
      </w:pPr>
      <w:r>
        <w:t xml:space="preserve">The </w:t>
      </w:r>
      <w:r w:rsidR="00181C08">
        <w:t>application</w:t>
      </w:r>
      <w:r>
        <w:t xml:space="preserve"> presented five randomised control</w:t>
      </w:r>
      <w:r w:rsidR="008251A6">
        <w:t>led</w:t>
      </w:r>
      <w:r>
        <w:t xml:space="preserve"> trials (RCTs), </w:t>
      </w:r>
      <w:r>
        <w:rPr>
          <w:lang w:eastAsia="zh-CN"/>
        </w:rPr>
        <w:t>two</w:t>
      </w:r>
      <w:r>
        <w:t xml:space="preserve"> non-randomised studies, and three case series studies. Safety outcomes reported in the included studies were new fracture incidence, cement leakage, other adverse events, and mortality.</w:t>
      </w:r>
    </w:p>
    <w:p w14:paraId="65698BBD" w14:textId="03AB6A78" w:rsidR="00340476" w:rsidRPr="006456B3" w:rsidRDefault="00340476" w:rsidP="006456B3">
      <w:pPr>
        <w:spacing w:after="240"/>
        <w:rPr>
          <w:lang w:val="en-US"/>
        </w:rPr>
      </w:pPr>
      <w:r>
        <w:t xml:space="preserve">From the limited evidence available, the procedure-related adverse events associated with vertebroplasty appear to be infrequent and mild. Due to the limited availability of long-term follow-up data in the proposed population, the </w:t>
      </w:r>
      <w:r w:rsidRPr="003C7A52">
        <w:t xml:space="preserve">long-term </w:t>
      </w:r>
      <w:r>
        <w:t>risks of vertebroplasty in relation to mortality, cement leakage, new fractures, and other adverse events are uncertain.</w:t>
      </w:r>
    </w:p>
    <w:p w14:paraId="1D22C31B" w14:textId="64C9A928" w:rsidR="00340476" w:rsidRDefault="00340476" w:rsidP="00340476">
      <w:pPr>
        <w:tabs>
          <w:tab w:val="left" w:pos="720"/>
          <w:tab w:val="left" w:pos="1140"/>
        </w:tabs>
      </w:pPr>
      <w:r w:rsidRPr="00383A0F">
        <w:t>The application claim</w:t>
      </w:r>
      <w:r>
        <w:t>ed</w:t>
      </w:r>
      <w:r w:rsidRPr="00383A0F">
        <w:t xml:space="preserve"> that vertebroplasty has </w:t>
      </w:r>
      <w:r>
        <w:t xml:space="preserve">non-inferior safety </w:t>
      </w:r>
      <w:r w:rsidRPr="00383A0F">
        <w:t xml:space="preserve">compared </w:t>
      </w:r>
      <w:r>
        <w:t>t</w:t>
      </w:r>
      <w:r w:rsidR="009411D6">
        <w:t>o conservative medical therapy.</w:t>
      </w:r>
    </w:p>
    <w:p w14:paraId="59A3966F" w14:textId="77777777" w:rsidR="00BC1364" w:rsidRPr="00F715D1" w:rsidRDefault="00BC1364" w:rsidP="00F715D1">
      <w:pPr>
        <w:pStyle w:val="Heading1"/>
      </w:pPr>
      <w:r w:rsidRPr="00F715D1">
        <w:t>Comparative effectiveness</w:t>
      </w:r>
    </w:p>
    <w:p w14:paraId="1C0548DC" w14:textId="67FE4553" w:rsidR="00E65777" w:rsidRDefault="00340476" w:rsidP="006456B3">
      <w:pPr>
        <w:spacing w:after="240"/>
      </w:pPr>
      <w:r>
        <w:t>Pain</w:t>
      </w:r>
      <w:r>
        <w:rPr>
          <w:rFonts w:hint="eastAsia"/>
          <w:lang w:eastAsia="zh-CN"/>
        </w:rPr>
        <w:t xml:space="preserve"> was measured as</w:t>
      </w:r>
      <w:r>
        <w:t xml:space="preserve"> </w:t>
      </w:r>
      <w:r>
        <w:rPr>
          <w:rFonts w:hint="eastAsia"/>
          <w:lang w:eastAsia="zh-CN"/>
        </w:rPr>
        <w:t xml:space="preserve">the </w:t>
      </w:r>
      <w:r w:rsidRPr="00CF1EB5">
        <w:rPr>
          <w:rFonts w:hint="eastAsia"/>
          <w:lang w:eastAsia="zh-CN"/>
        </w:rPr>
        <w:t>p</w:t>
      </w:r>
      <w:r w:rsidRPr="00CF1EB5">
        <w:t>rimary effectiveness outcome</w:t>
      </w:r>
      <w:r>
        <w:rPr>
          <w:rFonts w:hint="eastAsia"/>
          <w:lang w:eastAsia="zh-CN"/>
        </w:rPr>
        <w:t xml:space="preserve"> in all </w:t>
      </w:r>
      <w:r>
        <w:rPr>
          <w:lang w:eastAsia="zh-CN"/>
        </w:rPr>
        <w:t xml:space="preserve">of the </w:t>
      </w:r>
      <w:r>
        <w:rPr>
          <w:rFonts w:hint="eastAsia"/>
          <w:lang w:eastAsia="zh-CN"/>
        </w:rPr>
        <w:t>included trial</w:t>
      </w:r>
      <w:r>
        <w:rPr>
          <w:lang w:eastAsia="zh-CN"/>
        </w:rPr>
        <w:t>s</w:t>
      </w:r>
      <w:r>
        <w:rPr>
          <w:rFonts w:hint="eastAsia"/>
          <w:lang w:eastAsia="zh-CN"/>
        </w:rPr>
        <w:t>.</w:t>
      </w:r>
      <w:r w:rsidRPr="00383A0F">
        <w:t xml:space="preserve"> </w:t>
      </w:r>
      <w:r>
        <w:t xml:space="preserve">The </w:t>
      </w:r>
      <w:r w:rsidRPr="00F05C3E">
        <w:rPr>
          <w:lang w:val="en-US"/>
        </w:rPr>
        <w:t>VAPOUR</w:t>
      </w:r>
      <w:r>
        <w:t xml:space="preserve"> trial reported that vertebroplasty significantly reduce</w:t>
      </w:r>
      <w:r w:rsidR="000172EC">
        <w:t>d severe</w:t>
      </w:r>
      <w:r>
        <w:t xml:space="preserve"> pain </w:t>
      </w:r>
      <w:r w:rsidR="000172EC">
        <w:t xml:space="preserve">in a greater proportion of </w:t>
      </w:r>
      <w:r>
        <w:t>patients who had acute OVCF</w:t>
      </w:r>
      <w:r w:rsidR="009411D6">
        <w:t>s</w:t>
      </w:r>
      <w:r>
        <w:t>. Th</w:t>
      </w:r>
      <w:r w:rsidR="009411D6">
        <w:t>is</w:t>
      </w:r>
      <w:r>
        <w:t xml:space="preserve"> treatment effect was most substantial at day three, and then sustained over the whole trial period (six months).</w:t>
      </w:r>
    </w:p>
    <w:p w14:paraId="127E4B91" w14:textId="16076EB2" w:rsidR="00E65777" w:rsidRPr="00E65777" w:rsidRDefault="00E65777" w:rsidP="00E65777">
      <w:pPr>
        <w:pStyle w:val="Caption"/>
        <w:keepNext/>
        <w:rPr>
          <w:szCs w:val="20"/>
          <w:lang w:val="en-US"/>
        </w:rPr>
      </w:pPr>
      <w:r w:rsidRPr="00E65777">
        <w:rPr>
          <w:szCs w:val="20"/>
        </w:rPr>
        <w:t>Table</w:t>
      </w:r>
      <w:r w:rsidRPr="00E65777">
        <w:rPr>
          <w:rFonts w:cs="Arial"/>
          <w:szCs w:val="20"/>
        </w:rPr>
        <w:t xml:space="preserve"> </w:t>
      </w:r>
      <w:r w:rsidRPr="00E65777">
        <w:rPr>
          <w:rFonts w:cs="Arial"/>
          <w:color w:val="000000"/>
          <w:szCs w:val="20"/>
          <w:shd w:val="clear" w:color="auto" w:fill="E1E3E6"/>
        </w:rPr>
        <w:t>3</w:t>
      </w:r>
      <w:r w:rsidRPr="00E65777">
        <w:rPr>
          <w:rFonts w:cs="Arial"/>
          <w:color w:val="000000"/>
          <w:szCs w:val="20"/>
          <w:shd w:val="clear" w:color="auto" w:fill="E1E3E6"/>
        </w:rPr>
        <w:tab/>
      </w:r>
      <w:r w:rsidRPr="00E65777">
        <w:rPr>
          <w:rFonts w:cs="Arial"/>
          <w:szCs w:val="20"/>
        </w:rPr>
        <w:t>VAPOUR treatment effects of vertebroplasty for patients with fractures ≤6 weeks old</w:t>
      </w:r>
      <w:r w:rsidRPr="00E65777">
        <w:rPr>
          <w:rFonts w:cs="Arial"/>
          <w:szCs w:val="20"/>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5"/>
        <w:gridCol w:w="1395"/>
        <w:gridCol w:w="1395"/>
        <w:gridCol w:w="1395"/>
        <w:gridCol w:w="1395"/>
        <w:gridCol w:w="1455"/>
      </w:tblGrid>
      <w:tr w:rsidR="00E65777" w:rsidRPr="00E65777" w14:paraId="34DB9C1D" w14:textId="77777777" w:rsidTr="00E65777">
        <w:tc>
          <w:tcPr>
            <w:tcW w:w="1965" w:type="dxa"/>
            <w:tcBorders>
              <w:top w:val="outset" w:sz="6" w:space="0" w:color="auto"/>
              <w:left w:val="outset" w:sz="6" w:space="0" w:color="auto"/>
              <w:bottom w:val="outset" w:sz="6" w:space="0" w:color="auto"/>
              <w:right w:val="outset" w:sz="6" w:space="0" w:color="auto"/>
            </w:tcBorders>
            <w:shd w:val="clear" w:color="auto" w:fill="auto"/>
            <w:hideMark/>
          </w:tcPr>
          <w:p w14:paraId="1225AAC2" w14:textId="77777777" w:rsidR="00E65777" w:rsidRPr="00E65777" w:rsidRDefault="00E65777" w:rsidP="00E65777">
            <w:pPr>
              <w:textAlignment w:val="baseline"/>
              <w:rPr>
                <w:szCs w:val="24"/>
              </w:rPr>
            </w:pPr>
            <w:r w:rsidRPr="00E65777">
              <w:rPr>
                <w:rFonts w:ascii="Arial" w:hAnsi="Arial" w:cs="Arial"/>
                <w:b/>
                <w:bCs/>
                <w:sz w:val="18"/>
                <w:szCs w:val="18"/>
              </w:rPr>
              <w:t>Follow-up</w:t>
            </w:r>
            <w:r w:rsidRPr="00E65777">
              <w:rPr>
                <w:rFonts w:ascii="Arial" w:hAnsi="Arial" w:cs="Arial"/>
                <w:sz w:val="18"/>
                <w:szCs w:val="18"/>
              </w:rPr>
              <w:t> </w:t>
            </w:r>
          </w:p>
        </w:tc>
        <w:tc>
          <w:tcPr>
            <w:tcW w:w="1395" w:type="dxa"/>
            <w:tcBorders>
              <w:top w:val="single" w:sz="6" w:space="0" w:color="auto"/>
              <w:left w:val="nil"/>
              <w:bottom w:val="single" w:sz="6" w:space="0" w:color="auto"/>
              <w:right w:val="single" w:sz="6" w:space="0" w:color="auto"/>
            </w:tcBorders>
            <w:shd w:val="clear" w:color="auto" w:fill="auto"/>
            <w:hideMark/>
          </w:tcPr>
          <w:p w14:paraId="4A1486FA" w14:textId="362E60DB" w:rsidR="00E65777" w:rsidRPr="00E65777" w:rsidRDefault="00E65777" w:rsidP="00E65777">
            <w:pPr>
              <w:jc w:val="center"/>
              <w:textAlignment w:val="baseline"/>
              <w:rPr>
                <w:szCs w:val="24"/>
              </w:rPr>
            </w:pPr>
            <w:r w:rsidRPr="00E65777">
              <w:rPr>
                <w:rFonts w:ascii="Arial" w:hAnsi="Arial" w:cs="Arial"/>
                <w:b/>
                <w:bCs/>
                <w:sz w:val="18"/>
                <w:szCs w:val="18"/>
              </w:rPr>
              <w:t>Day 3</w:t>
            </w:r>
          </w:p>
        </w:tc>
        <w:tc>
          <w:tcPr>
            <w:tcW w:w="1395" w:type="dxa"/>
            <w:tcBorders>
              <w:top w:val="single" w:sz="6" w:space="0" w:color="auto"/>
              <w:left w:val="nil"/>
              <w:bottom w:val="single" w:sz="6" w:space="0" w:color="auto"/>
              <w:right w:val="single" w:sz="6" w:space="0" w:color="auto"/>
            </w:tcBorders>
            <w:shd w:val="clear" w:color="auto" w:fill="auto"/>
            <w:hideMark/>
          </w:tcPr>
          <w:p w14:paraId="108B0EFF" w14:textId="2C468242" w:rsidR="00E65777" w:rsidRPr="00E65777" w:rsidRDefault="00E65777" w:rsidP="00E65777">
            <w:pPr>
              <w:jc w:val="center"/>
              <w:textAlignment w:val="baseline"/>
              <w:rPr>
                <w:szCs w:val="24"/>
              </w:rPr>
            </w:pPr>
            <w:r w:rsidRPr="00E65777">
              <w:rPr>
                <w:rFonts w:ascii="Arial" w:hAnsi="Arial" w:cs="Arial"/>
                <w:b/>
                <w:bCs/>
                <w:sz w:val="18"/>
                <w:szCs w:val="18"/>
              </w:rPr>
              <w:t>Day 14</w:t>
            </w:r>
          </w:p>
        </w:tc>
        <w:tc>
          <w:tcPr>
            <w:tcW w:w="1395" w:type="dxa"/>
            <w:tcBorders>
              <w:top w:val="single" w:sz="6" w:space="0" w:color="auto"/>
              <w:left w:val="nil"/>
              <w:bottom w:val="single" w:sz="6" w:space="0" w:color="auto"/>
              <w:right w:val="single" w:sz="6" w:space="0" w:color="auto"/>
            </w:tcBorders>
            <w:shd w:val="clear" w:color="auto" w:fill="auto"/>
            <w:hideMark/>
          </w:tcPr>
          <w:p w14:paraId="41CB0EE0" w14:textId="27FFE982" w:rsidR="00E65777" w:rsidRPr="00E65777" w:rsidRDefault="00E65777" w:rsidP="00E65777">
            <w:pPr>
              <w:jc w:val="center"/>
              <w:textAlignment w:val="baseline"/>
              <w:rPr>
                <w:szCs w:val="24"/>
              </w:rPr>
            </w:pPr>
            <w:r w:rsidRPr="00E65777">
              <w:rPr>
                <w:rFonts w:ascii="Arial" w:hAnsi="Arial" w:cs="Arial"/>
                <w:b/>
                <w:bCs/>
                <w:sz w:val="18"/>
                <w:szCs w:val="18"/>
              </w:rPr>
              <w:t>Month 1</w:t>
            </w:r>
          </w:p>
        </w:tc>
        <w:tc>
          <w:tcPr>
            <w:tcW w:w="1395" w:type="dxa"/>
            <w:tcBorders>
              <w:top w:val="single" w:sz="6" w:space="0" w:color="auto"/>
              <w:left w:val="nil"/>
              <w:bottom w:val="single" w:sz="6" w:space="0" w:color="auto"/>
              <w:right w:val="single" w:sz="6" w:space="0" w:color="auto"/>
            </w:tcBorders>
            <w:shd w:val="clear" w:color="auto" w:fill="auto"/>
            <w:hideMark/>
          </w:tcPr>
          <w:p w14:paraId="260670BB" w14:textId="1FADD74D" w:rsidR="00E65777" w:rsidRPr="00E65777" w:rsidRDefault="00E65777" w:rsidP="00E65777">
            <w:pPr>
              <w:jc w:val="center"/>
              <w:textAlignment w:val="baseline"/>
              <w:rPr>
                <w:szCs w:val="24"/>
              </w:rPr>
            </w:pPr>
            <w:r w:rsidRPr="00E65777">
              <w:rPr>
                <w:rFonts w:ascii="Arial" w:hAnsi="Arial" w:cs="Arial"/>
                <w:b/>
                <w:bCs/>
                <w:sz w:val="18"/>
                <w:szCs w:val="18"/>
              </w:rPr>
              <w:t>Month 3</w:t>
            </w:r>
          </w:p>
        </w:tc>
        <w:tc>
          <w:tcPr>
            <w:tcW w:w="1395" w:type="dxa"/>
            <w:tcBorders>
              <w:top w:val="single" w:sz="6" w:space="0" w:color="auto"/>
              <w:left w:val="nil"/>
              <w:bottom w:val="single" w:sz="6" w:space="0" w:color="auto"/>
              <w:right w:val="single" w:sz="6" w:space="0" w:color="auto"/>
            </w:tcBorders>
            <w:shd w:val="clear" w:color="auto" w:fill="auto"/>
            <w:hideMark/>
          </w:tcPr>
          <w:p w14:paraId="601F891A" w14:textId="6B296BDA" w:rsidR="00E65777" w:rsidRPr="00E65777" w:rsidRDefault="00E65777" w:rsidP="00E65777">
            <w:pPr>
              <w:jc w:val="center"/>
              <w:textAlignment w:val="baseline"/>
              <w:rPr>
                <w:szCs w:val="24"/>
              </w:rPr>
            </w:pPr>
            <w:r w:rsidRPr="00E65777">
              <w:rPr>
                <w:rFonts w:ascii="Arial" w:hAnsi="Arial" w:cs="Arial"/>
                <w:b/>
                <w:bCs/>
                <w:sz w:val="18"/>
                <w:szCs w:val="18"/>
              </w:rPr>
              <w:t>Month 6</w:t>
            </w:r>
          </w:p>
        </w:tc>
      </w:tr>
      <w:tr w:rsidR="00E65777" w:rsidRPr="00E65777" w14:paraId="01C7D86D" w14:textId="77777777" w:rsidTr="00E65777">
        <w:tc>
          <w:tcPr>
            <w:tcW w:w="9000" w:type="dxa"/>
            <w:gridSpan w:val="6"/>
            <w:tcBorders>
              <w:top w:val="nil"/>
              <w:left w:val="single" w:sz="6" w:space="0" w:color="auto"/>
              <w:bottom w:val="single" w:sz="6" w:space="0" w:color="auto"/>
              <w:right w:val="single" w:sz="6" w:space="0" w:color="auto"/>
            </w:tcBorders>
            <w:shd w:val="clear" w:color="auto" w:fill="auto"/>
            <w:hideMark/>
          </w:tcPr>
          <w:p w14:paraId="6800CD10" w14:textId="77777777" w:rsidR="00E65777" w:rsidRPr="00E65777" w:rsidRDefault="00E65777" w:rsidP="00E65777">
            <w:pPr>
              <w:textAlignment w:val="baseline"/>
              <w:rPr>
                <w:szCs w:val="24"/>
              </w:rPr>
            </w:pPr>
            <w:r w:rsidRPr="00E65777">
              <w:rPr>
                <w:rFonts w:ascii="Arial" w:hAnsi="Arial" w:cs="Arial"/>
                <w:b/>
                <w:bCs/>
                <w:sz w:val="18"/>
                <w:szCs w:val="18"/>
              </w:rPr>
              <w:t>Proportion of patients with NRS pain score &lt;4</w:t>
            </w:r>
            <w:r w:rsidRPr="00E65777">
              <w:rPr>
                <w:rFonts w:ascii="Arial" w:hAnsi="Arial" w:cs="Arial"/>
                <w:sz w:val="18"/>
                <w:szCs w:val="18"/>
              </w:rPr>
              <w:t> </w:t>
            </w:r>
          </w:p>
        </w:tc>
      </w:tr>
      <w:tr w:rsidR="00E65777" w:rsidRPr="00E65777" w14:paraId="78A969A6"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6AC67981" w14:textId="77777777" w:rsidR="00E65777" w:rsidRPr="00E65777" w:rsidRDefault="00E65777" w:rsidP="00E65777">
            <w:pPr>
              <w:textAlignment w:val="baseline"/>
              <w:rPr>
                <w:szCs w:val="24"/>
              </w:rPr>
            </w:pPr>
            <w:r w:rsidRPr="00E65777">
              <w:rPr>
                <w:rFonts w:ascii="Arial" w:hAnsi="Arial" w:cs="Arial"/>
                <w:sz w:val="18"/>
                <w:szCs w:val="18"/>
              </w:rPr>
              <w:t>Vertebroplasty n/N (%) </w:t>
            </w:r>
          </w:p>
        </w:tc>
        <w:tc>
          <w:tcPr>
            <w:tcW w:w="1395" w:type="dxa"/>
            <w:tcBorders>
              <w:top w:val="nil"/>
              <w:left w:val="nil"/>
              <w:bottom w:val="single" w:sz="6" w:space="0" w:color="auto"/>
              <w:right w:val="single" w:sz="6" w:space="0" w:color="auto"/>
            </w:tcBorders>
            <w:shd w:val="clear" w:color="auto" w:fill="auto"/>
            <w:hideMark/>
          </w:tcPr>
          <w:p w14:paraId="5B3034A3" w14:textId="2F1B83F5" w:rsidR="00E65777" w:rsidRPr="00E65777" w:rsidRDefault="00E65777" w:rsidP="00E65777">
            <w:pPr>
              <w:jc w:val="center"/>
              <w:textAlignment w:val="baseline"/>
              <w:rPr>
                <w:szCs w:val="24"/>
              </w:rPr>
            </w:pPr>
            <w:r w:rsidRPr="00E65777">
              <w:rPr>
                <w:rFonts w:ascii="Arial" w:hAnsi="Arial" w:cs="Arial"/>
                <w:sz w:val="18"/>
                <w:szCs w:val="18"/>
              </w:rPr>
              <w:t>18/58 (31)</w:t>
            </w:r>
          </w:p>
        </w:tc>
        <w:tc>
          <w:tcPr>
            <w:tcW w:w="1395" w:type="dxa"/>
            <w:tcBorders>
              <w:top w:val="nil"/>
              <w:left w:val="nil"/>
              <w:bottom w:val="single" w:sz="6" w:space="0" w:color="auto"/>
              <w:right w:val="single" w:sz="6" w:space="0" w:color="auto"/>
            </w:tcBorders>
            <w:shd w:val="clear" w:color="auto" w:fill="auto"/>
            <w:hideMark/>
          </w:tcPr>
          <w:p w14:paraId="63603BD6" w14:textId="4DA207EC" w:rsidR="00E65777" w:rsidRPr="00E65777" w:rsidRDefault="00E65777" w:rsidP="00E65777">
            <w:pPr>
              <w:jc w:val="center"/>
              <w:textAlignment w:val="baseline"/>
              <w:rPr>
                <w:szCs w:val="24"/>
              </w:rPr>
            </w:pPr>
            <w:r w:rsidRPr="00E65777">
              <w:rPr>
                <w:rFonts w:ascii="Arial" w:hAnsi="Arial" w:cs="Arial"/>
                <w:sz w:val="18"/>
                <w:szCs w:val="18"/>
              </w:rPr>
              <w:t>24/55 (44)</w:t>
            </w:r>
          </w:p>
        </w:tc>
        <w:tc>
          <w:tcPr>
            <w:tcW w:w="1395" w:type="dxa"/>
            <w:tcBorders>
              <w:top w:val="nil"/>
              <w:left w:val="nil"/>
              <w:bottom w:val="single" w:sz="6" w:space="0" w:color="auto"/>
              <w:right w:val="single" w:sz="6" w:space="0" w:color="auto"/>
            </w:tcBorders>
            <w:shd w:val="clear" w:color="auto" w:fill="auto"/>
            <w:hideMark/>
          </w:tcPr>
          <w:p w14:paraId="7DE46CC9" w14:textId="5C16D23B" w:rsidR="00E65777" w:rsidRPr="00E65777" w:rsidRDefault="00E65777" w:rsidP="00E65777">
            <w:pPr>
              <w:jc w:val="center"/>
              <w:textAlignment w:val="baseline"/>
              <w:rPr>
                <w:szCs w:val="24"/>
              </w:rPr>
            </w:pPr>
            <w:r w:rsidRPr="00E65777">
              <w:rPr>
                <w:rFonts w:ascii="Arial" w:hAnsi="Arial" w:cs="Arial"/>
                <w:sz w:val="18"/>
                <w:szCs w:val="18"/>
              </w:rPr>
              <w:t>28/55 (51)</w:t>
            </w:r>
          </w:p>
        </w:tc>
        <w:tc>
          <w:tcPr>
            <w:tcW w:w="1395" w:type="dxa"/>
            <w:tcBorders>
              <w:top w:val="nil"/>
              <w:left w:val="nil"/>
              <w:bottom w:val="single" w:sz="6" w:space="0" w:color="auto"/>
              <w:right w:val="single" w:sz="6" w:space="0" w:color="auto"/>
            </w:tcBorders>
            <w:shd w:val="clear" w:color="auto" w:fill="auto"/>
            <w:hideMark/>
          </w:tcPr>
          <w:p w14:paraId="3F2E5860" w14:textId="728C180B" w:rsidR="00E65777" w:rsidRPr="00E65777" w:rsidRDefault="00E65777" w:rsidP="00E65777">
            <w:pPr>
              <w:jc w:val="center"/>
              <w:textAlignment w:val="baseline"/>
              <w:rPr>
                <w:szCs w:val="24"/>
              </w:rPr>
            </w:pPr>
            <w:r w:rsidRPr="00E65777">
              <w:rPr>
                <w:rFonts w:ascii="Arial" w:hAnsi="Arial" w:cs="Arial"/>
                <w:sz w:val="18"/>
                <w:szCs w:val="18"/>
              </w:rPr>
              <w:t>29/53 (55)</w:t>
            </w:r>
          </w:p>
        </w:tc>
        <w:tc>
          <w:tcPr>
            <w:tcW w:w="1395" w:type="dxa"/>
            <w:tcBorders>
              <w:top w:val="nil"/>
              <w:left w:val="nil"/>
              <w:bottom w:val="single" w:sz="6" w:space="0" w:color="auto"/>
              <w:right w:val="single" w:sz="6" w:space="0" w:color="auto"/>
            </w:tcBorders>
            <w:shd w:val="clear" w:color="auto" w:fill="auto"/>
            <w:hideMark/>
          </w:tcPr>
          <w:p w14:paraId="7001305E" w14:textId="03834C72" w:rsidR="00E65777" w:rsidRPr="00E65777" w:rsidRDefault="00E65777" w:rsidP="00E65777">
            <w:pPr>
              <w:jc w:val="center"/>
              <w:textAlignment w:val="baseline"/>
              <w:rPr>
                <w:szCs w:val="24"/>
              </w:rPr>
            </w:pPr>
            <w:r w:rsidRPr="00E65777">
              <w:rPr>
                <w:rFonts w:ascii="Arial" w:hAnsi="Arial" w:cs="Arial"/>
                <w:sz w:val="18"/>
                <w:szCs w:val="18"/>
              </w:rPr>
              <w:t>35/51 (69)</w:t>
            </w:r>
          </w:p>
        </w:tc>
      </w:tr>
      <w:tr w:rsidR="00E65777" w:rsidRPr="00E65777" w14:paraId="23408639"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16470DE7" w14:textId="77777777" w:rsidR="00E65777" w:rsidRPr="00E65777" w:rsidRDefault="00E65777" w:rsidP="00E65777">
            <w:pPr>
              <w:textAlignment w:val="baseline"/>
              <w:rPr>
                <w:szCs w:val="24"/>
              </w:rPr>
            </w:pPr>
            <w:r w:rsidRPr="00E65777">
              <w:rPr>
                <w:rFonts w:ascii="Arial" w:hAnsi="Arial" w:cs="Arial"/>
                <w:sz w:val="18"/>
                <w:szCs w:val="18"/>
              </w:rPr>
              <w:t>Placebo n/N (%) </w:t>
            </w:r>
          </w:p>
        </w:tc>
        <w:tc>
          <w:tcPr>
            <w:tcW w:w="1395" w:type="dxa"/>
            <w:tcBorders>
              <w:top w:val="nil"/>
              <w:left w:val="nil"/>
              <w:bottom w:val="single" w:sz="6" w:space="0" w:color="auto"/>
              <w:right w:val="single" w:sz="6" w:space="0" w:color="auto"/>
            </w:tcBorders>
            <w:shd w:val="clear" w:color="auto" w:fill="auto"/>
            <w:hideMark/>
          </w:tcPr>
          <w:p w14:paraId="3EED0F7D" w14:textId="5F185AD9" w:rsidR="00E65777" w:rsidRPr="00E65777" w:rsidRDefault="00E65777" w:rsidP="00E65777">
            <w:pPr>
              <w:jc w:val="center"/>
              <w:textAlignment w:val="baseline"/>
              <w:rPr>
                <w:szCs w:val="24"/>
              </w:rPr>
            </w:pPr>
            <w:r w:rsidRPr="00E65777">
              <w:rPr>
                <w:rFonts w:ascii="Arial" w:hAnsi="Arial" w:cs="Arial"/>
                <w:sz w:val="18"/>
                <w:szCs w:val="18"/>
              </w:rPr>
              <w:t>5/55 (9)</w:t>
            </w:r>
          </w:p>
        </w:tc>
        <w:tc>
          <w:tcPr>
            <w:tcW w:w="1395" w:type="dxa"/>
            <w:tcBorders>
              <w:top w:val="nil"/>
              <w:left w:val="nil"/>
              <w:bottom w:val="single" w:sz="6" w:space="0" w:color="auto"/>
              <w:right w:val="single" w:sz="6" w:space="0" w:color="auto"/>
            </w:tcBorders>
            <w:shd w:val="clear" w:color="auto" w:fill="auto"/>
            <w:hideMark/>
          </w:tcPr>
          <w:p w14:paraId="27780D92" w14:textId="446221D4" w:rsidR="00E65777" w:rsidRPr="00E65777" w:rsidRDefault="00E65777" w:rsidP="00E65777">
            <w:pPr>
              <w:jc w:val="center"/>
              <w:textAlignment w:val="baseline"/>
              <w:rPr>
                <w:szCs w:val="24"/>
              </w:rPr>
            </w:pPr>
            <w:r w:rsidRPr="00E65777">
              <w:rPr>
                <w:rFonts w:ascii="Arial" w:hAnsi="Arial" w:cs="Arial"/>
                <w:sz w:val="18"/>
                <w:szCs w:val="18"/>
              </w:rPr>
              <w:t>12/23 (21)</w:t>
            </w:r>
          </w:p>
        </w:tc>
        <w:tc>
          <w:tcPr>
            <w:tcW w:w="1395" w:type="dxa"/>
            <w:tcBorders>
              <w:top w:val="nil"/>
              <w:left w:val="nil"/>
              <w:bottom w:val="single" w:sz="6" w:space="0" w:color="auto"/>
              <w:right w:val="single" w:sz="6" w:space="0" w:color="auto"/>
            </w:tcBorders>
            <w:shd w:val="clear" w:color="auto" w:fill="auto"/>
            <w:hideMark/>
          </w:tcPr>
          <w:p w14:paraId="43AD67BD" w14:textId="03B8AA8B" w:rsidR="00E65777" w:rsidRPr="00E65777" w:rsidRDefault="00E65777" w:rsidP="00E65777">
            <w:pPr>
              <w:jc w:val="center"/>
              <w:textAlignment w:val="baseline"/>
              <w:rPr>
                <w:szCs w:val="24"/>
              </w:rPr>
            </w:pPr>
            <w:r w:rsidRPr="00E65777">
              <w:rPr>
                <w:rFonts w:ascii="Arial" w:hAnsi="Arial" w:cs="Arial"/>
                <w:sz w:val="18"/>
                <w:szCs w:val="18"/>
              </w:rPr>
              <w:t>10/57 (18)</w:t>
            </w:r>
          </w:p>
        </w:tc>
        <w:tc>
          <w:tcPr>
            <w:tcW w:w="1395" w:type="dxa"/>
            <w:tcBorders>
              <w:top w:val="nil"/>
              <w:left w:val="nil"/>
              <w:bottom w:val="single" w:sz="6" w:space="0" w:color="auto"/>
              <w:right w:val="single" w:sz="6" w:space="0" w:color="auto"/>
            </w:tcBorders>
            <w:shd w:val="clear" w:color="auto" w:fill="auto"/>
            <w:hideMark/>
          </w:tcPr>
          <w:p w14:paraId="6E71A55C" w14:textId="5E7358E2" w:rsidR="00E65777" w:rsidRPr="00E65777" w:rsidRDefault="00E65777" w:rsidP="00E65777">
            <w:pPr>
              <w:jc w:val="center"/>
              <w:textAlignment w:val="baseline"/>
              <w:rPr>
                <w:szCs w:val="24"/>
              </w:rPr>
            </w:pPr>
            <w:r w:rsidRPr="00E65777">
              <w:rPr>
                <w:rFonts w:ascii="Arial" w:hAnsi="Arial" w:cs="Arial"/>
                <w:sz w:val="18"/>
                <w:szCs w:val="18"/>
              </w:rPr>
              <w:t>17/52 (33)</w:t>
            </w:r>
          </w:p>
        </w:tc>
        <w:tc>
          <w:tcPr>
            <w:tcW w:w="1395" w:type="dxa"/>
            <w:tcBorders>
              <w:top w:val="nil"/>
              <w:left w:val="nil"/>
              <w:bottom w:val="single" w:sz="6" w:space="0" w:color="auto"/>
              <w:right w:val="single" w:sz="6" w:space="0" w:color="auto"/>
            </w:tcBorders>
            <w:shd w:val="clear" w:color="auto" w:fill="auto"/>
            <w:hideMark/>
          </w:tcPr>
          <w:p w14:paraId="18E1A340" w14:textId="0A25AD66" w:rsidR="00E65777" w:rsidRPr="00E65777" w:rsidRDefault="00E65777" w:rsidP="00E65777">
            <w:pPr>
              <w:jc w:val="center"/>
              <w:textAlignment w:val="baseline"/>
              <w:rPr>
                <w:szCs w:val="24"/>
              </w:rPr>
            </w:pPr>
            <w:r w:rsidRPr="00E65777">
              <w:rPr>
                <w:rFonts w:ascii="Arial" w:hAnsi="Arial" w:cs="Arial"/>
                <w:sz w:val="18"/>
                <w:szCs w:val="18"/>
              </w:rPr>
              <w:t>24/51 (47%)</w:t>
            </w:r>
          </w:p>
        </w:tc>
      </w:tr>
      <w:tr w:rsidR="00E65777" w:rsidRPr="00E65777" w14:paraId="6B93764A"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61025621" w14:textId="29310E24" w:rsidR="00E65777" w:rsidRDefault="00E65777" w:rsidP="00E65777">
            <w:pPr>
              <w:textAlignment w:val="baseline"/>
              <w:rPr>
                <w:rFonts w:ascii="Arial" w:hAnsi="Arial" w:cs="Arial"/>
                <w:sz w:val="18"/>
                <w:szCs w:val="18"/>
              </w:rPr>
            </w:pPr>
            <w:r w:rsidRPr="00E65777">
              <w:rPr>
                <w:rFonts w:ascii="Arial" w:hAnsi="Arial" w:cs="Arial"/>
                <w:sz w:val="18"/>
                <w:szCs w:val="18"/>
              </w:rPr>
              <w:t>Difference (95% CI)</w:t>
            </w:r>
          </w:p>
          <w:p w14:paraId="7D6A067B" w14:textId="2352591A" w:rsidR="00E65777" w:rsidRPr="00E65777" w:rsidRDefault="00E65777" w:rsidP="00E65777">
            <w:pPr>
              <w:textAlignment w:val="baseline"/>
              <w:rPr>
                <w:szCs w:val="24"/>
              </w:rPr>
            </w:pPr>
            <w:r w:rsidRPr="00E65777">
              <w:rPr>
                <w:rFonts w:ascii="Arial" w:hAnsi="Arial" w:cs="Arial"/>
                <w:sz w:val="18"/>
                <w:szCs w:val="18"/>
              </w:rPr>
              <w:t>p-value </w:t>
            </w:r>
          </w:p>
        </w:tc>
        <w:tc>
          <w:tcPr>
            <w:tcW w:w="1395" w:type="dxa"/>
            <w:tcBorders>
              <w:top w:val="nil"/>
              <w:left w:val="nil"/>
              <w:bottom w:val="single" w:sz="6" w:space="0" w:color="auto"/>
              <w:right w:val="single" w:sz="6" w:space="0" w:color="auto"/>
            </w:tcBorders>
            <w:shd w:val="clear" w:color="auto" w:fill="auto"/>
            <w:hideMark/>
          </w:tcPr>
          <w:p w14:paraId="67878B5A" w14:textId="3EB12E68" w:rsidR="00E65777" w:rsidRPr="00E65777" w:rsidRDefault="00E65777" w:rsidP="00E65777">
            <w:pPr>
              <w:jc w:val="center"/>
              <w:textAlignment w:val="baseline"/>
              <w:rPr>
                <w:szCs w:val="24"/>
              </w:rPr>
            </w:pPr>
            <w:r w:rsidRPr="00E65777">
              <w:rPr>
                <w:rFonts w:ascii="Arial" w:hAnsi="Arial" w:cs="Arial"/>
                <w:sz w:val="18"/>
                <w:szCs w:val="18"/>
              </w:rPr>
              <w:t>22 (8, 36)</w:t>
            </w:r>
            <w:r>
              <w:rPr>
                <w:rFonts w:ascii="Arial" w:hAnsi="Arial" w:cs="Arial"/>
                <w:sz w:val="18"/>
                <w:szCs w:val="18"/>
              </w:rPr>
              <w:br/>
            </w:r>
            <w:r w:rsidRPr="00E65777">
              <w:rPr>
                <w:rFonts w:ascii="Arial" w:hAnsi="Arial" w:cs="Arial"/>
                <w:sz w:val="18"/>
                <w:szCs w:val="18"/>
              </w:rPr>
              <w:t>0.004</w:t>
            </w:r>
          </w:p>
        </w:tc>
        <w:tc>
          <w:tcPr>
            <w:tcW w:w="1395" w:type="dxa"/>
            <w:tcBorders>
              <w:top w:val="nil"/>
              <w:left w:val="nil"/>
              <w:bottom w:val="single" w:sz="6" w:space="0" w:color="auto"/>
              <w:right w:val="single" w:sz="6" w:space="0" w:color="auto"/>
            </w:tcBorders>
            <w:shd w:val="clear" w:color="auto" w:fill="auto"/>
            <w:hideMark/>
          </w:tcPr>
          <w:p w14:paraId="55F9E079" w14:textId="6488BD3D" w:rsidR="00E65777" w:rsidRPr="00E65777" w:rsidRDefault="00E65777" w:rsidP="00E65777">
            <w:pPr>
              <w:jc w:val="center"/>
              <w:textAlignment w:val="baseline"/>
              <w:rPr>
                <w:szCs w:val="24"/>
              </w:rPr>
            </w:pPr>
            <w:r w:rsidRPr="00E65777">
              <w:rPr>
                <w:rFonts w:ascii="Arial" w:hAnsi="Arial" w:cs="Arial"/>
                <w:sz w:val="18"/>
                <w:szCs w:val="18"/>
              </w:rPr>
              <w:t>23 (6, 39)</w:t>
            </w:r>
            <w:r>
              <w:rPr>
                <w:rFonts w:ascii="Arial" w:hAnsi="Arial" w:cs="Arial"/>
                <w:sz w:val="18"/>
                <w:szCs w:val="18"/>
              </w:rPr>
              <w:br/>
            </w:r>
            <w:r w:rsidRPr="00E65777">
              <w:rPr>
                <w:rFonts w:ascii="Arial" w:hAnsi="Arial" w:cs="Arial"/>
                <w:sz w:val="18"/>
                <w:szCs w:val="18"/>
              </w:rPr>
              <w:t>0.011</w:t>
            </w:r>
          </w:p>
        </w:tc>
        <w:tc>
          <w:tcPr>
            <w:tcW w:w="1395" w:type="dxa"/>
            <w:tcBorders>
              <w:top w:val="nil"/>
              <w:left w:val="nil"/>
              <w:bottom w:val="single" w:sz="6" w:space="0" w:color="auto"/>
              <w:right w:val="single" w:sz="6" w:space="0" w:color="auto"/>
            </w:tcBorders>
            <w:shd w:val="clear" w:color="auto" w:fill="auto"/>
            <w:hideMark/>
          </w:tcPr>
          <w:p w14:paraId="6E25678F" w14:textId="27FC1722" w:rsidR="00E65777" w:rsidRPr="00E65777" w:rsidRDefault="00E65777" w:rsidP="00E65777">
            <w:pPr>
              <w:jc w:val="center"/>
              <w:textAlignment w:val="baseline"/>
              <w:rPr>
                <w:szCs w:val="24"/>
              </w:rPr>
            </w:pPr>
            <w:r w:rsidRPr="00E65777">
              <w:rPr>
                <w:rFonts w:ascii="Arial" w:hAnsi="Arial" w:cs="Arial"/>
                <w:sz w:val="18"/>
                <w:szCs w:val="18"/>
              </w:rPr>
              <w:t>33 (17, 50)</w:t>
            </w:r>
            <w:r>
              <w:rPr>
                <w:rFonts w:ascii="Arial" w:hAnsi="Arial" w:cs="Arial"/>
                <w:sz w:val="18"/>
                <w:szCs w:val="18"/>
              </w:rPr>
              <w:br/>
            </w:r>
            <w:r w:rsidRPr="00E65777">
              <w:rPr>
                <w:rFonts w:ascii="Arial" w:hAnsi="Arial" w:cs="Arial"/>
                <w:sz w:val="18"/>
                <w:szCs w:val="18"/>
              </w:rPr>
              <w:t>0.0002</w:t>
            </w:r>
          </w:p>
        </w:tc>
        <w:tc>
          <w:tcPr>
            <w:tcW w:w="1395" w:type="dxa"/>
            <w:tcBorders>
              <w:top w:val="nil"/>
              <w:left w:val="nil"/>
              <w:bottom w:val="single" w:sz="6" w:space="0" w:color="auto"/>
              <w:right w:val="single" w:sz="6" w:space="0" w:color="auto"/>
            </w:tcBorders>
            <w:shd w:val="clear" w:color="auto" w:fill="auto"/>
            <w:hideMark/>
          </w:tcPr>
          <w:p w14:paraId="2C02BE7B" w14:textId="333EFB5B" w:rsidR="00E65777" w:rsidRPr="00E65777" w:rsidRDefault="00E65777" w:rsidP="00E65777">
            <w:pPr>
              <w:jc w:val="center"/>
              <w:textAlignment w:val="baseline"/>
              <w:rPr>
                <w:szCs w:val="24"/>
              </w:rPr>
            </w:pPr>
            <w:r w:rsidRPr="00E65777">
              <w:rPr>
                <w:rFonts w:ascii="Arial" w:hAnsi="Arial" w:cs="Arial"/>
                <w:sz w:val="18"/>
                <w:szCs w:val="18"/>
              </w:rPr>
              <w:t>22 (4, 41)</w:t>
            </w:r>
            <w:r>
              <w:rPr>
                <w:rFonts w:ascii="Arial" w:hAnsi="Arial" w:cs="Arial"/>
                <w:sz w:val="18"/>
                <w:szCs w:val="18"/>
              </w:rPr>
              <w:br/>
            </w:r>
            <w:r w:rsidRPr="00E65777">
              <w:rPr>
                <w:rFonts w:ascii="Arial" w:hAnsi="Arial" w:cs="Arial"/>
                <w:sz w:val="18"/>
                <w:szCs w:val="18"/>
              </w:rPr>
              <w:t>0.023</w:t>
            </w:r>
          </w:p>
        </w:tc>
        <w:tc>
          <w:tcPr>
            <w:tcW w:w="1395" w:type="dxa"/>
            <w:tcBorders>
              <w:top w:val="nil"/>
              <w:left w:val="nil"/>
              <w:bottom w:val="single" w:sz="6" w:space="0" w:color="auto"/>
              <w:right w:val="single" w:sz="6" w:space="0" w:color="auto"/>
            </w:tcBorders>
            <w:shd w:val="clear" w:color="auto" w:fill="auto"/>
            <w:hideMark/>
          </w:tcPr>
          <w:p w14:paraId="00522CF5" w14:textId="2329A1DE" w:rsidR="00E65777" w:rsidRPr="00E65777" w:rsidRDefault="00E65777" w:rsidP="00E65777">
            <w:pPr>
              <w:jc w:val="center"/>
              <w:textAlignment w:val="baseline"/>
              <w:rPr>
                <w:szCs w:val="24"/>
              </w:rPr>
            </w:pPr>
            <w:r w:rsidRPr="00E65777">
              <w:rPr>
                <w:rFonts w:ascii="Arial" w:hAnsi="Arial" w:cs="Arial"/>
                <w:sz w:val="18"/>
                <w:szCs w:val="18"/>
              </w:rPr>
              <w:t>22 (3, 40)</w:t>
            </w:r>
            <w:r>
              <w:rPr>
                <w:rFonts w:ascii="Arial" w:hAnsi="Arial" w:cs="Arial"/>
                <w:sz w:val="18"/>
                <w:szCs w:val="18"/>
              </w:rPr>
              <w:br/>
            </w:r>
            <w:r w:rsidRPr="00E65777">
              <w:rPr>
                <w:rFonts w:ascii="Arial" w:hAnsi="Arial" w:cs="Arial"/>
                <w:sz w:val="18"/>
                <w:szCs w:val="18"/>
              </w:rPr>
              <w:t>0.027</w:t>
            </w:r>
          </w:p>
        </w:tc>
      </w:tr>
      <w:tr w:rsidR="00E65777" w:rsidRPr="00E65777" w14:paraId="600727B0" w14:textId="77777777" w:rsidTr="00E65777">
        <w:tc>
          <w:tcPr>
            <w:tcW w:w="9000" w:type="dxa"/>
            <w:gridSpan w:val="6"/>
            <w:tcBorders>
              <w:top w:val="nil"/>
              <w:left w:val="single" w:sz="6" w:space="0" w:color="auto"/>
              <w:bottom w:val="single" w:sz="6" w:space="0" w:color="auto"/>
              <w:right w:val="single" w:sz="6" w:space="0" w:color="auto"/>
            </w:tcBorders>
            <w:shd w:val="clear" w:color="auto" w:fill="auto"/>
            <w:hideMark/>
          </w:tcPr>
          <w:p w14:paraId="132DD312" w14:textId="77777777" w:rsidR="00E65777" w:rsidRPr="00E65777" w:rsidRDefault="00E65777" w:rsidP="00E65777">
            <w:pPr>
              <w:textAlignment w:val="baseline"/>
              <w:rPr>
                <w:szCs w:val="24"/>
              </w:rPr>
            </w:pPr>
            <w:r w:rsidRPr="00E65777">
              <w:rPr>
                <w:rFonts w:ascii="Arial" w:hAnsi="Arial" w:cs="Arial"/>
                <w:b/>
                <w:bCs/>
                <w:sz w:val="18"/>
                <w:szCs w:val="18"/>
              </w:rPr>
              <w:t>Reduction in NRS pain score</w:t>
            </w:r>
            <w:r w:rsidRPr="00E65777">
              <w:rPr>
                <w:rFonts w:ascii="Arial" w:hAnsi="Arial" w:cs="Arial"/>
                <w:sz w:val="18"/>
                <w:szCs w:val="18"/>
              </w:rPr>
              <w:t> </w:t>
            </w:r>
          </w:p>
        </w:tc>
      </w:tr>
      <w:tr w:rsidR="00E65777" w:rsidRPr="00E65777" w14:paraId="6F54F36E"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0D8A7617" w14:textId="77777777" w:rsidR="00E65777" w:rsidRPr="00E65777" w:rsidRDefault="00E65777" w:rsidP="00E65777">
            <w:pPr>
              <w:textAlignment w:val="baseline"/>
              <w:rPr>
                <w:szCs w:val="24"/>
              </w:rPr>
            </w:pPr>
            <w:r w:rsidRPr="00E65777">
              <w:rPr>
                <w:rFonts w:ascii="Arial" w:hAnsi="Arial" w:cs="Arial"/>
                <w:sz w:val="18"/>
                <w:szCs w:val="18"/>
              </w:rPr>
              <w:t>Vertebroplasty mean (SD) </w:t>
            </w:r>
          </w:p>
        </w:tc>
        <w:tc>
          <w:tcPr>
            <w:tcW w:w="1395" w:type="dxa"/>
            <w:tcBorders>
              <w:top w:val="nil"/>
              <w:left w:val="nil"/>
              <w:bottom w:val="single" w:sz="6" w:space="0" w:color="auto"/>
              <w:right w:val="single" w:sz="6" w:space="0" w:color="auto"/>
            </w:tcBorders>
            <w:shd w:val="clear" w:color="auto" w:fill="auto"/>
            <w:hideMark/>
          </w:tcPr>
          <w:p w14:paraId="13E0FA18" w14:textId="63E88187" w:rsidR="00E65777" w:rsidRPr="00E65777" w:rsidRDefault="00E65777" w:rsidP="00E65777">
            <w:pPr>
              <w:jc w:val="center"/>
              <w:textAlignment w:val="baseline"/>
              <w:rPr>
                <w:szCs w:val="24"/>
              </w:rPr>
            </w:pPr>
            <w:r w:rsidRPr="00E65777">
              <w:rPr>
                <w:rFonts w:ascii="Arial" w:hAnsi="Arial" w:cs="Arial"/>
                <w:sz w:val="18"/>
                <w:szCs w:val="18"/>
              </w:rPr>
              <w:t>3.5 (2.6)</w:t>
            </w:r>
          </w:p>
        </w:tc>
        <w:tc>
          <w:tcPr>
            <w:tcW w:w="1395" w:type="dxa"/>
            <w:tcBorders>
              <w:top w:val="nil"/>
              <w:left w:val="nil"/>
              <w:bottom w:val="single" w:sz="6" w:space="0" w:color="auto"/>
              <w:right w:val="single" w:sz="6" w:space="0" w:color="auto"/>
            </w:tcBorders>
            <w:shd w:val="clear" w:color="auto" w:fill="auto"/>
            <w:hideMark/>
          </w:tcPr>
          <w:p w14:paraId="38E724DD" w14:textId="69BE03CA" w:rsidR="00E65777" w:rsidRPr="00E65777" w:rsidRDefault="00E65777" w:rsidP="00E65777">
            <w:pPr>
              <w:jc w:val="center"/>
              <w:textAlignment w:val="baseline"/>
              <w:rPr>
                <w:szCs w:val="24"/>
              </w:rPr>
            </w:pPr>
            <w:r w:rsidRPr="00E65777">
              <w:rPr>
                <w:rFonts w:ascii="Arial" w:hAnsi="Arial" w:cs="Arial"/>
                <w:sz w:val="18"/>
                <w:szCs w:val="18"/>
              </w:rPr>
              <w:t>4.2 (2.7)</w:t>
            </w:r>
          </w:p>
        </w:tc>
        <w:tc>
          <w:tcPr>
            <w:tcW w:w="1395" w:type="dxa"/>
            <w:tcBorders>
              <w:top w:val="nil"/>
              <w:left w:val="nil"/>
              <w:bottom w:val="single" w:sz="6" w:space="0" w:color="auto"/>
              <w:right w:val="single" w:sz="6" w:space="0" w:color="auto"/>
            </w:tcBorders>
            <w:shd w:val="clear" w:color="auto" w:fill="auto"/>
            <w:hideMark/>
          </w:tcPr>
          <w:p w14:paraId="167E0A54" w14:textId="39A43DDD" w:rsidR="00E65777" w:rsidRPr="00E65777" w:rsidRDefault="00E65777" w:rsidP="00E65777">
            <w:pPr>
              <w:jc w:val="center"/>
              <w:textAlignment w:val="baseline"/>
              <w:rPr>
                <w:szCs w:val="24"/>
              </w:rPr>
            </w:pPr>
            <w:r w:rsidRPr="00E65777">
              <w:rPr>
                <w:rFonts w:ascii="Arial" w:hAnsi="Arial" w:cs="Arial"/>
                <w:sz w:val="18"/>
                <w:szCs w:val="18"/>
              </w:rPr>
              <w:t>4.6 (3.0)</w:t>
            </w:r>
          </w:p>
        </w:tc>
        <w:tc>
          <w:tcPr>
            <w:tcW w:w="1395" w:type="dxa"/>
            <w:tcBorders>
              <w:top w:val="nil"/>
              <w:left w:val="nil"/>
              <w:bottom w:val="single" w:sz="6" w:space="0" w:color="auto"/>
              <w:right w:val="single" w:sz="6" w:space="0" w:color="auto"/>
            </w:tcBorders>
            <w:shd w:val="clear" w:color="auto" w:fill="auto"/>
            <w:hideMark/>
          </w:tcPr>
          <w:p w14:paraId="7C5EFC66" w14:textId="6CE62D2F" w:rsidR="00E65777" w:rsidRPr="00E65777" w:rsidRDefault="00E65777" w:rsidP="00E65777">
            <w:pPr>
              <w:jc w:val="center"/>
              <w:textAlignment w:val="baseline"/>
              <w:rPr>
                <w:szCs w:val="24"/>
              </w:rPr>
            </w:pPr>
            <w:r w:rsidRPr="00E65777">
              <w:rPr>
                <w:rFonts w:ascii="Arial" w:hAnsi="Arial" w:cs="Arial"/>
                <w:sz w:val="18"/>
                <w:szCs w:val="18"/>
              </w:rPr>
              <w:t>5.4 (3.5)</w:t>
            </w:r>
          </w:p>
        </w:tc>
        <w:tc>
          <w:tcPr>
            <w:tcW w:w="1395" w:type="dxa"/>
            <w:tcBorders>
              <w:top w:val="nil"/>
              <w:left w:val="nil"/>
              <w:bottom w:val="single" w:sz="6" w:space="0" w:color="auto"/>
              <w:right w:val="single" w:sz="6" w:space="0" w:color="auto"/>
            </w:tcBorders>
            <w:shd w:val="clear" w:color="auto" w:fill="auto"/>
            <w:hideMark/>
          </w:tcPr>
          <w:p w14:paraId="6305C49F" w14:textId="55606579" w:rsidR="00E65777" w:rsidRPr="00E65777" w:rsidRDefault="00E65777" w:rsidP="00E65777">
            <w:pPr>
              <w:jc w:val="center"/>
              <w:textAlignment w:val="baseline"/>
              <w:rPr>
                <w:szCs w:val="24"/>
              </w:rPr>
            </w:pPr>
            <w:r w:rsidRPr="00E65777">
              <w:rPr>
                <w:rFonts w:ascii="Arial" w:hAnsi="Arial" w:cs="Arial"/>
                <w:sz w:val="18"/>
                <w:szCs w:val="18"/>
              </w:rPr>
              <w:t>6.1 (3.3)</w:t>
            </w:r>
          </w:p>
        </w:tc>
      </w:tr>
      <w:tr w:rsidR="00E65777" w:rsidRPr="00E65777" w14:paraId="6D17F8BC"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290BC3D7" w14:textId="77777777" w:rsidR="00E65777" w:rsidRPr="00E65777" w:rsidRDefault="00E65777" w:rsidP="00E65777">
            <w:pPr>
              <w:textAlignment w:val="baseline"/>
              <w:rPr>
                <w:szCs w:val="24"/>
              </w:rPr>
            </w:pPr>
            <w:r w:rsidRPr="00E65777">
              <w:rPr>
                <w:rFonts w:ascii="Arial" w:hAnsi="Arial" w:cs="Arial"/>
                <w:sz w:val="18"/>
                <w:szCs w:val="18"/>
              </w:rPr>
              <w:lastRenderedPageBreak/>
              <w:t>Placebo mean (SD) </w:t>
            </w:r>
          </w:p>
        </w:tc>
        <w:tc>
          <w:tcPr>
            <w:tcW w:w="1395" w:type="dxa"/>
            <w:tcBorders>
              <w:top w:val="nil"/>
              <w:left w:val="nil"/>
              <w:bottom w:val="single" w:sz="6" w:space="0" w:color="auto"/>
              <w:right w:val="single" w:sz="6" w:space="0" w:color="auto"/>
            </w:tcBorders>
            <w:shd w:val="clear" w:color="auto" w:fill="auto"/>
            <w:hideMark/>
          </w:tcPr>
          <w:p w14:paraId="4364D2C4" w14:textId="6E21C778" w:rsidR="00E65777" w:rsidRPr="00E65777" w:rsidRDefault="00E65777" w:rsidP="00E65777">
            <w:pPr>
              <w:jc w:val="center"/>
              <w:textAlignment w:val="baseline"/>
              <w:rPr>
                <w:szCs w:val="24"/>
              </w:rPr>
            </w:pPr>
            <w:r w:rsidRPr="00E65777">
              <w:rPr>
                <w:rFonts w:ascii="Arial" w:hAnsi="Arial" w:cs="Arial"/>
                <w:sz w:val="18"/>
                <w:szCs w:val="18"/>
              </w:rPr>
              <w:t>1.8 (2.3)</w:t>
            </w:r>
          </w:p>
        </w:tc>
        <w:tc>
          <w:tcPr>
            <w:tcW w:w="1395" w:type="dxa"/>
            <w:tcBorders>
              <w:top w:val="nil"/>
              <w:left w:val="nil"/>
              <w:bottom w:val="single" w:sz="6" w:space="0" w:color="auto"/>
              <w:right w:val="single" w:sz="6" w:space="0" w:color="auto"/>
            </w:tcBorders>
            <w:shd w:val="clear" w:color="auto" w:fill="auto"/>
            <w:hideMark/>
          </w:tcPr>
          <w:p w14:paraId="0DF683DF" w14:textId="20EE31BE" w:rsidR="00E65777" w:rsidRPr="00E65777" w:rsidRDefault="00E65777" w:rsidP="00E65777">
            <w:pPr>
              <w:jc w:val="center"/>
              <w:textAlignment w:val="baseline"/>
              <w:rPr>
                <w:szCs w:val="24"/>
              </w:rPr>
            </w:pPr>
            <w:r w:rsidRPr="00E65777">
              <w:rPr>
                <w:rFonts w:ascii="Arial" w:hAnsi="Arial" w:cs="Arial"/>
                <w:sz w:val="18"/>
                <w:szCs w:val="18"/>
              </w:rPr>
              <w:t>3.0 (3.0)</w:t>
            </w:r>
          </w:p>
        </w:tc>
        <w:tc>
          <w:tcPr>
            <w:tcW w:w="1395" w:type="dxa"/>
            <w:tcBorders>
              <w:top w:val="nil"/>
              <w:left w:val="nil"/>
              <w:bottom w:val="single" w:sz="6" w:space="0" w:color="auto"/>
              <w:right w:val="single" w:sz="6" w:space="0" w:color="auto"/>
            </w:tcBorders>
            <w:shd w:val="clear" w:color="auto" w:fill="auto"/>
            <w:hideMark/>
          </w:tcPr>
          <w:p w14:paraId="452DAD3F" w14:textId="6CF7161F" w:rsidR="00E65777" w:rsidRPr="00E65777" w:rsidRDefault="00E65777" w:rsidP="00E65777">
            <w:pPr>
              <w:jc w:val="center"/>
              <w:textAlignment w:val="baseline"/>
              <w:rPr>
                <w:szCs w:val="24"/>
              </w:rPr>
            </w:pPr>
            <w:r w:rsidRPr="00E65777">
              <w:rPr>
                <w:rFonts w:ascii="Arial" w:hAnsi="Arial" w:cs="Arial"/>
                <w:sz w:val="18"/>
                <w:szCs w:val="18"/>
              </w:rPr>
              <w:t>3.2 (2.7)</w:t>
            </w:r>
          </w:p>
        </w:tc>
        <w:tc>
          <w:tcPr>
            <w:tcW w:w="1395" w:type="dxa"/>
            <w:tcBorders>
              <w:top w:val="nil"/>
              <w:left w:val="nil"/>
              <w:bottom w:val="single" w:sz="6" w:space="0" w:color="auto"/>
              <w:right w:val="single" w:sz="6" w:space="0" w:color="auto"/>
            </w:tcBorders>
            <w:shd w:val="clear" w:color="auto" w:fill="auto"/>
            <w:hideMark/>
          </w:tcPr>
          <w:p w14:paraId="045C1C50" w14:textId="5E1883C5" w:rsidR="00E65777" w:rsidRPr="00E65777" w:rsidRDefault="00E65777" w:rsidP="00E65777">
            <w:pPr>
              <w:jc w:val="center"/>
              <w:textAlignment w:val="baseline"/>
              <w:rPr>
                <w:szCs w:val="24"/>
              </w:rPr>
            </w:pPr>
            <w:r w:rsidRPr="00E65777">
              <w:rPr>
                <w:rFonts w:ascii="Arial" w:hAnsi="Arial" w:cs="Arial"/>
                <w:sz w:val="18"/>
                <w:szCs w:val="18"/>
              </w:rPr>
              <w:t>4.1 (3.1)</w:t>
            </w:r>
          </w:p>
        </w:tc>
        <w:tc>
          <w:tcPr>
            <w:tcW w:w="1395" w:type="dxa"/>
            <w:tcBorders>
              <w:top w:val="nil"/>
              <w:left w:val="nil"/>
              <w:bottom w:val="single" w:sz="6" w:space="0" w:color="auto"/>
              <w:right w:val="single" w:sz="6" w:space="0" w:color="auto"/>
            </w:tcBorders>
            <w:shd w:val="clear" w:color="auto" w:fill="auto"/>
            <w:hideMark/>
          </w:tcPr>
          <w:p w14:paraId="5CB6D50B" w14:textId="6D83F49B" w:rsidR="00E65777" w:rsidRPr="00E65777" w:rsidRDefault="00E65777" w:rsidP="00E65777">
            <w:pPr>
              <w:jc w:val="center"/>
              <w:textAlignment w:val="baseline"/>
              <w:rPr>
                <w:szCs w:val="24"/>
              </w:rPr>
            </w:pPr>
            <w:r w:rsidRPr="00E65777">
              <w:rPr>
                <w:rFonts w:ascii="Arial" w:hAnsi="Arial" w:cs="Arial"/>
                <w:sz w:val="18"/>
                <w:szCs w:val="18"/>
              </w:rPr>
              <w:t>4.8 (3.1)</w:t>
            </w:r>
          </w:p>
        </w:tc>
      </w:tr>
      <w:tr w:rsidR="00E65777" w:rsidRPr="00E65777" w14:paraId="2D366657"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59F850CB" w14:textId="77777777" w:rsidR="00E65777" w:rsidRDefault="00E65777" w:rsidP="00E65777">
            <w:pPr>
              <w:textAlignment w:val="baseline"/>
              <w:rPr>
                <w:rFonts w:ascii="Arial" w:hAnsi="Arial" w:cs="Arial"/>
                <w:sz w:val="18"/>
                <w:szCs w:val="18"/>
              </w:rPr>
            </w:pPr>
            <w:r w:rsidRPr="00E65777">
              <w:rPr>
                <w:rFonts w:ascii="Arial" w:hAnsi="Arial" w:cs="Arial"/>
                <w:sz w:val="18"/>
                <w:szCs w:val="18"/>
              </w:rPr>
              <w:t>Difference (95% CI)</w:t>
            </w:r>
          </w:p>
          <w:p w14:paraId="4BAE3A29" w14:textId="11B4F867" w:rsidR="00E65777" w:rsidRPr="00E65777" w:rsidRDefault="00E65777" w:rsidP="00E65777">
            <w:pPr>
              <w:textAlignment w:val="baseline"/>
              <w:rPr>
                <w:szCs w:val="24"/>
              </w:rPr>
            </w:pPr>
            <w:r w:rsidRPr="00E65777">
              <w:rPr>
                <w:rFonts w:ascii="Arial" w:hAnsi="Arial" w:cs="Arial"/>
                <w:sz w:val="18"/>
                <w:szCs w:val="18"/>
              </w:rPr>
              <w:t>p-value </w:t>
            </w:r>
          </w:p>
        </w:tc>
        <w:tc>
          <w:tcPr>
            <w:tcW w:w="1395" w:type="dxa"/>
            <w:tcBorders>
              <w:top w:val="nil"/>
              <w:left w:val="nil"/>
              <w:bottom w:val="single" w:sz="6" w:space="0" w:color="auto"/>
              <w:right w:val="single" w:sz="6" w:space="0" w:color="auto"/>
            </w:tcBorders>
            <w:shd w:val="clear" w:color="auto" w:fill="auto"/>
            <w:hideMark/>
          </w:tcPr>
          <w:p w14:paraId="75FA0617" w14:textId="06A70FA5" w:rsidR="00E65777" w:rsidRPr="00E65777" w:rsidRDefault="00E65777" w:rsidP="00E65777">
            <w:pPr>
              <w:jc w:val="center"/>
              <w:textAlignment w:val="baseline"/>
              <w:rPr>
                <w:szCs w:val="24"/>
              </w:rPr>
            </w:pPr>
            <w:r>
              <w:rPr>
                <w:rFonts w:ascii="Arial" w:hAnsi="Arial" w:cs="Arial"/>
                <w:sz w:val="18"/>
                <w:szCs w:val="18"/>
              </w:rPr>
              <w:t>1.8 (0.8, 2.7)</w:t>
            </w:r>
            <w:r w:rsidRPr="00E65777">
              <w:rPr>
                <w:rFonts w:ascii="Arial" w:hAnsi="Arial" w:cs="Arial"/>
                <w:sz w:val="18"/>
                <w:szCs w:val="18"/>
              </w:rPr>
              <w:t xml:space="preserve"> 0.0003</w:t>
            </w:r>
          </w:p>
        </w:tc>
        <w:tc>
          <w:tcPr>
            <w:tcW w:w="1395" w:type="dxa"/>
            <w:tcBorders>
              <w:top w:val="nil"/>
              <w:left w:val="nil"/>
              <w:bottom w:val="single" w:sz="6" w:space="0" w:color="auto"/>
              <w:right w:val="single" w:sz="6" w:space="0" w:color="auto"/>
            </w:tcBorders>
            <w:shd w:val="clear" w:color="auto" w:fill="auto"/>
            <w:hideMark/>
          </w:tcPr>
          <w:p w14:paraId="13C8A056" w14:textId="0D102ABA" w:rsidR="00E65777" w:rsidRPr="00E65777" w:rsidRDefault="00E65777" w:rsidP="00E65777">
            <w:pPr>
              <w:jc w:val="center"/>
              <w:textAlignment w:val="baseline"/>
              <w:rPr>
                <w:szCs w:val="24"/>
              </w:rPr>
            </w:pPr>
            <w:r w:rsidRPr="00E65777">
              <w:rPr>
                <w:rFonts w:ascii="Arial" w:hAnsi="Arial" w:cs="Arial"/>
                <w:sz w:val="18"/>
                <w:szCs w:val="18"/>
              </w:rPr>
              <w:t>1.2 (0.1, 2.3) 0.026</w:t>
            </w:r>
          </w:p>
        </w:tc>
        <w:tc>
          <w:tcPr>
            <w:tcW w:w="1395" w:type="dxa"/>
            <w:tcBorders>
              <w:top w:val="nil"/>
              <w:left w:val="nil"/>
              <w:bottom w:val="single" w:sz="6" w:space="0" w:color="auto"/>
              <w:right w:val="single" w:sz="6" w:space="0" w:color="auto"/>
            </w:tcBorders>
            <w:shd w:val="clear" w:color="auto" w:fill="auto"/>
            <w:hideMark/>
          </w:tcPr>
          <w:p w14:paraId="12BBC003" w14:textId="3AD2C6D7" w:rsidR="00E65777" w:rsidRPr="00E65777" w:rsidRDefault="00E65777" w:rsidP="00E65777">
            <w:pPr>
              <w:jc w:val="center"/>
              <w:textAlignment w:val="baseline"/>
              <w:rPr>
                <w:szCs w:val="24"/>
              </w:rPr>
            </w:pPr>
            <w:r w:rsidRPr="00E65777">
              <w:rPr>
                <w:rFonts w:ascii="Arial" w:hAnsi="Arial" w:cs="Arial"/>
                <w:sz w:val="18"/>
                <w:szCs w:val="18"/>
              </w:rPr>
              <w:t>1.4 (0.4, 2.5) 0.010</w:t>
            </w:r>
          </w:p>
        </w:tc>
        <w:tc>
          <w:tcPr>
            <w:tcW w:w="1395" w:type="dxa"/>
            <w:tcBorders>
              <w:top w:val="nil"/>
              <w:left w:val="nil"/>
              <w:bottom w:val="single" w:sz="6" w:space="0" w:color="auto"/>
              <w:right w:val="single" w:sz="6" w:space="0" w:color="auto"/>
            </w:tcBorders>
            <w:shd w:val="clear" w:color="auto" w:fill="auto"/>
            <w:hideMark/>
          </w:tcPr>
          <w:p w14:paraId="47C1F27B" w14:textId="4323009E" w:rsidR="00E65777" w:rsidRPr="00E65777" w:rsidRDefault="00E65777" w:rsidP="00E65777">
            <w:pPr>
              <w:jc w:val="center"/>
              <w:textAlignment w:val="baseline"/>
              <w:rPr>
                <w:szCs w:val="24"/>
              </w:rPr>
            </w:pPr>
            <w:r w:rsidRPr="00E65777">
              <w:rPr>
                <w:rFonts w:ascii="Arial" w:hAnsi="Arial" w:cs="Arial"/>
                <w:sz w:val="18"/>
                <w:szCs w:val="18"/>
              </w:rPr>
              <w:t>1.3 (0, 2.6) 0.047</w:t>
            </w:r>
          </w:p>
        </w:tc>
        <w:tc>
          <w:tcPr>
            <w:tcW w:w="1395" w:type="dxa"/>
            <w:tcBorders>
              <w:top w:val="nil"/>
              <w:left w:val="nil"/>
              <w:bottom w:val="single" w:sz="6" w:space="0" w:color="auto"/>
              <w:right w:val="single" w:sz="6" w:space="0" w:color="auto"/>
            </w:tcBorders>
            <w:shd w:val="clear" w:color="auto" w:fill="auto"/>
            <w:hideMark/>
          </w:tcPr>
          <w:p w14:paraId="768025C8" w14:textId="499C1556" w:rsidR="00E65777" w:rsidRPr="00E65777" w:rsidRDefault="00E65777" w:rsidP="00E65777">
            <w:pPr>
              <w:jc w:val="center"/>
              <w:textAlignment w:val="baseline"/>
              <w:rPr>
                <w:szCs w:val="24"/>
              </w:rPr>
            </w:pPr>
            <w:r w:rsidRPr="00E65777">
              <w:rPr>
                <w:rFonts w:ascii="Arial" w:hAnsi="Arial" w:cs="Arial"/>
                <w:sz w:val="18"/>
                <w:szCs w:val="18"/>
              </w:rPr>
              <w:t>1.3 (0, 2.6)</w:t>
            </w:r>
            <w:r>
              <w:rPr>
                <w:rFonts w:ascii="Arial" w:hAnsi="Arial" w:cs="Arial"/>
                <w:sz w:val="18"/>
                <w:szCs w:val="18"/>
              </w:rPr>
              <w:br/>
            </w:r>
            <w:r w:rsidRPr="00E65777">
              <w:rPr>
                <w:rFonts w:ascii="Arial" w:hAnsi="Arial" w:cs="Arial"/>
                <w:sz w:val="18"/>
                <w:szCs w:val="18"/>
              </w:rPr>
              <w:t>0.043</w:t>
            </w:r>
          </w:p>
        </w:tc>
      </w:tr>
      <w:tr w:rsidR="00E65777" w:rsidRPr="00E65777" w14:paraId="09EBA5C0" w14:textId="77777777" w:rsidTr="00E65777">
        <w:tc>
          <w:tcPr>
            <w:tcW w:w="9000" w:type="dxa"/>
            <w:gridSpan w:val="6"/>
            <w:tcBorders>
              <w:top w:val="nil"/>
              <w:left w:val="single" w:sz="6" w:space="0" w:color="auto"/>
              <w:bottom w:val="single" w:sz="6" w:space="0" w:color="auto"/>
              <w:right w:val="single" w:sz="6" w:space="0" w:color="auto"/>
            </w:tcBorders>
            <w:shd w:val="clear" w:color="auto" w:fill="auto"/>
            <w:hideMark/>
          </w:tcPr>
          <w:p w14:paraId="1B00D4AD" w14:textId="77777777" w:rsidR="00E65777" w:rsidRPr="00E65777" w:rsidRDefault="00E65777" w:rsidP="00E65777">
            <w:pPr>
              <w:textAlignment w:val="baseline"/>
              <w:rPr>
                <w:szCs w:val="24"/>
              </w:rPr>
            </w:pPr>
            <w:r w:rsidRPr="00E65777">
              <w:rPr>
                <w:rFonts w:ascii="Arial" w:hAnsi="Arial" w:cs="Arial"/>
                <w:b/>
                <w:bCs/>
                <w:sz w:val="18"/>
                <w:szCs w:val="18"/>
              </w:rPr>
              <w:t>Reduction in RDQ score</w:t>
            </w:r>
            <w:r w:rsidRPr="00E65777">
              <w:rPr>
                <w:rFonts w:ascii="Arial" w:hAnsi="Arial" w:cs="Arial"/>
                <w:sz w:val="18"/>
                <w:szCs w:val="18"/>
              </w:rPr>
              <w:t> </w:t>
            </w:r>
          </w:p>
        </w:tc>
      </w:tr>
      <w:tr w:rsidR="00E65777" w:rsidRPr="00E65777" w14:paraId="1D739CC4"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3042735E" w14:textId="77777777" w:rsidR="00E65777" w:rsidRPr="00E65777" w:rsidRDefault="00E65777" w:rsidP="00E65777">
            <w:pPr>
              <w:textAlignment w:val="baseline"/>
              <w:rPr>
                <w:szCs w:val="24"/>
              </w:rPr>
            </w:pPr>
            <w:r w:rsidRPr="00E65777">
              <w:rPr>
                <w:rFonts w:ascii="Arial" w:hAnsi="Arial" w:cs="Arial"/>
                <w:sz w:val="18"/>
                <w:szCs w:val="18"/>
              </w:rPr>
              <w:t>Vertebroplasty mean (SD) </w:t>
            </w:r>
          </w:p>
        </w:tc>
        <w:tc>
          <w:tcPr>
            <w:tcW w:w="1395" w:type="dxa"/>
            <w:tcBorders>
              <w:top w:val="nil"/>
              <w:left w:val="nil"/>
              <w:bottom w:val="single" w:sz="6" w:space="0" w:color="auto"/>
              <w:right w:val="single" w:sz="6" w:space="0" w:color="auto"/>
            </w:tcBorders>
            <w:shd w:val="clear" w:color="auto" w:fill="auto"/>
            <w:hideMark/>
          </w:tcPr>
          <w:p w14:paraId="0050B4F8" w14:textId="734CE4E5" w:rsidR="00E65777" w:rsidRPr="00E65777" w:rsidRDefault="00E65777" w:rsidP="00E65777">
            <w:pPr>
              <w:jc w:val="center"/>
              <w:textAlignment w:val="baseline"/>
              <w:rPr>
                <w:szCs w:val="24"/>
              </w:rPr>
            </w:pPr>
            <w:r w:rsidRPr="00E65777">
              <w:rPr>
                <w:rFonts w:ascii="Arial" w:hAnsi="Arial" w:cs="Arial"/>
                <w:sz w:val="18"/>
                <w:szCs w:val="18"/>
              </w:rPr>
              <w:t>4.5 (6.2)</w:t>
            </w:r>
          </w:p>
        </w:tc>
        <w:tc>
          <w:tcPr>
            <w:tcW w:w="1395" w:type="dxa"/>
            <w:tcBorders>
              <w:top w:val="nil"/>
              <w:left w:val="nil"/>
              <w:bottom w:val="single" w:sz="6" w:space="0" w:color="auto"/>
              <w:right w:val="single" w:sz="6" w:space="0" w:color="auto"/>
            </w:tcBorders>
            <w:shd w:val="clear" w:color="auto" w:fill="auto"/>
            <w:hideMark/>
          </w:tcPr>
          <w:p w14:paraId="333B3D13" w14:textId="67F61D26" w:rsidR="00E65777" w:rsidRPr="00E65777" w:rsidRDefault="00E65777" w:rsidP="00E65777">
            <w:pPr>
              <w:jc w:val="center"/>
              <w:textAlignment w:val="baseline"/>
              <w:rPr>
                <w:szCs w:val="24"/>
              </w:rPr>
            </w:pPr>
            <w:r w:rsidRPr="00E65777">
              <w:rPr>
                <w:rFonts w:ascii="Arial" w:hAnsi="Arial" w:cs="Arial"/>
                <w:sz w:val="18"/>
                <w:szCs w:val="18"/>
              </w:rPr>
              <w:t>5.9 (5.8)</w:t>
            </w:r>
          </w:p>
        </w:tc>
        <w:tc>
          <w:tcPr>
            <w:tcW w:w="1395" w:type="dxa"/>
            <w:tcBorders>
              <w:top w:val="nil"/>
              <w:left w:val="nil"/>
              <w:bottom w:val="single" w:sz="6" w:space="0" w:color="auto"/>
              <w:right w:val="single" w:sz="6" w:space="0" w:color="auto"/>
            </w:tcBorders>
            <w:shd w:val="clear" w:color="auto" w:fill="auto"/>
            <w:hideMark/>
          </w:tcPr>
          <w:p w14:paraId="02A2D77A" w14:textId="67C933A9" w:rsidR="00E65777" w:rsidRPr="00E65777" w:rsidRDefault="00E65777" w:rsidP="00E65777">
            <w:pPr>
              <w:jc w:val="center"/>
              <w:textAlignment w:val="baseline"/>
              <w:rPr>
                <w:szCs w:val="24"/>
              </w:rPr>
            </w:pPr>
            <w:r w:rsidRPr="00E65777">
              <w:rPr>
                <w:rFonts w:ascii="Arial" w:hAnsi="Arial" w:cs="Arial"/>
                <w:sz w:val="18"/>
                <w:szCs w:val="18"/>
              </w:rPr>
              <w:t>6.9 (6.0)</w:t>
            </w:r>
          </w:p>
        </w:tc>
        <w:tc>
          <w:tcPr>
            <w:tcW w:w="1395" w:type="dxa"/>
            <w:tcBorders>
              <w:top w:val="nil"/>
              <w:left w:val="nil"/>
              <w:bottom w:val="single" w:sz="6" w:space="0" w:color="auto"/>
              <w:right w:val="single" w:sz="6" w:space="0" w:color="auto"/>
            </w:tcBorders>
            <w:shd w:val="clear" w:color="auto" w:fill="auto"/>
            <w:hideMark/>
          </w:tcPr>
          <w:p w14:paraId="3C310F74" w14:textId="2CCFDA13" w:rsidR="00E65777" w:rsidRPr="00E65777" w:rsidRDefault="00E65777" w:rsidP="00E65777">
            <w:pPr>
              <w:jc w:val="center"/>
              <w:textAlignment w:val="baseline"/>
              <w:rPr>
                <w:szCs w:val="24"/>
              </w:rPr>
            </w:pPr>
            <w:r w:rsidRPr="00E65777">
              <w:rPr>
                <w:rFonts w:ascii="Arial" w:hAnsi="Arial" w:cs="Arial"/>
                <w:sz w:val="18"/>
                <w:szCs w:val="18"/>
              </w:rPr>
              <w:t>9.6 (7.7)</w:t>
            </w:r>
          </w:p>
        </w:tc>
        <w:tc>
          <w:tcPr>
            <w:tcW w:w="1395" w:type="dxa"/>
            <w:tcBorders>
              <w:top w:val="nil"/>
              <w:left w:val="nil"/>
              <w:bottom w:val="single" w:sz="6" w:space="0" w:color="auto"/>
              <w:right w:val="single" w:sz="6" w:space="0" w:color="auto"/>
            </w:tcBorders>
            <w:shd w:val="clear" w:color="auto" w:fill="auto"/>
            <w:hideMark/>
          </w:tcPr>
          <w:p w14:paraId="412AAE75" w14:textId="3CEDD229" w:rsidR="00E65777" w:rsidRPr="00E65777" w:rsidRDefault="00E65777" w:rsidP="00E65777">
            <w:pPr>
              <w:jc w:val="center"/>
              <w:textAlignment w:val="baseline"/>
              <w:rPr>
                <w:szCs w:val="24"/>
              </w:rPr>
            </w:pPr>
            <w:r w:rsidRPr="00E65777">
              <w:rPr>
                <w:rFonts w:ascii="Arial" w:hAnsi="Arial" w:cs="Arial"/>
                <w:sz w:val="18"/>
                <w:szCs w:val="18"/>
              </w:rPr>
              <w:t>11.7 (6.5)</w:t>
            </w:r>
          </w:p>
        </w:tc>
      </w:tr>
      <w:tr w:rsidR="00E65777" w:rsidRPr="00E65777" w14:paraId="010BAF18"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7751D202" w14:textId="77777777" w:rsidR="00E65777" w:rsidRPr="00E65777" w:rsidRDefault="00E65777" w:rsidP="00E65777">
            <w:pPr>
              <w:textAlignment w:val="baseline"/>
              <w:rPr>
                <w:szCs w:val="24"/>
              </w:rPr>
            </w:pPr>
            <w:r w:rsidRPr="00E65777">
              <w:rPr>
                <w:rFonts w:ascii="Arial" w:hAnsi="Arial" w:cs="Arial"/>
                <w:sz w:val="18"/>
                <w:szCs w:val="18"/>
              </w:rPr>
              <w:t>Placebo mean (SD) </w:t>
            </w:r>
          </w:p>
        </w:tc>
        <w:tc>
          <w:tcPr>
            <w:tcW w:w="1395" w:type="dxa"/>
            <w:tcBorders>
              <w:top w:val="nil"/>
              <w:left w:val="nil"/>
              <w:bottom w:val="single" w:sz="6" w:space="0" w:color="auto"/>
              <w:right w:val="single" w:sz="6" w:space="0" w:color="auto"/>
            </w:tcBorders>
            <w:shd w:val="clear" w:color="auto" w:fill="auto"/>
            <w:hideMark/>
          </w:tcPr>
          <w:p w14:paraId="18F28985" w14:textId="0AA43EC6" w:rsidR="00E65777" w:rsidRPr="00E65777" w:rsidRDefault="00E65777" w:rsidP="00E65777">
            <w:pPr>
              <w:jc w:val="center"/>
              <w:textAlignment w:val="baseline"/>
              <w:rPr>
                <w:szCs w:val="24"/>
              </w:rPr>
            </w:pPr>
            <w:r w:rsidRPr="00E65777">
              <w:rPr>
                <w:rFonts w:ascii="Arial" w:hAnsi="Arial" w:cs="Arial"/>
                <w:sz w:val="18"/>
                <w:szCs w:val="18"/>
              </w:rPr>
              <w:t>2.9 (4.4)</w:t>
            </w:r>
          </w:p>
        </w:tc>
        <w:tc>
          <w:tcPr>
            <w:tcW w:w="1395" w:type="dxa"/>
            <w:tcBorders>
              <w:top w:val="nil"/>
              <w:left w:val="nil"/>
              <w:bottom w:val="single" w:sz="6" w:space="0" w:color="auto"/>
              <w:right w:val="single" w:sz="6" w:space="0" w:color="auto"/>
            </w:tcBorders>
            <w:shd w:val="clear" w:color="auto" w:fill="auto"/>
            <w:hideMark/>
          </w:tcPr>
          <w:p w14:paraId="2B927149" w14:textId="5A08D72B" w:rsidR="00E65777" w:rsidRPr="00E65777" w:rsidRDefault="00E65777" w:rsidP="00E65777">
            <w:pPr>
              <w:jc w:val="center"/>
              <w:textAlignment w:val="baseline"/>
              <w:rPr>
                <w:szCs w:val="24"/>
              </w:rPr>
            </w:pPr>
            <w:r w:rsidRPr="00E65777">
              <w:rPr>
                <w:rFonts w:ascii="Arial" w:hAnsi="Arial" w:cs="Arial"/>
                <w:sz w:val="18"/>
                <w:szCs w:val="18"/>
              </w:rPr>
              <w:t>4.1 (6.3)</w:t>
            </w:r>
          </w:p>
        </w:tc>
        <w:tc>
          <w:tcPr>
            <w:tcW w:w="1395" w:type="dxa"/>
            <w:tcBorders>
              <w:top w:val="nil"/>
              <w:left w:val="nil"/>
              <w:bottom w:val="single" w:sz="6" w:space="0" w:color="auto"/>
              <w:right w:val="single" w:sz="6" w:space="0" w:color="auto"/>
            </w:tcBorders>
            <w:shd w:val="clear" w:color="auto" w:fill="auto"/>
            <w:hideMark/>
          </w:tcPr>
          <w:p w14:paraId="2C10B950" w14:textId="20337107" w:rsidR="00E65777" w:rsidRPr="00E65777" w:rsidRDefault="00E65777" w:rsidP="00E65777">
            <w:pPr>
              <w:jc w:val="center"/>
              <w:textAlignment w:val="baseline"/>
              <w:rPr>
                <w:szCs w:val="24"/>
              </w:rPr>
            </w:pPr>
            <w:r w:rsidRPr="00E65777">
              <w:rPr>
                <w:rFonts w:ascii="Arial" w:hAnsi="Arial" w:cs="Arial"/>
                <w:sz w:val="18"/>
                <w:szCs w:val="18"/>
              </w:rPr>
              <w:t>4.3 (5.6)</w:t>
            </w:r>
          </w:p>
        </w:tc>
        <w:tc>
          <w:tcPr>
            <w:tcW w:w="1395" w:type="dxa"/>
            <w:tcBorders>
              <w:top w:val="nil"/>
              <w:left w:val="nil"/>
              <w:bottom w:val="single" w:sz="6" w:space="0" w:color="auto"/>
              <w:right w:val="single" w:sz="6" w:space="0" w:color="auto"/>
            </w:tcBorders>
            <w:shd w:val="clear" w:color="auto" w:fill="auto"/>
            <w:hideMark/>
          </w:tcPr>
          <w:p w14:paraId="18A209F5" w14:textId="7083DC4D" w:rsidR="00E65777" w:rsidRPr="00E65777" w:rsidRDefault="00E65777" w:rsidP="00E65777">
            <w:pPr>
              <w:jc w:val="center"/>
              <w:textAlignment w:val="baseline"/>
              <w:rPr>
                <w:szCs w:val="24"/>
              </w:rPr>
            </w:pPr>
            <w:r w:rsidRPr="00E65777">
              <w:rPr>
                <w:rFonts w:ascii="Arial" w:hAnsi="Arial" w:cs="Arial"/>
                <w:sz w:val="18"/>
                <w:szCs w:val="18"/>
              </w:rPr>
              <w:t>6.4 (7.0)</w:t>
            </w:r>
          </w:p>
        </w:tc>
        <w:tc>
          <w:tcPr>
            <w:tcW w:w="1395" w:type="dxa"/>
            <w:tcBorders>
              <w:top w:val="nil"/>
              <w:left w:val="nil"/>
              <w:bottom w:val="single" w:sz="6" w:space="0" w:color="auto"/>
              <w:right w:val="single" w:sz="6" w:space="0" w:color="auto"/>
            </w:tcBorders>
            <w:shd w:val="clear" w:color="auto" w:fill="auto"/>
            <w:hideMark/>
          </w:tcPr>
          <w:p w14:paraId="1B64B1F4" w14:textId="0DA7701C" w:rsidR="00E65777" w:rsidRPr="00E65777" w:rsidRDefault="00E65777" w:rsidP="00E65777">
            <w:pPr>
              <w:jc w:val="center"/>
              <w:textAlignment w:val="baseline"/>
              <w:rPr>
                <w:szCs w:val="24"/>
              </w:rPr>
            </w:pPr>
            <w:r w:rsidRPr="00E65777">
              <w:rPr>
                <w:rFonts w:ascii="Arial" w:hAnsi="Arial" w:cs="Arial"/>
                <w:sz w:val="18"/>
                <w:szCs w:val="18"/>
              </w:rPr>
              <w:t>7.4 (6.9)</w:t>
            </w:r>
          </w:p>
        </w:tc>
      </w:tr>
      <w:tr w:rsidR="00E65777" w:rsidRPr="00E65777" w14:paraId="1D4A5692" w14:textId="77777777" w:rsidTr="00E65777">
        <w:tc>
          <w:tcPr>
            <w:tcW w:w="1965" w:type="dxa"/>
            <w:tcBorders>
              <w:top w:val="nil"/>
              <w:left w:val="single" w:sz="6" w:space="0" w:color="auto"/>
              <w:bottom w:val="single" w:sz="6" w:space="0" w:color="auto"/>
              <w:right w:val="single" w:sz="6" w:space="0" w:color="auto"/>
            </w:tcBorders>
            <w:shd w:val="clear" w:color="auto" w:fill="auto"/>
            <w:hideMark/>
          </w:tcPr>
          <w:p w14:paraId="5B60C6B5" w14:textId="77777777" w:rsidR="00E65777" w:rsidRDefault="00E65777" w:rsidP="00E65777">
            <w:pPr>
              <w:textAlignment w:val="baseline"/>
              <w:rPr>
                <w:rFonts w:ascii="Arial" w:hAnsi="Arial" w:cs="Arial"/>
                <w:sz w:val="18"/>
                <w:szCs w:val="18"/>
              </w:rPr>
            </w:pPr>
            <w:r>
              <w:rPr>
                <w:rFonts w:ascii="Arial" w:hAnsi="Arial" w:cs="Arial"/>
                <w:sz w:val="18"/>
                <w:szCs w:val="18"/>
              </w:rPr>
              <w:t>Difference (95% CI)</w:t>
            </w:r>
          </w:p>
          <w:p w14:paraId="3848C9D7" w14:textId="2AB3FAB4" w:rsidR="00E65777" w:rsidRPr="00E65777" w:rsidRDefault="00E65777" w:rsidP="00E65777">
            <w:pPr>
              <w:textAlignment w:val="baseline"/>
              <w:rPr>
                <w:szCs w:val="24"/>
              </w:rPr>
            </w:pPr>
            <w:r w:rsidRPr="00E65777">
              <w:rPr>
                <w:rFonts w:ascii="Arial" w:hAnsi="Arial" w:cs="Arial"/>
                <w:sz w:val="18"/>
                <w:szCs w:val="18"/>
              </w:rPr>
              <w:t>p-value </w:t>
            </w:r>
          </w:p>
        </w:tc>
        <w:tc>
          <w:tcPr>
            <w:tcW w:w="1395" w:type="dxa"/>
            <w:tcBorders>
              <w:top w:val="nil"/>
              <w:left w:val="nil"/>
              <w:bottom w:val="single" w:sz="6" w:space="0" w:color="auto"/>
              <w:right w:val="single" w:sz="6" w:space="0" w:color="auto"/>
            </w:tcBorders>
            <w:shd w:val="clear" w:color="auto" w:fill="auto"/>
            <w:hideMark/>
          </w:tcPr>
          <w:p w14:paraId="5B7417B2" w14:textId="6B84987E" w:rsidR="00E65777" w:rsidRPr="00E65777" w:rsidRDefault="00E65777" w:rsidP="00E65777">
            <w:pPr>
              <w:jc w:val="center"/>
              <w:textAlignment w:val="baseline"/>
              <w:rPr>
                <w:szCs w:val="24"/>
              </w:rPr>
            </w:pPr>
            <w:r w:rsidRPr="00E65777">
              <w:rPr>
                <w:rFonts w:ascii="Arial" w:hAnsi="Arial" w:cs="Arial"/>
                <w:sz w:val="18"/>
                <w:szCs w:val="18"/>
              </w:rPr>
              <w:t>1.6 (0.4, 3.6) 0.111</w:t>
            </w:r>
          </w:p>
        </w:tc>
        <w:tc>
          <w:tcPr>
            <w:tcW w:w="1395" w:type="dxa"/>
            <w:tcBorders>
              <w:top w:val="nil"/>
              <w:left w:val="nil"/>
              <w:bottom w:val="single" w:sz="6" w:space="0" w:color="auto"/>
              <w:right w:val="single" w:sz="6" w:space="0" w:color="auto"/>
            </w:tcBorders>
            <w:shd w:val="clear" w:color="auto" w:fill="auto"/>
            <w:hideMark/>
          </w:tcPr>
          <w:p w14:paraId="0FBDDDC3" w14:textId="58DB0E10" w:rsidR="00E65777" w:rsidRPr="00E65777" w:rsidRDefault="00E65777" w:rsidP="00E65777">
            <w:pPr>
              <w:jc w:val="center"/>
              <w:textAlignment w:val="baseline"/>
              <w:rPr>
                <w:szCs w:val="24"/>
              </w:rPr>
            </w:pPr>
            <w:r w:rsidRPr="00E65777">
              <w:rPr>
                <w:rFonts w:ascii="Arial" w:hAnsi="Arial" w:cs="Arial"/>
                <w:sz w:val="18"/>
                <w:szCs w:val="18"/>
              </w:rPr>
              <w:t>1.8 (0.5, 4.1) 0.121</w:t>
            </w:r>
          </w:p>
        </w:tc>
        <w:tc>
          <w:tcPr>
            <w:tcW w:w="1395" w:type="dxa"/>
            <w:tcBorders>
              <w:top w:val="nil"/>
              <w:left w:val="nil"/>
              <w:bottom w:val="single" w:sz="6" w:space="0" w:color="auto"/>
              <w:right w:val="single" w:sz="6" w:space="0" w:color="auto"/>
            </w:tcBorders>
            <w:shd w:val="clear" w:color="auto" w:fill="auto"/>
            <w:hideMark/>
          </w:tcPr>
          <w:p w14:paraId="01F12A01" w14:textId="66B7520E" w:rsidR="00E65777" w:rsidRPr="00E65777" w:rsidRDefault="00E65777" w:rsidP="00E65777">
            <w:pPr>
              <w:jc w:val="center"/>
              <w:textAlignment w:val="baseline"/>
              <w:rPr>
                <w:szCs w:val="24"/>
              </w:rPr>
            </w:pPr>
            <w:r w:rsidRPr="00E65777">
              <w:rPr>
                <w:rFonts w:ascii="Arial" w:hAnsi="Arial" w:cs="Arial"/>
                <w:sz w:val="18"/>
                <w:szCs w:val="18"/>
              </w:rPr>
              <w:t>2.6 (0.4, 4.8) 0.021</w:t>
            </w:r>
          </w:p>
        </w:tc>
        <w:tc>
          <w:tcPr>
            <w:tcW w:w="1395" w:type="dxa"/>
            <w:tcBorders>
              <w:top w:val="nil"/>
              <w:left w:val="nil"/>
              <w:bottom w:val="single" w:sz="6" w:space="0" w:color="auto"/>
              <w:right w:val="single" w:sz="6" w:space="0" w:color="auto"/>
            </w:tcBorders>
            <w:shd w:val="clear" w:color="auto" w:fill="auto"/>
            <w:hideMark/>
          </w:tcPr>
          <w:p w14:paraId="1BE529A1" w14:textId="21D3BF8D" w:rsidR="00E65777" w:rsidRPr="00E65777" w:rsidRDefault="00E65777" w:rsidP="00E65777">
            <w:pPr>
              <w:jc w:val="center"/>
              <w:textAlignment w:val="baseline"/>
              <w:rPr>
                <w:szCs w:val="24"/>
              </w:rPr>
            </w:pPr>
            <w:r w:rsidRPr="00E65777">
              <w:rPr>
                <w:rFonts w:ascii="Arial" w:hAnsi="Arial" w:cs="Arial"/>
                <w:sz w:val="18"/>
                <w:szCs w:val="18"/>
              </w:rPr>
              <w:t>3.2 (0.3, 6.1) 0.031</w:t>
            </w:r>
          </w:p>
        </w:tc>
        <w:tc>
          <w:tcPr>
            <w:tcW w:w="1395" w:type="dxa"/>
            <w:tcBorders>
              <w:top w:val="nil"/>
              <w:left w:val="nil"/>
              <w:bottom w:val="single" w:sz="6" w:space="0" w:color="auto"/>
              <w:right w:val="single" w:sz="6" w:space="0" w:color="auto"/>
            </w:tcBorders>
            <w:shd w:val="clear" w:color="auto" w:fill="auto"/>
            <w:hideMark/>
          </w:tcPr>
          <w:p w14:paraId="417AC0FC" w14:textId="53683D3E" w:rsidR="00E65777" w:rsidRPr="00E65777" w:rsidRDefault="00E65777" w:rsidP="00E65777">
            <w:pPr>
              <w:jc w:val="center"/>
              <w:textAlignment w:val="baseline"/>
              <w:rPr>
                <w:szCs w:val="24"/>
              </w:rPr>
            </w:pPr>
            <w:r w:rsidRPr="00E65777">
              <w:rPr>
                <w:rFonts w:ascii="Arial" w:hAnsi="Arial" w:cs="Arial"/>
                <w:sz w:val="18"/>
                <w:szCs w:val="18"/>
              </w:rPr>
              <w:t>4.2 (1.6, 6.9) 0.0022</w:t>
            </w:r>
          </w:p>
        </w:tc>
      </w:tr>
    </w:tbl>
    <w:p w14:paraId="673D44F8" w14:textId="07C1C35D" w:rsidR="00340476" w:rsidRDefault="00340476" w:rsidP="006456B3">
      <w:pPr>
        <w:spacing w:before="240" w:after="240"/>
        <w:rPr>
          <w:lang w:eastAsia="zh-CN"/>
        </w:rPr>
      </w:pPr>
      <w:r>
        <w:rPr>
          <w:lang w:eastAsia="zh-CN"/>
        </w:rPr>
        <w:t>T</w:t>
      </w:r>
      <w:r>
        <w:rPr>
          <w:rFonts w:hint="eastAsia"/>
          <w:lang w:eastAsia="zh-CN"/>
        </w:rPr>
        <w:t>he results from</w:t>
      </w:r>
      <w:r>
        <w:t xml:space="preserve"> the </w:t>
      </w:r>
      <w:r>
        <w:rPr>
          <w:rFonts w:hint="eastAsia"/>
          <w:lang w:eastAsia="zh-CN"/>
        </w:rPr>
        <w:t xml:space="preserve">four </w:t>
      </w:r>
      <w:r>
        <w:t xml:space="preserve">supplementary trials </w:t>
      </w:r>
      <w:r>
        <w:rPr>
          <w:lang w:eastAsia="zh-CN"/>
        </w:rPr>
        <w:t>of</w:t>
      </w:r>
      <w:r>
        <w:rPr>
          <w:rFonts w:hint="eastAsia"/>
          <w:lang w:eastAsia="zh-CN"/>
        </w:rPr>
        <w:t xml:space="preserve"> </w:t>
      </w:r>
      <w:r>
        <w:t xml:space="preserve">vertebroplasty </w:t>
      </w:r>
      <w:r>
        <w:rPr>
          <w:rFonts w:hint="eastAsia"/>
          <w:lang w:eastAsia="zh-CN"/>
        </w:rPr>
        <w:t xml:space="preserve">were </w:t>
      </w:r>
      <w:r>
        <w:t xml:space="preserve">variable. Two out of four studies showed no </w:t>
      </w:r>
      <w:r w:rsidR="009411D6">
        <w:t xml:space="preserve">significant </w:t>
      </w:r>
      <w:r w:rsidRPr="00F05C3E">
        <w:rPr>
          <w:lang w:val="en-US"/>
        </w:rPr>
        <w:t>benefit</w:t>
      </w:r>
      <w:r>
        <w:t xml:space="preserve"> related to vertebroplasty, while the other two studies found vertebroplasty to offer superior pain relief.</w:t>
      </w:r>
    </w:p>
    <w:p w14:paraId="7F0D359E" w14:textId="22F72E97" w:rsidR="00245360" w:rsidRDefault="00340476" w:rsidP="006456B3">
      <w:pPr>
        <w:spacing w:after="240"/>
        <w:rPr>
          <w:lang w:eastAsia="zh-CN"/>
        </w:rPr>
      </w:pPr>
      <w:r>
        <w:rPr>
          <w:lang w:eastAsia="zh-CN"/>
        </w:rPr>
        <w:t xml:space="preserve">Vertebroplasty </w:t>
      </w:r>
      <w:r>
        <w:t>may</w:t>
      </w:r>
      <w:r>
        <w:rPr>
          <w:lang w:eastAsia="zh-CN"/>
        </w:rPr>
        <w:t xml:space="preserve"> be </w:t>
      </w:r>
      <w:r w:rsidR="009411D6">
        <w:rPr>
          <w:lang w:eastAsia="zh-CN"/>
        </w:rPr>
        <w:t xml:space="preserve">more </w:t>
      </w:r>
      <w:r>
        <w:rPr>
          <w:lang w:eastAsia="zh-CN"/>
        </w:rPr>
        <w:t xml:space="preserve">effective </w:t>
      </w:r>
      <w:r w:rsidR="00245360">
        <w:rPr>
          <w:lang w:eastAsia="zh-CN"/>
        </w:rPr>
        <w:t>for</w:t>
      </w:r>
      <w:r>
        <w:rPr>
          <w:lang w:eastAsia="zh-CN"/>
        </w:rPr>
        <w:t xml:space="preserve"> some patients (e.g. </w:t>
      </w:r>
      <w:r w:rsidR="009411D6">
        <w:rPr>
          <w:lang w:eastAsia="zh-CN"/>
        </w:rPr>
        <w:t xml:space="preserve">when used soon after presentation with acute </w:t>
      </w:r>
      <w:r>
        <w:rPr>
          <w:lang w:eastAsia="zh-CN"/>
        </w:rPr>
        <w:t xml:space="preserve">OVCF). However, considering the entire population </w:t>
      </w:r>
      <w:r w:rsidR="009411D6">
        <w:rPr>
          <w:lang w:eastAsia="zh-CN"/>
        </w:rPr>
        <w:t xml:space="preserve">enrolled </w:t>
      </w:r>
      <w:r>
        <w:rPr>
          <w:lang w:eastAsia="zh-CN"/>
        </w:rPr>
        <w:t xml:space="preserve">in the </w:t>
      </w:r>
      <w:r w:rsidR="009411D6">
        <w:rPr>
          <w:lang w:eastAsia="zh-CN"/>
        </w:rPr>
        <w:t>VAPOUR trial</w:t>
      </w:r>
      <w:r>
        <w:rPr>
          <w:lang w:eastAsia="zh-CN"/>
        </w:rPr>
        <w:t xml:space="preserve">, the </w:t>
      </w:r>
      <w:r w:rsidR="009411D6">
        <w:rPr>
          <w:lang w:eastAsia="zh-CN"/>
        </w:rPr>
        <w:t xml:space="preserve">variation in </w:t>
      </w:r>
      <w:r w:rsidR="00245360">
        <w:rPr>
          <w:lang w:eastAsia="zh-CN"/>
        </w:rPr>
        <w:t>treatment effect is uncertain.</w:t>
      </w:r>
    </w:p>
    <w:p w14:paraId="733DEDE7" w14:textId="77777777" w:rsidR="00340476" w:rsidRDefault="00340476" w:rsidP="00340476">
      <w:r w:rsidRPr="00383A0F">
        <w:rPr>
          <w:szCs w:val="24"/>
        </w:rPr>
        <w:t xml:space="preserve">Overall, </w:t>
      </w:r>
      <w:r w:rsidRPr="00383A0F">
        <w:t>the application claimed that vertebroplasty has superior effectiveness compared to conservative medical therapy in relation to pain relief.</w:t>
      </w:r>
    </w:p>
    <w:p w14:paraId="104AD5F7" w14:textId="4985905C" w:rsidR="00F37B9C" w:rsidRDefault="00F37B9C" w:rsidP="00AE5952">
      <w:pPr>
        <w:tabs>
          <w:tab w:val="left" w:pos="720"/>
          <w:tab w:val="left" w:pos="1140"/>
        </w:tabs>
        <w:spacing w:after="120"/>
        <w:rPr>
          <w:b/>
          <w:szCs w:val="24"/>
        </w:rPr>
      </w:pPr>
      <w:r w:rsidRPr="00F37B9C">
        <w:rPr>
          <w:b/>
          <w:szCs w:val="24"/>
        </w:rPr>
        <w:t xml:space="preserve">Clinical </w:t>
      </w:r>
      <w:r w:rsidR="009411D6" w:rsidRPr="00F37B9C">
        <w:rPr>
          <w:b/>
          <w:szCs w:val="24"/>
        </w:rPr>
        <w:t>c</w:t>
      </w:r>
      <w:r w:rsidRPr="00F37B9C">
        <w:rPr>
          <w:b/>
          <w:szCs w:val="24"/>
        </w:rPr>
        <w:t>laim</w:t>
      </w:r>
    </w:p>
    <w:p w14:paraId="21FF197B" w14:textId="71E12AEA" w:rsidR="008C337B" w:rsidRPr="008C337B" w:rsidRDefault="008C337B" w:rsidP="008C337B">
      <w:pPr>
        <w:pStyle w:val="NormalBeforeBullet"/>
        <w:rPr>
          <w:szCs w:val="22"/>
        </w:rPr>
      </w:pPr>
      <w:r>
        <w:t xml:space="preserve">The </w:t>
      </w:r>
      <w:r w:rsidR="004954B0">
        <w:t>application</w:t>
      </w:r>
      <w:r w:rsidRPr="008C337B">
        <w:t xml:space="preserve"> claim</w:t>
      </w:r>
      <w:r>
        <w:t>ed</w:t>
      </w:r>
      <w:r w:rsidRPr="008C337B">
        <w:t xml:space="preserve"> that vertebroplasty has superior effectiveness compared to conservative medical therapy in relation to pain relief, and non-inferior safety.</w:t>
      </w:r>
    </w:p>
    <w:p w14:paraId="528158BA" w14:textId="77777777" w:rsidR="00BC1364" w:rsidRPr="00F715D1" w:rsidRDefault="00BC1364" w:rsidP="00F715D1">
      <w:pPr>
        <w:pStyle w:val="Heading1"/>
      </w:pPr>
      <w:r w:rsidRPr="00F715D1">
        <w:t>Economic evaluation</w:t>
      </w:r>
    </w:p>
    <w:p w14:paraId="0A56136C" w14:textId="30FD81BC" w:rsidR="00E65777" w:rsidRDefault="008C337B" w:rsidP="006456B3">
      <w:pPr>
        <w:spacing w:after="240"/>
      </w:pPr>
      <w:r>
        <w:t xml:space="preserve">The </w:t>
      </w:r>
      <w:r w:rsidR="004954B0">
        <w:t>application presented</w:t>
      </w:r>
      <w:r>
        <w:t xml:space="preserve"> a</w:t>
      </w:r>
      <w:r w:rsidRPr="004A469E">
        <w:t xml:space="preserve"> cost-utility analysis to determine the value of</w:t>
      </w:r>
      <w:r>
        <w:t xml:space="preserve"> v</w:t>
      </w:r>
      <w:r w:rsidRPr="00A93D42">
        <w:t xml:space="preserve">ertebroplasty for severely painful </w:t>
      </w:r>
      <w:r>
        <w:t>OVCF</w:t>
      </w:r>
      <w:r w:rsidRPr="00A93D42">
        <w:t xml:space="preserve"> of less than 6 weeks duration</w:t>
      </w:r>
      <w:r>
        <w:t xml:space="preserve"> compared to conservative medical therapy </w:t>
      </w:r>
      <w:r w:rsidR="0062777A">
        <w:t>(Table 4</w:t>
      </w:r>
      <w:r>
        <w:t>).</w:t>
      </w:r>
    </w:p>
    <w:p w14:paraId="0E22B23E" w14:textId="5C175667" w:rsidR="008C337B" w:rsidRPr="008535CB" w:rsidRDefault="008C337B" w:rsidP="008C337B">
      <w:pPr>
        <w:pStyle w:val="Caption"/>
        <w:tabs>
          <w:tab w:val="left" w:pos="1134"/>
        </w:tabs>
        <w:ind w:left="1134" w:hanging="1134"/>
        <w:rPr>
          <w:szCs w:val="20"/>
        </w:rPr>
      </w:pPr>
      <w:bookmarkStart w:id="48" w:name="_Ref531355853"/>
      <w:r w:rsidRPr="008535CB">
        <w:rPr>
          <w:szCs w:val="20"/>
        </w:rPr>
        <w:t xml:space="preserve">Table </w:t>
      </w:r>
      <w:r w:rsidR="00E65777">
        <w:rPr>
          <w:szCs w:val="20"/>
        </w:rPr>
        <w:t>4</w:t>
      </w:r>
      <w:bookmarkEnd w:id="48"/>
      <w:r w:rsidRPr="008535CB">
        <w:rPr>
          <w:szCs w:val="20"/>
        </w:rPr>
        <w:tab/>
        <w:t>Summary of the economic eval</w:t>
      </w:r>
      <w:r w:rsidR="002C5A08">
        <w:rPr>
          <w:szCs w:val="20"/>
        </w:rPr>
        <w:t>uation</w:t>
      </w:r>
    </w:p>
    <w:tbl>
      <w:tblPr>
        <w:tblStyle w:val="Summarybox1"/>
        <w:tblW w:w="5000" w:type="pct"/>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871"/>
        <w:gridCol w:w="6145"/>
      </w:tblGrid>
      <w:tr w:rsidR="00284C9E" w:rsidRPr="00183E4D" w14:paraId="502BC55F" w14:textId="77777777" w:rsidTr="00284C9E">
        <w:trPr>
          <w:trHeight w:val="20"/>
          <w:tblHeader/>
        </w:trPr>
        <w:tc>
          <w:tcPr>
            <w:tcW w:w="5000" w:type="pct"/>
            <w:gridSpan w:val="2"/>
          </w:tcPr>
          <w:p w14:paraId="0D06926B" w14:textId="7339D8EB" w:rsidR="00284C9E" w:rsidRPr="00284C9E" w:rsidRDefault="00284C9E" w:rsidP="00284C9E">
            <w:pPr>
              <w:pStyle w:val="Tabletext"/>
              <w:jc w:val="center"/>
              <w:rPr>
                <w:b/>
              </w:rPr>
            </w:pPr>
            <w:bookmarkStart w:id="49" w:name="_GoBack"/>
            <w:bookmarkEnd w:id="49"/>
            <w:r w:rsidRPr="00284C9E">
              <w:rPr>
                <w:b/>
              </w:rPr>
              <w:t>Summary of the economic evaluation</w:t>
            </w:r>
          </w:p>
        </w:tc>
      </w:tr>
      <w:tr w:rsidR="008C337B" w:rsidRPr="00183E4D" w14:paraId="6FE00072" w14:textId="77777777" w:rsidTr="00650838">
        <w:trPr>
          <w:trHeight w:val="20"/>
        </w:trPr>
        <w:tc>
          <w:tcPr>
            <w:tcW w:w="1592" w:type="pct"/>
          </w:tcPr>
          <w:p w14:paraId="641CBB7B" w14:textId="77777777" w:rsidR="008C337B" w:rsidRPr="008535CB" w:rsidRDefault="008C337B" w:rsidP="00FA50D3">
            <w:pPr>
              <w:pStyle w:val="Tabletext"/>
              <w:rPr>
                <w:b/>
              </w:rPr>
            </w:pPr>
            <w:r w:rsidRPr="008535CB">
              <w:rPr>
                <w:b/>
              </w:rPr>
              <w:t>Perspective</w:t>
            </w:r>
          </w:p>
        </w:tc>
        <w:tc>
          <w:tcPr>
            <w:tcW w:w="3408" w:type="pct"/>
          </w:tcPr>
          <w:p w14:paraId="3D51380C" w14:textId="77777777" w:rsidR="008C337B" w:rsidRPr="008535CB" w:rsidRDefault="008C337B" w:rsidP="00FA50D3">
            <w:pPr>
              <w:pStyle w:val="Tabletext"/>
            </w:pPr>
            <w:r w:rsidRPr="008535CB">
              <w:t>Health system</w:t>
            </w:r>
          </w:p>
        </w:tc>
      </w:tr>
      <w:tr w:rsidR="008C337B" w:rsidRPr="00183E4D" w14:paraId="4F1F70C1" w14:textId="77777777" w:rsidTr="00650838">
        <w:trPr>
          <w:trHeight w:val="20"/>
        </w:trPr>
        <w:tc>
          <w:tcPr>
            <w:tcW w:w="1592" w:type="pct"/>
          </w:tcPr>
          <w:p w14:paraId="7F7DF851" w14:textId="77777777" w:rsidR="008C337B" w:rsidRPr="008535CB" w:rsidRDefault="008C337B" w:rsidP="00FA50D3">
            <w:pPr>
              <w:pStyle w:val="Tabletext"/>
              <w:rPr>
                <w:b/>
              </w:rPr>
            </w:pPr>
            <w:r w:rsidRPr="008535CB">
              <w:rPr>
                <w:b/>
              </w:rPr>
              <w:t>Intervention</w:t>
            </w:r>
          </w:p>
        </w:tc>
        <w:tc>
          <w:tcPr>
            <w:tcW w:w="3408" w:type="pct"/>
          </w:tcPr>
          <w:p w14:paraId="1EAC32A4" w14:textId="77777777" w:rsidR="008C337B" w:rsidRPr="008535CB" w:rsidRDefault="008C337B" w:rsidP="00FA50D3">
            <w:pPr>
              <w:pStyle w:val="Tabletext"/>
            </w:pPr>
            <w:r w:rsidRPr="008535CB">
              <w:t>Vertebroplasty performed in a non-mobile fluoroscopy suite</w:t>
            </w:r>
          </w:p>
        </w:tc>
      </w:tr>
      <w:tr w:rsidR="008C337B" w:rsidRPr="00183E4D" w14:paraId="3B762010" w14:textId="77777777" w:rsidTr="00650838">
        <w:trPr>
          <w:trHeight w:val="20"/>
        </w:trPr>
        <w:tc>
          <w:tcPr>
            <w:tcW w:w="1592" w:type="pct"/>
          </w:tcPr>
          <w:p w14:paraId="04357847" w14:textId="77777777" w:rsidR="008C337B" w:rsidRPr="008535CB" w:rsidRDefault="008C337B" w:rsidP="00FA50D3">
            <w:pPr>
              <w:pStyle w:val="Tabletext"/>
              <w:rPr>
                <w:b/>
              </w:rPr>
            </w:pPr>
            <w:r w:rsidRPr="008535CB">
              <w:rPr>
                <w:b/>
              </w:rPr>
              <w:t>Comparator</w:t>
            </w:r>
          </w:p>
        </w:tc>
        <w:tc>
          <w:tcPr>
            <w:tcW w:w="3408" w:type="pct"/>
          </w:tcPr>
          <w:p w14:paraId="1253FF4E" w14:textId="77777777" w:rsidR="008C337B" w:rsidRPr="008535CB" w:rsidRDefault="008C337B" w:rsidP="00FA50D3">
            <w:pPr>
              <w:pStyle w:val="Tabletext"/>
            </w:pPr>
            <w:r w:rsidRPr="008535CB">
              <w:t>Conservative medical therapy</w:t>
            </w:r>
          </w:p>
        </w:tc>
      </w:tr>
      <w:tr w:rsidR="008C337B" w:rsidRPr="00183E4D" w14:paraId="69B371FE" w14:textId="77777777" w:rsidTr="00650838">
        <w:trPr>
          <w:trHeight w:val="20"/>
        </w:trPr>
        <w:tc>
          <w:tcPr>
            <w:tcW w:w="1592" w:type="pct"/>
          </w:tcPr>
          <w:p w14:paraId="3DB8DFA7" w14:textId="77777777" w:rsidR="008C337B" w:rsidRPr="008535CB" w:rsidRDefault="008C337B" w:rsidP="00FA50D3">
            <w:pPr>
              <w:pStyle w:val="Tabletext"/>
              <w:rPr>
                <w:b/>
              </w:rPr>
            </w:pPr>
            <w:r w:rsidRPr="008535CB">
              <w:rPr>
                <w:b/>
              </w:rPr>
              <w:t>Type of economic evaluation</w:t>
            </w:r>
          </w:p>
        </w:tc>
        <w:tc>
          <w:tcPr>
            <w:tcW w:w="3408" w:type="pct"/>
          </w:tcPr>
          <w:p w14:paraId="7868DB56" w14:textId="77777777" w:rsidR="008C337B" w:rsidRPr="008535CB" w:rsidRDefault="008C337B" w:rsidP="00FA50D3">
            <w:pPr>
              <w:pStyle w:val="Tabletext"/>
            </w:pPr>
            <w:r w:rsidRPr="008535CB">
              <w:t>Cost-utility analysis</w:t>
            </w:r>
          </w:p>
        </w:tc>
      </w:tr>
      <w:tr w:rsidR="008C337B" w:rsidRPr="00183E4D" w14:paraId="1E8A1081" w14:textId="77777777" w:rsidTr="00650838">
        <w:trPr>
          <w:trHeight w:val="20"/>
        </w:trPr>
        <w:tc>
          <w:tcPr>
            <w:tcW w:w="1592" w:type="pct"/>
          </w:tcPr>
          <w:p w14:paraId="242911F0" w14:textId="77777777" w:rsidR="008C337B" w:rsidRPr="008535CB" w:rsidRDefault="008C337B" w:rsidP="00FA50D3">
            <w:pPr>
              <w:pStyle w:val="Tabletext"/>
              <w:rPr>
                <w:b/>
              </w:rPr>
            </w:pPr>
            <w:r w:rsidRPr="008535CB">
              <w:rPr>
                <w:b/>
              </w:rPr>
              <w:t>Sources of evidence</w:t>
            </w:r>
          </w:p>
        </w:tc>
        <w:tc>
          <w:tcPr>
            <w:tcW w:w="3408" w:type="pct"/>
          </w:tcPr>
          <w:p w14:paraId="56A1F6E8" w14:textId="77777777" w:rsidR="008C337B" w:rsidRPr="008535CB" w:rsidRDefault="008C337B" w:rsidP="00FA50D3">
            <w:pPr>
              <w:pStyle w:val="Tabletext"/>
            </w:pPr>
            <w:r w:rsidRPr="008535CB">
              <w:t>Randomised controlled trial in Australia; systematic review of economic evaluations</w:t>
            </w:r>
          </w:p>
        </w:tc>
      </w:tr>
      <w:tr w:rsidR="008C337B" w:rsidRPr="00183E4D" w14:paraId="7E79975B" w14:textId="77777777" w:rsidTr="00650838">
        <w:trPr>
          <w:trHeight w:val="20"/>
        </w:trPr>
        <w:tc>
          <w:tcPr>
            <w:tcW w:w="1592" w:type="pct"/>
            <w:hideMark/>
          </w:tcPr>
          <w:p w14:paraId="31A7DFC2" w14:textId="77777777" w:rsidR="008C337B" w:rsidRPr="008535CB" w:rsidRDefault="008C337B" w:rsidP="00FA50D3">
            <w:pPr>
              <w:pStyle w:val="Tabletext"/>
              <w:rPr>
                <w:b/>
              </w:rPr>
            </w:pPr>
            <w:r w:rsidRPr="008535CB">
              <w:rPr>
                <w:b/>
              </w:rPr>
              <w:t>Time horizon</w:t>
            </w:r>
          </w:p>
        </w:tc>
        <w:tc>
          <w:tcPr>
            <w:tcW w:w="3408" w:type="pct"/>
            <w:hideMark/>
          </w:tcPr>
          <w:p w14:paraId="103FE67A" w14:textId="54EF0FE0" w:rsidR="008C337B" w:rsidRPr="008535CB" w:rsidRDefault="008C337B" w:rsidP="00CA6DE9">
            <w:pPr>
              <w:pStyle w:val="Tabletext"/>
            </w:pPr>
            <w:r w:rsidRPr="008535CB">
              <w:t>6 months in the model base case, 1 year in stepped analyses</w:t>
            </w:r>
          </w:p>
        </w:tc>
      </w:tr>
      <w:tr w:rsidR="008C337B" w:rsidRPr="00183E4D" w14:paraId="3A4FE128" w14:textId="77777777" w:rsidTr="00650838">
        <w:trPr>
          <w:trHeight w:val="20"/>
        </w:trPr>
        <w:tc>
          <w:tcPr>
            <w:tcW w:w="1592" w:type="pct"/>
            <w:hideMark/>
          </w:tcPr>
          <w:p w14:paraId="19B07160" w14:textId="77777777" w:rsidR="008C337B" w:rsidRPr="008535CB" w:rsidRDefault="008C337B" w:rsidP="00FA50D3">
            <w:pPr>
              <w:pStyle w:val="Tabletext"/>
              <w:rPr>
                <w:b/>
              </w:rPr>
            </w:pPr>
            <w:r w:rsidRPr="008535CB">
              <w:rPr>
                <w:b/>
              </w:rPr>
              <w:t>Outcomes</w:t>
            </w:r>
          </w:p>
        </w:tc>
        <w:tc>
          <w:tcPr>
            <w:tcW w:w="3408" w:type="pct"/>
          </w:tcPr>
          <w:p w14:paraId="20FA3855" w14:textId="77777777" w:rsidR="008C337B" w:rsidRPr="008535CB" w:rsidRDefault="008C337B" w:rsidP="00FA50D3">
            <w:pPr>
              <w:pStyle w:val="Tabletext"/>
            </w:pPr>
            <w:r w:rsidRPr="008535CB">
              <w:t>QALYs</w:t>
            </w:r>
          </w:p>
        </w:tc>
      </w:tr>
      <w:tr w:rsidR="008C337B" w:rsidRPr="00183E4D" w14:paraId="78EFF07D" w14:textId="77777777" w:rsidTr="00650838">
        <w:trPr>
          <w:trHeight w:val="20"/>
        </w:trPr>
        <w:tc>
          <w:tcPr>
            <w:tcW w:w="1592" w:type="pct"/>
            <w:hideMark/>
          </w:tcPr>
          <w:p w14:paraId="257D91ED" w14:textId="77777777" w:rsidR="008C337B" w:rsidRPr="008535CB" w:rsidRDefault="008C337B" w:rsidP="00FA50D3">
            <w:pPr>
              <w:pStyle w:val="Tabletext"/>
              <w:rPr>
                <w:b/>
              </w:rPr>
            </w:pPr>
            <w:r w:rsidRPr="008535CB">
              <w:rPr>
                <w:b/>
              </w:rPr>
              <w:t>Methods used to generate results</w:t>
            </w:r>
          </w:p>
        </w:tc>
        <w:tc>
          <w:tcPr>
            <w:tcW w:w="3408" w:type="pct"/>
          </w:tcPr>
          <w:p w14:paraId="5D53F522" w14:textId="77777777" w:rsidR="008C337B" w:rsidRPr="008535CB" w:rsidRDefault="008C337B" w:rsidP="00FA50D3">
            <w:pPr>
              <w:pStyle w:val="Tabletext"/>
            </w:pPr>
            <w:r w:rsidRPr="008535CB">
              <w:t>Cohort expected value analysis</w:t>
            </w:r>
          </w:p>
        </w:tc>
      </w:tr>
      <w:tr w:rsidR="008C337B" w:rsidRPr="00183E4D" w14:paraId="6F88BBFF" w14:textId="77777777" w:rsidTr="00650838">
        <w:trPr>
          <w:trHeight w:val="20"/>
        </w:trPr>
        <w:tc>
          <w:tcPr>
            <w:tcW w:w="1592" w:type="pct"/>
          </w:tcPr>
          <w:p w14:paraId="27E9F521" w14:textId="77777777" w:rsidR="008C337B" w:rsidRPr="008535CB" w:rsidRDefault="008C337B" w:rsidP="00FA50D3">
            <w:pPr>
              <w:pStyle w:val="Tabletext"/>
              <w:rPr>
                <w:b/>
              </w:rPr>
            </w:pPr>
            <w:r w:rsidRPr="008535CB">
              <w:rPr>
                <w:b/>
              </w:rPr>
              <w:t>Health states</w:t>
            </w:r>
          </w:p>
        </w:tc>
        <w:tc>
          <w:tcPr>
            <w:tcW w:w="3408" w:type="pct"/>
          </w:tcPr>
          <w:p w14:paraId="556DC76E" w14:textId="77777777" w:rsidR="008C337B" w:rsidRPr="008535CB" w:rsidRDefault="008C337B" w:rsidP="00FA50D3">
            <w:pPr>
              <w:pStyle w:val="Tabletext"/>
            </w:pPr>
            <w:r w:rsidRPr="008535CB">
              <w:t>Alive, Dead</w:t>
            </w:r>
          </w:p>
        </w:tc>
      </w:tr>
      <w:tr w:rsidR="008C337B" w:rsidRPr="00183E4D" w14:paraId="13A82128" w14:textId="77777777" w:rsidTr="00650838">
        <w:trPr>
          <w:trHeight w:val="20"/>
        </w:trPr>
        <w:tc>
          <w:tcPr>
            <w:tcW w:w="1592" w:type="pct"/>
            <w:hideMark/>
          </w:tcPr>
          <w:p w14:paraId="6BA11B32" w14:textId="77777777" w:rsidR="008C337B" w:rsidRPr="008535CB" w:rsidRDefault="008C337B" w:rsidP="00FA50D3">
            <w:pPr>
              <w:pStyle w:val="Tabletext"/>
              <w:rPr>
                <w:b/>
              </w:rPr>
            </w:pPr>
            <w:r w:rsidRPr="008535CB">
              <w:rPr>
                <w:b/>
              </w:rPr>
              <w:t>Cycle length</w:t>
            </w:r>
          </w:p>
        </w:tc>
        <w:tc>
          <w:tcPr>
            <w:tcW w:w="3408" w:type="pct"/>
          </w:tcPr>
          <w:p w14:paraId="1E9D4D38" w14:textId="77777777" w:rsidR="008C337B" w:rsidRPr="008535CB" w:rsidRDefault="008C337B" w:rsidP="00FA50D3">
            <w:pPr>
              <w:pStyle w:val="Tabletext"/>
            </w:pPr>
            <w:r w:rsidRPr="008535CB">
              <w:t>1 week</w:t>
            </w:r>
          </w:p>
        </w:tc>
      </w:tr>
      <w:tr w:rsidR="008C337B" w:rsidRPr="00183E4D" w14:paraId="09ABEBE9" w14:textId="77777777" w:rsidTr="00650838">
        <w:trPr>
          <w:trHeight w:val="20"/>
        </w:trPr>
        <w:tc>
          <w:tcPr>
            <w:tcW w:w="1592" w:type="pct"/>
            <w:hideMark/>
          </w:tcPr>
          <w:p w14:paraId="340CBDC5" w14:textId="77777777" w:rsidR="008C337B" w:rsidRPr="008535CB" w:rsidRDefault="008C337B" w:rsidP="00FA50D3">
            <w:pPr>
              <w:pStyle w:val="Tabletext"/>
              <w:rPr>
                <w:b/>
              </w:rPr>
            </w:pPr>
            <w:r w:rsidRPr="008535CB">
              <w:rPr>
                <w:b/>
              </w:rPr>
              <w:t>Discount rate</w:t>
            </w:r>
          </w:p>
        </w:tc>
        <w:tc>
          <w:tcPr>
            <w:tcW w:w="3408" w:type="pct"/>
          </w:tcPr>
          <w:p w14:paraId="67D8F7EB" w14:textId="77777777" w:rsidR="008C337B" w:rsidRPr="008535CB" w:rsidRDefault="008C337B" w:rsidP="00FA50D3">
            <w:pPr>
              <w:pStyle w:val="Tabletext"/>
            </w:pPr>
            <w:r w:rsidRPr="008535CB">
              <w:t>5% used for base and 3.5% and 7% sensitivity analyses</w:t>
            </w:r>
          </w:p>
        </w:tc>
      </w:tr>
      <w:tr w:rsidR="008C337B" w:rsidRPr="00183E4D" w14:paraId="09ACEE6E" w14:textId="77777777" w:rsidTr="00650838">
        <w:trPr>
          <w:trHeight w:val="20"/>
        </w:trPr>
        <w:tc>
          <w:tcPr>
            <w:tcW w:w="1592" w:type="pct"/>
            <w:hideMark/>
          </w:tcPr>
          <w:p w14:paraId="2385EE96" w14:textId="77777777" w:rsidR="008C337B" w:rsidRPr="008535CB" w:rsidRDefault="008C337B" w:rsidP="00FA50D3">
            <w:pPr>
              <w:pStyle w:val="Tabletext"/>
              <w:rPr>
                <w:b/>
              </w:rPr>
            </w:pPr>
            <w:r w:rsidRPr="008535CB">
              <w:rPr>
                <w:b/>
              </w:rPr>
              <w:t>Software packages used</w:t>
            </w:r>
          </w:p>
        </w:tc>
        <w:tc>
          <w:tcPr>
            <w:tcW w:w="3408" w:type="pct"/>
          </w:tcPr>
          <w:p w14:paraId="641EB905" w14:textId="77777777" w:rsidR="008C337B" w:rsidRPr="008535CB" w:rsidRDefault="008C337B" w:rsidP="00FA50D3">
            <w:pPr>
              <w:pStyle w:val="Tabletext"/>
            </w:pPr>
            <w:r w:rsidRPr="008535CB">
              <w:t>Microsoft Excel 2010</w:t>
            </w:r>
          </w:p>
        </w:tc>
      </w:tr>
    </w:tbl>
    <w:p w14:paraId="4A439DDE" w14:textId="1E74D0AE" w:rsidR="008C337B" w:rsidRPr="004E6611" w:rsidRDefault="009411D6" w:rsidP="002C5A08">
      <w:pPr>
        <w:pStyle w:val="TableNotes"/>
        <w:spacing w:before="0" w:after="240"/>
      </w:pPr>
      <w:r>
        <w:t>QALY = quality-</w:t>
      </w:r>
      <w:r w:rsidR="008C337B" w:rsidRPr="004B1CFA">
        <w:t>adjusted life year</w:t>
      </w:r>
    </w:p>
    <w:p w14:paraId="70F3524E" w14:textId="2795B326" w:rsidR="008C337B" w:rsidRDefault="008C337B" w:rsidP="006456B3">
      <w:pPr>
        <w:spacing w:after="240"/>
      </w:pPr>
      <w:r>
        <w:lastRenderedPageBreak/>
        <w:t xml:space="preserve">The economic analysis was modified to remove the cost of magnetic resonance imaging </w:t>
      </w:r>
      <w:r w:rsidR="00CA6DE9">
        <w:t xml:space="preserve">(MRI) </w:t>
      </w:r>
      <w:r>
        <w:t>from the conservative therapy arm</w:t>
      </w:r>
      <w:r w:rsidR="000871C8">
        <w:t xml:space="preserve"> (</w:t>
      </w:r>
      <w:r w:rsidR="0062777A">
        <w:t>Table 5</w:t>
      </w:r>
      <w:r w:rsidR="000871C8">
        <w:t>).</w:t>
      </w:r>
    </w:p>
    <w:p w14:paraId="41A976DE" w14:textId="05206C72" w:rsidR="008C337B" w:rsidRPr="008654ED" w:rsidRDefault="008C337B" w:rsidP="008C337B">
      <w:pPr>
        <w:pStyle w:val="Caption"/>
      </w:pPr>
      <w:bookmarkStart w:id="50" w:name="_Ref531356147"/>
      <w:r w:rsidRPr="008654ED">
        <w:t xml:space="preserve">Table </w:t>
      </w:r>
      <w:r w:rsidR="00E65777">
        <w:t>5</w:t>
      </w:r>
      <w:bookmarkEnd w:id="50"/>
      <w:r w:rsidRPr="008654ED">
        <w:rPr>
          <w:rFonts w:hint="eastAsia"/>
        </w:rPr>
        <w:tab/>
        <w:t xml:space="preserve">Economic model of </w:t>
      </w:r>
      <w:r w:rsidRPr="008654ED">
        <w:t>vertebroplasty</w:t>
      </w:r>
      <w:r w:rsidRPr="008654ED">
        <w:rPr>
          <w:rFonts w:hint="eastAsia"/>
        </w:rPr>
        <w:t xml:space="preserve"> for vertebral fractures, with or without MRI cost in conservative therapy</w:t>
      </w:r>
    </w:p>
    <w:tbl>
      <w:tblPr>
        <w:tblStyle w:val="TableGrid"/>
        <w:tblW w:w="5000" w:type="pct"/>
        <w:tblCellMar>
          <w:left w:w="28" w:type="dxa"/>
          <w:right w:w="28" w:type="dxa"/>
        </w:tblCellMar>
        <w:tblLook w:val="04A0" w:firstRow="1" w:lastRow="0" w:firstColumn="1" w:lastColumn="0" w:noHBand="0" w:noVBand="1"/>
        <w:tblCaption w:val="Economic model of vertebroplasty for vertebral fractures, with or without MRI cost in conservative therapy"/>
      </w:tblPr>
      <w:tblGrid>
        <w:gridCol w:w="2702"/>
        <w:gridCol w:w="965"/>
        <w:gridCol w:w="1567"/>
        <w:gridCol w:w="853"/>
        <w:gridCol w:w="1681"/>
        <w:gridCol w:w="1248"/>
      </w:tblGrid>
      <w:tr w:rsidR="008C337B" w:rsidRPr="008C337B" w14:paraId="00D137CF" w14:textId="77777777" w:rsidTr="002C5A08">
        <w:trPr>
          <w:trHeight w:val="283"/>
          <w:tblHeader/>
        </w:trPr>
        <w:tc>
          <w:tcPr>
            <w:tcW w:w="1499" w:type="pct"/>
            <w:shd w:val="clear" w:color="auto" w:fill="D9D9D9" w:themeFill="background1" w:themeFillShade="D9"/>
          </w:tcPr>
          <w:p w14:paraId="1D41F84B" w14:textId="77777777" w:rsidR="008C337B" w:rsidRPr="008C337B" w:rsidRDefault="008C337B" w:rsidP="00FA50D3">
            <w:pPr>
              <w:rPr>
                <w:rFonts w:ascii="Arial Narrow" w:hAnsi="Arial Narrow"/>
                <w:b/>
                <w:sz w:val="20"/>
              </w:rPr>
            </w:pPr>
          </w:p>
        </w:tc>
        <w:tc>
          <w:tcPr>
            <w:tcW w:w="535" w:type="pct"/>
            <w:shd w:val="clear" w:color="auto" w:fill="D9D9D9" w:themeFill="background1" w:themeFillShade="D9"/>
          </w:tcPr>
          <w:p w14:paraId="06DF2054" w14:textId="77777777" w:rsidR="008C337B" w:rsidRPr="008C337B" w:rsidRDefault="008C337B" w:rsidP="00FA50D3">
            <w:pPr>
              <w:rPr>
                <w:rFonts w:ascii="Arial Narrow" w:hAnsi="Arial Narrow"/>
                <w:b/>
                <w:sz w:val="20"/>
              </w:rPr>
            </w:pPr>
            <w:r w:rsidRPr="008C337B">
              <w:rPr>
                <w:rFonts w:ascii="Arial Narrow" w:hAnsi="Arial Narrow"/>
                <w:b/>
                <w:sz w:val="20"/>
              </w:rPr>
              <w:t>Cost</w:t>
            </w:r>
          </w:p>
        </w:tc>
        <w:tc>
          <w:tcPr>
            <w:tcW w:w="869" w:type="pct"/>
            <w:shd w:val="clear" w:color="auto" w:fill="D9D9D9" w:themeFill="background1" w:themeFillShade="D9"/>
          </w:tcPr>
          <w:p w14:paraId="38E7EA24" w14:textId="77777777" w:rsidR="008C337B" w:rsidRPr="008C337B" w:rsidRDefault="008C337B" w:rsidP="00FA50D3">
            <w:pPr>
              <w:rPr>
                <w:rFonts w:ascii="Arial Narrow" w:hAnsi="Arial Narrow"/>
                <w:b/>
                <w:sz w:val="20"/>
              </w:rPr>
            </w:pPr>
            <w:r w:rsidRPr="008C337B">
              <w:rPr>
                <w:rFonts w:ascii="Arial Narrow" w:hAnsi="Arial Narrow"/>
                <w:b/>
                <w:sz w:val="20"/>
              </w:rPr>
              <w:t>Incremental cost</w:t>
            </w:r>
          </w:p>
        </w:tc>
        <w:tc>
          <w:tcPr>
            <w:tcW w:w="473" w:type="pct"/>
            <w:shd w:val="clear" w:color="auto" w:fill="D9D9D9" w:themeFill="background1" w:themeFillShade="D9"/>
          </w:tcPr>
          <w:p w14:paraId="340E46B0" w14:textId="77777777" w:rsidR="008C337B" w:rsidRPr="008C337B" w:rsidRDefault="008C337B" w:rsidP="00FA50D3">
            <w:pPr>
              <w:rPr>
                <w:rFonts w:ascii="Arial Narrow" w:hAnsi="Arial Narrow"/>
                <w:b/>
                <w:sz w:val="20"/>
              </w:rPr>
            </w:pPr>
            <w:r w:rsidRPr="008C337B">
              <w:rPr>
                <w:rFonts w:ascii="Arial Narrow" w:hAnsi="Arial Narrow"/>
                <w:b/>
                <w:sz w:val="20"/>
              </w:rPr>
              <w:t>QALYs</w:t>
            </w:r>
          </w:p>
        </w:tc>
        <w:tc>
          <w:tcPr>
            <w:tcW w:w="932" w:type="pct"/>
            <w:shd w:val="clear" w:color="auto" w:fill="D9D9D9" w:themeFill="background1" w:themeFillShade="D9"/>
          </w:tcPr>
          <w:p w14:paraId="22BA9F16" w14:textId="77777777" w:rsidR="008C337B" w:rsidRPr="008C337B" w:rsidRDefault="008C337B" w:rsidP="00FA50D3">
            <w:pPr>
              <w:rPr>
                <w:rFonts w:ascii="Arial Narrow" w:hAnsi="Arial Narrow"/>
                <w:b/>
                <w:sz w:val="20"/>
              </w:rPr>
            </w:pPr>
            <w:r w:rsidRPr="008C337B">
              <w:rPr>
                <w:rFonts w:ascii="Arial Narrow" w:hAnsi="Arial Narrow"/>
                <w:b/>
                <w:sz w:val="20"/>
              </w:rPr>
              <w:t>Incremental QALYs</w:t>
            </w:r>
          </w:p>
        </w:tc>
        <w:tc>
          <w:tcPr>
            <w:tcW w:w="692" w:type="pct"/>
            <w:shd w:val="clear" w:color="auto" w:fill="D9D9D9" w:themeFill="background1" w:themeFillShade="D9"/>
          </w:tcPr>
          <w:p w14:paraId="6C75DDF7" w14:textId="3C5D6C96" w:rsidR="008C337B" w:rsidRPr="008C337B" w:rsidRDefault="008C337B" w:rsidP="00FA50D3">
            <w:pPr>
              <w:rPr>
                <w:rFonts w:ascii="Arial Narrow" w:hAnsi="Arial Narrow"/>
                <w:b/>
                <w:sz w:val="20"/>
              </w:rPr>
            </w:pPr>
            <w:r w:rsidRPr="008C337B">
              <w:rPr>
                <w:rFonts w:ascii="Arial Narrow" w:hAnsi="Arial Narrow"/>
                <w:b/>
                <w:sz w:val="20"/>
              </w:rPr>
              <w:t>ICER</w:t>
            </w:r>
            <w:r w:rsidR="002C5A08">
              <w:rPr>
                <w:rFonts w:ascii="Arial Narrow" w:hAnsi="Arial Narrow"/>
                <w:b/>
                <w:sz w:val="20"/>
              </w:rPr>
              <w:t>/QALY</w:t>
            </w:r>
          </w:p>
        </w:tc>
      </w:tr>
      <w:tr w:rsidR="008C337B" w:rsidRPr="008C337B" w14:paraId="08EB10AE" w14:textId="77777777" w:rsidTr="002C5A08">
        <w:trPr>
          <w:trHeight w:val="283"/>
        </w:trPr>
        <w:tc>
          <w:tcPr>
            <w:tcW w:w="1499" w:type="pct"/>
            <w:shd w:val="clear" w:color="auto" w:fill="D9D9D9" w:themeFill="background1" w:themeFillShade="D9"/>
          </w:tcPr>
          <w:p w14:paraId="7556A30A" w14:textId="3CAA97B1" w:rsidR="008C337B" w:rsidRPr="008C337B" w:rsidRDefault="008C337B" w:rsidP="00CA6DE9">
            <w:pPr>
              <w:rPr>
                <w:rFonts w:ascii="Arial Narrow" w:hAnsi="Arial Narrow"/>
                <w:b/>
                <w:sz w:val="20"/>
              </w:rPr>
            </w:pPr>
            <w:r w:rsidRPr="008C337B">
              <w:rPr>
                <w:rFonts w:ascii="Arial Narrow" w:hAnsi="Arial Narrow"/>
                <w:b/>
                <w:sz w:val="20"/>
              </w:rPr>
              <w:t xml:space="preserve">6 </w:t>
            </w:r>
            <w:r w:rsidR="00CA6DE9">
              <w:rPr>
                <w:rFonts w:ascii="Arial Narrow" w:hAnsi="Arial Narrow"/>
                <w:b/>
                <w:sz w:val="20"/>
              </w:rPr>
              <w:t>m</w:t>
            </w:r>
            <w:r w:rsidRPr="008C337B">
              <w:rPr>
                <w:rFonts w:ascii="Arial Narrow" w:hAnsi="Arial Narrow"/>
                <w:b/>
                <w:sz w:val="20"/>
              </w:rPr>
              <w:t>onth</w:t>
            </w:r>
            <w:r w:rsidR="00CA6DE9">
              <w:rPr>
                <w:rFonts w:ascii="Arial Narrow" w:hAnsi="Arial Narrow"/>
                <w:b/>
                <w:sz w:val="20"/>
              </w:rPr>
              <w:t>s</w:t>
            </w:r>
          </w:p>
        </w:tc>
        <w:tc>
          <w:tcPr>
            <w:tcW w:w="535" w:type="pct"/>
            <w:shd w:val="clear" w:color="auto" w:fill="D9D9D9" w:themeFill="background1" w:themeFillShade="D9"/>
          </w:tcPr>
          <w:p w14:paraId="17B9A23C" w14:textId="77777777" w:rsidR="008C337B" w:rsidRPr="008C337B" w:rsidRDefault="008C337B" w:rsidP="00FA50D3">
            <w:pPr>
              <w:rPr>
                <w:rFonts w:ascii="Arial Narrow" w:hAnsi="Arial Narrow"/>
                <w:b/>
                <w:sz w:val="20"/>
              </w:rPr>
            </w:pPr>
          </w:p>
        </w:tc>
        <w:tc>
          <w:tcPr>
            <w:tcW w:w="869" w:type="pct"/>
            <w:shd w:val="clear" w:color="auto" w:fill="D9D9D9" w:themeFill="background1" w:themeFillShade="D9"/>
          </w:tcPr>
          <w:p w14:paraId="47919084" w14:textId="77777777" w:rsidR="008C337B" w:rsidRPr="008C337B" w:rsidRDefault="008C337B" w:rsidP="00FA50D3">
            <w:pPr>
              <w:rPr>
                <w:rFonts w:ascii="Arial Narrow" w:hAnsi="Arial Narrow"/>
                <w:b/>
                <w:sz w:val="20"/>
              </w:rPr>
            </w:pPr>
          </w:p>
        </w:tc>
        <w:tc>
          <w:tcPr>
            <w:tcW w:w="473" w:type="pct"/>
            <w:shd w:val="clear" w:color="auto" w:fill="D9D9D9" w:themeFill="background1" w:themeFillShade="D9"/>
          </w:tcPr>
          <w:p w14:paraId="3662050D" w14:textId="77777777" w:rsidR="008C337B" w:rsidRPr="008C337B" w:rsidRDefault="008C337B" w:rsidP="00FA50D3">
            <w:pPr>
              <w:rPr>
                <w:rFonts w:ascii="Arial Narrow" w:hAnsi="Arial Narrow"/>
                <w:b/>
                <w:sz w:val="20"/>
              </w:rPr>
            </w:pPr>
          </w:p>
        </w:tc>
        <w:tc>
          <w:tcPr>
            <w:tcW w:w="932" w:type="pct"/>
            <w:shd w:val="clear" w:color="auto" w:fill="D9D9D9" w:themeFill="background1" w:themeFillShade="D9"/>
          </w:tcPr>
          <w:p w14:paraId="6968892E" w14:textId="77777777" w:rsidR="008C337B" w:rsidRPr="008C337B" w:rsidRDefault="008C337B" w:rsidP="00FA50D3">
            <w:pPr>
              <w:rPr>
                <w:rFonts w:ascii="Arial Narrow" w:hAnsi="Arial Narrow"/>
                <w:b/>
                <w:sz w:val="20"/>
              </w:rPr>
            </w:pPr>
          </w:p>
        </w:tc>
        <w:tc>
          <w:tcPr>
            <w:tcW w:w="692" w:type="pct"/>
            <w:shd w:val="clear" w:color="auto" w:fill="D9D9D9" w:themeFill="background1" w:themeFillShade="D9"/>
          </w:tcPr>
          <w:p w14:paraId="6A639229" w14:textId="77777777" w:rsidR="008C337B" w:rsidRPr="008C337B" w:rsidRDefault="008C337B" w:rsidP="00FA50D3">
            <w:pPr>
              <w:rPr>
                <w:rFonts w:ascii="Arial Narrow" w:hAnsi="Arial Narrow"/>
                <w:b/>
                <w:sz w:val="20"/>
              </w:rPr>
            </w:pPr>
          </w:p>
        </w:tc>
      </w:tr>
      <w:tr w:rsidR="008C337B" w:rsidRPr="008C337B" w14:paraId="2ED9FAFA" w14:textId="77777777" w:rsidTr="002C5A08">
        <w:trPr>
          <w:trHeight w:val="283"/>
        </w:trPr>
        <w:tc>
          <w:tcPr>
            <w:tcW w:w="1499" w:type="pct"/>
          </w:tcPr>
          <w:p w14:paraId="3CEB9843" w14:textId="5CD860BC" w:rsidR="008C337B" w:rsidRPr="008C337B" w:rsidRDefault="009411D6" w:rsidP="00FA50D3">
            <w:pPr>
              <w:rPr>
                <w:rFonts w:ascii="Arial Narrow" w:hAnsi="Arial Narrow"/>
                <w:sz w:val="20"/>
              </w:rPr>
            </w:pPr>
            <w:r>
              <w:rPr>
                <w:rFonts w:ascii="Arial Narrow" w:hAnsi="Arial Narrow"/>
                <w:sz w:val="20"/>
              </w:rPr>
              <w:t>Vertebroplasty</w:t>
            </w:r>
          </w:p>
        </w:tc>
        <w:tc>
          <w:tcPr>
            <w:tcW w:w="535" w:type="pct"/>
            <w:vAlign w:val="center"/>
          </w:tcPr>
          <w:p w14:paraId="353D0CE5" w14:textId="77777777" w:rsidR="008C337B" w:rsidRPr="008C337B" w:rsidRDefault="008C337B" w:rsidP="00FA50D3">
            <w:pPr>
              <w:jc w:val="right"/>
              <w:rPr>
                <w:rFonts w:ascii="Arial Narrow" w:hAnsi="Arial Narrow"/>
                <w:sz w:val="20"/>
              </w:rPr>
            </w:pPr>
            <w:r w:rsidRPr="008C337B">
              <w:rPr>
                <w:rFonts w:ascii="Arial Narrow" w:hAnsi="Arial Narrow"/>
                <w:sz w:val="20"/>
              </w:rPr>
              <w:t>$10,118.32</w:t>
            </w:r>
          </w:p>
        </w:tc>
        <w:tc>
          <w:tcPr>
            <w:tcW w:w="869" w:type="pct"/>
            <w:vAlign w:val="center"/>
          </w:tcPr>
          <w:p w14:paraId="02247CC5" w14:textId="77777777" w:rsidR="008C337B" w:rsidRPr="008C337B" w:rsidRDefault="008C337B" w:rsidP="00FA50D3">
            <w:pPr>
              <w:jc w:val="right"/>
              <w:rPr>
                <w:rFonts w:ascii="Arial Narrow" w:hAnsi="Arial Narrow"/>
                <w:sz w:val="20"/>
              </w:rPr>
            </w:pPr>
          </w:p>
        </w:tc>
        <w:tc>
          <w:tcPr>
            <w:tcW w:w="473" w:type="pct"/>
            <w:vAlign w:val="center"/>
          </w:tcPr>
          <w:p w14:paraId="4CD3414C" w14:textId="77777777" w:rsidR="008C337B" w:rsidRPr="008C337B" w:rsidRDefault="008C337B" w:rsidP="00FA50D3">
            <w:pPr>
              <w:jc w:val="right"/>
              <w:rPr>
                <w:rFonts w:ascii="Arial Narrow" w:hAnsi="Arial Narrow"/>
                <w:sz w:val="20"/>
              </w:rPr>
            </w:pPr>
            <w:r w:rsidRPr="008C337B">
              <w:rPr>
                <w:rFonts w:ascii="Arial Narrow" w:hAnsi="Arial Narrow"/>
                <w:sz w:val="20"/>
              </w:rPr>
              <w:t>0.37</w:t>
            </w:r>
          </w:p>
        </w:tc>
        <w:tc>
          <w:tcPr>
            <w:tcW w:w="932" w:type="pct"/>
            <w:vAlign w:val="center"/>
          </w:tcPr>
          <w:p w14:paraId="5F7CCF23" w14:textId="77777777" w:rsidR="008C337B" w:rsidRPr="008C337B" w:rsidRDefault="008C337B" w:rsidP="00FA50D3">
            <w:pPr>
              <w:jc w:val="right"/>
              <w:rPr>
                <w:rFonts w:ascii="Arial Narrow" w:hAnsi="Arial Narrow"/>
                <w:sz w:val="20"/>
              </w:rPr>
            </w:pPr>
          </w:p>
        </w:tc>
        <w:tc>
          <w:tcPr>
            <w:tcW w:w="692" w:type="pct"/>
            <w:vAlign w:val="center"/>
          </w:tcPr>
          <w:p w14:paraId="522349FB" w14:textId="77777777" w:rsidR="008C337B" w:rsidRPr="008C337B" w:rsidRDefault="008C337B" w:rsidP="00FA50D3">
            <w:pPr>
              <w:jc w:val="right"/>
              <w:rPr>
                <w:rFonts w:ascii="Arial Narrow" w:hAnsi="Arial Narrow"/>
                <w:sz w:val="20"/>
              </w:rPr>
            </w:pPr>
          </w:p>
        </w:tc>
      </w:tr>
      <w:tr w:rsidR="008C337B" w:rsidRPr="008C337B" w14:paraId="5B5D1658" w14:textId="77777777" w:rsidTr="002C5A08">
        <w:trPr>
          <w:trHeight w:val="283"/>
        </w:trPr>
        <w:tc>
          <w:tcPr>
            <w:tcW w:w="1499" w:type="pct"/>
          </w:tcPr>
          <w:p w14:paraId="7B7E05A9" w14:textId="77777777" w:rsidR="008C337B" w:rsidRPr="008C337B" w:rsidRDefault="008C337B" w:rsidP="00FA50D3">
            <w:pPr>
              <w:rPr>
                <w:rFonts w:ascii="Arial Narrow" w:hAnsi="Arial Narrow"/>
                <w:sz w:val="20"/>
              </w:rPr>
            </w:pPr>
            <w:r w:rsidRPr="008C337B">
              <w:rPr>
                <w:rFonts w:ascii="Arial Narrow" w:hAnsi="Arial Narrow"/>
                <w:sz w:val="20"/>
              </w:rPr>
              <w:t xml:space="preserve">Conservative therapy </w:t>
            </w:r>
            <w:r w:rsidRPr="008C337B">
              <w:rPr>
                <w:rFonts w:ascii="Arial Narrow" w:hAnsi="Arial Narrow"/>
                <w:b/>
                <w:sz w:val="20"/>
              </w:rPr>
              <w:t>with MRI</w:t>
            </w:r>
          </w:p>
        </w:tc>
        <w:tc>
          <w:tcPr>
            <w:tcW w:w="535" w:type="pct"/>
            <w:vAlign w:val="center"/>
          </w:tcPr>
          <w:p w14:paraId="2CAC111E" w14:textId="77777777" w:rsidR="008C337B" w:rsidRPr="008C337B" w:rsidRDefault="008C337B" w:rsidP="00FA50D3">
            <w:pPr>
              <w:jc w:val="right"/>
              <w:rPr>
                <w:rFonts w:ascii="Arial Narrow" w:hAnsi="Arial Narrow"/>
                <w:sz w:val="20"/>
              </w:rPr>
            </w:pPr>
            <w:r w:rsidRPr="008C337B">
              <w:rPr>
                <w:rFonts w:ascii="Arial Narrow" w:hAnsi="Arial Narrow"/>
                <w:sz w:val="20"/>
              </w:rPr>
              <w:t>$10,282.54</w:t>
            </w:r>
          </w:p>
        </w:tc>
        <w:tc>
          <w:tcPr>
            <w:tcW w:w="869" w:type="pct"/>
            <w:vAlign w:val="center"/>
          </w:tcPr>
          <w:p w14:paraId="601974F4" w14:textId="77777777" w:rsidR="008C337B" w:rsidRPr="008C337B" w:rsidRDefault="008C337B" w:rsidP="00FA50D3">
            <w:pPr>
              <w:jc w:val="right"/>
              <w:rPr>
                <w:rFonts w:ascii="Arial Narrow" w:hAnsi="Arial Narrow"/>
                <w:sz w:val="20"/>
              </w:rPr>
            </w:pPr>
            <w:r w:rsidRPr="008C337B">
              <w:rPr>
                <w:rFonts w:ascii="Arial Narrow" w:hAnsi="Arial Narrow"/>
                <w:sz w:val="20"/>
              </w:rPr>
              <w:t>$-5.52</w:t>
            </w:r>
          </w:p>
        </w:tc>
        <w:tc>
          <w:tcPr>
            <w:tcW w:w="473" w:type="pct"/>
            <w:vAlign w:val="center"/>
          </w:tcPr>
          <w:p w14:paraId="4BA8924D" w14:textId="77777777" w:rsidR="008C337B" w:rsidRPr="008C337B" w:rsidRDefault="008C337B" w:rsidP="00FA50D3">
            <w:pPr>
              <w:jc w:val="right"/>
              <w:rPr>
                <w:rFonts w:ascii="Arial Narrow" w:hAnsi="Arial Narrow"/>
                <w:sz w:val="20"/>
              </w:rPr>
            </w:pPr>
            <w:r w:rsidRPr="008C337B">
              <w:rPr>
                <w:rFonts w:ascii="Arial Narrow" w:hAnsi="Arial Narrow"/>
                <w:sz w:val="20"/>
              </w:rPr>
              <w:t>0.35</w:t>
            </w:r>
          </w:p>
        </w:tc>
        <w:tc>
          <w:tcPr>
            <w:tcW w:w="932" w:type="pct"/>
            <w:vAlign w:val="center"/>
          </w:tcPr>
          <w:p w14:paraId="1D016FC3" w14:textId="77777777" w:rsidR="008C337B" w:rsidRPr="008C337B" w:rsidRDefault="008C337B" w:rsidP="00FA50D3">
            <w:pPr>
              <w:jc w:val="right"/>
              <w:rPr>
                <w:rFonts w:ascii="Arial Narrow" w:hAnsi="Arial Narrow"/>
                <w:sz w:val="20"/>
              </w:rPr>
            </w:pPr>
            <w:r w:rsidRPr="008C337B">
              <w:rPr>
                <w:rFonts w:ascii="Arial Narrow" w:hAnsi="Arial Narrow"/>
                <w:sz w:val="20"/>
              </w:rPr>
              <w:t>0.02</w:t>
            </w:r>
          </w:p>
        </w:tc>
        <w:tc>
          <w:tcPr>
            <w:tcW w:w="692" w:type="pct"/>
            <w:vAlign w:val="center"/>
          </w:tcPr>
          <w:p w14:paraId="5B2952DF" w14:textId="77777777" w:rsidR="008C337B" w:rsidRPr="008C337B" w:rsidRDefault="008C337B" w:rsidP="00FA50D3">
            <w:pPr>
              <w:jc w:val="right"/>
              <w:rPr>
                <w:rFonts w:ascii="Arial Narrow" w:hAnsi="Arial Narrow"/>
                <w:sz w:val="20"/>
              </w:rPr>
            </w:pPr>
            <w:r w:rsidRPr="008C337B">
              <w:rPr>
                <w:rFonts w:ascii="Arial Narrow" w:hAnsi="Arial Narrow"/>
                <w:sz w:val="20"/>
              </w:rPr>
              <w:t>Dominant</w:t>
            </w:r>
          </w:p>
        </w:tc>
      </w:tr>
      <w:tr w:rsidR="008C337B" w:rsidRPr="008C337B" w14:paraId="394CF757" w14:textId="77777777" w:rsidTr="002C5A08">
        <w:trPr>
          <w:trHeight w:val="283"/>
        </w:trPr>
        <w:tc>
          <w:tcPr>
            <w:tcW w:w="1499" w:type="pct"/>
          </w:tcPr>
          <w:p w14:paraId="1D2F05F0" w14:textId="77777777" w:rsidR="008C337B" w:rsidRPr="008C337B" w:rsidRDefault="008C337B" w:rsidP="00FA50D3">
            <w:pPr>
              <w:rPr>
                <w:rFonts w:ascii="Arial Narrow" w:hAnsi="Arial Narrow"/>
                <w:sz w:val="20"/>
              </w:rPr>
            </w:pPr>
            <w:r w:rsidRPr="008C337B">
              <w:rPr>
                <w:rFonts w:ascii="Arial Narrow" w:hAnsi="Arial Narrow"/>
                <w:sz w:val="20"/>
              </w:rPr>
              <w:t xml:space="preserve">Conservative therapy </w:t>
            </w:r>
            <w:r w:rsidRPr="008C337B">
              <w:rPr>
                <w:rFonts w:ascii="Arial Narrow" w:hAnsi="Arial Narrow"/>
                <w:b/>
                <w:sz w:val="20"/>
              </w:rPr>
              <w:t>without MRI</w:t>
            </w:r>
          </w:p>
        </w:tc>
        <w:tc>
          <w:tcPr>
            <w:tcW w:w="535" w:type="pct"/>
            <w:vAlign w:val="center"/>
          </w:tcPr>
          <w:p w14:paraId="3003851B" w14:textId="77777777" w:rsidR="008C337B" w:rsidRPr="008C337B" w:rsidRDefault="008C337B" w:rsidP="00FA50D3">
            <w:pPr>
              <w:jc w:val="right"/>
              <w:rPr>
                <w:rFonts w:ascii="Arial Narrow" w:hAnsi="Arial Narrow"/>
                <w:sz w:val="20"/>
              </w:rPr>
            </w:pPr>
            <w:r w:rsidRPr="008C337B">
              <w:rPr>
                <w:rFonts w:ascii="Arial Narrow" w:hAnsi="Arial Narrow"/>
                <w:sz w:val="20"/>
              </w:rPr>
              <w:t>$9,765.44</w:t>
            </w:r>
          </w:p>
        </w:tc>
        <w:tc>
          <w:tcPr>
            <w:tcW w:w="869" w:type="pct"/>
            <w:vAlign w:val="center"/>
          </w:tcPr>
          <w:p w14:paraId="12162A23" w14:textId="77777777" w:rsidR="008C337B" w:rsidRPr="008C337B" w:rsidRDefault="008C337B" w:rsidP="00FA50D3">
            <w:pPr>
              <w:jc w:val="right"/>
              <w:rPr>
                <w:rFonts w:ascii="Arial Narrow" w:hAnsi="Arial Narrow"/>
                <w:sz w:val="20"/>
              </w:rPr>
            </w:pPr>
            <w:r w:rsidRPr="008C337B">
              <w:rPr>
                <w:rFonts w:ascii="Arial Narrow" w:hAnsi="Arial Narrow"/>
                <w:sz w:val="20"/>
              </w:rPr>
              <w:t>$352.88</w:t>
            </w:r>
          </w:p>
        </w:tc>
        <w:tc>
          <w:tcPr>
            <w:tcW w:w="473" w:type="pct"/>
            <w:vAlign w:val="center"/>
          </w:tcPr>
          <w:p w14:paraId="775B4592" w14:textId="77777777" w:rsidR="008C337B" w:rsidRPr="008C337B" w:rsidRDefault="008C337B" w:rsidP="00FA50D3">
            <w:pPr>
              <w:jc w:val="right"/>
              <w:rPr>
                <w:rFonts w:ascii="Arial Narrow" w:hAnsi="Arial Narrow"/>
                <w:sz w:val="20"/>
              </w:rPr>
            </w:pPr>
            <w:r w:rsidRPr="008C337B">
              <w:rPr>
                <w:rFonts w:ascii="Arial Narrow" w:hAnsi="Arial Narrow"/>
                <w:sz w:val="20"/>
              </w:rPr>
              <w:t>0.35</w:t>
            </w:r>
          </w:p>
        </w:tc>
        <w:tc>
          <w:tcPr>
            <w:tcW w:w="932" w:type="pct"/>
            <w:vAlign w:val="center"/>
          </w:tcPr>
          <w:p w14:paraId="0388EF79" w14:textId="77777777" w:rsidR="008C337B" w:rsidRPr="008C337B" w:rsidRDefault="008C337B" w:rsidP="00FA50D3">
            <w:pPr>
              <w:jc w:val="right"/>
              <w:rPr>
                <w:rFonts w:ascii="Arial Narrow" w:hAnsi="Arial Narrow"/>
                <w:sz w:val="20"/>
              </w:rPr>
            </w:pPr>
            <w:r w:rsidRPr="008C337B">
              <w:rPr>
                <w:rFonts w:ascii="Arial Narrow" w:hAnsi="Arial Narrow"/>
                <w:sz w:val="20"/>
              </w:rPr>
              <w:t>0.02</w:t>
            </w:r>
          </w:p>
        </w:tc>
        <w:tc>
          <w:tcPr>
            <w:tcW w:w="692" w:type="pct"/>
            <w:vAlign w:val="center"/>
          </w:tcPr>
          <w:p w14:paraId="3757AB22" w14:textId="28FE0D39" w:rsidR="008C337B" w:rsidRPr="008C337B" w:rsidRDefault="008C337B" w:rsidP="002C5A08">
            <w:pPr>
              <w:jc w:val="right"/>
              <w:rPr>
                <w:rFonts w:ascii="Arial Narrow" w:hAnsi="Arial Narrow"/>
                <w:sz w:val="20"/>
              </w:rPr>
            </w:pPr>
            <w:r w:rsidRPr="008C337B">
              <w:rPr>
                <w:rFonts w:ascii="Arial Narrow" w:hAnsi="Arial Narrow"/>
                <w:sz w:val="20"/>
              </w:rPr>
              <w:t>$16,104.57</w:t>
            </w:r>
          </w:p>
        </w:tc>
      </w:tr>
      <w:tr w:rsidR="008C337B" w:rsidRPr="008C337B" w14:paraId="1EF0AAF5" w14:textId="77777777" w:rsidTr="002C5A08">
        <w:trPr>
          <w:trHeight w:val="283"/>
        </w:trPr>
        <w:tc>
          <w:tcPr>
            <w:tcW w:w="1499" w:type="pct"/>
            <w:shd w:val="clear" w:color="auto" w:fill="D9D9D9" w:themeFill="background1" w:themeFillShade="D9"/>
          </w:tcPr>
          <w:p w14:paraId="58B9A317" w14:textId="77777777" w:rsidR="008C337B" w:rsidRPr="008C337B" w:rsidRDefault="008C337B" w:rsidP="00FA50D3">
            <w:pPr>
              <w:rPr>
                <w:rFonts w:ascii="Arial Narrow" w:hAnsi="Arial Narrow"/>
                <w:b/>
                <w:sz w:val="20"/>
              </w:rPr>
            </w:pPr>
            <w:r w:rsidRPr="008C337B">
              <w:rPr>
                <w:rFonts w:ascii="Arial Narrow" w:hAnsi="Arial Narrow"/>
                <w:b/>
                <w:sz w:val="20"/>
              </w:rPr>
              <w:t>1 year</w:t>
            </w:r>
          </w:p>
        </w:tc>
        <w:tc>
          <w:tcPr>
            <w:tcW w:w="535" w:type="pct"/>
            <w:shd w:val="clear" w:color="auto" w:fill="D9D9D9" w:themeFill="background1" w:themeFillShade="D9"/>
            <w:vAlign w:val="center"/>
          </w:tcPr>
          <w:p w14:paraId="64B28511" w14:textId="77777777" w:rsidR="008C337B" w:rsidRPr="008C337B" w:rsidRDefault="008C337B" w:rsidP="00FA50D3">
            <w:pPr>
              <w:jc w:val="right"/>
              <w:rPr>
                <w:rFonts w:ascii="Arial Narrow" w:hAnsi="Arial Narrow"/>
                <w:b/>
                <w:sz w:val="20"/>
              </w:rPr>
            </w:pPr>
          </w:p>
        </w:tc>
        <w:tc>
          <w:tcPr>
            <w:tcW w:w="869" w:type="pct"/>
            <w:shd w:val="clear" w:color="auto" w:fill="D9D9D9" w:themeFill="background1" w:themeFillShade="D9"/>
            <w:vAlign w:val="center"/>
          </w:tcPr>
          <w:p w14:paraId="2FA7C39B" w14:textId="77777777" w:rsidR="008C337B" w:rsidRPr="008C337B" w:rsidRDefault="008C337B" w:rsidP="00FA50D3">
            <w:pPr>
              <w:jc w:val="right"/>
              <w:rPr>
                <w:rFonts w:ascii="Arial Narrow" w:hAnsi="Arial Narrow"/>
                <w:sz w:val="20"/>
              </w:rPr>
            </w:pPr>
          </w:p>
        </w:tc>
        <w:tc>
          <w:tcPr>
            <w:tcW w:w="473" w:type="pct"/>
            <w:shd w:val="clear" w:color="auto" w:fill="D9D9D9" w:themeFill="background1" w:themeFillShade="D9"/>
            <w:vAlign w:val="center"/>
          </w:tcPr>
          <w:p w14:paraId="5207D066" w14:textId="77777777" w:rsidR="008C337B" w:rsidRPr="008C337B" w:rsidRDefault="008C337B" w:rsidP="00FA50D3">
            <w:pPr>
              <w:jc w:val="right"/>
              <w:rPr>
                <w:rFonts w:ascii="Arial Narrow" w:hAnsi="Arial Narrow"/>
                <w:b/>
                <w:sz w:val="20"/>
              </w:rPr>
            </w:pPr>
          </w:p>
        </w:tc>
        <w:tc>
          <w:tcPr>
            <w:tcW w:w="932" w:type="pct"/>
            <w:shd w:val="clear" w:color="auto" w:fill="D9D9D9" w:themeFill="background1" w:themeFillShade="D9"/>
            <w:vAlign w:val="center"/>
          </w:tcPr>
          <w:p w14:paraId="10D2B0A6" w14:textId="77777777" w:rsidR="008C337B" w:rsidRPr="008C337B" w:rsidRDefault="008C337B" w:rsidP="00FA50D3">
            <w:pPr>
              <w:jc w:val="right"/>
              <w:rPr>
                <w:rFonts w:ascii="Arial Narrow" w:hAnsi="Arial Narrow"/>
                <w:b/>
                <w:sz w:val="20"/>
              </w:rPr>
            </w:pPr>
          </w:p>
        </w:tc>
        <w:tc>
          <w:tcPr>
            <w:tcW w:w="692" w:type="pct"/>
            <w:shd w:val="clear" w:color="auto" w:fill="D9D9D9" w:themeFill="background1" w:themeFillShade="D9"/>
            <w:vAlign w:val="center"/>
          </w:tcPr>
          <w:p w14:paraId="7DCF90BD" w14:textId="77777777" w:rsidR="008C337B" w:rsidRPr="008C337B" w:rsidRDefault="008C337B" w:rsidP="00FA50D3">
            <w:pPr>
              <w:jc w:val="right"/>
              <w:rPr>
                <w:rFonts w:ascii="Arial Narrow" w:hAnsi="Arial Narrow"/>
                <w:b/>
                <w:sz w:val="20"/>
              </w:rPr>
            </w:pPr>
          </w:p>
        </w:tc>
      </w:tr>
      <w:tr w:rsidR="008C337B" w:rsidRPr="008C337B" w14:paraId="1F217063" w14:textId="77777777" w:rsidTr="002C5A08">
        <w:trPr>
          <w:trHeight w:val="283"/>
        </w:trPr>
        <w:tc>
          <w:tcPr>
            <w:tcW w:w="1499" w:type="pct"/>
          </w:tcPr>
          <w:p w14:paraId="11DB3C11" w14:textId="77777777" w:rsidR="008C337B" w:rsidRPr="008C337B" w:rsidRDefault="008C337B" w:rsidP="00FA50D3">
            <w:pPr>
              <w:rPr>
                <w:rFonts w:ascii="Arial Narrow" w:hAnsi="Arial Narrow"/>
                <w:sz w:val="20"/>
              </w:rPr>
            </w:pPr>
            <w:r w:rsidRPr="008C337B">
              <w:rPr>
                <w:rFonts w:ascii="Arial Narrow" w:hAnsi="Arial Narrow"/>
                <w:sz w:val="20"/>
              </w:rPr>
              <w:t xml:space="preserve">Vertebroplasty </w:t>
            </w:r>
          </w:p>
        </w:tc>
        <w:tc>
          <w:tcPr>
            <w:tcW w:w="535" w:type="pct"/>
            <w:vAlign w:val="center"/>
          </w:tcPr>
          <w:p w14:paraId="229C2175" w14:textId="77777777" w:rsidR="008C337B" w:rsidRPr="008C337B" w:rsidRDefault="008C337B" w:rsidP="00FA50D3">
            <w:pPr>
              <w:jc w:val="right"/>
              <w:rPr>
                <w:rFonts w:ascii="Arial Narrow" w:hAnsi="Arial Narrow"/>
                <w:sz w:val="20"/>
              </w:rPr>
            </w:pPr>
            <w:r w:rsidRPr="008C337B">
              <w:rPr>
                <w:rFonts w:ascii="Arial Narrow" w:hAnsi="Arial Narrow"/>
                <w:sz w:val="20"/>
              </w:rPr>
              <w:t>$10,574.09</w:t>
            </w:r>
          </w:p>
        </w:tc>
        <w:tc>
          <w:tcPr>
            <w:tcW w:w="869" w:type="pct"/>
            <w:vAlign w:val="center"/>
          </w:tcPr>
          <w:p w14:paraId="5ABC51B4" w14:textId="77777777" w:rsidR="008C337B" w:rsidRPr="008C337B" w:rsidRDefault="008C337B" w:rsidP="00FA50D3">
            <w:pPr>
              <w:jc w:val="right"/>
              <w:rPr>
                <w:rFonts w:ascii="Arial Narrow" w:hAnsi="Arial Narrow"/>
                <w:sz w:val="20"/>
              </w:rPr>
            </w:pPr>
          </w:p>
        </w:tc>
        <w:tc>
          <w:tcPr>
            <w:tcW w:w="473" w:type="pct"/>
            <w:vAlign w:val="center"/>
          </w:tcPr>
          <w:p w14:paraId="05975C2F" w14:textId="77777777" w:rsidR="008C337B" w:rsidRPr="008C337B" w:rsidRDefault="008C337B" w:rsidP="00FA50D3">
            <w:pPr>
              <w:jc w:val="right"/>
              <w:rPr>
                <w:rFonts w:ascii="Arial Narrow" w:hAnsi="Arial Narrow"/>
                <w:sz w:val="20"/>
              </w:rPr>
            </w:pPr>
            <w:r w:rsidRPr="008C337B">
              <w:rPr>
                <w:rFonts w:ascii="Arial Narrow" w:hAnsi="Arial Narrow"/>
                <w:sz w:val="20"/>
              </w:rPr>
              <w:t>0.73</w:t>
            </w:r>
          </w:p>
        </w:tc>
        <w:tc>
          <w:tcPr>
            <w:tcW w:w="932" w:type="pct"/>
            <w:vAlign w:val="center"/>
          </w:tcPr>
          <w:p w14:paraId="1AB818DF" w14:textId="77777777" w:rsidR="008C337B" w:rsidRPr="008C337B" w:rsidRDefault="008C337B" w:rsidP="00FA50D3">
            <w:pPr>
              <w:jc w:val="right"/>
              <w:rPr>
                <w:rFonts w:ascii="Arial Narrow" w:hAnsi="Arial Narrow"/>
                <w:sz w:val="20"/>
              </w:rPr>
            </w:pPr>
          </w:p>
        </w:tc>
        <w:tc>
          <w:tcPr>
            <w:tcW w:w="692" w:type="pct"/>
            <w:vAlign w:val="center"/>
          </w:tcPr>
          <w:p w14:paraId="239ED36B" w14:textId="77777777" w:rsidR="008C337B" w:rsidRPr="008C337B" w:rsidRDefault="008C337B" w:rsidP="00FA50D3">
            <w:pPr>
              <w:jc w:val="right"/>
              <w:rPr>
                <w:rFonts w:ascii="Arial Narrow" w:hAnsi="Arial Narrow"/>
                <w:sz w:val="20"/>
              </w:rPr>
            </w:pPr>
          </w:p>
        </w:tc>
      </w:tr>
      <w:tr w:rsidR="008C337B" w:rsidRPr="008C337B" w14:paraId="277D5354" w14:textId="77777777" w:rsidTr="002C5A08">
        <w:trPr>
          <w:trHeight w:val="283"/>
        </w:trPr>
        <w:tc>
          <w:tcPr>
            <w:tcW w:w="1499" w:type="pct"/>
          </w:tcPr>
          <w:p w14:paraId="60E14880" w14:textId="77777777" w:rsidR="008C337B" w:rsidRPr="008C337B" w:rsidRDefault="008C337B" w:rsidP="00FA50D3">
            <w:pPr>
              <w:rPr>
                <w:rFonts w:ascii="Arial Narrow" w:hAnsi="Arial Narrow"/>
                <w:sz w:val="20"/>
              </w:rPr>
            </w:pPr>
            <w:r w:rsidRPr="008C337B">
              <w:rPr>
                <w:rFonts w:ascii="Arial Narrow" w:hAnsi="Arial Narrow"/>
                <w:sz w:val="20"/>
              </w:rPr>
              <w:t xml:space="preserve">Conservative therapy </w:t>
            </w:r>
            <w:r w:rsidRPr="008C337B">
              <w:rPr>
                <w:rFonts w:ascii="Arial Narrow" w:hAnsi="Arial Narrow"/>
                <w:b/>
                <w:sz w:val="20"/>
              </w:rPr>
              <w:t>with MRI</w:t>
            </w:r>
          </w:p>
        </w:tc>
        <w:tc>
          <w:tcPr>
            <w:tcW w:w="535" w:type="pct"/>
            <w:vAlign w:val="center"/>
          </w:tcPr>
          <w:p w14:paraId="3DA73BBB" w14:textId="77777777" w:rsidR="008C337B" w:rsidRPr="008C337B" w:rsidRDefault="008C337B" w:rsidP="00FA50D3">
            <w:pPr>
              <w:jc w:val="right"/>
              <w:rPr>
                <w:rFonts w:ascii="Arial Narrow" w:hAnsi="Arial Narrow"/>
                <w:sz w:val="20"/>
              </w:rPr>
            </w:pPr>
            <w:r w:rsidRPr="008C337B">
              <w:rPr>
                <w:rFonts w:ascii="Arial Narrow" w:hAnsi="Arial Narrow"/>
                <w:sz w:val="20"/>
              </w:rPr>
              <w:t>$10,737.14</w:t>
            </w:r>
          </w:p>
        </w:tc>
        <w:tc>
          <w:tcPr>
            <w:tcW w:w="869" w:type="pct"/>
            <w:vAlign w:val="center"/>
          </w:tcPr>
          <w:p w14:paraId="53AB379E" w14:textId="77777777" w:rsidR="008C337B" w:rsidRPr="008C337B" w:rsidRDefault="008C337B" w:rsidP="00FA50D3">
            <w:pPr>
              <w:jc w:val="right"/>
              <w:rPr>
                <w:rFonts w:ascii="Arial Narrow" w:hAnsi="Arial Narrow"/>
                <w:sz w:val="20"/>
              </w:rPr>
            </w:pPr>
            <w:r w:rsidRPr="008C337B">
              <w:rPr>
                <w:rFonts w:ascii="Arial Narrow" w:hAnsi="Arial Narrow"/>
                <w:sz w:val="20"/>
              </w:rPr>
              <w:t>$-163.05</w:t>
            </w:r>
          </w:p>
        </w:tc>
        <w:tc>
          <w:tcPr>
            <w:tcW w:w="473" w:type="pct"/>
            <w:vAlign w:val="center"/>
          </w:tcPr>
          <w:p w14:paraId="6A819B90" w14:textId="77777777" w:rsidR="008C337B" w:rsidRPr="008C337B" w:rsidRDefault="008C337B" w:rsidP="00FA50D3">
            <w:pPr>
              <w:jc w:val="right"/>
              <w:rPr>
                <w:rFonts w:ascii="Arial Narrow" w:hAnsi="Arial Narrow"/>
                <w:sz w:val="20"/>
              </w:rPr>
            </w:pPr>
            <w:r w:rsidRPr="008C337B">
              <w:rPr>
                <w:rFonts w:ascii="Arial Narrow" w:hAnsi="Arial Narrow"/>
                <w:sz w:val="20"/>
              </w:rPr>
              <w:t>0.70</w:t>
            </w:r>
          </w:p>
        </w:tc>
        <w:tc>
          <w:tcPr>
            <w:tcW w:w="932" w:type="pct"/>
            <w:vAlign w:val="center"/>
          </w:tcPr>
          <w:p w14:paraId="0939C420" w14:textId="77777777" w:rsidR="008C337B" w:rsidRPr="008C337B" w:rsidRDefault="008C337B" w:rsidP="00FA50D3">
            <w:pPr>
              <w:jc w:val="right"/>
              <w:rPr>
                <w:rFonts w:ascii="Arial Narrow" w:hAnsi="Arial Narrow"/>
                <w:sz w:val="20"/>
              </w:rPr>
            </w:pPr>
            <w:r w:rsidRPr="008C337B">
              <w:rPr>
                <w:rFonts w:ascii="Arial Narrow" w:hAnsi="Arial Narrow"/>
                <w:sz w:val="20"/>
              </w:rPr>
              <w:t>0.04</w:t>
            </w:r>
          </w:p>
        </w:tc>
        <w:tc>
          <w:tcPr>
            <w:tcW w:w="692" w:type="pct"/>
            <w:vAlign w:val="center"/>
          </w:tcPr>
          <w:p w14:paraId="0825A6D1" w14:textId="77777777" w:rsidR="008C337B" w:rsidRPr="008C337B" w:rsidRDefault="008C337B" w:rsidP="00FA50D3">
            <w:pPr>
              <w:jc w:val="right"/>
              <w:rPr>
                <w:rFonts w:ascii="Arial Narrow" w:hAnsi="Arial Narrow"/>
                <w:sz w:val="20"/>
              </w:rPr>
            </w:pPr>
            <w:r w:rsidRPr="008C337B">
              <w:rPr>
                <w:rFonts w:ascii="Arial Narrow" w:hAnsi="Arial Narrow"/>
                <w:sz w:val="20"/>
              </w:rPr>
              <w:t>Dominant</w:t>
            </w:r>
          </w:p>
        </w:tc>
      </w:tr>
      <w:tr w:rsidR="008C337B" w:rsidRPr="008C337B" w14:paraId="2B6520EF" w14:textId="77777777" w:rsidTr="002C5A08">
        <w:trPr>
          <w:trHeight w:val="283"/>
        </w:trPr>
        <w:tc>
          <w:tcPr>
            <w:tcW w:w="1499" w:type="pct"/>
          </w:tcPr>
          <w:p w14:paraId="0DF28839" w14:textId="77777777" w:rsidR="008C337B" w:rsidRPr="008C337B" w:rsidRDefault="008C337B" w:rsidP="00FA50D3">
            <w:pPr>
              <w:rPr>
                <w:rFonts w:ascii="Arial Narrow" w:hAnsi="Arial Narrow"/>
                <w:sz w:val="20"/>
              </w:rPr>
            </w:pPr>
            <w:r w:rsidRPr="008C337B">
              <w:rPr>
                <w:rFonts w:ascii="Arial Narrow" w:hAnsi="Arial Narrow"/>
                <w:sz w:val="20"/>
              </w:rPr>
              <w:t xml:space="preserve">Conservative therapy </w:t>
            </w:r>
            <w:r w:rsidRPr="008C337B">
              <w:rPr>
                <w:rFonts w:ascii="Arial Narrow" w:hAnsi="Arial Narrow"/>
                <w:b/>
                <w:sz w:val="20"/>
              </w:rPr>
              <w:t>without MRI</w:t>
            </w:r>
          </w:p>
        </w:tc>
        <w:tc>
          <w:tcPr>
            <w:tcW w:w="535" w:type="pct"/>
            <w:vAlign w:val="center"/>
          </w:tcPr>
          <w:p w14:paraId="2C60A9DB" w14:textId="77777777" w:rsidR="008C337B" w:rsidRPr="008C337B" w:rsidRDefault="008C337B" w:rsidP="00FA50D3">
            <w:pPr>
              <w:jc w:val="right"/>
              <w:rPr>
                <w:rFonts w:ascii="Arial Narrow" w:hAnsi="Arial Narrow"/>
                <w:sz w:val="20"/>
              </w:rPr>
            </w:pPr>
            <w:r w:rsidRPr="008C337B">
              <w:rPr>
                <w:rFonts w:ascii="Arial Narrow" w:hAnsi="Arial Narrow"/>
                <w:sz w:val="20"/>
              </w:rPr>
              <w:t>$10,378.74</w:t>
            </w:r>
          </w:p>
        </w:tc>
        <w:tc>
          <w:tcPr>
            <w:tcW w:w="869" w:type="pct"/>
            <w:vAlign w:val="center"/>
          </w:tcPr>
          <w:p w14:paraId="1361046A" w14:textId="77777777" w:rsidR="008C337B" w:rsidRPr="008C337B" w:rsidRDefault="008C337B" w:rsidP="00FA50D3">
            <w:pPr>
              <w:jc w:val="right"/>
              <w:rPr>
                <w:rFonts w:ascii="Arial Narrow" w:hAnsi="Arial Narrow"/>
                <w:sz w:val="20"/>
              </w:rPr>
            </w:pPr>
            <w:r w:rsidRPr="008C337B">
              <w:rPr>
                <w:rFonts w:ascii="Arial Narrow" w:hAnsi="Arial Narrow"/>
                <w:sz w:val="20"/>
              </w:rPr>
              <w:t>$195.35</w:t>
            </w:r>
          </w:p>
        </w:tc>
        <w:tc>
          <w:tcPr>
            <w:tcW w:w="473" w:type="pct"/>
            <w:vAlign w:val="center"/>
          </w:tcPr>
          <w:p w14:paraId="0BF2FF6C" w14:textId="77777777" w:rsidR="008C337B" w:rsidRPr="008C337B" w:rsidRDefault="008C337B" w:rsidP="00FA50D3">
            <w:pPr>
              <w:jc w:val="right"/>
              <w:rPr>
                <w:rFonts w:ascii="Arial Narrow" w:hAnsi="Arial Narrow"/>
                <w:sz w:val="20"/>
              </w:rPr>
            </w:pPr>
            <w:r w:rsidRPr="008C337B">
              <w:rPr>
                <w:rFonts w:ascii="Arial Narrow" w:hAnsi="Arial Narrow"/>
                <w:sz w:val="20"/>
              </w:rPr>
              <w:t>0.70</w:t>
            </w:r>
          </w:p>
        </w:tc>
        <w:tc>
          <w:tcPr>
            <w:tcW w:w="932" w:type="pct"/>
            <w:vAlign w:val="center"/>
          </w:tcPr>
          <w:p w14:paraId="043D8C75" w14:textId="77777777" w:rsidR="008C337B" w:rsidRPr="008C337B" w:rsidRDefault="008C337B" w:rsidP="00FA50D3">
            <w:pPr>
              <w:jc w:val="right"/>
              <w:rPr>
                <w:rFonts w:ascii="Arial Narrow" w:hAnsi="Arial Narrow"/>
                <w:sz w:val="20"/>
              </w:rPr>
            </w:pPr>
            <w:r w:rsidRPr="008C337B">
              <w:rPr>
                <w:rFonts w:ascii="Arial Narrow" w:hAnsi="Arial Narrow"/>
                <w:sz w:val="20"/>
              </w:rPr>
              <w:t>0.04</w:t>
            </w:r>
          </w:p>
        </w:tc>
        <w:tc>
          <w:tcPr>
            <w:tcW w:w="692" w:type="pct"/>
            <w:vAlign w:val="center"/>
          </w:tcPr>
          <w:p w14:paraId="48421D26" w14:textId="0E7A706F" w:rsidR="008C337B" w:rsidRPr="008C337B" w:rsidRDefault="008C337B" w:rsidP="002C5A08">
            <w:pPr>
              <w:jc w:val="right"/>
              <w:rPr>
                <w:rFonts w:ascii="Arial Narrow" w:hAnsi="Arial Narrow"/>
                <w:sz w:val="20"/>
              </w:rPr>
            </w:pPr>
            <w:r w:rsidRPr="008C337B">
              <w:rPr>
                <w:rFonts w:ascii="Arial Narrow" w:hAnsi="Arial Narrow"/>
                <w:sz w:val="20"/>
              </w:rPr>
              <w:t xml:space="preserve">$5,331.51 </w:t>
            </w:r>
          </w:p>
        </w:tc>
      </w:tr>
    </w:tbl>
    <w:p w14:paraId="61AD3A67" w14:textId="387A06A3" w:rsidR="008C337B" w:rsidRPr="008A2299" w:rsidRDefault="008C337B" w:rsidP="008C337B">
      <w:pPr>
        <w:rPr>
          <w:rFonts w:ascii="Arial Narrow" w:hAnsi="Arial Narrow"/>
          <w:sz w:val="16"/>
          <w:szCs w:val="16"/>
        </w:rPr>
      </w:pPr>
      <w:r w:rsidRPr="008C337B">
        <w:rPr>
          <w:rFonts w:ascii="Arial Narrow" w:hAnsi="Arial Narrow"/>
          <w:sz w:val="18"/>
          <w:szCs w:val="16"/>
        </w:rPr>
        <w:t xml:space="preserve">ICER = </w:t>
      </w:r>
      <w:r w:rsidR="002C5A08">
        <w:rPr>
          <w:rFonts w:ascii="Arial Narrow" w:hAnsi="Arial Narrow"/>
          <w:sz w:val="18"/>
          <w:szCs w:val="16"/>
        </w:rPr>
        <w:t>incremental cost-</w:t>
      </w:r>
      <w:r w:rsidR="002C5A08" w:rsidRPr="008C337B">
        <w:rPr>
          <w:rFonts w:ascii="Arial Narrow" w:hAnsi="Arial Narrow"/>
          <w:sz w:val="18"/>
          <w:szCs w:val="16"/>
        </w:rPr>
        <w:t>effectiveness r</w:t>
      </w:r>
      <w:r w:rsidRPr="008C337B">
        <w:rPr>
          <w:rFonts w:ascii="Arial Narrow" w:hAnsi="Arial Narrow"/>
          <w:sz w:val="18"/>
          <w:szCs w:val="16"/>
        </w:rPr>
        <w:t xml:space="preserve">atio; QALY = </w:t>
      </w:r>
      <w:r w:rsidR="002C5A08">
        <w:rPr>
          <w:rFonts w:ascii="Arial Narrow" w:hAnsi="Arial Narrow"/>
          <w:sz w:val="18"/>
          <w:szCs w:val="16"/>
        </w:rPr>
        <w:t>quality-</w:t>
      </w:r>
      <w:r w:rsidRPr="008C337B">
        <w:rPr>
          <w:rFonts w:ascii="Arial Narrow" w:hAnsi="Arial Narrow"/>
          <w:sz w:val="18"/>
          <w:szCs w:val="16"/>
        </w:rPr>
        <w:t xml:space="preserve">adjusted life year; MRI = </w:t>
      </w:r>
      <w:r w:rsidR="002C5A08" w:rsidRPr="008C337B">
        <w:rPr>
          <w:rFonts w:ascii="Arial Narrow" w:hAnsi="Arial Narrow"/>
          <w:sz w:val="18"/>
          <w:szCs w:val="16"/>
        </w:rPr>
        <w:t>magnetic resonance imaging</w:t>
      </w:r>
    </w:p>
    <w:p w14:paraId="0429EC15" w14:textId="77777777" w:rsidR="00BC1364" w:rsidRPr="00F715D1" w:rsidRDefault="00BC1364" w:rsidP="00F715D1">
      <w:pPr>
        <w:pStyle w:val="Heading1"/>
      </w:pPr>
      <w:r w:rsidRPr="00F715D1">
        <w:t>Financial/budgetary impacts</w:t>
      </w:r>
    </w:p>
    <w:p w14:paraId="4B4AC386" w14:textId="3D54B01B" w:rsidR="002C5A08" w:rsidRPr="00D766C8" w:rsidRDefault="00290E27" w:rsidP="006456B3">
      <w:pPr>
        <w:spacing w:after="240"/>
      </w:pPr>
      <w:r w:rsidRPr="00290E27">
        <w:t xml:space="preserve">An epidemiological approach </w:t>
      </w:r>
      <w:r w:rsidR="004954B0">
        <w:t>was</w:t>
      </w:r>
      <w:r w:rsidRPr="00290E27">
        <w:t xml:space="preserve"> used to estimate the financial implications of the reintroduction of vertebroplasty for OVCF.</w:t>
      </w:r>
      <w:r>
        <w:t xml:space="preserve"> The financial estimates were presented including (and removing) the cost of MRI from the cost of conservative medical therapy.</w:t>
      </w:r>
    </w:p>
    <w:p w14:paraId="187C35B1" w14:textId="57BF8110" w:rsidR="00290E27" w:rsidRPr="008654ED" w:rsidRDefault="00290E27" w:rsidP="006456B3">
      <w:pPr>
        <w:pStyle w:val="Caption"/>
        <w:keepNext/>
        <w:keepLines/>
      </w:pPr>
      <w:r w:rsidRPr="008654ED">
        <w:t xml:space="preserve">Table </w:t>
      </w:r>
      <w:r w:rsidR="00E65777">
        <w:t>6</w:t>
      </w:r>
      <w:r w:rsidRPr="008654ED">
        <w:rPr>
          <w:rFonts w:hint="eastAsia"/>
        </w:rPr>
        <w:tab/>
        <w:t>Financial impact of vertebroplasty with or without the cost of MRI in conservative therapy</w:t>
      </w:r>
    </w:p>
    <w:tbl>
      <w:tblPr>
        <w:tblStyle w:val="TableGrid"/>
        <w:tblW w:w="0" w:type="auto"/>
        <w:tblLayout w:type="fixed"/>
        <w:tblLook w:val="04A0" w:firstRow="1" w:lastRow="0" w:firstColumn="1" w:lastColumn="0" w:noHBand="0" w:noVBand="1"/>
        <w:tblCaption w:val="Financial impact of vertebroplasty with or without the cost of MRI in conservative therapy"/>
      </w:tblPr>
      <w:tblGrid>
        <w:gridCol w:w="3936"/>
        <w:gridCol w:w="1061"/>
        <w:gridCol w:w="1061"/>
        <w:gridCol w:w="1061"/>
        <w:gridCol w:w="1061"/>
        <w:gridCol w:w="1062"/>
      </w:tblGrid>
      <w:tr w:rsidR="00290E27" w:rsidRPr="006A0AE3" w14:paraId="3B1E2F44" w14:textId="77777777" w:rsidTr="00290E27">
        <w:trPr>
          <w:trHeight w:val="255"/>
          <w:tblHeader/>
        </w:trPr>
        <w:tc>
          <w:tcPr>
            <w:tcW w:w="3936" w:type="dxa"/>
            <w:shd w:val="clear" w:color="auto" w:fill="D9D9D9" w:themeFill="background1" w:themeFillShade="D9"/>
            <w:noWrap/>
          </w:tcPr>
          <w:p w14:paraId="70249154" w14:textId="77777777" w:rsidR="00290E27" w:rsidRPr="00290E27" w:rsidRDefault="00290E27" w:rsidP="006456B3">
            <w:pPr>
              <w:keepNext/>
              <w:keepLines/>
              <w:rPr>
                <w:rFonts w:ascii="Arial Narrow" w:hAnsi="Arial Narrow"/>
                <w:b/>
                <w:sz w:val="20"/>
              </w:rPr>
            </w:pPr>
          </w:p>
        </w:tc>
        <w:tc>
          <w:tcPr>
            <w:tcW w:w="1061" w:type="dxa"/>
            <w:shd w:val="clear" w:color="auto" w:fill="D9D9D9" w:themeFill="background1" w:themeFillShade="D9"/>
            <w:noWrap/>
          </w:tcPr>
          <w:p w14:paraId="45E82F0A" w14:textId="77777777" w:rsidR="00290E27" w:rsidRPr="00290E27" w:rsidRDefault="00290E27" w:rsidP="006456B3">
            <w:pPr>
              <w:keepNext/>
              <w:keepLines/>
              <w:jc w:val="center"/>
              <w:rPr>
                <w:rFonts w:ascii="Arial Narrow" w:hAnsi="Arial Narrow"/>
                <w:b/>
                <w:sz w:val="20"/>
              </w:rPr>
            </w:pPr>
            <w:r w:rsidRPr="00290E27">
              <w:rPr>
                <w:rFonts w:ascii="Arial Narrow" w:hAnsi="Arial Narrow"/>
                <w:b/>
                <w:sz w:val="20"/>
              </w:rPr>
              <w:t>2019</w:t>
            </w:r>
          </w:p>
        </w:tc>
        <w:tc>
          <w:tcPr>
            <w:tcW w:w="1061" w:type="dxa"/>
            <w:shd w:val="clear" w:color="auto" w:fill="D9D9D9" w:themeFill="background1" w:themeFillShade="D9"/>
            <w:noWrap/>
          </w:tcPr>
          <w:p w14:paraId="77615F48" w14:textId="77777777" w:rsidR="00290E27" w:rsidRPr="00290E27" w:rsidRDefault="00290E27" w:rsidP="006456B3">
            <w:pPr>
              <w:keepNext/>
              <w:keepLines/>
              <w:jc w:val="center"/>
              <w:rPr>
                <w:rFonts w:ascii="Arial Narrow" w:hAnsi="Arial Narrow"/>
                <w:b/>
                <w:sz w:val="20"/>
              </w:rPr>
            </w:pPr>
            <w:r w:rsidRPr="00290E27">
              <w:rPr>
                <w:rFonts w:ascii="Arial Narrow" w:hAnsi="Arial Narrow"/>
                <w:b/>
                <w:sz w:val="20"/>
              </w:rPr>
              <w:t>2020</w:t>
            </w:r>
          </w:p>
        </w:tc>
        <w:tc>
          <w:tcPr>
            <w:tcW w:w="1061" w:type="dxa"/>
            <w:shd w:val="clear" w:color="auto" w:fill="D9D9D9" w:themeFill="background1" w:themeFillShade="D9"/>
            <w:noWrap/>
          </w:tcPr>
          <w:p w14:paraId="6D914663" w14:textId="77777777" w:rsidR="00290E27" w:rsidRPr="00290E27" w:rsidRDefault="00290E27" w:rsidP="006456B3">
            <w:pPr>
              <w:keepNext/>
              <w:keepLines/>
              <w:jc w:val="center"/>
              <w:rPr>
                <w:rFonts w:ascii="Arial Narrow" w:hAnsi="Arial Narrow"/>
                <w:b/>
                <w:sz w:val="20"/>
              </w:rPr>
            </w:pPr>
            <w:r w:rsidRPr="00290E27">
              <w:rPr>
                <w:rFonts w:ascii="Arial Narrow" w:hAnsi="Arial Narrow"/>
                <w:b/>
                <w:sz w:val="20"/>
              </w:rPr>
              <w:t>2021</w:t>
            </w:r>
          </w:p>
        </w:tc>
        <w:tc>
          <w:tcPr>
            <w:tcW w:w="1061" w:type="dxa"/>
            <w:shd w:val="clear" w:color="auto" w:fill="D9D9D9" w:themeFill="background1" w:themeFillShade="D9"/>
            <w:noWrap/>
          </w:tcPr>
          <w:p w14:paraId="79464045" w14:textId="77777777" w:rsidR="00290E27" w:rsidRPr="00290E27" w:rsidRDefault="00290E27" w:rsidP="006456B3">
            <w:pPr>
              <w:keepNext/>
              <w:keepLines/>
              <w:jc w:val="center"/>
              <w:rPr>
                <w:rFonts w:ascii="Arial Narrow" w:hAnsi="Arial Narrow"/>
                <w:b/>
                <w:sz w:val="20"/>
              </w:rPr>
            </w:pPr>
            <w:r w:rsidRPr="00290E27">
              <w:rPr>
                <w:rFonts w:ascii="Arial Narrow" w:hAnsi="Arial Narrow"/>
                <w:b/>
                <w:sz w:val="20"/>
              </w:rPr>
              <w:t>2022</w:t>
            </w:r>
          </w:p>
        </w:tc>
        <w:tc>
          <w:tcPr>
            <w:tcW w:w="1062" w:type="dxa"/>
            <w:shd w:val="clear" w:color="auto" w:fill="D9D9D9" w:themeFill="background1" w:themeFillShade="D9"/>
            <w:noWrap/>
          </w:tcPr>
          <w:p w14:paraId="171C7E18" w14:textId="77777777" w:rsidR="00290E27" w:rsidRPr="00290E27" w:rsidRDefault="00290E27" w:rsidP="006456B3">
            <w:pPr>
              <w:keepNext/>
              <w:keepLines/>
              <w:jc w:val="center"/>
              <w:rPr>
                <w:rFonts w:ascii="Arial Narrow" w:hAnsi="Arial Narrow"/>
                <w:b/>
                <w:sz w:val="20"/>
              </w:rPr>
            </w:pPr>
            <w:r w:rsidRPr="00290E27">
              <w:rPr>
                <w:rFonts w:ascii="Arial Narrow" w:hAnsi="Arial Narrow"/>
                <w:b/>
                <w:sz w:val="20"/>
              </w:rPr>
              <w:t>2023</w:t>
            </w:r>
          </w:p>
        </w:tc>
      </w:tr>
      <w:tr w:rsidR="00290E27" w:rsidRPr="006A0AE3" w14:paraId="59C72FBF" w14:textId="77777777" w:rsidTr="00FA50D3">
        <w:trPr>
          <w:trHeight w:val="255"/>
        </w:trPr>
        <w:tc>
          <w:tcPr>
            <w:tcW w:w="3936" w:type="dxa"/>
            <w:noWrap/>
          </w:tcPr>
          <w:p w14:paraId="100827A9" w14:textId="77777777" w:rsidR="00290E27" w:rsidRPr="00290E27" w:rsidRDefault="00290E27" w:rsidP="006456B3">
            <w:pPr>
              <w:keepNext/>
              <w:keepLines/>
              <w:rPr>
                <w:rFonts w:ascii="Arial Narrow" w:hAnsi="Arial Narrow"/>
                <w:sz w:val="20"/>
              </w:rPr>
            </w:pPr>
            <w:r w:rsidRPr="00290E27">
              <w:rPr>
                <w:rFonts w:ascii="Arial Narrow" w:hAnsi="Arial Narrow"/>
                <w:sz w:val="20"/>
              </w:rPr>
              <w:t>Vertebroplasty cost to the MBS</w:t>
            </w:r>
          </w:p>
        </w:tc>
        <w:tc>
          <w:tcPr>
            <w:tcW w:w="1061" w:type="dxa"/>
            <w:noWrap/>
          </w:tcPr>
          <w:p w14:paraId="23E63DB6"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$158,977</w:t>
            </w:r>
          </w:p>
        </w:tc>
        <w:tc>
          <w:tcPr>
            <w:tcW w:w="1061" w:type="dxa"/>
            <w:noWrap/>
          </w:tcPr>
          <w:p w14:paraId="52DA3540"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$258,103</w:t>
            </w:r>
          </w:p>
        </w:tc>
        <w:tc>
          <w:tcPr>
            <w:tcW w:w="1061" w:type="dxa"/>
            <w:noWrap/>
          </w:tcPr>
          <w:p w14:paraId="1839B2B1"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$361,706</w:t>
            </w:r>
          </w:p>
        </w:tc>
        <w:tc>
          <w:tcPr>
            <w:tcW w:w="1061" w:type="dxa"/>
            <w:noWrap/>
          </w:tcPr>
          <w:p w14:paraId="7888ECFD"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$370,025</w:t>
            </w:r>
          </w:p>
        </w:tc>
        <w:tc>
          <w:tcPr>
            <w:tcW w:w="1062" w:type="dxa"/>
            <w:noWrap/>
          </w:tcPr>
          <w:p w14:paraId="37F8AB0F"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$378,536</w:t>
            </w:r>
          </w:p>
        </w:tc>
      </w:tr>
      <w:tr w:rsidR="00290E27" w:rsidRPr="006A0AE3" w14:paraId="43ABA03E" w14:textId="77777777" w:rsidTr="00FA50D3">
        <w:trPr>
          <w:trHeight w:val="255"/>
        </w:trPr>
        <w:tc>
          <w:tcPr>
            <w:tcW w:w="3936" w:type="dxa"/>
            <w:noWrap/>
          </w:tcPr>
          <w:p w14:paraId="497F8F4C" w14:textId="77777777" w:rsidR="00290E27" w:rsidRPr="00290E27" w:rsidRDefault="00290E27" w:rsidP="006456B3">
            <w:pPr>
              <w:keepNext/>
              <w:keepLines/>
              <w:rPr>
                <w:rFonts w:ascii="Arial Narrow" w:hAnsi="Arial Narrow"/>
                <w:sz w:val="20"/>
              </w:rPr>
            </w:pPr>
            <w:r w:rsidRPr="00290E27">
              <w:rPr>
                <w:rFonts w:ascii="Arial Narrow" w:hAnsi="Arial Narrow"/>
                <w:sz w:val="20"/>
              </w:rPr>
              <w:t xml:space="preserve">Conservative cost to the MBS </w:t>
            </w:r>
            <w:r w:rsidRPr="00290E27">
              <w:rPr>
                <w:rFonts w:ascii="Arial Narrow" w:hAnsi="Arial Narrow"/>
                <w:b/>
                <w:sz w:val="20"/>
              </w:rPr>
              <w:t>with MRI</w:t>
            </w:r>
          </w:p>
        </w:tc>
        <w:tc>
          <w:tcPr>
            <w:tcW w:w="1061" w:type="dxa"/>
            <w:noWrap/>
          </w:tcPr>
          <w:p w14:paraId="3DA93971"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$0</w:t>
            </w:r>
          </w:p>
        </w:tc>
        <w:tc>
          <w:tcPr>
            <w:tcW w:w="1061" w:type="dxa"/>
            <w:noWrap/>
          </w:tcPr>
          <w:p w14:paraId="200D6DEF"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$67,752</w:t>
            </w:r>
          </w:p>
        </w:tc>
        <w:tc>
          <w:tcPr>
            <w:tcW w:w="1061" w:type="dxa"/>
            <w:noWrap/>
          </w:tcPr>
          <w:p w14:paraId="3E3F210C"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$138,620</w:t>
            </w:r>
          </w:p>
        </w:tc>
        <w:tc>
          <w:tcPr>
            <w:tcW w:w="1061" w:type="dxa"/>
            <w:noWrap/>
          </w:tcPr>
          <w:p w14:paraId="16E39E2E"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$141,808</w:t>
            </w:r>
          </w:p>
        </w:tc>
        <w:tc>
          <w:tcPr>
            <w:tcW w:w="1062" w:type="dxa"/>
            <w:noWrap/>
          </w:tcPr>
          <w:p w14:paraId="353815DD"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$145,070</w:t>
            </w:r>
          </w:p>
        </w:tc>
      </w:tr>
      <w:tr w:rsidR="00290E27" w:rsidRPr="006A0AE3" w14:paraId="696218ED" w14:textId="77777777" w:rsidTr="00FA50D3">
        <w:trPr>
          <w:trHeight w:val="255"/>
        </w:trPr>
        <w:tc>
          <w:tcPr>
            <w:tcW w:w="3936" w:type="dxa"/>
            <w:noWrap/>
          </w:tcPr>
          <w:p w14:paraId="2A2F4603" w14:textId="77777777" w:rsidR="00290E27" w:rsidRPr="00290E27" w:rsidRDefault="00290E27" w:rsidP="006456B3">
            <w:pPr>
              <w:keepNext/>
              <w:keepLines/>
              <w:rPr>
                <w:rFonts w:ascii="Arial Narrow" w:hAnsi="Arial Narrow"/>
                <w:sz w:val="20"/>
              </w:rPr>
            </w:pPr>
            <w:r w:rsidRPr="00290E27">
              <w:rPr>
                <w:rFonts w:ascii="Arial Narrow" w:hAnsi="Arial Narrow"/>
                <w:sz w:val="20"/>
              </w:rPr>
              <w:t xml:space="preserve">Conservative cost to the MBS </w:t>
            </w:r>
            <w:r w:rsidRPr="00290E27">
              <w:rPr>
                <w:rFonts w:ascii="Arial Narrow" w:hAnsi="Arial Narrow"/>
                <w:b/>
                <w:sz w:val="20"/>
              </w:rPr>
              <w:t>without MRI</w:t>
            </w:r>
          </w:p>
        </w:tc>
        <w:tc>
          <w:tcPr>
            <w:tcW w:w="1061" w:type="dxa"/>
            <w:noWrap/>
          </w:tcPr>
          <w:p w14:paraId="729DB29C"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$0</w:t>
            </w:r>
          </w:p>
        </w:tc>
        <w:tc>
          <w:tcPr>
            <w:tcW w:w="1061" w:type="dxa"/>
            <w:noWrap/>
          </w:tcPr>
          <w:p w14:paraId="26D9FC7D"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$54,108</w:t>
            </w:r>
          </w:p>
        </w:tc>
        <w:tc>
          <w:tcPr>
            <w:tcW w:w="1061" w:type="dxa"/>
            <w:noWrap/>
          </w:tcPr>
          <w:p w14:paraId="13B81DF5"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$110,704</w:t>
            </w:r>
          </w:p>
        </w:tc>
        <w:tc>
          <w:tcPr>
            <w:tcW w:w="1061" w:type="dxa"/>
            <w:noWrap/>
          </w:tcPr>
          <w:p w14:paraId="1961EB9D"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$113,250</w:t>
            </w:r>
          </w:p>
        </w:tc>
        <w:tc>
          <w:tcPr>
            <w:tcW w:w="1062" w:type="dxa"/>
            <w:noWrap/>
          </w:tcPr>
          <w:p w14:paraId="5C98B4EF" w14:textId="77777777" w:rsidR="00290E27" w:rsidRPr="00290E27" w:rsidRDefault="00290E27" w:rsidP="006456B3">
            <w:pPr>
              <w:keepNext/>
              <w:keepLines/>
              <w:jc w:val="right"/>
              <w:rPr>
                <w:rFonts w:ascii="Arial Narrow" w:hAnsi="Arial Narrow"/>
                <w:sz w:val="20"/>
              </w:rPr>
            </w:pPr>
            <w:r w:rsidRPr="00290E27">
              <w:rPr>
                <w:rFonts w:ascii="Arial Narrow" w:hAnsi="Arial Narrow"/>
                <w:sz w:val="20"/>
              </w:rPr>
              <w:t>$115,855</w:t>
            </w:r>
          </w:p>
        </w:tc>
      </w:tr>
      <w:tr w:rsidR="00290E27" w:rsidRPr="006A0AE3" w14:paraId="0927108F" w14:textId="77777777" w:rsidTr="00FA50D3">
        <w:trPr>
          <w:trHeight w:val="255"/>
        </w:trPr>
        <w:tc>
          <w:tcPr>
            <w:tcW w:w="3936" w:type="dxa"/>
            <w:shd w:val="clear" w:color="auto" w:fill="D9D9D9" w:themeFill="background1" w:themeFillShade="D9"/>
            <w:noWrap/>
          </w:tcPr>
          <w:p w14:paraId="73632FB6" w14:textId="77777777" w:rsidR="00290E27" w:rsidRPr="00290E27" w:rsidRDefault="00290E27" w:rsidP="00FA50D3">
            <w:pPr>
              <w:rPr>
                <w:rFonts w:ascii="Arial Narrow" w:hAnsi="Arial Narrow"/>
                <w:b/>
                <w:sz w:val="20"/>
              </w:rPr>
            </w:pPr>
            <w:r w:rsidRPr="00290E27">
              <w:rPr>
                <w:rFonts w:ascii="Arial Narrow" w:hAnsi="Arial Narrow"/>
                <w:b/>
                <w:sz w:val="20"/>
              </w:rPr>
              <w:t>Net cost to the MBS</w:t>
            </w:r>
          </w:p>
        </w:tc>
        <w:tc>
          <w:tcPr>
            <w:tcW w:w="1061" w:type="dxa"/>
            <w:shd w:val="clear" w:color="auto" w:fill="D9D9D9" w:themeFill="background1" w:themeFillShade="D9"/>
            <w:noWrap/>
          </w:tcPr>
          <w:p w14:paraId="3F2A3D5F" w14:textId="77777777" w:rsidR="00290E27" w:rsidRPr="00290E27" w:rsidRDefault="00290E27" w:rsidP="002C5A08">
            <w:pPr>
              <w:jc w:val="center"/>
              <w:rPr>
                <w:rFonts w:ascii="Arial Narrow" w:hAnsi="Arial Narrow"/>
                <w:b/>
                <w:sz w:val="20"/>
              </w:rPr>
            </w:pPr>
            <w:r w:rsidRPr="00290E27">
              <w:rPr>
                <w:rFonts w:ascii="Arial Narrow" w:hAnsi="Arial Narrow"/>
                <w:b/>
                <w:sz w:val="20"/>
              </w:rPr>
              <w:t>2019</w:t>
            </w:r>
          </w:p>
        </w:tc>
        <w:tc>
          <w:tcPr>
            <w:tcW w:w="1061" w:type="dxa"/>
            <w:shd w:val="clear" w:color="auto" w:fill="D9D9D9" w:themeFill="background1" w:themeFillShade="D9"/>
            <w:noWrap/>
          </w:tcPr>
          <w:p w14:paraId="528140D9" w14:textId="77777777" w:rsidR="00290E27" w:rsidRPr="00290E27" w:rsidRDefault="00290E27" w:rsidP="002C5A08">
            <w:pPr>
              <w:jc w:val="center"/>
              <w:rPr>
                <w:rFonts w:ascii="Arial Narrow" w:hAnsi="Arial Narrow"/>
                <w:b/>
                <w:sz w:val="20"/>
              </w:rPr>
            </w:pPr>
            <w:r w:rsidRPr="00290E27">
              <w:rPr>
                <w:rFonts w:ascii="Arial Narrow" w:hAnsi="Arial Narrow"/>
                <w:b/>
                <w:sz w:val="20"/>
              </w:rPr>
              <w:t>2020</w:t>
            </w:r>
          </w:p>
        </w:tc>
        <w:tc>
          <w:tcPr>
            <w:tcW w:w="1061" w:type="dxa"/>
            <w:shd w:val="clear" w:color="auto" w:fill="D9D9D9" w:themeFill="background1" w:themeFillShade="D9"/>
            <w:noWrap/>
          </w:tcPr>
          <w:p w14:paraId="43A1AEC8" w14:textId="77777777" w:rsidR="00290E27" w:rsidRPr="00290E27" w:rsidRDefault="00290E27" w:rsidP="002C5A08">
            <w:pPr>
              <w:jc w:val="center"/>
              <w:rPr>
                <w:rFonts w:ascii="Arial Narrow" w:hAnsi="Arial Narrow"/>
                <w:b/>
                <w:sz w:val="20"/>
              </w:rPr>
            </w:pPr>
            <w:r w:rsidRPr="00290E27">
              <w:rPr>
                <w:rFonts w:ascii="Arial Narrow" w:hAnsi="Arial Narrow"/>
                <w:b/>
                <w:sz w:val="20"/>
              </w:rPr>
              <w:t>2021</w:t>
            </w:r>
          </w:p>
        </w:tc>
        <w:tc>
          <w:tcPr>
            <w:tcW w:w="1061" w:type="dxa"/>
            <w:shd w:val="clear" w:color="auto" w:fill="D9D9D9" w:themeFill="background1" w:themeFillShade="D9"/>
            <w:noWrap/>
          </w:tcPr>
          <w:p w14:paraId="2CBB025A" w14:textId="77777777" w:rsidR="00290E27" w:rsidRPr="00290E27" w:rsidRDefault="00290E27" w:rsidP="002C5A08">
            <w:pPr>
              <w:jc w:val="center"/>
              <w:rPr>
                <w:rFonts w:ascii="Arial Narrow" w:hAnsi="Arial Narrow"/>
                <w:b/>
                <w:sz w:val="20"/>
              </w:rPr>
            </w:pPr>
            <w:r w:rsidRPr="00290E27">
              <w:rPr>
                <w:rFonts w:ascii="Arial Narrow" w:hAnsi="Arial Narrow"/>
                <w:b/>
                <w:sz w:val="20"/>
              </w:rPr>
              <w:t>2022</w:t>
            </w:r>
          </w:p>
        </w:tc>
        <w:tc>
          <w:tcPr>
            <w:tcW w:w="1062" w:type="dxa"/>
            <w:shd w:val="clear" w:color="auto" w:fill="D9D9D9" w:themeFill="background1" w:themeFillShade="D9"/>
            <w:noWrap/>
          </w:tcPr>
          <w:p w14:paraId="1D560C6A" w14:textId="77777777" w:rsidR="00290E27" w:rsidRPr="00290E27" w:rsidRDefault="00290E27" w:rsidP="002C5A08">
            <w:pPr>
              <w:jc w:val="center"/>
              <w:rPr>
                <w:rFonts w:ascii="Arial Narrow" w:hAnsi="Arial Narrow"/>
                <w:b/>
                <w:sz w:val="20"/>
              </w:rPr>
            </w:pPr>
            <w:r w:rsidRPr="00290E27">
              <w:rPr>
                <w:rFonts w:ascii="Arial Narrow" w:hAnsi="Arial Narrow"/>
                <w:b/>
                <w:sz w:val="20"/>
              </w:rPr>
              <w:t>2023</w:t>
            </w:r>
          </w:p>
        </w:tc>
      </w:tr>
      <w:tr w:rsidR="00290E27" w:rsidRPr="006A0AE3" w14:paraId="0810CD99" w14:textId="77777777" w:rsidTr="00FA50D3">
        <w:trPr>
          <w:trHeight w:val="255"/>
        </w:trPr>
        <w:tc>
          <w:tcPr>
            <w:tcW w:w="3936" w:type="dxa"/>
            <w:noWrap/>
          </w:tcPr>
          <w:p w14:paraId="3AB2ED74" w14:textId="77777777" w:rsidR="00290E27" w:rsidRPr="00290E27" w:rsidRDefault="00290E27" w:rsidP="00FA50D3">
            <w:pPr>
              <w:rPr>
                <w:rFonts w:ascii="Arial Narrow" w:hAnsi="Arial Narrow"/>
                <w:sz w:val="20"/>
              </w:rPr>
            </w:pPr>
            <w:r w:rsidRPr="00290E27">
              <w:rPr>
                <w:rFonts w:ascii="Arial Narrow" w:hAnsi="Arial Narrow"/>
                <w:sz w:val="20"/>
              </w:rPr>
              <w:t xml:space="preserve">Net MBS cost </w:t>
            </w:r>
            <w:r w:rsidRPr="00290E27">
              <w:rPr>
                <w:rFonts w:ascii="Arial Narrow" w:hAnsi="Arial Narrow"/>
                <w:b/>
                <w:sz w:val="20"/>
              </w:rPr>
              <w:t>with MRI</w:t>
            </w:r>
            <w:r w:rsidRPr="00290E27">
              <w:rPr>
                <w:rFonts w:ascii="Arial Narrow" w:hAnsi="Arial Narrow"/>
                <w:sz w:val="20"/>
              </w:rPr>
              <w:t xml:space="preserve"> used in conservative therapy</w:t>
            </w:r>
          </w:p>
        </w:tc>
        <w:tc>
          <w:tcPr>
            <w:tcW w:w="1061" w:type="dxa"/>
            <w:noWrap/>
          </w:tcPr>
          <w:p w14:paraId="7D4C5B1F" w14:textId="77777777" w:rsidR="00290E27" w:rsidRPr="00290E27" w:rsidRDefault="00290E27" w:rsidP="00FA50D3">
            <w:pPr>
              <w:jc w:val="right"/>
              <w:rPr>
                <w:rFonts w:ascii="Arial Narrow" w:hAnsi="Arial Narrow"/>
                <w:sz w:val="20"/>
              </w:rPr>
            </w:pPr>
            <w:r w:rsidRPr="00290E27">
              <w:rPr>
                <w:rFonts w:ascii="Arial Narrow" w:hAnsi="Arial Narrow"/>
                <w:sz w:val="20"/>
              </w:rPr>
              <w:t>$158,977</w:t>
            </w:r>
          </w:p>
        </w:tc>
        <w:tc>
          <w:tcPr>
            <w:tcW w:w="1061" w:type="dxa"/>
            <w:noWrap/>
          </w:tcPr>
          <w:p w14:paraId="7550A83F" w14:textId="77777777" w:rsidR="00290E27" w:rsidRPr="00290E27" w:rsidRDefault="00290E27" w:rsidP="00FA50D3">
            <w:pPr>
              <w:jc w:val="right"/>
              <w:rPr>
                <w:rFonts w:ascii="Arial Narrow" w:hAnsi="Arial Narrow"/>
                <w:sz w:val="20"/>
              </w:rPr>
            </w:pPr>
            <w:r w:rsidRPr="00290E27">
              <w:rPr>
                <w:rFonts w:ascii="Arial Narrow" w:hAnsi="Arial Narrow"/>
                <w:sz w:val="20"/>
              </w:rPr>
              <w:t>$190,352</w:t>
            </w:r>
          </w:p>
        </w:tc>
        <w:tc>
          <w:tcPr>
            <w:tcW w:w="1061" w:type="dxa"/>
            <w:noWrap/>
          </w:tcPr>
          <w:p w14:paraId="32537FFC" w14:textId="77777777" w:rsidR="00290E27" w:rsidRPr="00290E27" w:rsidRDefault="00290E27" w:rsidP="00FA50D3">
            <w:pPr>
              <w:jc w:val="right"/>
              <w:rPr>
                <w:rFonts w:ascii="Arial Narrow" w:hAnsi="Arial Narrow"/>
                <w:sz w:val="20"/>
              </w:rPr>
            </w:pPr>
            <w:r w:rsidRPr="00290E27">
              <w:rPr>
                <w:rFonts w:ascii="Arial Narrow" w:hAnsi="Arial Narrow"/>
                <w:sz w:val="20"/>
              </w:rPr>
              <w:t>$223,086</w:t>
            </w:r>
          </w:p>
        </w:tc>
        <w:tc>
          <w:tcPr>
            <w:tcW w:w="1061" w:type="dxa"/>
            <w:noWrap/>
          </w:tcPr>
          <w:p w14:paraId="4861AD34" w14:textId="77777777" w:rsidR="00290E27" w:rsidRPr="00290E27" w:rsidRDefault="00290E27" w:rsidP="00FA50D3">
            <w:pPr>
              <w:jc w:val="right"/>
              <w:rPr>
                <w:rFonts w:ascii="Arial Narrow" w:hAnsi="Arial Narrow"/>
                <w:sz w:val="20"/>
              </w:rPr>
            </w:pPr>
            <w:r w:rsidRPr="00290E27">
              <w:rPr>
                <w:rFonts w:ascii="Arial Narrow" w:hAnsi="Arial Narrow"/>
                <w:sz w:val="20"/>
              </w:rPr>
              <w:t>$228,217</w:t>
            </w:r>
          </w:p>
        </w:tc>
        <w:tc>
          <w:tcPr>
            <w:tcW w:w="1062" w:type="dxa"/>
            <w:noWrap/>
          </w:tcPr>
          <w:p w14:paraId="663E88BE" w14:textId="77777777" w:rsidR="00290E27" w:rsidRPr="00290E27" w:rsidRDefault="00290E27" w:rsidP="00FA50D3">
            <w:pPr>
              <w:jc w:val="right"/>
              <w:rPr>
                <w:rFonts w:ascii="Arial Narrow" w:hAnsi="Arial Narrow"/>
                <w:sz w:val="20"/>
              </w:rPr>
            </w:pPr>
            <w:r w:rsidRPr="00290E27">
              <w:rPr>
                <w:rFonts w:ascii="Arial Narrow" w:hAnsi="Arial Narrow"/>
                <w:sz w:val="20"/>
              </w:rPr>
              <w:t>$233,466</w:t>
            </w:r>
          </w:p>
        </w:tc>
      </w:tr>
      <w:tr w:rsidR="00290E27" w:rsidRPr="006A0AE3" w14:paraId="5466F388" w14:textId="77777777" w:rsidTr="00FA50D3">
        <w:trPr>
          <w:trHeight w:val="255"/>
        </w:trPr>
        <w:tc>
          <w:tcPr>
            <w:tcW w:w="3936" w:type="dxa"/>
            <w:noWrap/>
          </w:tcPr>
          <w:p w14:paraId="07AC21A1" w14:textId="77777777" w:rsidR="00290E27" w:rsidRPr="00290E27" w:rsidRDefault="00290E27" w:rsidP="00FA50D3">
            <w:pPr>
              <w:rPr>
                <w:rFonts w:ascii="Arial Narrow" w:hAnsi="Arial Narrow"/>
                <w:sz w:val="20"/>
              </w:rPr>
            </w:pPr>
            <w:r w:rsidRPr="00290E27">
              <w:rPr>
                <w:rFonts w:ascii="Arial Narrow" w:hAnsi="Arial Narrow"/>
                <w:sz w:val="20"/>
              </w:rPr>
              <w:t xml:space="preserve">Net MBS cost </w:t>
            </w:r>
            <w:r w:rsidRPr="00290E27">
              <w:rPr>
                <w:rFonts w:ascii="Arial Narrow" w:hAnsi="Arial Narrow"/>
                <w:b/>
                <w:sz w:val="20"/>
              </w:rPr>
              <w:t>without MRI</w:t>
            </w:r>
            <w:r w:rsidRPr="00290E27">
              <w:rPr>
                <w:rFonts w:ascii="Arial Narrow" w:hAnsi="Arial Narrow"/>
                <w:sz w:val="20"/>
              </w:rPr>
              <w:t xml:space="preserve"> used in conservative therapy</w:t>
            </w:r>
          </w:p>
        </w:tc>
        <w:tc>
          <w:tcPr>
            <w:tcW w:w="1061" w:type="dxa"/>
            <w:noWrap/>
          </w:tcPr>
          <w:p w14:paraId="7192D60E" w14:textId="77777777" w:rsidR="00290E27" w:rsidRPr="00290E27" w:rsidRDefault="00290E27" w:rsidP="00FA50D3">
            <w:pPr>
              <w:jc w:val="right"/>
              <w:rPr>
                <w:rFonts w:ascii="Arial Narrow" w:hAnsi="Arial Narrow"/>
                <w:sz w:val="20"/>
              </w:rPr>
            </w:pPr>
            <w:r w:rsidRPr="00290E27">
              <w:rPr>
                <w:rFonts w:ascii="Arial Narrow" w:hAnsi="Arial Narrow"/>
                <w:sz w:val="20"/>
              </w:rPr>
              <w:t>$158,977</w:t>
            </w:r>
          </w:p>
        </w:tc>
        <w:tc>
          <w:tcPr>
            <w:tcW w:w="1061" w:type="dxa"/>
            <w:noWrap/>
          </w:tcPr>
          <w:p w14:paraId="292ADC9C" w14:textId="77777777" w:rsidR="00290E27" w:rsidRPr="00290E27" w:rsidRDefault="00290E27" w:rsidP="00FA50D3">
            <w:pPr>
              <w:jc w:val="right"/>
              <w:rPr>
                <w:rFonts w:ascii="Arial Narrow" w:hAnsi="Arial Narrow"/>
                <w:sz w:val="20"/>
              </w:rPr>
            </w:pPr>
            <w:r w:rsidRPr="00290E27">
              <w:rPr>
                <w:rFonts w:ascii="Arial Narrow" w:hAnsi="Arial Narrow"/>
                <w:sz w:val="20"/>
              </w:rPr>
              <w:t>$203,996</w:t>
            </w:r>
          </w:p>
        </w:tc>
        <w:tc>
          <w:tcPr>
            <w:tcW w:w="1061" w:type="dxa"/>
            <w:noWrap/>
          </w:tcPr>
          <w:p w14:paraId="6C5E1A85" w14:textId="77777777" w:rsidR="00290E27" w:rsidRPr="00290E27" w:rsidRDefault="00290E27" w:rsidP="00FA50D3">
            <w:pPr>
              <w:jc w:val="right"/>
              <w:rPr>
                <w:rFonts w:ascii="Arial Narrow" w:hAnsi="Arial Narrow"/>
                <w:sz w:val="20"/>
              </w:rPr>
            </w:pPr>
            <w:r w:rsidRPr="00290E27">
              <w:rPr>
                <w:rFonts w:ascii="Arial Narrow" w:hAnsi="Arial Narrow"/>
                <w:sz w:val="20"/>
              </w:rPr>
              <w:t>$251,002</w:t>
            </w:r>
          </w:p>
        </w:tc>
        <w:tc>
          <w:tcPr>
            <w:tcW w:w="1061" w:type="dxa"/>
            <w:noWrap/>
          </w:tcPr>
          <w:p w14:paraId="712C55F3" w14:textId="77777777" w:rsidR="00290E27" w:rsidRPr="00290E27" w:rsidRDefault="00290E27" w:rsidP="00FA50D3">
            <w:pPr>
              <w:jc w:val="right"/>
              <w:rPr>
                <w:rFonts w:ascii="Arial Narrow" w:hAnsi="Arial Narrow"/>
                <w:sz w:val="20"/>
              </w:rPr>
            </w:pPr>
            <w:r w:rsidRPr="00290E27">
              <w:rPr>
                <w:rFonts w:ascii="Arial Narrow" w:hAnsi="Arial Narrow"/>
                <w:sz w:val="20"/>
              </w:rPr>
              <w:t>$256,775</w:t>
            </w:r>
          </w:p>
        </w:tc>
        <w:tc>
          <w:tcPr>
            <w:tcW w:w="1062" w:type="dxa"/>
            <w:noWrap/>
          </w:tcPr>
          <w:p w14:paraId="4CEA525F" w14:textId="77777777" w:rsidR="00290E27" w:rsidRPr="00290E27" w:rsidRDefault="00290E27" w:rsidP="00FA50D3">
            <w:pPr>
              <w:jc w:val="right"/>
              <w:rPr>
                <w:rFonts w:ascii="Arial Narrow" w:hAnsi="Arial Narrow"/>
                <w:sz w:val="20"/>
              </w:rPr>
            </w:pPr>
            <w:r w:rsidRPr="00290E27">
              <w:rPr>
                <w:rFonts w:ascii="Arial Narrow" w:hAnsi="Arial Narrow"/>
                <w:sz w:val="20"/>
              </w:rPr>
              <w:t>$262,681</w:t>
            </w:r>
          </w:p>
        </w:tc>
      </w:tr>
      <w:tr w:rsidR="00290E27" w:rsidRPr="006A0AE3" w14:paraId="2C49471B" w14:textId="77777777" w:rsidTr="00FA50D3">
        <w:trPr>
          <w:trHeight w:val="255"/>
        </w:trPr>
        <w:tc>
          <w:tcPr>
            <w:tcW w:w="3936" w:type="dxa"/>
            <w:noWrap/>
          </w:tcPr>
          <w:p w14:paraId="0C998D43" w14:textId="77777777" w:rsidR="00290E27" w:rsidRPr="00290E27" w:rsidRDefault="00290E27" w:rsidP="00FA50D3">
            <w:pPr>
              <w:rPr>
                <w:rFonts w:ascii="Arial Narrow" w:hAnsi="Arial Narrow"/>
                <w:sz w:val="20"/>
              </w:rPr>
            </w:pPr>
            <w:r w:rsidRPr="00290E27">
              <w:rPr>
                <w:rFonts w:ascii="Arial Narrow" w:hAnsi="Arial Narrow"/>
                <w:sz w:val="20"/>
              </w:rPr>
              <w:t>Cost difference</w:t>
            </w:r>
          </w:p>
        </w:tc>
        <w:tc>
          <w:tcPr>
            <w:tcW w:w="1061" w:type="dxa"/>
            <w:noWrap/>
          </w:tcPr>
          <w:p w14:paraId="79CD098B" w14:textId="77777777" w:rsidR="00290E27" w:rsidRPr="00290E27" w:rsidRDefault="00290E27" w:rsidP="00FA50D3">
            <w:pPr>
              <w:jc w:val="right"/>
              <w:rPr>
                <w:rFonts w:ascii="Arial Narrow" w:hAnsi="Arial Narrow"/>
                <w:sz w:val="20"/>
              </w:rPr>
            </w:pPr>
            <w:r w:rsidRPr="00290E27">
              <w:rPr>
                <w:rFonts w:ascii="Arial Narrow" w:hAnsi="Arial Narrow"/>
                <w:sz w:val="20"/>
              </w:rPr>
              <w:t>$0</w:t>
            </w:r>
          </w:p>
        </w:tc>
        <w:tc>
          <w:tcPr>
            <w:tcW w:w="1061" w:type="dxa"/>
            <w:noWrap/>
          </w:tcPr>
          <w:p w14:paraId="49F42144" w14:textId="77777777" w:rsidR="00290E27" w:rsidRPr="00290E27" w:rsidRDefault="00290E27" w:rsidP="00FA50D3">
            <w:pPr>
              <w:jc w:val="right"/>
              <w:rPr>
                <w:rFonts w:ascii="Arial Narrow" w:hAnsi="Arial Narrow"/>
                <w:sz w:val="20"/>
              </w:rPr>
            </w:pPr>
            <w:r w:rsidRPr="00290E27">
              <w:rPr>
                <w:rFonts w:ascii="Arial Narrow" w:hAnsi="Arial Narrow"/>
                <w:sz w:val="20"/>
              </w:rPr>
              <w:t>-$13,644</w:t>
            </w:r>
          </w:p>
        </w:tc>
        <w:tc>
          <w:tcPr>
            <w:tcW w:w="1061" w:type="dxa"/>
            <w:noWrap/>
          </w:tcPr>
          <w:p w14:paraId="35AD0CA3" w14:textId="77777777" w:rsidR="00290E27" w:rsidRPr="00290E27" w:rsidRDefault="00290E27" w:rsidP="00FA50D3">
            <w:pPr>
              <w:jc w:val="right"/>
              <w:rPr>
                <w:rFonts w:ascii="Arial Narrow" w:hAnsi="Arial Narrow"/>
                <w:sz w:val="20"/>
              </w:rPr>
            </w:pPr>
            <w:r w:rsidRPr="00290E27">
              <w:rPr>
                <w:rFonts w:ascii="Arial Narrow" w:hAnsi="Arial Narrow"/>
                <w:sz w:val="20"/>
              </w:rPr>
              <w:t>-$27,916</w:t>
            </w:r>
          </w:p>
        </w:tc>
        <w:tc>
          <w:tcPr>
            <w:tcW w:w="1061" w:type="dxa"/>
            <w:noWrap/>
          </w:tcPr>
          <w:p w14:paraId="4ACAA860" w14:textId="77777777" w:rsidR="00290E27" w:rsidRPr="00290E27" w:rsidRDefault="00290E27" w:rsidP="00FA50D3">
            <w:pPr>
              <w:jc w:val="right"/>
              <w:rPr>
                <w:rFonts w:ascii="Arial Narrow" w:hAnsi="Arial Narrow"/>
                <w:sz w:val="20"/>
              </w:rPr>
            </w:pPr>
            <w:r w:rsidRPr="00290E27">
              <w:rPr>
                <w:rFonts w:ascii="Arial Narrow" w:hAnsi="Arial Narrow"/>
                <w:sz w:val="20"/>
              </w:rPr>
              <w:t>-$28,558</w:t>
            </w:r>
          </w:p>
        </w:tc>
        <w:tc>
          <w:tcPr>
            <w:tcW w:w="1062" w:type="dxa"/>
            <w:noWrap/>
          </w:tcPr>
          <w:p w14:paraId="5BAA3893" w14:textId="77777777" w:rsidR="00290E27" w:rsidRPr="00290E27" w:rsidRDefault="00290E27" w:rsidP="00FA50D3">
            <w:pPr>
              <w:jc w:val="right"/>
              <w:rPr>
                <w:rFonts w:ascii="Arial Narrow" w:hAnsi="Arial Narrow"/>
                <w:sz w:val="20"/>
              </w:rPr>
            </w:pPr>
            <w:r w:rsidRPr="00290E27">
              <w:rPr>
                <w:rFonts w:ascii="Arial Narrow" w:hAnsi="Arial Narrow"/>
                <w:sz w:val="20"/>
              </w:rPr>
              <w:t>-$29,215</w:t>
            </w:r>
          </w:p>
        </w:tc>
      </w:tr>
      <w:tr w:rsidR="00290E27" w:rsidRPr="006A0AE3" w14:paraId="5FEFF844" w14:textId="77777777" w:rsidTr="00FA50D3">
        <w:trPr>
          <w:trHeight w:val="255"/>
        </w:trPr>
        <w:tc>
          <w:tcPr>
            <w:tcW w:w="3936" w:type="dxa"/>
            <w:shd w:val="clear" w:color="auto" w:fill="D9D9D9" w:themeFill="background1" w:themeFillShade="D9"/>
            <w:noWrap/>
          </w:tcPr>
          <w:p w14:paraId="12399946" w14:textId="77777777" w:rsidR="00290E27" w:rsidRPr="00290E27" w:rsidRDefault="00290E27" w:rsidP="00FA50D3">
            <w:pPr>
              <w:rPr>
                <w:rFonts w:ascii="Arial Narrow" w:hAnsi="Arial Narrow"/>
                <w:b/>
                <w:sz w:val="20"/>
              </w:rPr>
            </w:pPr>
            <w:r w:rsidRPr="00290E27">
              <w:rPr>
                <w:rFonts w:ascii="Arial Narrow" w:hAnsi="Arial Narrow"/>
                <w:b/>
                <w:sz w:val="20"/>
              </w:rPr>
              <w:t>Net cost to the state and territory health budget</w:t>
            </w:r>
          </w:p>
        </w:tc>
        <w:tc>
          <w:tcPr>
            <w:tcW w:w="1061" w:type="dxa"/>
            <w:shd w:val="clear" w:color="auto" w:fill="D9D9D9" w:themeFill="background1" w:themeFillShade="D9"/>
            <w:noWrap/>
          </w:tcPr>
          <w:p w14:paraId="46B9CA53" w14:textId="77777777" w:rsidR="00290E27" w:rsidRPr="00290E27" w:rsidRDefault="00290E27" w:rsidP="002C5A08">
            <w:pPr>
              <w:jc w:val="center"/>
              <w:rPr>
                <w:rFonts w:ascii="Arial Narrow" w:hAnsi="Arial Narrow"/>
                <w:b/>
                <w:sz w:val="20"/>
              </w:rPr>
            </w:pPr>
            <w:r w:rsidRPr="00290E27">
              <w:rPr>
                <w:rFonts w:ascii="Arial Narrow" w:hAnsi="Arial Narrow"/>
                <w:b/>
                <w:sz w:val="20"/>
              </w:rPr>
              <w:t>2019</w:t>
            </w:r>
          </w:p>
        </w:tc>
        <w:tc>
          <w:tcPr>
            <w:tcW w:w="1061" w:type="dxa"/>
            <w:shd w:val="clear" w:color="auto" w:fill="D9D9D9" w:themeFill="background1" w:themeFillShade="D9"/>
            <w:noWrap/>
          </w:tcPr>
          <w:p w14:paraId="6093BF52" w14:textId="77777777" w:rsidR="00290E27" w:rsidRPr="00290E27" w:rsidRDefault="00290E27" w:rsidP="002C5A08">
            <w:pPr>
              <w:jc w:val="center"/>
              <w:rPr>
                <w:rFonts w:ascii="Arial Narrow" w:hAnsi="Arial Narrow"/>
                <w:b/>
                <w:sz w:val="20"/>
              </w:rPr>
            </w:pPr>
            <w:r w:rsidRPr="00290E27">
              <w:rPr>
                <w:rFonts w:ascii="Arial Narrow" w:hAnsi="Arial Narrow"/>
                <w:b/>
                <w:sz w:val="20"/>
              </w:rPr>
              <w:t>2020</w:t>
            </w:r>
          </w:p>
        </w:tc>
        <w:tc>
          <w:tcPr>
            <w:tcW w:w="1061" w:type="dxa"/>
            <w:shd w:val="clear" w:color="auto" w:fill="D9D9D9" w:themeFill="background1" w:themeFillShade="D9"/>
            <w:noWrap/>
          </w:tcPr>
          <w:p w14:paraId="1F1F9F95" w14:textId="77777777" w:rsidR="00290E27" w:rsidRPr="00290E27" w:rsidRDefault="00290E27" w:rsidP="002C5A08">
            <w:pPr>
              <w:jc w:val="center"/>
              <w:rPr>
                <w:rFonts w:ascii="Arial Narrow" w:hAnsi="Arial Narrow"/>
                <w:b/>
                <w:sz w:val="20"/>
              </w:rPr>
            </w:pPr>
            <w:r w:rsidRPr="00290E27">
              <w:rPr>
                <w:rFonts w:ascii="Arial Narrow" w:hAnsi="Arial Narrow"/>
                <w:b/>
                <w:sz w:val="20"/>
              </w:rPr>
              <w:t>2021</w:t>
            </w:r>
          </w:p>
        </w:tc>
        <w:tc>
          <w:tcPr>
            <w:tcW w:w="1061" w:type="dxa"/>
            <w:shd w:val="clear" w:color="auto" w:fill="D9D9D9" w:themeFill="background1" w:themeFillShade="D9"/>
            <w:noWrap/>
          </w:tcPr>
          <w:p w14:paraId="1B39D519" w14:textId="77777777" w:rsidR="00290E27" w:rsidRPr="00290E27" w:rsidRDefault="00290E27" w:rsidP="002C5A08">
            <w:pPr>
              <w:jc w:val="center"/>
              <w:rPr>
                <w:rFonts w:ascii="Arial Narrow" w:hAnsi="Arial Narrow"/>
                <w:b/>
                <w:sz w:val="20"/>
              </w:rPr>
            </w:pPr>
            <w:r w:rsidRPr="00290E27">
              <w:rPr>
                <w:rFonts w:ascii="Arial Narrow" w:hAnsi="Arial Narrow"/>
                <w:b/>
                <w:sz w:val="20"/>
              </w:rPr>
              <w:t>2022</w:t>
            </w:r>
          </w:p>
        </w:tc>
        <w:tc>
          <w:tcPr>
            <w:tcW w:w="1062" w:type="dxa"/>
            <w:shd w:val="clear" w:color="auto" w:fill="D9D9D9" w:themeFill="background1" w:themeFillShade="D9"/>
            <w:noWrap/>
          </w:tcPr>
          <w:p w14:paraId="14B0DBE1" w14:textId="77777777" w:rsidR="00290E27" w:rsidRPr="00290E27" w:rsidRDefault="00290E27" w:rsidP="002C5A08">
            <w:pPr>
              <w:jc w:val="center"/>
              <w:rPr>
                <w:rFonts w:ascii="Arial Narrow" w:hAnsi="Arial Narrow"/>
                <w:b/>
                <w:sz w:val="20"/>
              </w:rPr>
            </w:pPr>
            <w:r w:rsidRPr="00290E27">
              <w:rPr>
                <w:rFonts w:ascii="Arial Narrow" w:hAnsi="Arial Narrow"/>
                <w:b/>
                <w:sz w:val="20"/>
              </w:rPr>
              <w:t>2023</w:t>
            </w:r>
          </w:p>
        </w:tc>
      </w:tr>
      <w:tr w:rsidR="00290E27" w:rsidRPr="006A0AE3" w14:paraId="11BF1CEC" w14:textId="77777777" w:rsidTr="00FA50D3">
        <w:trPr>
          <w:trHeight w:val="255"/>
        </w:trPr>
        <w:tc>
          <w:tcPr>
            <w:tcW w:w="3936" w:type="dxa"/>
            <w:noWrap/>
          </w:tcPr>
          <w:p w14:paraId="14142505" w14:textId="77777777" w:rsidR="00290E27" w:rsidRPr="00290E27" w:rsidRDefault="00290E27" w:rsidP="00FA50D3">
            <w:pPr>
              <w:rPr>
                <w:rFonts w:ascii="Arial Narrow" w:hAnsi="Arial Narrow"/>
                <w:sz w:val="20"/>
              </w:rPr>
            </w:pPr>
            <w:r w:rsidRPr="00290E27">
              <w:rPr>
                <w:rFonts w:ascii="Arial Narrow" w:hAnsi="Arial Narrow"/>
                <w:sz w:val="20"/>
              </w:rPr>
              <w:t xml:space="preserve">Net health budget cost </w:t>
            </w:r>
            <w:r w:rsidRPr="00290E27">
              <w:rPr>
                <w:rFonts w:ascii="Arial Narrow" w:hAnsi="Arial Narrow"/>
                <w:b/>
                <w:sz w:val="20"/>
              </w:rPr>
              <w:t>with or without</w:t>
            </w:r>
            <w:r w:rsidRPr="00290E27">
              <w:rPr>
                <w:rFonts w:ascii="Arial Narrow" w:hAnsi="Arial Narrow"/>
                <w:sz w:val="20"/>
              </w:rPr>
              <w:t xml:space="preserve"> </w:t>
            </w:r>
            <w:r w:rsidRPr="00290E27">
              <w:rPr>
                <w:rFonts w:ascii="Arial Narrow" w:hAnsi="Arial Narrow"/>
                <w:b/>
                <w:sz w:val="20"/>
              </w:rPr>
              <w:t>MRI</w:t>
            </w:r>
          </w:p>
        </w:tc>
        <w:tc>
          <w:tcPr>
            <w:tcW w:w="1061" w:type="dxa"/>
            <w:noWrap/>
          </w:tcPr>
          <w:p w14:paraId="63DCDBE6" w14:textId="77777777" w:rsidR="00290E27" w:rsidRPr="00290E27" w:rsidRDefault="00290E27" w:rsidP="00FA50D3">
            <w:pPr>
              <w:jc w:val="right"/>
              <w:rPr>
                <w:rFonts w:ascii="Arial Narrow" w:hAnsi="Arial Narrow"/>
                <w:sz w:val="20"/>
              </w:rPr>
            </w:pPr>
            <w:r w:rsidRPr="00290E27">
              <w:rPr>
                <w:rFonts w:ascii="Arial Narrow" w:hAnsi="Arial Narrow"/>
                <w:sz w:val="20"/>
              </w:rPr>
              <w:t>$3,501,839</w:t>
            </w:r>
          </w:p>
        </w:tc>
        <w:tc>
          <w:tcPr>
            <w:tcW w:w="1061" w:type="dxa"/>
            <w:noWrap/>
          </w:tcPr>
          <w:p w14:paraId="2AECF167" w14:textId="77777777" w:rsidR="00290E27" w:rsidRPr="00290E27" w:rsidRDefault="00290E27" w:rsidP="00FA50D3">
            <w:pPr>
              <w:jc w:val="right"/>
              <w:rPr>
                <w:rFonts w:ascii="Arial Narrow" w:hAnsi="Arial Narrow"/>
                <w:sz w:val="20"/>
              </w:rPr>
            </w:pPr>
            <w:r w:rsidRPr="00290E27">
              <w:rPr>
                <w:rFonts w:ascii="Arial Narrow" w:hAnsi="Arial Narrow"/>
                <w:sz w:val="20"/>
              </w:rPr>
              <w:t>$3,582,382</w:t>
            </w:r>
          </w:p>
        </w:tc>
        <w:tc>
          <w:tcPr>
            <w:tcW w:w="1061" w:type="dxa"/>
            <w:noWrap/>
          </w:tcPr>
          <w:p w14:paraId="5EF5D701" w14:textId="77777777" w:rsidR="00290E27" w:rsidRPr="00290E27" w:rsidRDefault="00290E27" w:rsidP="00FA50D3">
            <w:pPr>
              <w:jc w:val="right"/>
              <w:rPr>
                <w:rFonts w:ascii="Arial Narrow" w:hAnsi="Arial Narrow"/>
                <w:sz w:val="20"/>
              </w:rPr>
            </w:pPr>
            <w:r w:rsidRPr="00290E27">
              <w:rPr>
                <w:rFonts w:ascii="Arial Narrow" w:hAnsi="Arial Narrow"/>
                <w:sz w:val="20"/>
              </w:rPr>
              <w:t>$3,664,776</w:t>
            </w:r>
          </w:p>
        </w:tc>
        <w:tc>
          <w:tcPr>
            <w:tcW w:w="1061" w:type="dxa"/>
            <w:noWrap/>
          </w:tcPr>
          <w:p w14:paraId="1846325C" w14:textId="77777777" w:rsidR="00290E27" w:rsidRPr="00290E27" w:rsidRDefault="00290E27" w:rsidP="00FA50D3">
            <w:pPr>
              <w:jc w:val="right"/>
              <w:rPr>
                <w:rFonts w:ascii="Arial Narrow" w:hAnsi="Arial Narrow"/>
                <w:sz w:val="20"/>
              </w:rPr>
            </w:pPr>
            <w:r w:rsidRPr="00290E27">
              <w:rPr>
                <w:rFonts w:ascii="Arial Narrow" w:hAnsi="Arial Narrow"/>
                <w:sz w:val="20"/>
              </w:rPr>
              <w:t>$3,749,066</w:t>
            </w:r>
          </w:p>
        </w:tc>
        <w:tc>
          <w:tcPr>
            <w:tcW w:w="1062" w:type="dxa"/>
            <w:noWrap/>
          </w:tcPr>
          <w:p w14:paraId="5806A39A" w14:textId="77777777" w:rsidR="00290E27" w:rsidRPr="00290E27" w:rsidRDefault="00290E27" w:rsidP="00FA50D3">
            <w:pPr>
              <w:jc w:val="right"/>
              <w:rPr>
                <w:rFonts w:ascii="Arial Narrow" w:hAnsi="Arial Narrow"/>
                <w:sz w:val="20"/>
              </w:rPr>
            </w:pPr>
            <w:r w:rsidRPr="00290E27">
              <w:rPr>
                <w:rFonts w:ascii="Arial Narrow" w:hAnsi="Arial Narrow"/>
                <w:sz w:val="20"/>
              </w:rPr>
              <w:t>$3,835,295</w:t>
            </w:r>
          </w:p>
        </w:tc>
      </w:tr>
    </w:tbl>
    <w:p w14:paraId="6BC53245" w14:textId="6271C313" w:rsidR="00290E27" w:rsidRPr="00FA50D3" w:rsidRDefault="00290E27" w:rsidP="00290E27">
      <w:pPr>
        <w:rPr>
          <w:rFonts w:ascii="Arial Narrow" w:hAnsi="Arial Narrow"/>
          <w:sz w:val="18"/>
        </w:rPr>
      </w:pPr>
      <w:r w:rsidRPr="00290E27">
        <w:rPr>
          <w:rFonts w:ascii="Arial Narrow" w:hAnsi="Arial Narrow" w:hint="eastAsia"/>
          <w:sz w:val="18"/>
        </w:rPr>
        <w:t xml:space="preserve">MBS = Medicare Benefits Schedule; MRI = </w:t>
      </w:r>
      <w:r w:rsidR="002C5A08" w:rsidRPr="00290E27">
        <w:rPr>
          <w:rFonts w:ascii="Arial Narrow" w:hAnsi="Arial Narrow"/>
          <w:sz w:val="18"/>
          <w:szCs w:val="16"/>
        </w:rPr>
        <w:t>magnetic resonance imaging</w:t>
      </w:r>
    </w:p>
    <w:p w14:paraId="0726652D" w14:textId="77777777" w:rsidR="006A0D97" w:rsidRPr="00F715D1" w:rsidRDefault="006A0D97" w:rsidP="00F715D1">
      <w:pPr>
        <w:pStyle w:val="Heading1"/>
      </w:pPr>
      <w:r w:rsidRPr="00F715D1">
        <w:t>Key issues from ESC for MSAC</w:t>
      </w:r>
    </w:p>
    <w:p w14:paraId="73095438" w14:textId="77E412F1" w:rsidR="007D00CA" w:rsidRPr="006456B3" w:rsidRDefault="007B6D09" w:rsidP="006456B3">
      <w:pPr>
        <w:keepNext/>
        <w:spacing w:after="240"/>
        <w:rPr>
          <w:b/>
        </w:rPr>
      </w:pPr>
      <w:r w:rsidRPr="007D00CA">
        <w:rPr>
          <w:b/>
        </w:rPr>
        <w:t>Key issues from ESC to MSAC</w:t>
      </w:r>
      <w:r w:rsidR="00452173">
        <w:rPr>
          <w:b/>
        </w:rPr>
        <w:t xml:space="preserve"> - </w:t>
      </w:r>
      <w:r w:rsidR="00452173" w:rsidRPr="007D00CA">
        <w:rPr>
          <w:b/>
          <w:i/>
        </w:rPr>
        <w:t>October 2018</w:t>
      </w:r>
    </w:p>
    <w:tbl>
      <w:tblPr>
        <w:tblStyle w:val="TableGrid"/>
        <w:tblW w:w="0" w:type="auto"/>
        <w:tblLook w:val="04A0" w:firstRow="1" w:lastRow="0" w:firstColumn="1" w:lastColumn="0" w:noHBand="0" w:noVBand="1"/>
        <w:tblCaption w:val="Key issues from ESC to MSAC"/>
      </w:tblPr>
      <w:tblGrid>
        <w:gridCol w:w="2830"/>
        <w:gridCol w:w="6186"/>
      </w:tblGrid>
      <w:tr w:rsidR="007B6D09" w:rsidRPr="00452173" w14:paraId="170A4BF9" w14:textId="77777777" w:rsidTr="00D71652">
        <w:trPr>
          <w:tblHeader/>
        </w:trPr>
        <w:tc>
          <w:tcPr>
            <w:tcW w:w="2830" w:type="dxa"/>
            <w:tcBorders>
              <w:top w:val="single" w:sz="4" w:space="0" w:color="auto"/>
              <w:left w:val="single" w:sz="4" w:space="0" w:color="auto"/>
              <w:bottom w:val="single" w:sz="4" w:space="0" w:color="auto"/>
              <w:right w:val="single" w:sz="4" w:space="0" w:color="auto"/>
            </w:tcBorders>
            <w:hideMark/>
          </w:tcPr>
          <w:p w14:paraId="02012DEA" w14:textId="77777777" w:rsidR="007B6D09" w:rsidRPr="00452173" w:rsidRDefault="007B6D09" w:rsidP="00FA50D3">
            <w:pPr>
              <w:keepNext/>
              <w:spacing w:before="60" w:after="60"/>
              <w:rPr>
                <w:rFonts w:ascii="Times New Roman" w:hAnsi="Times New Roman" w:cs="Times New Roman"/>
                <w:b/>
                <w:bCs/>
                <w:szCs w:val="24"/>
              </w:rPr>
            </w:pPr>
            <w:r w:rsidRPr="00452173">
              <w:rPr>
                <w:rFonts w:ascii="Times New Roman" w:hAnsi="Times New Roman" w:cs="Times New Roman"/>
                <w:b/>
                <w:bCs/>
                <w:szCs w:val="24"/>
              </w:rPr>
              <w:t>ESC key issue</w:t>
            </w:r>
          </w:p>
        </w:tc>
        <w:tc>
          <w:tcPr>
            <w:tcW w:w="6186" w:type="dxa"/>
            <w:tcBorders>
              <w:top w:val="single" w:sz="4" w:space="0" w:color="auto"/>
              <w:left w:val="single" w:sz="4" w:space="0" w:color="auto"/>
              <w:bottom w:val="single" w:sz="4" w:space="0" w:color="auto"/>
              <w:right w:val="single" w:sz="4" w:space="0" w:color="auto"/>
            </w:tcBorders>
            <w:hideMark/>
          </w:tcPr>
          <w:p w14:paraId="024B1FA9" w14:textId="77777777" w:rsidR="007B6D09" w:rsidRPr="00452173" w:rsidRDefault="007B6D09" w:rsidP="00FA50D3">
            <w:pPr>
              <w:keepNext/>
              <w:spacing w:before="60" w:after="60"/>
              <w:rPr>
                <w:rFonts w:ascii="Times New Roman" w:hAnsi="Times New Roman" w:cs="Times New Roman"/>
                <w:b/>
                <w:bCs/>
                <w:szCs w:val="24"/>
              </w:rPr>
            </w:pPr>
            <w:r w:rsidRPr="00452173">
              <w:rPr>
                <w:rFonts w:ascii="Times New Roman" w:hAnsi="Times New Roman" w:cs="Times New Roman"/>
                <w:b/>
                <w:bCs/>
                <w:szCs w:val="24"/>
              </w:rPr>
              <w:t>ESC advice to MSAC</w:t>
            </w:r>
          </w:p>
        </w:tc>
      </w:tr>
      <w:tr w:rsidR="007B6D09" w:rsidRPr="00452173" w14:paraId="3DC96E71" w14:textId="77777777" w:rsidTr="00FA50D3">
        <w:tc>
          <w:tcPr>
            <w:tcW w:w="2830" w:type="dxa"/>
            <w:tcBorders>
              <w:top w:val="single" w:sz="4" w:space="0" w:color="auto"/>
              <w:left w:val="single" w:sz="4" w:space="0" w:color="auto"/>
              <w:bottom w:val="single" w:sz="4" w:space="0" w:color="auto"/>
              <w:right w:val="single" w:sz="4" w:space="0" w:color="auto"/>
            </w:tcBorders>
            <w:hideMark/>
          </w:tcPr>
          <w:p w14:paraId="01115511"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Evaluation of Cochrane review (the Critique)</w:t>
            </w:r>
          </w:p>
        </w:tc>
        <w:tc>
          <w:tcPr>
            <w:tcW w:w="6186" w:type="dxa"/>
            <w:tcBorders>
              <w:top w:val="single" w:sz="4" w:space="0" w:color="auto"/>
              <w:left w:val="single" w:sz="4" w:space="0" w:color="auto"/>
              <w:bottom w:val="single" w:sz="4" w:space="0" w:color="auto"/>
              <w:right w:val="single" w:sz="4" w:space="0" w:color="auto"/>
            </w:tcBorders>
            <w:hideMark/>
          </w:tcPr>
          <w:p w14:paraId="10F90F37" w14:textId="2AE3B504"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 xml:space="preserve">The applicant-commissioned Critique deemed that the Cochrane review has limited relevance to the current MSAC assessment due to critical errors in the subgroup analysis of fractures of ≤6 weeks duration, and its assessment of bias of included studies. The main weakness of the Cochrane review </w:t>
            </w:r>
            <w:r w:rsidRPr="00452173">
              <w:rPr>
                <w:rFonts w:ascii="Times New Roman" w:hAnsi="Times New Roman" w:cs="Times New Roman"/>
                <w:szCs w:val="24"/>
              </w:rPr>
              <w:lastRenderedPageBreak/>
              <w:t xml:space="preserve">was identified as being its misalignment with the population proposed in the new PICO criteria for Application 1466 (patients with </w:t>
            </w:r>
            <w:r w:rsidR="002C5A08">
              <w:rPr>
                <w:rFonts w:ascii="Times New Roman" w:hAnsi="Times New Roman" w:cs="Times New Roman"/>
                <w:szCs w:val="24"/>
              </w:rPr>
              <w:t>fracture duration of ≤3 weeks).</w:t>
            </w:r>
          </w:p>
        </w:tc>
      </w:tr>
      <w:tr w:rsidR="007B6D09" w:rsidRPr="00452173" w14:paraId="20B88F17" w14:textId="77777777" w:rsidTr="00FA50D3">
        <w:tc>
          <w:tcPr>
            <w:tcW w:w="2830" w:type="dxa"/>
            <w:tcBorders>
              <w:top w:val="single" w:sz="4" w:space="0" w:color="auto"/>
              <w:left w:val="single" w:sz="4" w:space="0" w:color="auto"/>
              <w:bottom w:val="single" w:sz="4" w:space="0" w:color="auto"/>
              <w:right w:val="single" w:sz="4" w:space="0" w:color="auto"/>
            </w:tcBorders>
            <w:hideMark/>
          </w:tcPr>
          <w:p w14:paraId="739EC071" w14:textId="3DA5CA66"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lastRenderedPageBreak/>
              <w:t>VAPOUR trial is the most a</w:t>
            </w:r>
            <w:r w:rsidR="002C5A08">
              <w:rPr>
                <w:rFonts w:ascii="Times New Roman" w:hAnsi="Times New Roman" w:cs="Times New Roman"/>
                <w:szCs w:val="24"/>
              </w:rPr>
              <w:t>ppropriate for the revised PICO</w:t>
            </w:r>
          </w:p>
        </w:tc>
        <w:tc>
          <w:tcPr>
            <w:tcW w:w="6186" w:type="dxa"/>
            <w:tcBorders>
              <w:top w:val="single" w:sz="4" w:space="0" w:color="auto"/>
              <w:left w:val="single" w:sz="4" w:space="0" w:color="auto"/>
              <w:bottom w:val="single" w:sz="4" w:space="0" w:color="auto"/>
              <w:right w:val="single" w:sz="4" w:space="0" w:color="auto"/>
            </w:tcBorders>
            <w:hideMark/>
          </w:tcPr>
          <w:p w14:paraId="2C49A7D6"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The VAPOUR trial was the only blinded trial to require severe pain (NRS ≥7/10) despite analgesic therapy (including opioids), to limit fracture duration to ≤6 weeks (with most participants having a fracture duration ≤3 weeks) as inclusion criteria, and to include hospitalised inpatients. This may explain the claimed larger effect size reported by the VAPOUR trial compared to others. All other blinded trials excluded hospitalised inpatients and included a significant proportion of patients with fractures of a longer duration.</w:t>
            </w:r>
          </w:p>
        </w:tc>
      </w:tr>
      <w:tr w:rsidR="007B6D09" w:rsidRPr="00452173" w14:paraId="7E6C403B" w14:textId="77777777" w:rsidTr="00FA50D3">
        <w:tc>
          <w:tcPr>
            <w:tcW w:w="2830" w:type="dxa"/>
            <w:tcBorders>
              <w:top w:val="single" w:sz="4" w:space="0" w:color="auto"/>
              <w:left w:val="single" w:sz="4" w:space="0" w:color="auto"/>
              <w:bottom w:val="single" w:sz="4" w:space="0" w:color="auto"/>
              <w:right w:val="single" w:sz="4" w:space="0" w:color="auto"/>
            </w:tcBorders>
            <w:hideMark/>
          </w:tcPr>
          <w:p w14:paraId="635630BB"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Inclusion criteria of studies in the Cochrane review and applicability to new PICO criteria</w:t>
            </w:r>
          </w:p>
        </w:tc>
        <w:tc>
          <w:tcPr>
            <w:tcW w:w="6186" w:type="dxa"/>
            <w:tcBorders>
              <w:top w:val="single" w:sz="4" w:space="0" w:color="auto"/>
              <w:left w:val="single" w:sz="4" w:space="0" w:color="auto"/>
              <w:bottom w:val="single" w:sz="4" w:space="0" w:color="auto"/>
              <w:right w:val="single" w:sz="4" w:space="0" w:color="auto"/>
            </w:tcBorders>
          </w:tcPr>
          <w:p w14:paraId="7C986BCB" w14:textId="1DAFA3C8" w:rsidR="007B6D09" w:rsidRPr="00452173" w:rsidRDefault="007B6D09" w:rsidP="002C5A08">
            <w:pPr>
              <w:keepNext/>
              <w:spacing w:before="60" w:after="60"/>
              <w:rPr>
                <w:rFonts w:ascii="Times New Roman" w:hAnsi="Times New Roman" w:cs="Times New Roman"/>
                <w:szCs w:val="24"/>
              </w:rPr>
            </w:pPr>
            <w:r w:rsidRPr="00452173">
              <w:rPr>
                <w:rFonts w:ascii="Times New Roman" w:hAnsi="Times New Roman" w:cs="Times New Roman"/>
                <w:szCs w:val="24"/>
              </w:rPr>
              <w:t>The Cochrane review had relatively broad inclusion criteria. There was a substantial level of heterogeneity between studies, especially in terms of pain duration, baseline pain and cement volumes. Overall, VAPOUR had more stringent patient se</w:t>
            </w:r>
            <w:r w:rsidR="002C5A08">
              <w:rPr>
                <w:rFonts w:ascii="Times New Roman" w:hAnsi="Times New Roman" w:cs="Times New Roman"/>
                <w:szCs w:val="24"/>
              </w:rPr>
              <w:t>lection than the other trials.</w:t>
            </w:r>
          </w:p>
        </w:tc>
      </w:tr>
      <w:tr w:rsidR="007B6D09" w:rsidRPr="00452173" w14:paraId="3B839D39" w14:textId="77777777" w:rsidTr="00FA50D3">
        <w:tc>
          <w:tcPr>
            <w:tcW w:w="2830" w:type="dxa"/>
            <w:tcBorders>
              <w:top w:val="single" w:sz="4" w:space="0" w:color="auto"/>
              <w:left w:val="single" w:sz="4" w:space="0" w:color="auto"/>
              <w:bottom w:val="single" w:sz="4" w:space="0" w:color="auto"/>
              <w:right w:val="single" w:sz="4" w:space="0" w:color="auto"/>
            </w:tcBorders>
            <w:hideMark/>
          </w:tcPr>
          <w:p w14:paraId="19E91072"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Inconsistency between the VAPOUR population and most other blinded RCTs</w:t>
            </w:r>
          </w:p>
        </w:tc>
        <w:tc>
          <w:tcPr>
            <w:tcW w:w="6186" w:type="dxa"/>
            <w:tcBorders>
              <w:top w:val="single" w:sz="4" w:space="0" w:color="auto"/>
              <w:left w:val="single" w:sz="4" w:space="0" w:color="auto"/>
              <w:bottom w:val="single" w:sz="4" w:space="0" w:color="auto"/>
              <w:right w:val="single" w:sz="4" w:space="0" w:color="auto"/>
            </w:tcBorders>
          </w:tcPr>
          <w:p w14:paraId="1D28A661" w14:textId="32888A8F"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It may be inappropriate to meta-analyse multiple datasets (as done in the Cochrane review). However, this conclusion assumes the use of vertebroplasty is limited to a very tightly defined population, consistent with the majority of pa</w:t>
            </w:r>
            <w:r w:rsidR="00E9678A">
              <w:rPr>
                <w:rFonts w:ascii="Times New Roman" w:hAnsi="Times New Roman" w:cs="Times New Roman"/>
                <w:szCs w:val="24"/>
              </w:rPr>
              <w:t>rticipants in the VAPOUR study.</w:t>
            </w:r>
          </w:p>
        </w:tc>
      </w:tr>
      <w:tr w:rsidR="007B6D09" w:rsidRPr="00452173" w14:paraId="5B944B42" w14:textId="77777777" w:rsidTr="00FA50D3">
        <w:tc>
          <w:tcPr>
            <w:tcW w:w="2830" w:type="dxa"/>
            <w:tcBorders>
              <w:top w:val="single" w:sz="4" w:space="0" w:color="auto"/>
              <w:left w:val="single" w:sz="4" w:space="0" w:color="auto"/>
              <w:bottom w:val="single" w:sz="4" w:space="0" w:color="auto"/>
              <w:right w:val="single" w:sz="4" w:space="0" w:color="auto"/>
            </w:tcBorders>
          </w:tcPr>
          <w:p w14:paraId="43336035"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Determining whether treatment effect is clinically meaningful</w:t>
            </w:r>
          </w:p>
        </w:tc>
        <w:tc>
          <w:tcPr>
            <w:tcW w:w="6186" w:type="dxa"/>
            <w:tcBorders>
              <w:top w:val="single" w:sz="4" w:space="0" w:color="auto"/>
              <w:left w:val="single" w:sz="4" w:space="0" w:color="auto"/>
              <w:bottom w:val="single" w:sz="4" w:space="0" w:color="auto"/>
              <w:right w:val="single" w:sz="4" w:space="0" w:color="auto"/>
            </w:tcBorders>
          </w:tcPr>
          <w:p w14:paraId="24FEBC8E"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Reduced hospitalisation/length of stay may be a more appropriate outcome to measure than pain scores as a proxy for treatment effect.</w:t>
            </w:r>
          </w:p>
        </w:tc>
      </w:tr>
      <w:tr w:rsidR="007B6D09" w:rsidRPr="00452173" w14:paraId="0278AA46" w14:textId="77777777" w:rsidTr="00FA50D3">
        <w:tc>
          <w:tcPr>
            <w:tcW w:w="2830" w:type="dxa"/>
            <w:tcBorders>
              <w:top w:val="single" w:sz="4" w:space="0" w:color="auto"/>
              <w:left w:val="single" w:sz="4" w:space="0" w:color="auto"/>
              <w:bottom w:val="single" w:sz="4" w:space="0" w:color="auto"/>
              <w:right w:val="single" w:sz="4" w:space="0" w:color="auto"/>
            </w:tcBorders>
          </w:tcPr>
          <w:p w14:paraId="6317FB3E"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Cut-off for fracture duration</w:t>
            </w:r>
          </w:p>
        </w:tc>
        <w:tc>
          <w:tcPr>
            <w:tcW w:w="6186" w:type="dxa"/>
            <w:tcBorders>
              <w:top w:val="single" w:sz="4" w:space="0" w:color="auto"/>
              <w:left w:val="single" w:sz="4" w:space="0" w:color="auto"/>
              <w:bottom w:val="single" w:sz="4" w:space="0" w:color="auto"/>
              <w:right w:val="single" w:sz="4" w:space="0" w:color="auto"/>
            </w:tcBorders>
          </w:tcPr>
          <w:p w14:paraId="2A0E5251"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Three weeks may not be a feasible timeframe for patients to get through the normal referral pathway and to have sufficient time to test whether opioids are successful. Limiting fracture duration to 3 weeks may have implications for access to vertebroplasty.</w:t>
            </w:r>
          </w:p>
        </w:tc>
      </w:tr>
      <w:tr w:rsidR="007B6D09" w:rsidRPr="00452173" w14:paraId="25E83DB6" w14:textId="77777777" w:rsidTr="00FA50D3">
        <w:tc>
          <w:tcPr>
            <w:tcW w:w="2830" w:type="dxa"/>
            <w:tcBorders>
              <w:top w:val="single" w:sz="4" w:space="0" w:color="auto"/>
              <w:left w:val="single" w:sz="4" w:space="0" w:color="auto"/>
              <w:bottom w:val="single" w:sz="4" w:space="0" w:color="auto"/>
              <w:right w:val="single" w:sz="4" w:space="0" w:color="auto"/>
            </w:tcBorders>
          </w:tcPr>
          <w:p w14:paraId="6A28DF6C"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 xml:space="preserve">Uncertainty around hospital services as a key driver of incremental cost and ICER </w:t>
            </w:r>
          </w:p>
        </w:tc>
        <w:tc>
          <w:tcPr>
            <w:tcW w:w="6186" w:type="dxa"/>
            <w:tcBorders>
              <w:top w:val="single" w:sz="4" w:space="0" w:color="auto"/>
              <w:left w:val="single" w:sz="4" w:space="0" w:color="auto"/>
              <w:bottom w:val="single" w:sz="4" w:space="0" w:color="auto"/>
              <w:right w:val="single" w:sz="4" w:space="0" w:color="auto"/>
            </w:tcBorders>
          </w:tcPr>
          <w:p w14:paraId="3D102195" w14:textId="77777777"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All base case assumptions for hospital inpatient costs (proportion of patients hospitalised at baseline, cost per additional hospital day, and difference in length of stay) favour vertebroplasty.</w:t>
            </w:r>
          </w:p>
          <w:p w14:paraId="2EE51876" w14:textId="5EF02541" w:rsidR="007B6D09" w:rsidRPr="00452173" w:rsidRDefault="007B6D09" w:rsidP="00FA50D3">
            <w:pPr>
              <w:keepNext/>
              <w:spacing w:before="60" w:after="60"/>
              <w:rPr>
                <w:rFonts w:ascii="Times New Roman" w:hAnsi="Times New Roman" w:cs="Times New Roman"/>
                <w:szCs w:val="24"/>
              </w:rPr>
            </w:pPr>
            <w:r w:rsidRPr="00452173">
              <w:rPr>
                <w:rFonts w:ascii="Times New Roman" w:hAnsi="Times New Roman" w:cs="Times New Roman"/>
                <w:szCs w:val="24"/>
              </w:rPr>
              <w:t>The multivariate sensitivity analysis (ICER $71,000/QALY) would be a more appropriate respecified</w:t>
            </w:r>
            <w:r w:rsidR="00B04285">
              <w:rPr>
                <w:rFonts w:ascii="Times New Roman" w:hAnsi="Times New Roman" w:cs="Times New Roman"/>
                <w:szCs w:val="24"/>
              </w:rPr>
              <w:t xml:space="preserve"> base case</w:t>
            </w:r>
            <w:r w:rsidRPr="00452173">
              <w:rPr>
                <w:rFonts w:ascii="Times New Roman" w:hAnsi="Times New Roman" w:cs="Times New Roman"/>
                <w:szCs w:val="24"/>
              </w:rPr>
              <w:t>.</w:t>
            </w:r>
          </w:p>
        </w:tc>
      </w:tr>
    </w:tbl>
    <w:p w14:paraId="20A1524C" w14:textId="5E0F2BEA" w:rsidR="006456B3" w:rsidRDefault="006456B3">
      <w:pPr>
        <w:rPr>
          <w:rFonts w:cs="Arial"/>
          <w:b/>
          <w:bCs/>
          <w:iCs/>
          <w:szCs w:val="24"/>
          <w:u w:val="single"/>
        </w:rPr>
      </w:pPr>
      <w:r>
        <w:rPr>
          <w:rFonts w:cs="Arial"/>
          <w:b/>
          <w:bCs/>
          <w:iCs/>
          <w:szCs w:val="24"/>
          <w:u w:val="single"/>
        </w:rPr>
        <w:br w:type="page"/>
      </w:r>
    </w:p>
    <w:p w14:paraId="53865F06" w14:textId="79AEAA8B" w:rsidR="007B6D09" w:rsidRPr="006456B3" w:rsidRDefault="007B6D09" w:rsidP="006456B3">
      <w:pPr>
        <w:keepNext/>
        <w:spacing w:before="240" w:after="240"/>
        <w:outlineLvl w:val="1"/>
        <w:rPr>
          <w:rFonts w:cs="Arial"/>
          <w:b/>
          <w:bCs/>
          <w:iCs/>
          <w:szCs w:val="24"/>
          <w:u w:val="single"/>
        </w:rPr>
      </w:pPr>
      <w:r>
        <w:rPr>
          <w:rFonts w:cs="Arial"/>
          <w:b/>
          <w:bCs/>
          <w:iCs/>
          <w:szCs w:val="24"/>
          <w:u w:val="single"/>
        </w:rPr>
        <w:lastRenderedPageBreak/>
        <w:t>E</w:t>
      </w:r>
      <w:r w:rsidRPr="00F96427">
        <w:rPr>
          <w:rFonts w:cs="Arial"/>
          <w:b/>
          <w:bCs/>
          <w:iCs/>
          <w:szCs w:val="24"/>
          <w:u w:val="single"/>
        </w:rPr>
        <w:t xml:space="preserve">SC </w:t>
      </w:r>
      <w:r>
        <w:rPr>
          <w:rFonts w:cs="Arial"/>
          <w:b/>
          <w:bCs/>
          <w:iCs/>
          <w:szCs w:val="24"/>
          <w:u w:val="single"/>
        </w:rPr>
        <w:t>d</w:t>
      </w:r>
      <w:r w:rsidRPr="00F96427">
        <w:rPr>
          <w:rFonts w:cs="Arial"/>
          <w:b/>
          <w:bCs/>
          <w:iCs/>
          <w:szCs w:val="24"/>
          <w:u w:val="single"/>
        </w:rPr>
        <w:t>iscussion</w:t>
      </w:r>
    </w:p>
    <w:p w14:paraId="24F05451" w14:textId="1741073C" w:rsidR="007B6D09" w:rsidRDefault="007B6D09" w:rsidP="006456B3">
      <w:pPr>
        <w:spacing w:after="240"/>
      </w:pPr>
      <w:r>
        <w:t>ESC recalled the previous considerations of vertebroplasty and n</w:t>
      </w:r>
      <w:r w:rsidRPr="00CB5103">
        <w:t>oted changes made by the applicant to the original submissi</w:t>
      </w:r>
      <w:r>
        <w:t xml:space="preserve">on previously considered by ESC in February 2018 and June 2018. ESC </w:t>
      </w:r>
      <w:r w:rsidR="00A71F2F">
        <w:t>noted</w:t>
      </w:r>
      <w:r>
        <w:t xml:space="preserve"> that t</w:t>
      </w:r>
      <w:r w:rsidRPr="00CB5103">
        <w:t xml:space="preserve">he Department of Health </w:t>
      </w:r>
      <w:r>
        <w:t xml:space="preserve">had </w:t>
      </w:r>
      <w:r w:rsidRPr="00CB5103">
        <w:t>agreed that the amendment could be considered as p</w:t>
      </w:r>
      <w:r w:rsidR="00E9678A">
        <w:t>art of the current application</w:t>
      </w:r>
      <w:r w:rsidR="00A71F2F">
        <w:t xml:space="preserve"> (Table 2)</w:t>
      </w:r>
      <w:r w:rsidR="00E9678A">
        <w:t>.</w:t>
      </w:r>
    </w:p>
    <w:p w14:paraId="2448DE7D" w14:textId="63E64809" w:rsidR="007B6D09" w:rsidRPr="00CB5103" w:rsidRDefault="007B6D09" w:rsidP="006456B3">
      <w:pPr>
        <w:spacing w:after="240"/>
      </w:pPr>
      <w:r w:rsidRPr="00CB5103">
        <w:t xml:space="preserve">ESC noted that evidence for the safety and efficacy of vertebroplasty should </w:t>
      </w:r>
      <w:r>
        <w:t xml:space="preserve">therefore </w:t>
      </w:r>
      <w:r w:rsidRPr="00CB5103">
        <w:t xml:space="preserve">reflect a population with acute osteoporotic fractures (≤3 weeks duration) and severe pain (pain score ≥7 on Visual Analogue Scale [VAS] or Numerical Rating Scale [NRS]) despite analgesic therapy (opioids), including hospitalised inpatients. ESC noted that the </w:t>
      </w:r>
      <w:r>
        <w:t xml:space="preserve">applicant-commissioned </w:t>
      </w:r>
      <w:r w:rsidRPr="007D00CA">
        <w:rPr>
          <w:rStyle w:val="CommentReference"/>
          <w:sz w:val="24"/>
          <w:szCs w:val="24"/>
        </w:rPr>
        <w:t>Critique of the contracted reports</w:t>
      </w:r>
      <w:r>
        <w:rPr>
          <w:rStyle w:val="CommentReference"/>
        </w:rPr>
        <w:t xml:space="preserve"> </w:t>
      </w:r>
      <w:r w:rsidRPr="00CB5103">
        <w:t xml:space="preserve">assessed the relevance of evidence for the efficacy of vertebroplasty against these criteria, as well as limiting eligible studies to randomised </w:t>
      </w:r>
      <w:r>
        <w:t xml:space="preserve">controlled </w:t>
      </w:r>
      <w:r w:rsidRPr="00CB5103">
        <w:t xml:space="preserve">trials </w:t>
      </w:r>
      <w:r>
        <w:t xml:space="preserve">(RCTs) </w:t>
      </w:r>
      <w:r w:rsidRPr="00CB5103">
        <w:t>comparing vertebroplasty to either placebo or conservative therapy.</w:t>
      </w:r>
    </w:p>
    <w:p w14:paraId="1A8C2C6A" w14:textId="77777777" w:rsidR="007B6D09" w:rsidRPr="00CB5103" w:rsidRDefault="007B6D09" w:rsidP="007B6D09">
      <w:pPr>
        <w:pStyle w:val="NormalBeforeBullet"/>
      </w:pPr>
      <w:r w:rsidRPr="00CB5103">
        <w:t>ESC noted the key sources of evidence considered</w:t>
      </w:r>
      <w:r>
        <w:t xml:space="preserve"> in the Critique</w:t>
      </w:r>
      <w:r w:rsidRPr="00CB5103">
        <w:t>:</w:t>
      </w:r>
    </w:p>
    <w:p w14:paraId="0E90B188" w14:textId="77777777" w:rsidR="007B6D09" w:rsidRPr="00CB5103" w:rsidRDefault="007B6D09" w:rsidP="007B6D09">
      <w:pPr>
        <w:pStyle w:val="BulletBeforeDash"/>
      </w:pPr>
      <w:r w:rsidRPr="00CB5103">
        <w:t xml:space="preserve">two systematic reviews assessing the efficacy and safety of vertebroplasty in patients with osteoporotic vertebral fractures </w:t>
      </w:r>
    </w:p>
    <w:p w14:paraId="5FF76BC5" w14:textId="77777777" w:rsidR="007B6D09" w:rsidRPr="00CB5103" w:rsidRDefault="007B6D09" w:rsidP="007B6D09">
      <w:pPr>
        <w:pStyle w:val="Dash"/>
      </w:pPr>
      <w:r w:rsidRPr="00CB5103">
        <w:t>the contracted assessment for Application 1466</w:t>
      </w:r>
    </w:p>
    <w:p w14:paraId="31EE5BB4" w14:textId="77777777" w:rsidR="007B6D09" w:rsidRPr="00CB5103" w:rsidRDefault="007B6D09" w:rsidP="007B6D09">
      <w:pPr>
        <w:pStyle w:val="Dash"/>
      </w:pPr>
      <w:r w:rsidRPr="00CB5103">
        <w:t>the Cochrane review (Buchbinder et al. 2018)</w:t>
      </w:r>
    </w:p>
    <w:p w14:paraId="2040DAE4" w14:textId="3B19BD1D" w:rsidR="007B6D09" w:rsidRPr="00CB5103" w:rsidRDefault="007B6D09" w:rsidP="007B6D09">
      <w:pPr>
        <w:pStyle w:val="BulletBeforeDash"/>
      </w:pPr>
      <w:r w:rsidRPr="00CB5103">
        <w:t>an individual patient data (IPD) meta-analysis (Staples et al</w:t>
      </w:r>
      <w:r>
        <w:t>.</w:t>
      </w:r>
      <w:r w:rsidRPr="00CB5103">
        <w:t xml:space="preserve"> 2011) from two sham</w:t>
      </w:r>
      <w:r w:rsidR="00E9678A">
        <w:t>-controlled</w:t>
      </w:r>
      <w:r w:rsidRPr="00CB5103">
        <w:t xml:space="preserve"> RCTs </w:t>
      </w:r>
      <w:r w:rsidR="00E9678A">
        <w:t>of vertebroplasty undertaken by</w:t>
      </w:r>
    </w:p>
    <w:p w14:paraId="731A0FC7" w14:textId="77777777" w:rsidR="007B6D09" w:rsidRPr="00CB5103" w:rsidRDefault="007B6D09" w:rsidP="007B6D09">
      <w:pPr>
        <w:pStyle w:val="Dash"/>
      </w:pPr>
      <w:r w:rsidRPr="00CB5103">
        <w:t>Kallmes et al. 2009</w:t>
      </w:r>
    </w:p>
    <w:p w14:paraId="49DC32EA" w14:textId="544D78A2" w:rsidR="007B6D09" w:rsidRPr="00CB5103" w:rsidRDefault="00E9678A" w:rsidP="007B6D09">
      <w:pPr>
        <w:pStyle w:val="DashLastSpace"/>
        <w:numPr>
          <w:ilvl w:val="0"/>
          <w:numId w:val="28"/>
        </w:numPr>
        <w:tabs>
          <w:tab w:val="clear" w:pos="216"/>
        </w:tabs>
        <w:ind w:left="720" w:hanging="360"/>
      </w:pPr>
      <w:r>
        <w:t>Buchbinder et al. 2009.</w:t>
      </w:r>
    </w:p>
    <w:p w14:paraId="73A32B92" w14:textId="6092744F" w:rsidR="007B6D09" w:rsidRPr="00CB5103" w:rsidRDefault="007B6D09" w:rsidP="006456B3">
      <w:pPr>
        <w:spacing w:after="240"/>
      </w:pPr>
      <w:r w:rsidRPr="00CB5103">
        <w:t>ESC noted that the Staples meta-analysis included data from a subgroup of patients with pain of recent onset (≤6 weeks) or severe pain (score ≥8 on 0–10 NRS).</w:t>
      </w:r>
    </w:p>
    <w:p w14:paraId="7BFAD125" w14:textId="4EA840E8" w:rsidR="007B6D09" w:rsidRDefault="007B6D09" w:rsidP="006456B3">
      <w:pPr>
        <w:spacing w:after="240"/>
      </w:pPr>
      <w:r w:rsidRPr="00CB5103">
        <w:t xml:space="preserve">ESC </w:t>
      </w:r>
      <w:r w:rsidR="00A71F2F">
        <w:t>noted</w:t>
      </w:r>
      <w:r w:rsidRPr="00CB5103">
        <w:t xml:space="preserve"> the </w:t>
      </w:r>
      <w:r>
        <w:t xml:space="preserve">conclusion of the </w:t>
      </w:r>
      <w:r w:rsidRPr="00CB5103">
        <w:t xml:space="preserve">contracted assessment that vertebroplasty is superior to sham intervention for pain relief, functional disability and quality of life </w:t>
      </w:r>
      <w:r w:rsidR="00E9678A">
        <w:t>up to</w:t>
      </w:r>
      <w:r w:rsidRPr="00CB5103">
        <w:t xml:space="preserve"> 6 months, based primarily on the results of the VAPOUR trial. Maximum pain reduction was achieved at the earliest follow-up (day 3), and the benefit tended to stabilise after 3 months. Maximum between-group di</w:t>
      </w:r>
      <w:r w:rsidRPr="00CB5103">
        <w:rPr>
          <w:rFonts w:ascii="Cambria Math" w:hAnsi="Cambria Math" w:cs="Cambria Math"/>
        </w:rPr>
        <w:t>ﬀ</w:t>
      </w:r>
      <w:r w:rsidRPr="00CB5103">
        <w:t>erence in NRS pain scores was 1.8 at 3 days, and the differen</w:t>
      </w:r>
      <w:r w:rsidR="00E9678A">
        <w:t>ce remained at 1.3 at 6 months.</w:t>
      </w:r>
    </w:p>
    <w:p w14:paraId="0EFF39D1" w14:textId="73E6C035" w:rsidR="00E9678A" w:rsidRDefault="007B6D09" w:rsidP="006456B3">
      <w:pPr>
        <w:spacing w:after="240"/>
      </w:pPr>
      <w:r w:rsidRPr="00CB5103">
        <w:lastRenderedPageBreak/>
        <w:t xml:space="preserve">ESC </w:t>
      </w:r>
      <w:r w:rsidR="00A71F2F">
        <w:t>noted</w:t>
      </w:r>
      <w:r w:rsidRPr="00CB5103">
        <w:t xml:space="preserve"> that the </w:t>
      </w:r>
      <w:r>
        <w:t>contracted Commentary</w:t>
      </w:r>
      <w:r w:rsidRPr="00CB5103">
        <w:t xml:space="preserve"> </w:t>
      </w:r>
      <w:r>
        <w:t xml:space="preserve">to consider the implications of the Cochrane review for the contracted assessment </w:t>
      </w:r>
      <w:r w:rsidR="00A71F2F">
        <w:t>reported</w:t>
      </w:r>
      <w:r w:rsidRPr="00CB5103">
        <w:t xml:space="preserve"> that benefits from vertebroplasty are primarily gained by day 3, with additional proportions of responders roughly equivalent across the vertebroplasty and sham comparator arms from</w:t>
      </w:r>
      <w:r w:rsidR="00E9678A">
        <w:t xml:space="preserve"> then until 6 months follow-up.</w:t>
      </w:r>
    </w:p>
    <w:p w14:paraId="40259D40" w14:textId="14310618" w:rsidR="007B6D09" w:rsidRPr="00CB5103" w:rsidRDefault="007B6D09" w:rsidP="006456B3">
      <w:pPr>
        <w:spacing w:after="240"/>
      </w:pPr>
      <w:r w:rsidRPr="00CB5103">
        <w:t xml:space="preserve">ESC noted that the </w:t>
      </w:r>
      <w:r>
        <w:t>Critique</w:t>
      </w:r>
      <w:r w:rsidRPr="00CB5103">
        <w:t xml:space="preserve"> conclude</w:t>
      </w:r>
      <w:r>
        <w:t>d</w:t>
      </w:r>
      <w:r w:rsidRPr="00CB5103">
        <w:t xml:space="preserve"> that ‘this observation simply suggests that vertebroplasty has an early effect on pain relief and this incremental effect is maintained through follow-up’. ESC queried this conclusion, noting that although vertebroplasty may have an earlier effect on pain than sham intervention, the difference in effect may not be maintained over time.</w:t>
      </w:r>
    </w:p>
    <w:p w14:paraId="0E79BE7E" w14:textId="26F3550C" w:rsidR="007B6D09" w:rsidRPr="00CB5103" w:rsidRDefault="007B6D09" w:rsidP="006456B3">
      <w:pPr>
        <w:spacing w:after="240"/>
      </w:pPr>
      <w:r w:rsidRPr="00CB5103">
        <w:t xml:space="preserve">ESC </w:t>
      </w:r>
      <w:r w:rsidR="00A71F2F">
        <w:t>noted</w:t>
      </w:r>
      <w:r w:rsidRPr="00CB5103">
        <w:t xml:space="preserve"> the uncertainties in effectiveness data in the contracted assessment. ESC noted that the benefit seemed relatively small (score differences between the two arms of &lt;2) and that NRS and VAS results did not de</w:t>
      </w:r>
      <w:r w:rsidR="00E9678A">
        <w:t>monstrate a consistent outcome.</w:t>
      </w:r>
    </w:p>
    <w:p w14:paraId="290D9AF4" w14:textId="4D7D3D6A" w:rsidR="007B6D09" w:rsidRDefault="007B6D09" w:rsidP="006456B3">
      <w:pPr>
        <w:spacing w:after="240"/>
      </w:pPr>
      <w:r w:rsidRPr="00CB5103">
        <w:t xml:space="preserve">ESC </w:t>
      </w:r>
      <w:r w:rsidR="00A71F2F">
        <w:t>noted</w:t>
      </w:r>
      <w:r w:rsidRPr="00CB5103">
        <w:t xml:space="preserve"> that the contracted assessment concluded that fracture duration and severity of pain at baseline were likely to be important effect modifiers. ESC recalled its previous observation that 80% of patients treated in the VAPOUR trial had a fracture age ≤3 weeks. ESC noted results of a subgroup analysis of the primary outcome according to fracture age (≤3 weeks, &gt;3 weeks) undertaken in the </w:t>
      </w:r>
      <w:r>
        <w:t>Critique</w:t>
      </w:r>
      <w:r w:rsidRPr="00CB5103">
        <w:t>. At day 14, there was no difference in the proportion of patients with an NRS pain score of &lt;4 among the 86 patients with fractures of ≤3 weeks duration compared to the 24 patients with fracture age &gt;3 weeks (</w:t>
      </w:r>
      <w:r w:rsidRPr="00CB5103">
        <w:rPr>
          <w:i/>
        </w:rPr>
        <w:t>p </w:t>
      </w:r>
      <w:r w:rsidRPr="00CB5103">
        <w:t xml:space="preserve">= 0.12). ESC noted that no conclusions can be drawn from this subgroup analysis because of the small number of patients in the VAPOUR trial with fracture duration of &gt;3 weeks. ESC noted, however, that the </w:t>
      </w:r>
      <w:r>
        <w:t>Critique</w:t>
      </w:r>
      <w:r w:rsidRPr="00CB5103">
        <w:t xml:space="preserve"> concluded there was a trend to enhanced benefit in the subgroup with fracture duration ≤3 weeks.</w:t>
      </w:r>
    </w:p>
    <w:p w14:paraId="7DC73102" w14:textId="4FCDEB41" w:rsidR="007B6D09" w:rsidRPr="00CB5103" w:rsidRDefault="007B6D09" w:rsidP="006456B3">
      <w:pPr>
        <w:spacing w:after="240"/>
      </w:pPr>
      <w:r w:rsidRPr="00CB5103">
        <w:t xml:space="preserve">ESC </w:t>
      </w:r>
      <w:r w:rsidR="00A71F2F">
        <w:t>noted</w:t>
      </w:r>
      <w:r w:rsidRPr="00CB5103">
        <w:t xml:space="preserve"> the contracted assessment conclusion that vertebroplasty had inferior safety to conservative medical therapy, which is expected considering vertebroplasty involves an operation. ESC noted that although most adverse events associated with the intervention are mild, and severe adverse events are rare, the risk of cement leakage poses an additional risk compared with conservative management.</w:t>
      </w:r>
    </w:p>
    <w:p w14:paraId="470ADAC7" w14:textId="78E76E72" w:rsidR="007B6D09" w:rsidRDefault="007B6D09" w:rsidP="006456B3">
      <w:pPr>
        <w:spacing w:after="240"/>
      </w:pPr>
      <w:r w:rsidRPr="00CB5103">
        <w:t xml:space="preserve">ESC </w:t>
      </w:r>
      <w:r w:rsidR="00A71F2F">
        <w:t>noted</w:t>
      </w:r>
      <w:r w:rsidRPr="00CB5103">
        <w:t xml:space="preserve"> effectiveness data from the Cochrane review of vertebroplasty (Buchbinder et al. 2018). The Cochrane review judged the evidence to be of high to </w:t>
      </w:r>
      <w:r w:rsidRPr="00CB5103">
        <w:lastRenderedPageBreak/>
        <w:t>moderate qua</w:t>
      </w:r>
      <w:r>
        <w:t>lity and concluded that there were</w:t>
      </w:r>
      <w:r w:rsidRPr="00CB5103">
        <w:t xml:space="preserve"> no demonstrable clinically important benefits of vertebroplasty compared to placebo (sham procedure). ESC noted results from the Cochrane review showing that the mean pain score (on a 1–10 scale) was only 0.6 points better for vertebroplasty than for placebo (which had a mean score of 5 points). The Cochrane review also showed an absolute pain reduction of 6% (compared to a minimum clinically important difference of 15%) and a relative pain reduction of 9% (based on five trials with 535 participants). The review claimed that heterogeneity in results of different </w:t>
      </w:r>
      <w:r w:rsidR="00E9678A">
        <w:t>trials</w:t>
      </w:r>
      <w:r w:rsidRPr="00CB5103">
        <w:t xml:space="preserve"> could be ascribed to a higher risk of bias in the VAPOUR</w:t>
      </w:r>
      <w:r w:rsidR="00E9678A">
        <w:t xml:space="preserve"> trial</w:t>
      </w:r>
      <w:r w:rsidRPr="00CB5103">
        <w:t>.</w:t>
      </w:r>
    </w:p>
    <w:p w14:paraId="4040E823" w14:textId="0701EE19" w:rsidR="007B6D09" w:rsidRDefault="007B6D09" w:rsidP="006456B3">
      <w:pPr>
        <w:spacing w:after="240"/>
      </w:pPr>
      <w:r w:rsidRPr="00CB5103">
        <w:t xml:space="preserve">ESC noted that the Cochrane review found that fracture age was not an effect modifier. Subgroup analysis indicated that results did not differ according to duration of pain (≤6 weeks versus &gt;6 weeks). ESC </w:t>
      </w:r>
      <w:r w:rsidR="00A71F2F">
        <w:t>noted</w:t>
      </w:r>
      <w:r w:rsidRPr="00CB5103">
        <w:t xml:space="preserve">, however, that </w:t>
      </w:r>
      <w:r>
        <w:t>Commentary report</w:t>
      </w:r>
      <w:r w:rsidRPr="00CB5103">
        <w:t>ed errors in the subgroup analysis and suggested that the IPD meta-analysis by Staples et al. (2011) was likely to be more reliable.</w:t>
      </w:r>
    </w:p>
    <w:p w14:paraId="13443EA3" w14:textId="08AA935D" w:rsidR="007B6D09" w:rsidRDefault="007B6D09" w:rsidP="006456B3">
      <w:pPr>
        <w:spacing w:after="240"/>
      </w:pPr>
      <w:r w:rsidRPr="00CB5103">
        <w:t xml:space="preserve">ESC </w:t>
      </w:r>
      <w:r w:rsidR="00E9678A">
        <w:t>noted</w:t>
      </w:r>
      <w:r w:rsidRPr="00CB5103">
        <w:t xml:space="preserve"> the safety results of the Cochrane review. The review found the evidence to be of moderate quality (from seven trials with up to 24 months follow-up). The review concluded that there was insufficient evidence to determine whether vertebroplasty increases the risk of new symptomatic vertebral fractures, and that the relationship between vertebroplasty and serio</w:t>
      </w:r>
      <w:r w:rsidR="00E9678A">
        <w:t>us adverse events is uncertain.</w:t>
      </w:r>
    </w:p>
    <w:p w14:paraId="3EEF83C6" w14:textId="16C250B6" w:rsidR="007B6D09" w:rsidRDefault="007B6D09" w:rsidP="006456B3">
      <w:pPr>
        <w:spacing w:after="240"/>
      </w:pPr>
      <w:r w:rsidRPr="00CB5103">
        <w:t xml:space="preserve">ESC noted the statement </w:t>
      </w:r>
      <w:r>
        <w:t>in the Critique</w:t>
      </w:r>
      <w:r w:rsidRPr="00CB5103">
        <w:t xml:space="preserve"> that serious adverse events related to conservative therapy, including fracture instability and opioid side effects, were listed in the PICO, but were not discussed by the contracted assessment or the Cochrane review.</w:t>
      </w:r>
    </w:p>
    <w:p w14:paraId="450E1881" w14:textId="67C9F4F4" w:rsidR="007B6D09" w:rsidRDefault="007B6D09" w:rsidP="006456B3">
      <w:pPr>
        <w:spacing w:after="240"/>
      </w:pPr>
      <w:r w:rsidRPr="00CB5103">
        <w:t xml:space="preserve">ESC </w:t>
      </w:r>
      <w:r w:rsidR="00E9678A">
        <w:t xml:space="preserve">noted the </w:t>
      </w:r>
      <w:r w:rsidRPr="00CB5103">
        <w:t xml:space="preserve">results of the Staples et al. (2011) meta-analysis </w:t>
      </w:r>
      <w:r>
        <w:t>which</w:t>
      </w:r>
      <w:r w:rsidRPr="00CB5103">
        <w:t xml:space="preserve"> investigate</w:t>
      </w:r>
      <w:r w:rsidR="00E9678A">
        <w:t>d</w:t>
      </w:r>
      <w:r w:rsidRPr="00CB5103">
        <w:t xml:space="preserve"> the impact of fracture age on the clinical benefit from vertebroplasty. This was a meta-analysis of subgroups of patients with acute fractures (≤6 weeks) or NRS pain at baseline ≥8 from the Kallmes et al. </w:t>
      </w:r>
      <w:r>
        <w:t>(</w:t>
      </w:r>
      <w:r w:rsidRPr="00CB5103">
        <w:t>2009</w:t>
      </w:r>
      <w:r>
        <w:t>)</w:t>
      </w:r>
      <w:r w:rsidRPr="00CB5103">
        <w:t xml:space="preserve"> and Buchbinder et al. </w:t>
      </w:r>
      <w:r>
        <w:t>(</w:t>
      </w:r>
      <w:r w:rsidRPr="00CB5103">
        <w:t>2009</w:t>
      </w:r>
      <w:r>
        <w:t>)</w:t>
      </w:r>
      <w:r w:rsidR="00E9678A">
        <w:t xml:space="preserve"> sham-controlled trials.</w:t>
      </w:r>
    </w:p>
    <w:p w14:paraId="44DFB447" w14:textId="46694DE8" w:rsidR="007B6D09" w:rsidRDefault="007B6D09" w:rsidP="007B6D09">
      <w:r w:rsidRPr="00CB5103">
        <w:t xml:space="preserve">ESC noted that results of the meta-analysis did not support the hypothesis that selected subgroups would benefit from vertebroplasty; results showed there was no advantage of vertebroplasty over placebo for participants with recent onset fracture or severe pain (based on between-group differences </w:t>
      </w:r>
      <w:r w:rsidR="00E9678A">
        <w:t>in pain and disability scores).</w:t>
      </w:r>
    </w:p>
    <w:p w14:paraId="76D7F49D" w14:textId="63CFE9C3" w:rsidR="007B6D09" w:rsidRDefault="007B6D09" w:rsidP="006456B3">
      <w:pPr>
        <w:spacing w:after="240"/>
      </w:pPr>
      <w:r w:rsidRPr="00CB5103">
        <w:lastRenderedPageBreak/>
        <w:t>ESC noted</w:t>
      </w:r>
      <w:r>
        <w:t xml:space="preserve"> the Critique’s argument</w:t>
      </w:r>
      <w:r w:rsidRPr="00CB5103">
        <w:t xml:space="preserve"> that the </w:t>
      </w:r>
      <w:r w:rsidR="0074772F">
        <w:t>meta-analysis</w:t>
      </w:r>
      <w:r w:rsidRPr="00CB5103">
        <w:t xml:space="preserve"> was not powered to detect a pain difference of 1.5 on a scale of 1–10 (i.e. the minimum clinically important difference). An adequately powered study would require at least 120 patients; the meta-analysis included only 25 patients in the vertebroplasty arm and 32 receiving placebo. Results of the meta-analysis should therefore be interpreted with caution.</w:t>
      </w:r>
    </w:p>
    <w:p w14:paraId="2F73652F" w14:textId="47E0C3E6" w:rsidR="007B6D09" w:rsidRDefault="007B6D09" w:rsidP="006456B3">
      <w:pPr>
        <w:spacing w:after="240"/>
      </w:pPr>
      <w:r w:rsidRPr="00CB5103">
        <w:t>ESC noted the</w:t>
      </w:r>
      <w:r>
        <w:t xml:space="preserve"> </w:t>
      </w:r>
      <w:r w:rsidRPr="00CB5103">
        <w:t xml:space="preserve">Cochrane review included five </w:t>
      </w:r>
      <w:r w:rsidR="0074772F">
        <w:t>trials</w:t>
      </w:r>
      <w:r w:rsidRPr="00CB5103">
        <w:t xml:space="preserve"> – Buchbinder et al. (2009), Clark et al. (2016; the VAPOUR study), Kallmes et al. (2009), VERTOS IV and VOPE (2015). It also included an additional subgroup analysis by fracture duration (≤6 weeks versus &gt;6 weeks) that included the same </w:t>
      </w:r>
      <w:r w:rsidR="0074772F">
        <w:t>trials</w:t>
      </w:r>
      <w:r w:rsidRPr="00CB5103">
        <w:t xml:space="preserve"> except VOPE (2015), with subgroup data from the </w:t>
      </w:r>
      <w:r w:rsidR="0074772F">
        <w:t>trials</w:t>
      </w:r>
      <w:r w:rsidRPr="00CB5103">
        <w:t xml:space="preserve"> by Buchbinder et al. (2</w:t>
      </w:r>
      <w:r w:rsidR="0074772F">
        <w:t>009) and Kallmes et al. (2009).</w:t>
      </w:r>
    </w:p>
    <w:p w14:paraId="335EA454" w14:textId="2F677C70" w:rsidR="007B6D09" w:rsidRDefault="007B6D09" w:rsidP="006456B3">
      <w:pPr>
        <w:spacing w:after="240"/>
      </w:pPr>
      <w:r w:rsidRPr="00CB5103">
        <w:t>The contracted assessment had much more strict inclusion criteria that aligned with the ratified PICO criteria (RCTs where the mean or median fracture duration was ≤6 weeks, and the mean or median baseline pain severity was ≥7 on a rating scale of 1–10); the only eligible study was the VAPOUR trial by Clark et al. (2016). Several other RCTs which included slightly broader populations were considered ‘supplementary’ evidence (Rousing et al. 2009, VERTOS II, VERTOS IV, Yang et al. 2016).</w:t>
      </w:r>
    </w:p>
    <w:p w14:paraId="47A34807" w14:textId="7AA141A9" w:rsidR="007B6D09" w:rsidRDefault="007B6D09" w:rsidP="006456B3">
      <w:pPr>
        <w:spacing w:after="240"/>
      </w:pPr>
      <w:r w:rsidRPr="00CB5103">
        <w:t xml:space="preserve">ESC noted that the Cochrane subgroup analysis, the contracted assessment and the Staples IPD meta-analysis each relied on a different set of studies to arrive at their conclusions about the clinical efficacy of vertebroplasty. ESC noted </w:t>
      </w:r>
      <w:r>
        <w:t xml:space="preserve">the Critique’s </w:t>
      </w:r>
      <w:r w:rsidRPr="00CB5103">
        <w:t>comment that the validity of these analyses depends on the applicability of each study to the population proposed for reimbursement on the MBS, and whether meta-analysis of these data is appropriate.</w:t>
      </w:r>
    </w:p>
    <w:p w14:paraId="5E0F0DC8" w14:textId="77777777" w:rsidR="007B6D09" w:rsidRDefault="007B6D09" w:rsidP="007B6D09">
      <w:pPr>
        <w:pStyle w:val="NormalBeforeBullet"/>
      </w:pPr>
      <w:r w:rsidRPr="00CB5103">
        <w:t xml:space="preserve">ESC noted </w:t>
      </w:r>
      <w:r>
        <w:t>the Critique’s comments</w:t>
      </w:r>
      <w:r w:rsidRPr="00CB5103">
        <w:t xml:space="preserve"> on the applicability of studies included in the Cochrane review. </w:t>
      </w:r>
      <w:r>
        <w:t xml:space="preserve">ESC noted </w:t>
      </w:r>
      <w:r w:rsidRPr="00CB5103">
        <w:t xml:space="preserve">that the Cochrane review based its findings </w:t>
      </w:r>
      <w:r>
        <w:t xml:space="preserve">most heavily </w:t>
      </w:r>
      <w:r w:rsidRPr="00CB5103">
        <w:t xml:space="preserve">on meta-analysis of the blinded </w:t>
      </w:r>
      <w:r>
        <w:t xml:space="preserve">(sham- or placebo-controlled) </w:t>
      </w:r>
      <w:r w:rsidRPr="00CB5103">
        <w:t>RCTs</w:t>
      </w:r>
      <w:r>
        <w:t>.</w:t>
      </w:r>
      <w:r w:rsidRPr="00CB5103">
        <w:t xml:space="preserve"> </w:t>
      </w:r>
      <w:r>
        <w:t>The Critique</w:t>
      </w:r>
      <w:r w:rsidRPr="00CB5103">
        <w:t xml:space="preserve"> </w:t>
      </w:r>
      <w:r>
        <w:t>noted that:</w:t>
      </w:r>
    </w:p>
    <w:p w14:paraId="02909850" w14:textId="77777777" w:rsidR="007B6D09" w:rsidRDefault="007B6D09" w:rsidP="007B6D09">
      <w:pPr>
        <w:pStyle w:val="Bullet"/>
      </w:pPr>
      <w:r>
        <w:t>t</w:t>
      </w:r>
      <w:r w:rsidRPr="00CB5103">
        <w:t>he included trials varied in terms of pain duration</w:t>
      </w:r>
      <w:r>
        <w:t>, from ≤6 </w:t>
      </w:r>
      <w:r w:rsidRPr="00CB5103">
        <w:t xml:space="preserve">weeks </w:t>
      </w:r>
      <w:r>
        <w:t>(</w:t>
      </w:r>
      <w:r w:rsidRPr="00CB5103">
        <w:t>VAPOUR</w:t>
      </w:r>
      <w:r>
        <w:t>) up to &lt;12 months (</w:t>
      </w:r>
      <w:r w:rsidRPr="00CB5103">
        <w:t>Buchbinder</w:t>
      </w:r>
      <w:r>
        <w:t xml:space="preserve"> et al.</w:t>
      </w:r>
      <w:r w:rsidRPr="00CB5103">
        <w:t xml:space="preserve"> 2009 and Kallmes</w:t>
      </w:r>
      <w:r>
        <w:t xml:space="preserve"> et al.</w:t>
      </w:r>
      <w:r w:rsidRPr="00CB5103">
        <w:t xml:space="preserve"> 2009</w:t>
      </w:r>
      <w:r>
        <w:t xml:space="preserve">), and about 12 weeks in the VERTOS IV study (the Cochrane review, and the Commentary, incorrectly stated that the VERTOS IV study included patients </w:t>
      </w:r>
      <w:r>
        <w:lastRenderedPageBreak/>
        <w:t>with fracture duration &lt;6 weeks; importantly, at least 80% of patients in VERTOS IV had fractures of &gt;3 weeks)</w:t>
      </w:r>
    </w:p>
    <w:p w14:paraId="002FE2B3" w14:textId="77777777" w:rsidR="007B6D09" w:rsidRDefault="007B6D09" w:rsidP="007B6D09">
      <w:pPr>
        <w:pStyle w:val="Bullet"/>
      </w:pPr>
      <w:r>
        <w:t>the d</w:t>
      </w:r>
      <w:r w:rsidRPr="00CB5103">
        <w:t>uration of measured pain varied across studies</w:t>
      </w:r>
      <w:r>
        <w:t xml:space="preserve"> </w:t>
      </w:r>
      <w:r w:rsidRPr="00CB5103">
        <w:t>(mean duration of pain in weeks)</w:t>
      </w:r>
      <w:r>
        <w:t>, from 2.8 weeks (VAPOUR) up to 16 weeks (</w:t>
      </w:r>
      <w:r w:rsidRPr="00CB5103">
        <w:t>Kallmes</w:t>
      </w:r>
      <w:r>
        <w:t xml:space="preserve"> et al.</w:t>
      </w:r>
      <w:r w:rsidRPr="00CB5103">
        <w:t xml:space="preserve"> 2009</w:t>
      </w:r>
      <w:r>
        <w:t xml:space="preserve">) and 17.9 weeks for the subgroup with severe pain </w:t>
      </w:r>
      <w:r w:rsidRPr="00CB5103">
        <w:t>(≥8)</w:t>
      </w:r>
      <w:r>
        <w:t xml:space="preserve"> in the Staples (2011) meta-analysis</w:t>
      </w:r>
    </w:p>
    <w:p w14:paraId="481891E5" w14:textId="77777777" w:rsidR="007B6D09" w:rsidRDefault="007B6D09" w:rsidP="007B6D09">
      <w:pPr>
        <w:pStyle w:val="Bullet"/>
      </w:pPr>
      <w:r>
        <w:t>b</w:t>
      </w:r>
      <w:r w:rsidRPr="00CB5103">
        <w:t>aseline pain score</w:t>
      </w:r>
      <w:r>
        <w:t>s</w:t>
      </w:r>
      <w:r w:rsidRPr="00CB5103">
        <w:t xml:space="preserve"> (inclusion criteria) varied across studies</w:t>
      </w:r>
      <w:r>
        <w:t xml:space="preserve">, from </w:t>
      </w:r>
      <w:r w:rsidRPr="00CB5103">
        <w:t>≥3 out of 10</w:t>
      </w:r>
      <w:r>
        <w:t xml:space="preserve"> (</w:t>
      </w:r>
      <w:r w:rsidRPr="00CB5103">
        <w:t>Kallmes</w:t>
      </w:r>
      <w:r>
        <w:t xml:space="preserve"> et al.</w:t>
      </w:r>
      <w:r w:rsidRPr="00CB5103">
        <w:t xml:space="preserve"> 2009</w:t>
      </w:r>
      <w:r>
        <w:t xml:space="preserve">) up to </w:t>
      </w:r>
      <w:r w:rsidRPr="00CB5103">
        <w:t>≥7 out of 10</w:t>
      </w:r>
      <w:r>
        <w:t xml:space="preserve"> (VAPOUR); </w:t>
      </w:r>
      <w:r w:rsidRPr="00CB5103">
        <w:t>Buchbinder</w:t>
      </w:r>
      <w:r>
        <w:t xml:space="preserve"> et al.</w:t>
      </w:r>
      <w:r w:rsidRPr="00CB5103">
        <w:t xml:space="preserve"> (2009) had no restriction for baseline pain score</w:t>
      </w:r>
    </w:p>
    <w:p w14:paraId="71A1D6C0" w14:textId="77777777" w:rsidR="007B6D09" w:rsidRDefault="007B6D09" w:rsidP="007B6D09">
      <w:pPr>
        <w:pStyle w:val="Bullet"/>
      </w:pPr>
      <w:r>
        <w:t>the a</w:t>
      </w:r>
      <w:r w:rsidRPr="00CB5103">
        <w:t>ctual mean baseline pain scores in trials were similar</w:t>
      </w:r>
      <w:r>
        <w:t>, but VAPOUR had a higher mean baseline pain score than Buchbinder</w:t>
      </w:r>
      <w:r w:rsidRPr="00680750">
        <w:t xml:space="preserve"> </w:t>
      </w:r>
      <w:r>
        <w:t>et al.</w:t>
      </w:r>
      <w:r w:rsidRPr="00CB5103">
        <w:t xml:space="preserve"> </w:t>
      </w:r>
      <w:r>
        <w:t>(2009), VERTOS IV and Kallmes</w:t>
      </w:r>
      <w:r w:rsidRPr="00680750">
        <w:t xml:space="preserve"> </w:t>
      </w:r>
      <w:r>
        <w:t>et al.</w:t>
      </w:r>
      <w:r w:rsidRPr="00CB5103">
        <w:t xml:space="preserve"> </w:t>
      </w:r>
      <w:r>
        <w:t>(2009)</w:t>
      </w:r>
    </w:p>
    <w:p w14:paraId="68B86827" w14:textId="25BE663D" w:rsidR="007B6D09" w:rsidRDefault="007B6D09" w:rsidP="007B6D09">
      <w:pPr>
        <w:pStyle w:val="Bullet"/>
      </w:pPr>
      <w:r>
        <w:t>m</w:t>
      </w:r>
      <w:r w:rsidRPr="00CB5103">
        <w:t>ean baseline pain scores differed in the two subgroup analyses</w:t>
      </w:r>
      <w:r>
        <w:t xml:space="preserve"> within Staples (2011) – </w:t>
      </w:r>
      <w:r w:rsidRPr="00CB5103">
        <w:t>the subgroup with shorter pain duration (&lt;6</w:t>
      </w:r>
      <w:r>
        <w:t> </w:t>
      </w:r>
      <w:r w:rsidRPr="00CB5103">
        <w:t xml:space="preserve">weeks) had a </w:t>
      </w:r>
      <w:r>
        <w:t xml:space="preserve">lower </w:t>
      </w:r>
      <w:r w:rsidRPr="00CB5103">
        <w:t xml:space="preserve">mean baseline pain score </w:t>
      </w:r>
      <w:r>
        <w:t>than</w:t>
      </w:r>
      <w:r w:rsidRPr="00CB5103">
        <w:t xml:space="preserve"> the subgroup with severe pain</w:t>
      </w:r>
      <w:r>
        <w:t>; in the subgroup of patients in VAPOUR with fracture duration ≤3 weeks, the baseline pain scores were similar to those in the intention-to-treat population</w:t>
      </w:r>
    </w:p>
    <w:p w14:paraId="0580894C" w14:textId="77777777" w:rsidR="007B6D09" w:rsidRDefault="007B6D09" w:rsidP="007B6D09">
      <w:pPr>
        <w:pStyle w:val="Bullet"/>
      </w:pPr>
      <w:r>
        <w:t>different trials used different methods of administering the sham procedure – VAPOUR involved subcutaneous local anaesthetic injection which better reflects conservative therapy, minimising response in the placebo arm; other RCTs used periosteal local anaesthetic which is an active control treatment that could itself relieve secondary facet joint pain</w:t>
      </w:r>
    </w:p>
    <w:p w14:paraId="2F1FD604" w14:textId="7EE9E2F3" w:rsidR="007B6D09" w:rsidRDefault="007B6D09" w:rsidP="007B6D09">
      <w:pPr>
        <w:pStyle w:val="BulletLast"/>
      </w:pPr>
      <w:r>
        <w:t>p</w:t>
      </w:r>
      <w:r w:rsidRPr="00CB5103">
        <w:t>atient selection criteria differed</w:t>
      </w:r>
      <w:r>
        <w:t xml:space="preserve"> between trials, and therefore so too did</w:t>
      </w:r>
      <w:r w:rsidRPr="00CB5103">
        <w:t xml:space="preserve"> consistency with </w:t>
      </w:r>
      <w:r>
        <w:t>the proposed MBS item descriptor – VAPOUR had more stringent patient selection than the other studies; all patients had fracture ages of &lt;6 weeks, 80% had fractures of ≤3 </w:t>
      </w:r>
      <w:r w:rsidRPr="00CB5103">
        <w:t xml:space="preserve">weeks duration </w:t>
      </w:r>
      <w:r>
        <w:t>(</w:t>
      </w:r>
      <w:r w:rsidRPr="00CB5103">
        <w:t>consistent with the revised MSAC item descriptor</w:t>
      </w:r>
      <w:r>
        <w:t>), and VAPOUR also included</w:t>
      </w:r>
      <w:r w:rsidRPr="00CB5103">
        <w:t xml:space="preserve"> both outpatients (41%) and inpatients (59%)</w:t>
      </w:r>
      <w:r w:rsidR="0074772F">
        <w:t>.</w:t>
      </w:r>
    </w:p>
    <w:p w14:paraId="19771702" w14:textId="0AAA32C0" w:rsidR="007B6D09" w:rsidRPr="00CB5103" w:rsidRDefault="007B6D09" w:rsidP="006456B3">
      <w:pPr>
        <w:spacing w:after="240"/>
      </w:pPr>
      <w:r>
        <w:t xml:space="preserve">The only other RCT with fracture duration ≤3 weeks is Yang et al. (2016). This </w:t>
      </w:r>
      <w:r w:rsidR="0074772F">
        <w:t>trial</w:t>
      </w:r>
      <w:r>
        <w:t xml:space="preserve"> was </w:t>
      </w:r>
      <w:r w:rsidR="00A71F2F">
        <w:t xml:space="preserve">not </w:t>
      </w:r>
      <w:r w:rsidR="0074772F">
        <w:t>bl</w:t>
      </w:r>
      <w:r w:rsidR="00A71F2F">
        <w:t>i</w:t>
      </w:r>
      <w:r w:rsidR="0074772F">
        <w:t>nded,</w:t>
      </w:r>
      <w:r>
        <w:t xml:space="preserve"> so was not included in Cochrane review subgroup meta-analyses 8.1 or 8.2 examining shorter fracture duration, but was considered supplementary evidence in the contracted assessment. Results demonstrated a significantly greater improvement in the VAS in the vertebroplasty arm from day 1, which was durable to 1 year (12-month mean difference</w:t>
      </w:r>
      <w:r w:rsidR="006456B3">
        <w:t> </w:t>
      </w:r>
      <w:r>
        <w:t xml:space="preserve">= 1.2, </w:t>
      </w:r>
      <w:r w:rsidRPr="00680750">
        <w:rPr>
          <w:i/>
        </w:rPr>
        <w:t>p</w:t>
      </w:r>
      <w:r>
        <w:t>&lt;0.001).</w:t>
      </w:r>
    </w:p>
    <w:p w14:paraId="6FBFB1C4" w14:textId="3DA91154" w:rsidR="007B6D09" w:rsidRDefault="007B6D09" w:rsidP="006456B3">
      <w:pPr>
        <w:spacing w:after="240"/>
      </w:pPr>
      <w:r w:rsidRPr="00CB5103">
        <w:lastRenderedPageBreak/>
        <w:t xml:space="preserve">ESC noted the </w:t>
      </w:r>
      <w:r>
        <w:t xml:space="preserve">Critique and Commentary </w:t>
      </w:r>
      <w:r w:rsidRPr="00CB5103">
        <w:t xml:space="preserve">AMSTAR2 ratings of the Cochrane review, restricted to aspects of the review that are relevant to the revised research question (i.e. the efficacy of vertebroplasty in a population with uncontrolled pain due to fractures of ≤3 weeks duration, compared to a sham intervention). ESC noted that </w:t>
      </w:r>
      <w:r>
        <w:t xml:space="preserve">the Commentary on </w:t>
      </w:r>
      <w:r w:rsidRPr="00CB5103">
        <w:t xml:space="preserve">the Cochrane review </w:t>
      </w:r>
      <w:r>
        <w:t xml:space="preserve">assigned </w:t>
      </w:r>
      <w:r w:rsidRPr="00CB5103">
        <w:t>an overall high AMSTAR2 rating</w:t>
      </w:r>
      <w:r>
        <w:t>, h</w:t>
      </w:r>
      <w:r w:rsidRPr="00CB5103">
        <w:t>owever, scored the review ‘low’ on one domain (appropriate methods for statistical combination of results). According to AMSTAR2 guidance by Shea et al</w:t>
      </w:r>
      <w:r>
        <w:t>.</w:t>
      </w:r>
      <w:r w:rsidRPr="00CB5103">
        <w:t xml:space="preserve"> (2017), not meeting this criterion is considered a critical weakness in a systematic review. ESC noted that one critical flaw means the overall confidence in the results of the systematic review is low.</w:t>
      </w:r>
    </w:p>
    <w:p w14:paraId="169E99F6" w14:textId="7C126131" w:rsidR="007B6D09" w:rsidRDefault="007B6D09" w:rsidP="006456B3">
      <w:pPr>
        <w:spacing w:after="240"/>
      </w:pPr>
      <w:r w:rsidRPr="00CB5103">
        <w:t xml:space="preserve">ESC noted that </w:t>
      </w:r>
      <w:r>
        <w:t>the Critique</w:t>
      </w:r>
      <w:r w:rsidRPr="00CB5103">
        <w:t xml:space="preserve"> considered the Cochrane review of critically low qual</w:t>
      </w:r>
      <w:r>
        <w:t>ity as two critical and two non-</w:t>
      </w:r>
      <w:r w:rsidRPr="00CB5103">
        <w:t xml:space="preserve">critical domains were not met. The first critical flaw was that data included in the meta-analyses were a mix of final values and change from baseline values; there were also errors in the subgroup </w:t>
      </w:r>
      <w:r>
        <w:t>meta-</w:t>
      </w:r>
      <w:r w:rsidRPr="00CB5103">
        <w:t>analyses (8.1 and 8.2) for patients in the ≤6 weeks group. The second critical flaw related to the assessment of bias in the VAPOUR study.</w:t>
      </w:r>
    </w:p>
    <w:p w14:paraId="594E7287" w14:textId="5A6DBD80" w:rsidR="007B6D09" w:rsidRDefault="007B6D09" w:rsidP="006456B3">
      <w:pPr>
        <w:spacing w:after="240"/>
      </w:pPr>
      <w:r w:rsidRPr="00CB5103">
        <w:t>The Cochrane review suggested that the high proportion of patients (over 50%) who could guess their treatment allocation suggested inadequate blinding</w:t>
      </w:r>
      <w:r>
        <w:t>, h</w:t>
      </w:r>
      <w:r w:rsidRPr="00CB5103">
        <w:t>owever, noted that it is possible that patients could guess which intervention they received because of treatment efficacy. ESC noted that pain was self-reported in the VAPOUR study. It is therefore also possible that the patients who thought they had received th</w:t>
      </w:r>
      <w:r w:rsidR="005273FC">
        <w:t>e treatment reported less pain.</w:t>
      </w:r>
    </w:p>
    <w:p w14:paraId="750F1FBB" w14:textId="3973CD82" w:rsidR="007B6D09" w:rsidRDefault="007B6D09" w:rsidP="006456B3">
      <w:pPr>
        <w:spacing w:after="240"/>
      </w:pPr>
      <w:r w:rsidRPr="00CB5103">
        <w:t xml:space="preserve">ESC noted that the first domain of the AMSTAR2 checklist is also relevant to an assessment of review quality (i.e. </w:t>
      </w:r>
      <w:r w:rsidR="005273FC">
        <w:t>d</w:t>
      </w:r>
      <w:r w:rsidRPr="00CB5103">
        <w:t>id the research questions and inclusion criteria for the review include the components of PICO?) If the PICO criteria are not applicable to the research question of interest</w:t>
      </w:r>
      <w:r>
        <w:t>,</w:t>
      </w:r>
      <w:r w:rsidRPr="00CB5103">
        <w:t xml:space="preserve"> then all other domains of the AMSTAR checklist are redundant. ESC noted that the population of interest in the Cochrane review (‘adults with painful osteoporotic vertebral fractures’) is not applicable to the PICO criteria for the current application (either ≤6 weeks or ≤3 weeks), and, therefore, the results of the systematic review </w:t>
      </w:r>
      <w:r>
        <w:t xml:space="preserve">for the wider population </w:t>
      </w:r>
      <w:r w:rsidRPr="00CB5103">
        <w:t>will not be applicable</w:t>
      </w:r>
      <w:r>
        <w:t xml:space="preserve">, and the partially applicable </w:t>
      </w:r>
      <w:r w:rsidRPr="00CB5103">
        <w:t>≤6 weeks</w:t>
      </w:r>
      <w:r>
        <w:t xml:space="preserve"> subgroup meta-analysis was flawed</w:t>
      </w:r>
      <w:r w:rsidRPr="00CB5103">
        <w:t>.</w:t>
      </w:r>
    </w:p>
    <w:p w14:paraId="3F5E2667" w14:textId="57B094B8" w:rsidR="007B6D09" w:rsidRDefault="007B6D09" w:rsidP="007B6D09">
      <w:r w:rsidRPr="00CB5103">
        <w:t xml:space="preserve">ESC noted that there seems to be a clear treatment effect due to vertebroplasty, but it remains unclear whether there is a difference in treatment effect depending on duration of the fracture (≤3 weeks vs &gt;3 weeks). ESC also noted that the effect </w:t>
      </w:r>
      <w:r w:rsidRPr="00CB5103">
        <w:lastRenderedPageBreak/>
        <w:t>is very small in terms of QALY incremental benefit, and that whether that effect is clinically mea</w:t>
      </w:r>
      <w:r w:rsidR="005273FC">
        <w:t>ningful has not been discussed.</w:t>
      </w:r>
    </w:p>
    <w:p w14:paraId="4275446F" w14:textId="4E3F7F10" w:rsidR="007B6D09" w:rsidRDefault="007B6D09" w:rsidP="006456B3">
      <w:pPr>
        <w:spacing w:after="240"/>
      </w:pPr>
      <w:r w:rsidRPr="00CB5103">
        <w:t>ESC noted that because these patients have debilitating pain, perhaps a small treatment effect is enough for them to be able to leave hospital and self-manage their condition at home, and this would be a tangible benefit for them. ESC noted, however, that trials have not been designed to measure changes in hospitalisation. ESC proposed that reduce</w:t>
      </w:r>
      <w:r>
        <w:t>d hospitalisation or</w:t>
      </w:r>
      <w:r w:rsidRPr="00CB5103">
        <w:t xml:space="preserve"> length of stay may be a more appropriate outcome to measure than pain scores as a proxy for </w:t>
      </w:r>
      <w:r>
        <w:t xml:space="preserve">a patient-relevant and meaningful </w:t>
      </w:r>
      <w:r w:rsidRPr="00CB5103">
        <w:t>treatment effect.</w:t>
      </w:r>
    </w:p>
    <w:p w14:paraId="54E750DD" w14:textId="0D56131C" w:rsidR="007B6D09" w:rsidRDefault="007B6D09" w:rsidP="006456B3">
      <w:pPr>
        <w:spacing w:after="240"/>
      </w:pPr>
      <w:r w:rsidRPr="00CB5103">
        <w:t xml:space="preserve">ESC </w:t>
      </w:r>
      <w:r>
        <w:t xml:space="preserve">recalled </w:t>
      </w:r>
      <w:r w:rsidRPr="00CB5103">
        <w:t xml:space="preserve">that limiting the population to those with fractures of &lt;3 weeks duration was in response to ESC comments in February </w:t>
      </w:r>
      <w:r>
        <w:t xml:space="preserve">2018 </w:t>
      </w:r>
      <w:r w:rsidRPr="00CB5103">
        <w:t xml:space="preserve">regarding the high proportion of patients in the VAPOUR trial with fractures of this duration. However, ESC queried whether limiting the fracture duration to &lt;3 weeks may create issues for access to vertebroplasty. It may not be a feasible timeframe for community-based patients to get through the normal referral pathway and to test whether </w:t>
      </w:r>
      <w:r>
        <w:t>opioids</w:t>
      </w:r>
      <w:r w:rsidRPr="00CB5103">
        <w:t xml:space="preserve"> are successful. ESC noted that </w:t>
      </w:r>
      <w:r>
        <w:t>more than half the</w:t>
      </w:r>
      <w:r w:rsidRPr="00CB5103">
        <w:t xml:space="preserve"> patients in the VAPOUR tria</w:t>
      </w:r>
      <w:r w:rsidR="005273FC">
        <w:t>l were inpatients.</w:t>
      </w:r>
    </w:p>
    <w:p w14:paraId="7127F86B" w14:textId="69A89A7E" w:rsidR="007B6D09" w:rsidRPr="00CB5103" w:rsidRDefault="007B6D09" w:rsidP="006456B3">
      <w:pPr>
        <w:spacing w:after="240"/>
      </w:pPr>
      <w:r w:rsidRPr="00CB5103">
        <w:t xml:space="preserve">ESC noted that there have been no changes to the economic evaluation since the application was last considered by ESC in February and June 2018. ESC </w:t>
      </w:r>
      <w:r w:rsidR="00A71F2F">
        <w:t>noted</w:t>
      </w:r>
      <w:r w:rsidRPr="00CB5103">
        <w:t xml:space="preserve"> that the economic evaluation was a cost-utility analysis comprising a within-trial economic evaluation (VAPOUR trial) and a model-based evaluation (but this was noted as redundan</w:t>
      </w:r>
      <w:r>
        <w:t>t due to its simple structure).</w:t>
      </w:r>
    </w:p>
    <w:p w14:paraId="25721610" w14:textId="77777777" w:rsidR="007B6D09" w:rsidRPr="00CB5103" w:rsidRDefault="007B6D09" w:rsidP="007B6D09">
      <w:pPr>
        <w:pStyle w:val="NormalBeforeBullet"/>
      </w:pPr>
      <w:r w:rsidRPr="00CB5103">
        <w:t>Regarding the within-trial economic evaluation, ESC reiterated that:</w:t>
      </w:r>
    </w:p>
    <w:p w14:paraId="24C51A96" w14:textId="4531C3D5" w:rsidR="007B6D09" w:rsidRPr="00CB5103" w:rsidRDefault="007B6D09" w:rsidP="007B6D09">
      <w:pPr>
        <w:pStyle w:val="Bullet"/>
        <w:ind w:left="357" w:hanging="357"/>
      </w:pPr>
      <w:r w:rsidRPr="00CB5103">
        <w:t xml:space="preserve">while vertebroplasty dominated conservative care in the base case, the incremental changes </w:t>
      </w:r>
      <w:r w:rsidR="005273FC">
        <w:t>driving this finding were small</w:t>
      </w:r>
    </w:p>
    <w:p w14:paraId="3899BDDD" w14:textId="77777777" w:rsidR="007B6D09" w:rsidRPr="00CB5103" w:rsidRDefault="007B6D09" w:rsidP="007B6D09">
      <w:pPr>
        <w:pStyle w:val="Bullet"/>
      </w:pPr>
      <w:r w:rsidRPr="00CB5103">
        <w:t>assumed savings for hospital inpatient costs (proportion of patients hospitalised at baseline, reduction in hospital length of stay and cost per additional day of hospital stay) were a key driver of the economic model</w:t>
      </w:r>
    </w:p>
    <w:p w14:paraId="7D15AB29" w14:textId="77777777" w:rsidR="007B6D09" w:rsidRPr="00CB5103" w:rsidRDefault="007B6D09" w:rsidP="007B6D09">
      <w:pPr>
        <w:pStyle w:val="Bullet"/>
        <w:ind w:left="357" w:hanging="357"/>
      </w:pPr>
      <w:r w:rsidRPr="00CB5103">
        <w:t xml:space="preserve">univariate sensitivity analyses varying these inputs </w:t>
      </w:r>
      <w:r>
        <w:t xml:space="preserve">(using plausible values) </w:t>
      </w:r>
      <w:r w:rsidRPr="00CB5103">
        <w:t xml:space="preserve">changed the results of the economic evaluation from dominant to an </w:t>
      </w:r>
      <w:r w:rsidRPr="007B4737">
        <w:t xml:space="preserve">incremental cost-effectiveness ratio </w:t>
      </w:r>
      <w:r>
        <w:t>(</w:t>
      </w:r>
      <w:r w:rsidRPr="00CB5103">
        <w:t>ICER</w:t>
      </w:r>
      <w:r>
        <w:t>)</w:t>
      </w:r>
      <w:r w:rsidRPr="00CB5103">
        <w:t xml:space="preserve"> of up to $40,000 per QALY</w:t>
      </w:r>
    </w:p>
    <w:p w14:paraId="435448F8" w14:textId="77777777" w:rsidR="007B6D09" w:rsidRPr="00CB5103" w:rsidRDefault="007B6D09" w:rsidP="007B6D09">
      <w:pPr>
        <w:pStyle w:val="Bullet"/>
      </w:pPr>
      <w:r w:rsidRPr="00CB5103">
        <w:t xml:space="preserve">varying all three inputs at the same time </w:t>
      </w:r>
      <w:r>
        <w:t xml:space="preserve">(multivariate sensitivity analysis) </w:t>
      </w:r>
      <w:r w:rsidRPr="00CB5103">
        <w:t>resulted in an ICER of $71,000 per QALY</w:t>
      </w:r>
    </w:p>
    <w:p w14:paraId="13801C5A" w14:textId="77777777" w:rsidR="007B6D09" w:rsidRPr="00CB5103" w:rsidRDefault="007B6D09" w:rsidP="007B6D09">
      <w:pPr>
        <w:pStyle w:val="Bullet"/>
      </w:pPr>
      <w:r w:rsidRPr="00CB5103">
        <w:lastRenderedPageBreak/>
        <w:t>varying the proportion of outpatients from 0% to 30% (assuming a lower length of stay of 4 days and using a more appropriate marginal cost of $566 per additional day of hospital stay instead of $850) increased the ICER from $15,000 per QALY to $47,000 per QALY</w:t>
      </w:r>
    </w:p>
    <w:p w14:paraId="34CC5C66" w14:textId="70A3D834" w:rsidR="007B6D09" w:rsidRPr="00CB5103" w:rsidRDefault="007B6D09" w:rsidP="007B6D09">
      <w:pPr>
        <w:pStyle w:val="BulletLast"/>
      </w:pPr>
      <w:r w:rsidRPr="00CB5103">
        <w:t>the costs of magneti</w:t>
      </w:r>
      <w:bookmarkStart w:id="51" w:name="Editing"/>
      <w:bookmarkEnd w:id="51"/>
      <w:r w:rsidRPr="00CB5103">
        <w:t xml:space="preserve">c resonance imaging (MRI) </w:t>
      </w:r>
      <w:r w:rsidR="00CA6DE9" w:rsidRPr="00CB5103">
        <w:t xml:space="preserve">should be removed </w:t>
      </w:r>
      <w:r w:rsidR="00CA6DE9">
        <w:t>from</w:t>
      </w:r>
      <w:r w:rsidRPr="00CB5103">
        <w:t xml:space="preserve"> the conservative treatment arm of the model.</w:t>
      </w:r>
    </w:p>
    <w:p w14:paraId="1F017545" w14:textId="171BFEA0" w:rsidR="007B6D09" w:rsidRDefault="007B6D09" w:rsidP="007B6D09">
      <w:r>
        <w:t>In summary, ESC noted that the key economic issues related to uncertainty around hospital services as a key driver of incremental cost and the ICER, and</w:t>
      </w:r>
      <w:r w:rsidRPr="00CB5103">
        <w:t xml:space="preserve"> suggested that a multi</w:t>
      </w:r>
      <w:r w:rsidR="005273FC">
        <w:t xml:space="preserve">ple changes are needed to </w:t>
      </w:r>
      <w:r w:rsidRPr="00CB5103">
        <w:t>provide a more appropriate base case.</w:t>
      </w:r>
    </w:p>
    <w:p w14:paraId="324DCA73" w14:textId="77777777" w:rsidR="00D90A38" w:rsidRPr="00F715D1" w:rsidRDefault="00BC1364" w:rsidP="00F715D1">
      <w:pPr>
        <w:pStyle w:val="Heading1"/>
      </w:pPr>
      <w:r w:rsidRPr="00F715D1">
        <w:t>Other significant factors</w:t>
      </w:r>
    </w:p>
    <w:p w14:paraId="6D5C6721" w14:textId="7C128ACA" w:rsidR="00BC1364" w:rsidRDefault="00BC1364" w:rsidP="00F715D1">
      <w:pPr>
        <w:spacing w:after="240"/>
        <w:rPr>
          <w:szCs w:val="24"/>
        </w:rPr>
      </w:pPr>
      <w:r w:rsidRPr="007D00CA">
        <w:rPr>
          <w:szCs w:val="24"/>
        </w:rPr>
        <w:t>Nil</w:t>
      </w:r>
      <w:r w:rsidR="00BA6553">
        <w:rPr>
          <w:szCs w:val="24"/>
        </w:rPr>
        <w:t>.</w:t>
      </w:r>
    </w:p>
    <w:p w14:paraId="6E635C1E" w14:textId="77777777" w:rsidR="00BA6553" w:rsidRPr="007D00CA" w:rsidRDefault="00BA6553" w:rsidP="00F715D1">
      <w:pPr>
        <w:spacing w:after="240"/>
        <w:rPr>
          <w:szCs w:val="24"/>
        </w:rPr>
      </w:pPr>
    </w:p>
    <w:p w14:paraId="0CED5687" w14:textId="77777777" w:rsidR="00BC1364" w:rsidRPr="00F715D1" w:rsidRDefault="00BC1364" w:rsidP="00F715D1">
      <w:pPr>
        <w:pStyle w:val="Heading1"/>
      </w:pPr>
      <w:r w:rsidRPr="00F715D1">
        <w:t xml:space="preserve">Applicant’s comments on MSAC’s </w:t>
      </w:r>
      <w:r w:rsidR="00DA56AA" w:rsidRPr="00F715D1">
        <w:t>Public Summary Document</w:t>
      </w:r>
    </w:p>
    <w:p w14:paraId="2971A913" w14:textId="77777777" w:rsidR="00BA6553" w:rsidRPr="00BA6553" w:rsidRDefault="00BA6553" w:rsidP="00BA6553">
      <w:pPr>
        <w:rPr>
          <w:szCs w:val="24"/>
        </w:rPr>
      </w:pPr>
      <w:r w:rsidRPr="00BA6553">
        <w:rPr>
          <w:szCs w:val="24"/>
        </w:rPr>
        <w:t xml:space="preserve">This application is for elderly patients with severe pain, whose plight may have been overlooked by the MSAC. A typical patient is an 80 year old woman with severe pain from vertebral fracture less than 3-weeks old. She can’t mobilise because getting out of bed hurts too much. She’s lost functional independence and is hospitalised. She’s taking both sustained release and short acting opiates, causing confusion and constipation but not controlling the pain. Vertebroplasty fills the vertebral body with PMMA, stabilising the fracture, stopping vertebral collapse, and reducing pain, allowing early mobilisation and hospital discharge. The alternative of bed rest and high dose opiates is toxic for old patients. Data for 93 patients in the VAPOUR trial with fractures less than 3-weeks duration, provided to MSAC, shows one month after vertebroplasty 55% of patients had low pain scores compared to 16% following placebo. The only other randomised trial to use vertebroplasty for uncontrolled pain within 3 weeks of fracture is the Yang2016 trial which is also strongly positive. The MSAC has granted equal weighting to three negative trials in a different patient group with older fractures and less severe symptoms which are irrelevant to this application. Elderly inpatients with the worst pain in their life are required to fund vertebroplasty themselves, even despite private health insurance, which is unfair. Further information </w:t>
      </w:r>
      <w:r w:rsidRPr="00BA6553">
        <w:rPr>
          <w:szCs w:val="24"/>
        </w:rPr>
        <w:lastRenderedPageBreak/>
        <w:t>is available from [http://www.irsa.com.au/news/222-vertebroplasty MSAC application 1466].</w:t>
      </w:r>
    </w:p>
    <w:p w14:paraId="6019D4D1" w14:textId="77777777" w:rsidR="00BC1364" w:rsidRPr="00F715D1" w:rsidRDefault="00271F18" w:rsidP="00F715D1">
      <w:pPr>
        <w:pStyle w:val="Heading1"/>
      </w:pPr>
      <w:r w:rsidRPr="00F715D1">
        <w:t>Further information on MSAC</w:t>
      </w:r>
    </w:p>
    <w:p w14:paraId="5A06474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7937" w14:textId="77777777" w:rsidR="00EA7270" w:rsidRDefault="00EA7270" w:rsidP="00065623">
      <w:r>
        <w:separator/>
      </w:r>
    </w:p>
  </w:endnote>
  <w:endnote w:type="continuationSeparator" w:id="0">
    <w:p w14:paraId="089FB56D" w14:textId="77777777" w:rsidR="00EA7270" w:rsidRDefault="00EA72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4ADA413" w14:textId="31712B24" w:rsidR="00EA7270" w:rsidRDefault="00EA7270">
        <w:pPr>
          <w:pStyle w:val="Footer"/>
          <w:jc w:val="right"/>
        </w:pPr>
        <w:r>
          <w:fldChar w:fldCharType="begin"/>
        </w:r>
        <w:r>
          <w:instrText xml:space="preserve"> PAGE   \* MERGEFORMAT </w:instrText>
        </w:r>
        <w:r>
          <w:fldChar w:fldCharType="separate"/>
        </w:r>
        <w:r w:rsidR="00284C9E">
          <w:rPr>
            <w:noProof/>
          </w:rPr>
          <w:t>13</w:t>
        </w:r>
        <w:r>
          <w:rPr>
            <w:noProof/>
          </w:rPr>
          <w:fldChar w:fldCharType="end"/>
        </w:r>
      </w:p>
    </w:sdtContent>
  </w:sdt>
  <w:p w14:paraId="647C3AAD" w14:textId="77777777" w:rsidR="00EA7270" w:rsidRDefault="00EA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AB967" w14:textId="77777777" w:rsidR="00EA7270" w:rsidRDefault="00EA7270" w:rsidP="00065623">
      <w:r>
        <w:separator/>
      </w:r>
    </w:p>
  </w:footnote>
  <w:footnote w:type="continuationSeparator" w:id="0">
    <w:p w14:paraId="15E2C335" w14:textId="77777777" w:rsidR="00EA7270" w:rsidRDefault="00EA7270" w:rsidP="0006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24EFD"/>
    <w:multiLevelType w:val="hybridMultilevel"/>
    <w:tmpl w:val="2AB606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3083C"/>
    <w:multiLevelType w:val="hybridMultilevel"/>
    <w:tmpl w:val="40603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31AC4"/>
    <w:multiLevelType w:val="hybridMultilevel"/>
    <w:tmpl w:val="FAAC4EBA"/>
    <w:lvl w:ilvl="0" w:tplc="AB2A0C80">
      <w:start w:val="1"/>
      <w:numFmt w:val="bullet"/>
      <w:lvlText w:val="•"/>
      <w:lvlJc w:val="left"/>
      <w:pPr>
        <w:tabs>
          <w:tab w:val="num" w:pos="720"/>
        </w:tabs>
        <w:ind w:left="720" w:hanging="360"/>
      </w:pPr>
      <w:rPr>
        <w:rFonts w:ascii="Arial" w:hAnsi="Arial" w:hint="default"/>
      </w:rPr>
    </w:lvl>
    <w:lvl w:ilvl="1" w:tplc="E832788A" w:tentative="1">
      <w:start w:val="1"/>
      <w:numFmt w:val="bullet"/>
      <w:lvlText w:val="•"/>
      <w:lvlJc w:val="left"/>
      <w:pPr>
        <w:tabs>
          <w:tab w:val="num" w:pos="1440"/>
        </w:tabs>
        <w:ind w:left="1440" w:hanging="360"/>
      </w:pPr>
      <w:rPr>
        <w:rFonts w:ascii="Arial" w:hAnsi="Arial" w:hint="default"/>
      </w:rPr>
    </w:lvl>
    <w:lvl w:ilvl="2" w:tplc="B3B229A6" w:tentative="1">
      <w:start w:val="1"/>
      <w:numFmt w:val="bullet"/>
      <w:lvlText w:val="•"/>
      <w:lvlJc w:val="left"/>
      <w:pPr>
        <w:tabs>
          <w:tab w:val="num" w:pos="2160"/>
        </w:tabs>
        <w:ind w:left="2160" w:hanging="360"/>
      </w:pPr>
      <w:rPr>
        <w:rFonts w:ascii="Arial" w:hAnsi="Arial" w:hint="default"/>
      </w:rPr>
    </w:lvl>
    <w:lvl w:ilvl="3" w:tplc="151C184E" w:tentative="1">
      <w:start w:val="1"/>
      <w:numFmt w:val="bullet"/>
      <w:lvlText w:val="•"/>
      <w:lvlJc w:val="left"/>
      <w:pPr>
        <w:tabs>
          <w:tab w:val="num" w:pos="2880"/>
        </w:tabs>
        <w:ind w:left="2880" w:hanging="360"/>
      </w:pPr>
      <w:rPr>
        <w:rFonts w:ascii="Arial" w:hAnsi="Arial" w:hint="default"/>
      </w:rPr>
    </w:lvl>
    <w:lvl w:ilvl="4" w:tplc="C4CC60B2" w:tentative="1">
      <w:start w:val="1"/>
      <w:numFmt w:val="bullet"/>
      <w:lvlText w:val="•"/>
      <w:lvlJc w:val="left"/>
      <w:pPr>
        <w:tabs>
          <w:tab w:val="num" w:pos="3600"/>
        </w:tabs>
        <w:ind w:left="3600" w:hanging="360"/>
      </w:pPr>
      <w:rPr>
        <w:rFonts w:ascii="Arial" w:hAnsi="Arial" w:hint="default"/>
      </w:rPr>
    </w:lvl>
    <w:lvl w:ilvl="5" w:tplc="20001A48" w:tentative="1">
      <w:start w:val="1"/>
      <w:numFmt w:val="bullet"/>
      <w:lvlText w:val="•"/>
      <w:lvlJc w:val="left"/>
      <w:pPr>
        <w:tabs>
          <w:tab w:val="num" w:pos="4320"/>
        </w:tabs>
        <w:ind w:left="4320" w:hanging="360"/>
      </w:pPr>
      <w:rPr>
        <w:rFonts w:ascii="Arial" w:hAnsi="Arial" w:hint="default"/>
      </w:rPr>
    </w:lvl>
    <w:lvl w:ilvl="6" w:tplc="895887B0" w:tentative="1">
      <w:start w:val="1"/>
      <w:numFmt w:val="bullet"/>
      <w:lvlText w:val="•"/>
      <w:lvlJc w:val="left"/>
      <w:pPr>
        <w:tabs>
          <w:tab w:val="num" w:pos="5040"/>
        </w:tabs>
        <w:ind w:left="5040" w:hanging="360"/>
      </w:pPr>
      <w:rPr>
        <w:rFonts w:ascii="Arial" w:hAnsi="Arial" w:hint="default"/>
      </w:rPr>
    </w:lvl>
    <w:lvl w:ilvl="7" w:tplc="FE1AD24C" w:tentative="1">
      <w:start w:val="1"/>
      <w:numFmt w:val="bullet"/>
      <w:lvlText w:val="•"/>
      <w:lvlJc w:val="left"/>
      <w:pPr>
        <w:tabs>
          <w:tab w:val="num" w:pos="5760"/>
        </w:tabs>
        <w:ind w:left="5760" w:hanging="360"/>
      </w:pPr>
      <w:rPr>
        <w:rFonts w:ascii="Arial" w:hAnsi="Arial" w:hint="default"/>
      </w:rPr>
    </w:lvl>
    <w:lvl w:ilvl="8" w:tplc="6B82F9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1D7530"/>
    <w:multiLevelType w:val="hybridMultilevel"/>
    <w:tmpl w:val="1934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0241160"/>
    <w:multiLevelType w:val="hybridMultilevel"/>
    <w:tmpl w:val="A266C4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560A7"/>
    <w:multiLevelType w:val="hybridMultilevel"/>
    <w:tmpl w:val="664288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3"/>
  </w:num>
  <w:num w:numId="4">
    <w:abstractNumId w:val="20"/>
  </w:num>
  <w:num w:numId="5">
    <w:abstractNumId w:val="13"/>
  </w:num>
  <w:num w:numId="6">
    <w:abstractNumId w:val="19"/>
  </w:num>
  <w:num w:numId="7">
    <w:abstractNumId w:val="24"/>
  </w:num>
  <w:num w:numId="8">
    <w:abstractNumId w:val="14"/>
  </w:num>
  <w:num w:numId="9">
    <w:abstractNumId w:val="32"/>
  </w:num>
  <w:num w:numId="10">
    <w:abstractNumId w:val="1"/>
  </w:num>
  <w:num w:numId="11">
    <w:abstractNumId w:val="22"/>
  </w:num>
  <w:num w:numId="12">
    <w:abstractNumId w:val="25"/>
  </w:num>
  <w:num w:numId="13">
    <w:abstractNumId w:val="6"/>
  </w:num>
  <w:num w:numId="14">
    <w:abstractNumId w:val="30"/>
  </w:num>
  <w:num w:numId="15">
    <w:abstractNumId w:val="21"/>
  </w:num>
  <w:num w:numId="16">
    <w:abstractNumId w:val="26"/>
  </w:num>
  <w:num w:numId="17">
    <w:abstractNumId w:val="16"/>
  </w:num>
  <w:num w:numId="18">
    <w:abstractNumId w:val="17"/>
  </w:num>
  <w:num w:numId="19">
    <w:abstractNumId w:val="28"/>
  </w:num>
  <w:num w:numId="20">
    <w:abstractNumId w:val="27"/>
  </w:num>
  <w:num w:numId="21">
    <w:abstractNumId w:val="5"/>
  </w:num>
  <w:num w:numId="22">
    <w:abstractNumId w:val="12"/>
  </w:num>
  <w:num w:numId="23">
    <w:abstractNumId w:val="4"/>
  </w:num>
  <w:num w:numId="24">
    <w:abstractNumId w:val="11"/>
  </w:num>
  <w:num w:numId="25">
    <w:abstractNumId w:val="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15"/>
  </w:num>
  <w:num w:numId="30">
    <w:abstractNumId w:val="23"/>
  </w:num>
  <w:num w:numId="31">
    <w:abstractNumId w:val="2"/>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4E36"/>
    <w:rsid w:val="000172EC"/>
    <w:rsid w:val="000317F2"/>
    <w:rsid w:val="00047606"/>
    <w:rsid w:val="00065623"/>
    <w:rsid w:val="000718E2"/>
    <w:rsid w:val="000744EF"/>
    <w:rsid w:val="000756B9"/>
    <w:rsid w:val="000871C8"/>
    <w:rsid w:val="00096B67"/>
    <w:rsid w:val="00096DAF"/>
    <w:rsid w:val="000C2F47"/>
    <w:rsid w:val="000D2B9A"/>
    <w:rsid w:val="000D6C00"/>
    <w:rsid w:val="000D7193"/>
    <w:rsid w:val="000E4E04"/>
    <w:rsid w:val="000F045F"/>
    <w:rsid w:val="000F14B4"/>
    <w:rsid w:val="000F75DF"/>
    <w:rsid w:val="001023DC"/>
    <w:rsid w:val="001328FA"/>
    <w:rsid w:val="00147AAF"/>
    <w:rsid w:val="0015397D"/>
    <w:rsid w:val="001552C0"/>
    <w:rsid w:val="001640B1"/>
    <w:rsid w:val="00181C08"/>
    <w:rsid w:val="0018435E"/>
    <w:rsid w:val="0019190F"/>
    <w:rsid w:val="001A3480"/>
    <w:rsid w:val="001F2C4C"/>
    <w:rsid w:val="002041A1"/>
    <w:rsid w:val="002054F0"/>
    <w:rsid w:val="0021657C"/>
    <w:rsid w:val="00230D6B"/>
    <w:rsid w:val="00232068"/>
    <w:rsid w:val="00232502"/>
    <w:rsid w:val="002330F2"/>
    <w:rsid w:val="00243D9E"/>
    <w:rsid w:val="00245360"/>
    <w:rsid w:val="002476F8"/>
    <w:rsid w:val="00253B66"/>
    <w:rsid w:val="00261DF1"/>
    <w:rsid w:val="00271F18"/>
    <w:rsid w:val="00282779"/>
    <w:rsid w:val="0028334D"/>
    <w:rsid w:val="00284C9E"/>
    <w:rsid w:val="00290E27"/>
    <w:rsid w:val="00296ED7"/>
    <w:rsid w:val="002B265E"/>
    <w:rsid w:val="002B7FFA"/>
    <w:rsid w:val="002C2BCF"/>
    <w:rsid w:val="002C5A08"/>
    <w:rsid w:val="002D734C"/>
    <w:rsid w:val="002D73A1"/>
    <w:rsid w:val="002F279D"/>
    <w:rsid w:val="002F43B8"/>
    <w:rsid w:val="002F4AC5"/>
    <w:rsid w:val="003048E4"/>
    <w:rsid w:val="0032471D"/>
    <w:rsid w:val="00336856"/>
    <w:rsid w:val="00340476"/>
    <w:rsid w:val="0034554D"/>
    <w:rsid w:val="00347A70"/>
    <w:rsid w:val="00352224"/>
    <w:rsid w:val="00354AC8"/>
    <w:rsid w:val="0036026B"/>
    <w:rsid w:val="003671E6"/>
    <w:rsid w:val="0037063B"/>
    <w:rsid w:val="0037245E"/>
    <w:rsid w:val="00384272"/>
    <w:rsid w:val="00386D67"/>
    <w:rsid w:val="003945B8"/>
    <w:rsid w:val="003D7F29"/>
    <w:rsid w:val="003E4E38"/>
    <w:rsid w:val="00405A6B"/>
    <w:rsid w:val="00407B1F"/>
    <w:rsid w:val="0041184F"/>
    <w:rsid w:val="00414C57"/>
    <w:rsid w:val="00415C2E"/>
    <w:rsid w:val="0041758C"/>
    <w:rsid w:val="00452173"/>
    <w:rsid w:val="004539DE"/>
    <w:rsid w:val="004600A4"/>
    <w:rsid w:val="004628E0"/>
    <w:rsid w:val="00464EB2"/>
    <w:rsid w:val="004749A5"/>
    <w:rsid w:val="004954B0"/>
    <w:rsid w:val="004A2CF1"/>
    <w:rsid w:val="004A595D"/>
    <w:rsid w:val="004C3035"/>
    <w:rsid w:val="004C307F"/>
    <w:rsid w:val="004E4BA8"/>
    <w:rsid w:val="004F340F"/>
    <w:rsid w:val="004F7B7C"/>
    <w:rsid w:val="005006A5"/>
    <w:rsid w:val="0052243D"/>
    <w:rsid w:val="005273FC"/>
    <w:rsid w:val="00532435"/>
    <w:rsid w:val="00550354"/>
    <w:rsid w:val="00567159"/>
    <w:rsid w:val="00571236"/>
    <w:rsid w:val="005803D6"/>
    <w:rsid w:val="00585BA6"/>
    <w:rsid w:val="005953A1"/>
    <w:rsid w:val="005A4362"/>
    <w:rsid w:val="005B5434"/>
    <w:rsid w:val="005D0332"/>
    <w:rsid w:val="005D0D8C"/>
    <w:rsid w:val="005F3720"/>
    <w:rsid w:val="0062777A"/>
    <w:rsid w:val="006456B3"/>
    <w:rsid w:val="00650838"/>
    <w:rsid w:val="006658C6"/>
    <w:rsid w:val="006776AE"/>
    <w:rsid w:val="00691739"/>
    <w:rsid w:val="006A0D97"/>
    <w:rsid w:val="006A3123"/>
    <w:rsid w:val="006B1F86"/>
    <w:rsid w:val="006B2E83"/>
    <w:rsid w:val="006C0A91"/>
    <w:rsid w:val="006F20FF"/>
    <w:rsid w:val="007054BB"/>
    <w:rsid w:val="00707064"/>
    <w:rsid w:val="00715BFA"/>
    <w:rsid w:val="00730683"/>
    <w:rsid w:val="00746DCA"/>
    <w:rsid w:val="007474F9"/>
    <w:rsid w:val="0074772F"/>
    <w:rsid w:val="0075261F"/>
    <w:rsid w:val="0075468E"/>
    <w:rsid w:val="007665D8"/>
    <w:rsid w:val="00766E36"/>
    <w:rsid w:val="007765F4"/>
    <w:rsid w:val="00776633"/>
    <w:rsid w:val="00780116"/>
    <w:rsid w:val="00784D53"/>
    <w:rsid w:val="00785614"/>
    <w:rsid w:val="00797797"/>
    <w:rsid w:val="007A4BD4"/>
    <w:rsid w:val="007A63C9"/>
    <w:rsid w:val="007B32D1"/>
    <w:rsid w:val="007B6D09"/>
    <w:rsid w:val="007B7095"/>
    <w:rsid w:val="007C5575"/>
    <w:rsid w:val="007D00CA"/>
    <w:rsid w:val="007D24E1"/>
    <w:rsid w:val="007D6288"/>
    <w:rsid w:val="007F4CE9"/>
    <w:rsid w:val="007F4E20"/>
    <w:rsid w:val="007F5B9A"/>
    <w:rsid w:val="00822C7E"/>
    <w:rsid w:val="008251A6"/>
    <w:rsid w:val="00845EBF"/>
    <w:rsid w:val="00847060"/>
    <w:rsid w:val="00847A36"/>
    <w:rsid w:val="00856A33"/>
    <w:rsid w:val="0086390E"/>
    <w:rsid w:val="00886AA7"/>
    <w:rsid w:val="00892620"/>
    <w:rsid w:val="008A36A9"/>
    <w:rsid w:val="008B0CE6"/>
    <w:rsid w:val="008B71C7"/>
    <w:rsid w:val="008C337B"/>
    <w:rsid w:val="008C7D37"/>
    <w:rsid w:val="008D5885"/>
    <w:rsid w:val="008E6BDC"/>
    <w:rsid w:val="008E716B"/>
    <w:rsid w:val="00923FA2"/>
    <w:rsid w:val="009411D6"/>
    <w:rsid w:val="0096060D"/>
    <w:rsid w:val="00974A50"/>
    <w:rsid w:val="0097585A"/>
    <w:rsid w:val="009924B0"/>
    <w:rsid w:val="009942C9"/>
    <w:rsid w:val="009B35C4"/>
    <w:rsid w:val="009C630A"/>
    <w:rsid w:val="009E0D98"/>
    <w:rsid w:val="00A05A3A"/>
    <w:rsid w:val="00A068A1"/>
    <w:rsid w:val="00A1207D"/>
    <w:rsid w:val="00A12FD8"/>
    <w:rsid w:val="00A346FC"/>
    <w:rsid w:val="00A403E2"/>
    <w:rsid w:val="00A4155B"/>
    <w:rsid w:val="00A46D77"/>
    <w:rsid w:val="00A47F2D"/>
    <w:rsid w:val="00A71F2F"/>
    <w:rsid w:val="00A846F2"/>
    <w:rsid w:val="00A84F93"/>
    <w:rsid w:val="00A93220"/>
    <w:rsid w:val="00A95892"/>
    <w:rsid w:val="00AA461C"/>
    <w:rsid w:val="00AB1AC5"/>
    <w:rsid w:val="00AB3BFC"/>
    <w:rsid w:val="00AC4F2E"/>
    <w:rsid w:val="00AD0C37"/>
    <w:rsid w:val="00AD385F"/>
    <w:rsid w:val="00AE5952"/>
    <w:rsid w:val="00AE6E2A"/>
    <w:rsid w:val="00AF2487"/>
    <w:rsid w:val="00B03EAB"/>
    <w:rsid w:val="00B04285"/>
    <w:rsid w:val="00B2307C"/>
    <w:rsid w:val="00B25337"/>
    <w:rsid w:val="00B30EA2"/>
    <w:rsid w:val="00B31E9C"/>
    <w:rsid w:val="00B336A8"/>
    <w:rsid w:val="00B34DEB"/>
    <w:rsid w:val="00B35595"/>
    <w:rsid w:val="00B51521"/>
    <w:rsid w:val="00B51C6D"/>
    <w:rsid w:val="00B64F0B"/>
    <w:rsid w:val="00B83DD2"/>
    <w:rsid w:val="00B864D1"/>
    <w:rsid w:val="00B86D64"/>
    <w:rsid w:val="00B9673D"/>
    <w:rsid w:val="00BA4AC5"/>
    <w:rsid w:val="00BA6553"/>
    <w:rsid w:val="00BB5406"/>
    <w:rsid w:val="00BB5773"/>
    <w:rsid w:val="00BC1364"/>
    <w:rsid w:val="00BC2560"/>
    <w:rsid w:val="00BC2667"/>
    <w:rsid w:val="00BC4A42"/>
    <w:rsid w:val="00BC7DE9"/>
    <w:rsid w:val="00BE2849"/>
    <w:rsid w:val="00BF0DDC"/>
    <w:rsid w:val="00BF479B"/>
    <w:rsid w:val="00C02577"/>
    <w:rsid w:val="00C064EA"/>
    <w:rsid w:val="00C204FB"/>
    <w:rsid w:val="00C20BEE"/>
    <w:rsid w:val="00C2158D"/>
    <w:rsid w:val="00C435CD"/>
    <w:rsid w:val="00C5630C"/>
    <w:rsid w:val="00C67DD2"/>
    <w:rsid w:val="00C725CB"/>
    <w:rsid w:val="00C76F5C"/>
    <w:rsid w:val="00C96BAD"/>
    <w:rsid w:val="00CA6944"/>
    <w:rsid w:val="00CA6DE9"/>
    <w:rsid w:val="00CB0F8E"/>
    <w:rsid w:val="00CB7E7D"/>
    <w:rsid w:val="00CC2911"/>
    <w:rsid w:val="00CC5793"/>
    <w:rsid w:val="00CE7FF9"/>
    <w:rsid w:val="00CF0C6D"/>
    <w:rsid w:val="00CF7307"/>
    <w:rsid w:val="00CF7C68"/>
    <w:rsid w:val="00D01D52"/>
    <w:rsid w:val="00D07FE0"/>
    <w:rsid w:val="00D124FA"/>
    <w:rsid w:val="00D14FA5"/>
    <w:rsid w:val="00D340DE"/>
    <w:rsid w:val="00D55723"/>
    <w:rsid w:val="00D62FAD"/>
    <w:rsid w:val="00D64355"/>
    <w:rsid w:val="00D64525"/>
    <w:rsid w:val="00D65D72"/>
    <w:rsid w:val="00D70450"/>
    <w:rsid w:val="00D71652"/>
    <w:rsid w:val="00D766C8"/>
    <w:rsid w:val="00D83BFD"/>
    <w:rsid w:val="00D90A38"/>
    <w:rsid w:val="00DA0515"/>
    <w:rsid w:val="00DA171E"/>
    <w:rsid w:val="00DA56AA"/>
    <w:rsid w:val="00DB5833"/>
    <w:rsid w:val="00DD2858"/>
    <w:rsid w:val="00E03E33"/>
    <w:rsid w:val="00E059E0"/>
    <w:rsid w:val="00E21C51"/>
    <w:rsid w:val="00E3642A"/>
    <w:rsid w:val="00E415C4"/>
    <w:rsid w:val="00E50016"/>
    <w:rsid w:val="00E50EAA"/>
    <w:rsid w:val="00E656D6"/>
    <w:rsid w:val="00E65777"/>
    <w:rsid w:val="00E70122"/>
    <w:rsid w:val="00E9678A"/>
    <w:rsid w:val="00E977EE"/>
    <w:rsid w:val="00EA2F24"/>
    <w:rsid w:val="00EA67A2"/>
    <w:rsid w:val="00EA7270"/>
    <w:rsid w:val="00EB630F"/>
    <w:rsid w:val="00EB6B6F"/>
    <w:rsid w:val="00EC4F98"/>
    <w:rsid w:val="00EF5719"/>
    <w:rsid w:val="00EF5DC8"/>
    <w:rsid w:val="00F030FA"/>
    <w:rsid w:val="00F12F02"/>
    <w:rsid w:val="00F32E0D"/>
    <w:rsid w:val="00F35134"/>
    <w:rsid w:val="00F37B9C"/>
    <w:rsid w:val="00F40CB3"/>
    <w:rsid w:val="00F41812"/>
    <w:rsid w:val="00F42855"/>
    <w:rsid w:val="00F51C46"/>
    <w:rsid w:val="00F67959"/>
    <w:rsid w:val="00F715D1"/>
    <w:rsid w:val="00F725C9"/>
    <w:rsid w:val="00F72715"/>
    <w:rsid w:val="00F73333"/>
    <w:rsid w:val="00F901C5"/>
    <w:rsid w:val="00F929C9"/>
    <w:rsid w:val="00F95D8F"/>
    <w:rsid w:val="00FA3ADD"/>
    <w:rsid w:val="00FA50D3"/>
    <w:rsid w:val="00FB350A"/>
    <w:rsid w:val="00FB4C5D"/>
    <w:rsid w:val="00FE1C3F"/>
    <w:rsid w:val="00FE731D"/>
    <w:rsid w:val="00FF5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5D90F69"/>
  <w15:docId w15:val="{350424CA-D876-4F48-95A2-737F2637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F248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uiPriority w:val="59"/>
    <w:locked/>
    <w:rsid w:val="007B6D0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unhideWhenUsed/>
    <w:qFormat/>
    <w:locked/>
    <w:rsid w:val="007B6D09"/>
    <w:pPr>
      <w:spacing w:after="200"/>
    </w:pPr>
    <w:rPr>
      <w:rFonts w:ascii="Arial Narrow" w:hAnsi="Arial Narrow"/>
      <w:b/>
      <w:bCs/>
      <w:sz w:val="20"/>
      <w:szCs w:val="18"/>
    </w:rPr>
  </w:style>
  <w:style w:type="table" w:customStyle="1" w:styleId="Summarybox1">
    <w:name w:val="Summary box1"/>
    <w:basedOn w:val="TableNormal"/>
    <w:next w:val="TableGrid"/>
    <w:uiPriority w:val="59"/>
    <w:rsid w:val="007B6D0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7B6D09"/>
    <w:pPr>
      <w:numPr>
        <w:numId w:val="27"/>
      </w:numPr>
    </w:pPr>
    <w:rPr>
      <w:color w:val="000000"/>
    </w:rPr>
  </w:style>
  <w:style w:type="paragraph" w:customStyle="1" w:styleId="Bullet">
    <w:name w:val="Bullet"/>
    <w:basedOn w:val="BulletBeforeDash"/>
    <w:qFormat/>
    <w:rsid w:val="007B6D09"/>
    <w:pPr>
      <w:spacing w:after="120"/>
    </w:pPr>
  </w:style>
  <w:style w:type="paragraph" w:customStyle="1" w:styleId="BulletLast">
    <w:name w:val="BulletLast"/>
    <w:basedOn w:val="Bullet"/>
    <w:qFormat/>
    <w:rsid w:val="007B6D09"/>
    <w:pPr>
      <w:spacing w:after="240"/>
    </w:pPr>
  </w:style>
  <w:style w:type="paragraph" w:customStyle="1" w:styleId="Dash">
    <w:name w:val="Dash"/>
    <w:basedOn w:val="Normal"/>
    <w:rsid w:val="007B6D09"/>
    <w:pPr>
      <w:numPr>
        <w:numId w:val="28"/>
      </w:numPr>
      <w:tabs>
        <w:tab w:val="clear" w:pos="216"/>
        <w:tab w:val="left" w:pos="720"/>
      </w:tabs>
      <w:ind w:left="720" w:hanging="360"/>
    </w:pPr>
    <w:rPr>
      <w:color w:val="000000"/>
    </w:rPr>
  </w:style>
  <w:style w:type="paragraph" w:customStyle="1" w:styleId="DashLastSpace">
    <w:name w:val="DashLast+Space"/>
    <w:basedOn w:val="Normal"/>
    <w:rsid w:val="007B6D09"/>
    <w:pPr>
      <w:tabs>
        <w:tab w:val="num" w:pos="360"/>
        <w:tab w:val="left" w:pos="720"/>
      </w:tabs>
      <w:spacing w:after="240"/>
      <w:ind w:left="720" w:hanging="360"/>
    </w:pPr>
    <w:rPr>
      <w:color w:val="000000"/>
    </w:rPr>
  </w:style>
  <w:style w:type="paragraph" w:customStyle="1" w:styleId="NormalBeforeBullet">
    <w:name w:val="NormalBeforeBullet"/>
    <w:basedOn w:val="Normal"/>
    <w:qFormat/>
    <w:rsid w:val="007B6D09"/>
    <w:pPr>
      <w:keepNext/>
      <w:spacing w:after="120"/>
    </w:pPr>
    <w:rPr>
      <w:color w:val="00000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35"/>
    <w:locked/>
    <w:rsid w:val="0019190F"/>
    <w:rPr>
      <w:rFonts w:ascii="Arial Narrow" w:eastAsia="Times New Roman" w:hAnsi="Arial Narrow"/>
      <w:b/>
      <w:bCs/>
      <w:sz w:val="20"/>
      <w:szCs w:val="18"/>
    </w:rPr>
  </w:style>
  <w:style w:type="paragraph" w:customStyle="1" w:styleId="TableNotes">
    <w:name w:val="Table Notes"/>
    <w:basedOn w:val="Normal"/>
    <w:next w:val="BodyText"/>
    <w:qFormat/>
    <w:rsid w:val="0019190F"/>
    <w:pPr>
      <w:widowControl w:val="0"/>
      <w:spacing w:before="60" w:after="60"/>
    </w:pPr>
    <w:rPr>
      <w:rFonts w:ascii="Arial Narrow" w:eastAsia="Calibri" w:hAnsi="Arial Narrow" w:cs="Arial"/>
      <w:sz w:val="18"/>
      <w:szCs w:val="16"/>
      <w:lang w:eastAsia="en-US"/>
    </w:rPr>
  </w:style>
  <w:style w:type="paragraph" w:styleId="BodyText">
    <w:name w:val="Body Text"/>
    <w:basedOn w:val="Normal"/>
    <w:link w:val="BodyTextChar"/>
    <w:uiPriority w:val="99"/>
    <w:semiHidden/>
    <w:unhideWhenUsed/>
    <w:rsid w:val="0019190F"/>
    <w:pPr>
      <w:spacing w:after="120"/>
    </w:pPr>
  </w:style>
  <w:style w:type="character" w:customStyle="1" w:styleId="BodyTextChar">
    <w:name w:val="Body Text Char"/>
    <w:basedOn w:val="DefaultParagraphFont"/>
    <w:link w:val="BodyText"/>
    <w:uiPriority w:val="99"/>
    <w:semiHidden/>
    <w:rsid w:val="0019190F"/>
    <w:rPr>
      <w:rFonts w:eastAsia="Times New Roman"/>
      <w:sz w:val="24"/>
      <w:szCs w:val="20"/>
    </w:rPr>
  </w:style>
  <w:style w:type="paragraph" w:customStyle="1" w:styleId="Tabletext">
    <w:name w:val="Table text"/>
    <w:basedOn w:val="Normal"/>
    <w:link w:val="TabletextChar"/>
    <w:qFormat/>
    <w:rsid w:val="00F51C46"/>
    <w:pPr>
      <w:spacing w:before="40" w:after="40"/>
    </w:pPr>
    <w:rPr>
      <w:rFonts w:ascii="Arial Narrow" w:eastAsiaTheme="minorEastAsia" w:hAnsi="Arial Narrow" w:cs="Tahoma"/>
      <w:sz w:val="20"/>
    </w:rPr>
  </w:style>
  <w:style w:type="character" w:customStyle="1" w:styleId="TabletextChar">
    <w:name w:val="Table text Char"/>
    <w:link w:val="Tabletext"/>
    <w:rsid w:val="00F51C46"/>
    <w:rPr>
      <w:rFonts w:ascii="Arial Narrow" w:eastAsiaTheme="minorEastAsia" w:hAnsi="Arial Narrow" w:cs="Tahoma"/>
      <w:sz w:val="20"/>
      <w:szCs w:val="20"/>
    </w:rPr>
  </w:style>
  <w:style w:type="paragraph" w:customStyle="1" w:styleId="BodyTextSTD">
    <w:name w:val="Body Text STD"/>
    <w:basedOn w:val="Normal"/>
    <w:link w:val="BodyTextSTDChar"/>
    <w:qFormat/>
    <w:rsid w:val="008C337B"/>
    <w:pPr>
      <w:spacing w:after="120" w:line="312" w:lineRule="auto"/>
      <w:jc w:val="both"/>
    </w:pPr>
    <w:rPr>
      <w:rFonts w:ascii="Calibri" w:hAnsi="Calibri" w:cs="Tahoma"/>
      <w:sz w:val="22"/>
      <w:szCs w:val="22"/>
    </w:rPr>
  </w:style>
  <w:style w:type="character" w:customStyle="1" w:styleId="BodyTextSTDChar">
    <w:name w:val="Body Text STD Char"/>
    <w:basedOn w:val="DefaultParagraphFont"/>
    <w:link w:val="BodyTextSTD"/>
    <w:rsid w:val="008C337B"/>
    <w:rPr>
      <w:rFonts w:ascii="Calibri" w:eastAsia="Times New Roman" w:hAnsi="Calibri" w:cs="Tahoma"/>
    </w:rPr>
  </w:style>
  <w:style w:type="character" w:customStyle="1" w:styleId="Heading3Char">
    <w:name w:val="Heading 3 Char"/>
    <w:basedOn w:val="DefaultParagraphFont"/>
    <w:link w:val="Heading3"/>
    <w:semiHidden/>
    <w:rsid w:val="00AF24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09092">
      <w:bodyDiv w:val="1"/>
      <w:marLeft w:val="0"/>
      <w:marRight w:val="0"/>
      <w:marTop w:val="0"/>
      <w:marBottom w:val="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auto"/>
            <w:left w:val="none" w:sz="0" w:space="0" w:color="auto"/>
            <w:bottom w:val="none" w:sz="0" w:space="0" w:color="auto"/>
            <w:right w:val="none" w:sz="0" w:space="0" w:color="auto"/>
          </w:divBdr>
          <w:divsChild>
            <w:div w:id="1597908558">
              <w:marLeft w:val="0"/>
              <w:marRight w:val="0"/>
              <w:marTop w:val="0"/>
              <w:marBottom w:val="0"/>
              <w:divBdr>
                <w:top w:val="none" w:sz="0" w:space="0" w:color="auto"/>
                <w:left w:val="none" w:sz="0" w:space="0" w:color="auto"/>
                <w:bottom w:val="none" w:sz="0" w:space="0" w:color="auto"/>
                <w:right w:val="none" w:sz="0" w:space="0" w:color="auto"/>
              </w:divBdr>
              <w:divsChild>
                <w:div w:id="173569431">
                  <w:marLeft w:val="0"/>
                  <w:marRight w:val="0"/>
                  <w:marTop w:val="0"/>
                  <w:marBottom w:val="0"/>
                  <w:divBdr>
                    <w:top w:val="none" w:sz="0" w:space="0" w:color="auto"/>
                    <w:left w:val="none" w:sz="0" w:space="0" w:color="auto"/>
                    <w:bottom w:val="none" w:sz="0" w:space="0" w:color="auto"/>
                    <w:right w:val="none" w:sz="0" w:space="0" w:color="auto"/>
                  </w:divBdr>
                  <w:divsChild>
                    <w:div w:id="295380211">
                      <w:marLeft w:val="0"/>
                      <w:marRight w:val="0"/>
                      <w:marTop w:val="0"/>
                      <w:marBottom w:val="0"/>
                      <w:divBdr>
                        <w:top w:val="none" w:sz="0" w:space="0" w:color="auto"/>
                        <w:left w:val="none" w:sz="0" w:space="0" w:color="auto"/>
                        <w:bottom w:val="none" w:sz="0" w:space="0" w:color="auto"/>
                        <w:right w:val="none" w:sz="0" w:space="0" w:color="auto"/>
                      </w:divBdr>
                      <w:divsChild>
                        <w:div w:id="1937857446">
                          <w:marLeft w:val="0"/>
                          <w:marRight w:val="0"/>
                          <w:marTop w:val="0"/>
                          <w:marBottom w:val="0"/>
                          <w:divBdr>
                            <w:top w:val="none" w:sz="0" w:space="0" w:color="auto"/>
                            <w:left w:val="none" w:sz="0" w:space="0" w:color="auto"/>
                            <w:bottom w:val="none" w:sz="0" w:space="0" w:color="auto"/>
                            <w:right w:val="none" w:sz="0" w:space="0" w:color="auto"/>
                          </w:divBdr>
                          <w:divsChild>
                            <w:div w:id="1640185923">
                              <w:marLeft w:val="0"/>
                              <w:marRight w:val="0"/>
                              <w:marTop w:val="0"/>
                              <w:marBottom w:val="0"/>
                              <w:divBdr>
                                <w:top w:val="none" w:sz="0" w:space="0" w:color="auto"/>
                                <w:left w:val="none" w:sz="0" w:space="0" w:color="auto"/>
                                <w:bottom w:val="none" w:sz="0" w:space="0" w:color="auto"/>
                                <w:right w:val="none" w:sz="0" w:space="0" w:color="auto"/>
                              </w:divBdr>
                              <w:divsChild>
                                <w:div w:id="1856845380">
                                  <w:marLeft w:val="0"/>
                                  <w:marRight w:val="0"/>
                                  <w:marTop w:val="0"/>
                                  <w:marBottom w:val="0"/>
                                  <w:divBdr>
                                    <w:top w:val="none" w:sz="0" w:space="0" w:color="auto"/>
                                    <w:left w:val="none" w:sz="0" w:space="0" w:color="auto"/>
                                    <w:bottom w:val="none" w:sz="0" w:space="0" w:color="auto"/>
                                    <w:right w:val="none" w:sz="0" w:space="0" w:color="auto"/>
                                  </w:divBdr>
                                  <w:divsChild>
                                    <w:div w:id="2122530089">
                                      <w:marLeft w:val="0"/>
                                      <w:marRight w:val="0"/>
                                      <w:marTop w:val="0"/>
                                      <w:marBottom w:val="0"/>
                                      <w:divBdr>
                                        <w:top w:val="none" w:sz="0" w:space="0" w:color="auto"/>
                                        <w:left w:val="none" w:sz="0" w:space="0" w:color="auto"/>
                                        <w:bottom w:val="none" w:sz="0" w:space="0" w:color="auto"/>
                                        <w:right w:val="none" w:sz="0" w:space="0" w:color="auto"/>
                                      </w:divBdr>
                                      <w:divsChild>
                                        <w:div w:id="1221475519">
                                          <w:marLeft w:val="0"/>
                                          <w:marRight w:val="0"/>
                                          <w:marTop w:val="0"/>
                                          <w:marBottom w:val="0"/>
                                          <w:divBdr>
                                            <w:top w:val="none" w:sz="0" w:space="0" w:color="auto"/>
                                            <w:left w:val="none" w:sz="0" w:space="0" w:color="auto"/>
                                            <w:bottom w:val="none" w:sz="0" w:space="0" w:color="auto"/>
                                            <w:right w:val="none" w:sz="0" w:space="0" w:color="auto"/>
                                          </w:divBdr>
                                          <w:divsChild>
                                            <w:div w:id="1545287225">
                                              <w:marLeft w:val="0"/>
                                              <w:marRight w:val="0"/>
                                              <w:marTop w:val="0"/>
                                              <w:marBottom w:val="0"/>
                                              <w:divBdr>
                                                <w:top w:val="none" w:sz="0" w:space="0" w:color="auto"/>
                                                <w:left w:val="none" w:sz="0" w:space="0" w:color="auto"/>
                                                <w:bottom w:val="none" w:sz="0" w:space="0" w:color="auto"/>
                                                <w:right w:val="none" w:sz="0" w:space="0" w:color="auto"/>
                                              </w:divBdr>
                                              <w:divsChild>
                                                <w:div w:id="1714427918">
                                                  <w:marLeft w:val="0"/>
                                                  <w:marRight w:val="0"/>
                                                  <w:marTop w:val="0"/>
                                                  <w:marBottom w:val="0"/>
                                                  <w:divBdr>
                                                    <w:top w:val="none" w:sz="0" w:space="0" w:color="auto"/>
                                                    <w:left w:val="none" w:sz="0" w:space="0" w:color="auto"/>
                                                    <w:bottom w:val="none" w:sz="0" w:space="0" w:color="auto"/>
                                                    <w:right w:val="none" w:sz="0" w:space="0" w:color="auto"/>
                                                  </w:divBdr>
                                                  <w:divsChild>
                                                    <w:div w:id="900559916">
                                                      <w:marLeft w:val="0"/>
                                                      <w:marRight w:val="0"/>
                                                      <w:marTop w:val="0"/>
                                                      <w:marBottom w:val="0"/>
                                                      <w:divBdr>
                                                        <w:top w:val="single" w:sz="12" w:space="0" w:color="ABABAB"/>
                                                        <w:left w:val="single" w:sz="6" w:space="0" w:color="ABABAB"/>
                                                        <w:bottom w:val="single" w:sz="12" w:space="0" w:color="ABABAB"/>
                                                        <w:right w:val="single" w:sz="6" w:space="0" w:color="ABABAB"/>
                                                      </w:divBdr>
                                                      <w:divsChild>
                                                        <w:div w:id="248396058">
                                                          <w:marLeft w:val="0"/>
                                                          <w:marRight w:val="0"/>
                                                          <w:marTop w:val="0"/>
                                                          <w:marBottom w:val="0"/>
                                                          <w:divBdr>
                                                            <w:top w:val="none" w:sz="0" w:space="0" w:color="auto"/>
                                                            <w:left w:val="none" w:sz="0" w:space="0" w:color="auto"/>
                                                            <w:bottom w:val="none" w:sz="0" w:space="0" w:color="auto"/>
                                                            <w:right w:val="none" w:sz="0" w:space="0" w:color="auto"/>
                                                          </w:divBdr>
                                                          <w:divsChild>
                                                            <w:div w:id="74206634">
                                                              <w:marLeft w:val="0"/>
                                                              <w:marRight w:val="0"/>
                                                              <w:marTop w:val="0"/>
                                                              <w:marBottom w:val="0"/>
                                                              <w:divBdr>
                                                                <w:top w:val="none" w:sz="0" w:space="0" w:color="auto"/>
                                                                <w:left w:val="none" w:sz="0" w:space="0" w:color="auto"/>
                                                                <w:bottom w:val="none" w:sz="0" w:space="0" w:color="auto"/>
                                                                <w:right w:val="none" w:sz="0" w:space="0" w:color="auto"/>
                                                              </w:divBdr>
                                                              <w:divsChild>
                                                                <w:div w:id="1389691847">
                                                                  <w:marLeft w:val="0"/>
                                                                  <w:marRight w:val="0"/>
                                                                  <w:marTop w:val="0"/>
                                                                  <w:marBottom w:val="0"/>
                                                                  <w:divBdr>
                                                                    <w:top w:val="none" w:sz="0" w:space="0" w:color="auto"/>
                                                                    <w:left w:val="none" w:sz="0" w:space="0" w:color="auto"/>
                                                                    <w:bottom w:val="none" w:sz="0" w:space="0" w:color="auto"/>
                                                                    <w:right w:val="none" w:sz="0" w:space="0" w:color="auto"/>
                                                                  </w:divBdr>
                                                                  <w:divsChild>
                                                                    <w:div w:id="332103351">
                                                                      <w:marLeft w:val="0"/>
                                                                      <w:marRight w:val="0"/>
                                                                      <w:marTop w:val="0"/>
                                                                      <w:marBottom w:val="0"/>
                                                                      <w:divBdr>
                                                                        <w:top w:val="none" w:sz="0" w:space="0" w:color="auto"/>
                                                                        <w:left w:val="none" w:sz="0" w:space="0" w:color="auto"/>
                                                                        <w:bottom w:val="none" w:sz="0" w:space="0" w:color="auto"/>
                                                                        <w:right w:val="none" w:sz="0" w:space="0" w:color="auto"/>
                                                                      </w:divBdr>
                                                                      <w:divsChild>
                                                                        <w:div w:id="995495227">
                                                                          <w:marLeft w:val="0"/>
                                                                          <w:marRight w:val="0"/>
                                                                          <w:marTop w:val="0"/>
                                                                          <w:marBottom w:val="0"/>
                                                                          <w:divBdr>
                                                                            <w:top w:val="none" w:sz="0" w:space="0" w:color="auto"/>
                                                                            <w:left w:val="none" w:sz="0" w:space="0" w:color="auto"/>
                                                                            <w:bottom w:val="none" w:sz="0" w:space="0" w:color="auto"/>
                                                                            <w:right w:val="none" w:sz="0" w:space="0" w:color="auto"/>
                                                                          </w:divBdr>
                                                                          <w:divsChild>
                                                                            <w:div w:id="563641551">
                                                                              <w:marLeft w:val="0"/>
                                                                              <w:marRight w:val="0"/>
                                                                              <w:marTop w:val="0"/>
                                                                              <w:marBottom w:val="0"/>
                                                                              <w:divBdr>
                                                                                <w:top w:val="none" w:sz="0" w:space="0" w:color="auto"/>
                                                                                <w:left w:val="none" w:sz="0" w:space="0" w:color="auto"/>
                                                                                <w:bottom w:val="none" w:sz="0" w:space="0" w:color="auto"/>
                                                                                <w:right w:val="none" w:sz="0" w:space="0" w:color="auto"/>
                                                                              </w:divBdr>
                                                                              <w:divsChild>
                                                                                <w:div w:id="718214098">
                                                                                  <w:marLeft w:val="0"/>
                                                                                  <w:marRight w:val="0"/>
                                                                                  <w:marTop w:val="0"/>
                                                                                  <w:marBottom w:val="0"/>
                                                                                  <w:divBdr>
                                                                                    <w:top w:val="none" w:sz="0" w:space="0" w:color="auto"/>
                                                                                    <w:left w:val="none" w:sz="0" w:space="0" w:color="auto"/>
                                                                                    <w:bottom w:val="none" w:sz="0" w:space="0" w:color="auto"/>
                                                                                    <w:right w:val="none" w:sz="0" w:space="0" w:color="auto"/>
                                                                                  </w:divBdr>
                                                                                </w:div>
                                                                                <w:div w:id="2135247675">
                                                                                  <w:marLeft w:val="0"/>
                                                                                  <w:marRight w:val="0"/>
                                                                                  <w:marTop w:val="0"/>
                                                                                  <w:marBottom w:val="0"/>
                                                                                  <w:divBdr>
                                                                                    <w:top w:val="none" w:sz="0" w:space="0" w:color="auto"/>
                                                                                    <w:left w:val="none" w:sz="0" w:space="0" w:color="auto"/>
                                                                                    <w:bottom w:val="none" w:sz="0" w:space="0" w:color="auto"/>
                                                                                    <w:right w:val="none" w:sz="0" w:space="0" w:color="auto"/>
                                                                                  </w:divBdr>
                                                                                  <w:divsChild>
                                                                                    <w:div w:id="963344232">
                                                                                      <w:marLeft w:val="-75"/>
                                                                                      <w:marRight w:val="0"/>
                                                                                      <w:marTop w:val="30"/>
                                                                                      <w:marBottom w:val="30"/>
                                                                                      <w:divBdr>
                                                                                        <w:top w:val="none" w:sz="0" w:space="0" w:color="auto"/>
                                                                                        <w:left w:val="none" w:sz="0" w:space="0" w:color="auto"/>
                                                                                        <w:bottom w:val="none" w:sz="0" w:space="0" w:color="auto"/>
                                                                                        <w:right w:val="none" w:sz="0" w:space="0" w:color="auto"/>
                                                                                      </w:divBdr>
                                                                                      <w:divsChild>
                                                                                        <w:div w:id="1739816827">
                                                                                          <w:marLeft w:val="0"/>
                                                                                          <w:marRight w:val="0"/>
                                                                                          <w:marTop w:val="0"/>
                                                                                          <w:marBottom w:val="0"/>
                                                                                          <w:divBdr>
                                                                                            <w:top w:val="none" w:sz="0" w:space="0" w:color="auto"/>
                                                                                            <w:left w:val="none" w:sz="0" w:space="0" w:color="auto"/>
                                                                                            <w:bottom w:val="none" w:sz="0" w:space="0" w:color="auto"/>
                                                                                            <w:right w:val="none" w:sz="0" w:space="0" w:color="auto"/>
                                                                                          </w:divBdr>
                                                                                          <w:divsChild>
                                                                                            <w:div w:id="1630546593">
                                                                                              <w:marLeft w:val="0"/>
                                                                                              <w:marRight w:val="0"/>
                                                                                              <w:marTop w:val="0"/>
                                                                                              <w:marBottom w:val="0"/>
                                                                                              <w:divBdr>
                                                                                                <w:top w:val="none" w:sz="0" w:space="0" w:color="auto"/>
                                                                                                <w:left w:val="none" w:sz="0" w:space="0" w:color="auto"/>
                                                                                                <w:bottom w:val="none" w:sz="0" w:space="0" w:color="auto"/>
                                                                                                <w:right w:val="none" w:sz="0" w:space="0" w:color="auto"/>
                                                                                              </w:divBdr>
                                                                                            </w:div>
                                                                                          </w:divsChild>
                                                                                        </w:div>
                                                                                        <w:div w:id="199636814">
                                                                                          <w:marLeft w:val="0"/>
                                                                                          <w:marRight w:val="0"/>
                                                                                          <w:marTop w:val="0"/>
                                                                                          <w:marBottom w:val="0"/>
                                                                                          <w:divBdr>
                                                                                            <w:top w:val="none" w:sz="0" w:space="0" w:color="auto"/>
                                                                                            <w:left w:val="none" w:sz="0" w:space="0" w:color="auto"/>
                                                                                            <w:bottom w:val="none" w:sz="0" w:space="0" w:color="auto"/>
                                                                                            <w:right w:val="none" w:sz="0" w:space="0" w:color="auto"/>
                                                                                          </w:divBdr>
                                                                                          <w:divsChild>
                                                                                            <w:div w:id="943465491">
                                                                                              <w:marLeft w:val="0"/>
                                                                                              <w:marRight w:val="0"/>
                                                                                              <w:marTop w:val="0"/>
                                                                                              <w:marBottom w:val="0"/>
                                                                                              <w:divBdr>
                                                                                                <w:top w:val="none" w:sz="0" w:space="0" w:color="auto"/>
                                                                                                <w:left w:val="none" w:sz="0" w:space="0" w:color="auto"/>
                                                                                                <w:bottom w:val="none" w:sz="0" w:space="0" w:color="auto"/>
                                                                                                <w:right w:val="none" w:sz="0" w:space="0" w:color="auto"/>
                                                                                              </w:divBdr>
                                                                                            </w:div>
                                                                                          </w:divsChild>
                                                                                        </w:div>
                                                                                        <w:div w:id="32115567">
                                                                                          <w:marLeft w:val="0"/>
                                                                                          <w:marRight w:val="0"/>
                                                                                          <w:marTop w:val="0"/>
                                                                                          <w:marBottom w:val="0"/>
                                                                                          <w:divBdr>
                                                                                            <w:top w:val="none" w:sz="0" w:space="0" w:color="auto"/>
                                                                                            <w:left w:val="none" w:sz="0" w:space="0" w:color="auto"/>
                                                                                            <w:bottom w:val="none" w:sz="0" w:space="0" w:color="auto"/>
                                                                                            <w:right w:val="none" w:sz="0" w:space="0" w:color="auto"/>
                                                                                          </w:divBdr>
                                                                                          <w:divsChild>
                                                                                            <w:div w:id="882596166">
                                                                                              <w:marLeft w:val="0"/>
                                                                                              <w:marRight w:val="0"/>
                                                                                              <w:marTop w:val="0"/>
                                                                                              <w:marBottom w:val="0"/>
                                                                                              <w:divBdr>
                                                                                                <w:top w:val="none" w:sz="0" w:space="0" w:color="auto"/>
                                                                                                <w:left w:val="none" w:sz="0" w:space="0" w:color="auto"/>
                                                                                                <w:bottom w:val="none" w:sz="0" w:space="0" w:color="auto"/>
                                                                                                <w:right w:val="none" w:sz="0" w:space="0" w:color="auto"/>
                                                                                              </w:divBdr>
                                                                                            </w:div>
                                                                                          </w:divsChild>
                                                                                        </w:div>
                                                                                        <w:div w:id="1150557918">
                                                                                          <w:marLeft w:val="0"/>
                                                                                          <w:marRight w:val="0"/>
                                                                                          <w:marTop w:val="0"/>
                                                                                          <w:marBottom w:val="0"/>
                                                                                          <w:divBdr>
                                                                                            <w:top w:val="none" w:sz="0" w:space="0" w:color="auto"/>
                                                                                            <w:left w:val="none" w:sz="0" w:space="0" w:color="auto"/>
                                                                                            <w:bottom w:val="none" w:sz="0" w:space="0" w:color="auto"/>
                                                                                            <w:right w:val="none" w:sz="0" w:space="0" w:color="auto"/>
                                                                                          </w:divBdr>
                                                                                          <w:divsChild>
                                                                                            <w:div w:id="497774068">
                                                                                              <w:marLeft w:val="0"/>
                                                                                              <w:marRight w:val="0"/>
                                                                                              <w:marTop w:val="0"/>
                                                                                              <w:marBottom w:val="0"/>
                                                                                              <w:divBdr>
                                                                                                <w:top w:val="none" w:sz="0" w:space="0" w:color="auto"/>
                                                                                                <w:left w:val="none" w:sz="0" w:space="0" w:color="auto"/>
                                                                                                <w:bottom w:val="none" w:sz="0" w:space="0" w:color="auto"/>
                                                                                                <w:right w:val="none" w:sz="0" w:space="0" w:color="auto"/>
                                                                                              </w:divBdr>
                                                                                            </w:div>
                                                                                          </w:divsChild>
                                                                                        </w:div>
                                                                                        <w:div w:id="1027174259">
                                                                                          <w:marLeft w:val="0"/>
                                                                                          <w:marRight w:val="0"/>
                                                                                          <w:marTop w:val="0"/>
                                                                                          <w:marBottom w:val="0"/>
                                                                                          <w:divBdr>
                                                                                            <w:top w:val="none" w:sz="0" w:space="0" w:color="auto"/>
                                                                                            <w:left w:val="none" w:sz="0" w:space="0" w:color="auto"/>
                                                                                            <w:bottom w:val="none" w:sz="0" w:space="0" w:color="auto"/>
                                                                                            <w:right w:val="none" w:sz="0" w:space="0" w:color="auto"/>
                                                                                          </w:divBdr>
                                                                                          <w:divsChild>
                                                                                            <w:div w:id="1215894644">
                                                                                              <w:marLeft w:val="0"/>
                                                                                              <w:marRight w:val="0"/>
                                                                                              <w:marTop w:val="0"/>
                                                                                              <w:marBottom w:val="0"/>
                                                                                              <w:divBdr>
                                                                                                <w:top w:val="none" w:sz="0" w:space="0" w:color="auto"/>
                                                                                                <w:left w:val="none" w:sz="0" w:space="0" w:color="auto"/>
                                                                                                <w:bottom w:val="none" w:sz="0" w:space="0" w:color="auto"/>
                                                                                                <w:right w:val="none" w:sz="0" w:space="0" w:color="auto"/>
                                                                                              </w:divBdr>
                                                                                            </w:div>
                                                                                          </w:divsChild>
                                                                                        </w:div>
                                                                                        <w:div w:id="1104423639">
                                                                                          <w:marLeft w:val="0"/>
                                                                                          <w:marRight w:val="0"/>
                                                                                          <w:marTop w:val="0"/>
                                                                                          <w:marBottom w:val="0"/>
                                                                                          <w:divBdr>
                                                                                            <w:top w:val="none" w:sz="0" w:space="0" w:color="auto"/>
                                                                                            <w:left w:val="none" w:sz="0" w:space="0" w:color="auto"/>
                                                                                            <w:bottom w:val="none" w:sz="0" w:space="0" w:color="auto"/>
                                                                                            <w:right w:val="none" w:sz="0" w:space="0" w:color="auto"/>
                                                                                          </w:divBdr>
                                                                                          <w:divsChild>
                                                                                            <w:div w:id="945190682">
                                                                                              <w:marLeft w:val="0"/>
                                                                                              <w:marRight w:val="0"/>
                                                                                              <w:marTop w:val="0"/>
                                                                                              <w:marBottom w:val="0"/>
                                                                                              <w:divBdr>
                                                                                                <w:top w:val="none" w:sz="0" w:space="0" w:color="auto"/>
                                                                                                <w:left w:val="none" w:sz="0" w:space="0" w:color="auto"/>
                                                                                                <w:bottom w:val="none" w:sz="0" w:space="0" w:color="auto"/>
                                                                                                <w:right w:val="none" w:sz="0" w:space="0" w:color="auto"/>
                                                                                              </w:divBdr>
                                                                                            </w:div>
                                                                                          </w:divsChild>
                                                                                        </w:div>
                                                                                        <w:div w:id="1102841072">
                                                                                          <w:marLeft w:val="0"/>
                                                                                          <w:marRight w:val="0"/>
                                                                                          <w:marTop w:val="0"/>
                                                                                          <w:marBottom w:val="0"/>
                                                                                          <w:divBdr>
                                                                                            <w:top w:val="none" w:sz="0" w:space="0" w:color="auto"/>
                                                                                            <w:left w:val="none" w:sz="0" w:space="0" w:color="auto"/>
                                                                                            <w:bottom w:val="none" w:sz="0" w:space="0" w:color="auto"/>
                                                                                            <w:right w:val="none" w:sz="0" w:space="0" w:color="auto"/>
                                                                                          </w:divBdr>
                                                                                          <w:divsChild>
                                                                                            <w:div w:id="252014945">
                                                                                              <w:marLeft w:val="0"/>
                                                                                              <w:marRight w:val="0"/>
                                                                                              <w:marTop w:val="0"/>
                                                                                              <w:marBottom w:val="0"/>
                                                                                              <w:divBdr>
                                                                                                <w:top w:val="none" w:sz="0" w:space="0" w:color="auto"/>
                                                                                                <w:left w:val="none" w:sz="0" w:space="0" w:color="auto"/>
                                                                                                <w:bottom w:val="none" w:sz="0" w:space="0" w:color="auto"/>
                                                                                                <w:right w:val="none" w:sz="0" w:space="0" w:color="auto"/>
                                                                                              </w:divBdr>
                                                                                            </w:div>
                                                                                          </w:divsChild>
                                                                                        </w:div>
                                                                                        <w:div w:id="588345715">
                                                                                          <w:marLeft w:val="0"/>
                                                                                          <w:marRight w:val="0"/>
                                                                                          <w:marTop w:val="0"/>
                                                                                          <w:marBottom w:val="0"/>
                                                                                          <w:divBdr>
                                                                                            <w:top w:val="none" w:sz="0" w:space="0" w:color="auto"/>
                                                                                            <w:left w:val="none" w:sz="0" w:space="0" w:color="auto"/>
                                                                                            <w:bottom w:val="none" w:sz="0" w:space="0" w:color="auto"/>
                                                                                            <w:right w:val="none" w:sz="0" w:space="0" w:color="auto"/>
                                                                                          </w:divBdr>
                                                                                          <w:divsChild>
                                                                                            <w:div w:id="1821772938">
                                                                                              <w:marLeft w:val="0"/>
                                                                                              <w:marRight w:val="0"/>
                                                                                              <w:marTop w:val="0"/>
                                                                                              <w:marBottom w:val="0"/>
                                                                                              <w:divBdr>
                                                                                                <w:top w:val="none" w:sz="0" w:space="0" w:color="auto"/>
                                                                                                <w:left w:val="none" w:sz="0" w:space="0" w:color="auto"/>
                                                                                                <w:bottom w:val="none" w:sz="0" w:space="0" w:color="auto"/>
                                                                                                <w:right w:val="none" w:sz="0" w:space="0" w:color="auto"/>
                                                                                              </w:divBdr>
                                                                                            </w:div>
                                                                                          </w:divsChild>
                                                                                        </w:div>
                                                                                        <w:div w:id="1684437616">
                                                                                          <w:marLeft w:val="0"/>
                                                                                          <w:marRight w:val="0"/>
                                                                                          <w:marTop w:val="0"/>
                                                                                          <w:marBottom w:val="0"/>
                                                                                          <w:divBdr>
                                                                                            <w:top w:val="none" w:sz="0" w:space="0" w:color="auto"/>
                                                                                            <w:left w:val="none" w:sz="0" w:space="0" w:color="auto"/>
                                                                                            <w:bottom w:val="none" w:sz="0" w:space="0" w:color="auto"/>
                                                                                            <w:right w:val="none" w:sz="0" w:space="0" w:color="auto"/>
                                                                                          </w:divBdr>
                                                                                          <w:divsChild>
                                                                                            <w:div w:id="1827624475">
                                                                                              <w:marLeft w:val="0"/>
                                                                                              <w:marRight w:val="0"/>
                                                                                              <w:marTop w:val="0"/>
                                                                                              <w:marBottom w:val="0"/>
                                                                                              <w:divBdr>
                                                                                                <w:top w:val="none" w:sz="0" w:space="0" w:color="auto"/>
                                                                                                <w:left w:val="none" w:sz="0" w:space="0" w:color="auto"/>
                                                                                                <w:bottom w:val="none" w:sz="0" w:space="0" w:color="auto"/>
                                                                                                <w:right w:val="none" w:sz="0" w:space="0" w:color="auto"/>
                                                                                              </w:divBdr>
                                                                                            </w:div>
                                                                                          </w:divsChild>
                                                                                        </w:div>
                                                                                        <w:div w:id="1665860698">
                                                                                          <w:marLeft w:val="0"/>
                                                                                          <w:marRight w:val="0"/>
                                                                                          <w:marTop w:val="0"/>
                                                                                          <w:marBottom w:val="0"/>
                                                                                          <w:divBdr>
                                                                                            <w:top w:val="none" w:sz="0" w:space="0" w:color="auto"/>
                                                                                            <w:left w:val="none" w:sz="0" w:space="0" w:color="auto"/>
                                                                                            <w:bottom w:val="none" w:sz="0" w:space="0" w:color="auto"/>
                                                                                            <w:right w:val="none" w:sz="0" w:space="0" w:color="auto"/>
                                                                                          </w:divBdr>
                                                                                          <w:divsChild>
                                                                                            <w:div w:id="931160717">
                                                                                              <w:marLeft w:val="0"/>
                                                                                              <w:marRight w:val="0"/>
                                                                                              <w:marTop w:val="0"/>
                                                                                              <w:marBottom w:val="0"/>
                                                                                              <w:divBdr>
                                                                                                <w:top w:val="none" w:sz="0" w:space="0" w:color="auto"/>
                                                                                                <w:left w:val="none" w:sz="0" w:space="0" w:color="auto"/>
                                                                                                <w:bottom w:val="none" w:sz="0" w:space="0" w:color="auto"/>
                                                                                                <w:right w:val="none" w:sz="0" w:space="0" w:color="auto"/>
                                                                                              </w:divBdr>
                                                                                            </w:div>
                                                                                          </w:divsChild>
                                                                                        </w:div>
                                                                                        <w:div w:id="1995529764">
                                                                                          <w:marLeft w:val="0"/>
                                                                                          <w:marRight w:val="0"/>
                                                                                          <w:marTop w:val="0"/>
                                                                                          <w:marBottom w:val="0"/>
                                                                                          <w:divBdr>
                                                                                            <w:top w:val="none" w:sz="0" w:space="0" w:color="auto"/>
                                                                                            <w:left w:val="none" w:sz="0" w:space="0" w:color="auto"/>
                                                                                            <w:bottom w:val="none" w:sz="0" w:space="0" w:color="auto"/>
                                                                                            <w:right w:val="none" w:sz="0" w:space="0" w:color="auto"/>
                                                                                          </w:divBdr>
                                                                                          <w:divsChild>
                                                                                            <w:div w:id="1770811873">
                                                                                              <w:marLeft w:val="0"/>
                                                                                              <w:marRight w:val="0"/>
                                                                                              <w:marTop w:val="0"/>
                                                                                              <w:marBottom w:val="0"/>
                                                                                              <w:divBdr>
                                                                                                <w:top w:val="none" w:sz="0" w:space="0" w:color="auto"/>
                                                                                                <w:left w:val="none" w:sz="0" w:space="0" w:color="auto"/>
                                                                                                <w:bottom w:val="none" w:sz="0" w:space="0" w:color="auto"/>
                                                                                                <w:right w:val="none" w:sz="0" w:space="0" w:color="auto"/>
                                                                                              </w:divBdr>
                                                                                            </w:div>
                                                                                          </w:divsChild>
                                                                                        </w:div>
                                                                                        <w:div w:id="687831816">
                                                                                          <w:marLeft w:val="0"/>
                                                                                          <w:marRight w:val="0"/>
                                                                                          <w:marTop w:val="0"/>
                                                                                          <w:marBottom w:val="0"/>
                                                                                          <w:divBdr>
                                                                                            <w:top w:val="none" w:sz="0" w:space="0" w:color="auto"/>
                                                                                            <w:left w:val="none" w:sz="0" w:space="0" w:color="auto"/>
                                                                                            <w:bottom w:val="none" w:sz="0" w:space="0" w:color="auto"/>
                                                                                            <w:right w:val="none" w:sz="0" w:space="0" w:color="auto"/>
                                                                                          </w:divBdr>
                                                                                          <w:divsChild>
                                                                                            <w:div w:id="990405893">
                                                                                              <w:marLeft w:val="0"/>
                                                                                              <w:marRight w:val="0"/>
                                                                                              <w:marTop w:val="0"/>
                                                                                              <w:marBottom w:val="0"/>
                                                                                              <w:divBdr>
                                                                                                <w:top w:val="none" w:sz="0" w:space="0" w:color="auto"/>
                                                                                                <w:left w:val="none" w:sz="0" w:space="0" w:color="auto"/>
                                                                                                <w:bottom w:val="none" w:sz="0" w:space="0" w:color="auto"/>
                                                                                                <w:right w:val="none" w:sz="0" w:space="0" w:color="auto"/>
                                                                                              </w:divBdr>
                                                                                            </w:div>
                                                                                          </w:divsChild>
                                                                                        </w:div>
                                                                                        <w:div w:id="648510993">
                                                                                          <w:marLeft w:val="0"/>
                                                                                          <w:marRight w:val="0"/>
                                                                                          <w:marTop w:val="0"/>
                                                                                          <w:marBottom w:val="0"/>
                                                                                          <w:divBdr>
                                                                                            <w:top w:val="none" w:sz="0" w:space="0" w:color="auto"/>
                                                                                            <w:left w:val="none" w:sz="0" w:space="0" w:color="auto"/>
                                                                                            <w:bottom w:val="none" w:sz="0" w:space="0" w:color="auto"/>
                                                                                            <w:right w:val="none" w:sz="0" w:space="0" w:color="auto"/>
                                                                                          </w:divBdr>
                                                                                          <w:divsChild>
                                                                                            <w:div w:id="505949088">
                                                                                              <w:marLeft w:val="0"/>
                                                                                              <w:marRight w:val="0"/>
                                                                                              <w:marTop w:val="0"/>
                                                                                              <w:marBottom w:val="0"/>
                                                                                              <w:divBdr>
                                                                                                <w:top w:val="none" w:sz="0" w:space="0" w:color="auto"/>
                                                                                                <w:left w:val="none" w:sz="0" w:space="0" w:color="auto"/>
                                                                                                <w:bottom w:val="none" w:sz="0" w:space="0" w:color="auto"/>
                                                                                                <w:right w:val="none" w:sz="0" w:space="0" w:color="auto"/>
                                                                                              </w:divBdr>
                                                                                            </w:div>
                                                                                          </w:divsChild>
                                                                                        </w:div>
                                                                                        <w:div w:id="1343360482">
                                                                                          <w:marLeft w:val="0"/>
                                                                                          <w:marRight w:val="0"/>
                                                                                          <w:marTop w:val="0"/>
                                                                                          <w:marBottom w:val="0"/>
                                                                                          <w:divBdr>
                                                                                            <w:top w:val="none" w:sz="0" w:space="0" w:color="auto"/>
                                                                                            <w:left w:val="none" w:sz="0" w:space="0" w:color="auto"/>
                                                                                            <w:bottom w:val="none" w:sz="0" w:space="0" w:color="auto"/>
                                                                                            <w:right w:val="none" w:sz="0" w:space="0" w:color="auto"/>
                                                                                          </w:divBdr>
                                                                                          <w:divsChild>
                                                                                            <w:div w:id="160045080">
                                                                                              <w:marLeft w:val="0"/>
                                                                                              <w:marRight w:val="0"/>
                                                                                              <w:marTop w:val="0"/>
                                                                                              <w:marBottom w:val="0"/>
                                                                                              <w:divBdr>
                                                                                                <w:top w:val="none" w:sz="0" w:space="0" w:color="auto"/>
                                                                                                <w:left w:val="none" w:sz="0" w:space="0" w:color="auto"/>
                                                                                                <w:bottom w:val="none" w:sz="0" w:space="0" w:color="auto"/>
                                                                                                <w:right w:val="none" w:sz="0" w:space="0" w:color="auto"/>
                                                                                              </w:divBdr>
                                                                                            </w:div>
                                                                                          </w:divsChild>
                                                                                        </w:div>
                                                                                        <w:div w:id="2007435018">
                                                                                          <w:marLeft w:val="0"/>
                                                                                          <w:marRight w:val="0"/>
                                                                                          <w:marTop w:val="0"/>
                                                                                          <w:marBottom w:val="0"/>
                                                                                          <w:divBdr>
                                                                                            <w:top w:val="none" w:sz="0" w:space="0" w:color="auto"/>
                                                                                            <w:left w:val="none" w:sz="0" w:space="0" w:color="auto"/>
                                                                                            <w:bottom w:val="none" w:sz="0" w:space="0" w:color="auto"/>
                                                                                            <w:right w:val="none" w:sz="0" w:space="0" w:color="auto"/>
                                                                                          </w:divBdr>
                                                                                          <w:divsChild>
                                                                                            <w:div w:id="421797640">
                                                                                              <w:marLeft w:val="0"/>
                                                                                              <w:marRight w:val="0"/>
                                                                                              <w:marTop w:val="0"/>
                                                                                              <w:marBottom w:val="0"/>
                                                                                              <w:divBdr>
                                                                                                <w:top w:val="none" w:sz="0" w:space="0" w:color="auto"/>
                                                                                                <w:left w:val="none" w:sz="0" w:space="0" w:color="auto"/>
                                                                                                <w:bottom w:val="none" w:sz="0" w:space="0" w:color="auto"/>
                                                                                                <w:right w:val="none" w:sz="0" w:space="0" w:color="auto"/>
                                                                                              </w:divBdr>
                                                                                            </w:div>
                                                                                          </w:divsChild>
                                                                                        </w:div>
                                                                                        <w:div w:id="1468861279">
                                                                                          <w:marLeft w:val="0"/>
                                                                                          <w:marRight w:val="0"/>
                                                                                          <w:marTop w:val="0"/>
                                                                                          <w:marBottom w:val="0"/>
                                                                                          <w:divBdr>
                                                                                            <w:top w:val="none" w:sz="0" w:space="0" w:color="auto"/>
                                                                                            <w:left w:val="none" w:sz="0" w:space="0" w:color="auto"/>
                                                                                            <w:bottom w:val="none" w:sz="0" w:space="0" w:color="auto"/>
                                                                                            <w:right w:val="none" w:sz="0" w:space="0" w:color="auto"/>
                                                                                          </w:divBdr>
                                                                                          <w:divsChild>
                                                                                            <w:div w:id="41173339">
                                                                                              <w:marLeft w:val="0"/>
                                                                                              <w:marRight w:val="0"/>
                                                                                              <w:marTop w:val="0"/>
                                                                                              <w:marBottom w:val="0"/>
                                                                                              <w:divBdr>
                                                                                                <w:top w:val="none" w:sz="0" w:space="0" w:color="auto"/>
                                                                                                <w:left w:val="none" w:sz="0" w:space="0" w:color="auto"/>
                                                                                                <w:bottom w:val="none" w:sz="0" w:space="0" w:color="auto"/>
                                                                                                <w:right w:val="none" w:sz="0" w:space="0" w:color="auto"/>
                                                                                              </w:divBdr>
                                                                                            </w:div>
                                                                                          </w:divsChild>
                                                                                        </w:div>
                                                                                        <w:div w:id="623780213">
                                                                                          <w:marLeft w:val="0"/>
                                                                                          <w:marRight w:val="0"/>
                                                                                          <w:marTop w:val="0"/>
                                                                                          <w:marBottom w:val="0"/>
                                                                                          <w:divBdr>
                                                                                            <w:top w:val="none" w:sz="0" w:space="0" w:color="auto"/>
                                                                                            <w:left w:val="none" w:sz="0" w:space="0" w:color="auto"/>
                                                                                            <w:bottom w:val="none" w:sz="0" w:space="0" w:color="auto"/>
                                                                                            <w:right w:val="none" w:sz="0" w:space="0" w:color="auto"/>
                                                                                          </w:divBdr>
                                                                                          <w:divsChild>
                                                                                            <w:div w:id="1124422683">
                                                                                              <w:marLeft w:val="0"/>
                                                                                              <w:marRight w:val="0"/>
                                                                                              <w:marTop w:val="0"/>
                                                                                              <w:marBottom w:val="0"/>
                                                                                              <w:divBdr>
                                                                                                <w:top w:val="none" w:sz="0" w:space="0" w:color="auto"/>
                                                                                                <w:left w:val="none" w:sz="0" w:space="0" w:color="auto"/>
                                                                                                <w:bottom w:val="none" w:sz="0" w:space="0" w:color="auto"/>
                                                                                                <w:right w:val="none" w:sz="0" w:space="0" w:color="auto"/>
                                                                                              </w:divBdr>
                                                                                            </w:div>
                                                                                          </w:divsChild>
                                                                                        </w:div>
                                                                                        <w:div w:id="2056194419">
                                                                                          <w:marLeft w:val="0"/>
                                                                                          <w:marRight w:val="0"/>
                                                                                          <w:marTop w:val="0"/>
                                                                                          <w:marBottom w:val="0"/>
                                                                                          <w:divBdr>
                                                                                            <w:top w:val="none" w:sz="0" w:space="0" w:color="auto"/>
                                                                                            <w:left w:val="none" w:sz="0" w:space="0" w:color="auto"/>
                                                                                            <w:bottom w:val="none" w:sz="0" w:space="0" w:color="auto"/>
                                                                                            <w:right w:val="none" w:sz="0" w:space="0" w:color="auto"/>
                                                                                          </w:divBdr>
                                                                                          <w:divsChild>
                                                                                            <w:div w:id="156313095">
                                                                                              <w:marLeft w:val="0"/>
                                                                                              <w:marRight w:val="0"/>
                                                                                              <w:marTop w:val="0"/>
                                                                                              <w:marBottom w:val="0"/>
                                                                                              <w:divBdr>
                                                                                                <w:top w:val="none" w:sz="0" w:space="0" w:color="auto"/>
                                                                                                <w:left w:val="none" w:sz="0" w:space="0" w:color="auto"/>
                                                                                                <w:bottom w:val="none" w:sz="0" w:space="0" w:color="auto"/>
                                                                                                <w:right w:val="none" w:sz="0" w:space="0" w:color="auto"/>
                                                                                              </w:divBdr>
                                                                                            </w:div>
                                                                                          </w:divsChild>
                                                                                        </w:div>
                                                                                        <w:div w:id="538781948">
                                                                                          <w:marLeft w:val="0"/>
                                                                                          <w:marRight w:val="0"/>
                                                                                          <w:marTop w:val="0"/>
                                                                                          <w:marBottom w:val="0"/>
                                                                                          <w:divBdr>
                                                                                            <w:top w:val="none" w:sz="0" w:space="0" w:color="auto"/>
                                                                                            <w:left w:val="none" w:sz="0" w:space="0" w:color="auto"/>
                                                                                            <w:bottom w:val="none" w:sz="0" w:space="0" w:color="auto"/>
                                                                                            <w:right w:val="none" w:sz="0" w:space="0" w:color="auto"/>
                                                                                          </w:divBdr>
                                                                                          <w:divsChild>
                                                                                            <w:div w:id="246810175">
                                                                                              <w:marLeft w:val="0"/>
                                                                                              <w:marRight w:val="0"/>
                                                                                              <w:marTop w:val="0"/>
                                                                                              <w:marBottom w:val="0"/>
                                                                                              <w:divBdr>
                                                                                                <w:top w:val="none" w:sz="0" w:space="0" w:color="auto"/>
                                                                                                <w:left w:val="none" w:sz="0" w:space="0" w:color="auto"/>
                                                                                                <w:bottom w:val="none" w:sz="0" w:space="0" w:color="auto"/>
                                                                                                <w:right w:val="none" w:sz="0" w:space="0" w:color="auto"/>
                                                                                              </w:divBdr>
                                                                                            </w:div>
                                                                                          </w:divsChild>
                                                                                        </w:div>
                                                                                        <w:div w:id="878976807">
                                                                                          <w:marLeft w:val="0"/>
                                                                                          <w:marRight w:val="0"/>
                                                                                          <w:marTop w:val="0"/>
                                                                                          <w:marBottom w:val="0"/>
                                                                                          <w:divBdr>
                                                                                            <w:top w:val="none" w:sz="0" w:space="0" w:color="auto"/>
                                                                                            <w:left w:val="none" w:sz="0" w:space="0" w:color="auto"/>
                                                                                            <w:bottom w:val="none" w:sz="0" w:space="0" w:color="auto"/>
                                                                                            <w:right w:val="none" w:sz="0" w:space="0" w:color="auto"/>
                                                                                          </w:divBdr>
                                                                                          <w:divsChild>
                                                                                            <w:div w:id="1370647401">
                                                                                              <w:marLeft w:val="0"/>
                                                                                              <w:marRight w:val="0"/>
                                                                                              <w:marTop w:val="0"/>
                                                                                              <w:marBottom w:val="0"/>
                                                                                              <w:divBdr>
                                                                                                <w:top w:val="none" w:sz="0" w:space="0" w:color="auto"/>
                                                                                                <w:left w:val="none" w:sz="0" w:space="0" w:color="auto"/>
                                                                                                <w:bottom w:val="none" w:sz="0" w:space="0" w:color="auto"/>
                                                                                                <w:right w:val="none" w:sz="0" w:space="0" w:color="auto"/>
                                                                                              </w:divBdr>
                                                                                            </w:div>
                                                                                          </w:divsChild>
                                                                                        </w:div>
                                                                                        <w:div w:id="443966087">
                                                                                          <w:marLeft w:val="0"/>
                                                                                          <w:marRight w:val="0"/>
                                                                                          <w:marTop w:val="0"/>
                                                                                          <w:marBottom w:val="0"/>
                                                                                          <w:divBdr>
                                                                                            <w:top w:val="none" w:sz="0" w:space="0" w:color="auto"/>
                                                                                            <w:left w:val="none" w:sz="0" w:space="0" w:color="auto"/>
                                                                                            <w:bottom w:val="none" w:sz="0" w:space="0" w:color="auto"/>
                                                                                            <w:right w:val="none" w:sz="0" w:space="0" w:color="auto"/>
                                                                                          </w:divBdr>
                                                                                          <w:divsChild>
                                                                                            <w:div w:id="1014842774">
                                                                                              <w:marLeft w:val="0"/>
                                                                                              <w:marRight w:val="0"/>
                                                                                              <w:marTop w:val="0"/>
                                                                                              <w:marBottom w:val="0"/>
                                                                                              <w:divBdr>
                                                                                                <w:top w:val="none" w:sz="0" w:space="0" w:color="auto"/>
                                                                                                <w:left w:val="none" w:sz="0" w:space="0" w:color="auto"/>
                                                                                                <w:bottom w:val="none" w:sz="0" w:space="0" w:color="auto"/>
                                                                                                <w:right w:val="none" w:sz="0" w:space="0" w:color="auto"/>
                                                                                              </w:divBdr>
                                                                                            </w:div>
                                                                                          </w:divsChild>
                                                                                        </w:div>
                                                                                        <w:div w:id="1388264794">
                                                                                          <w:marLeft w:val="0"/>
                                                                                          <w:marRight w:val="0"/>
                                                                                          <w:marTop w:val="0"/>
                                                                                          <w:marBottom w:val="0"/>
                                                                                          <w:divBdr>
                                                                                            <w:top w:val="none" w:sz="0" w:space="0" w:color="auto"/>
                                                                                            <w:left w:val="none" w:sz="0" w:space="0" w:color="auto"/>
                                                                                            <w:bottom w:val="none" w:sz="0" w:space="0" w:color="auto"/>
                                                                                            <w:right w:val="none" w:sz="0" w:space="0" w:color="auto"/>
                                                                                          </w:divBdr>
                                                                                          <w:divsChild>
                                                                                            <w:div w:id="1883326137">
                                                                                              <w:marLeft w:val="0"/>
                                                                                              <w:marRight w:val="0"/>
                                                                                              <w:marTop w:val="0"/>
                                                                                              <w:marBottom w:val="0"/>
                                                                                              <w:divBdr>
                                                                                                <w:top w:val="none" w:sz="0" w:space="0" w:color="auto"/>
                                                                                                <w:left w:val="none" w:sz="0" w:space="0" w:color="auto"/>
                                                                                                <w:bottom w:val="none" w:sz="0" w:space="0" w:color="auto"/>
                                                                                                <w:right w:val="none" w:sz="0" w:space="0" w:color="auto"/>
                                                                                              </w:divBdr>
                                                                                            </w:div>
                                                                                          </w:divsChild>
                                                                                        </w:div>
                                                                                        <w:div w:id="1900557595">
                                                                                          <w:marLeft w:val="0"/>
                                                                                          <w:marRight w:val="0"/>
                                                                                          <w:marTop w:val="0"/>
                                                                                          <w:marBottom w:val="0"/>
                                                                                          <w:divBdr>
                                                                                            <w:top w:val="none" w:sz="0" w:space="0" w:color="auto"/>
                                                                                            <w:left w:val="none" w:sz="0" w:space="0" w:color="auto"/>
                                                                                            <w:bottom w:val="none" w:sz="0" w:space="0" w:color="auto"/>
                                                                                            <w:right w:val="none" w:sz="0" w:space="0" w:color="auto"/>
                                                                                          </w:divBdr>
                                                                                          <w:divsChild>
                                                                                            <w:div w:id="845560195">
                                                                                              <w:marLeft w:val="0"/>
                                                                                              <w:marRight w:val="0"/>
                                                                                              <w:marTop w:val="0"/>
                                                                                              <w:marBottom w:val="0"/>
                                                                                              <w:divBdr>
                                                                                                <w:top w:val="none" w:sz="0" w:space="0" w:color="auto"/>
                                                                                                <w:left w:val="none" w:sz="0" w:space="0" w:color="auto"/>
                                                                                                <w:bottom w:val="none" w:sz="0" w:space="0" w:color="auto"/>
                                                                                                <w:right w:val="none" w:sz="0" w:space="0" w:color="auto"/>
                                                                                              </w:divBdr>
                                                                                            </w:div>
                                                                                          </w:divsChild>
                                                                                        </w:div>
                                                                                        <w:div w:id="434637797">
                                                                                          <w:marLeft w:val="0"/>
                                                                                          <w:marRight w:val="0"/>
                                                                                          <w:marTop w:val="0"/>
                                                                                          <w:marBottom w:val="0"/>
                                                                                          <w:divBdr>
                                                                                            <w:top w:val="none" w:sz="0" w:space="0" w:color="auto"/>
                                                                                            <w:left w:val="none" w:sz="0" w:space="0" w:color="auto"/>
                                                                                            <w:bottom w:val="none" w:sz="0" w:space="0" w:color="auto"/>
                                                                                            <w:right w:val="none" w:sz="0" w:space="0" w:color="auto"/>
                                                                                          </w:divBdr>
                                                                                          <w:divsChild>
                                                                                            <w:div w:id="1674606611">
                                                                                              <w:marLeft w:val="0"/>
                                                                                              <w:marRight w:val="0"/>
                                                                                              <w:marTop w:val="0"/>
                                                                                              <w:marBottom w:val="0"/>
                                                                                              <w:divBdr>
                                                                                                <w:top w:val="none" w:sz="0" w:space="0" w:color="auto"/>
                                                                                                <w:left w:val="none" w:sz="0" w:space="0" w:color="auto"/>
                                                                                                <w:bottom w:val="none" w:sz="0" w:space="0" w:color="auto"/>
                                                                                                <w:right w:val="none" w:sz="0" w:space="0" w:color="auto"/>
                                                                                              </w:divBdr>
                                                                                            </w:div>
                                                                                          </w:divsChild>
                                                                                        </w:div>
                                                                                        <w:div w:id="692147823">
                                                                                          <w:marLeft w:val="0"/>
                                                                                          <w:marRight w:val="0"/>
                                                                                          <w:marTop w:val="0"/>
                                                                                          <w:marBottom w:val="0"/>
                                                                                          <w:divBdr>
                                                                                            <w:top w:val="none" w:sz="0" w:space="0" w:color="auto"/>
                                                                                            <w:left w:val="none" w:sz="0" w:space="0" w:color="auto"/>
                                                                                            <w:bottom w:val="none" w:sz="0" w:space="0" w:color="auto"/>
                                                                                            <w:right w:val="none" w:sz="0" w:space="0" w:color="auto"/>
                                                                                          </w:divBdr>
                                                                                          <w:divsChild>
                                                                                            <w:div w:id="1347290724">
                                                                                              <w:marLeft w:val="0"/>
                                                                                              <w:marRight w:val="0"/>
                                                                                              <w:marTop w:val="0"/>
                                                                                              <w:marBottom w:val="0"/>
                                                                                              <w:divBdr>
                                                                                                <w:top w:val="none" w:sz="0" w:space="0" w:color="auto"/>
                                                                                                <w:left w:val="none" w:sz="0" w:space="0" w:color="auto"/>
                                                                                                <w:bottom w:val="none" w:sz="0" w:space="0" w:color="auto"/>
                                                                                                <w:right w:val="none" w:sz="0" w:space="0" w:color="auto"/>
                                                                                              </w:divBdr>
                                                                                            </w:div>
                                                                                          </w:divsChild>
                                                                                        </w:div>
                                                                                        <w:div w:id="1414163887">
                                                                                          <w:marLeft w:val="0"/>
                                                                                          <w:marRight w:val="0"/>
                                                                                          <w:marTop w:val="0"/>
                                                                                          <w:marBottom w:val="0"/>
                                                                                          <w:divBdr>
                                                                                            <w:top w:val="none" w:sz="0" w:space="0" w:color="auto"/>
                                                                                            <w:left w:val="none" w:sz="0" w:space="0" w:color="auto"/>
                                                                                            <w:bottom w:val="none" w:sz="0" w:space="0" w:color="auto"/>
                                                                                            <w:right w:val="none" w:sz="0" w:space="0" w:color="auto"/>
                                                                                          </w:divBdr>
                                                                                          <w:divsChild>
                                                                                            <w:div w:id="269774818">
                                                                                              <w:marLeft w:val="0"/>
                                                                                              <w:marRight w:val="0"/>
                                                                                              <w:marTop w:val="0"/>
                                                                                              <w:marBottom w:val="0"/>
                                                                                              <w:divBdr>
                                                                                                <w:top w:val="none" w:sz="0" w:space="0" w:color="auto"/>
                                                                                                <w:left w:val="none" w:sz="0" w:space="0" w:color="auto"/>
                                                                                                <w:bottom w:val="none" w:sz="0" w:space="0" w:color="auto"/>
                                                                                                <w:right w:val="none" w:sz="0" w:space="0" w:color="auto"/>
                                                                                              </w:divBdr>
                                                                                            </w:div>
                                                                                          </w:divsChild>
                                                                                        </w:div>
                                                                                        <w:div w:id="1205217361">
                                                                                          <w:marLeft w:val="0"/>
                                                                                          <w:marRight w:val="0"/>
                                                                                          <w:marTop w:val="0"/>
                                                                                          <w:marBottom w:val="0"/>
                                                                                          <w:divBdr>
                                                                                            <w:top w:val="none" w:sz="0" w:space="0" w:color="auto"/>
                                                                                            <w:left w:val="none" w:sz="0" w:space="0" w:color="auto"/>
                                                                                            <w:bottom w:val="none" w:sz="0" w:space="0" w:color="auto"/>
                                                                                            <w:right w:val="none" w:sz="0" w:space="0" w:color="auto"/>
                                                                                          </w:divBdr>
                                                                                          <w:divsChild>
                                                                                            <w:div w:id="1988047714">
                                                                                              <w:marLeft w:val="0"/>
                                                                                              <w:marRight w:val="0"/>
                                                                                              <w:marTop w:val="0"/>
                                                                                              <w:marBottom w:val="0"/>
                                                                                              <w:divBdr>
                                                                                                <w:top w:val="none" w:sz="0" w:space="0" w:color="auto"/>
                                                                                                <w:left w:val="none" w:sz="0" w:space="0" w:color="auto"/>
                                                                                                <w:bottom w:val="none" w:sz="0" w:space="0" w:color="auto"/>
                                                                                                <w:right w:val="none" w:sz="0" w:space="0" w:color="auto"/>
                                                                                              </w:divBdr>
                                                                                            </w:div>
                                                                                          </w:divsChild>
                                                                                        </w:div>
                                                                                        <w:div w:id="1930193140">
                                                                                          <w:marLeft w:val="0"/>
                                                                                          <w:marRight w:val="0"/>
                                                                                          <w:marTop w:val="0"/>
                                                                                          <w:marBottom w:val="0"/>
                                                                                          <w:divBdr>
                                                                                            <w:top w:val="none" w:sz="0" w:space="0" w:color="auto"/>
                                                                                            <w:left w:val="none" w:sz="0" w:space="0" w:color="auto"/>
                                                                                            <w:bottom w:val="none" w:sz="0" w:space="0" w:color="auto"/>
                                                                                            <w:right w:val="none" w:sz="0" w:space="0" w:color="auto"/>
                                                                                          </w:divBdr>
                                                                                          <w:divsChild>
                                                                                            <w:div w:id="928781163">
                                                                                              <w:marLeft w:val="0"/>
                                                                                              <w:marRight w:val="0"/>
                                                                                              <w:marTop w:val="0"/>
                                                                                              <w:marBottom w:val="0"/>
                                                                                              <w:divBdr>
                                                                                                <w:top w:val="none" w:sz="0" w:space="0" w:color="auto"/>
                                                                                                <w:left w:val="none" w:sz="0" w:space="0" w:color="auto"/>
                                                                                                <w:bottom w:val="none" w:sz="0" w:space="0" w:color="auto"/>
                                                                                                <w:right w:val="none" w:sz="0" w:space="0" w:color="auto"/>
                                                                                              </w:divBdr>
                                                                                            </w:div>
                                                                                          </w:divsChild>
                                                                                        </w:div>
                                                                                        <w:div w:id="1202984989">
                                                                                          <w:marLeft w:val="0"/>
                                                                                          <w:marRight w:val="0"/>
                                                                                          <w:marTop w:val="0"/>
                                                                                          <w:marBottom w:val="0"/>
                                                                                          <w:divBdr>
                                                                                            <w:top w:val="none" w:sz="0" w:space="0" w:color="auto"/>
                                                                                            <w:left w:val="none" w:sz="0" w:space="0" w:color="auto"/>
                                                                                            <w:bottom w:val="none" w:sz="0" w:space="0" w:color="auto"/>
                                                                                            <w:right w:val="none" w:sz="0" w:space="0" w:color="auto"/>
                                                                                          </w:divBdr>
                                                                                          <w:divsChild>
                                                                                            <w:div w:id="123230800">
                                                                                              <w:marLeft w:val="0"/>
                                                                                              <w:marRight w:val="0"/>
                                                                                              <w:marTop w:val="0"/>
                                                                                              <w:marBottom w:val="0"/>
                                                                                              <w:divBdr>
                                                                                                <w:top w:val="none" w:sz="0" w:space="0" w:color="auto"/>
                                                                                                <w:left w:val="none" w:sz="0" w:space="0" w:color="auto"/>
                                                                                                <w:bottom w:val="none" w:sz="0" w:space="0" w:color="auto"/>
                                                                                                <w:right w:val="none" w:sz="0" w:space="0" w:color="auto"/>
                                                                                              </w:divBdr>
                                                                                            </w:div>
                                                                                          </w:divsChild>
                                                                                        </w:div>
                                                                                        <w:div w:id="80834934">
                                                                                          <w:marLeft w:val="0"/>
                                                                                          <w:marRight w:val="0"/>
                                                                                          <w:marTop w:val="0"/>
                                                                                          <w:marBottom w:val="0"/>
                                                                                          <w:divBdr>
                                                                                            <w:top w:val="none" w:sz="0" w:space="0" w:color="auto"/>
                                                                                            <w:left w:val="none" w:sz="0" w:space="0" w:color="auto"/>
                                                                                            <w:bottom w:val="none" w:sz="0" w:space="0" w:color="auto"/>
                                                                                            <w:right w:val="none" w:sz="0" w:space="0" w:color="auto"/>
                                                                                          </w:divBdr>
                                                                                          <w:divsChild>
                                                                                            <w:div w:id="571815062">
                                                                                              <w:marLeft w:val="0"/>
                                                                                              <w:marRight w:val="0"/>
                                                                                              <w:marTop w:val="0"/>
                                                                                              <w:marBottom w:val="0"/>
                                                                                              <w:divBdr>
                                                                                                <w:top w:val="none" w:sz="0" w:space="0" w:color="auto"/>
                                                                                                <w:left w:val="none" w:sz="0" w:space="0" w:color="auto"/>
                                                                                                <w:bottom w:val="none" w:sz="0" w:space="0" w:color="auto"/>
                                                                                                <w:right w:val="none" w:sz="0" w:space="0" w:color="auto"/>
                                                                                              </w:divBdr>
                                                                                            </w:div>
                                                                                          </w:divsChild>
                                                                                        </w:div>
                                                                                        <w:div w:id="1301960035">
                                                                                          <w:marLeft w:val="0"/>
                                                                                          <w:marRight w:val="0"/>
                                                                                          <w:marTop w:val="0"/>
                                                                                          <w:marBottom w:val="0"/>
                                                                                          <w:divBdr>
                                                                                            <w:top w:val="none" w:sz="0" w:space="0" w:color="auto"/>
                                                                                            <w:left w:val="none" w:sz="0" w:space="0" w:color="auto"/>
                                                                                            <w:bottom w:val="none" w:sz="0" w:space="0" w:color="auto"/>
                                                                                            <w:right w:val="none" w:sz="0" w:space="0" w:color="auto"/>
                                                                                          </w:divBdr>
                                                                                          <w:divsChild>
                                                                                            <w:div w:id="1393039841">
                                                                                              <w:marLeft w:val="0"/>
                                                                                              <w:marRight w:val="0"/>
                                                                                              <w:marTop w:val="0"/>
                                                                                              <w:marBottom w:val="0"/>
                                                                                              <w:divBdr>
                                                                                                <w:top w:val="none" w:sz="0" w:space="0" w:color="auto"/>
                                                                                                <w:left w:val="none" w:sz="0" w:space="0" w:color="auto"/>
                                                                                                <w:bottom w:val="none" w:sz="0" w:space="0" w:color="auto"/>
                                                                                                <w:right w:val="none" w:sz="0" w:space="0" w:color="auto"/>
                                                                                              </w:divBdr>
                                                                                            </w:div>
                                                                                          </w:divsChild>
                                                                                        </w:div>
                                                                                        <w:div w:id="1003633178">
                                                                                          <w:marLeft w:val="0"/>
                                                                                          <w:marRight w:val="0"/>
                                                                                          <w:marTop w:val="0"/>
                                                                                          <w:marBottom w:val="0"/>
                                                                                          <w:divBdr>
                                                                                            <w:top w:val="none" w:sz="0" w:space="0" w:color="auto"/>
                                                                                            <w:left w:val="none" w:sz="0" w:space="0" w:color="auto"/>
                                                                                            <w:bottom w:val="none" w:sz="0" w:space="0" w:color="auto"/>
                                                                                            <w:right w:val="none" w:sz="0" w:space="0" w:color="auto"/>
                                                                                          </w:divBdr>
                                                                                          <w:divsChild>
                                                                                            <w:div w:id="1226840474">
                                                                                              <w:marLeft w:val="0"/>
                                                                                              <w:marRight w:val="0"/>
                                                                                              <w:marTop w:val="0"/>
                                                                                              <w:marBottom w:val="0"/>
                                                                                              <w:divBdr>
                                                                                                <w:top w:val="none" w:sz="0" w:space="0" w:color="auto"/>
                                                                                                <w:left w:val="none" w:sz="0" w:space="0" w:color="auto"/>
                                                                                                <w:bottom w:val="none" w:sz="0" w:space="0" w:color="auto"/>
                                                                                                <w:right w:val="none" w:sz="0" w:space="0" w:color="auto"/>
                                                                                              </w:divBdr>
                                                                                            </w:div>
                                                                                          </w:divsChild>
                                                                                        </w:div>
                                                                                        <w:div w:id="1431849398">
                                                                                          <w:marLeft w:val="0"/>
                                                                                          <w:marRight w:val="0"/>
                                                                                          <w:marTop w:val="0"/>
                                                                                          <w:marBottom w:val="0"/>
                                                                                          <w:divBdr>
                                                                                            <w:top w:val="none" w:sz="0" w:space="0" w:color="auto"/>
                                                                                            <w:left w:val="none" w:sz="0" w:space="0" w:color="auto"/>
                                                                                            <w:bottom w:val="none" w:sz="0" w:space="0" w:color="auto"/>
                                                                                            <w:right w:val="none" w:sz="0" w:space="0" w:color="auto"/>
                                                                                          </w:divBdr>
                                                                                          <w:divsChild>
                                                                                            <w:div w:id="463037909">
                                                                                              <w:marLeft w:val="0"/>
                                                                                              <w:marRight w:val="0"/>
                                                                                              <w:marTop w:val="0"/>
                                                                                              <w:marBottom w:val="0"/>
                                                                                              <w:divBdr>
                                                                                                <w:top w:val="none" w:sz="0" w:space="0" w:color="auto"/>
                                                                                                <w:left w:val="none" w:sz="0" w:space="0" w:color="auto"/>
                                                                                                <w:bottom w:val="none" w:sz="0" w:space="0" w:color="auto"/>
                                                                                                <w:right w:val="none" w:sz="0" w:space="0" w:color="auto"/>
                                                                                              </w:divBdr>
                                                                                            </w:div>
                                                                                          </w:divsChild>
                                                                                        </w:div>
                                                                                        <w:div w:id="131026113">
                                                                                          <w:marLeft w:val="0"/>
                                                                                          <w:marRight w:val="0"/>
                                                                                          <w:marTop w:val="0"/>
                                                                                          <w:marBottom w:val="0"/>
                                                                                          <w:divBdr>
                                                                                            <w:top w:val="none" w:sz="0" w:space="0" w:color="auto"/>
                                                                                            <w:left w:val="none" w:sz="0" w:space="0" w:color="auto"/>
                                                                                            <w:bottom w:val="none" w:sz="0" w:space="0" w:color="auto"/>
                                                                                            <w:right w:val="none" w:sz="0" w:space="0" w:color="auto"/>
                                                                                          </w:divBdr>
                                                                                          <w:divsChild>
                                                                                            <w:div w:id="1540239547">
                                                                                              <w:marLeft w:val="0"/>
                                                                                              <w:marRight w:val="0"/>
                                                                                              <w:marTop w:val="0"/>
                                                                                              <w:marBottom w:val="0"/>
                                                                                              <w:divBdr>
                                                                                                <w:top w:val="none" w:sz="0" w:space="0" w:color="auto"/>
                                                                                                <w:left w:val="none" w:sz="0" w:space="0" w:color="auto"/>
                                                                                                <w:bottom w:val="none" w:sz="0" w:space="0" w:color="auto"/>
                                                                                                <w:right w:val="none" w:sz="0" w:space="0" w:color="auto"/>
                                                                                              </w:divBdr>
                                                                                            </w:div>
                                                                                          </w:divsChild>
                                                                                        </w:div>
                                                                                        <w:div w:id="1930115560">
                                                                                          <w:marLeft w:val="0"/>
                                                                                          <w:marRight w:val="0"/>
                                                                                          <w:marTop w:val="0"/>
                                                                                          <w:marBottom w:val="0"/>
                                                                                          <w:divBdr>
                                                                                            <w:top w:val="none" w:sz="0" w:space="0" w:color="auto"/>
                                                                                            <w:left w:val="none" w:sz="0" w:space="0" w:color="auto"/>
                                                                                            <w:bottom w:val="none" w:sz="0" w:space="0" w:color="auto"/>
                                                                                            <w:right w:val="none" w:sz="0" w:space="0" w:color="auto"/>
                                                                                          </w:divBdr>
                                                                                          <w:divsChild>
                                                                                            <w:div w:id="650132437">
                                                                                              <w:marLeft w:val="0"/>
                                                                                              <w:marRight w:val="0"/>
                                                                                              <w:marTop w:val="0"/>
                                                                                              <w:marBottom w:val="0"/>
                                                                                              <w:divBdr>
                                                                                                <w:top w:val="none" w:sz="0" w:space="0" w:color="auto"/>
                                                                                                <w:left w:val="none" w:sz="0" w:space="0" w:color="auto"/>
                                                                                                <w:bottom w:val="none" w:sz="0" w:space="0" w:color="auto"/>
                                                                                                <w:right w:val="none" w:sz="0" w:space="0" w:color="auto"/>
                                                                                              </w:divBdr>
                                                                                            </w:div>
                                                                                          </w:divsChild>
                                                                                        </w:div>
                                                                                        <w:div w:id="2008513836">
                                                                                          <w:marLeft w:val="0"/>
                                                                                          <w:marRight w:val="0"/>
                                                                                          <w:marTop w:val="0"/>
                                                                                          <w:marBottom w:val="0"/>
                                                                                          <w:divBdr>
                                                                                            <w:top w:val="none" w:sz="0" w:space="0" w:color="auto"/>
                                                                                            <w:left w:val="none" w:sz="0" w:space="0" w:color="auto"/>
                                                                                            <w:bottom w:val="none" w:sz="0" w:space="0" w:color="auto"/>
                                                                                            <w:right w:val="none" w:sz="0" w:space="0" w:color="auto"/>
                                                                                          </w:divBdr>
                                                                                          <w:divsChild>
                                                                                            <w:div w:id="391126595">
                                                                                              <w:marLeft w:val="0"/>
                                                                                              <w:marRight w:val="0"/>
                                                                                              <w:marTop w:val="0"/>
                                                                                              <w:marBottom w:val="0"/>
                                                                                              <w:divBdr>
                                                                                                <w:top w:val="none" w:sz="0" w:space="0" w:color="auto"/>
                                                                                                <w:left w:val="none" w:sz="0" w:space="0" w:color="auto"/>
                                                                                                <w:bottom w:val="none" w:sz="0" w:space="0" w:color="auto"/>
                                                                                                <w:right w:val="none" w:sz="0" w:space="0" w:color="auto"/>
                                                                                              </w:divBdr>
                                                                                            </w:div>
                                                                                          </w:divsChild>
                                                                                        </w:div>
                                                                                        <w:div w:id="158160359">
                                                                                          <w:marLeft w:val="0"/>
                                                                                          <w:marRight w:val="0"/>
                                                                                          <w:marTop w:val="0"/>
                                                                                          <w:marBottom w:val="0"/>
                                                                                          <w:divBdr>
                                                                                            <w:top w:val="none" w:sz="0" w:space="0" w:color="auto"/>
                                                                                            <w:left w:val="none" w:sz="0" w:space="0" w:color="auto"/>
                                                                                            <w:bottom w:val="none" w:sz="0" w:space="0" w:color="auto"/>
                                                                                            <w:right w:val="none" w:sz="0" w:space="0" w:color="auto"/>
                                                                                          </w:divBdr>
                                                                                          <w:divsChild>
                                                                                            <w:div w:id="671758340">
                                                                                              <w:marLeft w:val="0"/>
                                                                                              <w:marRight w:val="0"/>
                                                                                              <w:marTop w:val="0"/>
                                                                                              <w:marBottom w:val="0"/>
                                                                                              <w:divBdr>
                                                                                                <w:top w:val="none" w:sz="0" w:space="0" w:color="auto"/>
                                                                                                <w:left w:val="none" w:sz="0" w:space="0" w:color="auto"/>
                                                                                                <w:bottom w:val="none" w:sz="0" w:space="0" w:color="auto"/>
                                                                                                <w:right w:val="none" w:sz="0" w:space="0" w:color="auto"/>
                                                                                              </w:divBdr>
                                                                                            </w:div>
                                                                                          </w:divsChild>
                                                                                        </w:div>
                                                                                        <w:div w:id="859318383">
                                                                                          <w:marLeft w:val="0"/>
                                                                                          <w:marRight w:val="0"/>
                                                                                          <w:marTop w:val="0"/>
                                                                                          <w:marBottom w:val="0"/>
                                                                                          <w:divBdr>
                                                                                            <w:top w:val="none" w:sz="0" w:space="0" w:color="auto"/>
                                                                                            <w:left w:val="none" w:sz="0" w:space="0" w:color="auto"/>
                                                                                            <w:bottom w:val="none" w:sz="0" w:space="0" w:color="auto"/>
                                                                                            <w:right w:val="none" w:sz="0" w:space="0" w:color="auto"/>
                                                                                          </w:divBdr>
                                                                                          <w:divsChild>
                                                                                            <w:div w:id="835338376">
                                                                                              <w:marLeft w:val="0"/>
                                                                                              <w:marRight w:val="0"/>
                                                                                              <w:marTop w:val="0"/>
                                                                                              <w:marBottom w:val="0"/>
                                                                                              <w:divBdr>
                                                                                                <w:top w:val="none" w:sz="0" w:space="0" w:color="auto"/>
                                                                                                <w:left w:val="none" w:sz="0" w:space="0" w:color="auto"/>
                                                                                                <w:bottom w:val="none" w:sz="0" w:space="0" w:color="auto"/>
                                                                                                <w:right w:val="none" w:sz="0" w:space="0" w:color="auto"/>
                                                                                              </w:divBdr>
                                                                                            </w:div>
                                                                                          </w:divsChild>
                                                                                        </w:div>
                                                                                        <w:div w:id="2014792526">
                                                                                          <w:marLeft w:val="0"/>
                                                                                          <w:marRight w:val="0"/>
                                                                                          <w:marTop w:val="0"/>
                                                                                          <w:marBottom w:val="0"/>
                                                                                          <w:divBdr>
                                                                                            <w:top w:val="none" w:sz="0" w:space="0" w:color="auto"/>
                                                                                            <w:left w:val="none" w:sz="0" w:space="0" w:color="auto"/>
                                                                                            <w:bottom w:val="none" w:sz="0" w:space="0" w:color="auto"/>
                                                                                            <w:right w:val="none" w:sz="0" w:space="0" w:color="auto"/>
                                                                                          </w:divBdr>
                                                                                          <w:divsChild>
                                                                                            <w:div w:id="1122268578">
                                                                                              <w:marLeft w:val="0"/>
                                                                                              <w:marRight w:val="0"/>
                                                                                              <w:marTop w:val="0"/>
                                                                                              <w:marBottom w:val="0"/>
                                                                                              <w:divBdr>
                                                                                                <w:top w:val="none" w:sz="0" w:space="0" w:color="auto"/>
                                                                                                <w:left w:val="none" w:sz="0" w:space="0" w:color="auto"/>
                                                                                                <w:bottom w:val="none" w:sz="0" w:space="0" w:color="auto"/>
                                                                                                <w:right w:val="none" w:sz="0" w:space="0" w:color="auto"/>
                                                                                              </w:divBdr>
                                                                                            </w:div>
                                                                                          </w:divsChild>
                                                                                        </w:div>
                                                                                        <w:div w:id="183833307">
                                                                                          <w:marLeft w:val="0"/>
                                                                                          <w:marRight w:val="0"/>
                                                                                          <w:marTop w:val="0"/>
                                                                                          <w:marBottom w:val="0"/>
                                                                                          <w:divBdr>
                                                                                            <w:top w:val="none" w:sz="0" w:space="0" w:color="auto"/>
                                                                                            <w:left w:val="none" w:sz="0" w:space="0" w:color="auto"/>
                                                                                            <w:bottom w:val="none" w:sz="0" w:space="0" w:color="auto"/>
                                                                                            <w:right w:val="none" w:sz="0" w:space="0" w:color="auto"/>
                                                                                          </w:divBdr>
                                                                                          <w:divsChild>
                                                                                            <w:div w:id="485824460">
                                                                                              <w:marLeft w:val="0"/>
                                                                                              <w:marRight w:val="0"/>
                                                                                              <w:marTop w:val="0"/>
                                                                                              <w:marBottom w:val="0"/>
                                                                                              <w:divBdr>
                                                                                                <w:top w:val="none" w:sz="0" w:space="0" w:color="auto"/>
                                                                                                <w:left w:val="none" w:sz="0" w:space="0" w:color="auto"/>
                                                                                                <w:bottom w:val="none" w:sz="0" w:space="0" w:color="auto"/>
                                                                                                <w:right w:val="none" w:sz="0" w:space="0" w:color="auto"/>
                                                                                              </w:divBdr>
                                                                                            </w:div>
                                                                                          </w:divsChild>
                                                                                        </w:div>
                                                                                        <w:div w:id="1456102104">
                                                                                          <w:marLeft w:val="0"/>
                                                                                          <w:marRight w:val="0"/>
                                                                                          <w:marTop w:val="0"/>
                                                                                          <w:marBottom w:val="0"/>
                                                                                          <w:divBdr>
                                                                                            <w:top w:val="none" w:sz="0" w:space="0" w:color="auto"/>
                                                                                            <w:left w:val="none" w:sz="0" w:space="0" w:color="auto"/>
                                                                                            <w:bottom w:val="none" w:sz="0" w:space="0" w:color="auto"/>
                                                                                            <w:right w:val="none" w:sz="0" w:space="0" w:color="auto"/>
                                                                                          </w:divBdr>
                                                                                          <w:divsChild>
                                                                                            <w:div w:id="1452239795">
                                                                                              <w:marLeft w:val="0"/>
                                                                                              <w:marRight w:val="0"/>
                                                                                              <w:marTop w:val="0"/>
                                                                                              <w:marBottom w:val="0"/>
                                                                                              <w:divBdr>
                                                                                                <w:top w:val="none" w:sz="0" w:space="0" w:color="auto"/>
                                                                                                <w:left w:val="none" w:sz="0" w:space="0" w:color="auto"/>
                                                                                                <w:bottom w:val="none" w:sz="0" w:space="0" w:color="auto"/>
                                                                                                <w:right w:val="none" w:sz="0" w:space="0" w:color="auto"/>
                                                                                              </w:divBdr>
                                                                                            </w:div>
                                                                                          </w:divsChild>
                                                                                        </w:div>
                                                                                        <w:div w:id="997342825">
                                                                                          <w:marLeft w:val="0"/>
                                                                                          <w:marRight w:val="0"/>
                                                                                          <w:marTop w:val="0"/>
                                                                                          <w:marBottom w:val="0"/>
                                                                                          <w:divBdr>
                                                                                            <w:top w:val="none" w:sz="0" w:space="0" w:color="auto"/>
                                                                                            <w:left w:val="none" w:sz="0" w:space="0" w:color="auto"/>
                                                                                            <w:bottom w:val="none" w:sz="0" w:space="0" w:color="auto"/>
                                                                                            <w:right w:val="none" w:sz="0" w:space="0" w:color="auto"/>
                                                                                          </w:divBdr>
                                                                                          <w:divsChild>
                                                                                            <w:div w:id="936601152">
                                                                                              <w:marLeft w:val="0"/>
                                                                                              <w:marRight w:val="0"/>
                                                                                              <w:marTop w:val="0"/>
                                                                                              <w:marBottom w:val="0"/>
                                                                                              <w:divBdr>
                                                                                                <w:top w:val="none" w:sz="0" w:space="0" w:color="auto"/>
                                                                                                <w:left w:val="none" w:sz="0" w:space="0" w:color="auto"/>
                                                                                                <w:bottom w:val="none" w:sz="0" w:space="0" w:color="auto"/>
                                                                                                <w:right w:val="none" w:sz="0" w:space="0" w:color="auto"/>
                                                                                              </w:divBdr>
                                                                                            </w:div>
                                                                                          </w:divsChild>
                                                                                        </w:div>
                                                                                        <w:div w:id="1928534601">
                                                                                          <w:marLeft w:val="0"/>
                                                                                          <w:marRight w:val="0"/>
                                                                                          <w:marTop w:val="0"/>
                                                                                          <w:marBottom w:val="0"/>
                                                                                          <w:divBdr>
                                                                                            <w:top w:val="none" w:sz="0" w:space="0" w:color="auto"/>
                                                                                            <w:left w:val="none" w:sz="0" w:space="0" w:color="auto"/>
                                                                                            <w:bottom w:val="none" w:sz="0" w:space="0" w:color="auto"/>
                                                                                            <w:right w:val="none" w:sz="0" w:space="0" w:color="auto"/>
                                                                                          </w:divBdr>
                                                                                          <w:divsChild>
                                                                                            <w:div w:id="1407648834">
                                                                                              <w:marLeft w:val="0"/>
                                                                                              <w:marRight w:val="0"/>
                                                                                              <w:marTop w:val="0"/>
                                                                                              <w:marBottom w:val="0"/>
                                                                                              <w:divBdr>
                                                                                                <w:top w:val="none" w:sz="0" w:space="0" w:color="auto"/>
                                                                                                <w:left w:val="none" w:sz="0" w:space="0" w:color="auto"/>
                                                                                                <w:bottom w:val="none" w:sz="0" w:space="0" w:color="auto"/>
                                                                                                <w:right w:val="none" w:sz="0" w:space="0" w:color="auto"/>
                                                                                              </w:divBdr>
                                                                                            </w:div>
                                                                                          </w:divsChild>
                                                                                        </w:div>
                                                                                        <w:div w:id="147327224">
                                                                                          <w:marLeft w:val="0"/>
                                                                                          <w:marRight w:val="0"/>
                                                                                          <w:marTop w:val="0"/>
                                                                                          <w:marBottom w:val="0"/>
                                                                                          <w:divBdr>
                                                                                            <w:top w:val="none" w:sz="0" w:space="0" w:color="auto"/>
                                                                                            <w:left w:val="none" w:sz="0" w:space="0" w:color="auto"/>
                                                                                            <w:bottom w:val="none" w:sz="0" w:space="0" w:color="auto"/>
                                                                                            <w:right w:val="none" w:sz="0" w:space="0" w:color="auto"/>
                                                                                          </w:divBdr>
                                                                                          <w:divsChild>
                                                                                            <w:div w:id="1994068810">
                                                                                              <w:marLeft w:val="0"/>
                                                                                              <w:marRight w:val="0"/>
                                                                                              <w:marTop w:val="0"/>
                                                                                              <w:marBottom w:val="0"/>
                                                                                              <w:divBdr>
                                                                                                <w:top w:val="none" w:sz="0" w:space="0" w:color="auto"/>
                                                                                                <w:left w:val="none" w:sz="0" w:space="0" w:color="auto"/>
                                                                                                <w:bottom w:val="none" w:sz="0" w:space="0" w:color="auto"/>
                                                                                                <w:right w:val="none" w:sz="0" w:space="0" w:color="auto"/>
                                                                                              </w:divBdr>
                                                                                            </w:div>
                                                                                          </w:divsChild>
                                                                                        </w:div>
                                                                                        <w:div w:id="1571231552">
                                                                                          <w:marLeft w:val="0"/>
                                                                                          <w:marRight w:val="0"/>
                                                                                          <w:marTop w:val="0"/>
                                                                                          <w:marBottom w:val="0"/>
                                                                                          <w:divBdr>
                                                                                            <w:top w:val="none" w:sz="0" w:space="0" w:color="auto"/>
                                                                                            <w:left w:val="none" w:sz="0" w:space="0" w:color="auto"/>
                                                                                            <w:bottom w:val="none" w:sz="0" w:space="0" w:color="auto"/>
                                                                                            <w:right w:val="none" w:sz="0" w:space="0" w:color="auto"/>
                                                                                          </w:divBdr>
                                                                                          <w:divsChild>
                                                                                            <w:div w:id="761797616">
                                                                                              <w:marLeft w:val="0"/>
                                                                                              <w:marRight w:val="0"/>
                                                                                              <w:marTop w:val="0"/>
                                                                                              <w:marBottom w:val="0"/>
                                                                                              <w:divBdr>
                                                                                                <w:top w:val="none" w:sz="0" w:space="0" w:color="auto"/>
                                                                                                <w:left w:val="none" w:sz="0" w:space="0" w:color="auto"/>
                                                                                                <w:bottom w:val="none" w:sz="0" w:space="0" w:color="auto"/>
                                                                                                <w:right w:val="none" w:sz="0" w:space="0" w:color="auto"/>
                                                                                              </w:divBdr>
                                                                                            </w:div>
                                                                                          </w:divsChild>
                                                                                        </w:div>
                                                                                        <w:div w:id="1259096176">
                                                                                          <w:marLeft w:val="0"/>
                                                                                          <w:marRight w:val="0"/>
                                                                                          <w:marTop w:val="0"/>
                                                                                          <w:marBottom w:val="0"/>
                                                                                          <w:divBdr>
                                                                                            <w:top w:val="none" w:sz="0" w:space="0" w:color="auto"/>
                                                                                            <w:left w:val="none" w:sz="0" w:space="0" w:color="auto"/>
                                                                                            <w:bottom w:val="none" w:sz="0" w:space="0" w:color="auto"/>
                                                                                            <w:right w:val="none" w:sz="0" w:space="0" w:color="auto"/>
                                                                                          </w:divBdr>
                                                                                          <w:divsChild>
                                                                                            <w:div w:id="2095853583">
                                                                                              <w:marLeft w:val="0"/>
                                                                                              <w:marRight w:val="0"/>
                                                                                              <w:marTop w:val="0"/>
                                                                                              <w:marBottom w:val="0"/>
                                                                                              <w:divBdr>
                                                                                                <w:top w:val="none" w:sz="0" w:space="0" w:color="auto"/>
                                                                                                <w:left w:val="none" w:sz="0" w:space="0" w:color="auto"/>
                                                                                                <w:bottom w:val="none" w:sz="0" w:space="0" w:color="auto"/>
                                                                                                <w:right w:val="none" w:sz="0" w:space="0" w:color="auto"/>
                                                                                              </w:divBdr>
                                                                                            </w:div>
                                                                                          </w:divsChild>
                                                                                        </w:div>
                                                                                        <w:div w:id="2118255990">
                                                                                          <w:marLeft w:val="0"/>
                                                                                          <w:marRight w:val="0"/>
                                                                                          <w:marTop w:val="0"/>
                                                                                          <w:marBottom w:val="0"/>
                                                                                          <w:divBdr>
                                                                                            <w:top w:val="none" w:sz="0" w:space="0" w:color="auto"/>
                                                                                            <w:left w:val="none" w:sz="0" w:space="0" w:color="auto"/>
                                                                                            <w:bottom w:val="none" w:sz="0" w:space="0" w:color="auto"/>
                                                                                            <w:right w:val="none" w:sz="0" w:space="0" w:color="auto"/>
                                                                                          </w:divBdr>
                                                                                          <w:divsChild>
                                                                                            <w:div w:id="481771558">
                                                                                              <w:marLeft w:val="0"/>
                                                                                              <w:marRight w:val="0"/>
                                                                                              <w:marTop w:val="0"/>
                                                                                              <w:marBottom w:val="0"/>
                                                                                              <w:divBdr>
                                                                                                <w:top w:val="none" w:sz="0" w:space="0" w:color="auto"/>
                                                                                                <w:left w:val="none" w:sz="0" w:space="0" w:color="auto"/>
                                                                                                <w:bottom w:val="none" w:sz="0" w:space="0" w:color="auto"/>
                                                                                                <w:right w:val="none" w:sz="0" w:space="0" w:color="auto"/>
                                                                                              </w:divBdr>
                                                                                            </w:div>
                                                                                          </w:divsChild>
                                                                                        </w:div>
                                                                                        <w:div w:id="947783529">
                                                                                          <w:marLeft w:val="0"/>
                                                                                          <w:marRight w:val="0"/>
                                                                                          <w:marTop w:val="0"/>
                                                                                          <w:marBottom w:val="0"/>
                                                                                          <w:divBdr>
                                                                                            <w:top w:val="none" w:sz="0" w:space="0" w:color="auto"/>
                                                                                            <w:left w:val="none" w:sz="0" w:space="0" w:color="auto"/>
                                                                                            <w:bottom w:val="none" w:sz="0" w:space="0" w:color="auto"/>
                                                                                            <w:right w:val="none" w:sz="0" w:space="0" w:color="auto"/>
                                                                                          </w:divBdr>
                                                                                          <w:divsChild>
                                                                                            <w:div w:id="2121801425">
                                                                                              <w:marLeft w:val="0"/>
                                                                                              <w:marRight w:val="0"/>
                                                                                              <w:marTop w:val="0"/>
                                                                                              <w:marBottom w:val="0"/>
                                                                                              <w:divBdr>
                                                                                                <w:top w:val="none" w:sz="0" w:space="0" w:color="auto"/>
                                                                                                <w:left w:val="none" w:sz="0" w:space="0" w:color="auto"/>
                                                                                                <w:bottom w:val="none" w:sz="0" w:space="0" w:color="auto"/>
                                                                                                <w:right w:val="none" w:sz="0" w:space="0" w:color="auto"/>
                                                                                              </w:divBdr>
                                                                                            </w:div>
                                                                                          </w:divsChild>
                                                                                        </w:div>
                                                                                        <w:div w:id="1893075538">
                                                                                          <w:marLeft w:val="0"/>
                                                                                          <w:marRight w:val="0"/>
                                                                                          <w:marTop w:val="0"/>
                                                                                          <w:marBottom w:val="0"/>
                                                                                          <w:divBdr>
                                                                                            <w:top w:val="none" w:sz="0" w:space="0" w:color="auto"/>
                                                                                            <w:left w:val="none" w:sz="0" w:space="0" w:color="auto"/>
                                                                                            <w:bottom w:val="none" w:sz="0" w:space="0" w:color="auto"/>
                                                                                            <w:right w:val="none" w:sz="0" w:space="0" w:color="auto"/>
                                                                                          </w:divBdr>
                                                                                          <w:divsChild>
                                                                                            <w:div w:id="1380475297">
                                                                                              <w:marLeft w:val="0"/>
                                                                                              <w:marRight w:val="0"/>
                                                                                              <w:marTop w:val="0"/>
                                                                                              <w:marBottom w:val="0"/>
                                                                                              <w:divBdr>
                                                                                                <w:top w:val="none" w:sz="0" w:space="0" w:color="auto"/>
                                                                                                <w:left w:val="none" w:sz="0" w:space="0" w:color="auto"/>
                                                                                                <w:bottom w:val="none" w:sz="0" w:space="0" w:color="auto"/>
                                                                                                <w:right w:val="none" w:sz="0" w:space="0" w:color="auto"/>
                                                                                              </w:divBdr>
                                                                                            </w:div>
                                                                                          </w:divsChild>
                                                                                        </w:div>
                                                                                        <w:div w:id="1812361674">
                                                                                          <w:marLeft w:val="0"/>
                                                                                          <w:marRight w:val="0"/>
                                                                                          <w:marTop w:val="0"/>
                                                                                          <w:marBottom w:val="0"/>
                                                                                          <w:divBdr>
                                                                                            <w:top w:val="none" w:sz="0" w:space="0" w:color="auto"/>
                                                                                            <w:left w:val="none" w:sz="0" w:space="0" w:color="auto"/>
                                                                                            <w:bottom w:val="none" w:sz="0" w:space="0" w:color="auto"/>
                                                                                            <w:right w:val="none" w:sz="0" w:space="0" w:color="auto"/>
                                                                                          </w:divBdr>
                                                                                          <w:divsChild>
                                                                                            <w:div w:id="2086685801">
                                                                                              <w:marLeft w:val="0"/>
                                                                                              <w:marRight w:val="0"/>
                                                                                              <w:marTop w:val="0"/>
                                                                                              <w:marBottom w:val="0"/>
                                                                                              <w:divBdr>
                                                                                                <w:top w:val="none" w:sz="0" w:space="0" w:color="auto"/>
                                                                                                <w:left w:val="none" w:sz="0" w:space="0" w:color="auto"/>
                                                                                                <w:bottom w:val="none" w:sz="0" w:space="0" w:color="auto"/>
                                                                                                <w:right w:val="none" w:sz="0" w:space="0" w:color="auto"/>
                                                                                              </w:divBdr>
                                                                                            </w:div>
                                                                                          </w:divsChild>
                                                                                        </w:div>
                                                                                        <w:div w:id="717124407">
                                                                                          <w:marLeft w:val="0"/>
                                                                                          <w:marRight w:val="0"/>
                                                                                          <w:marTop w:val="0"/>
                                                                                          <w:marBottom w:val="0"/>
                                                                                          <w:divBdr>
                                                                                            <w:top w:val="none" w:sz="0" w:space="0" w:color="auto"/>
                                                                                            <w:left w:val="none" w:sz="0" w:space="0" w:color="auto"/>
                                                                                            <w:bottom w:val="none" w:sz="0" w:space="0" w:color="auto"/>
                                                                                            <w:right w:val="none" w:sz="0" w:space="0" w:color="auto"/>
                                                                                          </w:divBdr>
                                                                                          <w:divsChild>
                                                                                            <w:div w:id="1948928587">
                                                                                              <w:marLeft w:val="0"/>
                                                                                              <w:marRight w:val="0"/>
                                                                                              <w:marTop w:val="0"/>
                                                                                              <w:marBottom w:val="0"/>
                                                                                              <w:divBdr>
                                                                                                <w:top w:val="none" w:sz="0" w:space="0" w:color="auto"/>
                                                                                                <w:left w:val="none" w:sz="0" w:space="0" w:color="auto"/>
                                                                                                <w:bottom w:val="none" w:sz="0" w:space="0" w:color="auto"/>
                                                                                                <w:right w:val="none" w:sz="0" w:space="0" w:color="auto"/>
                                                                                              </w:divBdr>
                                                                                            </w:div>
                                                                                          </w:divsChild>
                                                                                        </w:div>
                                                                                        <w:div w:id="1213883992">
                                                                                          <w:marLeft w:val="0"/>
                                                                                          <w:marRight w:val="0"/>
                                                                                          <w:marTop w:val="0"/>
                                                                                          <w:marBottom w:val="0"/>
                                                                                          <w:divBdr>
                                                                                            <w:top w:val="none" w:sz="0" w:space="0" w:color="auto"/>
                                                                                            <w:left w:val="none" w:sz="0" w:space="0" w:color="auto"/>
                                                                                            <w:bottom w:val="none" w:sz="0" w:space="0" w:color="auto"/>
                                                                                            <w:right w:val="none" w:sz="0" w:space="0" w:color="auto"/>
                                                                                          </w:divBdr>
                                                                                          <w:divsChild>
                                                                                            <w:div w:id="514929262">
                                                                                              <w:marLeft w:val="0"/>
                                                                                              <w:marRight w:val="0"/>
                                                                                              <w:marTop w:val="0"/>
                                                                                              <w:marBottom w:val="0"/>
                                                                                              <w:divBdr>
                                                                                                <w:top w:val="none" w:sz="0" w:space="0" w:color="auto"/>
                                                                                                <w:left w:val="none" w:sz="0" w:space="0" w:color="auto"/>
                                                                                                <w:bottom w:val="none" w:sz="0" w:space="0" w:color="auto"/>
                                                                                                <w:right w:val="none" w:sz="0" w:space="0" w:color="auto"/>
                                                                                              </w:divBdr>
                                                                                            </w:div>
                                                                                          </w:divsChild>
                                                                                        </w:div>
                                                                                        <w:div w:id="1957717167">
                                                                                          <w:marLeft w:val="0"/>
                                                                                          <w:marRight w:val="0"/>
                                                                                          <w:marTop w:val="0"/>
                                                                                          <w:marBottom w:val="0"/>
                                                                                          <w:divBdr>
                                                                                            <w:top w:val="none" w:sz="0" w:space="0" w:color="auto"/>
                                                                                            <w:left w:val="none" w:sz="0" w:space="0" w:color="auto"/>
                                                                                            <w:bottom w:val="none" w:sz="0" w:space="0" w:color="auto"/>
                                                                                            <w:right w:val="none" w:sz="0" w:space="0" w:color="auto"/>
                                                                                          </w:divBdr>
                                                                                          <w:divsChild>
                                                                                            <w:div w:id="1722631039">
                                                                                              <w:marLeft w:val="0"/>
                                                                                              <w:marRight w:val="0"/>
                                                                                              <w:marTop w:val="0"/>
                                                                                              <w:marBottom w:val="0"/>
                                                                                              <w:divBdr>
                                                                                                <w:top w:val="none" w:sz="0" w:space="0" w:color="auto"/>
                                                                                                <w:left w:val="none" w:sz="0" w:space="0" w:color="auto"/>
                                                                                                <w:bottom w:val="none" w:sz="0" w:space="0" w:color="auto"/>
                                                                                                <w:right w:val="none" w:sz="0" w:space="0" w:color="auto"/>
                                                                                              </w:divBdr>
                                                                                            </w:div>
                                                                                          </w:divsChild>
                                                                                        </w:div>
                                                                                        <w:div w:id="592127227">
                                                                                          <w:marLeft w:val="0"/>
                                                                                          <w:marRight w:val="0"/>
                                                                                          <w:marTop w:val="0"/>
                                                                                          <w:marBottom w:val="0"/>
                                                                                          <w:divBdr>
                                                                                            <w:top w:val="none" w:sz="0" w:space="0" w:color="auto"/>
                                                                                            <w:left w:val="none" w:sz="0" w:space="0" w:color="auto"/>
                                                                                            <w:bottom w:val="none" w:sz="0" w:space="0" w:color="auto"/>
                                                                                            <w:right w:val="none" w:sz="0" w:space="0" w:color="auto"/>
                                                                                          </w:divBdr>
                                                                                          <w:divsChild>
                                                                                            <w:div w:id="555167878">
                                                                                              <w:marLeft w:val="0"/>
                                                                                              <w:marRight w:val="0"/>
                                                                                              <w:marTop w:val="0"/>
                                                                                              <w:marBottom w:val="0"/>
                                                                                              <w:divBdr>
                                                                                                <w:top w:val="none" w:sz="0" w:space="0" w:color="auto"/>
                                                                                                <w:left w:val="none" w:sz="0" w:space="0" w:color="auto"/>
                                                                                                <w:bottom w:val="none" w:sz="0" w:space="0" w:color="auto"/>
                                                                                                <w:right w:val="none" w:sz="0" w:space="0" w:color="auto"/>
                                                                                              </w:divBdr>
                                                                                            </w:div>
                                                                                          </w:divsChild>
                                                                                        </w:div>
                                                                                        <w:div w:id="1329290130">
                                                                                          <w:marLeft w:val="0"/>
                                                                                          <w:marRight w:val="0"/>
                                                                                          <w:marTop w:val="0"/>
                                                                                          <w:marBottom w:val="0"/>
                                                                                          <w:divBdr>
                                                                                            <w:top w:val="none" w:sz="0" w:space="0" w:color="auto"/>
                                                                                            <w:left w:val="none" w:sz="0" w:space="0" w:color="auto"/>
                                                                                            <w:bottom w:val="none" w:sz="0" w:space="0" w:color="auto"/>
                                                                                            <w:right w:val="none" w:sz="0" w:space="0" w:color="auto"/>
                                                                                          </w:divBdr>
                                                                                          <w:divsChild>
                                                                                            <w:div w:id="1298023564">
                                                                                              <w:marLeft w:val="0"/>
                                                                                              <w:marRight w:val="0"/>
                                                                                              <w:marTop w:val="0"/>
                                                                                              <w:marBottom w:val="0"/>
                                                                                              <w:divBdr>
                                                                                                <w:top w:val="none" w:sz="0" w:space="0" w:color="auto"/>
                                                                                                <w:left w:val="none" w:sz="0" w:space="0" w:color="auto"/>
                                                                                                <w:bottom w:val="none" w:sz="0" w:space="0" w:color="auto"/>
                                                                                                <w:right w:val="none" w:sz="0" w:space="0" w:color="auto"/>
                                                                                              </w:divBdr>
                                                                                            </w:div>
                                                                                          </w:divsChild>
                                                                                        </w:div>
                                                                                        <w:div w:id="1095785553">
                                                                                          <w:marLeft w:val="0"/>
                                                                                          <w:marRight w:val="0"/>
                                                                                          <w:marTop w:val="0"/>
                                                                                          <w:marBottom w:val="0"/>
                                                                                          <w:divBdr>
                                                                                            <w:top w:val="none" w:sz="0" w:space="0" w:color="auto"/>
                                                                                            <w:left w:val="none" w:sz="0" w:space="0" w:color="auto"/>
                                                                                            <w:bottom w:val="none" w:sz="0" w:space="0" w:color="auto"/>
                                                                                            <w:right w:val="none" w:sz="0" w:space="0" w:color="auto"/>
                                                                                          </w:divBdr>
                                                                                          <w:divsChild>
                                                                                            <w:div w:id="426655159">
                                                                                              <w:marLeft w:val="0"/>
                                                                                              <w:marRight w:val="0"/>
                                                                                              <w:marTop w:val="0"/>
                                                                                              <w:marBottom w:val="0"/>
                                                                                              <w:divBdr>
                                                                                                <w:top w:val="none" w:sz="0" w:space="0" w:color="auto"/>
                                                                                                <w:left w:val="none" w:sz="0" w:space="0" w:color="auto"/>
                                                                                                <w:bottom w:val="none" w:sz="0" w:space="0" w:color="auto"/>
                                                                                                <w:right w:val="none" w:sz="0" w:space="0" w:color="auto"/>
                                                                                              </w:divBdr>
                                                                                            </w:div>
                                                                                          </w:divsChild>
                                                                                        </w:div>
                                                                                        <w:div w:id="1859613999">
                                                                                          <w:marLeft w:val="0"/>
                                                                                          <w:marRight w:val="0"/>
                                                                                          <w:marTop w:val="0"/>
                                                                                          <w:marBottom w:val="0"/>
                                                                                          <w:divBdr>
                                                                                            <w:top w:val="none" w:sz="0" w:space="0" w:color="auto"/>
                                                                                            <w:left w:val="none" w:sz="0" w:space="0" w:color="auto"/>
                                                                                            <w:bottom w:val="none" w:sz="0" w:space="0" w:color="auto"/>
                                                                                            <w:right w:val="none" w:sz="0" w:space="0" w:color="auto"/>
                                                                                          </w:divBdr>
                                                                                          <w:divsChild>
                                                                                            <w:div w:id="1017119003">
                                                                                              <w:marLeft w:val="0"/>
                                                                                              <w:marRight w:val="0"/>
                                                                                              <w:marTop w:val="0"/>
                                                                                              <w:marBottom w:val="0"/>
                                                                                              <w:divBdr>
                                                                                                <w:top w:val="none" w:sz="0" w:space="0" w:color="auto"/>
                                                                                                <w:left w:val="none" w:sz="0" w:space="0" w:color="auto"/>
                                                                                                <w:bottom w:val="none" w:sz="0" w:space="0" w:color="auto"/>
                                                                                                <w:right w:val="none" w:sz="0" w:space="0" w:color="auto"/>
                                                                                              </w:divBdr>
                                                                                            </w:div>
                                                                                          </w:divsChild>
                                                                                        </w:div>
                                                                                        <w:div w:id="2023121240">
                                                                                          <w:marLeft w:val="0"/>
                                                                                          <w:marRight w:val="0"/>
                                                                                          <w:marTop w:val="0"/>
                                                                                          <w:marBottom w:val="0"/>
                                                                                          <w:divBdr>
                                                                                            <w:top w:val="none" w:sz="0" w:space="0" w:color="auto"/>
                                                                                            <w:left w:val="none" w:sz="0" w:space="0" w:color="auto"/>
                                                                                            <w:bottom w:val="none" w:sz="0" w:space="0" w:color="auto"/>
                                                                                            <w:right w:val="none" w:sz="0" w:space="0" w:color="auto"/>
                                                                                          </w:divBdr>
                                                                                          <w:divsChild>
                                                                                            <w:div w:id="793333111">
                                                                                              <w:marLeft w:val="0"/>
                                                                                              <w:marRight w:val="0"/>
                                                                                              <w:marTop w:val="0"/>
                                                                                              <w:marBottom w:val="0"/>
                                                                                              <w:divBdr>
                                                                                                <w:top w:val="none" w:sz="0" w:space="0" w:color="auto"/>
                                                                                                <w:left w:val="none" w:sz="0" w:space="0" w:color="auto"/>
                                                                                                <w:bottom w:val="none" w:sz="0" w:space="0" w:color="auto"/>
                                                                                                <w:right w:val="none" w:sz="0" w:space="0" w:color="auto"/>
                                                                                              </w:divBdr>
                                                                                            </w:div>
                                                                                          </w:divsChild>
                                                                                        </w:div>
                                                                                        <w:div w:id="1959413727">
                                                                                          <w:marLeft w:val="0"/>
                                                                                          <w:marRight w:val="0"/>
                                                                                          <w:marTop w:val="0"/>
                                                                                          <w:marBottom w:val="0"/>
                                                                                          <w:divBdr>
                                                                                            <w:top w:val="none" w:sz="0" w:space="0" w:color="auto"/>
                                                                                            <w:left w:val="none" w:sz="0" w:space="0" w:color="auto"/>
                                                                                            <w:bottom w:val="none" w:sz="0" w:space="0" w:color="auto"/>
                                                                                            <w:right w:val="none" w:sz="0" w:space="0" w:color="auto"/>
                                                                                          </w:divBdr>
                                                                                          <w:divsChild>
                                                                                            <w:div w:id="429014320">
                                                                                              <w:marLeft w:val="0"/>
                                                                                              <w:marRight w:val="0"/>
                                                                                              <w:marTop w:val="0"/>
                                                                                              <w:marBottom w:val="0"/>
                                                                                              <w:divBdr>
                                                                                                <w:top w:val="none" w:sz="0" w:space="0" w:color="auto"/>
                                                                                                <w:left w:val="none" w:sz="0" w:space="0" w:color="auto"/>
                                                                                                <w:bottom w:val="none" w:sz="0" w:space="0" w:color="auto"/>
                                                                                                <w:right w:val="none" w:sz="0" w:space="0" w:color="auto"/>
                                                                                              </w:divBdr>
                                                                                            </w:div>
                                                                                          </w:divsChild>
                                                                                        </w:div>
                                                                                        <w:div w:id="551967320">
                                                                                          <w:marLeft w:val="0"/>
                                                                                          <w:marRight w:val="0"/>
                                                                                          <w:marTop w:val="0"/>
                                                                                          <w:marBottom w:val="0"/>
                                                                                          <w:divBdr>
                                                                                            <w:top w:val="none" w:sz="0" w:space="0" w:color="auto"/>
                                                                                            <w:left w:val="none" w:sz="0" w:space="0" w:color="auto"/>
                                                                                            <w:bottom w:val="none" w:sz="0" w:space="0" w:color="auto"/>
                                                                                            <w:right w:val="none" w:sz="0" w:space="0" w:color="auto"/>
                                                                                          </w:divBdr>
                                                                                          <w:divsChild>
                                                                                            <w:div w:id="1702247819">
                                                                                              <w:marLeft w:val="0"/>
                                                                                              <w:marRight w:val="0"/>
                                                                                              <w:marTop w:val="0"/>
                                                                                              <w:marBottom w:val="0"/>
                                                                                              <w:divBdr>
                                                                                                <w:top w:val="none" w:sz="0" w:space="0" w:color="auto"/>
                                                                                                <w:left w:val="none" w:sz="0" w:space="0" w:color="auto"/>
                                                                                                <w:bottom w:val="none" w:sz="0" w:space="0" w:color="auto"/>
                                                                                                <w:right w:val="none" w:sz="0" w:space="0" w:color="auto"/>
                                                                                              </w:divBdr>
                                                                                            </w:div>
                                                                                          </w:divsChild>
                                                                                        </w:div>
                                                                                        <w:div w:id="1115947932">
                                                                                          <w:marLeft w:val="0"/>
                                                                                          <w:marRight w:val="0"/>
                                                                                          <w:marTop w:val="0"/>
                                                                                          <w:marBottom w:val="0"/>
                                                                                          <w:divBdr>
                                                                                            <w:top w:val="none" w:sz="0" w:space="0" w:color="auto"/>
                                                                                            <w:left w:val="none" w:sz="0" w:space="0" w:color="auto"/>
                                                                                            <w:bottom w:val="none" w:sz="0" w:space="0" w:color="auto"/>
                                                                                            <w:right w:val="none" w:sz="0" w:space="0" w:color="auto"/>
                                                                                          </w:divBdr>
                                                                                          <w:divsChild>
                                                                                            <w:div w:id="44574184">
                                                                                              <w:marLeft w:val="0"/>
                                                                                              <w:marRight w:val="0"/>
                                                                                              <w:marTop w:val="0"/>
                                                                                              <w:marBottom w:val="0"/>
                                                                                              <w:divBdr>
                                                                                                <w:top w:val="none" w:sz="0" w:space="0" w:color="auto"/>
                                                                                                <w:left w:val="none" w:sz="0" w:space="0" w:color="auto"/>
                                                                                                <w:bottom w:val="none" w:sz="0" w:space="0" w:color="auto"/>
                                                                                                <w:right w:val="none" w:sz="0" w:space="0" w:color="auto"/>
                                                                                              </w:divBdr>
                                                                                            </w:div>
                                                                                          </w:divsChild>
                                                                                        </w:div>
                                                                                        <w:div w:id="622924136">
                                                                                          <w:marLeft w:val="0"/>
                                                                                          <w:marRight w:val="0"/>
                                                                                          <w:marTop w:val="0"/>
                                                                                          <w:marBottom w:val="0"/>
                                                                                          <w:divBdr>
                                                                                            <w:top w:val="none" w:sz="0" w:space="0" w:color="auto"/>
                                                                                            <w:left w:val="none" w:sz="0" w:space="0" w:color="auto"/>
                                                                                            <w:bottom w:val="none" w:sz="0" w:space="0" w:color="auto"/>
                                                                                            <w:right w:val="none" w:sz="0" w:space="0" w:color="auto"/>
                                                                                          </w:divBdr>
                                                                                          <w:divsChild>
                                                                                            <w:div w:id="192689634">
                                                                                              <w:marLeft w:val="0"/>
                                                                                              <w:marRight w:val="0"/>
                                                                                              <w:marTop w:val="0"/>
                                                                                              <w:marBottom w:val="0"/>
                                                                                              <w:divBdr>
                                                                                                <w:top w:val="none" w:sz="0" w:space="0" w:color="auto"/>
                                                                                                <w:left w:val="none" w:sz="0" w:space="0" w:color="auto"/>
                                                                                                <w:bottom w:val="none" w:sz="0" w:space="0" w:color="auto"/>
                                                                                                <w:right w:val="none" w:sz="0" w:space="0" w:color="auto"/>
                                                                                              </w:divBdr>
                                                                                            </w:div>
                                                                                          </w:divsChild>
                                                                                        </w:div>
                                                                                        <w:div w:id="1306616944">
                                                                                          <w:marLeft w:val="0"/>
                                                                                          <w:marRight w:val="0"/>
                                                                                          <w:marTop w:val="0"/>
                                                                                          <w:marBottom w:val="0"/>
                                                                                          <w:divBdr>
                                                                                            <w:top w:val="none" w:sz="0" w:space="0" w:color="auto"/>
                                                                                            <w:left w:val="none" w:sz="0" w:space="0" w:color="auto"/>
                                                                                            <w:bottom w:val="none" w:sz="0" w:space="0" w:color="auto"/>
                                                                                            <w:right w:val="none" w:sz="0" w:space="0" w:color="auto"/>
                                                                                          </w:divBdr>
                                                                                          <w:divsChild>
                                                                                            <w:div w:id="13639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9410</Words>
  <Characters>52406</Characters>
  <Application>Microsoft Office Word</Application>
  <DocSecurity>4</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Leditschke</dc:creator>
  <cp:lastModifiedBy>VALENZUELA, Marcela</cp:lastModifiedBy>
  <cp:revision>2</cp:revision>
  <cp:lastPrinted>2018-11-30T06:44:00Z</cp:lastPrinted>
  <dcterms:created xsi:type="dcterms:W3CDTF">2019-06-27T05:18:00Z</dcterms:created>
  <dcterms:modified xsi:type="dcterms:W3CDTF">2019-06-27T05:18:00Z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