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DC4" w:rsidRDefault="00955525">
      <w:pPr>
        <w:tabs>
          <w:tab w:val="left" w:pos="2360"/>
        </w:tabs>
        <w:spacing w:before="68" w:after="0" w:line="240" w:lineRule="auto"/>
        <w:ind w:left="2365" w:right="590" w:hanging="2265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Title</w:t>
      </w:r>
      <w:r>
        <w:rPr>
          <w:rFonts w:ascii="Garamond" w:eastAsia="Garamond" w:hAnsi="Garamond" w:cs="Garamond"/>
          <w:b/>
          <w:bCs/>
          <w:sz w:val="24"/>
          <w:szCs w:val="24"/>
        </w:rPr>
        <w:t>:</w:t>
      </w:r>
      <w:r>
        <w:rPr>
          <w:rFonts w:ascii="Garamond" w:eastAsia="Garamond" w:hAnsi="Garamond" w:cs="Garamond"/>
          <w:b/>
          <w:bCs/>
          <w:sz w:val="24"/>
          <w:szCs w:val="24"/>
        </w:rPr>
        <w:tab/>
      </w:r>
      <w:proofErr w:type="spellStart"/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Endolumina</w:t>
      </w:r>
      <w:r>
        <w:rPr>
          <w:rFonts w:ascii="Garamond" w:eastAsia="Garamond" w:hAnsi="Garamond" w:cs="Garamond"/>
          <w:b/>
          <w:bCs/>
          <w:sz w:val="24"/>
          <w:szCs w:val="24"/>
        </w:rPr>
        <w:t>l</w:t>
      </w:r>
      <w:proofErr w:type="spellEnd"/>
      <w:r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graftin</w:t>
      </w:r>
      <w:r>
        <w:rPr>
          <w:rFonts w:ascii="Garamond" w:eastAsia="Garamond" w:hAnsi="Garamond" w:cs="Garamond"/>
          <w:b/>
          <w:bCs/>
          <w:sz w:val="24"/>
          <w:szCs w:val="24"/>
        </w:rPr>
        <w:t xml:space="preserve">g 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fo</w:t>
      </w:r>
      <w:r>
        <w:rPr>
          <w:rFonts w:ascii="Garamond" w:eastAsia="Garamond" w:hAnsi="Garamond" w:cs="Garamond"/>
          <w:b/>
          <w:bCs/>
          <w:sz w:val="24"/>
          <w:szCs w:val="24"/>
        </w:rPr>
        <w:t xml:space="preserve">r 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abdomina</w:t>
      </w:r>
      <w:r>
        <w:rPr>
          <w:rFonts w:ascii="Garamond" w:eastAsia="Garamond" w:hAnsi="Garamond" w:cs="Garamond"/>
          <w:b/>
          <w:bCs/>
          <w:sz w:val="24"/>
          <w:szCs w:val="24"/>
        </w:rPr>
        <w:t xml:space="preserve">l 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aorti</w:t>
      </w:r>
      <w:r>
        <w:rPr>
          <w:rFonts w:ascii="Garamond" w:eastAsia="Garamond" w:hAnsi="Garamond" w:cs="Garamond"/>
          <w:b/>
          <w:bCs/>
          <w:sz w:val="24"/>
          <w:szCs w:val="24"/>
        </w:rPr>
        <w:t xml:space="preserve">c 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aneurys</w:t>
      </w:r>
      <w:r>
        <w:rPr>
          <w:rFonts w:ascii="Garamond" w:eastAsia="Garamond" w:hAnsi="Garamond" w:cs="Garamond"/>
          <w:b/>
          <w:bCs/>
          <w:sz w:val="24"/>
          <w:szCs w:val="24"/>
        </w:rPr>
        <w:t xml:space="preserve">m 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(AA</w:t>
      </w:r>
      <w:r>
        <w:rPr>
          <w:rFonts w:ascii="Garamond" w:eastAsia="Garamond" w:hAnsi="Garamond" w:cs="Garamond"/>
          <w:b/>
          <w:bCs/>
          <w:spacing w:val="-14"/>
          <w:sz w:val="24"/>
          <w:szCs w:val="24"/>
        </w:rPr>
        <w:t>A</w:t>
      </w:r>
      <w:r>
        <w:rPr>
          <w:rFonts w:ascii="Garamond" w:eastAsia="Garamond" w:hAnsi="Garamond" w:cs="Garamond"/>
          <w:b/>
          <w:bCs/>
          <w:sz w:val="24"/>
          <w:szCs w:val="24"/>
        </w:rPr>
        <w:t xml:space="preserve">) </w:t>
      </w:r>
      <w:r>
        <w:rPr>
          <w:rFonts w:ascii="Garamond" w:eastAsia="Garamond" w:hAnsi="Garamond" w:cs="Garamond"/>
          <w:b/>
          <w:bCs/>
          <w:spacing w:val="3"/>
          <w:sz w:val="24"/>
          <w:szCs w:val="24"/>
        </w:rPr>
        <w:t>Ma</w:t>
      </w:r>
      <w:r>
        <w:rPr>
          <w:rFonts w:ascii="Garamond" w:eastAsia="Garamond" w:hAnsi="Garamond" w:cs="Garamond"/>
          <w:b/>
          <w:bCs/>
          <w:sz w:val="24"/>
          <w:szCs w:val="24"/>
        </w:rPr>
        <w:t>y</w:t>
      </w:r>
      <w:r>
        <w:rPr>
          <w:rFonts w:ascii="Garamond" w:eastAsia="Garamond" w:hAnsi="Garamond" w:cs="Garamond"/>
          <w:b/>
          <w:bCs/>
          <w:spacing w:val="3"/>
          <w:sz w:val="24"/>
          <w:szCs w:val="24"/>
        </w:rPr>
        <w:t xml:space="preserve"> 1999</w:t>
      </w:r>
    </w:p>
    <w:p w:rsidR="000D7DC4" w:rsidRDefault="000D7DC4">
      <w:pPr>
        <w:spacing w:before="13" w:after="0" w:line="220" w:lineRule="exact"/>
      </w:pPr>
    </w:p>
    <w:p w:rsidR="000D7DC4" w:rsidRDefault="00955525">
      <w:pPr>
        <w:tabs>
          <w:tab w:val="left" w:pos="2360"/>
        </w:tabs>
        <w:spacing w:before="37" w:after="0" w:line="240" w:lineRule="auto"/>
        <w:ind w:left="2365" w:right="1919" w:hanging="2265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pacing w:val="5"/>
          <w:sz w:val="24"/>
          <w:szCs w:val="24"/>
        </w:rPr>
        <w:t>Agency</w:t>
      </w:r>
      <w:r>
        <w:rPr>
          <w:rFonts w:ascii="Garamond" w:eastAsia="Garamond" w:hAnsi="Garamond" w:cs="Garamond"/>
          <w:b/>
          <w:bCs/>
          <w:sz w:val="24"/>
          <w:szCs w:val="24"/>
        </w:rPr>
        <w:t>:</w:t>
      </w:r>
      <w:r>
        <w:rPr>
          <w:rFonts w:ascii="Garamond" w:eastAsia="Garamond" w:hAnsi="Garamond" w:cs="Garamond"/>
          <w:b/>
          <w:bCs/>
          <w:sz w:val="24"/>
          <w:szCs w:val="24"/>
        </w:rPr>
        <w:tab/>
      </w:r>
      <w:r>
        <w:rPr>
          <w:rFonts w:ascii="Garamond" w:eastAsia="Garamond" w:hAnsi="Garamond" w:cs="Garamond"/>
          <w:spacing w:val="1"/>
          <w:sz w:val="24"/>
          <w:szCs w:val="24"/>
        </w:rPr>
        <w:t>Medicar</w:t>
      </w:r>
      <w:r>
        <w:rPr>
          <w:rFonts w:ascii="Garamond" w:eastAsia="Garamond" w:hAnsi="Garamond" w:cs="Garamond"/>
          <w:sz w:val="24"/>
          <w:szCs w:val="24"/>
        </w:rPr>
        <w:t xml:space="preserve">e </w:t>
      </w:r>
      <w:r>
        <w:rPr>
          <w:rFonts w:ascii="Garamond" w:eastAsia="Garamond" w:hAnsi="Garamond" w:cs="Garamond"/>
          <w:spacing w:val="1"/>
          <w:sz w:val="24"/>
          <w:szCs w:val="24"/>
        </w:rPr>
        <w:t>Service</w:t>
      </w:r>
      <w:r>
        <w:rPr>
          <w:rFonts w:ascii="Garamond" w:eastAsia="Garamond" w:hAnsi="Garamond" w:cs="Garamond"/>
          <w:sz w:val="24"/>
          <w:szCs w:val="24"/>
        </w:rPr>
        <w:t xml:space="preserve">s </w:t>
      </w:r>
      <w:r>
        <w:rPr>
          <w:rFonts w:ascii="Garamond" w:eastAsia="Garamond" w:hAnsi="Garamond" w:cs="Garamond"/>
          <w:spacing w:val="1"/>
          <w:sz w:val="24"/>
          <w:szCs w:val="24"/>
        </w:rPr>
        <w:t>Advisor</w:t>
      </w:r>
      <w:r>
        <w:rPr>
          <w:rFonts w:ascii="Garamond" w:eastAsia="Garamond" w:hAnsi="Garamond" w:cs="Garamond"/>
          <w:sz w:val="24"/>
          <w:szCs w:val="24"/>
        </w:rPr>
        <w:t xml:space="preserve">y </w:t>
      </w:r>
      <w:r>
        <w:rPr>
          <w:rFonts w:ascii="Garamond" w:eastAsia="Garamond" w:hAnsi="Garamond" w:cs="Garamond"/>
          <w:spacing w:val="1"/>
          <w:sz w:val="24"/>
          <w:szCs w:val="24"/>
        </w:rPr>
        <w:t>Committe</w:t>
      </w:r>
      <w:r>
        <w:rPr>
          <w:rFonts w:ascii="Garamond" w:eastAsia="Garamond" w:hAnsi="Garamond" w:cs="Garamond"/>
          <w:sz w:val="24"/>
          <w:szCs w:val="24"/>
        </w:rPr>
        <w:t xml:space="preserve">e 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(MSAC) </w:t>
      </w:r>
      <w:r>
        <w:rPr>
          <w:rFonts w:ascii="Garamond" w:eastAsia="Garamond" w:hAnsi="Garamond" w:cs="Garamond"/>
          <w:sz w:val="24"/>
          <w:szCs w:val="24"/>
        </w:rPr>
        <w:t xml:space="preserve">Commonwealth Department of Health and 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Ageing </w:t>
      </w:r>
      <w:r>
        <w:rPr>
          <w:rFonts w:ascii="Garamond" w:eastAsia="Garamond" w:hAnsi="Garamond" w:cs="Garamond"/>
          <w:spacing w:val="1"/>
          <w:sz w:val="24"/>
          <w:szCs w:val="24"/>
        </w:rPr>
        <w:t>GP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Bo</w:t>
      </w:r>
      <w:r>
        <w:rPr>
          <w:rFonts w:ascii="Garamond" w:eastAsia="Garamond" w:hAnsi="Garamond" w:cs="Garamond"/>
          <w:sz w:val="24"/>
          <w:szCs w:val="24"/>
        </w:rPr>
        <w:t>x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984</w:t>
      </w:r>
      <w:r>
        <w:rPr>
          <w:rFonts w:ascii="Garamond" w:eastAsia="Garamond" w:hAnsi="Garamond" w:cs="Garamond"/>
          <w:sz w:val="24"/>
          <w:szCs w:val="24"/>
        </w:rPr>
        <w:t>8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Canberr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AC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260</w:t>
      </w:r>
      <w:r>
        <w:rPr>
          <w:rFonts w:ascii="Garamond" w:eastAsia="Garamond" w:hAnsi="Garamond" w:cs="Garamond"/>
          <w:sz w:val="24"/>
          <w:szCs w:val="24"/>
        </w:rPr>
        <w:t>1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Australia </w:t>
      </w:r>
      <w:hyperlink r:id="rId5" w:tooltip="This is a link to the MSAC website">
        <w:r>
          <w:rPr>
            <w:rFonts w:ascii="Garamond" w:eastAsia="Garamond" w:hAnsi="Garamond" w:cs="Garamond"/>
            <w:b/>
            <w:bCs/>
            <w:spacing w:val="1"/>
            <w:sz w:val="24"/>
            <w:szCs w:val="24"/>
          </w:rPr>
          <w:t>http://www.msac.gov.au</w:t>
        </w:r>
      </w:hyperlink>
      <w:bookmarkStart w:id="0" w:name="_GoBack"/>
      <w:bookmarkEnd w:id="0"/>
    </w:p>
    <w:p w:rsidR="000D7DC4" w:rsidRDefault="000D7DC4">
      <w:pPr>
        <w:spacing w:before="10" w:after="0" w:line="260" w:lineRule="exact"/>
        <w:rPr>
          <w:sz w:val="26"/>
          <w:szCs w:val="26"/>
        </w:rPr>
      </w:pPr>
    </w:p>
    <w:p w:rsidR="000D7DC4" w:rsidRDefault="00955525">
      <w:pPr>
        <w:tabs>
          <w:tab w:val="left" w:pos="2360"/>
        </w:tabs>
        <w:spacing w:after="0" w:line="240" w:lineRule="auto"/>
        <w:ind w:left="10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pacing w:val="3"/>
          <w:sz w:val="24"/>
          <w:szCs w:val="24"/>
        </w:rPr>
        <w:t>Reference</w:t>
      </w:r>
      <w:r>
        <w:rPr>
          <w:rFonts w:ascii="Garamond" w:eastAsia="Garamond" w:hAnsi="Garamond" w:cs="Garamond"/>
          <w:b/>
          <w:bCs/>
          <w:sz w:val="24"/>
          <w:szCs w:val="24"/>
        </w:rPr>
        <w:t>:</w:t>
      </w:r>
      <w:r>
        <w:rPr>
          <w:rFonts w:ascii="Garamond" w:eastAsia="Garamond" w:hAnsi="Garamond" w:cs="Garamond"/>
          <w:b/>
          <w:bCs/>
          <w:sz w:val="24"/>
          <w:szCs w:val="24"/>
        </w:rPr>
        <w:tab/>
        <w:t xml:space="preserve">MSAC application </w:t>
      </w:r>
      <w:r>
        <w:rPr>
          <w:rFonts w:ascii="Garamond" w:eastAsia="Garamond" w:hAnsi="Garamond" w:cs="Garamond"/>
          <w:b/>
          <w:bCs/>
          <w:spacing w:val="2"/>
          <w:sz w:val="24"/>
          <w:szCs w:val="24"/>
        </w:rPr>
        <w:t>100</w:t>
      </w:r>
      <w:r>
        <w:rPr>
          <w:rFonts w:ascii="Garamond" w:eastAsia="Garamond" w:hAnsi="Garamond" w:cs="Garamond"/>
          <w:b/>
          <w:bCs/>
          <w:sz w:val="24"/>
          <w:szCs w:val="24"/>
        </w:rPr>
        <w:t>6</w:t>
      </w:r>
      <w:r>
        <w:rPr>
          <w:rFonts w:ascii="Garamond" w:eastAsia="Garamond" w:hAnsi="Garamond" w:cs="Garamond"/>
          <w:b/>
          <w:bCs/>
          <w:spacing w:val="54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2"/>
          <w:sz w:val="24"/>
          <w:szCs w:val="24"/>
        </w:rPr>
        <w:t>Fina</w:t>
      </w:r>
      <w:r>
        <w:rPr>
          <w:rFonts w:ascii="Garamond" w:eastAsia="Garamond" w:hAnsi="Garamond" w:cs="Garamond"/>
          <w:b/>
          <w:bCs/>
          <w:sz w:val="24"/>
          <w:szCs w:val="24"/>
        </w:rPr>
        <w:t>l</w:t>
      </w:r>
      <w:r>
        <w:rPr>
          <w:rFonts w:ascii="Garamond" w:eastAsia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2"/>
          <w:sz w:val="24"/>
          <w:szCs w:val="24"/>
        </w:rPr>
        <w:t>assessmen</w:t>
      </w:r>
      <w:r>
        <w:rPr>
          <w:rFonts w:ascii="Garamond" w:eastAsia="Garamond" w:hAnsi="Garamond" w:cs="Garamond"/>
          <w:b/>
          <w:bCs/>
          <w:sz w:val="24"/>
          <w:szCs w:val="24"/>
        </w:rPr>
        <w:t>t</w:t>
      </w:r>
      <w:r>
        <w:rPr>
          <w:rFonts w:ascii="Garamond" w:eastAsia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2"/>
          <w:sz w:val="24"/>
          <w:szCs w:val="24"/>
        </w:rPr>
        <w:t>report</w:t>
      </w:r>
    </w:p>
    <w:p w:rsidR="000D7DC4" w:rsidRDefault="00955525">
      <w:pPr>
        <w:spacing w:after="0" w:line="263" w:lineRule="exact"/>
        <w:ind w:left="2365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ISB</w:t>
      </w:r>
      <w:r>
        <w:rPr>
          <w:rFonts w:ascii="Garamond" w:eastAsia="Garamond" w:hAnsi="Garamond" w:cs="Garamond"/>
          <w:b/>
          <w:bCs/>
          <w:sz w:val="24"/>
          <w:szCs w:val="24"/>
        </w:rPr>
        <w:t>N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0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64</w:t>
      </w:r>
      <w:r>
        <w:rPr>
          <w:rFonts w:ascii="Garamond" w:eastAsia="Garamond" w:hAnsi="Garamond" w:cs="Garamond"/>
          <w:b/>
          <w:bCs/>
          <w:sz w:val="24"/>
          <w:szCs w:val="24"/>
        </w:rPr>
        <w:t>2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3941</w:t>
      </w:r>
      <w:r>
        <w:rPr>
          <w:rFonts w:ascii="Garamond" w:eastAsia="Garamond" w:hAnsi="Garamond" w:cs="Garamond"/>
          <w:b/>
          <w:bCs/>
          <w:sz w:val="24"/>
          <w:szCs w:val="24"/>
        </w:rPr>
        <w:t>2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1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ISS</w:t>
      </w:r>
      <w:r>
        <w:rPr>
          <w:rFonts w:ascii="Garamond" w:eastAsia="Garamond" w:hAnsi="Garamond" w:cs="Garamond"/>
          <w:b/>
          <w:bCs/>
          <w:sz w:val="24"/>
          <w:szCs w:val="24"/>
        </w:rPr>
        <w:t>N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1443-7120</w:t>
      </w:r>
    </w:p>
    <w:p w:rsidR="000D7DC4" w:rsidRDefault="000D7DC4">
      <w:pPr>
        <w:spacing w:before="10" w:after="0" w:line="260" w:lineRule="exact"/>
        <w:rPr>
          <w:sz w:val="26"/>
          <w:szCs w:val="26"/>
        </w:rPr>
      </w:pPr>
    </w:p>
    <w:p w:rsidR="000D7DC4" w:rsidRDefault="00955525">
      <w:pPr>
        <w:spacing w:before="37" w:after="0" w:line="240" w:lineRule="auto"/>
        <w:ind w:left="10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pacing w:val="-2"/>
          <w:sz w:val="24"/>
          <w:szCs w:val="24"/>
        </w:rPr>
        <w:t>Aim</w:t>
      </w:r>
    </w:p>
    <w:p w:rsidR="000D7DC4" w:rsidRDefault="00955525">
      <w:pPr>
        <w:spacing w:after="0" w:line="240" w:lineRule="auto"/>
        <w:ind w:left="100" w:right="33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asses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th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safet</w:t>
      </w:r>
      <w:r>
        <w:rPr>
          <w:rFonts w:ascii="Garamond" w:eastAsia="Garamond" w:hAnsi="Garamond" w:cs="Garamond"/>
          <w:sz w:val="24"/>
          <w:szCs w:val="24"/>
        </w:rPr>
        <w:t>y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an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effectivenes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f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th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procedur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an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unde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wha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circumstance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public </w:t>
      </w:r>
      <w:r>
        <w:rPr>
          <w:rFonts w:ascii="Garamond" w:eastAsia="Garamond" w:hAnsi="Garamond" w:cs="Garamond"/>
          <w:sz w:val="24"/>
          <w:szCs w:val="24"/>
        </w:rPr>
        <w:t>funding should be supported for the</w:t>
      </w:r>
      <w:r>
        <w:rPr>
          <w:rFonts w:ascii="Garamond" w:eastAsia="Garamond" w:hAnsi="Garamond" w:cs="Garamond"/>
          <w:sz w:val="24"/>
          <w:szCs w:val="24"/>
        </w:rPr>
        <w:t xml:space="preserve"> procedure.</w:t>
      </w:r>
    </w:p>
    <w:p w:rsidR="000D7DC4" w:rsidRDefault="000D7DC4">
      <w:pPr>
        <w:spacing w:before="10" w:after="0" w:line="260" w:lineRule="exact"/>
        <w:rPr>
          <w:sz w:val="26"/>
          <w:szCs w:val="26"/>
        </w:rPr>
      </w:pPr>
    </w:p>
    <w:p w:rsidR="000D7DC4" w:rsidRDefault="00955525">
      <w:pPr>
        <w:spacing w:after="0" w:line="240" w:lineRule="auto"/>
        <w:ind w:left="10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Conclusion</w:t>
      </w:r>
      <w:r>
        <w:rPr>
          <w:rFonts w:ascii="Garamond" w:eastAsia="Garamond" w:hAnsi="Garamond" w:cs="Garamond"/>
          <w:b/>
          <w:bCs/>
          <w:sz w:val="24"/>
          <w:szCs w:val="24"/>
        </w:rPr>
        <w:t>s</w:t>
      </w:r>
      <w:r>
        <w:rPr>
          <w:rFonts w:ascii="Garamond" w:eastAsia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an</w:t>
      </w:r>
      <w:r>
        <w:rPr>
          <w:rFonts w:ascii="Garamond" w:eastAsia="Garamond" w:hAnsi="Garamond" w:cs="Garamond"/>
          <w:b/>
          <w:bCs/>
          <w:sz w:val="24"/>
          <w:szCs w:val="24"/>
        </w:rPr>
        <w:t>d</w:t>
      </w:r>
      <w:r>
        <w:rPr>
          <w:rFonts w:ascii="Garamond" w:eastAsia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results</w:t>
      </w:r>
    </w:p>
    <w:p w:rsidR="000D7DC4" w:rsidRDefault="00955525">
      <w:pPr>
        <w:tabs>
          <w:tab w:val="left" w:pos="1780"/>
        </w:tabs>
        <w:spacing w:after="0" w:line="240" w:lineRule="auto"/>
        <w:ind w:left="1795" w:right="149" w:hanging="1695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i/>
          <w:spacing w:val="3"/>
          <w:sz w:val="24"/>
          <w:szCs w:val="24"/>
        </w:rPr>
        <w:t>Safet</w:t>
      </w:r>
      <w:r>
        <w:rPr>
          <w:rFonts w:ascii="Garamond" w:eastAsia="Garamond" w:hAnsi="Garamond" w:cs="Garamond"/>
          <w:i/>
          <w:sz w:val="24"/>
          <w:szCs w:val="24"/>
        </w:rPr>
        <w:t>y</w:t>
      </w:r>
      <w:r>
        <w:rPr>
          <w:rFonts w:ascii="Garamond" w:eastAsia="Garamond" w:hAnsi="Garamond" w:cs="Garamond"/>
          <w:i/>
          <w:sz w:val="24"/>
          <w:szCs w:val="24"/>
        </w:rPr>
        <w:tab/>
      </w:r>
      <w:r>
        <w:rPr>
          <w:rFonts w:ascii="Garamond" w:eastAsia="Garamond" w:hAnsi="Garamond" w:cs="Garamond"/>
          <w:spacing w:val="1"/>
          <w:sz w:val="24"/>
          <w:szCs w:val="24"/>
        </w:rPr>
        <w:t>Althoug</w:t>
      </w:r>
      <w:r>
        <w:rPr>
          <w:rFonts w:ascii="Garamond" w:eastAsia="Garamond" w:hAnsi="Garamond" w:cs="Garamond"/>
          <w:sz w:val="24"/>
          <w:szCs w:val="24"/>
        </w:rPr>
        <w:t>h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effectiv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th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short-ter</w:t>
      </w:r>
      <w:r>
        <w:rPr>
          <w:rFonts w:ascii="Garamond" w:eastAsia="Garamond" w:hAnsi="Garamond" w:cs="Garamond"/>
          <w:sz w:val="24"/>
          <w:szCs w:val="24"/>
        </w:rPr>
        <w:t>m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(accordin</w:t>
      </w:r>
      <w:r>
        <w:rPr>
          <w:rFonts w:ascii="Garamond" w:eastAsia="Garamond" w:hAnsi="Garamond" w:cs="Garamond"/>
          <w:sz w:val="24"/>
          <w:szCs w:val="24"/>
        </w:rPr>
        <w:t>g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cas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serie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data</w:t>
      </w:r>
      <w:r>
        <w:rPr>
          <w:rFonts w:ascii="Garamond" w:eastAsia="Garamond" w:hAnsi="Garamond" w:cs="Garamond"/>
          <w:sz w:val="24"/>
          <w:szCs w:val="24"/>
        </w:rPr>
        <w:t>)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th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long- </w:t>
      </w:r>
      <w:r>
        <w:rPr>
          <w:rFonts w:ascii="Garamond" w:eastAsia="Garamond" w:hAnsi="Garamond" w:cs="Garamond"/>
          <w:sz w:val="24"/>
          <w:szCs w:val="24"/>
        </w:rPr>
        <w:t>term safety of the procedure and the graft devices could not be established.</w:t>
      </w:r>
    </w:p>
    <w:p w:rsidR="000D7DC4" w:rsidRDefault="00955525">
      <w:pPr>
        <w:tabs>
          <w:tab w:val="left" w:pos="1780"/>
        </w:tabs>
        <w:spacing w:after="0" w:line="240" w:lineRule="auto"/>
        <w:ind w:left="10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i/>
          <w:spacing w:val="1"/>
          <w:sz w:val="24"/>
          <w:szCs w:val="24"/>
        </w:rPr>
        <w:t>Effectivenes</w:t>
      </w:r>
      <w:r>
        <w:rPr>
          <w:rFonts w:ascii="Garamond" w:eastAsia="Garamond" w:hAnsi="Garamond" w:cs="Garamond"/>
          <w:i/>
          <w:sz w:val="24"/>
          <w:szCs w:val="24"/>
        </w:rPr>
        <w:t>s</w:t>
      </w:r>
      <w:r>
        <w:rPr>
          <w:rFonts w:ascii="Garamond" w:eastAsia="Garamond" w:hAnsi="Garamond" w:cs="Garamond"/>
          <w:i/>
          <w:sz w:val="24"/>
          <w:szCs w:val="24"/>
        </w:rPr>
        <w:tab/>
      </w:r>
      <w:proofErr w:type="spellStart"/>
      <w:r>
        <w:rPr>
          <w:rFonts w:ascii="Garamond" w:eastAsia="Garamond" w:hAnsi="Garamond" w:cs="Garamond"/>
          <w:sz w:val="24"/>
          <w:szCs w:val="24"/>
        </w:rPr>
        <w:t>Effectiveness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and durability of the </w:t>
      </w:r>
      <w:r>
        <w:rPr>
          <w:rFonts w:ascii="Garamond" w:eastAsia="Garamond" w:hAnsi="Garamond" w:cs="Garamond"/>
          <w:sz w:val="24"/>
          <w:szCs w:val="24"/>
        </w:rPr>
        <w:t>procedure have not been established.</w:t>
      </w:r>
    </w:p>
    <w:p w:rsidR="000D7DC4" w:rsidRDefault="00955525">
      <w:pPr>
        <w:tabs>
          <w:tab w:val="left" w:pos="1780"/>
        </w:tabs>
        <w:spacing w:after="0" w:line="240" w:lineRule="auto"/>
        <w:ind w:left="1795" w:right="345" w:hanging="1695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i/>
          <w:spacing w:val="1"/>
          <w:sz w:val="24"/>
          <w:szCs w:val="24"/>
        </w:rPr>
        <w:t>Cost-effectivenes</w:t>
      </w:r>
      <w:r>
        <w:rPr>
          <w:rFonts w:ascii="Garamond" w:eastAsia="Garamond" w:hAnsi="Garamond" w:cs="Garamond"/>
          <w:i/>
          <w:sz w:val="24"/>
          <w:szCs w:val="24"/>
        </w:rPr>
        <w:t>s</w:t>
      </w:r>
      <w:r>
        <w:rPr>
          <w:rFonts w:ascii="Garamond" w:eastAsia="Garamond" w:hAnsi="Garamond" w:cs="Garamond"/>
          <w:i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 xml:space="preserve">No rigorous Australian cost comparison with the comparator, open repair </w:t>
      </w:r>
      <w:r>
        <w:rPr>
          <w:rFonts w:ascii="Garamond" w:eastAsia="Garamond" w:hAnsi="Garamond" w:cs="Garamond"/>
          <w:spacing w:val="1"/>
          <w:sz w:val="24"/>
          <w:szCs w:val="24"/>
        </w:rPr>
        <w:t>procedure</w:t>
      </w:r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available.</w:t>
      </w:r>
    </w:p>
    <w:p w:rsidR="000D7DC4" w:rsidRDefault="000D7DC4">
      <w:pPr>
        <w:spacing w:before="10" w:after="0" w:line="260" w:lineRule="exact"/>
        <w:rPr>
          <w:sz w:val="26"/>
          <w:szCs w:val="26"/>
        </w:rPr>
      </w:pPr>
    </w:p>
    <w:p w:rsidR="000D7DC4" w:rsidRDefault="00955525">
      <w:pPr>
        <w:spacing w:after="0" w:line="240" w:lineRule="auto"/>
        <w:ind w:left="10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Recommendations</w:t>
      </w:r>
    </w:p>
    <w:p w:rsidR="000D7DC4" w:rsidRDefault="00955525">
      <w:pPr>
        <w:spacing w:before="30" w:after="0" w:line="280" w:lineRule="auto"/>
        <w:ind w:left="460" w:right="99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Current funding arrangements for AAA be restricted to open aortic repair; but </w:t>
      </w:r>
      <w:proofErr w:type="spellStart"/>
      <w:r>
        <w:rPr>
          <w:rFonts w:ascii="Garamond" w:eastAsia="Garamond" w:hAnsi="Garamond" w:cs="Garamond"/>
          <w:spacing w:val="1"/>
          <w:sz w:val="24"/>
          <w:szCs w:val="24"/>
        </w:rPr>
        <w:t>endolumi</w:t>
      </w:r>
      <w:r>
        <w:rPr>
          <w:rFonts w:ascii="Garamond" w:eastAsia="Garamond" w:hAnsi="Garamond" w:cs="Garamond"/>
          <w:spacing w:val="1"/>
          <w:sz w:val="24"/>
          <w:szCs w:val="24"/>
        </w:rPr>
        <w:t>na</w:t>
      </w:r>
      <w:r>
        <w:rPr>
          <w:rFonts w:ascii="Garamond" w:eastAsia="Garamond" w:hAnsi="Garamond" w:cs="Garamond"/>
          <w:sz w:val="24"/>
          <w:szCs w:val="24"/>
        </w:rPr>
        <w:t>l</w:t>
      </w:r>
      <w:proofErr w:type="spellEnd"/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repai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continu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receiv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fundin</w:t>
      </w:r>
      <w:r>
        <w:rPr>
          <w:rFonts w:ascii="Garamond" w:eastAsia="Garamond" w:hAnsi="Garamond" w:cs="Garamond"/>
          <w:sz w:val="24"/>
          <w:szCs w:val="24"/>
        </w:rPr>
        <w:t>g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unde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alternat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arrangements</w:t>
      </w:r>
      <w:r>
        <w:rPr>
          <w:rFonts w:ascii="Garamond" w:eastAsia="Garamond" w:hAnsi="Garamond" w:cs="Garamond"/>
          <w:sz w:val="24"/>
          <w:szCs w:val="24"/>
        </w:rPr>
        <w:t>;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and</w:t>
      </w:r>
    </w:p>
    <w:p w:rsidR="000D7DC4" w:rsidRDefault="00955525">
      <w:pPr>
        <w:spacing w:after="0" w:line="255" w:lineRule="exact"/>
        <w:ind w:left="460" w:right="-20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 w:eastAsia="Garamond" w:hAnsi="Garamond" w:cs="Garamond"/>
          <w:position w:val="1"/>
          <w:sz w:val="24"/>
          <w:szCs w:val="24"/>
        </w:rPr>
        <w:t>an</w:t>
      </w:r>
      <w:proofErr w:type="gramEnd"/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informed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consent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protocol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must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be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formulated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and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provided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to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prospective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patients;</w:t>
      </w:r>
    </w:p>
    <w:p w:rsidR="000D7DC4" w:rsidRDefault="00955525">
      <w:pPr>
        <w:spacing w:before="30" w:after="0" w:line="266" w:lineRule="auto"/>
        <w:ind w:left="460" w:right="44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MSAC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fosters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collaborative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partnership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with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stakeholders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regard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data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collection;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and the </w:t>
      </w:r>
      <w:r>
        <w:rPr>
          <w:rFonts w:ascii="Garamond" w:eastAsia="Garamond" w:hAnsi="Garamond" w:cs="Garamond"/>
          <w:sz w:val="24"/>
          <w:szCs w:val="24"/>
        </w:rPr>
        <w:t>procedure be reviewed when data become available.</w:t>
      </w:r>
    </w:p>
    <w:p w:rsidR="000D7DC4" w:rsidRDefault="000D7DC4">
      <w:pPr>
        <w:spacing w:after="0" w:line="240" w:lineRule="exact"/>
        <w:rPr>
          <w:sz w:val="24"/>
          <w:szCs w:val="24"/>
        </w:rPr>
      </w:pPr>
    </w:p>
    <w:p w:rsidR="000D7DC4" w:rsidRDefault="00955525">
      <w:pPr>
        <w:spacing w:after="0" w:line="240" w:lineRule="auto"/>
        <w:ind w:left="10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Method</w:t>
      </w:r>
    </w:p>
    <w:p w:rsidR="000D7DC4" w:rsidRDefault="00955525">
      <w:pPr>
        <w:spacing w:after="0" w:line="240" w:lineRule="auto"/>
        <w:ind w:left="100" w:right="89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MSAC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conducted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systematic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review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medical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literature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via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Medline,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Biosis</w:t>
      </w:r>
      <w:proofErr w:type="spellEnd"/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EmBase</w:t>
      </w:r>
      <w:proofErr w:type="spellEnd"/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Pascal, </w:t>
      </w:r>
      <w:r>
        <w:rPr>
          <w:rFonts w:ascii="Garamond" w:eastAsia="Garamond" w:hAnsi="Garamond" w:cs="Garamond"/>
          <w:spacing w:val="1"/>
          <w:sz w:val="24"/>
          <w:szCs w:val="24"/>
        </w:rPr>
        <w:t>th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Cochran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Librar</w:t>
      </w:r>
      <w:r>
        <w:rPr>
          <w:rFonts w:ascii="Garamond" w:eastAsia="Garamond" w:hAnsi="Garamond" w:cs="Garamond"/>
          <w:sz w:val="24"/>
          <w:szCs w:val="24"/>
        </w:rPr>
        <w:t>y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an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ISTAH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(ed.1</w:t>
      </w:r>
      <w:r>
        <w:rPr>
          <w:rFonts w:ascii="Garamond" w:eastAsia="Garamond" w:hAnsi="Garamond" w:cs="Garamond"/>
          <w:sz w:val="24"/>
          <w:szCs w:val="24"/>
        </w:rPr>
        <w:t>)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fro</w:t>
      </w:r>
      <w:r>
        <w:rPr>
          <w:rFonts w:ascii="Garamond" w:eastAsia="Garamond" w:hAnsi="Garamond" w:cs="Garamond"/>
          <w:sz w:val="24"/>
          <w:szCs w:val="24"/>
        </w:rPr>
        <w:t>m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th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perio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f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databas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commencemen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until Septembe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1998.</w:t>
      </w:r>
    </w:p>
    <w:sectPr w:rsidR="000D7DC4">
      <w:type w:val="continuous"/>
      <w:pgSz w:w="11920" w:h="16840"/>
      <w:pgMar w:top="1400" w:right="14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DC4"/>
    <w:rsid w:val="000D7DC4"/>
    <w:rsid w:val="0095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1006 - ENDOL.PDF</vt:lpstr>
    </vt:vector>
  </TitlesOfParts>
  <Company>Dept Health And Ageing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1006 - ENDOL.PDF</dc:title>
  <dc:creator>Walsha</dc:creator>
  <cp:lastModifiedBy>Orr Audrey</cp:lastModifiedBy>
  <cp:revision>2</cp:revision>
  <dcterms:created xsi:type="dcterms:W3CDTF">2013-09-03T09:37:00Z</dcterms:created>
  <dcterms:modified xsi:type="dcterms:W3CDTF">2013-09-02T23:42:00Z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2002-10-17T00:00:00Z</vt:filetime>
  </property>
  <property fmtid="{D5CDD505-2E9C-101B-9397-08002B2CF9AE}" pid="3" name="LastSaved">
    <vt:filetime>2013-09-02T00:00:00Z</vt:filetime>
  </property>
  <property fmtid="{D5CDD505-2E9C-101B-9397-08002B2CF9AE}" pid="4" name="DMSDOCTYPE">
    <vt:lpwstr/>
  </property>
  <property fmtid="{D5CDD505-2E9C-101B-9397-08002B2CF9AE}" pid="5" name="DraftType">
    <vt:lpwstr/>
  </property>
  <property fmtid="{D5CDD505-2E9C-101B-9397-08002B2CF9AE}" pid="6" name="WPLUSServerName">
    <vt:lpwstr/>
  </property>
  <property fmtid="{D5CDD505-2E9C-101B-9397-08002B2CF9AE}" pid="7" name="WPLUSDataBaseName">
    <vt:lpwstr/>
  </property>
  <property fmtid="{D5CDD505-2E9C-101B-9397-08002B2CF9AE}" pid="8" name="WPLUSDocumentUNID">
    <vt:lpwstr/>
  </property>
  <property fmtid="{D5CDD505-2E9C-101B-9397-08002B2CF9AE}" pid="9" name="NeverSavedToNT">
    <vt:lpwstr/>
  </property>
</Properties>
</file>