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CC" w:rsidRPr="00BE1192" w:rsidRDefault="00D078CC" w:rsidP="00BE1192">
      <w:pPr>
        <w:pStyle w:val="Title"/>
        <w:rPr>
          <w:rFonts w:asciiTheme="minorHAnsi" w:hAnsiTheme="minorHAnsi"/>
          <w:b w:val="0"/>
          <w:sz w:val="40"/>
          <w:szCs w:val="40"/>
        </w:rPr>
      </w:pPr>
      <w:r w:rsidRPr="00BE1192">
        <w:rPr>
          <w:rFonts w:asciiTheme="minorHAnsi" w:hAnsiTheme="minorHAnsi"/>
          <w:b w:val="0"/>
          <w:sz w:val="40"/>
          <w:szCs w:val="40"/>
        </w:rPr>
        <w:t xml:space="preserve">Medical Services Advisory Committee (MSAC) Application 1394: </w:t>
      </w:r>
    </w:p>
    <w:p w:rsidR="00003743" w:rsidRPr="00BE1192" w:rsidRDefault="00D078CC" w:rsidP="00BE1192">
      <w:pPr>
        <w:pStyle w:val="Title"/>
        <w:rPr>
          <w:rFonts w:asciiTheme="minorHAnsi" w:hAnsiTheme="minorHAnsi"/>
          <w:b w:val="0"/>
          <w:sz w:val="40"/>
          <w:szCs w:val="40"/>
        </w:rPr>
      </w:pPr>
      <w:r w:rsidRPr="00BE1192">
        <w:rPr>
          <w:rFonts w:asciiTheme="minorHAnsi" w:hAnsiTheme="minorHAnsi"/>
          <w:b w:val="0"/>
          <w:sz w:val="40"/>
          <w:szCs w:val="40"/>
        </w:rPr>
        <w:t xml:space="preserve">C1 esterase inhibitor concentrate for hereditary angioedema  </w:t>
      </w:r>
    </w:p>
    <w:p w:rsidR="00D078CC" w:rsidRDefault="00D078CC" w:rsidP="00BE1192">
      <w:pPr>
        <w:pStyle w:val="Heading1"/>
        <w:rPr>
          <w:lang w:eastAsia="en-AU"/>
        </w:rPr>
      </w:pPr>
      <w:r>
        <w:rPr>
          <w:lang w:eastAsia="en-AU"/>
        </w:rPr>
        <w:t>What is C1 esterase inhibitor and hereditary angioedema?</w:t>
      </w:r>
    </w:p>
    <w:p w:rsidR="00D078CC" w:rsidRDefault="00D078CC" w:rsidP="00D078C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Hereditary angioedema is a rare genetic condition that causes recurrent episodes of severe swelling most commonly in the arms, legs, fa</w:t>
      </w:r>
      <w:bookmarkStart w:id="0" w:name="_GoBack"/>
      <w:bookmarkEnd w:id="0"/>
      <w:r>
        <w:rPr>
          <w:rFonts w:ascii="Calibri" w:hAnsi="Calibri" w:cs="Calibri"/>
          <w:color w:val="000000"/>
          <w:sz w:val="26"/>
          <w:szCs w:val="26"/>
          <w:lang w:eastAsia="en-AU"/>
        </w:rPr>
        <w:t>ce, intestinal tract and airway. The condition is caused by changes (mutation) in the gene that makes a protein called C1 esterase inhibitor. The mutation results in decreased or dysfunctional levels of this protein. C1 esterase inhibitor concentrate is an injectable treatment that replaces this protein for patients with hereditary angioedema.</w:t>
      </w:r>
    </w:p>
    <w:p w:rsidR="00D078CC" w:rsidRDefault="00D078CC" w:rsidP="00D078CC">
      <w:pPr>
        <w:rPr>
          <w:rFonts w:asciiTheme="minorHAnsi" w:hAnsiTheme="minorHAnsi"/>
          <w:sz w:val="40"/>
          <w:szCs w:val="40"/>
        </w:rPr>
      </w:pPr>
    </w:p>
    <w:p w:rsidR="00D078CC" w:rsidRDefault="00D078CC" w:rsidP="00BE1192">
      <w:pPr>
        <w:pStyle w:val="Heading1"/>
        <w:rPr>
          <w:lang w:eastAsia="en-AU"/>
        </w:rPr>
      </w:pPr>
      <w:r>
        <w:rPr>
          <w:lang w:eastAsia="en-AU"/>
        </w:rPr>
        <w:t>Why was the application for funding supported?</w:t>
      </w:r>
    </w:p>
    <w:p w:rsidR="00D078CC" w:rsidRDefault="00D078CC" w:rsidP="00D078C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MSAC considered a range of clinical and economic reasons to support listing the treatment</w:t>
      </w:r>
      <w:r w:rsidR="008F6C3E">
        <w:rPr>
          <w:rFonts w:ascii="Calibri" w:hAnsi="Calibri" w:cs="Calibri"/>
          <w:color w:val="000000"/>
          <w:sz w:val="26"/>
          <w:szCs w:val="26"/>
          <w:lang w:eastAsia="en-AU"/>
        </w:rPr>
        <w:t xml:space="preserve"> in the National Products and Services List (NPSL) under the National Blood Agreement (NBA)</w:t>
      </w:r>
      <w:r>
        <w:rPr>
          <w:rFonts w:ascii="Calibri" w:hAnsi="Calibri" w:cs="Calibri"/>
          <w:color w:val="000000"/>
          <w:sz w:val="26"/>
          <w:szCs w:val="26"/>
          <w:lang w:eastAsia="en-AU"/>
        </w:rPr>
        <w:t xml:space="preserve">. The committee recommended that the treatment be listed because:  </w:t>
      </w:r>
    </w:p>
    <w:p w:rsidR="00D078CC" w:rsidRDefault="008A6CD7" w:rsidP="00D078CC">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 xml:space="preserve">the clinical need was </w:t>
      </w:r>
      <w:r w:rsidR="00D078CC">
        <w:rPr>
          <w:rFonts w:ascii="Calibri" w:hAnsi="Calibri" w:cs="Calibri"/>
          <w:color w:val="000000"/>
          <w:sz w:val="26"/>
          <w:szCs w:val="26"/>
          <w:lang w:eastAsia="en-AU"/>
        </w:rPr>
        <w:t>evident</w:t>
      </w:r>
    </w:p>
    <w:p w:rsidR="00D078CC" w:rsidRDefault="00D078CC" w:rsidP="00D078CC">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the treatment was already in use</w:t>
      </w:r>
    </w:p>
    <w:p w:rsidR="00D078CC" w:rsidRDefault="00D078CC" w:rsidP="00D078CC">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 xml:space="preserve">it offers clinically important improvements for the treatment of acute attacks of hereditary angioedema </w:t>
      </w:r>
    </w:p>
    <w:p w:rsidR="00D078CC" w:rsidRDefault="00D078CC" w:rsidP="00D078CC">
      <w:pPr>
        <w:autoSpaceDE w:val="0"/>
        <w:autoSpaceDN w:val="0"/>
        <w:adjustRightInd w:val="0"/>
        <w:spacing w:before="120" w:after="120" w:line="264" w:lineRule="auto"/>
        <w:rPr>
          <w:rFonts w:ascii="Calibri" w:hAnsi="Calibri" w:cs="Calibri"/>
          <w:b/>
          <w:bCs/>
          <w:color w:val="294E6F"/>
          <w:sz w:val="32"/>
          <w:szCs w:val="32"/>
          <w:lang w:eastAsia="en-AU"/>
        </w:rPr>
      </w:pPr>
    </w:p>
    <w:p w:rsidR="00D078CC" w:rsidRPr="00D078CC" w:rsidRDefault="00D078CC" w:rsidP="00BE1192">
      <w:pPr>
        <w:pStyle w:val="Heading1"/>
        <w:rPr>
          <w:lang w:eastAsia="en-AU"/>
        </w:rPr>
      </w:pPr>
      <w:r w:rsidRPr="00D078CC">
        <w:rPr>
          <w:lang w:eastAsia="en-AU"/>
        </w:rPr>
        <w:t>What alternatives are available?</w:t>
      </w:r>
    </w:p>
    <w:p w:rsidR="00D078CC" w:rsidRPr="00741799" w:rsidRDefault="00D078CC" w:rsidP="00741799">
      <w:pPr>
        <w:autoSpaceDE w:val="0"/>
        <w:autoSpaceDN w:val="0"/>
        <w:adjustRightInd w:val="0"/>
        <w:spacing w:line="288" w:lineRule="auto"/>
        <w:rPr>
          <w:rFonts w:ascii="Calibri" w:hAnsi="Calibri" w:cs="Calibri"/>
          <w:color w:val="000000"/>
          <w:sz w:val="26"/>
          <w:szCs w:val="26"/>
          <w:lang w:eastAsia="en-AU"/>
        </w:rPr>
      </w:pPr>
      <w:r w:rsidRPr="00D078CC">
        <w:rPr>
          <w:rFonts w:ascii="Calibri" w:hAnsi="Calibri" w:cs="Calibri"/>
          <w:color w:val="000000"/>
          <w:sz w:val="26"/>
          <w:szCs w:val="26"/>
          <w:lang w:eastAsia="en-AU"/>
        </w:rPr>
        <w:t xml:space="preserve">This treatment is already in use as an alternative to another drug that treats hereditary angioedema called </w:t>
      </w:r>
      <w:proofErr w:type="spellStart"/>
      <w:r w:rsidRPr="00D078CC">
        <w:rPr>
          <w:rFonts w:ascii="Calibri" w:hAnsi="Calibri" w:cs="Calibri"/>
          <w:color w:val="000000"/>
          <w:sz w:val="26"/>
          <w:szCs w:val="26"/>
          <w:lang w:eastAsia="en-AU"/>
        </w:rPr>
        <w:t>icatibant</w:t>
      </w:r>
      <w:proofErr w:type="spellEnd"/>
      <w:r w:rsidRPr="00D078CC">
        <w:rPr>
          <w:rFonts w:ascii="Calibri" w:hAnsi="Calibri" w:cs="Calibri"/>
          <w:color w:val="000000"/>
          <w:sz w:val="26"/>
          <w:szCs w:val="26"/>
          <w:lang w:eastAsia="en-AU"/>
        </w:rPr>
        <w:t xml:space="preserve">. C1 esterase inhibitor concentrate is used for acute attacks (severe and sudden onset of symptoms) and for routine ongoing management of hereditary angioedema. </w:t>
      </w:r>
      <w:proofErr w:type="spellStart"/>
      <w:r w:rsidRPr="00D078CC">
        <w:rPr>
          <w:rFonts w:ascii="Calibri" w:hAnsi="Calibri" w:cs="Calibri"/>
          <w:color w:val="000000"/>
          <w:sz w:val="26"/>
          <w:szCs w:val="26"/>
          <w:lang w:eastAsia="en-AU"/>
        </w:rPr>
        <w:t>Icatibant</w:t>
      </w:r>
      <w:proofErr w:type="spellEnd"/>
      <w:r w:rsidRPr="00D078CC">
        <w:rPr>
          <w:rFonts w:ascii="Calibri" w:hAnsi="Calibri" w:cs="Calibri"/>
          <w:color w:val="000000"/>
          <w:sz w:val="26"/>
          <w:szCs w:val="26"/>
          <w:lang w:eastAsia="en-AU"/>
        </w:rPr>
        <w:t xml:space="preserve"> is used for acute attacks, but not for routine ongoing management.  </w:t>
      </w:r>
    </w:p>
    <w:p w:rsidR="00D078CC" w:rsidRDefault="00D078CC" w:rsidP="00BE1192">
      <w:pPr>
        <w:pStyle w:val="Heading1"/>
        <w:rPr>
          <w:lang w:eastAsia="en-AU"/>
        </w:rPr>
      </w:pPr>
      <w:r>
        <w:rPr>
          <w:lang w:eastAsia="en-AU"/>
        </w:rPr>
        <w:lastRenderedPageBreak/>
        <w:t>What happens next?</w:t>
      </w:r>
    </w:p>
    <w:p w:rsidR="00D078CC" w:rsidRDefault="00D078CC" w:rsidP="00D078C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The </w:t>
      </w:r>
      <w:r w:rsidR="008F6C3E">
        <w:rPr>
          <w:rFonts w:ascii="Calibri" w:hAnsi="Calibri" w:cs="Calibri"/>
          <w:color w:val="000000"/>
          <w:sz w:val="26"/>
          <w:szCs w:val="26"/>
          <w:lang w:eastAsia="en-AU"/>
        </w:rPr>
        <w:t>Jurisdictional Blood Committee (JBC) considered recommendations by the MSAC and agreed to the addition of C1 esterase inhibitor concentr</w:t>
      </w:r>
      <w:r w:rsidR="00DD4F08">
        <w:rPr>
          <w:rFonts w:ascii="Calibri" w:hAnsi="Calibri" w:cs="Calibri"/>
          <w:color w:val="000000"/>
          <w:sz w:val="26"/>
          <w:szCs w:val="26"/>
          <w:lang w:eastAsia="en-AU"/>
        </w:rPr>
        <w:t>ate for hereditary angioedema on</w:t>
      </w:r>
      <w:r w:rsidR="008F6C3E">
        <w:rPr>
          <w:rFonts w:ascii="Calibri" w:hAnsi="Calibri" w:cs="Calibri"/>
          <w:color w:val="000000"/>
          <w:sz w:val="26"/>
          <w:szCs w:val="26"/>
          <w:lang w:eastAsia="en-AU"/>
        </w:rPr>
        <w:t xml:space="preserve"> the NPSL. </w:t>
      </w:r>
    </w:p>
    <w:p w:rsidR="00D078CC" w:rsidRDefault="00D078CC" w:rsidP="00D078CC">
      <w:pPr>
        <w:autoSpaceDE w:val="0"/>
        <w:autoSpaceDN w:val="0"/>
        <w:adjustRightInd w:val="0"/>
        <w:spacing w:before="120" w:after="120" w:line="264" w:lineRule="auto"/>
        <w:rPr>
          <w:rFonts w:asciiTheme="minorHAnsi" w:hAnsiTheme="minorHAnsi"/>
          <w:sz w:val="40"/>
          <w:szCs w:val="40"/>
        </w:rPr>
      </w:pPr>
    </w:p>
    <w:p w:rsidR="00D078CC" w:rsidRDefault="00D078CC" w:rsidP="00BE1192">
      <w:pPr>
        <w:pStyle w:val="Heading1"/>
        <w:rPr>
          <w:lang w:eastAsia="en-AU"/>
        </w:rPr>
      </w:pPr>
      <w:r>
        <w:rPr>
          <w:lang w:eastAsia="en-AU"/>
        </w:rPr>
        <w:t>What out-of-pockets expenses are involved?</w:t>
      </w:r>
    </w:p>
    <w:p w:rsidR="00D078CC" w:rsidRDefault="00A550E0" w:rsidP="00D078C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For information regarding what blood products are supplied on the NPSL </w:t>
      </w:r>
      <w:r w:rsidR="00B93728">
        <w:rPr>
          <w:rFonts w:ascii="Calibri" w:hAnsi="Calibri" w:cs="Calibri"/>
          <w:color w:val="000000"/>
          <w:sz w:val="26"/>
          <w:szCs w:val="26"/>
          <w:lang w:eastAsia="en-AU"/>
        </w:rPr>
        <w:t>including</w:t>
      </w:r>
      <w:r>
        <w:rPr>
          <w:rFonts w:ascii="Calibri" w:hAnsi="Calibri" w:cs="Calibri"/>
          <w:color w:val="000000"/>
          <w:sz w:val="26"/>
          <w:szCs w:val="26"/>
          <w:lang w:eastAsia="en-AU"/>
        </w:rPr>
        <w:t xml:space="preserve"> costs involved please visit </w:t>
      </w:r>
      <w:r w:rsidRPr="00CC3A70">
        <w:rPr>
          <w:rFonts w:ascii="Calibri" w:hAnsi="Calibri" w:cs="Calibri"/>
          <w:sz w:val="26"/>
          <w:szCs w:val="26"/>
          <w:lang w:eastAsia="en-AU"/>
        </w:rPr>
        <w:t>www.blood.gov.au</w:t>
      </w:r>
      <w:r w:rsidR="00CC3A70">
        <w:rPr>
          <w:rFonts w:ascii="Calibri" w:hAnsi="Calibri" w:cs="Calibri"/>
          <w:color w:val="000000"/>
          <w:sz w:val="26"/>
          <w:szCs w:val="26"/>
          <w:lang w:eastAsia="en-AU"/>
        </w:rPr>
        <w:t>.</w:t>
      </w:r>
    </w:p>
    <w:p w:rsidR="00D078CC" w:rsidRDefault="00D078CC" w:rsidP="00D078CC">
      <w:pPr>
        <w:autoSpaceDE w:val="0"/>
        <w:autoSpaceDN w:val="0"/>
        <w:adjustRightInd w:val="0"/>
        <w:spacing w:before="120" w:after="120" w:line="264" w:lineRule="auto"/>
        <w:rPr>
          <w:rFonts w:asciiTheme="minorHAnsi" w:hAnsiTheme="minorHAnsi"/>
          <w:sz w:val="40"/>
          <w:szCs w:val="40"/>
        </w:rPr>
      </w:pPr>
    </w:p>
    <w:p w:rsidR="00D078CC" w:rsidRDefault="00D078CC" w:rsidP="00BE1192">
      <w:pPr>
        <w:pStyle w:val="Heading1"/>
        <w:rPr>
          <w:lang w:eastAsia="en-AU"/>
        </w:rPr>
      </w:pPr>
      <w:r>
        <w:rPr>
          <w:lang w:eastAsia="en-AU"/>
        </w:rPr>
        <w:t>Where can I find out more?</w:t>
      </w:r>
    </w:p>
    <w:p w:rsidR="00D078CC" w:rsidRDefault="00D078CC" w:rsidP="00D078CC">
      <w:pPr>
        <w:rPr>
          <w:rFonts w:ascii="Calibri" w:hAnsi="Calibri" w:cs="Calibri"/>
          <w:color w:val="000000"/>
          <w:sz w:val="26"/>
          <w:szCs w:val="26"/>
          <w:u w:val="single"/>
          <w:lang w:eastAsia="en-AU"/>
        </w:rPr>
      </w:pPr>
      <w:r>
        <w:rPr>
          <w:rFonts w:ascii="Calibri" w:hAnsi="Calibri" w:cs="Calibri"/>
          <w:color w:val="000000"/>
          <w:sz w:val="26"/>
          <w:szCs w:val="26"/>
          <w:lang w:eastAsia="en-AU"/>
        </w:rPr>
        <w:t xml:space="preserve">A full summary of MSAC’s decision is at </w:t>
      </w:r>
      <w:r w:rsidRPr="00CC3A70">
        <w:rPr>
          <w:rFonts w:ascii="Calibri" w:hAnsi="Calibri" w:cs="Calibri"/>
          <w:sz w:val="26"/>
          <w:szCs w:val="26"/>
          <w:lang w:eastAsia="en-AU"/>
        </w:rPr>
        <w:t>www.msac.gov.au</w:t>
      </w:r>
      <w:r w:rsidR="00CC3A70">
        <w:rPr>
          <w:rFonts w:ascii="Calibri" w:hAnsi="Calibri" w:cs="Calibri"/>
          <w:sz w:val="26"/>
          <w:szCs w:val="26"/>
          <w:lang w:eastAsia="en-AU"/>
        </w:rPr>
        <w:t>.</w:t>
      </w:r>
    </w:p>
    <w:p w:rsidR="00D078CC" w:rsidRDefault="00D078CC" w:rsidP="00D078CC">
      <w:pPr>
        <w:rPr>
          <w:rFonts w:ascii="Calibri" w:hAnsi="Calibri" w:cs="Calibri"/>
          <w:color w:val="000000"/>
          <w:sz w:val="26"/>
          <w:szCs w:val="26"/>
          <w:u w:val="single"/>
          <w:lang w:eastAsia="en-AU"/>
        </w:rPr>
      </w:pPr>
    </w:p>
    <w:p w:rsidR="00D078CC" w:rsidRDefault="00D078CC" w:rsidP="00D078CC">
      <w:pPr>
        <w:autoSpaceDE w:val="0"/>
        <w:autoSpaceDN w:val="0"/>
        <w:adjustRightInd w:val="0"/>
        <w:spacing w:line="288" w:lineRule="auto"/>
        <w:rPr>
          <w:rFonts w:ascii="Calibri" w:hAnsi="Calibri" w:cs="Calibri"/>
          <w:color w:val="000000"/>
          <w:lang w:eastAsia="en-AU"/>
        </w:rPr>
      </w:pPr>
    </w:p>
    <w:p w:rsidR="00D078CC" w:rsidRDefault="00D078CC" w:rsidP="00D078CC">
      <w:pPr>
        <w:autoSpaceDE w:val="0"/>
        <w:autoSpaceDN w:val="0"/>
        <w:adjustRightInd w:val="0"/>
        <w:spacing w:line="288" w:lineRule="auto"/>
        <w:rPr>
          <w:rFonts w:ascii="Calibri" w:hAnsi="Calibri" w:cs="Calibri"/>
          <w:color w:val="000000"/>
          <w:lang w:eastAsia="en-AU"/>
        </w:rPr>
      </w:pPr>
      <w:r>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Pr>
          <w:rFonts w:ascii="Calibri" w:hAnsi="Calibri" w:cs="Calibri"/>
          <w:color w:val="000000"/>
          <w:lang w:eastAsia="en-AU"/>
        </w:rPr>
        <w:t>are</w:t>
      </w:r>
      <w:proofErr w:type="gramEnd"/>
      <w:r>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p w:rsidR="00D078CC" w:rsidRPr="00D078CC" w:rsidRDefault="00D078CC" w:rsidP="00D078CC">
      <w:pPr>
        <w:rPr>
          <w:rFonts w:asciiTheme="minorHAnsi" w:hAnsiTheme="minorHAnsi"/>
          <w:sz w:val="40"/>
          <w:szCs w:val="40"/>
        </w:rPr>
      </w:pPr>
    </w:p>
    <w:sectPr w:rsidR="00D078CC" w:rsidRPr="00D078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C0838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CC"/>
    <w:rsid w:val="00003743"/>
    <w:rsid w:val="00067456"/>
    <w:rsid w:val="000715F3"/>
    <w:rsid w:val="001B3443"/>
    <w:rsid w:val="002F3AE3"/>
    <w:rsid w:val="0030786C"/>
    <w:rsid w:val="003D17F9"/>
    <w:rsid w:val="004867E2"/>
    <w:rsid w:val="00491F04"/>
    <w:rsid w:val="00741799"/>
    <w:rsid w:val="008264EB"/>
    <w:rsid w:val="008A6CD7"/>
    <w:rsid w:val="008F6C3E"/>
    <w:rsid w:val="009B731E"/>
    <w:rsid w:val="00A4512D"/>
    <w:rsid w:val="00A550E0"/>
    <w:rsid w:val="00A705AF"/>
    <w:rsid w:val="00B42851"/>
    <w:rsid w:val="00B93728"/>
    <w:rsid w:val="00BE1192"/>
    <w:rsid w:val="00CB5B1A"/>
    <w:rsid w:val="00CC3A70"/>
    <w:rsid w:val="00D078CC"/>
    <w:rsid w:val="00DD4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BE1192"/>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rsid w:val="00D078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BE1192"/>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rsid w:val="00D078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336</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11</cp:revision>
  <dcterms:created xsi:type="dcterms:W3CDTF">2018-04-30T23:18:00Z</dcterms:created>
  <dcterms:modified xsi:type="dcterms:W3CDTF">2018-05-25T06:12:00Z</dcterms:modified>
</cp:coreProperties>
</file>