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4C053C">
        <w:rPr>
          <w:rFonts w:ascii="Arial" w:hAnsi="Arial" w:cs="Arial"/>
          <w:b/>
          <w:sz w:val="52"/>
          <w:szCs w:val="52"/>
        </w:rPr>
        <w:t xml:space="preserve">1495 - </w:t>
      </w:r>
      <w:r w:rsidR="004C053C" w:rsidRPr="004C053C">
        <w:rPr>
          <w:rFonts w:ascii="Arial" w:hAnsi="Arial" w:cs="Arial"/>
          <w:b/>
          <w:sz w:val="52"/>
          <w:szCs w:val="52"/>
        </w:rPr>
        <w:t>Somatic tumour gene panel test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  <w:bookmarkStart w:id="0" w:name="_GoBack"/>
      <w:bookmarkEnd w:id="0"/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C053C">
        <w:rPr>
          <w:b w:val="0"/>
        </w:rPr>
      </w:r>
      <w:r w:rsidR="004C053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4C053C" w:rsidRPr="004C053C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C053C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2018-01-15T05:47:00Z</dcterms:created>
  <dcterms:modified xsi:type="dcterms:W3CDTF">2018-01-15T05:47:00Z</dcterms:modified>
</cp:coreProperties>
</file>