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4DF9" w14:textId="025E5824" w:rsidR="00463A67" w:rsidRPr="00EA0AA0" w:rsidRDefault="00463A67" w:rsidP="00463A67">
      <w:pPr>
        <w:spacing w:before="2080" w:after="0"/>
        <w:jc w:val="center"/>
        <w:rPr>
          <w:rFonts w:ascii="Arial" w:hAnsi="Arial" w:cs="Arial"/>
          <w:b/>
          <w:bCs/>
          <w:sz w:val="52"/>
          <w:szCs w:val="52"/>
        </w:rPr>
      </w:pPr>
      <w:r w:rsidRPr="00EA0AA0">
        <w:rPr>
          <w:rFonts w:ascii="Arial" w:hAnsi="Arial" w:cs="Arial"/>
          <w:b/>
          <w:bCs/>
          <w:sz w:val="52"/>
          <w:szCs w:val="52"/>
        </w:rPr>
        <w:t>MSAC Application</w:t>
      </w:r>
      <w:r>
        <w:rPr>
          <w:rFonts w:ascii="Arial" w:hAnsi="Arial" w:cs="Arial"/>
          <w:b/>
          <w:bCs/>
          <w:sz w:val="52"/>
          <w:szCs w:val="52"/>
        </w:rPr>
        <w:t xml:space="preserve"> 1762</w:t>
      </w:r>
    </w:p>
    <w:p w14:paraId="1A9737F8" w14:textId="77777777" w:rsidR="00463A67" w:rsidRDefault="00463A67" w:rsidP="00463A67">
      <w:pPr>
        <w:spacing w:before="840"/>
        <w:jc w:val="center"/>
        <w:rPr>
          <w:rFonts w:ascii="Arial" w:eastAsia="Segoe UI" w:hAnsi="Arial" w:cs="Arial"/>
          <w:b/>
          <w:bCs/>
          <w:color w:val="0070C0"/>
          <w:sz w:val="48"/>
          <w:szCs w:val="48"/>
        </w:rPr>
      </w:pPr>
      <w:r w:rsidRPr="00203469">
        <w:rPr>
          <w:rFonts w:ascii="Arial" w:eastAsia="Segoe UI" w:hAnsi="Arial" w:cs="Arial"/>
          <w:b/>
          <w:bCs/>
          <w:color w:val="0070C0"/>
          <w:sz w:val="48"/>
          <w:szCs w:val="48"/>
        </w:rPr>
        <w:t xml:space="preserve">Amendment to HER-2 MBS item to allow for trastuzumab </w:t>
      </w:r>
      <w:proofErr w:type="spellStart"/>
      <w:r w:rsidRPr="00203469">
        <w:rPr>
          <w:rFonts w:ascii="Arial" w:eastAsia="Segoe UI" w:hAnsi="Arial" w:cs="Arial"/>
          <w:b/>
          <w:bCs/>
          <w:color w:val="0070C0"/>
          <w:sz w:val="48"/>
          <w:szCs w:val="48"/>
        </w:rPr>
        <w:t>deruxtecan</w:t>
      </w:r>
      <w:proofErr w:type="spellEnd"/>
      <w:r w:rsidRPr="00203469">
        <w:rPr>
          <w:rFonts w:ascii="Arial" w:eastAsia="Segoe UI" w:hAnsi="Arial" w:cs="Arial"/>
          <w:b/>
          <w:bCs/>
          <w:color w:val="0070C0"/>
          <w:sz w:val="48"/>
          <w:szCs w:val="48"/>
        </w:rPr>
        <w:t xml:space="preserve"> for the treatment of patients with metastatic gastric or gastroesophageal junction adenocarcinoma </w:t>
      </w:r>
    </w:p>
    <w:p w14:paraId="7035E2E9" w14:textId="7C4267DB" w:rsidR="00463A67" w:rsidRDefault="00463A67" w:rsidP="00463A67">
      <w:pPr>
        <w:spacing w:before="840"/>
        <w:jc w:val="center"/>
        <w:rPr>
          <w:b/>
          <w:bCs/>
          <w:color w:val="0070C0"/>
          <w:sz w:val="32"/>
          <w:szCs w:val="32"/>
        </w:rPr>
      </w:pPr>
      <w:r w:rsidRPr="00EA0AA0">
        <w:rPr>
          <w:rFonts w:ascii="Arial" w:hAnsi="Arial" w:cs="Arial"/>
          <w:b/>
          <w:bCs/>
          <w:sz w:val="52"/>
          <w:szCs w:val="52"/>
        </w:rPr>
        <w:t>PICO Set</w:t>
      </w:r>
      <w:r>
        <w:rPr>
          <w:rFonts w:ascii="Arial" w:hAnsi="Arial" w:cs="Arial"/>
          <w:b/>
          <w:bCs/>
          <w:sz w:val="52"/>
          <w:szCs w:val="52"/>
        </w:rPr>
        <w:t xml:space="preserve"> Document</w:t>
      </w:r>
    </w:p>
    <w:p w14:paraId="5E4EFCAE" w14:textId="77777777" w:rsidR="00463A67" w:rsidRDefault="00463A67" w:rsidP="00463A67"/>
    <w:p w14:paraId="174078C1" w14:textId="77777777" w:rsidR="00463A67" w:rsidRPr="00582377" w:rsidRDefault="00463A67" w:rsidP="00463A67">
      <w:pPr>
        <w:rPr>
          <w:rFonts w:eastAsia="Segoe UI"/>
          <w:bCs/>
          <w:i/>
          <w:iCs/>
          <w:color w:val="538135" w:themeColor="accent6" w:themeShade="BF"/>
        </w:rPr>
      </w:pPr>
    </w:p>
    <w:p w14:paraId="2D68DDA9" w14:textId="77777777" w:rsidR="00463A67" w:rsidRDefault="00463A67">
      <w:pPr>
        <w:rPr>
          <w:rFonts w:ascii="Segoe UI" w:eastAsia="Segoe UI" w:hAnsi="Segoe UI" w:cs="Segoe UI"/>
          <w:b/>
          <w:color w:val="000000" w:themeColor="text1"/>
          <w:sz w:val="32"/>
          <w:szCs w:val="32"/>
        </w:rPr>
      </w:pPr>
      <w:r>
        <w:rPr>
          <w:rFonts w:ascii="Segoe UI" w:eastAsia="Segoe UI" w:hAnsi="Segoe UI" w:cs="Segoe UI"/>
          <w:b/>
          <w:color w:val="000000" w:themeColor="text1"/>
          <w:sz w:val="32"/>
          <w:szCs w:val="32"/>
        </w:rPr>
        <w:br w:type="page"/>
      </w:r>
    </w:p>
    <w:p w14:paraId="5BEAFFDE" w14:textId="22A84B98" w:rsidR="00051843" w:rsidRPr="00285546" w:rsidRDefault="00051843" w:rsidP="00463A67">
      <w:pPr>
        <w:pStyle w:val="Heading1"/>
        <w:rPr>
          <w:color w:val="000000"/>
        </w:rPr>
      </w:pPr>
      <w:r w:rsidRPr="00463A67">
        <w:lastRenderedPageBreak/>
        <w:t>Population</w:t>
      </w:r>
    </w:p>
    <w:p w14:paraId="6166CFB9" w14:textId="77777777" w:rsidR="00051843" w:rsidRPr="00285546" w:rsidRDefault="00051843" w:rsidP="00051843">
      <w:pPr>
        <w:spacing w:after="0" w:line="240" w:lineRule="auto"/>
        <w:rPr>
          <w:rFonts w:ascii="Segoe UI" w:eastAsia="Segoe UI" w:hAnsi="Segoe UI" w:cs="Segoe UI"/>
          <w:b/>
          <w:color w:val="000000"/>
        </w:rPr>
      </w:pPr>
      <w:r w:rsidRPr="00285546">
        <w:rPr>
          <w:rFonts w:ascii="Segoe UI" w:eastAsia="Segoe UI" w:hAnsi="Segoe UI" w:cs="Segoe UI"/>
          <w:b/>
          <w:color w:val="000000"/>
        </w:rPr>
        <w:t>Describe the population in which the proposed health technology is intended to be used:</w:t>
      </w:r>
    </w:p>
    <w:p w14:paraId="403BD183" w14:textId="77777777" w:rsidR="00051843" w:rsidRPr="00285546" w:rsidRDefault="00051843" w:rsidP="00051843">
      <w:pPr>
        <w:spacing w:after="0" w:line="240" w:lineRule="auto"/>
        <w:rPr>
          <w:rFonts w:ascii="Segoe UI" w:eastAsia="Segoe UI" w:hAnsi="Segoe UI" w:cs="Segoe UI"/>
          <w:b/>
          <w:color w:val="000000"/>
        </w:rPr>
      </w:pPr>
    </w:p>
    <w:p w14:paraId="09425336" w14:textId="3C00E3E5" w:rsidR="00823D15" w:rsidRPr="00463A67" w:rsidRDefault="004C5871" w:rsidP="0057389B">
      <w:pPr>
        <w:rPr>
          <w:rFonts w:ascii="Segoe UI" w:hAnsi="Segoe UI" w:cs="Segoe UI"/>
          <w:noProof/>
        </w:rPr>
      </w:pPr>
      <w:r w:rsidRPr="00463A67">
        <w:rPr>
          <w:rFonts w:ascii="Segoe UI" w:hAnsi="Segoe UI" w:cs="Segoe UI"/>
          <w:noProof/>
        </w:rPr>
        <w:t xml:space="preserve">Patients with </w:t>
      </w:r>
      <w:r w:rsidR="009E4AAF" w:rsidRPr="00463A67">
        <w:rPr>
          <w:rFonts w:ascii="Segoe UI" w:hAnsi="Segoe UI" w:cs="Segoe UI"/>
          <w:noProof/>
        </w:rPr>
        <w:t xml:space="preserve">metastatic </w:t>
      </w:r>
      <w:r w:rsidRPr="00463A67">
        <w:rPr>
          <w:rFonts w:ascii="Segoe UI" w:hAnsi="Segoe UI" w:cs="Segoe UI"/>
          <w:noProof/>
        </w:rPr>
        <w:t>gastric or gastro</w:t>
      </w:r>
      <w:r w:rsidR="643422C2" w:rsidRPr="00463A67">
        <w:rPr>
          <w:rFonts w:ascii="Segoe UI" w:hAnsi="Segoe UI" w:cs="Segoe UI"/>
          <w:noProof/>
        </w:rPr>
        <w:t>-o</w:t>
      </w:r>
      <w:r w:rsidRPr="00463A67">
        <w:rPr>
          <w:rFonts w:ascii="Segoe UI" w:hAnsi="Segoe UI" w:cs="Segoe UI"/>
          <w:noProof/>
        </w:rPr>
        <w:t>esophageal junction</w:t>
      </w:r>
      <w:r w:rsidR="004A5075" w:rsidRPr="00463A67">
        <w:rPr>
          <w:rFonts w:ascii="Segoe UI" w:hAnsi="Segoe UI" w:cs="Segoe UI"/>
          <w:noProof/>
        </w:rPr>
        <w:t xml:space="preserve"> (GEJ)</w:t>
      </w:r>
      <w:r w:rsidRPr="00463A67">
        <w:rPr>
          <w:rFonts w:ascii="Segoe UI" w:hAnsi="Segoe UI" w:cs="Segoe UI"/>
          <w:noProof/>
        </w:rPr>
        <w:t xml:space="preserve"> adenocarcinoma</w:t>
      </w:r>
      <w:r w:rsidR="000F5BF0" w:rsidRPr="00463A67">
        <w:rPr>
          <w:rFonts w:ascii="Segoe UI" w:hAnsi="Segoe UI" w:cs="Segoe UI"/>
          <w:noProof/>
        </w:rPr>
        <w:t xml:space="preserve"> </w:t>
      </w:r>
      <w:r w:rsidR="00A81E68" w:rsidRPr="00463A67">
        <w:rPr>
          <w:rFonts w:ascii="Segoe UI" w:hAnsi="Segoe UI" w:cs="Segoe UI"/>
          <w:noProof/>
        </w:rPr>
        <w:t>who have progressed on trast</w:t>
      </w:r>
      <w:r w:rsidR="00A120AD" w:rsidRPr="00463A67">
        <w:rPr>
          <w:rFonts w:ascii="Segoe UI" w:hAnsi="Segoe UI" w:cs="Segoe UI"/>
          <w:noProof/>
        </w:rPr>
        <w:t>uzumab</w:t>
      </w:r>
      <w:r w:rsidR="00583208" w:rsidRPr="00463A67">
        <w:rPr>
          <w:rFonts w:ascii="Segoe UI" w:hAnsi="Segoe UI" w:cs="Segoe UI"/>
          <w:noProof/>
        </w:rPr>
        <w:t xml:space="preserve"> containing </w:t>
      </w:r>
      <w:r w:rsidR="00DF287E" w:rsidRPr="00463A67">
        <w:rPr>
          <w:rFonts w:ascii="Segoe UI" w:hAnsi="Segoe UI" w:cs="Segoe UI"/>
          <w:noProof/>
        </w:rPr>
        <w:t>regimens.</w:t>
      </w:r>
      <w:r w:rsidR="00552DD1" w:rsidRPr="00463A67">
        <w:rPr>
          <w:rFonts w:ascii="Segoe UI" w:hAnsi="Segoe UI" w:cs="Segoe UI"/>
          <w:noProof/>
        </w:rPr>
        <w:t xml:space="preserve"> </w:t>
      </w:r>
    </w:p>
    <w:p w14:paraId="02995F2E" w14:textId="2C76EDC2" w:rsidR="002459EF" w:rsidRPr="00463A67" w:rsidRDefault="33BD52CD" w:rsidP="00B4744F">
      <w:pPr>
        <w:rPr>
          <w:rFonts w:ascii="Segoe UI" w:hAnsi="Segoe UI" w:cs="Segoe UI"/>
        </w:rPr>
      </w:pPr>
      <w:r w:rsidRPr="00463A67">
        <w:rPr>
          <w:rFonts w:ascii="Segoe UI" w:hAnsi="Segoe UI" w:cs="Segoe UI"/>
          <w:noProof/>
        </w:rPr>
        <w:t>The main objective</w:t>
      </w:r>
      <w:r w:rsidR="004A3897" w:rsidRPr="00463A67">
        <w:rPr>
          <w:rFonts w:ascii="Segoe UI" w:hAnsi="Segoe UI" w:cs="Segoe UI"/>
          <w:noProof/>
        </w:rPr>
        <w:t>s</w:t>
      </w:r>
      <w:r w:rsidRPr="00463A67">
        <w:rPr>
          <w:rFonts w:ascii="Segoe UI" w:hAnsi="Segoe UI" w:cs="Segoe UI"/>
          <w:noProof/>
        </w:rPr>
        <w:t xml:space="preserve"> of this application is to request an amendment to the current MBS item (73342) descriptor for human epidermal growth factor receptor 2 (HER2) testing to include trastuzumab deruxtecan </w:t>
      </w:r>
      <w:r w:rsidR="005C3A3A" w:rsidRPr="00463A67">
        <w:rPr>
          <w:rFonts w:ascii="Segoe UI" w:hAnsi="Segoe UI" w:cs="Segoe UI"/>
          <w:noProof/>
        </w:rPr>
        <w:t>(</w:t>
      </w:r>
      <w:r w:rsidR="00717157" w:rsidRPr="00463A67">
        <w:rPr>
          <w:rFonts w:ascii="Segoe UI" w:hAnsi="Segoe UI" w:cs="Segoe UI"/>
        </w:rPr>
        <w:t>ENHERTU™</w:t>
      </w:r>
      <w:r w:rsidR="005C3A3A" w:rsidRPr="00463A67">
        <w:rPr>
          <w:rFonts w:ascii="Segoe UI" w:hAnsi="Segoe UI" w:cs="Segoe UI"/>
          <w:noProof/>
        </w:rPr>
        <w:t xml:space="preserve">) </w:t>
      </w:r>
      <w:r w:rsidRPr="00463A67">
        <w:rPr>
          <w:rFonts w:ascii="Segoe UI" w:hAnsi="Segoe UI" w:cs="Segoe UI"/>
          <w:noProof/>
        </w:rPr>
        <w:t>regimen</w:t>
      </w:r>
      <w:r w:rsidR="0025205D" w:rsidRPr="00463A67">
        <w:rPr>
          <w:rFonts w:ascii="Segoe UI" w:hAnsi="Segoe UI" w:cs="Segoe UI"/>
          <w:noProof/>
        </w:rPr>
        <w:t>,</w:t>
      </w:r>
      <w:r w:rsidR="00032EB2" w:rsidRPr="00463A67">
        <w:rPr>
          <w:rFonts w:ascii="Segoe UI" w:hAnsi="Segoe UI" w:cs="Segoe UI"/>
          <w:noProof/>
        </w:rPr>
        <w:t xml:space="preserve"> to seek the advice of the </w:t>
      </w:r>
      <w:r w:rsidR="00337445" w:rsidRPr="00463A67">
        <w:rPr>
          <w:rFonts w:ascii="Segoe UI" w:hAnsi="Segoe UI" w:cs="Segoe UI"/>
          <w:noProof/>
        </w:rPr>
        <w:t xml:space="preserve">MSAC secretariat regarding </w:t>
      </w:r>
      <w:r w:rsidR="00900CDD" w:rsidRPr="00463A67">
        <w:rPr>
          <w:rFonts w:ascii="Segoe UI" w:hAnsi="Segoe UI" w:cs="Segoe UI"/>
        </w:rPr>
        <w:t xml:space="preserve"> the appropriate MSAC process for the proposed minor change to the descriptor and also seek guidance regarding retesting</w:t>
      </w:r>
      <w:r w:rsidR="002C5696" w:rsidRPr="00463A67">
        <w:rPr>
          <w:rFonts w:ascii="Segoe UI" w:hAnsi="Segoe UI" w:cs="Segoe UI"/>
        </w:rPr>
        <w:t xml:space="preserve"> </w:t>
      </w:r>
      <w:r w:rsidR="00900CDD" w:rsidRPr="00463A67">
        <w:rPr>
          <w:rFonts w:ascii="Segoe UI" w:hAnsi="Segoe UI" w:cs="Segoe UI"/>
        </w:rPr>
        <w:t>requirements in support of our PBAC submission</w:t>
      </w:r>
      <w:r w:rsidR="00532ECF" w:rsidRPr="00463A67">
        <w:rPr>
          <w:rFonts w:ascii="Segoe UI" w:hAnsi="Segoe UI" w:cs="Segoe UI"/>
        </w:rPr>
        <w:t xml:space="preserve"> noting that</w:t>
      </w:r>
      <w:r w:rsidR="00756977" w:rsidRPr="00463A67">
        <w:rPr>
          <w:rFonts w:ascii="Segoe UI" w:hAnsi="Segoe UI" w:cs="Segoe UI"/>
        </w:rPr>
        <w:t xml:space="preserve"> </w:t>
      </w:r>
      <w:r w:rsidR="00756977" w:rsidRPr="00463A67">
        <w:rPr>
          <w:rFonts w:ascii="Segoe UI" w:hAnsi="Segoe UI" w:cs="Segoe UI"/>
          <w:noProof/>
        </w:rPr>
        <w:t>trastuzumab deruxtecan will be used in patients who have previou</w:t>
      </w:r>
      <w:r w:rsidR="00C90FA6" w:rsidRPr="00463A67">
        <w:rPr>
          <w:rFonts w:ascii="Segoe UI" w:hAnsi="Segoe UI" w:cs="Segoe UI"/>
          <w:noProof/>
        </w:rPr>
        <w:t>s</w:t>
      </w:r>
      <w:r w:rsidR="00756977" w:rsidRPr="00463A67">
        <w:rPr>
          <w:rFonts w:ascii="Segoe UI" w:hAnsi="Segoe UI" w:cs="Segoe UI"/>
          <w:noProof/>
        </w:rPr>
        <w:t xml:space="preserve">ly </w:t>
      </w:r>
      <w:r w:rsidR="00791779" w:rsidRPr="00463A67">
        <w:rPr>
          <w:rFonts w:ascii="Segoe UI" w:hAnsi="Segoe UI" w:cs="Segoe UI"/>
          <w:noProof/>
        </w:rPr>
        <w:t>progressed on trastuzumab.</w:t>
      </w:r>
      <w:r w:rsidR="00900CDD" w:rsidRPr="00463A67">
        <w:rPr>
          <w:rFonts w:ascii="Segoe UI" w:hAnsi="Segoe UI" w:cs="Segoe UI"/>
        </w:rPr>
        <w:t xml:space="preserve"> </w:t>
      </w:r>
    </w:p>
    <w:p w14:paraId="77364B88" w14:textId="00132963" w:rsidR="00C4463B" w:rsidRPr="00463A67" w:rsidRDefault="00900CDD" w:rsidP="00263FE7">
      <w:pPr>
        <w:rPr>
          <w:rFonts w:ascii="Segoe UI" w:hAnsi="Segoe UI" w:cs="Segoe UI"/>
          <w:i/>
        </w:rPr>
      </w:pPr>
      <w:r w:rsidRPr="00463A67">
        <w:rPr>
          <w:rFonts w:ascii="Segoe UI" w:hAnsi="Segoe UI" w:cs="Segoe UI"/>
        </w:rPr>
        <w:t>Based on historical precedence for trastuzumab deruxtecan (e.g. HER2 testing for treatment of patients with unresectable, metastatic HER2-low breast cancer) we note that a submission to MSAC was not required.</w:t>
      </w:r>
      <w:r w:rsidR="00FA3653" w:rsidRPr="00463A67">
        <w:rPr>
          <w:rFonts w:ascii="Segoe UI" w:hAnsi="Segoe UI" w:cs="Segoe UI"/>
        </w:rPr>
        <w:t xml:space="preserve"> </w:t>
      </w:r>
      <w:r w:rsidR="00613567" w:rsidRPr="00463A67">
        <w:rPr>
          <w:rFonts w:ascii="Segoe UI" w:hAnsi="Segoe UI" w:cs="Segoe UI"/>
          <w:noProof/>
        </w:rPr>
        <w:t xml:space="preserve">On </w:t>
      </w:r>
      <w:r w:rsidR="004F1098" w:rsidRPr="00463A67">
        <w:rPr>
          <w:rFonts w:ascii="Segoe UI" w:hAnsi="Segoe UI" w:cs="Segoe UI"/>
          <w:noProof/>
        </w:rPr>
        <w:t>February 1,</w:t>
      </w:r>
      <w:r w:rsidR="00B33281" w:rsidRPr="00463A67">
        <w:rPr>
          <w:rFonts w:ascii="Segoe UI" w:hAnsi="Segoe UI" w:cs="Segoe UI"/>
          <w:noProof/>
        </w:rPr>
        <w:t>2023</w:t>
      </w:r>
      <w:r w:rsidR="005D6DB9" w:rsidRPr="00463A67">
        <w:rPr>
          <w:rFonts w:ascii="Segoe UI" w:hAnsi="Segoe UI" w:cs="Segoe UI"/>
          <w:noProof/>
        </w:rPr>
        <w:t xml:space="preserve">, </w:t>
      </w:r>
      <w:r w:rsidR="00B60BE1" w:rsidRPr="00463A67">
        <w:rPr>
          <w:rFonts w:ascii="Segoe UI" w:hAnsi="Segoe UI" w:cs="Segoe UI"/>
          <w:noProof/>
        </w:rPr>
        <w:t>the MSAC Exe</w:t>
      </w:r>
      <w:r w:rsidR="00CA45F8" w:rsidRPr="00463A67">
        <w:rPr>
          <w:rFonts w:ascii="Segoe UI" w:hAnsi="Segoe UI" w:cs="Segoe UI"/>
          <w:noProof/>
        </w:rPr>
        <w:t>c</w:t>
      </w:r>
      <w:r w:rsidR="00B60BE1" w:rsidRPr="00463A67">
        <w:rPr>
          <w:rFonts w:ascii="Segoe UI" w:hAnsi="Segoe UI" w:cs="Segoe UI"/>
          <w:noProof/>
        </w:rPr>
        <w:t xml:space="preserve">utive advised </w:t>
      </w:r>
      <w:r w:rsidR="00B33281" w:rsidRPr="00463A67">
        <w:rPr>
          <w:rFonts w:ascii="Segoe UI" w:hAnsi="Segoe UI" w:cs="Segoe UI"/>
          <w:noProof/>
        </w:rPr>
        <w:t xml:space="preserve">regarding </w:t>
      </w:r>
      <w:r w:rsidR="006B23D5" w:rsidRPr="00463A67">
        <w:rPr>
          <w:rFonts w:ascii="Segoe UI" w:hAnsi="Segoe UI" w:cs="Segoe UI"/>
          <w:noProof/>
        </w:rPr>
        <w:t xml:space="preserve">an application for </w:t>
      </w:r>
      <w:r w:rsidR="00035837" w:rsidRPr="00463A67">
        <w:rPr>
          <w:rFonts w:ascii="Segoe UI" w:hAnsi="Segoe UI" w:cs="Segoe UI"/>
          <w:noProof/>
        </w:rPr>
        <w:t xml:space="preserve"> </w:t>
      </w:r>
      <w:r w:rsidR="0066455B" w:rsidRPr="00463A67">
        <w:rPr>
          <w:rFonts w:ascii="Segoe UI" w:hAnsi="Segoe UI" w:cs="Segoe UI"/>
          <w:noProof/>
        </w:rPr>
        <w:t xml:space="preserve">trastuzumab deruxtecan </w:t>
      </w:r>
      <w:r w:rsidR="00035837" w:rsidRPr="00463A67">
        <w:rPr>
          <w:rFonts w:ascii="Segoe UI" w:hAnsi="Segoe UI" w:cs="Segoe UI"/>
          <w:noProof/>
        </w:rPr>
        <w:t>in patients with HER2-low breast cancer</w:t>
      </w:r>
      <w:r w:rsidR="00B33281" w:rsidRPr="00463A67">
        <w:rPr>
          <w:rFonts w:ascii="Segoe UI" w:hAnsi="Segoe UI" w:cs="Segoe UI"/>
          <w:noProof/>
        </w:rPr>
        <w:t xml:space="preserve">: </w:t>
      </w:r>
      <w:r w:rsidR="00C13DFF" w:rsidRPr="00463A67">
        <w:rPr>
          <w:rFonts w:ascii="Segoe UI" w:hAnsi="Segoe UI" w:cs="Segoe UI"/>
          <w:noProof/>
        </w:rPr>
        <w:t>“</w:t>
      </w:r>
      <w:r w:rsidR="00B33281" w:rsidRPr="00463A67">
        <w:rPr>
          <w:rFonts w:ascii="Segoe UI" w:hAnsi="Segoe UI" w:cs="Segoe UI"/>
          <w:i/>
        </w:rPr>
        <w:t>The MSAC Executive advised that a codependent submission to MSAC is not needed for this application. If a positive recommendation is received from the PBAC, the Department can seek policy approval from the Government to implement the relevant changes to the MBS item as a part of the PBS listing process.”</w:t>
      </w:r>
    </w:p>
    <w:p w14:paraId="51E1583E" w14:textId="1214AE5F" w:rsidR="00051843" w:rsidRPr="00463A67" w:rsidRDefault="009716DD" w:rsidP="0057389B">
      <w:pPr>
        <w:rPr>
          <w:rFonts w:ascii="Segoe UI" w:hAnsi="Segoe UI" w:cs="Segoe UI"/>
          <w:noProof/>
        </w:rPr>
      </w:pPr>
      <w:r w:rsidRPr="00463A67">
        <w:rPr>
          <w:rFonts w:ascii="Segoe UI" w:hAnsi="Segoe UI" w:cs="Segoe UI"/>
          <w:noProof/>
        </w:rPr>
        <w:t xml:space="preserve">If there is an option for the </w:t>
      </w:r>
      <w:r w:rsidR="00B35042" w:rsidRPr="00463A67">
        <w:rPr>
          <w:rFonts w:ascii="Segoe UI" w:hAnsi="Segoe UI" w:cs="Segoe UI"/>
          <w:noProof/>
        </w:rPr>
        <w:t xml:space="preserve">item descriptor amendment </w:t>
      </w:r>
      <w:r w:rsidRPr="00463A67">
        <w:rPr>
          <w:rFonts w:ascii="Segoe UI" w:hAnsi="Segoe UI" w:cs="Segoe UI"/>
          <w:noProof/>
        </w:rPr>
        <w:t xml:space="preserve">to progress without MSAC consideration and before a PBAC submission or PBS listing, we will also be able to provide this advice </w:t>
      </w:r>
      <w:r w:rsidR="001D6212" w:rsidRPr="00463A67">
        <w:rPr>
          <w:rFonts w:ascii="Segoe UI" w:hAnsi="Segoe UI" w:cs="Segoe UI"/>
          <w:noProof/>
        </w:rPr>
        <w:t xml:space="preserve">to the PBAC. </w:t>
      </w:r>
    </w:p>
    <w:p w14:paraId="0E9168DC" w14:textId="77777777" w:rsidR="00051843" w:rsidRPr="00463A67" w:rsidRDefault="00051843" w:rsidP="00051843">
      <w:pPr>
        <w:spacing w:after="0" w:line="240" w:lineRule="auto"/>
        <w:rPr>
          <w:rFonts w:ascii="Segoe UI" w:eastAsia="Segoe UI" w:hAnsi="Segoe UI" w:cs="Segoe UI"/>
          <w:b/>
          <w:color w:val="000000"/>
        </w:rPr>
      </w:pPr>
      <w:r w:rsidRPr="00463A67">
        <w:rPr>
          <w:rFonts w:ascii="Segoe UI" w:eastAsia="Segoe UI" w:hAnsi="Segoe UI" w:cs="Segoe UI"/>
          <w:b/>
          <w:color w:val="000000"/>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B7089F3" w14:textId="77777777" w:rsidR="00051843" w:rsidRPr="00463A67" w:rsidRDefault="00051843" w:rsidP="00051843">
      <w:pPr>
        <w:spacing w:after="0" w:line="240" w:lineRule="auto"/>
        <w:rPr>
          <w:rFonts w:ascii="Segoe UI" w:eastAsia="Segoe UI" w:hAnsi="Segoe UI" w:cs="Segoe UI"/>
          <w:b/>
          <w:color w:val="000000"/>
        </w:rPr>
      </w:pPr>
    </w:p>
    <w:p w14:paraId="4F86A0A8" w14:textId="5AE2F709" w:rsidR="00625544" w:rsidRPr="00463A67" w:rsidRDefault="0004691F" w:rsidP="009045D3">
      <w:pPr>
        <w:rPr>
          <w:rFonts w:ascii="Segoe UI" w:hAnsi="Segoe UI" w:cs="Segoe UI"/>
        </w:rPr>
      </w:pPr>
      <w:r w:rsidRPr="00463A67">
        <w:rPr>
          <w:rFonts w:ascii="Segoe UI" w:hAnsi="Segoe UI" w:cs="Segoe UI"/>
        </w:rPr>
        <w:t>Gastric and GEJ adenocarcinomas are the fifth most common cancer</w:t>
      </w:r>
      <w:r w:rsidR="009F41D2" w:rsidRPr="00463A67">
        <w:rPr>
          <w:rFonts w:ascii="Segoe UI" w:hAnsi="Segoe UI" w:cs="Segoe UI"/>
        </w:rPr>
        <w:t>s</w:t>
      </w:r>
      <w:r w:rsidRPr="00463A67">
        <w:rPr>
          <w:rFonts w:ascii="Segoe UI" w:hAnsi="Segoe UI" w:cs="Segoe UI"/>
        </w:rPr>
        <w:t xml:space="preserve"> and fourth leading cause of cancer deaths worldwide, affecting both men and women.</w:t>
      </w:r>
      <w:r w:rsidR="00554D7B" w:rsidRPr="00463A67">
        <w:rPr>
          <w:rFonts w:ascii="Segoe UI" w:hAnsi="Segoe UI" w:cs="Segoe UI"/>
        </w:rPr>
        <w:t xml:space="preserve"> </w:t>
      </w:r>
      <w:r w:rsidRPr="00463A67">
        <w:rPr>
          <w:rFonts w:ascii="Segoe UI" w:hAnsi="Segoe UI" w:cs="Segoe UI"/>
        </w:rPr>
        <w:t>There were approximately 1 million incident cases and more than 769 000 associated deaths in 2020.</w:t>
      </w:r>
      <w:r w:rsidR="00554D7B" w:rsidRPr="00463A67">
        <w:rPr>
          <w:rFonts w:ascii="Segoe UI" w:hAnsi="Segoe UI" w:cs="Segoe UI"/>
        </w:rPr>
        <w:t xml:space="preserve"> (Sung H 2020</w:t>
      </w:r>
      <w:r w:rsidR="009045D3" w:rsidRPr="00463A67">
        <w:rPr>
          <w:rFonts w:ascii="Segoe UI" w:hAnsi="Segoe UI" w:cs="Segoe UI"/>
        </w:rPr>
        <w:t>) In</w:t>
      </w:r>
      <w:r w:rsidR="0057563C" w:rsidRPr="00463A67">
        <w:rPr>
          <w:rFonts w:ascii="Segoe UI" w:hAnsi="Segoe UI" w:cs="Segoe UI"/>
        </w:rPr>
        <w:t xml:space="preserve"> Australia, the estimated incidence of gastric </w:t>
      </w:r>
      <w:r w:rsidR="5D621B8F" w:rsidRPr="00463A67">
        <w:rPr>
          <w:rFonts w:ascii="Segoe UI" w:hAnsi="Segoe UI" w:cs="Segoe UI"/>
        </w:rPr>
        <w:t xml:space="preserve">and GEJ </w:t>
      </w:r>
      <w:r w:rsidR="0057563C" w:rsidRPr="00463A67">
        <w:rPr>
          <w:rFonts w:ascii="Segoe UI" w:hAnsi="Segoe UI" w:cs="Segoe UI"/>
        </w:rPr>
        <w:t>cancer diagnosed in 2022</w:t>
      </w:r>
      <w:r w:rsidR="00026F50" w:rsidRPr="00463A67">
        <w:rPr>
          <w:rFonts w:ascii="Segoe UI" w:hAnsi="Segoe UI" w:cs="Segoe UI"/>
        </w:rPr>
        <w:t xml:space="preserve"> </w:t>
      </w:r>
      <w:r w:rsidR="00572E02" w:rsidRPr="00463A67">
        <w:rPr>
          <w:rFonts w:ascii="Segoe UI" w:hAnsi="Segoe UI" w:cs="Segoe UI"/>
        </w:rPr>
        <w:t xml:space="preserve">was </w:t>
      </w:r>
      <w:r w:rsidR="0057563C" w:rsidRPr="00463A67">
        <w:rPr>
          <w:rFonts w:ascii="Segoe UI" w:hAnsi="Segoe UI" w:cs="Segoe UI"/>
        </w:rPr>
        <w:t>2,572</w:t>
      </w:r>
      <w:r w:rsidR="00572E02" w:rsidRPr="00463A67">
        <w:rPr>
          <w:rFonts w:ascii="Segoe UI" w:hAnsi="Segoe UI" w:cs="Segoe UI"/>
        </w:rPr>
        <w:t xml:space="preserve"> patients</w:t>
      </w:r>
      <w:r w:rsidR="0057563C" w:rsidRPr="00463A67">
        <w:rPr>
          <w:rFonts w:ascii="Segoe UI" w:hAnsi="Segoe UI" w:cs="Segoe UI"/>
        </w:rPr>
        <w:t xml:space="preserve"> (1,661 males + 911 females)</w:t>
      </w:r>
      <w:r w:rsidR="00BD1EEC" w:rsidRPr="00463A67">
        <w:rPr>
          <w:rFonts w:ascii="Segoe UI" w:hAnsi="Segoe UI" w:cs="Segoe UI"/>
        </w:rPr>
        <w:t xml:space="preserve"> </w:t>
      </w:r>
      <w:r w:rsidR="00B731AA" w:rsidRPr="00463A67">
        <w:rPr>
          <w:rFonts w:ascii="Segoe UI" w:hAnsi="Segoe UI" w:cs="Segoe UI"/>
        </w:rPr>
        <w:t>with an o</w:t>
      </w:r>
      <w:r w:rsidR="0057563C" w:rsidRPr="00463A67">
        <w:rPr>
          <w:rFonts w:ascii="Segoe UI" w:hAnsi="Segoe UI" w:cs="Segoe UI"/>
        </w:rPr>
        <w:t>verall five-year survival rate (2014-2018)</w:t>
      </w:r>
      <w:r w:rsidR="00B731AA" w:rsidRPr="00463A67">
        <w:rPr>
          <w:rFonts w:ascii="Segoe UI" w:hAnsi="Segoe UI" w:cs="Segoe UI"/>
        </w:rPr>
        <w:t xml:space="preserve"> of</w:t>
      </w:r>
      <w:r w:rsidR="0057563C" w:rsidRPr="00463A67">
        <w:rPr>
          <w:rFonts w:ascii="Segoe UI" w:hAnsi="Segoe UI" w:cs="Segoe UI"/>
        </w:rPr>
        <w:t xml:space="preserve"> 37%</w:t>
      </w:r>
      <w:r w:rsidR="00752E41" w:rsidRPr="00463A67">
        <w:rPr>
          <w:rFonts w:ascii="Segoe UI" w:hAnsi="Segoe UI" w:cs="Segoe UI"/>
        </w:rPr>
        <w:t>. (</w:t>
      </w:r>
      <w:r w:rsidR="00F7255E" w:rsidRPr="00463A67">
        <w:rPr>
          <w:rFonts w:ascii="Segoe UI" w:hAnsi="Segoe UI" w:cs="Segoe UI"/>
        </w:rPr>
        <w:t>Cancer Australia</w:t>
      </w:r>
      <w:r w:rsidR="00076ED5" w:rsidRPr="00463A67">
        <w:rPr>
          <w:rFonts w:ascii="Segoe UI" w:hAnsi="Segoe UI" w:cs="Segoe UI"/>
        </w:rPr>
        <w:t xml:space="preserve">, </w:t>
      </w:r>
      <w:r w:rsidR="003F1E3B" w:rsidRPr="00463A67">
        <w:rPr>
          <w:rFonts w:ascii="Segoe UI" w:hAnsi="Segoe UI" w:cs="Segoe UI"/>
        </w:rPr>
        <w:t>AIHW</w:t>
      </w:r>
      <w:r w:rsidR="00752E41" w:rsidRPr="00463A67">
        <w:rPr>
          <w:rFonts w:ascii="Segoe UI" w:hAnsi="Segoe UI" w:cs="Segoe UI"/>
        </w:rPr>
        <w:t>)</w:t>
      </w:r>
      <w:r w:rsidR="009A4E0E" w:rsidRPr="00463A67">
        <w:rPr>
          <w:rFonts w:ascii="Segoe UI" w:hAnsi="Segoe UI" w:cs="Segoe UI"/>
        </w:rPr>
        <w:t xml:space="preserve">. </w:t>
      </w:r>
      <w:r w:rsidRPr="00463A67">
        <w:rPr>
          <w:rFonts w:ascii="Segoe UI" w:hAnsi="Segoe UI" w:cs="Segoe UI"/>
        </w:rPr>
        <w:t>Approximately one in five gastric and GEJ adenocarcinomas are HER2-positive</w:t>
      </w:r>
      <w:r w:rsidR="00E652E5" w:rsidRPr="00463A67">
        <w:rPr>
          <w:rFonts w:ascii="Segoe UI" w:hAnsi="Segoe UI" w:cs="Segoe UI"/>
        </w:rPr>
        <w:t xml:space="preserve">, </w:t>
      </w:r>
      <w:r w:rsidRPr="00463A67">
        <w:rPr>
          <w:rFonts w:ascii="Segoe UI" w:hAnsi="Segoe UI" w:cs="Segoe UI"/>
        </w:rPr>
        <w:t>an aggressive subtype that correlate</w:t>
      </w:r>
      <w:r w:rsidR="009A4E0E" w:rsidRPr="00463A67">
        <w:rPr>
          <w:rFonts w:ascii="Segoe UI" w:hAnsi="Segoe UI" w:cs="Segoe UI"/>
        </w:rPr>
        <w:t>s</w:t>
      </w:r>
      <w:r w:rsidRPr="00463A67">
        <w:rPr>
          <w:rFonts w:ascii="Segoe UI" w:hAnsi="Segoe UI" w:cs="Segoe UI"/>
        </w:rPr>
        <w:t xml:space="preserve"> with poor outcomes.</w:t>
      </w:r>
      <w:r w:rsidR="00554D7B" w:rsidRPr="00463A67">
        <w:rPr>
          <w:rFonts w:ascii="Segoe UI" w:hAnsi="Segoe UI" w:cs="Segoe UI"/>
        </w:rPr>
        <w:t xml:space="preserve"> </w:t>
      </w:r>
      <w:r w:rsidR="00144DD2" w:rsidRPr="00463A67">
        <w:rPr>
          <w:rFonts w:ascii="Segoe UI" w:hAnsi="Segoe UI" w:cs="Segoe UI"/>
        </w:rPr>
        <w:t>(</w:t>
      </w:r>
      <w:r w:rsidR="00554D7B" w:rsidRPr="00463A67">
        <w:rPr>
          <w:rFonts w:ascii="Segoe UI" w:hAnsi="Segoe UI" w:cs="Segoe UI"/>
        </w:rPr>
        <w:t>Iqbal N, 2014, ACS 2020)</w:t>
      </w:r>
      <w:r w:rsidRPr="00463A67">
        <w:rPr>
          <w:rFonts w:ascii="Segoe UI" w:hAnsi="Segoe UI" w:cs="Segoe UI"/>
        </w:rPr>
        <w:t xml:space="preserve"> </w:t>
      </w:r>
    </w:p>
    <w:p w14:paraId="013AAD05" w14:textId="631BB5CA" w:rsidR="0040085B" w:rsidRPr="00463A67" w:rsidRDefault="00026F50" w:rsidP="009045D3">
      <w:pPr>
        <w:rPr>
          <w:rFonts w:ascii="Segoe UI" w:hAnsi="Segoe UI" w:cs="Segoe UI"/>
        </w:rPr>
      </w:pPr>
      <w:r w:rsidRPr="00463A67">
        <w:rPr>
          <w:rFonts w:ascii="Segoe UI" w:hAnsi="Segoe UI" w:cs="Segoe UI"/>
        </w:rPr>
        <w:t>HER2 expression is a prognostic biomarker that is routinely screened in Australian clinical practice in patients with metastatic gastric or GEJ adenocarcinoma to determine eligibility to trastuzumab. In accordance with PBS criteria</w:t>
      </w:r>
      <w:r w:rsidR="00062530" w:rsidRPr="00463A67">
        <w:rPr>
          <w:rFonts w:ascii="Segoe UI" w:hAnsi="Segoe UI" w:cs="Segoe UI"/>
        </w:rPr>
        <w:t>,</w:t>
      </w:r>
      <w:r w:rsidRPr="00463A67">
        <w:rPr>
          <w:rFonts w:ascii="Segoe UI" w:hAnsi="Segoe UI" w:cs="Segoe UI"/>
        </w:rPr>
        <w:t xml:space="preserve"> HER2 </w:t>
      </w:r>
      <w:r w:rsidR="00A719DF" w:rsidRPr="00463A67">
        <w:rPr>
          <w:rFonts w:ascii="Segoe UI" w:hAnsi="Segoe UI" w:cs="Segoe UI"/>
        </w:rPr>
        <w:t xml:space="preserve">positivity </w:t>
      </w:r>
      <w:r w:rsidRPr="00463A67">
        <w:rPr>
          <w:rFonts w:ascii="Segoe UI" w:hAnsi="Segoe UI" w:cs="Segoe UI"/>
        </w:rPr>
        <w:t>is demonstrated by</w:t>
      </w:r>
      <w:r w:rsidR="0040085B" w:rsidRPr="00463A67">
        <w:rPr>
          <w:rFonts w:ascii="Segoe UI" w:hAnsi="Segoe UI" w:cs="Segoe UI"/>
        </w:rPr>
        <w:t>:</w:t>
      </w:r>
    </w:p>
    <w:p w14:paraId="5D514FC2" w14:textId="44C2F0E5" w:rsidR="0040085B" w:rsidRPr="00463A67" w:rsidRDefault="0070414C" w:rsidP="00730B54">
      <w:pPr>
        <w:pStyle w:val="ListParagraph"/>
        <w:numPr>
          <w:ilvl w:val="0"/>
          <w:numId w:val="7"/>
        </w:numPr>
        <w:rPr>
          <w:rFonts w:ascii="Segoe UI" w:hAnsi="Segoe UI" w:cs="Segoe UI"/>
        </w:rPr>
      </w:pPr>
      <w:r w:rsidRPr="00463A67">
        <w:rPr>
          <w:rFonts w:ascii="Segoe UI" w:hAnsi="Segoe UI" w:cs="Segoe UI"/>
        </w:rPr>
        <w:t xml:space="preserve">immunohistochemical </w:t>
      </w:r>
      <w:r w:rsidR="00026F50" w:rsidRPr="00463A67">
        <w:rPr>
          <w:rFonts w:ascii="Segoe UI" w:hAnsi="Segoe UI" w:cs="Segoe UI"/>
        </w:rPr>
        <w:t>(IHC)</w:t>
      </w:r>
      <w:r w:rsidR="00A719DF" w:rsidRPr="00463A67">
        <w:rPr>
          <w:rFonts w:ascii="Segoe UI" w:hAnsi="Segoe UI" w:cs="Segoe UI"/>
        </w:rPr>
        <w:t xml:space="preserve"> examination giving a staining intensity score of</w:t>
      </w:r>
      <w:r w:rsidR="00026F50" w:rsidRPr="00463A67">
        <w:rPr>
          <w:rFonts w:ascii="Segoe UI" w:hAnsi="Segoe UI" w:cs="Segoe UI"/>
        </w:rPr>
        <w:t xml:space="preserve"> 2+ or</w:t>
      </w:r>
      <w:r w:rsidR="00A719DF" w:rsidRPr="00463A67">
        <w:rPr>
          <w:rFonts w:ascii="Segoe UI" w:hAnsi="Segoe UI" w:cs="Segoe UI"/>
        </w:rPr>
        <w:t xml:space="preserve"> 3+</w:t>
      </w:r>
      <w:r w:rsidR="0040085B" w:rsidRPr="00463A67">
        <w:rPr>
          <w:rFonts w:ascii="Segoe UI" w:hAnsi="Segoe UI" w:cs="Segoe UI"/>
        </w:rPr>
        <w:t>;</w:t>
      </w:r>
      <w:r w:rsidR="00026F50" w:rsidRPr="00463A67">
        <w:rPr>
          <w:rFonts w:ascii="Segoe UI" w:hAnsi="Segoe UI" w:cs="Segoe UI"/>
        </w:rPr>
        <w:t xml:space="preserve"> and</w:t>
      </w:r>
    </w:p>
    <w:p w14:paraId="10338442" w14:textId="4F508871" w:rsidR="00C701CD" w:rsidRPr="00463A67" w:rsidRDefault="00DC1479" w:rsidP="00730B54">
      <w:pPr>
        <w:pStyle w:val="ListParagraph"/>
        <w:numPr>
          <w:ilvl w:val="0"/>
          <w:numId w:val="7"/>
        </w:numPr>
        <w:rPr>
          <w:rFonts w:ascii="Segoe UI" w:hAnsi="Segoe UI" w:cs="Segoe UI"/>
        </w:rPr>
      </w:pPr>
      <w:r w:rsidRPr="00463A67">
        <w:rPr>
          <w:rFonts w:ascii="Segoe UI" w:hAnsi="Segoe UI" w:cs="Segoe UI"/>
        </w:rPr>
        <w:t xml:space="preserve">a positive in </w:t>
      </w:r>
      <w:r w:rsidR="00026F50" w:rsidRPr="00463A67">
        <w:rPr>
          <w:rFonts w:ascii="Segoe UI" w:hAnsi="Segoe UI" w:cs="Segoe UI"/>
        </w:rPr>
        <w:t>situ hybridisation (ISH)</w:t>
      </w:r>
      <w:r w:rsidRPr="00463A67">
        <w:rPr>
          <w:rFonts w:ascii="Segoe UI" w:hAnsi="Segoe UI" w:cs="Segoe UI"/>
        </w:rPr>
        <w:t xml:space="preserve"> result</w:t>
      </w:r>
      <w:r w:rsidR="00026F50" w:rsidRPr="00463A67">
        <w:rPr>
          <w:rFonts w:ascii="Segoe UI" w:hAnsi="Segoe UI" w:cs="Segoe UI"/>
        </w:rPr>
        <w:t xml:space="preserve"> based on more than 6 copies of HER2 in the same tumour tissue sample</w:t>
      </w:r>
      <w:r w:rsidR="008F5F86" w:rsidRPr="00463A67">
        <w:rPr>
          <w:rFonts w:ascii="Segoe UI" w:hAnsi="Segoe UI" w:cs="Segoe UI"/>
        </w:rPr>
        <w:t>;</w:t>
      </w:r>
      <w:r w:rsidR="00026F50" w:rsidRPr="00463A67">
        <w:rPr>
          <w:rFonts w:ascii="Segoe UI" w:hAnsi="Segoe UI" w:cs="Segoe UI"/>
        </w:rPr>
        <w:t xml:space="preserve"> and</w:t>
      </w:r>
    </w:p>
    <w:p w14:paraId="0CCBFF5B" w14:textId="22314595" w:rsidR="0051565C" w:rsidRPr="00463A67" w:rsidRDefault="0022758C" w:rsidP="00730B54">
      <w:pPr>
        <w:pStyle w:val="ListParagraph"/>
        <w:numPr>
          <w:ilvl w:val="0"/>
          <w:numId w:val="7"/>
        </w:numPr>
        <w:rPr>
          <w:rFonts w:ascii="Segoe UI" w:hAnsi="Segoe UI" w:cs="Segoe UI"/>
        </w:rPr>
      </w:pPr>
      <w:r w:rsidRPr="00463A67">
        <w:rPr>
          <w:rFonts w:ascii="Segoe UI" w:hAnsi="Segoe UI" w:cs="Segoe UI"/>
        </w:rPr>
        <w:lastRenderedPageBreak/>
        <w:t xml:space="preserve">ISH result based </w:t>
      </w:r>
      <w:r w:rsidR="00026F50" w:rsidRPr="00463A67">
        <w:rPr>
          <w:rFonts w:ascii="Segoe UI" w:hAnsi="Segoe UI" w:cs="Segoe UI"/>
        </w:rPr>
        <w:t>on the ratio of HER2 to chromosome 17 being more than 2 in the same tumour tissue sample</w:t>
      </w:r>
      <w:r w:rsidR="00DC1479" w:rsidRPr="00463A67">
        <w:rPr>
          <w:rFonts w:ascii="Segoe UI" w:hAnsi="Segoe UI" w:cs="Segoe UI"/>
        </w:rPr>
        <w:t xml:space="preserve"> (HER2 count &gt;6 and HER2/CEP17 ratio &gt;2)</w:t>
      </w:r>
      <w:r w:rsidR="00026F50" w:rsidRPr="00463A67">
        <w:rPr>
          <w:rFonts w:ascii="Segoe UI" w:hAnsi="Segoe UI" w:cs="Segoe UI"/>
        </w:rPr>
        <w:t>.</w:t>
      </w:r>
    </w:p>
    <w:p w14:paraId="3130CDC6" w14:textId="3CFA7172" w:rsidR="004872CD" w:rsidRPr="00463A67" w:rsidRDefault="00707452" w:rsidP="00BF7E6B">
      <w:pPr>
        <w:rPr>
          <w:rFonts w:ascii="Segoe UI" w:hAnsi="Segoe UI" w:cs="Segoe UI"/>
        </w:rPr>
      </w:pPr>
      <w:r w:rsidRPr="00463A67">
        <w:rPr>
          <w:rFonts w:ascii="Segoe UI" w:hAnsi="Segoe UI" w:cs="Segoe UI"/>
        </w:rPr>
        <w:t xml:space="preserve">The recommended first-line treatment for HER2-positive metastatic gastric or GEJ adenocarcinoma is to combine trastuzumab, an anti-HER2 antibody, with </w:t>
      </w:r>
      <w:r w:rsidR="009D3E39" w:rsidRPr="00463A67">
        <w:rPr>
          <w:rFonts w:ascii="Segoe UI" w:hAnsi="Segoe UI" w:cs="Segoe UI"/>
        </w:rPr>
        <w:t xml:space="preserve">a </w:t>
      </w:r>
      <w:r w:rsidRPr="00463A67">
        <w:rPr>
          <w:rFonts w:ascii="Segoe UI" w:hAnsi="Segoe UI" w:cs="Segoe UI"/>
        </w:rPr>
        <w:t xml:space="preserve">standard first-line chemotherapy regimen. </w:t>
      </w:r>
      <w:r w:rsidR="004872CD" w:rsidRPr="00463A67">
        <w:rPr>
          <w:rFonts w:ascii="Segoe UI" w:hAnsi="Segoe UI" w:cs="Segoe UI"/>
        </w:rPr>
        <w:t xml:space="preserve">However, ultimately the majority of HER2 positive patients progress on first-line treatment and prognosis is poor with median survival </w:t>
      </w:r>
      <w:r w:rsidR="007A4EC4" w:rsidRPr="00463A67">
        <w:rPr>
          <w:rFonts w:ascii="Segoe UI" w:hAnsi="Segoe UI" w:cs="Segoe UI"/>
        </w:rPr>
        <w:t>of less than</w:t>
      </w:r>
      <w:r w:rsidR="004872CD" w:rsidRPr="00463A67">
        <w:rPr>
          <w:rFonts w:ascii="Segoe UI" w:hAnsi="Segoe UI" w:cs="Segoe UI"/>
        </w:rPr>
        <w:t xml:space="preserve"> 9 months </w:t>
      </w:r>
      <w:r w:rsidR="007148A1" w:rsidRPr="00463A67">
        <w:rPr>
          <w:rFonts w:ascii="Segoe UI" w:hAnsi="Segoe UI" w:cs="Segoe UI"/>
        </w:rPr>
        <w:t>(Shitara et al, 2020)</w:t>
      </w:r>
      <w:r w:rsidR="004872CD" w:rsidRPr="00463A67">
        <w:rPr>
          <w:rFonts w:ascii="Segoe UI" w:hAnsi="Segoe UI" w:cs="Segoe UI"/>
        </w:rPr>
        <w:t xml:space="preserve">. </w:t>
      </w:r>
    </w:p>
    <w:p w14:paraId="6D2994CF" w14:textId="598AB466" w:rsidR="00AC7A14" w:rsidRPr="00463A67" w:rsidRDefault="00B9530E" w:rsidP="00C8013C">
      <w:pPr>
        <w:rPr>
          <w:rFonts w:ascii="Segoe UI" w:hAnsi="Segoe UI" w:cs="Segoe UI"/>
        </w:rPr>
      </w:pPr>
      <w:r w:rsidRPr="00463A67">
        <w:rPr>
          <w:rFonts w:ascii="Segoe UI" w:hAnsi="Segoe UI" w:cs="Segoe UI"/>
          <w:szCs w:val="22"/>
        </w:rPr>
        <w:t>Currently no</w:t>
      </w:r>
      <w:r w:rsidR="00AF71EC" w:rsidRPr="00463A67">
        <w:rPr>
          <w:rFonts w:ascii="Segoe UI" w:hAnsi="Segoe UI" w:cs="Segoe UI"/>
          <w:szCs w:val="22"/>
        </w:rPr>
        <w:t xml:space="preserve"> other </w:t>
      </w:r>
      <w:r w:rsidR="0022098D" w:rsidRPr="00463A67">
        <w:rPr>
          <w:rFonts w:ascii="Segoe UI" w:hAnsi="Segoe UI" w:cs="Segoe UI"/>
          <w:szCs w:val="22"/>
        </w:rPr>
        <w:t>anti-HER2 treatments</w:t>
      </w:r>
      <w:r w:rsidR="00AF71EC" w:rsidRPr="00463A67">
        <w:rPr>
          <w:rFonts w:ascii="Segoe UI" w:hAnsi="Segoe UI" w:cs="Segoe UI"/>
          <w:szCs w:val="22"/>
        </w:rPr>
        <w:t xml:space="preserve"> are approved</w:t>
      </w:r>
      <w:r w:rsidR="00BB0496" w:rsidRPr="00463A67">
        <w:rPr>
          <w:rFonts w:ascii="Segoe UI" w:hAnsi="Segoe UI" w:cs="Segoe UI"/>
          <w:szCs w:val="22"/>
        </w:rPr>
        <w:t xml:space="preserve"> for patients who </w:t>
      </w:r>
      <w:r w:rsidR="006F2611" w:rsidRPr="00463A67">
        <w:rPr>
          <w:rFonts w:ascii="Segoe UI" w:hAnsi="Segoe UI" w:cs="Segoe UI"/>
          <w:szCs w:val="22"/>
        </w:rPr>
        <w:t xml:space="preserve">progress on </w:t>
      </w:r>
      <w:r w:rsidR="00445E8E" w:rsidRPr="00463A67">
        <w:rPr>
          <w:rFonts w:ascii="Segoe UI" w:hAnsi="Segoe UI" w:cs="Segoe UI"/>
          <w:szCs w:val="22"/>
        </w:rPr>
        <w:t>t</w:t>
      </w:r>
      <w:r w:rsidR="00445E8E" w:rsidRPr="00463A67">
        <w:rPr>
          <w:rFonts w:ascii="Segoe UI" w:hAnsi="Segoe UI" w:cs="Segoe UI"/>
        </w:rPr>
        <w:t>rastuzumab</w:t>
      </w:r>
      <w:r w:rsidR="00580FBC" w:rsidRPr="00463A67">
        <w:rPr>
          <w:rFonts w:ascii="Segoe UI" w:hAnsi="Segoe UI" w:cs="Segoe UI"/>
        </w:rPr>
        <w:t>,</w:t>
      </w:r>
      <w:r w:rsidR="00246F25" w:rsidRPr="00463A67">
        <w:rPr>
          <w:rFonts w:ascii="Segoe UI" w:hAnsi="Segoe UI" w:cs="Segoe UI"/>
        </w:rPr>
        <w:t xml:space="preserve"> </w:t>
      </w:r>
      <w:r w:rsidR="003141BD" w:rsidRPr="00463A67">
        <w:rPr>
          <w:rFonts w:ascii="Segoe UI" w:hAnsi="Segoe UI" w:cs="Segoe UI"/>
        </w:rPr>
        <w:t xml:space="preserve">so </w:t>
      </w:r>
      <w:r w:rsidR="006F2611" w:rsidRPr="00463A67">
        <w:rPr>
          <w:rFonts w:ascii="Segoe UI" w:hAnsi="Segoe UI" w:cs="Segoe UI"/>
        </w:rPr>
        <w:t xml:space="preserve">treatment options for these patients </w:t>
      </w:r>
      <w:r w:rsidR="00592133" w:rsidRPr="00463A67">
        <w:rPr>
          <w:rFonts w:ascii="Segoe UI" w:hAnsi="Segoe UI" w:cs="Segoe UI"/>
        </w:rPr>
        <w:t>typically involve challenging</w:t>
      </w:r>
      <w:r w:rsidR="00FF71B1" w:rsidRPr="00463A67">
        <w:rPr>
          <w:rFonts w:ascii="Segoe UI" w:hAnsi="Segoe UI" w:cs="Segoe UI"/>
        </w:rPr>
        <w:t xml:space="preserve"> </w:t>
      </w:r>
      <w:r w:rsidR="00580FBC" w:rsidRPr="00463A67">
        <w:rPr>
          <w:rFonts w:ascii="Segoe UI" w:hAnsi="Segoe UI" w:cs="Segoe UI"/>
        </w:rPr>
        <w:t xml:space="preserve">them </w:t>
      </w:r>
      <w:r w:rsidR="00592133" w:rsidRPr="00463A67">
        <w:rPr>
          <w:rFonts w:ascii="Segoe UI" w:hAnsi="Segoe UI" w:cs="Segoe UI"/>
        </w:rPr>
        <w:t>with an alternative chemotherapeutic agent that the patient has not yet been exposed to</w:t>
      </w:r>
      <w:r w:rsidR="000D1E73" w:rsidRPr="00463A67">
        <w:rPr>
          <w:rFonts w:ascii="Segoe UI" w:hAnsi="Segoe UI" w:cs="Segoe UI"/>
        </w:rPr>
        <w:t xml:space="preserve">. As such, there remains a significant unmet clinical need for effective treatments for patients with </w:t>
      </w:r>
      <w:r w:rsidR="00C2046B" w:rsidRPr="00463A67">
        <w:rPr>
          <w:rFonts w:ascii="Segoe UI" w:hAnsi="Segoe UI" w:cs="Segoe UI"/>
        </w:rPr>
        <w:t xml:space="preserve">metastatic </w:t>
      </w:r>
      <w:r w:rsidR="000D1E73" w:rsidRPr="00463A67">
        <w:rPr>
          <w:rFonts w:ascii="Segoe UI" w:hAnsi="Segoe UI" w:cs="Segoe UI"/>
        </w:rPr>
        <w:t xml:space="preserve">gastric or GEJ cancer who </w:t>
      </w:r>
      <w:r w:rsidR="00C8013C" w:rsidRPr="00463A67">
        <w:rPr>
          <w:rFonts w:ascii="Segoe UI" w:hAnsi="Segoe UI" w:cs="Segoe UI"/>
        </w:rPr>
        <w:t>have progressed</w:t>
      </w:r>
      <w:r w:rsidR="000D1E73" w:rsidRPr="00463A67">
        <w:rPr>
          <w:rFonts w:ascii="Segoe UI" w:hAnsi="Segoe UI" w:cs="Segoe UI"/>
        </w:rPr>
        <w:t xml:space="preserve"> on trastuzumab</w:t>
      </w:r>
      <w:r w:rsidR="0070458E" w:rsidRPr="00463A67">
        <w:rPr>
          <w:rFonts w:ascii="Segoe UI" w:hAnsi="Segoe UI" w:cs="Segoe UI"/>
        </w:rPr>
        <w:t xml:space="preserve">. </w:t>
      </w:r>
    </w:p>
    <w:p w14:paraId="716FDA70" w14:textId="5E713436" w:rsidR="00AC7A14" w:rsidRPr="00463A67" w:rsidRDefault="00AC7A14" w:rsidP="00C8013C">
      <w:pPr>
        <w:rPr>
          <w:rFonts w:ascii="Segoe UI" w:hAnsi="Segoe UI" w:cs="Segoe UI"/>
        </w:rPr>
      </w:pPr>
      <w:r w:rsidRPr="00463A67">
        <w:rPr>
          <w:rFonts w:ascii="Segoe UI" w:hAnsi="Segoe UI" w:cs="Segoe UI"/>
        </w:rPr>
        <w:t>Clinical trial results (</w:t>
      </w:r>
      <w:r w:rsidR="002A447C" w:rsidRPr="00463A67">
        <w:rPr>
          <w:rFonts w:ascii="Segoe UI" w:hAnsi="Segoe UI" w:cs="Segoe UI"/>
        </w:rPr>
        <w:t xml:space="preserve">DESTINY-Gastric [DG] - 01 [Shitara et al, 2020] and DESTINY-Gastric [DG] - 02 [Van </w:t>
      </w:r>
      <w:proofErr w:type="spellStart"/>
      <w:r w:rsidR="002A447C" w:rsidRPr="00463A67">
        <w:rPr>
          <w:rFonts w:ascii="Segoe UI" w:hAnsi="Segoe UI" w:cs="Segoe UI"/>
        </w:rPr>
        <w:t>Cutsem</w:t>
      </w:r>
      <w:proofErr w:type="spellEnd"/>
      <w:r w:rsidR="002A447C" w:rsidRPr="00463A67">
        <w:rPr>
          <w:rFonts w:ascii="Segoe UI" w:hAnsi="Segoe UI" w:cs="Segoe UI"/>
        </w:rPr>
        <w:t xml:space="preserve"> E at al. 2023]</w:t>
      </w:r>
      <w:r w:rsidRPr="00463A67">
        <w:rPr>
          <w:rFonts w:ascii="Segoe UI" w:hAnsi="Segoe UI" w:cs="Segoe UI"/>
        </w:rPr>
        <w:t xml:space="preserve">) show that </w:t>
      </w:r>
      <w:r w:rsidR="007A4EC4" w:rsidRPr="00463A67">
        <w:rPr>
          <w:rFonts w:ascii="Segoe UI" w:hAnsi="Segoe UI" w:cs="Segoe UI"/>
        </w:rPr>
        <w:t>t</w:t>
      </w:r>
      <w:r w:rsidR="008F7355" w:rsidRPr="00463A67">
        <w:rPr>
          <w:rFonts w:ascii="Segoe UI" w:hAnsi="Segoe UI" w:cs="Segoe UI"/>
        </w:rPr>
        <w:t>rastuzumab deruxtecan when</w:t>
      </w:r>
      <w:r w:rsidRPr="00463A67">
        <w:rPr>
          <w:rFonts w:ascii="Segoe UI" w:hAnsi="Segoe UI" w:cs="Segoe UI"/>
        </w:rPr>
        <w:t xml:space="preserve"> used in patients who have progressed on trastuzumab</w:t>
      </w:r>
      <w:r w:rsidR="008129E6" w:rsidRPr="00463A67">
        <w:rPr>
          <w:rFonts w:ascii="Segoe UI" w:hAnsi="Segoe UI" w:cs="Segoe UI"/>
        </w:rPr>
        <w:t>,</w:t>
      </w:r>
      <w:r w:rsidRPr="00463A67">
        <w:rPr>
          <w:rFonts w:ascii="Segoe UI" w:hAnsi="Segoe UI" w:cs="Segoe UI"/>
        </w:rPr>
        <w:t xml:space="preserve"> results in a clinically meaningful improvement in response rates and survival outcomes.  </w:t>
      </w:r>
    </w:p>
    <w:p w14:paraId="19674F60" w14:textId="5B0392C1" w:rsidR="003C4DB1" w:rsidRPr="00463A67" w:rsidRDefault="005816BB" w:rsidP="00006FCE">
      <w:pPr>
        <w:rPr>
          <w:rFonts w:ascii="Segoe UI" w:hAnsi="Segoe UI" w:cs="Segoe UI"/>
        </w:rPr>
      </w:pPr>
      <w:r w:rsidRPr="00463A67">
        <w:rPr>
          <w:rFonts w:ascii="Segoe UI" w:hAnsi="Segoe UI" w:cs="Segoe UI"/>
        </w:rPr>
        <w:t>Currently</w:t>
      </w:r>
      <w:r w:rsidR="00887860" w:rsidRPr="00463A67">
        <w:rPr>
          <w:rFonts w:ascii="Segoe UI" w:hAnsi="Segoe UI" w:cs="Segoe UI"/>
        </w:rPr>
        <w:t>,</w:t>
      </w:r>
      <w:r w:rsidRPr="00463A67">
        <w:rPr>
          <w:rFonts w:ascii="Segoe UI" w:hAnsi="Segoe UI" w:cs="Segoe UI"/>
        </w:rPr>
        <w:t xml:space="preserve"> testing HER2 status in patients </w:t>
      </w:r>
      <w:r w:rsidR="00A104B8" w:rsidRPr="00463A67">
        <w:rPr>
          <w:rFonts w:ascii="Segoe UI" w:hAnsi="Segoe UI" w:cs="Segoe UI"/>
        </w:rPr>
        <w:t xml:space="preserve">with </w:t>
      </w:r>
      <w:r w:rsidRPr="00463A67">
        <w:rPr>
          <w:rFonts w:ascii="Segoe UI" w:hAnsi="Segoe UI" w:cs="Segoe UI"/>
        </w:rPr>
        <w:t xml:space="preserve">metastatic </w:t>
      </w:r>
      <w:r w:rsidR="00C70311" w:rsidRPr="00463A67">
        <w:rPr>
          <w:rFonts w:ascii="Segoe UI" w:hAnsi="Segoe UI" w:cs="Segoe UI"/>
        </w:rPr>
        <w:t xml:space="preserve">gastric </w:t>
      </w:r>
      <w:r w:rsidR="571CA3B2" w:rsidRPr="00463A67">
        <w:rPr>
          <w:rFonts w:ascii="Segoe UI" w:hAnsi="Segoe UI" w:cs="Segoe UI"/>
        </w:rPr>
        <w:t xml:space="preserve">or </w:t>
      </w:r>
      <w:r w:rsidR="3A691659" w:rsidRPr="00463A67">
        <w:rPr>
          <w:rFonts w:ascii="Segoe UI" w:hAnsi="Segoe UI" w:cs="Segoe UI"/>
        </w:rPr>
        <w:t xml:space="preserve">GEJ </w:t>
      </w:r>
      <w:r w:rsidR="00C70311" w:rsidRPr="00463A67">
        <w:rPr>
          <w:rFonts w:ascii="Segoe UI" w:hAnsi="Segoe UI" w:cs="Segoe UI"/>
        </w:rPr>
        <w:t>cancer</w:t>
      </w:r>
      <w:r w:rsidRPr="00463A67">
        <w:rPr>
          <w:rFonts w:ascii="Segoe UI" w:hAnsi="Segoe UI" w:cs="Segoe UI"/>
        </w:rPr>
        <w:t xml:space="preserve"> is</w:t>
      </w:r>
      <w:r w:rsidR="00887860" w:rsidRPr="00463A67">
        <w:rPr>
          <w:rFonts w:ascii="Segoe UI" w:hAnsi="Segoe UI" w:cs="Segoe UI"/>
        </w:rPr>
        <w:t xml:space="preserve"> </w:t>
      </w:r>
      <w:r w:rsidRPr="00463A67">
        <w:rPr>
          <w:rFonts w:ascii="Segoe UI" w:hAnsi="Segoe UI" w:cs="Segoe UI"/>
        </w:rPr>
        <w:t>standard practice to establish</w:t>
      </w:r>
      <w:r w:rsidR="00791FD5" w:rsidRPr="00463A67">
        <w:rPr>
          <w:rFonts w:ascii="Segoe UI" w:hAnsi="Segoe UI" w:cs="Segoe UI"/>
        </w:rPr>
        <w:t xml:space="preserve"> </w:t>
      </w:r>
      <w:r w:rsidRPr="00463A67">
        <w:rPr>
          <w:rFonts w:ascii="Segoe UI" w:hAnsi="Segoe UI" w:cs="Segoe UI"/>
        </w:rPr>
        <w:t xml:space="preserve">first line access to </w:t>
      </w:r>
      <w:r w:rsidR="00C70311" w:rsidRPr="00463A67">
        <w:rPr>
          <w:rFonts w:ascii="Segoe UI" w:hAnsi="Segoe UI" w:cs="Segoe UI"/>
        </w:rPr>
        <w:t xml:space="preserve">PBS funded </w:t>
      </w:r>
      <w:r w:rsidRPr="00463A67">
        <w:rPr>
          <w:rFonts w:ascii="Segoe UI" w:hAnsi="Segoe UI" w:cs="Segoe UI"/>
        </w:rPr>
        <w:t xml:space="preserve">trastuzumab. </w:t>
      </w:r>
      <w:r w:rsidR="00791FD5" w:rsidRPr="00463A67">
        <w:rPr>
          <w:rFonts w:ascii="Segoe UI" w:hAnsi="Segoe UI" w:cs="Segoe UI"/>
        </w:rPr>
        <w:t>However, r</w:t>
      </w:r>
      <w:r w:rsidR="00422C4D" w:rsidRPr="00463A67">
        <w:rPr>
          <w:rFonts w:ascii="Segoe UI" w:hAnsi="Segoe UI" w:cs="Segoe UI"/>
        </w:rPr>
        <w:t xml:space="preserve">etesting for HER2 expression is not routinely performed beyond first-line treatment </w:t>
      </w:r>
      <w:r w:rsidR="003507AC" w:rsidRPr="00463A67">
        <w:rPr>
          <w:rFonts w:ascii="Segoe UI" w:hAnsi="Segoe UI" w:cs="Segoe UI"/>
        </w:rPr>
        <w:t xml:space="preserve">due </w:t>
      </w:r>
      <w:r w:rsidR="003507AC" w:rsidRPr="00463A67">
        <w:rPr>
          <w:rFonts w:ascii="Segoe UI" w:hAnsi="Segoe UI" w:cs="Segoe UI"/>
          <w:noProof/>
        </w:rPr>
        <w:t>to</w:t>
      </w:r>
      <w:r w:rsidR="003507AC" w:rsidRPr="00463A67">
        <w:rPr>
          <w:rFonts w:ascii="Segoe UI" w:hAnsi="Segoe UI" w:cs="Segoe UI"/>
        </w:rPr>
        <w:t xml:space="preserve"> the lack of</w:t>
      </w:r>
      <w:r w:rsidR="00422C4D" w:rsidRPr="00463A67">
        <w:rPr>
          <w:rFonts w:ascii="Segoe UI" w:hAnsi="Segoe UI" w:cs="Segoe UI"/>
        </w:rPr>
        <w:t xml:space="preserve"> HER2-targeted therapies available </w:t>
      </w:r>
      <w:r w:rsidR="003507AC" w:rsidRPr="00463A67">
        <w:rPr>
          <w:rFonts w:ascii="Segoe UI" w:hAnsi="Segoe UI" w:cs="Segoe UI"/>
        </w:rPr>
        <w:t>in later settings</w:t>
      </w:r>
      <w:r w:rsidR="001A220F" w:rsidRPr="00463A67">
        <w:rPr>
          <w:rFonts w:ascii="Segoe UI" w:hAnsi="Segoe UI" w:cs="Segoe UI"/>
        </w:rPr>
        <w:t xml:space="preserve"> so</w:t>
      </w:r>
      <w:r w:rsidR="00C12A3B" w:rsidRPr="00463A67">
        <w:rPr>
          <w:rFonts w:ascii="Segoe UI" w:hAnsi="Segoe UI" w:cs="Segoe UI"/>
        </w:rPr>
        <w:t>,</w:t>
      </w:r>
      <w:r w:rsidR="00422C4D" w:rsidRPr="00463A67">
        <w:rPr>
          <w:rFonts w:ascii="Segoe UI" w:hAnsi="Segoe UI" w:cs="Segoe UI"/>
        </w:rPr>
        <w:t xml:space="preserve"> current treatment guidelines do not include recommendations for HER2 retesting following progression.</w:t>
      </w:r>
      <w:r w:rsidR="003B1954" w:rsidRPr="00463A67">
        <w:rPr>
          <w:rFonts w:ascii="Segoe UI" w:hAnsi="Segoe UI" w:cs="Segoe UI"/>
        </w:rPr>
        <w:t xml:space="preserve"> (</w:t>
      </w:r>
      <w:proofErr w:type="spellStart"/>
      <w:r w:rsidR="003B1954" w:rsidRPr="00463A67">
        <w:rPr>
          <w:rFonts w:ascii="Segoe UI" w:hAnsi="Segoe UI" w:cs="Segoe UI"/>
        </w:rPr>
        <w:t>Lordick</w:t>
      </w:r>
      <w:proofErr w:type="spellEnd"/>
      <w:r w:rsidR="003B1954" w:rsidRPr="00463A67">
        <w:rPr>
          <w:rFonts w:ascii="Segoe UI" w:hAnsi="Segoe UI" w:cs="Segoe UI"/>
        </w:rPr>
        <w:t xml:space="preserve"> F 2022</w:t>
      </w:r>
      <w:r w:rsidR="003C4DB1" w:rsidRPr="00463A67">
        <w:rPr>
          <w:rFonts w:ascii="Segoe UI" w:hAnsi="Segoe UI" w:cs="Segoe UI"/>
        </w:rPr>
        <w:t>;</w:t>
      </w:r>
      <w:r w:rsidR="003B1954" w:rsidRPr="00463A67">
        <w:rPr>
          <w:rFonts w:ascii="Segoe UI" w:hAnsi="Segoe UI" w:cs="Segoe UI"/>
        </w:rPr>
        <w:t xml:space="preserve"> </w:t>
      </w:r>
      <w:r w:rsidR="008F0214" w:rsidRPr="00463A67">
        <w:rPr>
          <w:rFonts w:ascii="Segoe UI" w:hAnsi="Segoe UI" w:cs="Segoe UI"/>
        </w:rPr>
        <w:t>NICE guideline 2020</w:t>
      </w:r>
      <w:r w:rsidR="003C4DB1" w:rsidRPr="00463A67">
        <w:rPr>
          <w:rFonts w:ascii="Segoe UI" w:hAnsi="Segoe UI" w:cs="Segoe UI"/>
        </w:rPr>
        <w:t>;</w:t>
      </w:r>
      <w:r w:rsidR="008F0214" w:rsidRPr="00463A67">
        <w:rPr>
          <w:rFonts w:ascii="Segoe UI" w:hAnsi="Segoe UI" w:cs="Segoe UI"/>
        </w:rPr>
        <w:t xml:space="preserve"> </w:t>
      </w:r>
      <w:r w:rsidR="008A1649" w:rsidRPr="00463A67">
        <w:rPr>
          <w:rFonts w:ascii="Segoe UI" w:hAnsi="Segoe UI" w:cs="Segoe UI"/>
        </w:rPr>
        <w:t xml:space="preserve">Bartley AN 2016; </w:t>
      </w:r>
      <w:r w:rsidR="007A7038" w:rsidRPr="00463A67">
        <w:rPr>
          <w:rFonts w:ascii="Segoe UI" w:hAnsi="Segoe UI" w:cs="Segoe UI"/>
        </w:rPr>
        <w:t xml:space="preserve">Japanese GC </w:t>
      </w:r>
      <w:r w:rsidR="0081058C" w:rsidRPr="00463A67">
        <w:rPr>
          <w:rFonts w:ascii="Segoe UI" w:hAnsi="Segoe UI" w:cs="Segoe UI"/>
        </w:rPr>
        <w:t>guidelines</w:t>
      </w:r>
      <w:r w:rsidR="007A7038" w:rsidRPr="00463A67">
        <w:rPr>
          <w:rFonts w:ascii="Segoe UI" w:hAnsi="Segoe UI" w:cs="Segoe UI"/>
        </w:rPr>
        <w:t xml:space="preserve"> 202</w:t>
      </w:r>
      <w:r w:rsidR="00FD129B" w:rsidRPr="00463A67">
        <w:rPr>
          <w:rFonts w:ascii="Segoe UI" w:hAnsi="Segoe UI" w:cs="Segoe UI"/>
        </w:rPr>
        <w:t>1</w:t>
      </w:r>
      <w:r w:rsidR="007A7038" w:rsidRPr="00463A67">
        <w:rPr>
          <w:rFonts w:ascii="Segoe UI" w:hAnsi="Segoe UI" w:cs="Segoe UI"/>
        </w:rPr>
        <w:t xml:space="preserve">; NCCN </w:t>
      </w:r>
      <w:r w:rsidR="0081058C" w:rsidRPr="00463A67">
        <w:rPr>
          <w:rFonts w:ascii="Segoe UI" w:hAnsi="Segoe UI" w:cs="Segoe UI"/>
        </w:rPr>
        <w:t>guidelines</w:t>
      </w:r>
      <w:r w:rsidR="007A7038" w:rsidRPr="00463A67">
        <w:rPr>
          <w:rFonts w:ascii="Segoe UI" w:hAnsi="Segoe UI" w:cs="Segoe UI"/>
        </w:rPr>
        <w:t xml:space="preserve"> </w:t>
      </w:r>
      <w:r w:rsidR="00E252D8" w:rsidRPr="00463A67">
        <w:rPr>
          <w:rFonts w:ascii="Segoe UI" w:hAnsi="Segoe UI" w:cs="Segoe UI"/>
        </w:rPr>
        <w:t>2022</w:t>
      </w:r>
      <w:r w:rsidR="00FE48ED" w:rsidRPr="00463A67">
        <w:rPr>
          <w:rFonts w:ascii="Segoe UI" w:hAnsi="Segoe UI" w:cs="Segoe UI"/>
        </w:rPr>
        <w:t>)</w:t>
      </w:r>
      <w:r w:rsidR="001A220F" w:rsidRPr="00463A67">
        <w:rPr>
          <w:rFonts w:ascii="Segoe UI" w:hAnsi="Segoe UI" w:cs="Segoe UI"/>
        </w:rPr>
        <w:t>.</w:t>
      </w:r>
    </w:p>
    <w:p w14:paraId="5E71FA54" w14:textId="564AACC9" w:rsidR="00861C59" w:rsidRPr="00463A67" w:rsidRDefault="00DB7534" w:rsidP="00006FCE">
      <w:pPr>
        <w:rPr>
          <w:rFonts w:ascii="Segoe UI" w:hAnsi="Segoe UI" w:cs="Segoe UI"/>
        </w:rPr>
      </w:pPr>
      <w:r w:rsidRPr="00463A67">
        <w:rPr>
          <w:rFonts w:ascii="Segoe UI" w:hAnsi="Segoe UI" w:cs="Segoe UI"/>
        </w:rPr>
        <w:t>With the availa</w:t>
      </w:r>
      <w:r w:rsidR="00535CB2" w:rsidRPr="00463A67">
        <w:rPr>
          <w:rFonts w:ascii="Segoe UI" w:hAnsi="Segoe UI" w:cs="Segoe UI"/>
        </w:rPr>
        <w:t>b</w:t>
      </w:r>
      <w:r w:rsidRPr="00463A67">
        <w:rPr>
          <w:rFonts w:ascii="Segoe UI" w:hAnsi="Segoe UI" w:cs="Segoe UI"/>
        </w:rPr>
        <w:t xml:space="preserve">ility of </w:t>
      </w:r>
      <w:r w:rsidR="00025715" w:rsidRPr="00463A67">
        <w:rPr>
          <w:rFonts w:ascii="Segoe UI" w:hAnsi="Segoe UI" w:cs="Segoe UI"/>
        </w:rPr>
        <w:t>trastuzumab deruxtecan</w:t>
      </w:r>
      <w:r w:rsidR="00191987" w:rsidRPr="00463A67">
        <w:rPr>
          <w:rFonts w:ascii="Segoe UI" w:hAnsi="Segoe UI" w:cs="Segoe UI"/>
        </w:rPr>
        <w:t xml:space="preserve"> </w:t>
      </w:r>
      <w:r w:rsidR="003406FE" w:rsidRPr="00463A67">
        <w:rPr>
          <w:rFonts w:ascii="Segoe UI" w:hAnsi="Segoe UI" w:cs="Segoe UI"/>
        </w:rPr>
        <w:t xml:space="preserve">as a </w:t>
      </w:r>
      <w:r w:rsidR="002E72C8" w:rsidRPr="00463A67">
        <w:rPr>
          <w:rFonts w:ascii="Segoe UI" w:hAnsi="Segoe UI" w:cs="Segoe UI"/>
        </w:rPr>
        <w:t>treatment option in later lines</w:t>
      </w:r>
      <w:r w:rsidR="008E218A" w:rsidRPr="00463A67">
        <w:rPr>
          <w:rFonts w:ascii="Segoe UI" w:hAnsi="Segoe UI" w:cs="Segoe UI"/>
        </w:rPr>
        <w:t xml:space="preserve">, </w:t>
      </w:r>
      <w:r w:rsidR="00F33FDD" w:rsidRPr="00463A67">
        <w:rPr>
          <w:rFonts w:ascii="Segoe UI" w:hAnsi="Segoe UI" w:cs="Segoe UI"/>
        </w:rPr>
        <w:t xml:space="preserve">it may be </w:t>
      </w:r>
      <w:r w:rsidR="00F779D0" w:rsidRPr="00463A67">
        <w:rPr>
          <w:rFonts w:ascii="Segoe UI" w:hAnsi="Segoe UI" w:cs="Segoe UI"/>
        </w:rPr>
        <w:t>appropriate to</w:t>
      </w:r>
      <w:r w:rsidR="0000108A" w:rsidRPr="00463A67">
        <w:rPr>
          <w:rFonts w:ascii="Segoe UI" w:hAnsi="Segoe UI" w:cs="Segoe UI"/>
        </w:rPr>
        <w:t xml:space="preserve"> retest HER2 status in some patients. </w:t>
      </w:r>
      <w:r w:rsidR="009E68EF" w:rsidRPr="00463A67">
        <w:rPr>
          <w:rFonts w:ascii="Segoe UI" w:hAnsi="Segoe UI" w:cs="Segoe UI"/>
        </w:rPr>
        <w:t xml:space="preserve">Although retesting is </w:t>
      </w:r>
      <w:r w:rsidR="08D186DB" w:rsidRPr="00463A67">
        <w:rPr>
          <w:rFonts w:ascii="Segoe UI" w:hAnsi="Segoe UI" w:cs="Segoe UI"/>
        </w:rPr>
        <w:t>currently</w:t>
      </w:r>
      <w:r w:rsidR="009E68EF" w:rsidRPr="00463A67">
        <w:rPr>
          <w:rFonts w:ascii="Segoe UI" w:hAnsi="Segoe UI" w:cs="Segoe UI"/>
        </w:rPr>
        <w:t xml:space="preserve"> not</w:t>
      </w:r>
      <w:r w:rsidR="00705906" w:rsidRPr="00463A67">
        <w:rPr>
          <w:rFonts w:ascii="Segoe UI" w:hAnsi="Segoe UI" w:cs="Segoe UI"/>
        </w:rPr>
        <w:t xml:space="preserve"> </w:t>
      </w:r>
      <w:r w:rsidR="009E68EF" w:rsidRPr="00463A67">
        <w:rPr>
          <w:rFonts w:ascii="Segoe UI" w:hAnsi="Segoe UI" w:cs="Segoe UI"/>
        </w:rPr>
        <w:t xml:space="preserve">common practice, </w:t>
      </w:r>
      <w:r w:rsidR="00AB464C" w:rsidRPr="00463A67">
        <w:rPr>
          <w:rFonts w:ascii="Segoe UI" w:hAnsi="Segoe UI" w:cs="Segoe UI"/>
        </w:rPr>
        <w:t xml:space="preserve">it is AstraZeneca’s understanding that </w:t>
      </w:r>
      <w:r w:rsidR="009E68EF" w:rsidRPr="00463A67">
        <w:rPr>
          <w:rFonts w:ascii="Segoe UI" w:hAnsi="Segoe UI" w:cs="Segoe UI"/>
        </w:rPr>
        <w:t xml:space="preserve">this is allowable under </w:t>
      </w:r>
      <w:r w:rsidR="00727EB3" w:rsidRPr="00463A67">
        <w:rPr>
          <w:rFonts w:ascii="Segoe UI" w:hAnsi="Segoe UI" w:cs="Segoe UI"/>
        </w:rPr>
        <w:t>relevant</w:t>
      </w:r>
      <w:r w:rsidR="009E68EF" w:rsidRPr="00463A67">
        <w:rPr>
          <w:rFonts w:ascii="Segoe UI" w:hAnsi="Segoe UI" w:cs="Segoe UI"/>
        </w:rPr>
        <w:t xml:space="preserve"> existing</w:t>
      </w:r>
      <w:r w:rsidR="00226D73" w:rsidRPr="00463A67">
        <w:rPr>
          <w:rFonts w:ascii="Segoe UI" w:hAnsi="Segoe UI" w:cs="Segoe UI"/>
        </w:rPr>
        <w:t xml:space="preserve"> </w:t>
      </w:r>
      <w:r w:rsidR="00F3050C" w:rsidRPr="00463A67">
        <w:rPr>
          <w:rFonts w:ascii="Segoe UI" w:hAnsi="Segoe UI" w:cs="Segoe UI"/>
        </w:rPr>
        <w:t>MBS item</w:t>
      </w:r>
      <w:r w:rsidR="00727EB3" w:rsidRPr="00463A67">
        <w:rPr>
          <w:rFonts w:ascii="Segoe UI" w:hAnsi="Segoe UI" w:cs="Segoe UI"/>
        </w:rPr>
        <w:t>s</w:t>
      </w:r>
      <w:r w:rsidR="007D507D" w:rsidRPr="00463A67">
        <w:rPr>
          <w:rFonts w:ascii="Segoe UI" w:hAnsi="Segoe UI" w:cs="Segoe UI"/>
        </w:rPr>
        <w:t xml:space="preserve"> without the need for any further amendment</w:t>
      </w:r>
      <w:r w:rsidR="00B04022" w:rsidRPr="00463A67">
        <w:rPr>
          <w:rFonts w:ascii="Segoe UI" w:hAnsi="Segoe UI" w:cs="Segoe UI"/>
        </w:rPr>
        <w:t xml:space="preserve">, beyond the </w:t>
      </w:r>
      <w:r w:rsidR="00F74F15" w:rsidRPr="00463A67">
        <w:rPr>
          <w:rFonts w:ascii="Segoe UI" w:hAnsi="Segoe UI" w:cs="Segoe UI"/>
        </w:rPr>
        <w:t>minor amendment to the d</w:t>
      </w:r>
      <w:r w:rsidR="00FE46C1" w:rsidRPr="00463A67">
        <w:rPr>
          <w:rFonts w:ascii="Segoe UI" w:hAnsi="Segoe UI" w:cs="Segoe UI"/>
        </w:rPr>
        <w:t>escriptor</w:t>
      </w:r>
      <w:r w:rsidR="00F74F15" w:rsidRPr="00463A67">
        <w:rPr>
          <w:rFonts w:ascii="Segoe UI" w:hAnsi="Segoe UI" w:cs="Segoe UI"/>
        </w:rPr>
        <w:t xml:space="preserve"> </w:t>
      </w:r>
      <w:r w:rsidR="00B04022" w:rsidRPr="00463A67">
        <w:rPr>
          <w:rFonts w:ascii="Segoe UI" w:hAnsi="Segoe UI" w:cs="Segoe UI"/>
        </w:rPr>
        <w:t>being requested</w:t>
      </w:r>
      <w:r w:rsidR="00414717" w:rsidRPr="00463A67">
        <w:rPr>
          <w:rFonts w:ascii="Segoe UI" w:hAnsi="Segoe UI" w:cs="Segoe UI"/>
        </w:rPr>
        <w:t xml:space="preserve"> for the MBS item </w:t>
      </w:r>
      <w:r w:rsidR="00414717" w:rsidRPr="00463A67">
        <w:rPr>
          <w:rFonts w:ascii="Segoe UI" w:hAnsi="Segoe UI" w:cs="Segoe UI"/>
          <w:noProof/>
        </w:rPr>
        <w:t>73342</w:t>
      </w:r>
      <w:r w:rsidR="007D507D" w:rsidRPr="00463A67">
        <w:rPr>
          <w:rFonts w:ascii="Segoe UI" w:hAnsi="Segoe UI" w:cs="Segoe UI"/>
        </w:rPr>
        <w:t>.</w:t>
      </w:r>
    </w:p>
    <w:p w14:paraId="3A397D03" w14:textId="0A05E3CF" w:rsidR="00FF4BB3" w:rsidRPr="00463A67" w:rsidRDefault="00DA7957" w:rsidP="00006FCE">
      <w:pPr>
        <w:rPr>
          <w:rFonts w:ascii="Segoe UI" w:hAnsi="Segoe UI" w:cs="Segoe UI"/>
        </w:rPr>
      </w:pPr>
      <w:r w:rsidRPr="00463A67">
        <w:rPr>
          <w:rFonts w:ascii="Segoe UI" w:hAnsi="Segoe UI" w:cs="Segoe UI"/>
        </w:rPr>
        <w:t>As will be discussed fu</w:t>
      </w:r>
      <w:r w:rsidR="00912E8A" w:rsidRPr="00463A67">
        <w:rPr>
          <w:rFonts w:ascii="Segoe UI" w:hAnsi="Segoe UI" w:cs="Segoe UI"/>
        </w:rPr>
        <w:t>r</w:t>
      </w:r>
      <w:r w:rsidRPr="00463A67">
        <w:rPr>
          <w:rFonts w:ascii="Segoe UI" w:hAnsi="Segoe UI" w:cs="Segoe UI"/>
        </w:rPr>
        <w:t>ther</w:t>
      </w:r>
      <w:r w:rsidR="002E05C9" w:rsidRPr="00463A67">
        <w:rPr>
          <w:rFonts w:ascii="Segoe UI" w:hAnsi="Segoe UI" w:cs="Segoe UI"/>
        </w:rPr>
        <w:t xml:space="preserve"> in this application</w:t>
      </w:r>
      <w:r w:rsidRPr="00463A67">
        <w:rPr>
          <w:rFonts w:ascii="Segoe UI" w:hAnsi="Segoe UI" w:cs="Segoe UI"/>
        </w:rPr>
        <w:t xml:space="preserve">, </w:t>
      </w:r>
      <w:r w:rsidR="00912E8A" w:rsidRPr="00463A67">
        <w:rPr>
          <w:rFonts w:ascii="Segoe UI" w:hAnsi="Segoe UI" w:cs="Segoe UI"/>
        </w:rPr>
        <w:t>t</w:t>
      </w:r>
      <w:r w:rsidR="00FF4BB3" w:rsidRPr="00463A67">
        <w:rPr>
          <w:rFonts w:ascii="Segoe UI" w:hAnsi="Segoe UI" w:cs="Segoe UI"/>
        </w:rPr>
        <w:t xml:space="preserve">here is some evidence that there can be </w:t>
      </w:r>
      <w:r w:rsidR="00956E67" w:rsidRPr="00463A67">
        <w:rPr>
          <w:rFonts w:ascii="Segoe UI" w:hAnsi="Segoe UI" w:cs="Segoe UI"/>
        </w:rPr>
        <w:t>down-</w:t>
      </w:r>
      <w:r w:rsidR="00FF4BB3" w:rsidRPr="00463A67">
        <w:rPr>
          <w:rFonts w:ascii="Segoe UI" w:hAnsi="Segoe UI" w:cs="Segoe UI"/>
        </w:rPr>
        <w:t xml:space="preserve">regulation of HER2 in </w:t>
      </w:r>
      <w:r w:rsidR="00AE4771" w:rsidRPr="00463A67">
        <w:rPr>
          <w:rFonts w:ascii="Segoe UI" w:hAnsi="Segoe UI" w:cs="Segoe UI"/>
        </w:rPr>
        <w:t xml:space="preserve">a proportion of </w:t>
      </w:r>
      <w:r w:rsidR="00FF4BB3" w:rsidRPr="00463A67">
        <w:rPr>
          <w:rFonts w:ascii="Segoe UI" w:hAnsi="Segoe UI" w:cs="Segoe UI"/>
        </w:rPr>
        <w:t>GEJ patients</w:t>
      </w:r>
      <w:r w:rsidR="00D2096C" w:rsidRPr="00463A67">
        <w:rPr>
          <w:rFonts w:ascii="Segoe UI" w:hAnsi="Segoe UI" w:cs="Segoe UI"/>
        </w:rPr>
        <w:t>. T</w:t>
      </w:r>
      <w:r w:rsidR="00FF4BB3" w:rsidRPr="00463A67">
        <w:rPr>
          <w:rFonts w:ascii="Segoe UI" w:hAnsi="Segoe UI" w:cs="Segoe UI"/>
        </w:rPr>
        <w:t xml:space="preserve">herefore, </w:t>
      </w:r>
      <w:r w:rsidR="00C93C0D" w:rsidRPr="00463A67">
        <w:rPr>
          <w:rFonts w:ascii="Segoe UI" w:hAnsi="Segoe UI" w:cs="Segoe UI"/>
        </w:rPr>
        <w:t xml:space="preserve">with the availability of </w:t>
      </w:r>
      <w:r w:rsidR="00804353" w:rsidRPr="00463A67">
        <w:rPr>
          <w:rFonts w:ascii="Segoe UI" w:hAnsi="Segoe UI" w:cs="Segoe UI"/>
          <w:noProof/>
        </w:rPr>
        <w:t>trastuzumab deruxtecan</w:t>
      </w:r>
      <w:r w:rsidR="00C93C0D" w:rsidRPr="00463A67">
        <w:rPr>
          <w:rFonts w:ascii="Segoe UI" w:hAnsi="Segoe UI" w:cs="Segoe UI"/>
        </w:rPr>
        <w:t xml:space="preserve"> </w:t>
      </w:r>
      <w:r w:rsidR="003F665D" w:rsidRPr="00463A67">
        <w:rPr>
          <w:rFonts w:ascii="Segoe UI" w:hAnsi="Segoe UI" w:cs="Segoe UI"/>
        </w:rPr>
        <w:t xml:space="preserve">on the PBS, there may be some circumstances </w:t>
      </w:r>
      <w:r w:rsidR="00AB05C9" w:rsidRPr="00463A67">
        <w:rPr>
          <w:rFonts w:ascii="Segoe UI" w:hAnsi="Segoe UI" w:cs="Segoe UI"/>
          <w:noProof/>
        </w:rPr>
        <w:t>where</w:t>
      </w:r>
      <w:r w:rsidR="007A4DE0" w:rsidRPr="00463A67">
        <w:rPr>
          <w:rFonts w:ascii="Segoe UI" w:hAnsi="Segoe UI" w:cs="Segoe UI"/>
        </w:rPr>
        <w:t xml:space="preserve"> clinicians </w:t>
      </w:r>
      <w:r w:rsidR="009D0BD5" w:rsidRPr="00463A67">
        <w:rPr>
          <w:rFonts w:ascii="Segoe UI" w:hAnsi="Segoe UI" w:cs="Segoe UI"/>
        </w:rPr>
        <w:t xml:space="preserve">may wish to </w:t>
      </w:r>
      <w:r w:rsidR="00FF4BB3" w:rsidRPr="00463A67">
        <w:rPr>
          <w:rFonts w:ascii="Segoe UI" w:hAnsi="Segoe UI" w:cs="Segoe UI"/>
        </w:rPr>
        <w:t xml:space="preserve">retest to verify HER2 status before </w:t>
      </w:r>
      <w:r w:rsidR="008A3B43" w:rsidRPr="00463A67">
        <w:rPr>
          <w:rFonts w:ascii="Segoe UI" w:hAnsi="Segoe UI" w:cs="Segoe UI"/>
        </w:rPr>
        <w:t>initiating</w:t>
      </w:r>
      <w:r w:rsidR="00FF4BB3" w:rsidRPr="00463A67">
        <w:rPr>
          <w:rFonts w:ascii="Segoe UI" w:hAnsi="Segoe UI" w:cs="Segoe UI"/>
        </w:rPr>
        <w:t xml:space="preserve"> </w:t>
      </w:r>
      <w:r w:rsidR="00804353" w:rsidRPr="00463A67">
        <w:rPr>
          <w:rFonts w:ascii="Segoe UI" w:hAnsi="Segoe UI" w:cs="Segoe UI"/>
          <w:noProof/>
        </w:rPr>
        <w:t>trastuzumab deruxtecan</w:t>
      </w:r>
      <w:r w:rsidR="00FF4BB3" w:rsidRPr="00463A67">
        <w:rPr>
          <w:rFonts w:ascii="Segoe UI" w:hAnsi="Segoe UI" w:cs="Segoe UI"/>
          <w:noProof/>
        </w:rPr>
        <w:t>.</w:t>
      </w:r>
      <w:r w:rsidR="00FF4BB3" w:rsidRPr="00463A67">
        <w:rPr>
          <w:rFonts w:ascii="Segoe UI" w:hAnsi="Segoe UI" w:cs="Segoe UI"/>
        </w:rPr>
        <w:t xml:space="preserve"> </w:t>
      </w:r>
      <w:r w:rsidR="00D2096C" w:rsidRPr="00463A67">
        <w:rPr>
          <w:rFonts w:ascii="Segoe UI" w:hAnsi="Segoe UI" w:cs="Segoe UI"/>
        </w:rPr>
        <w:t xml:space="preserve">The decision to retest patients will be balanced by the </w:t>
      </w:r>
      <w:r w:rsidR="00187CC3" w:rsidRPr="00463A67">
        <w:rPr>
          <w:rFonts w:ascii="Segoe UI" w:hAnsi="Segoe UI" w:cs="Segoe UI"/>
        </w:rPr>
        <w:t>challenges</w:t>
      </w:r>
      <w:r w:rsidR="0068161A" w:rsidRPr="00463A67">
        <w:rPr>
          <w:rFonts w:ascii="Segoe UI" w:hAnsi="Segoe UI" w:cs="Segoe UI"/>
        </w:rPr>
        <w:t xml:space="preserve"> of </w:t>
      </w:r>
      <w:proofErr w:type="spellStart"/>
      <w:r w:rsidR="0068161A" w:rsidRPr="00463A67">
        <w:rPr>
          <w:rFonts w:ascii="Segoe UI" w:hAnsi="Segoe UI" w:cs="Segoe UI"/>
        </w:rPr>
        <w:t>rebiopsying</w:t>
      </w:r>
      <w:proofErr w:type="spellEnd"/>
      <w:r w:rsidR="0068161A" w:rsidRPr="00463A67">
        <w:rPr>
          <w:rFonts w:ascii="Segoe UI" w:hAnsi="Segoe UI" w:cs="Segoe UI"/>
        </w:rPr>
        <w:t xml:space="preserve"> patients</w:t>
      </w:r>
      <w:r w:rsidR="00430885" w:rsidRPr="00463A67">
        <w:rPr>
          <w:rFonts w:ascii="Segoe UI" w:hAnsi="Segoe UI" w:cs="Segoe UI"/>
        </w:rPr>
        <w:t xml:space="preserve"> noting</w:t>
      </w:r>
      <w:r w:rsidR="00AA3F37" w:rsidRPr="00463A67">
        <w:rPr>
          <w:rFonts w:ascii="Segoe UI" w:hAnsi="Segoe UI" w:cs="Segoe UI"/>
        </w:rPr>
        <w:t xml:space="preserve"> that </w:t>
      </w:r>
      <w:r w:rsidR="00430885" w:rsidRPr="00463A67">
        <w:rPr>
          <w:rFonts w:ascii="Segoe UI" w:hAnsi="Segoe UI" w:cs="Segoe UI"/>
        </w:rPr>
        <w:t xml:space="preserve">this </w:t>
      </w:r>
      <w:r w:rsidR="00784548" w:rsidRPr="00463A67">
        <w:rPr>
          <w:rFonts w:ascii="Segoe UI" w:hAnsi="Segoe UI" w:cs="Segoe UI"/>
        </w:rPr>
        <w:t xml:space="preserve">can </w:t>
      </w:r>
      <w:r w:rsidR="0022313D" w:rsidRPr="00463A67">
        <w:rPr>
          <w:rFonts w:ascii="Segoe UI" w:hAnsi="Segoe UI" w:cs="Segoe UI"/>
        </w:rPr>
        <w:t>be an</w:t>
      </w:r>
      <w:r w:rsidR="00430885" w:rsidRPr="00463A67">
        <w:rPr>
          <w:rFonts w:ascii="Segoe UI" w:hAnsi="Segoe UI" w:cs="Segoe UI"/>
        </w:rPr>
        <w:t xml:space="preserve"> invasive</w:t>
      </w:r>
      <w:r w:rsidR="00687A29" w:rsidRPr="00463A67">
        <w:rPr>
          <w:rFonts w:ascii="Segoe UI" w:hAnsi="Segoe UI" w:cs="Segoe UI"/>
        </w:rPr>
        <w:t xml:space="preserve">, </w:t>
      </w:r>
      <w:r w:rsidR="004075D6" w:rsidRPr="00463A67">
        <w:rPr>
          <w:rFonts w:ascii="Segoe UI" w:hAnsi="Segoe UI" w:cs="Segoe UI"/>
        </w:rPr>
        <w:t>traumatic,</w:t>
      </w:r>
      <w:r w:rsidR="00430885" w:rsidRPr="00463A67">
        <w:rPr>
          <w:rFonts w:ascii="Segoe UI" w:hAnsi="Segoe UI" w:cs="Segoe UI"/>
        </w:rPr>
        <w:t xml:space="preserve"> </w:t>
      </w:r>
      <w:r w:rsidR="009B73E0" w:rsidRPr="00463A67">
        <w:rPr>
          <w:rFonts w:ascii="Segoe UI" w:hAnsi="Segoe UI" w:cs="Segoe UI"/>
        </w:rPr>
        <w:t xml:space="preserve">and challenging </w:t>
      </w:r>
      <w:r w:rsidR="00430885" w:rsidRPr="00463A67">
        <w:rPr>
          <w:rFonts w:ascii="Segoe UI" w:hAnsi="Segoe UI" w:cs="Segoe UI"/>
        </w:rPr>
        <w:t xml:space="preserve">procedure </w:t>
      </w:r>
      <w:r w:rsidR="009B73E0" w:rsidRPr="00463A67">
        <w:rPr>
          <w:rFonts w:ascii="Segoe UI" w:hAnsi="Segoe UI" w:cs="Segoe UI"/>
        </w:rPr>
        <w:t xml:space="preserve">which places considerable burden to the patients and the health care </w:t>
      </w:r>
      <w:r w:rsidR="00B54D4A" w:rsidRPr="00463A67">
        <w:rPr>
          <w:rFonts w:ascii="Segoe UI" w:hAnsi="Segoe UI" w:cs="Segoe UI"/>
        </w:rPr>
        <w:t xml:space="preserve">sector. </w:t>
      </w:r>
      <w:r w:rsidR="00721F42" w:rsidRPr="00463A67">
        <w:rPr>
          <w:rFonts w:ascii="Segoe UI" w:hAnsi="Segoe UI" w:cs="Segoe UI"/>
        </w:rPr>
        <w:t>Based on AstraZeneca’s discussion</w:t>
      </w:r>
      <w:r w:rsidR="00421365" w:rsidRPr="00463A67">
        <w:rPr>
          <w:rFonts w:ascii="Segoe UI" w:hAnsi="Segoe UI" w:cs="Segoe UI"/>
        </w:rPr>
        <w:t xml:space="preserve">s with </w:t>
      </w:r>
      <w:proofErr w:type="gramStart"/>
      <w:r w:rsidR="00421365" w:rsidRPr="00463A67">
        <w:rPr>
          <w:rFonts w:ascii="Segoe UI" w:hAnsi="Segoe UI" w:cs="Segoe UI"/>
        </w:rPr>
        <w:t>a number of</w:t>
      </w:r>
      <w:proofErr w:type="gramEnd"/>
      <w:r w:rsidR="00421365" w:rsidRPr="00463A67">
        <w:rPr>
          <w:rFonts w:ascii="Segoe UI" w:hAnsi="Segoe UI" w:cs="Segoe UI"/>
        </w:rPr>
        <w:t xml:space="preserve"> clin</w:t>
      </w:r>
      <w:r w:rsidR="000A52AE" w:rsidRPr="00463A67">
        <w:rPr>
          <w:rFonts w:ascii="Segoe UI" w:hAnsi="Segoe UI" w:cs="Segoe UI"/>
        </w:rPr>
        <w:t xml:space="preserve">icians, there is a clear preference </w:t>
      </w:r>
      <w:r w:rsidR="007A01A0" w:rsidRPr="00463A67">
        <w:rPr>
          <w:rFonts w:ascii="Segoe UI" w:hAnsi="Segoe UI" w:cs="Segoe UI"/>
        </w:rPr>
        <w:t xml:space="preserve">for the </w:t>
      </w:r>
      <w:r w:rsidR="0091776F" w:rsidRPr="00463A67">
        <w:rPr>
          <w:rFonts w:ascii="Segoe UI" w:hAnsi="Segoe UI" w:cs="Segoe UI"/>
        </w:rPr>
        <w:t xml:space="preserve">retesting to be </w:t>
      </w:r>
      <w:r w:rsidR="00A42416" w:rsidRPr="00463A67">
        <w:rPr>
          <w:rFonts w:ascii="Segoe UI" w:hAnsi="Segoe UI" w:cs="Segoe UI"/>
        </w:rPr>
        <w:t>at the discretion of the clinician</w:t>
      </w:r>
      <w:r w:rsidR="005E39DD" w:rsidRPr="00463A67">
        <w:rPr>
          <w:rFonts w:ascii="Segoe UI" w:hAnsi="Segoe UI" w:cs="Segoe UI"/>
          <w:noProof/>
        </w:rPr>
        <w:t xml:space="preserve"> </w:t>
      </w:r>
      <w:r w:rsidR="00A72BC6" w:rsidRPr="00463A67">
        <w:rPr>
          <w:rFonts w:ascii="Segoe UI" w:hAnsi="Segoe UI" w:cs="Segoe UI"/>
          <w:noProof/>
        </w:rPr>
        <w:t>depending on the clinical</w:t>
      </w:r>
      <w:r w:rsidR="00E43C28" w:rsidRPr="00463A67">
        <w:rPr>
          <w:rFonts w:ascii="Segoe UI" w:hAnsi="Segoe UI" w:cs="Segoe UI"/>
          <w:noProof/>
        </w:rPr>
        <w:t xml:space="preserve"> </w:t>
      </w:r>
      <w:r w:rsidR="005E39DD" w:rsidRPr="00463A67">
        <w:rPr>
          <w:rFonts w:ascii="Segoe UI" w:hAnsi="Segoe UI" w:cs="Segoe UI"/>
          <w:noProof/>
        </w:rPr>
        <w:t>circumstance</w:t>
      </w:r>
      <w:r w:rsidR="00E43C28" w:rsidRPr="00463A67">
        <w:rPr>
          <w:rFonts w:ascii="Segoe UI" w:hAnsi="Segoe UI" w:cs="Segoe UI"/>
          <w:noProof/>
        </w:rPr>
        <w:t>.</w:t>
      </w:r>
      <w:r w:rsidR="00A42416" w:rsidRPr="00463A67">
        <w:rPr>
          <w:rFonts w:ascii="Segoe UI" w:hAnsi="Segoe UI" w:cs="Segoe UI"/>
        </w:rPr>
        <w:t xml:space="preserve"> </w:t>
      </w:r>
    </w:p>
    <w:p w14:paraId="1FFEDD68" w14:textId="2A257438" w:rsidR="00390638" w:rsidRPr="00463A67" w:rsidRDefault="009E0DEF" w:rsidP="00A56CB0">
      <w:pPr>
        <w:rPr>
          <w:rFonts w:ascii="Segoe UI" w:hAnsi="Segoe UI" w:cs="Segoe UI"/>
        </w:rPr>
      </w:pPr>
      <w:r w:rsidRPr="00463A67">
        <w:rPr>
          <w:rFonts w:ascii="Segoe UI" w:hAnsi="Segoe UI" w:cs="Segoe UI"/>
        </w:rPr>
        <w:t xml:space="preserve">Therefore, other than the request for an amendment to the current MBS item (73342) descriptor for HER2 testing to include </w:t>
      </w:r>
      <w:r w:rsidR="00B707D5" w:rsidRPr="00463A67">
        <w:rPr>
          <w:rFonts w:ascii="Segoe UI" w:hAnsi="Segoe UI" w:cs="Segoe UI"/>
        </w:rPr>
        <w:t xml:space="preserve">the </w:t>
      </w:r>
      <w:r w:rsidRPr="00463A67">
        <w:rPr>
          <w:rFonts w:ascii="Segoe UI" w:hAnsi="Segoe UI" w:cs="Segoe UI"/>
        </w:rPr>
        <w:t xml:space="preserve">trastuzumab deruxtecan regimen, no further MBS changes are required to support the use of </w:t>
      </w:r>
      <w:r w:rsidR="008324B4" w:rsidRPr="00463A67">
        <w:rPr>
          <w:rFonts w:ascii="Segoe UI" w:hAnsi="Segoe UI" w:cs="Segoe UI"/>
        </w:rPr>
        <w:t xml:space="preserve">trastuzumab deruxtecan </w:t>
      </w:r>
      <w:r w:rsidRPr="00463A67">
        <w:rPr>
          <w:rFonts w:ascii="Segoe UI" w:hAnsi="Segoe UI" w:cs="Segoe UI"/>
        </w:rPr>
        <w:t xml:space="preserve">on the PBS. </w:t>
      </w:r>
    </w:p>
    <w:p w14:paraId="1A578123" w14:textId="2B09CBD4" w:rsidR="0022098D" w:rsidRPr="00463A67" w:rsidRDefault="009E0DEF" w:rsidP="00BE5767">
      <w:pPr>
        <w:rPr>
          <w:rFonts w:ascii="Segoe UI" w:hAnsi="Segoe UI" w:cs="Segoe UI"/>
        </w:rPr>
      </w:pPr>
      <w:r w:rsidRPr="00463A67">
        <w:rPr>
          <w:rFonts w:ascii="Segoe UI" w:hAnsi="Segoe UI" w:cs="Segoe UI"/>
        </w:rPr>
        <w:t xml:space="preserve">Overall, </w:t>
      </w:r>
      <w:r w:rsidR="003B1A66" w:rsidRPr="00463A67">
        <w:rPr>
          <w:rFonts w:ascii="Segoe UI" w:hAnsi="Segoe UI" w:cs="Segoe UI"/>
        </w:rPr>
        <w:t>AstraZeneca</w:t>
      </w:r>
      <w:r w:rsidRPr="00463A67">
        <w:rPr>
          <w:rFonts w:ascii="Segoe UI" w:hAnsi="Segoe UI" w:cs="Segoe UI"/>
        </w:rPr>
        <w:t xml:space="preserve"> expect</w:t>
      </w:r>
      <w:r w:rsidR="000F60DE" w:rsidRPr="00463A67">
        <w:rPr>
          <w:rFonts w:ascii="Segoe UI" w:hAnsi="Segoe UI" w:cs="Segoe UI"/>
        </w:rPr>
        <w:t>s</w:t>
      </w:r>
      <w:r w:rsidRPr="00463A67">
        <w:rPr>
          <w:rFonts w:ascii="Segoe UI" w:hAnsi="Segoe UI" w:cs="Segoe UI"/>
        </w:rPr>
        <w:t xml:space="preserve"> that the availability of </w:t>
      </w:r>
      <w:r w:rsidR="000B2D10" w:rsidRPr="00463A67">
        <w:rPr>
          <w:rFonts w:ascii="Segoe UI" w:hAnsi="Segoe UI" w:cs="Segoe UI"/>
        </w:rPr>
        <w:t xml:space="preserve">trastuzumab deruxtecan </w:t>
      </w:r>
      <w:r w:rsidRPr="00463A67">
        <w:rPr>
          <w:rFonts w:ascii="Segoe UI" w:hAnsi="Segoe UI" w:cs="Segoe UI"/>
        </w:rPr>
        <w:t>on the PBS will have minimal budget impact to the MBS</w:t>
      </w:r>
      <w:r w:rsidR="00FE6C0E" w:rsidRPr="00463A67">
        <w:rPr>
          <w:rFonts w:ascii="Segoe UI" w:hAnsi="Segoe UI" w:cs="Segoe UI"/>
        </w:rPr>
        <w:t xml:space="preserve"> given the small number of </w:t>
      </w:r>
      <w:r w:rsidR="00767B9D" w:rsidRPr="00463A67">
        <w:rPr>
          <w:rFonts w:ascii="Segoe UI" w:hAnsi="Segoe UI" w:cs="Segoe UI"/>
        </w:rPr>
        <w:t xml:space="preserve">eligible </w:t>
      </w:r>
      <w:r w:rsidR="00FE6C0E" w:rsidRPr="00463A67">
        <w:rPr>
          <w:rFonts w:ascii="Segoe UI" w:hAnsi="Segoe UI" w:cs="Segoe UI"/>
        </w:rPr>
        <w:t>patients</w:t>
      </w:r>
      <w:r w:rsidR="3D94C0F0" w:rsidRPr="00463A67">
        <w:rPr>
          <w:rFonts w:ascii="Segoe UI" w:hAnsi="Segoe UI" w:cs="Segoe UI"/>
        </w:rPr>
        <w:t>,</w:t>
      </w:r>
      <w:r w:rsidRPr="00463A67">
        <w:rPr>
          <w:rFonts w:ascii="Segoe UI" w:hAnsi="Segoe UI" w:cs="Segoe UI"/>
        </w:rPr>
        <w:t xml:space="preserve"> and </w:t>
      </w:r>
      <w:r w:rsidR="00767B9D" w:rsidRPr="00463A67">
        <w:rPr>
          <w:rFonts w:ascii="Segoe UI" w:hAnsi="Segoe UI" w:cs="Segoe UI"/>
        </w:rPr>
        <w:t>noting that</w:t>
      </w:r>
      <w:r w:rsidRPr="00463A67">
        <w:rPr>
          <w:rFonts w:ascii="Segoe UI" w:hAnsi="Segoe UI" w:cs="Segoe UI"/>
        </w:rPr>
        <w:t xml:space="preserve"> </w:t>
      </w:r>
      <w:r w:rsidR="0020309D" w:rsidRPr="00463A67">
        <w:rPr>
          <w:rFonts w:ascii="Segoe UI" w:hAnsi="Segoe UI" w:cs="Segoe UI"/>
        </w:rPr>
        <w:t xml:space="preserve">the </w:t>
      </w:r>
      <w:r w:rsidRPr="00463A67">
        <w:rPr>
          <w:rFonts w:ascii="Segoe UI" w:hAnsi="Segoe UI" w:cs="Segoe UI"/>
        </w:rPr>
        <w:t>testing, interpretation and reporting paradigm will remain unchanged.</w:t>
      </w:r>
    </w:p>
    <w:p w14:paraId="5F56597E" w14:textId="009DEB0D" w:rsidR="00051843" w:rsidRPr="00463A67" w:rsidRDefault="00051843" w:rsidP="00051843">
      <w:pPr>
        <w:spacing w:after="0" w:line="240" w:lineRule="auto"/>
        <w:rPr>
          <w:rFonts w:ascii="Segoe UI" w:eastAsia="Segoe UI" w:hAnsi="Segoe UI" w:cs="Segoe UI"/>
          <w:b/>
          <w:color w:val="000000"/>
        </w:rPr>
      </w:pPr>
      <w:r w:rsidRPr="00463A67">
        <w:rPr>
          <w:rFonts w:ascii="Segoe UI" w:eastAsia="Segoe UI" w:hAnsi="Segoe UI" w:cs="Segoe UI"/>
          <w:b/>
          <w:color w:val="000000"/>
        </w:rPr>
        <w:lastRenderedPageBreak/>
        <w:t>Provide a rationale for the specifics of the eligible population:</w:t>
      </w:r>
    </w:p>
    <w:p w14:paraId="71F408BC" w14:textId="32070B3E" w:rsidR="00B52397" w:rsidRPr="00463A67" w:rsidRDefault="005914DD" w:rsidP="000B7DDC">
      <w:pPr>
        <w:spacing w:before="240" w:after="240"/>
        <w:rPr>
          <w:rFonts w:ascii="Segoe UI" w:hAnsi="Segoe UI" w:cs="Segoe UI"/>
        </w:rPr>
      </w:pPr>
      <w:r w:rsidRPr="00463A67">
        <w:rPr>
          <w:rFonts w:ascii="Segoe UI" w:hAnsi="Segoe UI" w:cs="Segoe UI"/>
        </w:rPr>
        <w:t xml:space="preserve">HER2 testing prior to </w:t>
      </w:r>
      <w:r w:rsidR="00CD2F57" w:rsidRPr="00463A67">
        <w:rPr>
          <w:rFonts w:ascii="Segoe UI" w:hAnsi="Segoe UI" w:cs="Segoe UI"/>
        </w:rPr>
        <w:t>initiating</w:t>
      </w:r>
      <w:r w:rsidRPr="00463A67">
        <w:rPr>
          <w:rFonts w:ascii="Segoe UI" w:hAnsi="Segoe UI" w:cs="Segoe UI"/>
        </w:rPr>
        <w:t xml:space="preserve"> first line </w:t>
      </w:r>
      <w:r w:rsidR="00FF7252" w:rsidRPr="00463A67">
        <w:rPr>
          <w:rFonts w:ascii="Segoe UI" w:hAnsi="Segoe UI" w:cs="Segoe UI"/>
        </w:rPr>
        <w:t>therap</w:t>
      </w:r>
      <w:r w:rsidR="00CD2F57" w:rsidRPr="00463A67">
        <w:rPr>
          <w:rFonts w:ascii="Segoe UI" w:hAnsi="Segoe UI" w:cs="Segoe UI"/>
        </w:rPr>
        <w:t xml:space="preserve">y </w:t>
      </w:r>
      <w:r w:rsidR="00FF7252" w:rsidRPr="00463A67">
        <w:rPr>
          <w:rFonts w:ascii="Segoe UI" w:hAnsi="Segoe UI" w:cs="Segoe UI"/>
        </w:rPr>
        <w:t xml:space="preserve">is </w:t>
      </w:r>
      <w:r w:rsidR="00AF12D0" w:rsidRPr="00463A67">
        <w:rPr>
          <w:rFonts w:ascii="Segoe UI" w:hAnsi="Segoe UI" w:cs="Segoe UI"/>
        </w:rPr>
        <w:t>already a routine</w:t>
      </w:r>
      <w:r w:rsidRPr="00463A67">
        <w:rPr>
          <w:rFonts w:ascii="Segoe UI" w:hAnsi="Segoe UI" w:cs="Segoe UI"/>
        </w:rPr>
        <w:t xml:space="preserve"> part of the clinical management of metastatic gastric or GEJ adenocarcinoma</w:t>
      </w:r>
      <w:r w:rsidR="00B52397" w:rsidRPr="00463A67">
        <w:rPr>
          <w:rFonts w:ascii="Segoe UI" w:hAnsi="Segoe UI" w:cs="Segoe UI"/>
        </w:rPr>
        <w:t xml:space="preserve"> in Australia</w:t>
      </w:r>
      <w:r w:rsidRPr="00463A67">
        <w:rPr>
          <w:rFonts w:ascii="Segoe UI" w:hAnsi="Segoe UI" w:cs="Segoe UI"/>
        </w:rPr>
        <w:t xml:space="preserve">. </w:t>
      </w:r>
    </w:p>
    <w:p w14:paraId="4F9B15E6" w14:textId="11267AEF" w:rsidR="00E116FB" w:rsidRPr="00463A67" w:rsidRDefault="00E116FB" w:rsidP="00E116FB">
      <w:pPr>
        <w:rPr>
          <w:rFonts w:ascii="Segoe UI" w:hAnsi="Segoe UI" w:cs="Segoe UI"/>
        </w:rPr>
      </w:pPr>
      <w:r w:rsidRPr="00463A67">
        <w:rPr>
          <w:rFonts w:ascii="Segoe UI" w:hAnsi="Segoe UI" w:cs="Segoe UI"/>
        </w:rPr>
        <w:t xml:space="preserve">AstraZeneca, will be seeking PBS listing for the treatment of adult patients with </w:t>
      </w:r>
      <w:r w:rsidRPr="00463A67">
        <w:rPr>
          <w:rFonts w:ascii="Segoe UI" w:hAnsi="Segoe UI" w:cs="Segoe UI"/>
          <w:noProof/>
        </w:rPr>
        <w:t xml:space="preserve">metastatic </w:t>
      </w:r>
      <w:r w:rsidRPr="00463A67">
        <w:rPr>
          <w:rFonts w:ascii="Segoe UI" w:hAnsi="Segoe UI" w:cs="Segoe UI"/>
        </w:rPr>
        <w:t>gastric or GEJ adenocarcinoma</w:t>
      </w:r>
      <w:r w:rsidR="000655C9" w:rsidRPr="00463A67">
        <w:rPr>
          <w:rFonts w:ascii="Segoe UI" w:hAnsi="Segoe UI" w:cs="Segoe UI"/>
        </w:rPr>
        <w:t xml:space="preserve"> who have progressed </w:t>
      </w:r>
      <w:r w:rsidR="00046246" w:rsidRPr="00463A67">
        <w:rPr>
          <w:rFonts w:ascii="Segoe UI" w:hAnsi="Segoe UI" w:cs="Segoe UI"/>
        </w:rPr>
        <w:t>following tras</w:t>
      </w:r>
      <w:r w:rsidR="00D81B29" w:rsidRPr="00463A67">
        <w:rPr>
          <w:rFonts w:ascii="Segoe UI" w:hAnsi="Segoe UI" w:cs="Segoe UI"/>
        </w:rPr>
        <w:t>t</w:t>
      </w:r>
      <w:r w:rsidR="00046246" w:rsidRPr="00463A67">
        <w:rPr>
          <w:rFonts w:ascii="Segoe UI" w:hAnsi="Segoe UI" w:cs="Segoe UI"/>
        </w:rPr>
        <w:t>u</w:t>
      </w:r>
      <w:r w:rsidR="003B156D" w:rsidRPr="00463A67">
        <w:rPr>
          <w:rFonts w:ascii="Segoe UI" w:hAnsi="Segoe UI" w:cs="Segoe UI"/>
        </w:rPr>
        <w:t>zumab</w:t>
      </w:r>
      <w:r w:rsidRPr="00463A67">
        <w:rPr>
          <w:rFonts w:ascii="Segoe UI" w:hAnsi="Segoe UI" w:cs="Segoe UI"/>
        </w:rPr>
        <w:t>, based on data from the pivotal DG - 01 (Shitara et al, 2020) and DG - 02 (Van Cutsem E at al. 2023) studies, the studies that will form the basis of AstraZeneca’s application for an extension of the indication for trastuzumab deruxtecan.</w:t>
      </w:r>
    </w:p>
    <w:p w14:paraId="7EFC50E7" w14:textId="58472978" w:rsidR="005914DD" w:rsidRPr="00463A67" w:rsidRDefault="00F20386" w:rsidP="005914DD">
      <w:pPr>
        <w:rPr>
          <w:rFonts w:ascii="Segoe UI" w:hAnsi="Segoe UI" w:cs="Segoe UI"/>
        </w:rPr>
      </w:pPr>
      <w:r w:rsidRPr="00463A67">
        <w:rPr>
          <w:rFonts w:ascii="Segoe UI" w:hAnsi="Segoe UI" w:cs="Segoe UI"/>
        </w:rPr>
        <w:t xml:space="preserve">Trastuzumab deruxtecan </w:t>
      </w:r>
      <w:r w:rsidR="005914DD" w:rsidRPr="00463A67">
        <w:rPr>
          <w:rFonts w:ascii="Segoe UI" w:hAnsi="Segoe UI" w:cs="Segoe UI"/>
        </w:rPr>
        <w:t>is a humanized anti-HER2 IgG1 monoclonal antibody with the same amino acid sequence as trastuzumab, covalently linked to a topoisomerase I inhibitor payload, via a tetrapeptide-based cleavable linker. Topoisomerase I inhibitor has 10-fold higher potency than the active metabolite (SN-</w:t>
      </w:r>
      <w:proofErr w:type="gramStart"/>
      <w:r w:rsidR="005914DD" w:rsidRPr="00463A67">
        <w:rPr>
          <w:rFonts w:ascii="Segoe UI" w:hAnsi="Segoe UI" w:cs="Segoe UI"/>
        </w:rPr>
        <w:t>38)†</w:t>
      </w:r>
      <w:proofErr w:type="gramEnd"/>
      <w:r w:rsidR="005914DD" w:rsidRPr="00463A67">
        <w:rPr>
          <w:rFonts w:ascii="Segoe UI" w:hAnsi="Segoe UI" w:cs="Segoe UI"/>
        </w:rPr>
        <w:t xml:space="preserve"> of the commonly used chemotherapy irinotecan. Upon binding to HER</w:t>
      </w:r>
      <w:r w:rsidR="00013B2D" w:rsidRPr="00463A67">
        <w:rPr>
          <w:rFonts w:ascii="Segoe UI" w:hAnsi="Segoe UI" w:cs="Segoe UI"/>
        </w:rPr>
        <w:t>2</w:t>
      </w:r>
      <w:r w:rsidR="005914DD" w:rsidRPr="00463A67">
        <w:rPr>
          <w:rFonts w:ascii="Segoe UI" w:hAnsi="Segoe UI" w:cs="Segoe UI"/>
        </w:rPr>
        <w:t xml:space="preserve"> receptors expressed on the cell surface, </w:t>
      </w:r>
      <w:r w:rsidRPr="00463A67">
        <w:rPr>
          <w:rFonts w:ascii="Segoe UI" w:hAnsi="Segoe UI" w:cs="Segoe UI"/>
        </w:rPr>
        <w:t>trastuzumab deruxtecan</w:t>
      </w:r>
      <w:r w:rsidR="00C31BAB" w:rsidRPr="00463A67">
        <w:rPr>
          <w:rFonts w:ascii="Segoe UI" w:hAnsi="Segoe UI" w:cs="Segoe UI"/>
        </w:rPr>
        <w:t xml:space="preserve"> </w:t>
      </w:r>
      <w:r w:rsidR="005914DD" w:rsidRPr="00463A67">
        <w:rPr>
          <w:rFonts w:ascii="Segoe UI" w:hAnsi="Segoe UI" w:cs="Segoe UI"/>
        </w:rPr>
        <w:t xml:space="preserve">is internalized by the cell and intracellular lysosomal enzymes upregulated in </w:t>
      </w:r>
      <w:r w:rsidR="008129E6" w:rsidRPr="00463A67">
        <w:rPr>
          <w:rFonts w:ascii="Segoe UI" w:hAnsi="Segoe UI" w:cs="Segoe UI"/>
        </w:rPr>
        <w:t>tumour</w:t>
      </w:r>
      <w:r w:rsidR="005914DD" w:rsidRPr="00463A67">
        <w:rPr>
          <w:rFonts w:ascii="Segoe UI" w:hAnsi="Segoe UI" w:cs="Segoe UI"/>
        </w:rPr>
        <w:t xml:space="preserve"> cells cleave the peptide linker facilitating the release of the payload to the cytoplasm of tumour cells. The released payload enters the cell nucleus and causes damage to the </w:t>
      </w:r>
      <w:r w:rsidR="008129E6" w:rsidRPr="00463A67">
        <w:rPr>
          <w:rFonts w:ascii="Segoe UI" w:hAnsi="Segoe UI" w:cs="Segoe UI"/>
        </w:rPr>
        <w:t>tumour</w:t>
      </w:r>
      <w:r w:rsidR="005914DD" w:rsidRPr="00463A67">
        <w:rPr>
          <w:rFonts w:ascii="Segoe UI" w:hAnsi="Segoe UI" w:cs="Segoe UI"/>
        </w:rPr>
        <w:t xml:space="preserve"> cell’s DNA, resulting in </w:t>
      </w:r>
      <w:r w:rsidR="008129E6" w:rsidRPr="00463A67">
        <w:rPr>
          <w:rFonts w:ascii="Segoe UI" w:hAnsi="Segoe UI" w:cs="Segoe UI"/>
        </w:rPr>
        <w:t>tumour</w:t>
      </w:r>
      <w:r w:rsidR="005914DD" w:rsidRPr="00463A67">
        <w:rPr>
          <w:rFonts w:ascii="Segoe UI" w:hAnsi="Segoe UI" w:cs="Segoe UI"/>
        </w:rPr>
        <w:t xml:space="preserve"> cell death. The payload also has high cell-membrane permeability that enables elimination of both target </w:t>
      </w:r>
      <w:r w:rsidR="00A220B6" w:rsidRPr="00463A67">
        <w:rPr>
          <w:rFonts w:ascii="Segoe UI" w:hAnsi="Segoe UI" w:cs="Segoe UI"/>
        </w:rPr>
        <w:t>tumour</w:t>
      </w:r>
      <w:r w:rsidR="005914DD" w:rsidRPr="00463A67">
        <w:rPr>
          <w:rFonts w:ascii="Segoe UI" w:hAnsi="Segoe UI" w:cs="Segoe UI"/>
        </w:rPr>
        <w:t xml:space="preserve"> cells and the surrounding </w:t>
      </w:r>
      <w:r w:rsidR="006A48BC" w:rsidRPr="00463A67">
        <w:rPr>
          <w:rFonts w:ascii="Segoe UI" w:hAnsi="Segoe UI" w:cs="Segoe UI"/>
        </w:rPr>
        <w:t xml:space="preserve">tumour </w:t>
      </w:r>
      <w:r w:rsidR="005914DD" w:rsidRPr="00463A67">
        <w:rPr>
          <w:rFonts w:ascii="Segoe UI" w:hAnsi="Segoe UI" w:cs="Segoe UI"/>
        </w:rPr>
        <w:t xml:space="preserve">cells (bystander killing effect) (Nakada et al, 2019; Ogitani et al. 2016). These unique structural and mechanistic features of </w:t>
      </w:r>
      <w:r w:rsidRPr="00463A67">
        <w:rPr>
          <w:rFonts w:ascii="Segoe UI" w:hAnsi="Segoe UI" w:cs="Segoe UI"/>
        </w:rPr>
        <w:t xml:space="preserve">trastuzumab deruxtecan </w:t>
      </w:r>
      <w:r w:rsidR="005914DD" w:rsidRPr="00463A67">
        <w:rPr>
          <w:rFonts w:ascii="Segoe UI" w:hAnsi="Segoe UI" w:cs="Segoe UI"/>
        </w:rPr>
        <w:t>results in</w:t>
      </w:r>
      <w:r w:rsidR="00355D8C" w:rsidRPr="00463A67">
        <w:rPr>
          <w:rFonts w:ascii="Segoe UI" w:hAnsi="Segoe UI" w:cs="Segoe UI"/>
        </w:rPr>
        <w:t xml:space="preserve"> </w:t>
      </w:r>
      <w:r w:rsidR="005914DD" w:rsidRPr="00463A67">
        <w:rPr>
          <w:rFonts w:ascii="Segoe UI" w:hAnsi="Segoe UI" w:cs="Segoe UI"/>
        </w:rPr>
        <w:t xml:space="preserve">potent anti-tumour activity compared to trastuzumab monotherapy or earlier generation antibody drug conjugates such as </w:t>
      </w:r>
      <w:r w:rsidR="00CE345D" w:rsidRPr="00463A67">
        <w:rPr>
          <w:rFonts w:ascii="Segoe UI" w:hAnsi="Segoe UI" w:cs="Segoe UI"/>
        </w:rPr>
        <w:t>t</w:t>
      </w:r>
      <w:r w:rsidR="005914DD" w:rsidRPr="00463A67">
        <w:rPr>
          <w:rFonts w:ascii="Segoe UI" w:hAnsi="Segoe UI" w:cs="Segoe UI"/>
        </w:rPr>
        <w:t xml:space="preserve">rastuzumab </w:t>
      </w:r>
      <w:r w:rsidR="00CE345D" w:rsidRPr="00463A67">
        <w:rPr>
          <w:rFonts w:ascii="Segoe UI" w:hAnsi="Segoe UI" w:cs="Segoe UI"/>
        </w:rPr>
        <w:t>e</w:t>
      </w:r>
      <w:r w:rsidR="005914DD" w:rsidRPr="00463A67">
        <w:rPr>
          <w:rFonts w:ascii="Segoe UI" w:hAnsi="Segoe UI" w:cs="Segoe UI"/>
        </w:rPr>
        <w:t>mtansine.</w:t>
      </w:r>
    </w:p>
    <w:p w14:paraId="561325A3" w14:textId="10BBEFFA" w:rsidR="00D076B3" w:rsidRPr="00463A67" w:rsidRDefault="00D076B3" w:rsidP="005914DD">
      <w:pPr>
        <w:rPr>
          <w:rFonts w:ascii="Segoe UI" w:hAnsi="Segoe UI" w:cs="Segoe UI"/>
          <w:u w:val="single"/>
        </w:rPr>
      </w:pPr>
      <w:r w:rsidRPr="00463A67">
        <w:rPr>
          <w:rFonts w:ascii="Segoe UI" w:hAnsi="Segoe UI" w:cs="Segoe UI"/>
          <w:u w:val="single"/>
        </w:rPr>
        <w:t xml:space="preserve">Clinical evidence for </w:t>
      </w:r>
      <w:r w:rsidR="00F20386" w:rsidRPr="00463A67">
        <w:rPr>
          <w:rFonts w:ascii="Segoe UI" w:hAnsi="Segoe UI" w:cs="Segoe UI"/>
          <w:u w:val="single"/>
        </w:rPr>
        <w:t>trastuzumab deruxtecan</w:t>
      </w:r>
    </w:p>
    <w:p w14:paraId="4EC80573" w14:textId="15C02FA4" w:rsidR="00CE345D" w:rsidRPr="00463A67" w:rsidRDefault="00BE319F" w:rsidP="005914DD">
      <w:pPr>
        <w:rPr>
          <w:rFonts w:ascii="Segoe UI" w:hAnsi="Segoe UI" w:cs="Segoe UI"/>
        </w:rPr>
      </w:pPr>
      <w:r w:rsidRPr="00463A67">
        <w:rPr>
          <w:rFonts w:ascii="Segoe UI" w:hAnsi="Segoe UI" w:cs="Segoe UI"/>
        </w:rPr>
        <w:t xml:space="preserve">The </w:t>
      </w:r>
      <w:r w:rsidR="00CD3D09" w:rsidRPr="00463A67">
        <w:rPr>
          <w:rFonts w:ascii="Segoe UI" w:hAnsi="Segoe UI" w:cs="Segoe UI"/>
        </w:rPr>
        <w:t>main</w:t>
      </w:r>
      <w:r w:rsidRPr="00463A67">
        <w:rPr>
          <w:rFonts w:ascii="Segoe UI" w:hAnsi="Segoe UI" w:cs="Segoe UI"/>
        </w:rPr>
        <w:t xml:space="preserve"> clinical evidence supporting the efficacy and safety of </w:t>
      </w:r>
      <w:r w:rsidR="006D25CB" w:rsidRPr="00463A67">
        <w:rPr>
          <w:rFonts w:ascii="Segoe UI" w:hAnsi="Segoe UI" w:cs="Segoe UI"/>
        </w:rPr>
        <w:t>trastuzumab deruxtecan</w:t>
      </w:r>
      <w:r w:rsidRPr="00463A67">
        <w:rPr>
          <w:rFonts w:ascii="Segoe UI" w:hAnsi="Segoe UI" w:cs="Segoe UI"/>
        </w:rPr>
        <w:t xml:space="preserve"> is from </w:t>
      </w:r>
      <w:r w:rsidR="00CD3D09" w:rsidRPr="00463A67">
        <w:rPr>
          <w:rFonts w:ascii="Segoe UI" w:hAnsi="Segoe UI" w:cs="Segoe UI"/>
        </w:rPr>
        <w:t xml:space="preserve">two completed phase II studies </w:t>
      </w:r>
      <w:r w:rsidR="00703F77" w:rsidRPr="00463A67">
        <w:rPr>
          <w:rFonts w:ascii="Segoe UI" w:hAnsi="Segoe UI" w:cs="Segoe UI"/>
        </w:rPr>
        <w:t xml:space="preserve">(DG-01, DG-02) </w:t>
      </w:r>
      <w:r w:rsidR="00CD3D09" w:rsidRPr="00463A67">
        <w:rPr>
          <w:rFonts w:ascii="Segoe UI" w:hAnsi="Segoe UI" w:cs="Segoe UI"/>
        </w:rPr>
        <w:t xml:space="preserve">and one ongoing </w:t>
      </w:r>
      <w:r w:rsidR="006D285C" w:rsidRPr="00463A67">
        <w:rPr>
          <w:rFonts w:ascii="Segoe UI" w:hAnsi="Segoe UI" w:cs="Segoe UI"/>
        </w:rPr>
        <w:t>phase 3 study (</w:t>
      </w:r>
      <w:r w:rsidR="002E3E9B" w:rsidRPr="00463A67">
        <w:rPr>
          <w:rFonts w:ascii="Segoe UI" w:hAnsi="Segoe UI" w:cs="Segoe UI"/>
        </w:rPr>
        <w:t>DESTINY-Gastric</w:t>
      </w:r>
      <w:r w:rsidR="0080567B" w:rsidRPr="00463A67">
        <w:rPr>
          <w:rFonts w:ascii="Segoe UI" w:hAnsi="Segoe UI" w:cs="Segoe UI"/>
        </w:rPr>
        <w:t xml:space="preserve"> </w:t>
      </w:r>
      <w:r w:rsidR="002E3E9B" w:rsidRPr="00463A67">
        <w:rPr>
          <w:rFonts w:ascii="Segoe UI" w:hAnsi="Segoe UI" w:cs="Segoe UI"/>
        </w:rPr>
        <w:t xml:space="preserve">04 </w:t>
      </w:r>
      <w:r w:rsidR="00E67578" w:rsidRPr="00463A67">
        <w:rPr>
          <w:rFonts w:ascii="Segoe UI" w:hAnsi="Segoe UI" w:cs="Segoe UI"/>
        </w:rPr>
        <w:t>[</w:t>
      </w:r>
      <w:r w:rsidR="0080567B" w:rsidRPr="00463A67">
        <w:rPr>
          <w:rFonts w:ascii="Segoe UI" w:hAnsi="Segoe UI" w:cs="Segoe UI"/>
        </w:rPr>
        <w:t>D</w:t>
      </w:r>
      <w:r w:rsidR="0088283F" w:rsidRPr="00463A67">
        <w:rPr>
          <w:rFonts w:ascii="Segoe UI" w:hAnsi="Segoe UI" w:cs="Segoe UI"/>
        </w:rPr>
        <w:t>G</w:t>
      </w:r>
      <w:r w:rsidR="0080567B" w:rsidRPr="00463A67">
        <w:rPr>
          <w:rFonts w:ascii="Segoe UI" w:hAnsi="Segoe UI" w:cs="Segoe UI"/>
        </w:rPr>
        <w:t>-04</w:t>
      </w:r>
      <w:r w:rsidR="00E67578" w:rsidRPr="00463A67">
        <w:rPr>
          <w:rFonts w:ascii="Segoe UI" w:hAnsi="Segoe UI" w:cs="Segoe UI"/>
        </w:rPr>
        <w:t>]</w:t>
      </w:r>
      <w:r w:rsidR="00703F77" w:rsidRPr="00463A67">
        <w:rPr>
          <w:rFonts w:ascii="Segoe UI" w:hAnsi="Segoe UI" w:cs="Segoe UI"/>
        </w:rPr>
        <w:t>).</w:t>
      </w:r>
      <w:r w:rsidR="004372A4" w:rsidRPr="00463A67">
        <w:rPr>
          <w:rFonts w:ascii="Segoe UI" w:hAnsi="Segoe UI" w:cs="Segoe UI"/>
        </w:rPr>
        <w:t xml:space="preserve"> (</w:t>
      </w:r>
      <w:r w:rsidR="004372A4" w:rsidRPr="00463A67">
        <w:rPr>
          <w:rFonts w:ascii="Segoe UI" w:hAnsi="Segoe UI" w:cs="Segoe UI"/>
        </w:rPr>
        <w:fldChar w:fldCharType="begin"/>
      </w:r>
      <w:r w:rsidR="004372A4" w:rsidRPr="00463A67">
        <w:rPr>
          <w:rFonts w:ascii="Segoe UI" w:hAnsi="Segoe UI" w:cs="Segoe UI"/>
        </w:rPr>
        <w:instrText xml:space="preserve"> REF _Ref140394401 \h </w:instrText>
      </w:r>
      <w:r w:rsidR="00E67578" w:rsidRPr="00463A67">
        <w:rPr>
          <w:rFonts w:ascii="Segoe UI" w:hAnsi="Segoe UI" w:cs="Segoe UI"/>
        </w:rPr>
        <w:instrText xml:space="preserve"> \* MERGEFORMAT </w:instrText>
      </w:r>
      <w:r w:rsidR="004372A4" w:rsidRPr="00463A67">
        <w:rPr>
          <w:rFonts w:ascii="Segoe UI" w:hAnsi="Segoe UI" w:cs="Segoe UI"/>
        </w:rPr>
      </w:r>
      <w:r w:rsidR="004372A4" w:rsidRPr="00463A67">
        <w:rPr>
          <w:rFonts w:ascii="Segoe UI" w:hAnsi="Segoe UI" w:cs="Segoe UI"/>
        </w:rPr>
        <w:fldChar w:fldCharType="separate"/>
      </w:r>
      <w:r w:rsidR="004372A4" w:rsidRPr="00463A67">
        <w:rPr>
          <w:rFonts w:ascii="Segoe UI" w:hAnsi="Segoe UI" w:cs="Segoe UI"/>
        </w:rPr>
        <w:t xml:space="preserve">Table </w:t>
      </w:r>
      <w:r w:rsidR="004372A4" w:rsidRPr="00463A67">
        <w:rPr>
          <w:rFonts w:ascii="Segoe UI" w:hAnsi="Segoe UI" w:cs="Segoe UI"/>
          <w:noProof/>
        </w:rPr>
        <w:t>8</w:t>
      </w:r>
      <w:r w:rsidR="004372A4" w:rsidRPr="00463A67">
        <w:rPr>
          <w:rFonts w:ascii="Segoe UI" w:hAnsi="Segoe UI" w:cs="Segoe UI"/>
        </w:rPr>
        <w:fldChar w:fldCharType="end"/>
      </w:r>
      <w:r w:rsidR="004372A4" w:rsidRPr="00463A67">
        <w:rPr>
          <w:rFonts w:ascii="Segoe UI" w:hAnsi="Segoe UI" w:cs="Segoe UI"/>
        </w:rPr>
        <w:t>)</w:t>
      </w:r>
    </w:p>
    <w:p w14:paraId="43F1E569" w14:textId="44ED10D8" w:rsidR="00B4441E" w:rsidRPr="00463A67" w:rsidRDefault="003C30CB" w:rsidP="005914DD">
      <w:pPr>
        <w:rPr>
          <w:rFonts w:ascii="Segoe UI" w:hAnsi="Segoe UI" w:cs="Segoe UI"/>
        </w:rPr>
      </w:pPr>
      <w:r w:rsidRPr="00463A67">
        <w:rPr>
          <w:rFonts w:ascii="Segoe UI" w:hAnsi="Segoe UI" w:cs="Segoe UI"/>
        </w:rPr>
        <w:t xml:space="preserve">DG-01 </w:t>
      </w:r>
      <w:r w:rsidR="00752363" w:rsidRPr="00463A67">
        <w:rPr>
          <w:rFonts w:ascii="Segoe UI" w:hAnsi="Segoe UI" w:cs="Segoe UI"/>
        </w:rPr>
        <w:t>recruited</w:t>
      </w:r>
      <w:r w:rsidRPr="00463A67">
        <w:rPr>
          <w:rFonts w:ascii="Segoe UI" w:hAnsi="Segoe UI" w:cs="Segoe UI"/>
        </w:rPr>
        <w:t xml:space="preserve"> patients without </w:t>
      </w:r>
      <w:r w:rsidR="0055578E" w:rsidRPr="00463A67">
        <w:rPr>
          <w:rFonts w:ascii="Segoe UI" w:hAnsi="Segoe UI" w:cs="Segoe UI"/>
        </w:rPr>
        <w:t xml:space="preserve">a requirement for </w:t>
      </w:r>
      <w:r w:rsidR="0005193A" w:rsidRPr="00463A67">
        <w:rPr>
          <w:rFonts w:ascii="Segoe UI" w:hAnsi="Segoe UI" w:cs="Segoe UI"/>
        </w:rPr>
        <w:t xml:space="preserve">a </w:t>
      </w:r>
      <w:r w:rsidR="0055578E" w:rsidRPr="00463A67">
        <w:rPr>
          <w:rFonts w:ascii="Segoe UI" w:hAnsi="Segoe UI" w:cs="Segoe UI"/>
        </w:rPr>
        <w:t>post-trastuzumab progression biopsy</w:t>
      </w:r>
      <w:r w:rsidR="00B51CF8" w:rsidRPr="00463A67">
        <w:rPr>
          <w:rFonts w:ascii="Segoe UI" w:hAnsi="Segoe UI" w:cs="Segoe UI"/>
        </w:rPr>
        <w:t xml:space="preserve"> (HER2 retesting)</w:t>
      </w:r>
      <w:r w:rsidR="0005193A" w:rsidRPr="00463A67">
        <w:rPr>
          <w:rFonts w:ascii="Segoe UI" w:hAnsi="Segoe UI" w:cs="Segoe UI"/>
        </w:rPr>
        <w:t xml:space="preserve"> w</w:t>
      </w:r>
      <w:r w:rsidR="00677CC4" w:rsidRPr="00463A67">
        <w:rPr>
          <w:rFonts w:ascii="Segoe UI" w:hAnsi="Segoe UI" w:cs="Segoe UI"/>
        </w:rPr>
        <w:t>hereas</w:t>
      </w:r>
      <w:r w:rsidR="00782EE6" w:rsidRPr="00463A67">
        <w:rPr>
          <w:rFonts w:ascii="Segoe UI" w:hAnsi="Segoe UI" w:cs="Segoe UI"/>
        </w:rPr>
        <w:t>in DG-02 and DG-04</w:t>
      </w:r>
      <w:r w:rsidR="443AE15F" w:rsidRPr="00463A67">
        <w:rPr>
          <w:rFonts w:ascii="Segoe UI" w:hAnsi="Segoe UI" w:cs="Segoe UI"/>
        </w:rPr>
        <w:t>,</w:t>
      </w:r>
      <w:r w:rsidR="00782EE6" w:rsidRPr="00463A67">
        <w:rPr>
          <w:rFonts w:ascii="Segoe UI" w:hAnsi="Segoe UI" w:cs="Segoe UI"/>
        </w:rPr>
        <w:t xml:space="preserve"> </w:t>
      </w:r>
      <w:r w:rsidR="00677CC4" w:rsidRPr="00463A67">
        <w:rPr>
          <w:rFonts w:ascii="Segoe UI" w:hAnsi="Segoe UI" w:cs="Segoe UI"/>
        </w:rPr>
        <w:t>a post-trastuzumab progression biopsy</w:t>
      </w:r>
      <w:r w:rsidR="005914DD" w:rsidRPr="00463A67">
        <w:rPr>
          <w:rFonts w:ascii="Segoe UI" w:hAnsi="Segoe UI" w:cs="Segoe UI"/>
        </w:rPr>
        <w:t xml:space="preserve"> </w:t>
      </w:r>
      <w:r w:rsidR="00B51CF8" w:rsidRPr="00463A67">
        <w:rPr>
          <w:rFonts w:ascii="Segoe UI" w:hAnsi="Segoe UI" w:cs="Segoe UI"/>
        </w:rPr>
        <w:t xml:space="preserve">(HER2 retesting) </w:t>
      </w:r>
      <w:r w:rsidR="005914DD" w:rsidRPr="00463A67">
        <w:rPr>
          <w:rFonts w:ascii="Segoe UI" w:hAnsi="Segoe UI" w:cs="Segoe UI"/>
        </w:rPr>
        <w:t xml:space="preserve">was </w:t>
      </w:r>
      <w:r w:rsidR="0050012B" w:rsidRPr="00463A67">
        <w:rPr>
          <w:rFonts w:ascii="Segoe UI" w:hAnsi="Segoe UI" w:cs="Segoe UI"/>
        </w:rPr>
        <w:t xml:space="preserve">mandated. </w:t>
      </w:r>
      <w:r w:rsidR="0011083E" w:rsidRPr="00463A67">
        <w:rPr>
          <w:rFonts w:ascii="Segoe UI" w:hAnsi="Segoe UI" w:cs="Segoe UI"/>
        </w:rPr>
        <w:t>Specifically, in DG-02</w:t>
      </w:r>
      <w:r w:rsidR="3477FA03" w:rsidRPr="00463A67">
        <w:rPr>
          <w:rFonts w:ascii="Segoe UI" w:hAnsi="Segoe UI" w:cs="Segoe UI"/>
        </w:rPr>
        <w:t>,</w:t>
      </w:r>
      <w:r w:rsidR="0011083E" w:rsidRPr="00463A67">
        <w:rPr>
          <w:rFonts w:ascii="Segoe UI" w:hAnsi="Segoe UI" w:cs="Segoe UI"/>
        </w:rPr>
        <w:t xml:space="preserve"> </w:t>
      </w:r>
      <w:r w:rsidR="001E7EB1" w:rsidRPr="00463A67">
        <w:rPr>
          <w:rFonts w:ascii="Segoe UI" w:hAnsi="Segoe UI" w:cs="Segoe UI"/>
        </w:rPr>
        <w:t>the biopsy could be from the primary or metastatic tumo</w:t>
      </w:r>
      <w:r w:rsidR="00D672A3" w:rsidRPr="00463A67">
        <w:rPr>
          <w:rFonts w:ascii="Segoe UI" w:hAnsi="Segoe UI" w:cs="Segoe UI"/>
        </w:rPr>
        <w:t>ur s</w:t>
      </w:r>
      <w:r w:rsidR="000B2D66" w:rsidRPr="00463A67">
        <w:rPr>
          <w:rFonts w:ascii="Segoe UI" w:hAnsi="Segoe UI" w:cs="Segoe UI"/>
        </w:rPr>
        <w:t>ite</w:t>
      </w:r>
      <w:r w:rsidR="04579FAC" w:rsidRPr="00463A67">
        <w:rPr>
          <w:rFonts w:ascii="Segoe UI" w:hAnsi="Segoe UI" w:cs="Segoe UI"/>
        </w:rPr>
        <w:t>(s)</w:t>
      </w:r>
      <w:r w:rsidR="00BF4941" w:rsidRPr="00463A67">
        <w:rPr>
          <w:rFonts w:ascii="Segoe UI" w:hAnsi="Segoe UI" w:cs="Segoe UI"/>
        </w:rPr>
        <w:t xml:space="preserve"> </w:t>
      </w:r>
      <w:r w:rsidR="00C07A4E" w:rsidRPr="00463A67">
        <w:rPr>
          <w:rFonts w:ascii="Segoe UI" w:hAnsi="Segoe UI" w:cs="Segoe UI"/>
        </w:rPr>
        <w:t>a</w:t>
      </w:r>
      <w:r w:rsidR="00BF4941" w:rsidRPr="00463A67">
        <w:rPr>
          <w:rFonts w:ascii="Segoe UI" w:hAnsi="Segoe UI" w:cs="Segoe UI"/>
        </w:rPr>
        <w:t>nd t</w:t>
      </w:r>
      <w:r w:rsidR="00844316" w:rsidRPr="00463A67">
        <w:rPr>
          <w:rFonts w:ascii="Segoe UI" w:hAnsi="Segoe UI" w:cs="Segoe UI"/>
        </w:rPr>
        <w:t>o account for possible heterogeneity of HER2 expression</w:t>
      </w:r>
      <w:r w:rsidR="091B7566" w:rsidRPr="00463A67">
        <w:rPr>
          <w:rFonts w:ascii="Segoe UI" w:hAnsi="Segoe UI" w:cs="Segoe UI"/>
        </w:rPr>
        <w:t>,</w:t>
      </w:r>
      <w:r w:rsidR="00844316" w:rsidRPr="00463A67">
        <w:rPr>
          <w:rFonts w:ascii="Segoe UI" w:hAnsi="Segoe UI" w:cs="Segoe UI"/>
        </w:rPr>
        <w:t xml:space="preserve"> </w:t>
      </w:r>
      <w:r w:rsidR="001666B1" w:rsidRPr="00463A67">
        <w:rPr>
          <w:rFonts w:ascii="Segoe UI" w:hAnsi="Segoe UI" w:cs="Segoe UI"/>
        </w:rPr>
        <w:t xml:space="preserve">multiple biopsies were </w:t>
      </w:r>
      <w:proofErr w:type="gramStart"/>
      <w:r w:rsidR="001666B1" w:rsidRPr="00463A67">
        <w:rPr>
          <w:rFonts w:ascii="Segoe UI" w:hAnsi="Segoe UI" w:cs="Segoe UI"/>
        </w:rPr>
        <w:t>required</w:t>
      </w:r>
      <w:proofErr w:type="gramEnd"/>
      <w:r w:rsidR="001666B1" w:rsidRPr="00463A67">
        <w:rPr>
          <w:rFonts w:ascii="Segoe UI" w:hAnsi="Segoe UI" w:cs="Segoe UI"/>
        </w:rPr>
        <w:t xml:space="preserve"> </w:t>
      </w:r>
      <w:r w:rsidR="000C4848" w:rsidRPr="00463A67">
        <w:rPr>
          <w:rFonts w:ascii="Segoe UI" w:hAnsi="Segoe UI" w:cs="Segoe UI"/>
        </w:rPr>
        <w:t xml:space="preserve">and </w:t>
      </w:r>
      <w:r w:rsidR="00B545E6" w:rsidRPr="00463A67">
        <w:rPr>
          <w:rFonts w:ascii="Segoe UI" w:hAnsi="Segoe UI" w:cs="Segoe UI"/>
        </w:rPr>
        <w:t xml:space="preserve">fine need </w:t>
      </w:r>
      <w:r w:rsidR="682C2B98" w:rsidRPr="00463A67">
        <w:rPr>
          <w:rFonts w:ascii="Segoe UI" w:hAnsi="Segoe UI" w:cs="Segoe UI"/>
        </w:rPr>
        <w:t xml:space="preserve">aspiration </w:t>
      </w:r>
      <w:r w:rsidR="00B545E6" w:rsidRPr="00463A67">
        <w:rPr>
          <w:rFonts w:ascii="Segoe UI" w:hAnsi="Segoe UI" w:cs="Segoe UI"/>
        </w:rPr>
        <w:t xml:space="preserve">biopsies were not acceptable. </w:t>
      </w:r>
    </w:p>
    <w:p w14:paraId="4D7EBE14" w14:textId="2C7EB0CA" w:rsidR="00F324C5" w:rsidRPr="00463A67" w:rsidRDefault="00B4441E" w:rsidP="005914DD">
      <w:pPr>
        <w:rPr>
          <w:rFonts w:ascii="Segoe UI" w:hAnsi="Segoe UI" w:cs="Segoe UI"/>
        </w:rPr>
      </w:pPr>
      <w:r w:rsidRPr="00463A67">
        <w:rPr>
          <w:rFonts w:ascii="Segoe UI" w:hAnsi="Segoe UI" w:cs="Segoe UI"/>
        </w:rPr>
        <w:t xml:space="preserve">AstraZeneca has </w:t>
      </w:r>
      <w:r w:rsidR="004E3E30" w:rsidRPr="00463A67">
        <w:rPr>
          <w:rFonts w:ascii="Segoe UI" w:hAnsi="Segoe UI" w:cs="Segoe UI"/>
        </w:rPr>
        <w:t>discussed w</w:t>
      </w:r>
      <w:r w:rsidR="00FA3528" w:rsidRPr="00463A67">
        <w:rPr>
          <w:rFonts w:ascii="Segoe UI" w:hAnsi="Segoe UI" w:cs="Segoe UI"/>
        </w:rPr>
        <w:t xml:space="preserve">ith </w:t>
      </w:r>
      <w:r w:rsidR="0088367D" w:rsidRPr="00463A67">
        <w:rPr>
          <w:rFonts w:ascii="Segoe UI" w:hAnsi="Segoe UI" w:cs="Segoe UI"/>
        </w:rPr>
        <w:t>several</w:t>
      </w:r>
      <w:r w:rsidR="00FA3528" w:rsidRPr="00463A67">
        <w:rPr>
          <w:rFonts w:ascii="Segoe UI" w:hAnsi="Segoe UI" w:cs="Segoe UI"/>
        </w:rPr>
        <w:t xml:space="preserve"> clinicians whether they would </w:t>
      </w:r>
      <w:r w:rsidR="00655ED9" w:rsidRPr="00463A67">
        <w:rPr>
          <w:rFonts w:ascii="Segoe UI" w:hAnsi="Segoe UI" w:cs="Segoe UI"/>
        </w:rPr>
        <w:t xml:space="preserve">routinely </w:t>
      </w:r>
      <w:r w:rsidR="004E3E30" w:rsidRPr="00463A67">
        <w:rPr>
          <w:rFonts w:ascii="Segoe UI" w:hAnsi="Segoe UI" w:cs="Segoe UI"/>
        </w:rPr>
        <w:t>rebiopsy and re</w:t>
      </w:r>
      <w:r w:rsidR="00E43C28" w:rsidRPr="00463A67">
        <w:rPr>
          <w:rFonts w:ascii="Segoe UI" w:hAnsi="Segoe UI" w:cs="Segoe UI"/>
        </w:rPr>
        <w:t>t</w:t>
      </w:r>
      <w:r w:rsidR="00655ED9" w:rsidRPr="00463A67">
        <w:rPr>
          <w:rFonts w:ascii="Segoe UI" w:hAnsi="Segoe UI" w:cs="Segoe UI"/>
        </w:rPr>
        <w:t xml:space="preserve">est </w:t>
      </w:r>
      <w:r w:rsidR="004E3E30" w:rsidRPr="00463A67">
        <w:rPr>
          <w:rFonts w:ascii="Segoe UI" w:hAnsi="Segoe UI" w:cs="Segoe UI"/>
        </w:rPr>
        <w:t xml:space="preserve">HER2 status </w:t>
      </w:r>
      <w:r w:rsidR="00FA3528" w:rsidRPr="00463A67">
        <w:rPr>
          <w:rFonts w:ascii="Segoe UI" w:hAnsi="Segoe UI" w:cs="Segoe UI"/>
        </w:rPr>
        <w:t>following progression on trastuzumab</w:t>
      </w:r>
      <w:r w:rsidR="00204B19" w:rsidRPr="00463A67">
        <w:rPr>
          <w:rFonts w:ascii="Segoe UI" w:hAnsi="Segoe UI" w:cs="Segoe UI"/>
        </w:rPr>
        <w:t xml:space="preserve">, </w:t>
      </w:r>
      <w:r w:rsidR="00F324C5" w:rsidRPr="00463A67">
        <w:rPr>
          <w:rFonts w:ascii="Segoe UI" w:hAnsi="Segoe UI" w:cs="Segoe UI"/>
        </w:rPr>
        <w:t xml:space="preserve">before commencing treatment </w:t>
      </w:r>
      <w:r w:rsidR="00B545E6" w:rsidRPr="00463A67">
        <w:rPr>
          <w:rFonts w:ascii="Segoe UI" w:hAnsi="Segoe UI" w:cs="Segoe UI"/>
        </w:rPr>
        <w:t xml:space="preserve">with </w:t>
      </w:r>
      <w:r w:rsidR="00F324C5" w:rsidRPr="00463A67">
        <w:rPr>
          <w:rFonts w:ascii="Segoe UI" w:hAnsi="Segoe UI" w:cs="Segoe UI"/>
        </w:rPr>
        <w:t>trastuzumab deruxtecan</w:t>
      </w:r>
      <w:r w:rsidR="00FA3528" w:rsidRPr="00463A67">
        <w:rPr>
          <w:rFonts w:ascii="Segoe UI" w:hAnsi="Segoe UI" w:cs="Segoe UI"/>
        </w:rPr>
        <w:t xml:space="preserve">. </w:t>
      </w:r>
      <w:r w:rsidR="00F324C5" w:rsidRPr="00463A67">
        <w:rPr>
          <w:rFonts w:ascii="Segoe UI" w:hAnsi="Segoe UI" w:cs="Segoe UI"/>
        </w:rPr>
        <w:t>The overwhelming response was that rebiopsying</w:t>
      </w:r>
      <w:r w:rsidR="00A0009F" w:rsidRPr="00463A67">
        <w:rPr>
          <w:rFonts w:ascii="Segoe UI" w:hAnsi="Segoe UI" w:cs="Segoe UI"/>
        </w:rPr>
        <w:t xml:space="preserve"> is logistically difficult, burdensome</w:t>
      </w:r>
      <w:r w:rsidR="00E26B0B" w:rsidRPr="00463A67">
        <w:rPr>
          <w:rFonts w:ascii="Segoe UI" w:hAnsi="Segoe UI" w:cs="Segoe UI"/>
        </w:rPr>
        <w:t>,</w:t>
      </w:r>
      <w:r w:rsidR="00F324C5" w:rsidRPr="00463A67">
        <w:rPr>
          <w:rFonts w:ascii="Segoe UI" w:hAnsi="Segoe UI" w:cs="Segoe UI"/>
        </w:rPr>
        <w:t xml:space="preserve"> potentially harmful to </w:t>
      </w:r>
      <w:r w:rsidR="00A0009F" w:rsidRPr="00463A67">
        <w:rPr>
          <w:rFonts w:ascii="Segoe UI" w:hAnsi="Segoe UI" w:cs="Segoe UI"/>
        </w:rPr>
        <w:t>patients</w:t>
      </w:r>
      <w:r w:rsidR="007647C4" w:rsidRPr="00463A67">
        <w:rPr>
          <w:rFonts w:ascii="Segoe UI" w:hAnsi="Segoe UI" w:cs="Segoe UI"/>
        </w:rPr>
        <w:t xml:space="preserve"> </w:t>
      </w:r>
      <w:r w:rsidR="00A0009F" w:rsidRPr="00463A67">
        <w:rPr>
          <w:rFonts w:ascii="Segoe UI" w:hAnsi="Segoe UI" w:cs="Segoe UI"/>
        </w:rPr>
        <w:t xml:space="preserve">and will </w:t>
      </w:r>
      <w:r w:rsidR="00F324C5" w:rsidRPr="00463A67">
        <w:rPr>
          <w:rFonts w:ascii="Segoe UI" w:hAnsi="Segoe UI" w:cs="Segoe UI"/>
        </w:rPr>
        <w:t xml:space="preserve">inevitably </w:t>
      </w:r>
      <w:r w:rsidR="00A0009F" w:rsidRPr="00463A67">
        <w:rPr>
          <w:rFonts w:ascii="Segoe UI" w:hAnsi="Segoe UI" w:cs="Segoe UI"/>
        </w:rPr>
        <w:t xml:space="preserve">lead to treatment delays. </w:t>
      </w:r>
      <w:r w:rsidR="00F324C5" w:rsidRPr="00463A67">
        <w:rPr>
          <w:rFonts w:ascii="Segoe UI" w:hAnsi="Segoe UI" w:cs="Segoe UI"/>
        </w:rPr>
        <w:t>As such, the decision to re</w:t>
      </w:r>
      <w:r w:rsidR="00DC7AF0" w:rsidRPr="00463A67">
        <w:rPr>
          <w:rFonts w:ascii="Segoe UI" w:hAnsi="Segoe UI" w:cs="Segoe UI"/>
        </w:rPr>
        <w:t>biopsy</w:t>
      </w:r>
      <w:r w:rsidR="00F324C5" w:rsidRPr="00463A67">
        <w:rPr>
          <w:rFonts w:ascii="Segoe UI" w:hAnsi="Segoe UI" w:cs="Segoe UI"/>
        </w:rPr>
        <w:t xml:space="preserve"> needs to be on a case-by-case basis.</w:t>
      </w:r>
    </w:p>
    <w:p w14:paraId="6598DB6F" w14:textId="6F831F7E" w:rsidR="00874571" w:rsidRPr="00463A67" w:rsidRDefault="00F324C5" w:rsidP="005914DD">
      <w:pPr>
        <w:rPr>
          <w:rFonts w:ascii="Segoe UI" w:hAnsi="Segoe UI" w:cs="Segoe UI"/>
        </w:rPr>
      </w:pPr>
      <w:r w:rsidRPr="00463A67">
        <w:rPr>
          <w:rFonts w:ascii="Segoe UI" w:hAnsi="Segoe UI" w:cs="Segoe UI"/>
        </w:rPr>
        <w:t>Of note i</w:t>
      </w:r>
      <w:r w:rsidR="00557541" w:rsidRPr="00463A67">
        <w:rPr>
          <w:rFonts w:ascii="Segoe UI" w:hAnsi="Segoe UI" w:cs="Segoe UI"/>
        </w:rPr>
        <w:t>s</w:t>
      </w:r>
      <w:r w:rsidRPr="00463A67">
        <w:rPr>
          <w:rFonts w:ascii="Segoe UI" w:hAnsi="Segoe UI" w:cs="Segoe UI"/>
        </w:rPr>
        <w:t xml:space="preserve"> that</w:t>
      </w:r>
      <w:r w:rsidR="005A2D08" w:rsidRPr="00463A67">
        <w:rPr>
          <w:rFonts w:ascii="Segoe UI" w:hAnsi="Segoe UI" w:cs="Segoe UI"/>
        </w:rPr>
        <w:t xml:space="preserve"> </w:t>
      </w:r>
      <w:r w:rsidR="00383299" w:rsidRPr="00463A67">
        <w:rPr>
          <w:rFonts w:ascii="Segoe UI" w:hAnsi="Segoe UI" w:cs="Segoe UI"/>
        </w:rPr>
        <w:t xml:space="preserve">in </w:t>
      </w:r>
      <w:r w:rsidR="005A2D08" w:rsidRPr="00463A67">
        <w:rPr>
          <w:rFonts w:ascii="Segoe UI" w:hAnsi="Segoe UI" w:cs="Segoe UI"/>
        </w:rPr>
        <w:t xml:space="preserve">the main publication for </w:t>
      </w:r>
      <w:r w:rsidR="002220CC" w:rsidRPr="00463A67">
        <w:rPr>
          <w:rFonts w:ascii="Segoe UI" w:hAnsi="Segoe UI" w:cs="Segoe UI"/>
        </w:rPr>
        <w:t xml:space="preserve">the </w:t>
      </w:r>
      <w:r w:rsidR="005A2D08" w:rsidRPr="00463A67">
        <w:rPr>
          <w:rFonts w:ascii="Segoe UI" w:hAnsi="Segoe UI" w:cs="Segoe UI"/>
        </w:rPr>
        <w:t>DG</w:t>
      </w:r>
      <w:r w:rsidR="00A56DE3" w:rsidRPr="00463A67">
        <w:rPr>
          <w:rFonts w:ascii="Segoe UI" w:hAnsi="Segoe UI" w:cs="Segoe UI"/>
        </w:rPr>
        <w:t>-</w:t>
      </w:r>
      <w:r w:rsidR="005A2D08" w:rsidRPr="00463A67">
        <w:rPr>
          <w:rFonts w:ascii="Segoe UI" w:hAnsi="Segoe UI" w:cs="Segoe UI"/>
        </w:rPr>
        <w:t>02</w:t>
      </w:r>
      <w:r w:rsidR="002220CC" w:rsidRPr="00463A67">
        <w:rPr>
          <w:rFonts w:ascii="Segoe UI" w:hAnsi="Segoe UI" w:cs="Segoe UI"/>
        </w:rPr>
        <w:t xml:space="preserve"> study</w:t>
      </w:r>
      <w:r w:rsidRPr="00463A67">
        <w:rPr>
          <w:rFonts w:ascii="Segoe UI" w:hAnsi="Segoe UI" w:cs="Segoe UI"/>
        </w:rPr>
        <w:t xml:space="preserve">, </w:t>
      </w:r>
      <w:r w:rsidR="004A04FA" w:rsidRPr="00463A67">
        <w:rPr>
          <w:rFonts w:ascii="Segoe UI" w:hAnsi="Segoe UI" w:cs="Segoe UI"/>
        </w:rPr>
        <w:t xml:space="preserve">although re-testing HER2 status was </w:t>
      </w:r>
      <w:r w:rsidRPr="00463A67">
        <w:rPr>
          <w:rFonts w:ascii="Segoe UI" w:hAnsi="Segoe UI" w:cs="Segoe UI"/>
        </w:rPr>
        <w:t>mandat</w:t>
      </w:r>
      <w:r w:rsidR="004A04FA" w:rsidRPr="00463A67">
        <w:rPr>
          <w:rFonts w:ascii="Segoe UI" w:hAnsi="Segoe UI" w:cs="Segoe UI"/>
        </w:rPr>
        <w:t>ed,</w:t>
      </w:r>
      <w:r w:rsidRPr="00463A67">
        <w:rPr>
          <w:rFonts w:ascii="Segoe UI" w:hAnsi="Segoe UI" w:cs="Segoe UI"/>
        </w:rPr>
        <w:t xml:space="preserve"> </w:t>
      </w:r>
      <w:r w:rsidR="004A04FA" w:rsidRPr="00463A67">
        <w:rPr>
          <w:rFonts w:ascii="Segoe UI" w:hAnsi="Segoe UI" w:cs="Segoe UI"/>
        </w:rPr>
        <w:t>it was</w:t>
      </w:r>
      <w:r w:rsidR="005A2D08" w:rsidRPr="00463A67">
        <w:rPr>
          <w:rFonts w:ascii="Segoe UI" w:hAnsi="Segoe UI" w:cs="Segoe UI"/>
        </w:rPr>
        <w:t xml:space="preserve"> </w:t>
      </w:r>
      <w:r w:rsidR="00955FB8" w:rsidRPr="00463A67">
        <w:rPr>
          <w:rFonts w:ascii="Segoe UI" w:hAnsi="Segoe UI" w:cs="Segoe UI"/>
        </w:rPr>
        <w:t>acknowledge</w:t>
      </w:r>
      <w:r w:rsidR="004A04FA" w:rsidRPr="00463A67">
        <w:rPr>
          <w:rFonts w:ascii="Segoe UI" w:hAnsi="Segoe UI" w:cs="Segoe UI"/>
        </w:rPr>
        <w:t>d</w:t>
      </w:r>
      <w:r w:rsidR="005A2D08" w:rsidRPr="00463A67">
        <w:rPr>
          <w:rFonts w:ascii="Segoe UI" w:hAnsi="Segoe UI" w:cs="Segoe UI"/>
        </w:rPr>
        <w:t xml:space="preserve"> that </w:t>
      </w:r>
      <w:r w:rsidR="00573165" w:rsidRPr="00463A67">
        <w:rPr>
          <w:rFonts w:ascii="Segoe UI" w:hAnsi="Segoe UI" w:cs="Segoe UI"/>
        </w:rPr>
        <w:t xml:space="preserve">in clinical practice </w:t>
      </w:r>
      <w:r w:rsidR="001C4A77" w:rsidRPr="00463A67">
        <w:rPr>
          <w:rFonts w:ascii="Segoe UI" w:hAnsi="Segoe UI" w:cs="Segoe UI"/>
        </w:rPr>
        <w:t>conducting a</w:t>
      </w:r>
      <w:r w:rsidR="00C74B2F" w:rsidRPr="00463A67">
        <w:rPr>
          <w:rFonts w:ascii="Segoe UI" w:hAnsi="Segoe UI" w:cs="Segoe UI"/>
        </w:rPr>
        <w:t xml:space="preserve">nother biopsy in these patients </w:t>
      </w:r>
      <w:r w:rsidR="00A006F8" w:rsidRPr="00463A67">
        <w:rPr>
          <w:rFonts w:ascii="Segoe UI" w:hAnsi="Segoe UI" w:cs="Segoe UI"/>
        </w:rPr>
        <w:t>is</w:t>
      </w:r>
      <w:r w:rsidR="00C74B2F" w:rsidRPr="00463A67">
        <w:rPr>
          <w:rFonts w:ascii="Segoe UI" w:hAnsi="Segoe UI" w:cs="Segoe UI"/>
        </w:rPr>
        <w:t xml:space="preserve"> </w:t>
      </w:r>
      <w:r w:rsidR="003048ED" w:rsidRPr="00463A67">
        <w:rPr>
          <w:rFonts w:ascii="Segoe UI" w:hAnsi="Segoe UI" w:cs="Segoe UI"/>
        </w:rPr>
        <w:t xml:space="preserve">not always feasible or appropriate </w:t>
      </w:r>
      <w:r w:rsidR="00955FB8" w:rsidRPr="00463A67">
        <w:rPr>
          <w:rFonts w:ascii="Segoe UI" w:hAnsi="Segoe UI" w:cs="Segoe UI"/>
        </w:rPr>
        <w:t xml:space="preserve">depending on the clinical condition of the patient. </w:t>
      </w:r>
      <w:r w:rsidR="004C6D73" w:rsidRPr="00463A67">
        <w:rPr>
          <w:rFonts w:ascii="Segoe UI" w:hAnsi="Segoe UI" w:cs="Segoe UI"/>
        </w:rPr>
        <w:t>Further</w:t>
      </w:r>
      <w:r w:rsidR="53636954" w:rsidRPr="00463A67">
        <w:rPr>
          <w:rFonts w:ascii="Segoe UI" w:hAnsi="Segoe UI" w:cs="Segoe UI"/>
        </w:rPr>
        <w:t>more,</w:t>
      </w:r>
      <w:r w:rsidR="004C6D73" w:rsidRPr="00463A67">
        <w:rPr>
          <w:rFonts w:ascii="Segoe UI" w:hAnsi="Segoe UI" w:cs="Segoe UI"/>
        </w:rPr>
        <w:t xml:space="preserve"> the </w:t>
      </w:r>
      <w:r w:rsidR="0038027C" w:rsidRPr="00463A67">
        <w:rPr>
          <w:rFonts w:ascii="Segoe UI" w:hAnsi="Segoe UI" w:cs="Segoe UI"/>
        </w:rPr>
        <w:t>publication points out that, t</w:t>
      </w:r>
      <w:r w:rsidR="000C7821" w:rsidRPr="00463A67">
        <w:rPr>
          <w:rFonts w:ascii="Segoe UI" w:hAnsi="Segoe UI" w:cs="Segoe UI"/>
        </w:rPr>
        <w:t>o be reliable</w:t>
      </w:r>
      <w:r w:rsidR="00FE256C" w:rsidRPr="00463A67">
        <w:rPr>
          <w:rFonts w:ascii="Segoe UI" w:hAnsi="Segoe UI" w:cs="Segoe UI"/>
        </w:rPr>
        <w:t xml:space="preserve"> </w:t>
      </w:r>
      <w:r w:rsidR="0038027C" w:rsidRPr="00463A67">
        <w:rPr>
          <w:rFonts w:ascii="Segoe UI" w:hAnsi="Segoe UI" w:cs="Segoe UI"/>
        </w:rPr>
        <w:t xml:space="preserve">given heterogeneity in </w:t>
      </w:r>
      <w:r w:rsidR="00874571" w:rsidRPr="00463A67">
        <w:rPr>
          <w:rFonts w:ascii="Segoe UI" w:hAnsi="Segoe UI" w:cs="Segoe UI"/>
        </w:rPr>
        <w:t xml:space="preserve">gastric </w:t>
      </w:r>
      <w:r w:rsidR="36ED541A" w:rsidRPr="00463A67">
        <w:rPr>
          <w:rFonts w:ascii="Segoe UI" w:hAnsi="Segoe UI" w:cs="Segoe UI"/>
        </w:rPr>
        <w:t xml:space="preserve">and GEJ </w:t>
      </w:r>
      <w:r w:rsidR="00874571" w:rsidRPr="00463A67">
        <w:rPr>
          <w:rFonts w:ascii="Segoe UI" w:hAnsi="Segoe UI" w:cs="Segoe UI"/>
        </w:rPr>
        <w:t xml:space="preserve">cancer, </w:t>
      </w:r>
      <w:r w:rsidR="00FE256C" w:rsidRPr="00463A67">
        <w:rPr>
          <w:rFonts w:ascii="Segoe UI" w:hAnsi="Segoe UI" w:cs="Segoe UI"/>
        </w:rPr>
        <w:t xml:space="preserve">multiple core biopsies </w:t>
      </w:r>
      <w:r w:rsidR="00874571" w:rsidRPr="00463A67">
        <w:rPr>
          <w:rFonts w:ascii="Segoe UI" w:hAnsi="Segoe UI" w:cs="Segoe UI"/>
        </w:rPr>
        <w:t xml:space="preserve">are required which is </w:t>
      </w:r>
      <w:r w:rsidR="00FE256C" w:rsidRPr="00463A67">
        <w:rPr>
          <w:rFonts w:ascii="Segoe UI" w:hAnsi="Segoe UI" w:cs="Segoe UI"/>
        </w:rPr>
        <w:t xml:space="preserve">often not viable. </w:t>
      </w:r>
    </w:p>
    <w:p w14:paraId="5D95DD62" w14:textId="291C2797" w:rsidR="003A429E" w:rsidRPr="00463A67" w:rsidRDefault="54F665B5" w:rsidP="30A7FE20">
      <w:pPr>
        <w:rPr>
          <w:rFonts w:ascii="Segoe UI" w:hAnsi="Segoe UI" w:cs="Segoe UI"/>
        </w:rPr>
      </w:pPr>
      <w:r w:rsidRPr="00463A67">
        <w:rPr>
          <w:rFonts w:ascii="Segoe UI" w:hAnsi="Segoe UI" w:cs="Segoe UI"/>
        </w:rPr>
        <w:lastRenderedPageBreak/>
        <w:t>I</w:t>
      </w:r>
      <w:r w:rsidR="7F735E8C" w:rsidRPr="00463A67">
        <w:rPr>
          <w:rFonts w:ascii="Segoe UI" w:hAnsi="Segoe UI" w:cs="Segoe UI"/>
        </w:rPr>
        <w:t>n DG</w:t>
      </w:r>
      <w:r w:rsidR="0B09AE43" w:rsidRPr="00463A67">
        <w:rPr>
          <w:rFonts w:ascii="Segoe UI" w:hAnsi="Segoe UI" w:cs="Segoe UI"/>
        </w:rPr>
        <w:t>-</w:t>
      </w:r>
      <w:r w:rsidR="7F735E8C" w:rsidRPr="00463A67">
        <w:rPr>
          <w:rFonts w:ascii="Segoe UI" w:hAnsi="Segoe UI" w:cs="Segoe UI"/>
        </w:rPr>
        <w:t>01</w:t>
      </w:r>
      <w:r w:rsidRPr="00463A67">
        <w:rPr>
          <w:rFonts w:ascii="Segoe UI" w:hAnsi="Segoe UI" w:cs="Segoe UI"/>
        </w:rPr>
        <w:t>,</w:t>
      </w:r>
      <w:r w:rsidR="7F735E8C" w:rsidRPr="00463A67">
        <w:rPr>
          <w:rFonts w:ascii="Segoe UI" w:hAnsi="Segoe UI" w:cs="Segoe UI"/>
        </w:rPr>
        <w:t xml:space="preserve"> there was a</w:t>
      </w:r>
      <w:r w:rsidR="3581BCBD" w:rsidRPr="00463A67">
        <w:rPr>
          <w:rFonts w:ascii="Segoe UI" w:hAnsi="Segoe UI" w:cs="Segoe UI"/>
        </w:rPr>
        <w:t xml:space="preserve"> clinically </w:t>
      </w:r>
      <w:r w:rsidR="5D2C98A2" w:rsidRPr="00463A67">
        <w:rPr>
          <w:rFonts w:ascii="Segoe UI" w:hAnsi="Segoe UI" w:cs="Segoe UI"/>
        </w:rPr>
        <w:t>meaningful</w:t>
      </w:r>
      <w:r w:rsidR="7F735E8C" w:rsidRPr="00463A67">
        <w:rPr>
          <w:rFonts w:ascii="Segoe UI" w:hAnsi="Segoe UI" w:cs="Segoe UI"/>
        </w:rPr>
        <w:t xml:space="preserve"> overall </w:t>
      </w:r>
      <w:r w:rsidR="72B2AA95" w:rsidRPr="00463A67">
        <w:rPr>
          <w:rFonts w:ascii="Segoe UI" w:hAnsi="Segoe UI" w:cs="Segoe UI"/>
        </w:rPr>
        <w:t>survival</w:t>
      </w:r>
      <w:r w:rsidR="7F735E8C" w:rsidRPr="00463A67">
        <w:rPr>
          <w:rFonts w:ascii="Segoe UI" w:hAnsi="Segoe UI" w:cs="Segoe UI"/>
        </w:rPr>
        <w:t xml:space="preserve"> gain of </w:t>
      </w:r>
      <w:r w:rsidR="00784F16" w:rsidRPr="00463A67">
        <w:rPr>
          <w:rFonts w:ascii="Segoe UI" w:hAnsi="Segoe UI" w:cs="Segoe UI"/>
        </w:rPr>
        <w:t>4.1</w:t>
      </w:r>
      <w:r w:rsidR="7F735E8C" w:rsidRPr="00463A67">
        <w:rPr>
          <w:rFonts w:ascii="Segoe UI" w:hAnsi="Segoe UI" w:cs="Segoe UI"/>
        </w:rPr>
        <w:t xml:space="preserve"> months for gastric and GEJ adenocarcinoma patients treated with </w:t>
      </w:r>
      <w:r w:rsidR="10D3C592" w:rsidRPr="00463A67">
        <w:rPr>
          <w:rFonts w:ascii="Segoe UI" w:hAnsi="Segoe UI" w:cs="Segoe UI"/>
        </w:rPr>
        <w:t xml:space="preserve">trastuzumab deruxtecan </w:t>
      </w:r>
      <w:r w:rsidR="7F735E8C" w:rsidRPr="00463A67">
        <w:rPr>
          <w:rFonts w:ascii="Segoe UI" w:hAnsi="Segoe UI" w:cs="Segoe UI"/>
        </w:rPr>
        <w:t xml:space="preserve">compared to the comparator arm </w:t>
      </w:r>
      <w:r w:rsidR="13916DEB" w:rsidRPr="00463A67">
        <w:rPr>
          <w:rFonts w:ascii="Segoe UI" w:hAnsi="Segoe UI" w:cs="Segoe UI"/>
        </w:rPr>
        <w:t>(</w:t>
      </w:r>
      <w:r w:rsidR="3137BA14" w:rsidRPr="00463A67">
        <w:rPr>
          <w:rFonts w:ascii="Segoe UI" w:hAnsi="Segoe UI" w:cs="Segoe UI"/>
        </w:rPr>
        <w:t>physicians’</w:t>
      </w:r>
      <w:r w:rsidR="7F735E8C" w:rsidRPr="00463A67">
        <w:rPr>
          <w:rFonts w:ascii="Segoe UI" w:hAnsi="Segoe UI" w:cs="Segoe UI"/>
        </w:rPr>
        <w:t xml:space="preserve"> choice of </w:t>
      </w:r>
      <w:r w:rsidR="2BFA30BA" w:rsidRPr="00463A67">
        <w:rPr>
          <w:rFonts w:ascii="Segoe UI" w:hAnsi="Segoe UI" w:cs="Segoe UI"/>
        </w:rPr>
        <w:t>chemotherapy</w:t>
      </w:r>
      <w:r w:rsidR="13916DEB" w:rsidRPr="00463A67">
        <w:rPr>
          <w:rFonts w:ascii="Segoe UI" w:hAnsi="Segoe UI" w:cs="Segoe UI"/>
        </w:rPr>
        <w:t>)</w:t>
      </w:r>
      <w:r w:rsidR="7F735E8C" w:rsidRPr="00463A67">
        <w:rPr>
          <w:rFonts w:ascii="Segoe UI" w:hAnsi="Segoe UI" w:cs="Segoe UI"/>
        </w:rPr>
        <w:t xml:space="preserve">. </w:t>
      </w:r>
      <w:r w:rsidR="00364D21" w:rsidRPr="00463A67">
        <w:rPr>
          <w:rFonts w:ascii="Segoe UI" w:hAnsi="Segoe UI" w:cs="Segoe UI"/>
        </w:rPr>
        <w:t>(Shitara</w:t>
      </w:r>
      <w:r w:rsidR="00E83209" w:rsidRPr="00463A67">
        <w:rPr>
          <w:rFonts w:ascii="Segoe UI" w:hAnsi="Segoe UI" w:cs="Segoe UI"/>
        </w:rPr>
        <w:t xml:space="preserve"> </w:t>
      </w:r>
      <w:r w:rsidR="00710E35" w:rsidRPr="00463A67">
        <w:rPr>
          <w:rFonts w:ascii="Segoe UI" w:hAnsi="Segoe UI" w:cs="Segoe UI"/>
        </w:rPr>
        <w:t xml:space="preserve">et al, </w:t>
      </w:r>
      <w:r w:rsidR="00E83209" w:rsidRPr="00463A67">
        <w:rPr>
          <w:rFonts w:ascii="Segoe UI" w:hAnsi="Segoe UI" w:cs="Segoe UI"/>
        </w:rPr>
        <w:t xml:space="preserve">2020) </w:t>
      </w:r>
      <w:r w:rsidR="64CEB135" w:rsidRPr="00463A67">
        <w:rPr>
          <w:rFonts w:ascii="Segoe UI" w:hAnsi="Segoe UI" w:cs="Segoe UI"/>
        </w:rPr>
        <w:t>The</w:t>
      </w:r>
      <w:r w:rsidR="7F735E8C" w:rsidRPr="00463A67">
        <w:rPr>
          <w:rFonts w:ascii="Segoe UI" w:hAnsi="Segoe UI" w:cs="Segoe UI"/>
        </w:rPr>
        <w:t xml:space="preserve"> DG-01 </w:t>
      </w:r>
      <w:r w:rsidR="5DA69AD0" w:rsidRPr="00463A67">
        <w:rPr>
          <w:rFonts w:ascii="Segoe UI" w:hAnsi="Segoe UI" w:cs="Segoe UI"/>
        </w:rPr>
        <w:t>study</w:t>
      </w:r>
      <w:r w:rsidR="7F735E8C" w:rsidRPr="00463A67">
        <w:rPr>
          <w:rFonts w:ascii="Segoe UI" w:hAnsi="Segoe UI" w:cs="Segoe UI"/>
        </w:rPr>
        <w:t xml:space="preserve"> </w:t>
      </w:r>
      <w:r w:rsidR="69C04F8F" w:rsidRPr="00463A67">
        <w:rPr>
          <w:rFonts w:ascii="Segoe UI" w:hAnsi="Segoe UI" w:cs="Segoe UI"/>
        </w:rPr>
        <w:t>did n</w:t>
      </w:r>
      <w:r w:rsidR="1BCB1AA3" w:rsidRPr="00463A67">
        <w:rPr>
          <w:rFonts w:ascii="Segoe UI" w:hAnsi="Segoe UI" w:cs="Segoe UI"/>
        </w:rPr>
        <w:t xml:space="preserve">ot require </w:t>
      </w:r>
      <w:r w:rsidR="4879F605" w:rsidRPr="00463A67">
        <w:rPr>
          <w:rFonts w:ascii="Segoe UI" w:hAnsi="Segoe UI" w:cs="Segoe UI"/>
        </w:rPr>
        <w:t xml:space="preserve">post-trastuzumab </w:t>
      </w:r>
      <w:r w:rsidR="64CEB135" w:rsidRPr="00463A67">
        <w:rPr>
          <w:rFonts w:ascii="Segoe UI" w:hAnsi="Segoe UI" w:cs="Segoe UI"/>
        </w:rPr>
        <w:t xml:space="preserve">HER2 </w:t>
      </w:r>
      <w:r w:rsidR="4879F605" w:rsidRPr="00463A67">
        <w:rPr>
          <w:rFonts w:ascii="Segoe UI" w:hAnsi="Segoe UI" w:cs="Segoe UI"/>
        </w:rPr>
        <w:t xml:space="preserve">testing </w:t>
      </w:r>
      <w:r w:rsidR="44E22587" w:rsidRPr="00463A67">
        <w:rPr>
          <w:rFonts w:ascii="Segoe UI" w:hAnsi="Segoe UI" w:cs="Segoe UI"/>
        </w:rPr>
        <w:t xml:space="preserve">for recruitment </w:t>
      </w:r>
      <w:r w:rsidR="3FE68797" w:rsidRPr="00463A67">
        <w:rPr>
          <w:rFonts w:ascii="Segoe UI" w:hAnsi="Segoe UI" w:cs="Segoe UI"/>
        </w:rPr>
        <w:t>so</w:t>
      </w:r>
      <w:r w:rsidR="7F735E8C" w:rsidRPr="00463A67">
        <w:rPr>
          <w:rFonts w:ascii="Segoe UI" w:hAnsi="Segoe UI" w:cs="Segoe UI"/>
        </w:rPr>
        <w:t xml:space="preserve"> 70% of the patients were not retested (30% were tested during or after first line </w:t>
      </w:r>
      <w:r w:rsidR="7120ECB2" w:rsidRPr="00463A67">
        <w:rPr>
          <w:rFonts w:ascii="Segoe UI" w:hAnsi="Segoe UI" w:cs="Segoe UI"/>
        </w:rPr>
        <w:t>trastuzumab</w:t>
      </w:r>
      <w:r w:rsidR="7F735E8C" w:rsidRPr="00463A67">
        <w:rPr>
          <w:rFonts w:ascii="Segoe UI" w:hAnsi="Segoe UI" w:cs="Segoe UI"/>
        </w:rPr>
        <w:t xml:space="preserve"> treatment). </w:t>
      </w:r>
      <w:r w:rsidR="1DA1D185" w:rsidRPr="00463A67">
        <w:rPr>
          <w:rFonts w:ascii="Segoe UI" w:hAnsi="Segoe UI" w:cs="Segoe UI"/>
        </w:rPr>
        <w:t xml:space="preserve">In </w:t>
      </w:r>
      <w:r w:rsidR="7AC1F0EA" w:rsidRPr="00463A67">
        <w:rPr>
          <w:rFonts w:ascii="Segoe UI" w:hAnsi="Segoe UI" w:cs="Segoe UI"/>
        </w:rPr>
        <w:t>a</w:t>
      </w:r>
      <w:r w:rsidR="7F735E8C" w:rsidRPr="00463A67">
        <w:rPr>
          <w:rFonts w:ascii="Segoe UI" w:hAnsi="Segoe UI" w:cs="Segoe UI"/>
        </w:rPr>
        <w:t xml:space="preserve"> post hoc analysis</w:t>
      </w:r>
      <w:r w:rsidR="00F4563C" w:rsidRPr="00463A67">
        <w:rPr>
          <w:rFonts w:ascii="Segoe UI" w:hAnsi="Segoe UI" w:cs="Segoe UI"/>
        </w:rPr>
        <w:t xml:space="preserve"> from DG-01</w:t>
      </w:r>
      <w:r w:rsidR="7F735E8C" w:rsidRPr="00463A67">
        <w:rPr>
          <w:rFonts w:ascii="Segoe UI" w:hAnsi="Segoe UI" w:cs="Segoe UI"/>
        </w:rPr>
        <w:t>,</w:t>
      </w:r>
      <w:r w:rsidR="00B874E6" w:rsidRPr="00463A67">
        <w:rPr>
          <w:rFonts w:ascii="Segoe UI" w:hAnsi="Segoe UI" w:cs="Segoe UI"/>
        </w:rPr>
        <w:t xml:space="preserve"> the</w:t>
      </w:r>
      <w:r w:rsidR="7F735E8C" w:rsidRPr="00463A67">
        <w:rPr>
          <w:rFonts w:ascii="Segoe UI" w:hAnsi="Segoe UI" w:cs="Segoe UI"/>
        </w:rPr>
        <w:t xml:space="preserve"> impact of retesting </w:t>
      </w:r>
      <w:r w:rsidR="52964B31" w:rsidRPr="00463A67">
        <w:rPr>
          <w:rFonts w:ascii="Segoe UI" w:hAnsi="Segoe UI" w:cs="Segoe UI"/>
        </w:rPr>
        <w:t xml:space="preserve">for HER2 positivity </w:t>
      </w:r>
      <w:r w:rsidR="7F735E8C" w:rsidRPr="00463A67">
        <w:rPr>
          <w:rFonts w:ascii="Segoe UI" w:hAnsi="Segoe UI" w:cs="Segoe UI"/>
        </w:rPr>
        <w:t>on survival was investigat</w:t>
      </w:r>
      <w:r w:rsidR="62CB0B0D" w:rsidRPr="00463A67">
        <w:rPr>
          <w:rFonts w:ascii="Segoe UI" w:hAnsi="Segoe UI" w:cs="Segoe UI"/>
        </w:rPr>
        <w:t>ed</w:t>
      </w:r>
      <w:r w:rsidR="008F0A70" w:rsidRPr="00463A67">
        <w:rPr>
          <w:rFonts w:ascii="Segoe UI" w:hAnsi="Segoe UI" w:cs="Segoe UI"/>
        </w:rPr>
        <w:t xml:space="preserve"> </w:t>
      </w:r>
      <w:r w:rsidR="003B6ACB" w:rsidRPr="00463A67">
        <w:rPr>
          <w:rFonts w:ascii="Segoe UI" w:hAnsi="Segoe UI" w:cs="Segoe UI"/>
        </w:rPr>
        <w:t>and</w:t>
      </w:r>
      <w:r w:rsidR="008F0A70" w:rsidRPr="00463A67">
        <w:rPr>
          <w:rFonts w:ascii="Segoe UI" w:hAnsi="Segoe UI" w:cs="Segoe UI"/>
        </w:rPr>
        <w:t xml:space="preserve"> i</w:t>
      </w:r>
      <w:r w:rsidR="61CDB381" w:rsidRPr="00463A67">
        <w:rPr>
          <w:rFonts w:ascii="Segoe UI" w:hAnsi="Segoe UI" w:cs="Segoe UI"/>
        </w:rPr>
        <w:t>t</w:t>
      </w:r>
      <w:r w:rsidR="7F735E8C" w:rsidRPr="00463A67">
        <w:rPr>
          <w:rFonts w:ascii="Segoe UI" w:hAnsi="Segoe UI" w:cs="Segoe UI"/>
        </w:rPr>
        <w:t xml:space="preserve"> </w:t>
      </w:r>
      <w:r w:rsidR="2066EDC6" w:rsidRPr="00463A67">
        <w:rPr>
          <w:rFonts w:ascii="Segoe UI" w:hAnsi="Segoe UI" w:cs="Segoe UI"/>
        </w:rPr>
        <w:t>was</w:t>
      </w:r>
      <w:r w:rsidR="7F735E8C" w:rsidRPr="00463A67">
        <w:rPr>
          <w:rFonts w:ascii="Segoe UI" w:hAnsi="Segoe UI" w:cs="Segoe UI"/>
        </w:rPr>
        <w:t xml:space="preserve"> shown </w:t>
      </w:r>
      <w:r w:rsidR="2066EDC6" w:rsidRPr="00463A67">
        <w:rPr>
          <w:rFonts w:ascii="Segoe UI" w:hAnsi="Segoe UI" w:cs="Segoe UI"/>
        </w:rPr>
        <w:t>that there was</w:t>
      </w:r>
      <w:r w:rsidR="7F735E8C" w:rsidRPr="00463A67">
        <w:rPr>
          <w:rFonts w:ascii="Segoe UI" w:hAnsi="Segoe UI" w:cs="Segoe UI"/>
        </w:rPr>
        <w:t xml:space="preserve"> no substantial difference in survival benefits between HER2 re-tested </w:t>
      </w:r>
      <w:r w:rsidR="422BAEAC" w:rsidRPr="00463A67">
        <w:rPr>
          <w:rFonts w:ascii="Segoe UI" w:hAnsi="Segoe UI" w:cs="Segoe UI"/>
        </w:rPr>
        <w:t xml:space="preserve">vs </w:t>
      </w:r>
      <w:r w:rsidR="47E951C0" w:rsidRPr="00463A67">
        <w:rPr>
          <w:rFonts w:ascii="Segoe UI" w:hAnsi="Segoe UI" w:cs="Segoe UI"/>
        </w:rPr>
        <w:t xml:space="preserve">not </w:t>
      </w:r>
      <w:r w:rsidR="1B0813E1" w:rsidRPr="00463A67">
        <w:rPr>
          <w:rFonts w:ascii="Segoe UI" w:hAnsi="Segoe UI" w:cs="Segoe UI"/>
        </w:rPr>
        <w:t>retested</w:t>
      </w:r>
      <w:r w:rsidR="47E951C0" w:rsidRPr="00463A67">
        <w:rPr>
          <w:rFonts w:ascii="Segoe UI" w:hAnsi="Segoe UI" w:cs="Segoe UI"/>
        </w:rPr>
        <w:t xml:space="preserve"> </w:t>
      </w:r>
      <w:r w:rsidR="7F735E8C" w:rsidRPr="00463A67">
        <w:rPr>
          <w:rFonts w:ascii="Segoe UI" w:hAnsi="Segoe UI" w:cs="Segoe UI"/>
        </w:rPr>
        <w:t xml:space="preserve">patients. </w:t>
      </w:r>
      <w:r w:rsidR="4EB622A2" w:rsidRPr="00463A67">
        <w:rPr>
          <w:rFonts w:ascii="Segoe UI" w:hAnsi="Segoe UI" w:cs="Segoe UI"/>
        </w:rPr>
        <w:t xml:space="preserve"> Moreover, when </w:t>
      </w:r>
      <w:r w:rsidR="31791894" w:rsidRPr="00463A67">
        <w:rPr>
          <w:rFonts w:ascii="Segoe UI" w:hAnsi="Segoe UI" w:cs="Segoe UI"/>
        </w:rPr>
        <w:t>objective response rates of the</w:t>
      </w:r>
      <w:r w:rsidR="7B8A3418" w:rsidRPr="00463A67">
        <w:rPr>
          <w:rFonts w:ascii="Segoe UI" w:hAnsi="Segoe UI" w:cs="Segoe UI"/>
        </w:rPr>
        <w:t xml:space="preserve"> </w:t>
      </w:r>
      <w:r w:rsidR="4EB622A2" w:rsidRPr="00463A67">
        <w:rPr>
          <w:rFonts w:ascii="Segoe UI" w:hAnsi="Segoe UI" w:cs="Segoe UI"/>
        </w:rPr>
        <w:t>patients</w:t>
      </w:r>
      <w:r w:rsidR="7EFC1CB7" w:rsidRPr="00463A67">
        <w:rPr>
          <w:rFonts w:ascii="Segoe UI" w:hAnsi="Segoe UI" w:cs="Segoe UI"/>
        </w:rPr>
        <w:t xml:space="preserve"> </w:t>
      </w:r>
      <w:r w:rsidR="121786ED" w:rsidRPr="00463A67">
        <w:rPr>
          <w:rFonts w:ascii="Segoe UI" w:hAnsi="Segoe UI" w:cs="Segoe UI"/>
        </w:rPr>
        <w:t>in DG</w:t>
      </w:r>
      <w:r w:rsidR="008F0A70" w:rsidRPr="00463A67">
        <w:rPr>
          <w:rFonts w:ascii="Segoe UI" w:hAnsi="Segoe UI" w:cs="Segoe UI"/>
        </w:rPr>
        <w:t>-</w:t>
      </w:r>
      <w:r w:rsidR="121786ED" w:rsidRPr="00463A67">
        <w:rPr>
          <w:rFonts w:ascii="Segoe UI" w:hAnsi="Segoe UI" w:cs="Segoe UI"/>
        </w:rPr>
        <w:t xml:space="preserve">01 </w:t>
      </w:r>
      <w:r w:rsidR="40C7709F" w:rsidRPr="00463A67">
        <w:rPr>
          <w:rFonts w:ascii="Segoe UI" w:hAnsi="Segoe UI" w:cs="Segoe UI"/>
        </w:rPr>
        <w:t xml:space="preserve">who were </w:t>
      </w:r>
      <w:r w:rsidR="7EFC1CB7" w:rsidRPr="00463A67">
        <w:rPr>
          <w:rFonts w:ascii="Segoe UI" w:hAnsi="Segoe UI" w:cs="Segoe UI"/>
        </w:rPr>
        <w:t>treated with trastuzumab</w:t>
      </w:r>
      <w:r w:rsidR="00276DB4" w:rsidRPr="00463A67">
        <w:rPr>
          <w:rFonts w:ascii="Segoe UI" w:hAnsi="Segoe UI" w:cs="Segoe UI"/>
        </w:rPr>
        <w:t xml:space="preserve"> </w:t>
      </w:r>
      <w:r w:rsidR="7EFC1CB7" w:rsidRPr="00463A67">
        <w:rPr>
          <w:rFonts w:ascii="Segoe UI" w:hAnsi="Segoe UI" w:cs="Segoe UI"/>
        </w:rPr>
        <w:t>deruxtecan</w:t>
      </w:r>
      <w:r w:rsidR="4EB622A2" w:rsidRPr="00463A67">
        <w:rPr>
          <w:rFonts w:ascii="Segoe UI" w:hAnsi="Segoe UI" w:cs="Segoe UI"/>
        </w:rPr>
        <w:t xml:space="preserve"> with </w:t>
      </w:r>
      <w:r w:rsidR="50DC6FA8" w:rsidRPr="00463A67">
        <w:rPr>
          <w:rFonts w:ascii="Segoe UI" w:hAnsi="Segoe UI" w:cs="Segoe UI"/>
        </w:rPr>
        <w:t>low tumour HER2 mRNA levels (RNAseq log valu</w:t>
      </w:r>
      <w:r w:rsidR="397C6FC4" w:rsidRPr="00463A67">
        <w:rPr>
          <w:rFonts w:ascii="Segoe UI" w:hAnsi="Segoe UI" w:cs="Segoe UI"/>
        </w:rPr>
        <w:t xml:space="preserve">e below 9.7), </w:t>
      </w:r>
      <w:r w:rsidR="171597B2" w:rsidRPr="00463A67">
        <w:rPr>
          <w:rFonts w:ascii="Segoe UI" w:hAnsi="Segoe UI" w:cs="Segoe UI"/>
        </w:rPr>
        <w:t xml:space="preserve">no </w:t>
      </w:r>
      <w:r w:rsidR="27C28E13" w:rsidRPr="00463A67">
        <w:rPr>
          <w:rFonts w:ascii="Segoe UI" w:hAnsi="Segoe UI" w:cs="Segoe UI"/>
        </w:rPr>
        <w:t>plasma</w:t>
      </w:r>
      <w:r w:rsidR="58E7818D" w:rsidRPr="00463A67">
        <w:rPr>
          <w:rFonts w:ascii="Segoe UI" w:hAnsi="Segoe UI" w:cs="Segoe UI"/>
        </w:rPr>
        <w:t xml:space="preserve"> HER amplification and low plasma HER2 copy number (below </w:t>
      </w:r>
      <w:r w:rsidR="216C74EC" w:rsidRPr="00463A67">
        <w:rPr>
          <w:rFonts w:ascii="Segoe UI" w:hAnsi="Segoe UI" w:cs="Segoe UI"/>
        </w:rPr>
        <w:t>6</w:t>
      </w:r>
      <w:r w:rsidR="58E7818D" w:rsidRPr="00463A67">
        <w:rPr>
          <w:rFonts w:ascii="Segoe UI" w:hAnsi="Segoe UI" w:cs="Segoe UI"/>
        </w:rPr>
        <w:t>)</w:t>
      </w:r>
      <w:r w:rsidR="67C1FA66" w:rsidRPr="00463A67">
        <w:rPr>
          <w:rFonts w:ascii="Segoe UI" w:hAnsi="Segoe UI" w:cs="Segoe UI"/>
        </w:rPr>
        <w:t xml:space="preserve"> was compared to their respective high HER2 expressing cohorts</w:t>
      </w:r>
      <w:r w:rsidR="24A415AE" w:rsidRPr="00463A67">
        <w:rPr>
          <w:rFonts w:ascii="Segoe UI" w:hAnsi="Segoe UI" w:cs="Segoe UI"/>
        </w:rPr>
        <w:t xml:space="preserve"> </w:t>
      </w:r>
      <w:r w:rsidR="154F27AF" w:rsidRPr="00463A67">
        <w:rPr>
          <w:rFonts w:ascii="Segoe UI" w:hAnsi="Segoe UI" w:cs="Segoe UI"/>
        </w:rPr>
        <w:t>utilising</w:t>
      </w:r>
      <w:r w:rsidR="24A415AE" w:rsidRPr="00463A67">
        <w:rPr>
          <w:rFonts w:ascii="Segoe UI" w:hAnsi="Segoe UI" w:cs="Segoe UI"/>
        </w:rPr>
        <w:t xml:space="preserve"> these different analytical methods,</w:t>
      </w:r>
      <w:r w:rsidR="560C9486" w:rsidRPr="00463A67">
        <w:rPr>
          <w:rFonts w:ascii="Segoe UI" w:hAnsi="Segoe UI" w:cs="Segoe UI"/>
        </w:rPr>
        <w:t xml:space="preserve"> they</w:t>
      </w:r>
      <w:r w:rsidR="24A415AE" w:rsidRPr="00463A67">
        <w:rPr>
          <w:rFonts w:ascii="Segoe UI" w:hAnsi="Segoe UI" w:cs="Segoe UI"/>
        </w:rPr>
        <w:t xml:space="preserve"> also </w:t>
      </w:r>
      <w:r w:rsidR="27DBB670" w:rsidRPr="00463A67">
        <w:rPr>
          <w:rFonts w:ascii="Segoe UI" w:hAnsi="Segoe UI" w:cs="Segoe UI"/>
        </w:rPr>
        <w:t>demonstrated anti-tumour activity which was better than the objective response rates observed in the control arm of DG</w:t>
      </w:r>
      <w:r w:rsidR="00261F7A" w:rsidRPr="00463A67">
        <w:rPr>
          <w:rFonts w:ascii="Segoe UI" w:hAnsi="Segoe UI" w:cs="Segoe UI"/>
        </w:rPr>
        <w:t>-</w:t>
      </w:r>
      <w:r w:rsidR="27DBB670" w:rsidRPr="00463A67">
        <w:rPr>
          <w:rFonts w:ascii="Segoe UI" w:hAnsi="Segoe UI" w:cs="Segoe UI"/>
        </w:rPr>
        <w:t>01</w:t>
      </w:r>
      <w:r w:rsidR="1E2C304F" w:rsidRPr="00463A67">
        <w:rPr>
          <w:rFonts w:ascii="Segoe UI" w:hAnsi="Segoe UI" w:cs="Segoe UI"/>
        </w:rPr>
        <w:t xml:space="preserve">. </w:t>
      </w:r>
      <w:r w:rsidR="2091DA56" w:rsidRPr="00463A67">
        <w:rPr>
          <w:rFonts w:ascii="Segoe UI" w:hAnsi="Segoe UI" w:cs="Segoe UI"/>
        </w:rPr>
        <w:t xml:space="preserve">This observation was also true for the patients who has low </w:t>
      </w:r>
      <w:r w:rsidR="47EED5A7" w:rsidRPr="00463A67">
        <w:rPr>
          <w:rFonts w:ascii="Segoe UI" w:hAnsi="Segoe UI" w:cs="Segoe UI"/>
        </w:rPr>
        <w:t xml:space="preserve">serum </w:t>
      </w:r>
      <w:r w:rsidR="2091DA56" w:rsidRPr="00463A67">
        <w:rPr>
          <w:rFonts w:ascii="Segoe UI" w:hAnsi="Segoe UI" w:cs="Segoe UI"/>
        </w:rPr>
        <w:t>HER</w:t>
      </w:r>
      <w:r w:rsidR="7E1AE37B" w:rsidRPr="00463A67">
        <w:rPr>
          <w:rFonts w:ascii="Segoe UI" w:hAnsi="Segoe UI" w:cs="Segoe UI"/>
        </w:rPr>
        <w:t>2</w:t>
      </w:r>
      <w:r w:rsidR="2091DA56" w:rsidRPr="00463A67">
        <w:rPr>
          <w:rFonts w:ascii="Segoe UI" w:hAnsi="Segoe UI" w:cs="Segoe UI"/>
        </w:rPr>
        <w:t xml:space="preserve"> extracellular domain</w:t>
      </w:r>
      <w:r w:rsidR="7913C921" w:rsidRPr="00463A67">
        <w:rPr>
          <w:rFonts w:ascii="Segoe UI" w:hAnsi="Segoe UI" w:cs="Segoe UI"/>
        </w:rPr>
        <w:t xml:space="preserve"> (ECD) in comparison with patients who had high </w:t>
      </w:r>
      <w:r w:rsidR="13AB69C8" w:rsidRPr="00463A67">
        <w:rPr>
          <w:rFonts w:ascii="Segoe UI" w:hAnsi="Segoe UI" w:cs="Segoe UI"/>
        </w:rPr>
        <w:t xml:space="preserve">serum ECD levels, </w:t>
      </w:r>
      <w:r w:rsidR="7DE73A44" w:rsidRPr="00463A67">
        <w:rPr>
          <w:rFonts w:ascii="Segoe UI" w:hAnsi="Segoe UI" w:cs="Segoe UI"/>
        </w:rPr>
        <w:t>a test that indicates active levels of HER2 in patients.</w:t>
      </w:r>
    </w:p>
    <w:p w14:paraId="30B8AEF3" w14:textId="2E2720B7" w:rsidR="005914DD" w:rsidRPr="00463A67" w:rsidRDefault="005914DD" w:rsidP="005914DD">
      <w:pPr>
        <w:rPr>
          <w:rFonts w:ascii="Segoe UI" w:hAnsi="Segoe UI" w:cs="Segoe UI"/>
        </w:rPr>
      </w:pPr>
      <w:r w:rsidRPr="00463A67">
        <w:rPr>
          <w:rFonts w:ascii="Segoe UI" w:hAnsi="Segoe UI" w:cs="Segoe UI"/>
        </w:rPr>
        <w:t>DG-02 (Van Cutsem et al, 2023) included a population that was retested for HER2 positivity in 2L+ setting which also resulted in extended survival for patients who failed trastuzumab therapies and maintained their HER2 positivity.</w:t>
      </w:r>
    </w:p>
    <w:p w14:paraId="11C9B740" w14:textId="77777777" w:rsidR="00442865" w:rsidRPr="00463A67" w:rsidRDefault="00442865" w:rsidP="00442865">
      <w:pPr>
        <w:rPr>
          <w:rFonts w:ascii="Segoe UI" w:hAnsi="Segoe UI" w:cs="Segoe UI"/>
          <w:u w:val="single"/>
        </w:rPr>
      </w:pPr>
      <w:r w:rsidRPr="00463A67">
        <w:rPr>
          <w:rFonts w:ascii="Segoe UI" w:hAnsi="Segoe UI" w:cs="Segoe UI"/>
          <w:u w:val="single"/>
        </w:rPr>
        <w:t>Data on down-regulation of HER2 expression</w:t>
      </w:r>
    </w:p>
    <w:p w14:paraId="381C6297" w14:textId="022F50D0" w:rsidR="005914DD" w:rsidRPr="00463A67" w:rsidRDefault="005914DD" w:rsidP="005914DD">
      <w:pPr>
        <w:rPr>
          <w:rFonts w:ascii="Segoe UI" w:hAnsi="Segoe UI" w:cs="Segoe UI"/>
        </w:rPr>
      </w:pPr>
      <w:r w:rsidRPr="00463A67">
        <w:rPr>
          <w:rFonts w:ascii="Segoe UI" w:hAnsi="Segoe UI" w:cs="Segoe UI"/>
        </w:rPr>
        <w:t xml:space="preserve">Despite DG-01 showing </w:t>
      </w:r>
      <w:r w:rsidR="003116DF" w:rsidRPr="00463A67">
        <w:rPr>
          <w:rFonts w:ascii="Segoe UI" w:hAnsi="Segoe UI" w:cs="Segoe UI"/>
        </w:rPr>
        <w:t>better</w:t>
      </w:r>
      <w:r w:rsidRPr="00463A67">
        <w:rPr>
          <w:rFonts w:ascii="Segoe UI" w:hAnsi="Segoe UI" w:cs="Segoe UI"/>
        </w:rPr>
        <w:t xml:space="preserve"> survival outcomes for patients who were predominantly not retested prior to </w:t>
      </w:r>
      <w:r w:rsidR="004030E7" w:rsidRPr="00463A67">
        <w:rPr>
          <w:rFonts w:ascii="Segoe UI" w:hAnsi="Segoe UI" w:cs="Segoe UI"/>
        </w:rPr>
        <w:t xml:space="preserve">trastuzumab deruxtecan </w:t>
      </w:r>
      <w:r w:rsidRPr="00463A67">
        <w:rPr>
          <w:rFonts w:ascii="Segoe UI" w:hAnsi="Segoe UI" w:cs="Segoe UI"/>
        </w:rPr>
        <w:t xml:space="preserve">treatment, some small scale retrospective studies show that </w:t>
      </w:r>
      <w:r w:rsidR="008F1BD6" w:rsidRPr="00463A67">
        <w:rPr>
          <w:rFonts w:ascii="Segoe UI" w:hAnsi="Segoe UI" w:cs="Segoe UI"/>
        </w:rPr>
        <w:t xml:space="preserve">treatment with </w:t>
      </w:r>
      <w:r w:rsidRPr="00463A67">
        <w:rPr>
          <w:rFonts w:ascii="Segoe UI" w:hAnsi="Segoe UI" w:cs="Segoe UI"/>
        </w:rPr>
        <w:t xml:space="preserve">trastuzumab can lead to either </w:t>
      </w:r>
      <w:r w:rsidR="00905120" w:rsidRPr="00463A67">
        <w:rPr>
          <w:rFonts w:ascii="Segoe UI" w:hAnsi="Segoe UI" w:cs="Segoe UI"/>
        </w:rPr>
        <w:t>dow</w:t>
      </w:r>
      <w:r w:rsidR="004C2395" w:rsidRPr="00463A67">
        <w:rPr>
          <w:rFonts w:ascii="Segoe UI" w:hAnsi="Segoe UI" w:cs="Segoe UI"/>
        </w:rPr>
        <w:t>n</w:t>
      </w:r>
      <w:r w:rsidR="00782C0A" w:rsidRPr="00463A67">
        <w:rPr>
          <w:rFonts w:ascii="Segoe UI" w:hAnsi="Segoe UI" w:cs="Segoe UI"/>
        </w:rPr>
        <w:t>-</w:t>
      </w:r>
      <w:r w:rsidR="004C2395" w:rsidRPr="00463A67">
        <w:rPr>
          <w:rFonts w:ascii="Segoe UI" w:hAnsi="Segoe UI" w:cs="Segoe UI"/>
        </w:rPr>
        <w:t>regulation</w:t>
      </w:r>
      <w:r w:rsidRPr="00463A67">
        <w:rPr>
          <w:rFonts w:ascii="Segoe UI" w:hAnsi="Segoe UI" w:cs="Segoe UI"/>
        </w:rPr>
        <w:t xml:space="preserve"> (predominant) (Grieb BC 2021, Seo et al </w:t>
      </w:r>
      <w:r w:rsidR="00445C08" w:rsidRPr="00463A67">
        <w:rPr>
          <w:rFonts w:ascii="Segoe UI" w:hAnsi="Segoe UI" w:cs="Segoe UI"/>
        </w:rPr>
        <w:t>2019, Pietrantonio</w:t>
      </w:r>
      <w:r w:rsidRPr="00463A67">
        <w:rPr>
          <w:rFonts w:ascii="Segoe UI" w:hAnsi="Segoe UI" w:cs="Segoe UI"/>
        </w:rPr>
        <w:t xml:space="preserve">, F 2016) or </w:t>
      </w:r>
      <w:r w:rsidR="004C2395" w:rsidRPr="00463A67">
        <w:rPr>
          <w:rFonts w:ascii="Segoe UI" w:hAnsi="Segoe UI" w:cs="Segoe UI"/>
        </w:rPr>
        <w:t>up</w:t>
      </w:r>
      <w:r w:rsidR="00782C0A" w:rsidRPr="00463A67">
        <w:rPr>
          <w:rFonts w:ascii="Segoe UI" w:hAnsi="Segoe UI" w:cs="Segoe UI"/>
        </w:rPr>
        <w:t>-</w:t>
      </w:r>
      <w:r w:rsidR="004C2395" w:rsidRPr="00463A67">
        <w:rPr>
          <w:rFonts w:ascii="Segoe UI" w:hAnsi="Segoe UI" w:cs="Segoe UI"/>
        </w:rPr>
        <w:t>regulation</w:t>
      </w:r>
      <w:r w:rsidRPr="00463A67">
        <w:rPr>
          <w:rFonts w:ascii="Segoe UI" w:hAnsi="Segoe UI" w:cs="Segoe UI"/>
        </w:rPr>
        <w:t xml:space="preserve"> of expression of HER2 (Grieb BC 2021 , Park SR et al 2016). To date, large prospective or retrospective studies that investigate </w:t>
      </w:r>
      <w:r w:rsidR="00BE3F39" w:rsidRPr="00463A67">
        <w:rPr>
          <w:rFonts w:ascii="Segoe UI" w:hAnsi="Segoe UI" w:cs="Segoe UI"/>
        </w:rPr>
        <w:t>down</w:t>
      </w:r>
      <w:r w:rsidR="00782C0A" w:rsidRPr="00463A67">
        <w:rPr>
          <w:rFonts w:ascii="Segoe UI" w:hAnsi="Segoe UI" w:cs="Segoe UI"/>
        </w:rPr>
        <w:t>-</w:t>
      </w:r>
      <w:r w:rsidR="00BE3F39" w:rsidRPr="00463A67">
        <w:rPr>
          <w:rFonts w:ascii="Segoe UI" w:hAnsi="Segoe UI" w:cs="Segoe UI"/>
        </w:rPr>
        <w:t>regulation</w:t>
      </w:r>
      <w:r w:rsidRPr="00463A67">
        <w:rPr>
          <w:rFonts w:ascii="Segoe UI" w:hAnsi="Segoe UI" w:cs="Segoe UI"/>
        </w:rPr>
        <w:t xml:space="preserve"> of HER2 positivity after trastuzumab therapy </w:t>
      </w:r>
      <w:r w:rsidR="00192177" w:rsidRPr="00463A67">
        <w:rPr>
          <w:rFonts w:ascii="Segoe UI" w:hAnsi="Segoe UI" w:cs="Segoe UI"/>
        </w:rPr>
        <w:t xml:space="preserve">in the </w:t>
      </w:r>
      <w:r w:rsidRPr="00463A67">
        <w:rPr>
          <w:rFonts w:ascii="Segoe UI" w:hAnsi="Segoe UI" w:cs="Segoe UI"/>
        </w:rPr>
        <w:t xml:space="preserve">first-line setting in gastric or GEJ adenocarcinoma have not yet been conducted. </w:t>
      </w:r>
    </w:p>
    <w:p w14:paraId="5A5CB2C2" w14:textId="403FBF9B" w:rsidR="005914DD" w:rsidRPr="00463A67" w:rsidRDefault="001753C3" w:rsidP="005914DD">
      <w:pPr>
        <w:rPr>
          <w:rFonts w:ascii="Segoe UI" w:hAnsi="Segoe UI" w:cs="Segoe UI"/>
        </w:rPr>
      </w:pPr>
      <w:r w:rsidRPr="00463A67">
        <w:rPr>
          <w:rFonts w:ascii="Segoe UI" w:hAnsi="Segoe UI" w:cs="Segoe UI"/>
        </w:rPr>
        <w:t>Down</w:t>
      </w:r>
      <w:r w:rsidR="00D076B3" w:rsidRPr="00463A67">
        <w:rPr>
          <w:rFonts w:ascii="Segoe UI" w:hAnsi="Segoe UI" w:cs="Segoe UI"/>
        </w:rPr>
        <w:t>-regulation of HER2 expression</w:t>
      </w:r>
      <w:r w:rsidR="005914DD" w:rsidRPr="00463A67">
        <w:rPr>
          <w:rFonts w:ascii="Segoe UI" w:hAnsi="Segoe UI" w:cs="Segoe UI"/>
        </w:rPr>
        <w:t xml:space="preserve"> can be linked to intra</w:t>
      </w:r>
      <w:r w:rsidRPr="00463A67">
        <w:rPr>
          <w:rFonts w:ascii="Segoe UI" w:hAnsi="Segoe UI" w:cs="Segoe UI"/>
        </w:rPr>
        <w:t>-</w:t>
      </w:r>
      <w:r w:rsidR="00840AF7" w:rsidRPr="00463A67">
        <w:rPr>
          <w:rFonts w:ascii="Segoe UI" w:hAnsi="Segoe UI" w:cs="Segoe UI"/>
        </w:rPr>
        <w:t>tumoral</w:t>
      </w:r>
      <w:r w:rsidR="005914DD" w:rsidRPr="00463A67">
        <w:rPr>
          <w:rFonts w:ascii="Segoe UI" w:hAnsi="Segoe UI" w:cs="Segoe UI"/>
        </w:rPr>
        <w:t xml:space="preserve"> heterogenous expression of HER2 in gastric and GEJ adenocarcinoma</w:t>
      </w:r>
      <w:r w:rsidR="00192177" w:rsidRPr="00463A67">
        <w:rPr>
          <w:rFonts w:ascii="Segoe UI" w:hAnsi="Segoe UI" w:cs="Segoe UI"/>
        </w:rPr>
        <w:t>,</w:t>
      </w:r>
      <w:r w:rsidR="005914DD" w:rsidRPr="00463A67">
        <w:rPr>
          <w:rFonts w:ascii="Segoe UI" w:hAnsi="Segoe UI" w:cs="Segoe UI"/>
        </w:rPr>
        <w:t xml:space="preserve"> a parameter that </w:t>
      </w:r>
      <w:r w:rsidR="00A01593" w:rsidRPr="00463A67">
        <w:rPr>
          <w:rFonts w:ascii="Segoe UI" w:hAnsi="Segoe UI" w:cs="Segoe UI"/>
        </w:rPr>
        <w:t xml:space="preserve">may not </w:t>
      </w:r>
      <w:r w:rsidR="005914DD" w:rsidRPr="00463A67">
        <w:rPr>
          <w:rFonts w:ascii="Segoe UI" w:hAnsi="Segoe UI" w:cs="Segoe UI"/>
        </w:rPr>
        <w:t xml:space="preserve">be </w:t>
      </w:r>
      <w:r w:rsidR="00A01593" w:rsidRPr="00463A67">
        <w:rPr>
          <w:rFonts w:ascii="Segoe UI" w:hAnsi="Segoe UI" w:cs="Segoe UI"/>
        </w:rPr>
        <w:t xml:space="preserve">captured in the number of tumour fragments tested </w:t>
      </w:r>
      <w:r w:rsidR="001F45AC" w:rsidRPr="00463A67">
        <w:rPr>
          <w:rFonts w:ascii="Segoe UI" w:hAnsi="Segoe UI" w:cs="Segoe UI"/>
        </w:rPr>
        <w:t>in</w:t>
      </w:r>
      <w:r w:rsidR="00057878" w:rsidRPr="00463A67">
        <w:rPr>
          <w:rFonts w:ascii="Segoe UI" w:hAnsi="Segoe UI" w:cs="Segoe UI"/>
        </w:rPr>
        <w:t xml:space="preserve"> </w:t>
      </w:r>
      <w:r w:rsidR="005914DD" w:rsidRPr="00463A67">
        <w:rPr>
          <w:rFonts w:ascii="Segoe UI" w:hAnsi="Segoe UI" w:cs="Segoe UI"/>
        </w:rPr>
        <w:t xml:space="preserve">HER2 </w:t>
      </w:r>
      <w:r w:rsidR="007A50A7" w:rsidRPr="00463A67">
        <w:rPr>
          <w:rFonts w:ascii="Segoe UI" w:hAnsi="Segoe UI" w:cs="Segoe UI"/>
        </w:rPr>
        <w:t>immunochemis</w:t>
      </w:r>
      <w:r w:rsidR="00E0181F" w:rsidRPr="00463A67">
        <w:rPr>
          <w:rFonts w:ascii="Segoe UI" w:hAnsi="Segoe UI" w:cs="Segoe UI"/>
        </w:rPr>
        <w:t xml:space="preserve">try </w:t>
      </w:r>
      <w:r w:rsidR="00783EBE" w:rsidRPr="00463A67">
        <w:rPr>
          <w:rFonts w:ascii="Segoe UI" w:hAnsi="Segoe UI" w:cs="Segoe UI"/>
        </w:rPr>
        <w:t>in Australia</w:t>
      </w:r>
      <w:r w:rsidR="005914DD" w:rsidRPr="00463A67">
        <w:rPr>
          <w:rFonts w:ascii="Segoe UI" w:hAnsi="Segoe UI" w:cs="Segoe UI"/>
        </w:rPr>
        <w:t xml:space="preserve"> (Zhang H et al, 2020). </w:t>
      </w:r>
      <w:r w:rsidR="001E2A89" w:rsidRPr="00463A67">
        <w:rPr>
          <w:rFonts w:ascii="Segoe UI" w:hAnsi="Segoe UI" w:cs="Segoe UI"/>
        </w:rPr>
        <w:t>A</w:t>
      </w:r>
      <w:r w:rsidR="005914DD" w:rsidRPr="00463A67">
        <w:rPr>
          <w:rFonts w:ascii="Segoe UI" w:hAnsi="Segoe UI" w:cs="Segoe UI"/>
        </w:rPr>
        <w:t xml:space="preserve"> large Australian real world evidence</w:t>
      </w:r>
      <w:r w:rsidR="00742FA3" w:rsidRPr="00463A67">
        <w:rPr>
          <w:rFonts w:ascii="Segoe UI" w:hAnsi="Segoe UI" w:cs="Segoe UI"/>
        </w:rPr>
        <w:t xml:space="preserve"> study</w:t>
      </w:r>
      <w:r w:rsidR="3BE1665C" w:rsidRPr="00463A67">
        <w:rPr>
          <w:rFonts w:ascii="Segoe UI" w:hAnsi="Segoe UI" w:cs="Segoe UI"/>
        </w:rPr>
        <w:t xml:space="preserve"> </w:t>
      </w:r>
      <w:r w:rsidR="005914DD" w:rsidRPr="00463A67">
        <w:rPr>
          <w:rFonts w:ascii="Segoe UI" w:hAnsi="Segoe UI" w:cs="Segoe UI"/>
        </w:rPr>
        <w:t xml:space="preserve">in gastric and GEJ adenocarcinoma </w:t>
      </w:r>
      <w:r w:rsidR="00FF6DCA" w:rsidRPr="00463A67">
        <w:rPr>
          <w:rFonts w:ascii="Segoe UI" w:hAnsi="Segoe UI" w:cs="Segoe UI"/>
        </w:rPr>
        <w:t xml:space="preserve">patients shows that </w:t>
      </w:r>
      <w:r w:rsidR="005914DD" w:rsidRPr="00463A67">
        <w:rPr>
          <w:rFonts w:ascii="Segoe UI" w:hAnsi="Segoe UI" w:cs="Segoe UI"/>
        </w:rPr>
        <w:t>the heterogeneity of HER2 positivity is 40%</w:t>
      </w:r>
      <w:r w:rsidR="00B43FAC" w:rsidRPr="00463A67">
        <w:rPr>
          <w:rFonts w:ascii="Segoe UI" w:hAnsi="Segoe UI" w:cs="Segoe UI"/>
        </w:rPr>
        <w:t xml:space="preserve"> and t</w:t>
      </w:r>
      <w:r w:rsidR="004F4E7D" w:rsidRPr="00463A67">
        <w:rPr>
          <w:rFonts w:ascii="Segoe UI" w:hAnsi="Segoe UI" w:cs="Segoe UI"/>
        </w:rPr>
        <w:t>o c</w:t>
      </w:r>
      <w:r w:rsidR="004E4874" w:rsidRPr="00463A67">
        <w:rPr>
          <w:rFonts w:ascii="Segoe UI" w:hAnsi="Segoe UI" w:cs="Segoe UI"/>
        </w:rPr>
        <w:t>apture t</w:t>
      </w:r>
      <w:r w:rsidR="004D6F8A" w:rsidRPr="00463A67">
        <w:rPr>
          <w:rFonts w:ascii="Segoe UI" w:hAnsi="Segoe UI" w:cs="Segoe UI"/>
        </w:rPr>
        <w:t>his heterogeneity at least staining of 5 tumour fragments instead of 3 is recommended.</w:t>
      </w:r>
      <w:r w:rsidR="005914DD" w:rsidRPr="00463A67">
        <w:rPr>
          <w:rFonts w:ascii="Segoe UI" w:hAnsi="Segoe UI" w:cs="Segoe UI"/>
        </w:rPr>
        <w:t xml:space="preserve"> (Kumarasinghe MP 2017). Another scientific theory that explains the </w:t>
      </w:r>
      <w:r w:rsidR="002607E2" w:rsidRPr="00463A67">
        <w:rPr>
          <w:rFonts w:ascii="Segoe UI" w:hAnsi="Segoe UI" w:cs="Segoe UI"/>
        </w:rPr>
        <w:t>down regulation</w:t>
      </w:r>
      <w:r w:rsidR="005914DD" w:rsidRPr="00463A67">
        <w:rPr>
          <w:rFonts w:ascii="Segoe UI" w:hAnsi="Segoe UI" w:cs="Segoe UI"/>
        </w:rPr>
        <w:t xml:space="preserve"> of HER2 expression post trastuzumab based therapy is ‘selective pressure’, where HER2 negative cells clones start dominating the </w:t>
      </w:r>
      <w:r w:rsidR="006775C8" w:rsidRPr="00463A67">
        <w:rPr>
          <w:rFonts w:ascii="Segoe UI" w:hAnsi="Segoe UI" w:cs="Segoe UI"/>
        </w:rPr>
        <w:t xml:space="preserve">tumour </w:t>
      </w:r>
      <w:r w:rsidR="005914DD" w:rsidRPr="00463A67">
        <w:rPr>
          <w:rFonts w:ascii="Segoe UI" w:hAnsi="Segoe UI" w:cs="Segoe UI"/>
        </w:rPr>
        <w:t>upon inhibition and elimination</w:t>
      </w:r>
      <w:r w:rsidR="00BE35FF" w:rsidRPr="00463A67">
        <w:rPr>
          <w:rFonts w:ascii="Segoe UI" w:hAnsi="Segoe UI" w:cs="Segoe UI"/>
        </w:rPr>
        <w:t xml:space="preserve"> </w:t>
      </w:r>
      <w:r w:rsidR="005914DD" w:rsidRPr="00463A67">
        <w:rPr>
          <w:rFonts w:ascii="Segoe UI" w:hAnsi="Segoe UI" w:cs="Segoe UI"/>
        </w:rPr>
        <w:t xml:space="preserve">of HER2 expressing cells by anti-HER2 therapies. (Pietrantonio F, 2016, Shu et al, 2018).  </w:t>
      </w:r>
      <w:r w:rsidR="00927F35" w:rsidRPr="00463A67">
        <w:rPr>
          <w:rFonts w:ascii="Segoe UI" w:hAnsi="Segoe UI" w:cs="Segoe UI"/>
        </w:rPr>
        <w:t xml:space="preserve">Interestingly, </w:t>
      </w:r>
      <w:r w:rsidR="00782C0A" w:rsidRPr="00463A67">
        <w:rPr>
          <w:rFonts w:ascii="Segoe UI" w:hAnsi="Segoe UI" w:cs="Segoe UI"/>
        </w:rPr>
        <w:t xml:space="preserve">trastuzumab deruxtecan’s </w:t>
      </w:r>
      <w:r w:rsidR="005914DD" w:rsidRPr="00463A67">
        <w:rPr>
          <w:rFonts w:ascii="Segoe UI" w:hAnsi="Segoe UI" w:cs="Segoe UI"/>
        </w:rPr>
        <w:t>unique mechanism of action</w:t>
      </w:r>
      <w:r w:rsidR="002D1E16" w:rsidRPr="00463A67">
        <w:rPr>
          <w:rFonts w:ascii="Segoe UI" w:hAnsi="Segoe UI" w:cs="Segoe UI"/>
        </w:rPr>
        <w:t>,</w:t>
      </w:r>
      <w:r w:rsidR="005914DD" w:rsidRPr="00463A67">
        <w:rPr>
          <w:rFonts w:ascii="Segoe UI" w:hAnsi="Segoe UI" w:cs="Segoe UI"/>
        </w:rPr>
        <w:t xml:space="preserve"> </w:t>
      </w:r>
      <w:r w:rsidR="00FB7DF6" w:rsidRPr="00463A67">
        <w:rPr>
          <w:rFonts w:ascii="Segoe UI" w:hAnsi="Segoe UI" w:cs="Segoe UI"/>
        </w:rPr>
        <w:t>i.e.</w:t>
      </w:r>
      <w:r w:rsidR="002A40D3" w:rsidRPr="00463A67">
        <w:rPr>
          <w:rFonts w:ascii="Segoe UI" w:hAnsi="Segoe UI" w:cs="Segoe UI"/>
        </w:rPr>
        <w:t xml:space="preserve"> its </w:t>
      </w:r>
      <w:r w:rsidR="005914DD" w:rsidRPr="00463A67">
        <w:rPr>
          <w:rFonts w:ascii="Segoe UI" w:hAnsi="Segoe UI" w:cs="Segoe UI"/>
        </w:rPr>
        <w:t>bystander killing effect</w:t>
      </w:r>
      <w:r w:rsidR="00622FD8" w:rsidRPr="00463A67">
        <w:rPr>
          <w:rFonts w:ascii="Segoe UI" w:hAnsi="Segoe UI" w:cs="Segoe UI"/>
        </w:rPr>
        <w:t>,</w:t>
      </w:r>
      <w:r w:rsidR="005914DD" w:rsidRPr="00463A67">
        <w:rPr>
          <w:rFonts w:ascii="Segoe UI" w:hAnsi="Segoe UI" w:cs="Segoe UI"/>
        </w:rPr>
        <w:t xml:space="preserve"> does not require high expression of HER2 on cell surface as evident by Destiny-Breast 04 trial (Modi S</w:t>
      </w:r>
      <w:r w:rsidR="002014AB" w:rsidRPr="00463A67">
        <w:rPr>
          <w:rFonts w:ascii="Segoe UI" w:hAnsi="Segoe UI" w:cs="Segoe UI"/>
        </w:rPr>
        <w:t xml:space="preserve"> et al,</w:t>
      </w:r>
      <w:r w:rsidR="005914DD" w:rsidRPr="00463A67">
        <w:rPr>
          <w:rFonts w:ascii="Segoe UI" w:hAnsi="Segoe UI" w:cs="Segoe UI"/>
        </w:rPr>
        <w:t xml:space="preserve"> 2022). DG-01 exploratory biomarker analysis also implies patients may have had down</w:t>
      </w:r>
      <w:r w:rsidR="00782C0A" w:rsidRPr="00463A67">
        <w:rPr>
          <w:rFonts w:ascii="Segoe UI" w:hAnsi="Segoe UI" w:cs="Segoe UI"/>
        </w:rPr>
        <w:t>-</w:t>
      </w:r>
      <w:r w:rsidR="005914DD" w:rsidRPr="00463A67">
        <w:rPr>
          <w:rFonts w:ascii="Segoe UI" w:hAnsi="Segoe UI" w:cs="Segoe UI"/>
        </w:rPr>
        <w:t xml:space="preserve">regulated expression of HER2 </w:t>
      </w:r>
      <w:r w:rsidR="004410FC" w:rsidRPr="00463A67">
        <w:rPr>
          <w:rFonts w:ascii="Segoe UI" w:hAnsi="Segoe UI" w:cs="Segoe UI"/>
        </w:rPr>
        <w:t>but still</w:t>
      </w:r>
      <w:r w:rsidR="005914DD" w:rsidRPr="00463A67">
        <w:rPr>
          <w:rFonts w:ascii="Segoe UI" w:hAnsi="Segoe UI" w:cs="Segoe UI"/>
        </w:rPr>
        <w:t xml:space="preserve"> benefit from </w:t>
      </w:r>
      <w:r w:rsidR="00DA343A" w:rsidRPr="00463A67">
        <w:rPr>
          <w:rFonts w:ascii="Segoe UI" w:hAnsi="Segoe UI" w:cs="Segoe UI"/>
        </w:rPr>
        <w:t>trastuzumab deruxtecan</w:t>
      </w:r>
      <w:r w:rsidR="0046198E" w:rsidRPr="00463A67">
        <w:rPr>
          <w:rFonts w:ascii="Segoe UI" w:hAnsi="Segoe UI" w:cs="Segoe UI"/>
        </w:rPr>
        <w:t>.</w:t>
      </w:r>
    </w:p>
    <w:p w14:paraId="40FECBA3" w14:textId="6ED56BB9" w:rsidR="00724411" w:rsidRPr="00463A67" w:rsidRDefault="004410FC" w:rsidP="005C2887">
      <w:pPr>
        <w:rPr>
          <w:rFonts w:ascii="Segoe UI" w:hAnsi="Segoe UI" w:cs="Segoe UI"/>
        </w:rPr>
      </w:pPr>
      <w:r w:rsidRPr="00463A67">
        <w:rPr>
          <w:rFonts w:ascii="Segoe UI" w:hAnsi="Segoe UI" w:cs="Segoe UI"/>
        </w:rPr>
        <w:t>Noting the challenges of performing another biopsy</w:t>
      </w:r>
      <w:r w:rsidR="00525E55" w:rsidRPr="00463A67">
        <w:rPr>
          <w:rFonts w:ascii="Segoe UI" w:hAnsi="Segoe UI" w:cs="Segoe UI"/>
        </w:rPr>
        <w:t xml:space="preserve"> </w:t>
      </w:r>
      <w:r w:rsidR="00AD2CF1" w:rsidRPr="00463A67">
        <w:rPr>
          <w:rFonts w:ascii="Segoe UI" w:hAnsi="Segoe UI" w:cs="Segoe UI"/>
        </w:rPr>
        <w:t xml:space="preserve">and the observation that an </w:t>
      </w:r>
      <w:r w:rsidR="00445C08" w:rsidRPr="00463A67">
        <w:rPr>
          <w:rFonts w:ascii="Segoe UI" w:hAnsi="Segoe UI" w:cs="Segoe UI"/>
        </w:rPr>
        <w:t>all-comer</w:t>
      </w:r>
      <w:r w:rsidR="00AD2CF1" w:rsidRPr="00463A67">
        <w:rPr>
          <w:rFonts w:ascii="Segoe UI" w:hAnsi="Segoe UI" w:cs="Segoe UI"/>
        </w:rPr>
        <w:t xml:space="preserve"> population still benefits from </w:t>
      </w:r>
      <w:r w:rsidR="00313FE8" w:rsidRPr="00463A67">
        <w:rPr>
          <w:rFonts w:ascii="Segoe UI" w:hAnsi="Segoe UI" w:cs="Segoe UI"/>
        </w:rPr>
        <w:t>trastuzumab deruxtecan, AstraZeneca</w:t>
      </w:r>
      <w:r w:rsidR="00724411" w:rsidRPr="00463A67">
        <w:rPr>
          <w:rFonts w:ascii="Segoe UI" w:hAnsi="Segoe UI" w:cs="Segoe UI"/>
        </w:rPr>
        <w:t xml:space="preserve"> intend to request a PBS </w:t>
      </w:r>
      <w:r w:rsidR="00724411" w:rsidRPr="00463A67">
        <w:rPr>
          <w:rFonts w:ascii="Segoe UI" w:hAnsi="Segoe UI" w:cs="Segoe UI"/>
        </w:rPr>
        <w:lastRenderedPageBreak/>
        <w:t>restriction for trastuzumab deruxtecan which does not require the need for a post-trastuzumab progression biopsy.</w:t>
      </w:r>
    </w:p>
    <w:p w14:paraId="409AB389" w14:textId="2349EE30" w:rsidR="00051843" w:rsidRPr="00463A67" w:rsidRDefault="00051843" w:rsidP="00463A67">
      <w:pPr>
        <w:spacing w:after="0"/>
        <w:rPr>
          <w:rFonts w:ascii="Segoe UI" w:eastAsia="Segoe UI" w:hAnsi="Segoe UI" w:cs="Segoe UI"/>
          <w:color w:val="000000"/>
        </w:rPr>
      </w:pPr>
      <w:r w:rsidRPr="00463A67">
        <w:rPr>
          <w:rFonts w:ascii="Segoe UI" w:eastAsia="Segoe UI" w:hAnsi="Segoe UI" w:cs="Segoe UI"/>
          <w:b/>
          <w:color w:val="000000"/>
        </w:rPr>
        <w:t xml:space="preserve">Are there any prerequisite tests? </w:t>
      </w:r>
    </w:p>
    <w:p w14:paraId="64EC5580" w14:textId="2A485318" w:rsidR="00051843" w:rsidRPr="00463A67" w:rsidRDefault="00051843" w:rsidP="000B7DDC">
      <w:pPr>
        <w:spacing w:before="240" w:after="0" w:line="240" w:lineRule="auto"/>
        <w:rPr>
          <w:rFonts w:ascii="Segoe UI" w:eastAsia="Segoe UI" w:hAnsi="Segoe UI" w:cs="Segoe UI"/>
          <w:color w:val="000000"/>
        </w:rPr>
      </w:pPr>
      <w:r w:rsidRPr="00463A67">
        <w:rPr>
          <w:rFonts w:ascii="Segoe UI" w:eastAsia="Segoe UI" w:hAnsi="Segoe UI" w:cs="Segoe UI"/>
          <w:color w:val="000000"/>
        </w:rPr>
        <w:t>Yes</w:t>
      </w:r>
    </w:p>
    <w:p w14:paraId="20354D49" w14:textId="77777777" w:rsidR="00463A67" w:rsidRDefault="00463A67" w:rsidP="00463A67">
      <w:pPr>
        <w:spacing w:after="0"/>
        <w:rPr>
          <w:rFonts w:ascii="Segoe UI" w:eastAsia="Segoe UI" w:hAnsi="Segoe UI" w:cs="Segoe UI"/>
          <w:b/>
          <w:color w:val="000000"/>
        </w:rPr>
      </w:pPr>
    </w:p>
    <w:p w14:paraId="5998FE51" w14:textId="2424509D" w:rsidR="00051843" w:rsidRPr="00463A67" w:rsidRDefault="00051843" w:rsidP="00463A67">
      <w:pPr>
        <w:spacing w:after="0"/>
        <w:rPr>
          <w:rFonts w:ascii="Segoe UI" w:eastAsia="Segoe UI" w:hAnsi="Segoe UI" w:cs="Segoe UI"/>
          <w:color w:val="000000"/>
        </w:rPr>
      </w:pPr>
      <w:r w:rsidRPr="00463A67">
        <w:rPr>
          <w:rFonts w:ascii="Segoe UI" w:eastAsia="Segoe UI" w:hAnsi="Segoe UI" w:cs="Segoe UI"/>
          <w:b/>
          <w:color w:val="000000"/>
        </w:rPr>
        <w:t xml:space="preserve">Are the prerequisite tests MBS funded? </w:t>
      </w:r>
    </w:p>
    <w:p w14:paraId="7B15CE91" w14:textId="3F473851" w:rsidR="00051843" w:rsidRPr="00463A67" w:rsidRDefault="00051843" w:rsidP="000B7DDC">
      <w:pPr>
        <w:spacing w:before="240" w:after="0" w:line="240" w:lineRule="auto"/>
        <w:rPr>
          <w:rFonts w:ascii="Segoe UI" w:eastAsia="Segoe UI" w:hAnsi="Segoe UI" w:cs="Segoe UI"/>
          <w:color w:val="000000"/>
        </w:rPr>
      </w:pPr>
      <w:r w:rsidRPr="00463A67">
        <w:rPr>
          <w:rFonts w:ascii="Segoe UI" w:eastAsia="Segoe UI" w:hAnsi="Segoe UI" w:cs="Segoe UI"/>
          <w:color w:val="000000"/>
        </w:rPr>
        <w:t>Ye</w:t>
      </w:r>
      <w:r w:rsidR="00463A67" w:rsidRPr="00463A67">
        <w:rPr>
          <w:rFonts w:ascii="Segoe UI" w:eastAsia="Segoe UI" w:hAnsi="Segoe UI" w:cs="Segoe UI"/>
          <w:color w:val="000000"/>
        </w:rPr>
        <w:t>s</w:t>
      </w:r>
    </w:p>
    <w:p w14:paraId="0E9912B0" w14:textId="77777777" w:rsidR="00463A67" w:rsidRDefault="00463A67" w:rsidP="00051843">
      <w:pPr>
        <w:spacing w:after="0" w:line="240" w:lineRule="auto"/>
        <w:rPr>
          <w:rFonts w:ascii="Segoe UI" w:eastAsia="Segoe UI" w:hAnsi="Segoe UI" w:cs="Segoe UI"/>
          <w:b/>
          <w:color w:val="000000"/>
        </w:rPr>
      </w:pPr>
    </w:p>
    <w:p w14:paraId="0EA27B14" w14:textId="37E2B07A" w:rsidR="00051843" w:rsidRPr="00463A67" w:rsidRDefault="00051843" w:rsidP="00051843">
      <w:pPr>
        <w:spacing w:after="0" w:line="240" w:lineRule="auto"/>
        <w:rPr>
          <w:rFonts w:ascii="Segoe UI" w:eastAsia="Segoe UI" w:hAnsi="Segoe UI" w:cs="Segoe UI"/>
          <w:b/>
          <w:color w:val="000000"/>
        </w:rPr>
      </w:pPr>
      <w:r w:rsidRPr="00463A67">
        <w:rPr>
          <w:rFonts w:ascii="Segoe UI" w:eastAsia="Segoe UI" w:hAnsi="Segoe UI" w:cs="Segoe UI"/>
          <w:b/>
          <w:color w:val="000000"/>
        </w:rPr>
        <w:t>Please provide details to fund the prerequisite tests:</w:t>
      </w:r>
    </w:p>
    <w:p w14:paraId="48469466" w14:textId="75464174" w:rsidR="00457040" w:rsidRPr="00463A67" w:rsidRDefault="00194652" w:rsidP="000B7DDC">
      <w:pPr>
        <w:spacing w:before="240"/>
        <w:rPr>
          <w:rFonts w:ascii="Segoe UI" w:hAnsi="Segoe UI" w:cs="Segoe UI"/>
        </w:rPr>
      </w:pPr>
      <w:r w:rsidRPr="00463A67">
        <w:rPr>
          <w:rFonts w:ascii="Segoe UI" w:hAnsi="Segoe UI" w:cs="Segoe UI"/>
        </w:rPr>
        <w:t xml:space="preserve">To establish HER2 status in </w:t>
      </w:r>
      <w:r w:rsidR="00B575EA" w:rsidRPr="00463A67">
        <w:rPr>
          <w:rFonts w:ascii="Segoe UI" w:hAnsi="Segoe UI" w:cs="Segoe UI"/>
        </w:rPr>
        <w:t xml:space="preserve">metastatic gastric </w:t>
      </w:r>
      <w:r w:rsidR="67D8FF82" w:rsidRPr="00463A67">
        <w:rPr>
          <w:rFonts w:ascii="Segoe UI" w:hAnsi="Segoe UI" w:cs="Segoe UI"/>
        </w:rPr>
        <w:t xml:space="preserve">and GEJ </w:t>
      </w:r>
      <w:r w:rsidR="0486E348" w:rsidRPr="00463A67">
        <w:rPr>
          <w:rFonts w:ascii="Segoe UI" w:hAnsi="Segoe UI" w:cs="Segoe UI"/>
        </w:rPr>
        <w:t>cancer</w:t>
      </w:r>
      <w:r w:rsidRPr="00463A67">
        <w:rPr>
          <w:rFonts w:ascii="Segoe UI" w:hAnsi="Segoe UI" w:cs="Segoe UI"/>
        </w:rPr>
        <w:t xml:space="preserve"> patients</w:t>
      </w:r>
      <w:r w:rsidR="02396A4C" w:rsidRPr="00463A67">
        <w:rPr>
          <w:rFonts w:ascii="Segoe UI" w:hAnsi="Segoe UI" w:cs="Segoe UI"/>
        </w:rPr>
        <w:t>,</w:t>
      </w:r>
      <w:r w:rsidR="00290A36" w:rsidRPr="00463A67">
        <w:rPr>
          <w:rFonts w:ascii="Segoe UI" w:hAnsi="Segoe UI" w:cs="Segoe UI"/>
        </w:rPr>
        <w:t xml:space="preserve"> there are </w:t>
      </w:r>
      <w:r w:rsidR="0046416F" w:rsidRPr="00463A67">
        <w:rPr>
          <w:rFonts w:ascii="Segoe UI" w:hAnsi="Segoe UI" w:cs="Segoe UI"/>
        </w:rPr>
        <w:t>two existing MBS items (</w:t>
      </w:r>
      <w:r w:rsidR="0046416F" w:rsidRPr="00463A67">
        <w:rPr>
          <w:rFonts w:ascii="Segoe UI" w:hAnsi="Segoe UI" w:cs="Segoe UI"/>
          <w:noProof/>
        </w:rPr>
        <w:t>IH</w:t>
      </w:r>
      <w:r w:rsidR="7EDB859E" w:rsidRPr="00463A67">
        <w:rPr>
          <w:rFonts w:ascii="Segoe UI" w:hAnsi="Segoe UI" w:cs="Segoe UI"/>
          <w:noProof/>
        </w:rPr>
        <w:t>C</w:t>
      </w:r>
      <w:r w:rsidR="0046416F" w:rsidRPr="00463A67">
        <w:rPr>
          <w:rFonts w:ascii="Segoe UI" w:hAnsi="Segoe UI" w:cs="Segoe UI"/>
        </w:rPr>
        <w:t xml:space="preserve"> and ISH</w:t>
      </w:r>
      <w:r w:rsidR="00651E6F" w:rsidRPr="00463A67">
        <w:rPr>
          <w:rFonts w:ascii="Segoe UI" w:hAnsi="Segoe UI" w:cs="Segoe UI"/>
        </w:rPr>
        <w:t>)</w:t>
      </w:r>
      <w:r w:rsidR="005C27E7" w:rsidRPr="00463A67">
        <w:rPr>
          <w:rFonts w:ascii="Segoe UI" w:hAnsi="Segoe UI" w:cs="Segoe UI"/>
        </w:rPr>
        <w:t xml:space="preserve">. </w:t>
      </w:r>
      <w:r w:rsidR="00B3151A" w:rsidRPr="00463A67">
        <w:rPr>
          <w:rFonts w:ascii="Segoe UI" w:hAnsi="Segoe UI" w:cs="Segoe UI"/>
        </w:rPr>
        <w:t>(</w:t>
      </w:r>
      <w:r w:rsidR="00C5654C" w:rsidRPr="00463A67">
        <w:rPr>
          <w:rFonts w:ascii="Segoe UI" w:hAnsi="Segoe UI" w:cs="Segoe UI"/>
        </w:rPr>
        <w:fldChar w:fldCharType="begin"/>
      </w:r>
      <w:r w:rsidR="00C5654C" w:rsidRPr="00463A67">
        <w:rPr>
          <w:rFonts w:ascii="Segoe UI" w:hAnsi="Segoe UI" w:cs="Segoe UI"/>
        </w:rPr>
        <w:instrText xml:space="preserve"> REF _Ref140289652 \h </w:instrText>
      </w:r>
      <w:r w:rsidR="00463A67">
        <w:rPr>
          <w:rFonts w:ascii="Segoe UI" w:hAnsi="Segoe UI" w:cs="Segoe UI"/>
        </w:rPr>
        <w:instrText xml:space="preserve"> \* MERGEFORMAT </w:instrText>
      </w:r>
      <w:r w:rsidR="00C5654C" w:rsidRPr="00463A67">
        <w:rPr>
          <w:rFonts w:ascii="Segoe UI" w:hAnsi="Segoe UI" w:cs="Segoe UI"/>
        </w:rPr>
      </w:r>
      <w:r w:rsidR="00C5654C" w:rsidRPr="00463A67">
        <w:rPr>
          <w:rFonts w:ascii="Segoe UI" w:hAnsi="Segoe UI" w:cs="Segoe UI"/>
        </w:rPr>
        <w:fldChar w:fldCharType="separate"/>
      </w:r>
      <w:r w:rsidR="00C5654C" w:rsidRPr="00463A67">
        <w:rPr>
          <w:rFonts w:ascii="Segoe UI" w:hAnsi="Segoe UI" w:cs="Segoe UI"/>
          <w:b/>
        </w:rPr>
        <w:t>Table 1</w:t>
      </w:r>
      <w:r w:rsidR="00C5654C" w:rsidRPr="00463A67">
        <w:rPr>
          <w:rFonts w:ascii="Segoe UI" w:hAnsi="Segoe UI" w:cs="Segoe UI"/>
        </w:rPr>
        <w:fldChar w:fldCharType="end"/>
      </w:r>
      <w:r w:rsidR="00B3151A" w:rsidRPr="00463A67">
        <w:rPr>
          <w:rFonts w:ascii="Segoe UI" w:hAnsi="Segoe UI" w:cs="Segoe UI"/>
        </w:rPr>
        <w:t>)</w:t>
      </w:r>
      <w:r w:rsidR="00C5654C" w:rsidRPr="00463A67">
        <w:rPr>
          <w:rFonts w:ascii="Segoe UI" w:hAnsi="Segoe UI" w:cs="Segoe UI"/>
        </w:rPr>
        <w:t xml:space="preserve"> </w:t>
      </w:r>
      <w:r w:rsidR="005C27E7" w:rsidRPr="00463A67">
        <w:rPr>
          <w:rFonts w:ascii="Segoe UI" w:hAnsi="Segoe UI" w:cs="Segoe UI"/>
        </w:rPr>
        <w:t>This application is seeking a</w:t>
      </w:r>
      <w:r w:rsidR="00352E75" w:rsidRPr="00463A67">
        <w:rPr>
          <w:rFonts w:ascii="Segoe UI" w:hAnsi="Segoe UI" w:cs="Segoe UI"/>
        </w:rPr>
        <w:t xml:space="preserve"> slight </w:t>
      </w:r>
      <w:r w:rsidR="005C27E7" w:rsidRPr="00463A67">
        <w:rPr>
          <w:rFonts w:ascii="Segoe UI" w:hAnsi="Segoe UI" w:cs="Segoe UI"/>
        </w:rPr>
        <w:t>amendment to Item 73342 to</w:t>
      </w:r>
      <w:r w:rsidR="00F82B19" w:rsidRPr="00463A67">
        <w:rPr>
          <w:rFonts w:ascii="Segoe UI" w:hAnsi="Segoe UI" w:cs="Segoe UI"/>
        </w:rPr>
        <w:t xml:space="preserve"> ensure this is applicable to trastuzumab </w:t>
      </w:r>
      <w:proofErr w:type="spellStart"/>
      <w:r w:rsidR="00F82B19" w:rsidRPr="00463A67">
        <w:rPr>
          <w:rFonts w:ascii="Segoe UI" w:hAnsi="Segoe UI" w:cs="Segoe UI"/>
        </w:rPr>
        <w:t>deruxtecan</w:t>
      </w:r>
      <w:proofErr w:type="spellEnd"/>
      <w:r w:rsidR="000A1939" w:rsidRPr="00463A67">
        <w:rPr>
          <w:rFonts w:ascii="Segoe UI" w:hAnsi="Segoe UI" w:cs="Segoe UI"/>
        </w:rPr>
        <w:t xml:space="preserve"> (</w:t>
      </w:r>
      <w:r w:rsidR="000A1939" w:rsidRPr="00463A67">
        <w:rPr>
          <w:rFonts w:ascii="Segoe UI" w:hAnsi="Segoe UI" w:cs="Segoe UI"/>
        </w:rPr>
        <w:fldChar w:fldCharType="begin"/>
      </w:r>
      <w:r w:rsidR="000A1939" w:rsidRPr="00463A67">
        <w:rPr>
          <w:rFonts w:ascii="Segoe UI" w:hAnsi="Segoe UI" w:cs="Segoe UI"/>
        </w:rPr>
        <w:instrText xml:space="preserve"> REF _Ref140289652 \h </w:instrText>
      </w:r>
      <w:r w:rsidR="00B62B09" w:rsidRPr="00463A67">
        <w:rPr>
          <w:rFonts w:ascii="Segoe UI" w:hAnsi="Segoe UI" w:cs="Segoe UI"/>
        </w:rPr>
        <w:instrText xml:space="preserve"> \* MERGEFORMAT </w:instrText>
      </w:r>
      <w:r w:rsidR="000A1939" w:rsidRPr="00463A67">
        <w:rPr>
          <w:rFonts w:ascii="Segoe UI" w:hAnsi="Segoe UI" w:cs="Segoe UI"/>
        </w:rPr>
      </w:r>
      <w:r w:rsidR="000A1939" w:rsidRPr="00463A67">
        <w:rPr>
          <w:rFonts w:ascii="Segoe UI" w:hAnsi="Segoe UI" w:cs="Segoe UI"/>
        </w:rPr>
        <w:fldChar w:fldCharType="separate"/>
      </w:r>
      <w:r w:rsidR="000A1939" w:rsidRPr="00463A67">
        <w:rPr>
          <w:rFonts w:ascii="Segoe UI" w:hAnsi="Segoe UI" w:cs="Segoe UI"/>
          <w:b/>
        </w:rPr>
        <w:t>Table 2</w:t>
      </w:r>
      <w:r w:rsidR="000A1939" w:rsidRPr="00463A67">
        <w:rPr>
          <w:rFonts w:ascii="Segoe UI" w:hAnsi="Segoe UI" w:cs="Segoe UI"/>
        </w:rPr>
        <w:fldChar w:fldCharType="end"/>
      </w:r>
      <w:r w:rsidR="000A1939" w:rsidRPr="00463A67">
        <w:rPr>
          <w:rFonts w:ascii="Segoe UI" w:hAnsi="Segoe UI" w:cs="Segoe UI"/>
        </w:rPr>
        <w:t>)</w:t>
      </w:r>
      <w:r w:rsidR="00F82B19" w:rsidRPr="00463A67">
        <w:rPr>
          <w:rFonts w:ascii="Segoe UI" w:hAnsi="Segoe UI" w:cs="Segoe UI"/>
        </w:rPr>
        <w:t xml:space="preserve">. </w:t>
      </w:r>
      <w:r w:rsidR="00CB60CE" w:rsidRPr="00463A67">
        <w:rPr>
          <w:rFonts w:ascii="Segoe UI" w:hAnsi="Segoe UI" w:cs="Segoe UI"/>
        </w:rPr>
        <w:t>To facilitate this</w:t>
      </w:r>
      <w:r w:rsidR="00481646" w:rsidRPr="00463A67">
        <w:rPr>
          <w:rFonts w:ascii="Segoe UI" w:hAnsi="Segoe UI" w:cs="Segoe UI"/>
        </w:rPr>
        <w:t>,</w:t>
      </w:r>
      <w:r w:rsidR="00943F35" w:rsidRPr="00463A67">
        <w:rPr>
          <w:rFonts w:ascii="Segoe UI" w:hAnsi="Segoe UI" w:cs="Segoe UI"/>
        </w:rPr>
        <w:t xml:space="preserve"> patients </w:t>
      </w:r>
      <w:r w:rsidR="004228F0" w:rsidRPr="00463A67">
        <w:rPr>
          <w:rFonts w:ascii="Segoe UI" w:hAnsi="Segoe UI" w:cs="Segoe UI"/>
        </w:rPr>
        <w:t xml:space="preserve">require a biopsy to </w:t>
      </w:r>
      <w:r w:rsidR="00294852" w:rsidRPr="00463A67">
        <w:rPr>
          <w:rFonts w:ascii="Segoe UI" w:hAnsi="Segoe UI" w:cs="Segoe UI"/>
        </w:rPr>
        <w:t>obtain</w:t>
      </w:r>
      <w:r w:rsidR="00C33C01" w:rsidRPr="00463A67">
        <w:rPr>
          <w:rFonts w:ascii="Segoe UI" w:hAnsi="Segoe UI" w:cs="Segoe UI"/>
        </w:rPr>
        <w:t xml:space="preserve"> tumour tissue</w:t>
      </w:r>
      <w:r w:rsidR="00412C06" w:rsidRPr="00463A67">
        <w:rPr>
          <w:rFonts w:ascii="Segoe UI" w:hAnsi="Segoe UI" w:cs="Segoe UI"/>
        </w:rPr>
        <w:t xml:space="preserve"> and</w:t>
      </w:r>
      <w:r w:rsidR="2FF42C31" w:rsidRPr="00463A67">
        <w:rPr>
          <w:rFonts w:ascii="Segoe UI" w:hAnsi="Segoe UI" w:cs="Segoe UI"/>
          <w:noProof/>
        </w:rPr>
        <w:t xml:space="preserve"> </w:t>
      </w:r>
      <w:r w:rsidR="00DC4334" w:rsidRPr="00463A67">
        <w:rPr>
          <w:rFonts w:ascii="Segoe UI" w:hAnsi="Segoe UI" w:cs="Segoe UI"/>
        </w:rPr>
        <w:t xml:space="preserve">for </w:t>
      </w:r>
      <w:r w:rsidR="00412C06" w:rsidRPr="00463A67">
        <w:rPr>
          <w:rFonts w:ascii="Segoe UI" w:hAnsi="Segoe UI" w:cs="Segoe UI"/>
          <w:noProof/>
        </w:rPr>
        <w:t>some</w:t>
      </w:r>
      <w:r w:rsidR="00412C06" w:rsidRPr="00463A67">
        <w:rPr>
          <w:rFonts w:ascii="Segoe UI" w:hAnsi="Segoe UI" w:cs="Segoe UI"/>
        </w:rPr>
        <w:t xml:space="preserve"> patients</w:t>
      </w:r>
      <w:r w:rsidR="00DC4334" w:rsidRPr="00463A67">
        <w:rPr>
          <w:rFonts w:ascii="Segoe UI" w:hAnsi="Segoe UI" w:cs="Segoe UI"/>
        </w:rPr>
        <w:t xml:space="preserve">, an </w:t>
      </w:r>
      <w:r w:rsidR="00FC5780" w:rsidRPr="00463A67">
        <w:rPr>
          <w:rFonts w:ascii="Segoe UI" w:hAnsi="Segoe UI" w:cs="Segoe UI"/>
        </w:rPr>
        <w:t>overn</w:t>
      </w:r>
      <w:r w:rsidR="00B41914" w:rsidRPr="00463A67">
        <w:rPr>
          <w:rFonts w:ascii="Segoe UI" w:hAnsi="Segoe UI" w:cs="Segoe UI"/>
        </w:rPr>
        <w:t xml:space="preserve">ight </w:t>
      </w:r>
      <w:r w:rsidR="00DC4334" w:rsidRPr="00463A67">
        <w:rPr>
          <w:rFonts w:ascii="Segoe UI" w:hAnsi="Segoe UI" w:cs="Segoe UI"/>
        </w:rPr>
        <w:t xml:space="preserve">hospital </w:t>
      </w:r>
      <w:r w:rsidR="00B41914" w:rsidRPr="00463A67">
        <w:rPr>
          <w:rFonts w:ascii="Segoe UI" w:hAnsi="Segoe UI" w:cs="Segoe UI"/>
        </w:rPr>
        <w:t>stay</w:t>
      </w:r>
      <w:r w:rsidR="00DC4334" w:rsidRPr="00463A67">
        <w:rPr>
          <w:rFonts w:ascii="Segoe UI" w:hAnsi="Segoe UI" w:cs="Segoe UI"/>
        </w:rPr>
        <w:t xml:space="preserve"> may be necessary.</w:t>
      </w:r>
    </w:p>
    <w:p w14:paraId="7C946F00" w14:textId="10F5E231" w:rsidR="0041154F" w:rsidRPr="00463A67" w:rsidRDefault="0041154F" w:rsidP="00463A67">
      <w:pPr>
        <w:pStyle w:val="Caption"/>
        <w:keepNext/>
        <w:keepLines/>
        <w:spacing w:after="120"/>
        <w:rPr>
          <w:rFonts w:ascii="Arial Narrow" w:hAnsi="Arial Narrow"/>
          <w:color w:val="auto"/>
          <w:sz w:val="20"/>
          <w:szCs w:val="20"/>
        </w:rPr>
      </w:pPr>
      <w:bookmarkStart w:id="0" w:name="_Ref140289652"/>
      <w:r w:rsidRPr="00463A67">
        <w:rPr>
          <w:rFonts w:ascii="Arial Narrow" w:hAnsi="Arial Narrow"/>
          <w:color w:val="auto"/>
          <w:sz w:val="20"/>
          <w:szCs w:val="20"/>
        </w:rPr>
        <w:t xml:space="preserve">Table </w:t>
      </w:r>
      <w:r w:rsidR="00F55374" w:rsidRPr="00463A67">
        <w:rPr>
          <w:rFonts w:ascii="Arial Narrow" w:hAnsi="Arial Narrow"/>
          <w:color w:val="auto"/>
          <w:sz w:val="20"/>
          <w:szCs w:val="20"/>
        </w:rPr>
        <w:fldChar w:fldCharType="begin"/>
      </w:r>
      <w:r w:rsidR="00F55374" w:rsidRPr="00463A67">
        <w:rPr>
          <w:rFonts w:ascii="Arial Narrow" w:hAnsi="Arial Narrow"/>
          <w:color w:val="auto"/>
          <w:sz w:val="20"/>
          <w:szCs w:val="20"/>
        </w:rPr>
        <w:instrText xml:space="preserve"> SEQ Table \* ARABIC </w:instrText>
      </w:r>
      <w:r w:rsidR="00F55374" w:rsidRPr="00463A67">
        <w:rPr>
          <w:rFonts w:ascii="Arial Narrow" w:hAnsi="Arial Narrow"/>
          <w:color w:val="auto"/>
          <w:sz w:val="20"/>
          <w:szCs w:val="20"/>
        </w:rPr>
        <w:fldChar w:fldCharType="separate"/>
      </w:r>
      <w:r w:rsidR="00EC5EED" w:rsidRPr="00463A67">
        <w:rPr>
          <w:rFonts w:ascii="Arial Narrow" w:hAnsi="Arial Narrow"/>
          <w:color w:val="auto"/>
          <w:sz w:val="20"/>
          <w:szCs w:val="20"/>
        </w:rPr>
        <w:t>1</w:t>
      </w:r>
      <w:r w:rsidR="00F55374" w:rsidRPr="00463A67">
        <w:rPr>
          <w:rFonts w:ascii="Arial Narrow" w:hAnsi="Arial Narrow"/>
          <w:color w:val="auto"/>
          <w:sz w:val="20"/>
          <w:szCs w:val="20"/>
        </w:rPr>
        <w:fldChar w:fldCharType="end"/>
      </w:r>
      <w:bookmarkEnd w:id="0"/>
      <w:r w:rsidR="00E10F30" w:rsidRPr="00463A67">
        <w:rPr>
          <w:rFonts w:ascii="Arial Narrow" w:hAnsi="Arial Narrow"/>
          <w:color w:val="auto"/>
          <w:sz w:val="20"/>
          <w:szCs w:val="20"/>
        </w:rPr>
        <w:tab/>
        <w:t xml:space="preserve">MBS items to determine HER2 status </w:t>
      </w:r>
      <w:r w:rsidR="009311EC" w:rsidRPr="00463A67">
        <w:rPr>
          <w:rFonts w:ascii="Arial Narrow" w:hAnsi="Arial Narrow"/>
          <w:color w:val="auto"/>
          <w:sz w:val="20"/>
          <w:szCs w:val="20"/>
        </w:rPr>
        <w:t>required for access to trastuzumab</w:t>
      </w:r>
    </w:p>
    <w:tbl>
      <w:tblPr>
        <w:tblStyle w:val="TableGrid"/>
        <w:tblW w:w="0" w:type="auto"/>
        <w:tblLook w:val="04A0" w:firstRow="1" w:lastRow="0" w:firstColumn="1" w:lastColumn="0" w:noHBand="0" w:noVBand="1"/>
      </w:tblPr>
      <w:tblGrid>
        <w:gridCol w:w="988"/>
        <w:gridCol w:w="8477"/>
      </w:tblGrid>
      <w:tr w:rsidR="00AC0EE9" w:rsidRPr="00463A67" w14:paraId="0EFB5A45" w14:textId="77777777" w:rsidTr="000046F2">
        <w:tc>
          <w:tcPr>
            <w:tcW w:w="988" w:type="dxa"/>
          </w:tcPr>
          <w:p w14:paraId="721DB9A2" w14:textId="605BCB2E" w:rsidR="00AC0EE9" w:rsidRPr="00463A67" w:rsidRDefault="00AC0EE9" w:rsidP="003909B5">
            <w:pPr>
              <w:keepNext/>
              <w:keepLines/>
              <w:rPr>
                <w:rFonts w:ascii="Arial Narrow" w:hAnsi="Arial Narrow" w:cstheme="minorHAnsi"/>
                <w:b/>
                <w:bCs/>
                <w:noProof/>
                <w:sz w:val="20"/>
                <w:szCs w:val="20"/>
              </w:rPr>
            </w:pPr>
            <w:r w:rsidRPr="00463A67">
              <w:rPr>
                <w:rFonts w:ascii="Arial Narrow" w:hAnsi="Arial Narrow" w:cstheme="minorHAnsi"/>
                <w:b/>
                <w:bCs/>
                <w:noProof/>
                <w:sz w:val="20"/>
                <w:szCs w:val="20"/>
              </w:rPr>
              <w:t>I</w:t>
            </w:r>
            <w:r w:rsidR="00C64728" w:rsidRPr="00463A67">
              <w:rPr>
                <w:rFonts w:ascii="Arial Narrow" w:hAnsi="Arial Narrow" w:cstheme="minorHAnsi"/>
                <w:b/>
                <w:bCs/>
                <w:noProof/>
                <w:sz w:val="20"/>
                <w:szCs w:val="20"/>
              </w:rPr>
              <w:t>tem No</w:t>
            </w:r>
          </w:p>
        </w:tc>
        <w:tc>
          <w:tcPr>
            <w:tcW w:w="8477" w:type="dxa"/>
          </w:tcPr>
          <w:p w14:paraId="79676785" w14:textId="598F3202" w:rsidR="00AC0EE9" w:rsidRPr="00463A67" w:rsidRDefault="00C64728" w:rsidP="003909B5">
            <w:pPr>
              <w:keepNext/>
              <w:keepLines/>
              <w:rPr>
                <w:rFonts w:ascii="Arial Narrow" w:hAnsi="Arial Narrow" w:cstheme="minorHAnsi"/>
                <w:b/>
                <w:bCs/>
                <w:noProof/>
                <w:sz w:val="20"/>
                <w:szCs w:val="20"/>
              </w:rPr>
            </w:pPr>
            <w:r w:rsidRPr="00463A67">
              <w:rPr>
                <w:rFonts w:ascii="Arial Narrow" w:hAnsi="Arial Narrow" w:cstheme="minorHAnsi"/>
                <w:b/>
                <w:bCs/>
                <w:noProof/>
                <w:sz w:val="20"/>
                <w:szCs w:val="20"/>
              </w:rPr>
              <w:t>Descriptor</w:t>
            </w:r>
          </w:p>
        </w:tc>
      </w:tr>
      <w:tr w:rsidR="00AC0EE9" w:rsidRPr="00463A67" w14:paraId="1F488084" w14:textId="77777777" w:rsidTr="000046F2">
        <w:tc>
          <w:tcPr>
            <w:tcW w:w="988" w:type="dxa"/>
          </w:tcPr>
          <w:p w14:paraId="36D318B5" w14:textId="4ADE11D2" w:rsidR="00AC0EE9" w:rsidRPr="00463A67" w:rsidRDefault="00C64728" w:rsidP="003909B5">
            <w:pPr>
              <w:keepNext/>
              <w:keepLines/>
              <w:rPr>
                <w:rFonts w:ascii="Arial Narrow" w:hAnsi="Arial Narrow" w:cstheme="minorHAnsi"/>
                <w:noProof/>
                <w:sz w:val="20"/>
                <w:szCs w:val="20"/>
              </w:rPr>
            </w:pPr>
            <w:r w:rsidRPr="00463A67">
              <w:rPr>
                <w:rFonts w:ascii="Arial Narrow" w:hAnsi="Arial Narrow" w:cstheme="minorHAnsi"/>
                <w:noProof/>
                <w:sz w:val="20"/>
                <w:szCs w:val="20"/>
              </w:rPr>
              <w:t>72868</w:t>
            </w:r>
          </w:p>
        </w:tc>
        <w:tc>
          <w:tcPr>
            <w:tcW w:w="8477" w:type="dxa"/>
          </w:tcPr>
          <w:p w14:paraId="1A404A6F" w14:textId="77777777" w:rsidR="00AC0EE9" w:rsidRPr="00463A67" w:rsidRDefault="00194652" w:rsidP="003909B5">
            <w:pPr>
              <w:keepNext/>
              <w:keepLines/>
              <w:rPr>
                <w:rFonts w:ascii="Arial Narrow" w:hAnsi="Arial Narrow" w:cstheme="minorHAnsi"/>
                <w:i/>
                <w:iCs/>
                <w:noProof/>
                <w:sz w:val="20"/>
                <w:szCs w:val="20"/>
              </w:rPr>
            </w:pPr>
            <w:r w:rsidRPr="00463A67">
              <w:rPr>
                <w:rFonts w:ascii="Arial Narrow" w:hAnsi="Arial Narrow" w:cstheme="minorHAnsi"/>
                <w:i/>
                <w:iCs/>
                <w:noProof/>
                <w:sz w:val="20"/>
                <w:szCs w:val="20"/>
              </w:rPr>
              <w:t>Im</w:t>
            </w:r>
            <w:r w:rsidR="00AC0EE9" w:rsidRPr="00463A67">
              <w:rPr>
                <w:rFonts w:ascii="Arial Narrow" w:hAnsi="Arial Narrow" w:cstheme="minorHAnsi"/>
                <w:i/>
                <w:iCs/>
                <w:noProof/>
                <w:sz w:val="20"/>
                <w:szCs w:val="20"/>
              </w:rPr>
              <w:t>munohistochemical examination of biopsy material by immunofluorescence,   immunoperoxidase or other labelled antobody techniques with multiple antigenic specifities per specimen – 1 to 3 of the following antibodies – oestrogen, progesterone and c-erb-B2 (HER2) (Item is subject to rule 13)</w:t>
            </w:r>
          </w:p>
          <w:p w14:paraId="334EB8AC" w14:textId="77777777" w:rsidR="002F756C" w:rsidRPr="00463A67" w:rsidRDefault="002F756C" w:rsidP="003909B5">
            <w:pPr>
              <w:keepNext/>
              <w:keepLines/>
              <w:rPr>
                <w:rFonts w:ascii="Arial Narrow" w:hAnsi="Arial Narrow" w:cstheme="minorHAnsi"/>
                <w:i/>
                <w:iCs/>
                <w:noProof/>
                <w:sz w:val="20"/>
                <w:szCs w:val="20"/>
              </w:rPr>
            </w:pPr>
          </w:p>
          <w:p w14:paraId="23EB91E3" w14:textId="7877EA5E" w:rsidR="002F756C" w:rsidRPr="00463A67" w:rsidRDefault="00203E05" w:rsidP="003909B5">
            <w:pPr>
              <w:keepNext/>
              <w:keepLines/>
              <w:rPr>
                <w:rFonts w:ascii="Arial Narrow" w:hAnsi="Arial Narrow" w:cstheme="minorHAnsi"/>
                <w:i/>
                <w:iCs/>
                <w:noProof/>
                <w:sz w:val="20"/>
                <w:szCs w:val="20"/>
              </w:rPr>
            </w:pPr>
            <w:r w:rsidRPr="00463A67">
              <w:rPr>
                <w:rFonts w:ascii="Arial Narrow" w:hAnsi="Arial Narrow" w:cstheme="minorHAnsi"/>
                <w:i/>
                <w:iCs/>
                <w:noProof/>
                <w:sz w:val="20"/>
                <w:szCs w:val="20"/>
              </w:rPr>
              <w:t>Fee: $74.50 Benefit: 75% = $55.90 85% = $63.35</w:t>
            </w:r>
          </w:p>
        </w:tc>
      </w:tr>
      <w:tr w:rsidR="00AC0EE9" w:rsidRPr="00463A67" w14:paraId="6238F2DC" w14:textId="77777777" w:rsidTr="000046F2">
        <w:tc>
          <w:tcPr>
            <w:tcW w:w="988" w:type="dxa"/>
          </w:tcPr>
          <w:p w14:paraId="456CAEA6" w14:textId="75276F92" w:rsidR="00AC0EE9" w:rsidRPr="00463A67" w:rsidRDefault="0046416F" w:rsidP="003909B5">
            <w:pPr>
              <w:keepNext/>
              <w:keepLines/>
              <w:rPr>
                <w:rFonts w:ascii="Arial Narrow" w:hAnsi="Arial Narrow" w:cstheme="minorHAnsi"/>
                <w:noProof/>
                <w:sz w:val="20"/>
                <w:szCs w:val="20"/>
              </w:rPr>
            </w:pPr>
            <w:r w:rsidRPr="00463A67">
              <w:rPr>
                <w:rFonts w:ascii="Arial Narrow" w:hAnsi="Arial Narrow" w:cstheme="minorHAnsi"/>
                <w:noProof/>
                <w:sz w:val="20"/>
                <w:szCs w:val="20"/>
              </w:rPr>
              <w:t>73342</w:t>
            </w:r>
          </w:p>
        </w:tc>
        <w:tc>
          <w:tcPr>
            <w:tcW w:w="8477" w:type="dxa"/>
          </w:tcPr>
          <w:p w14:paraId="3353B840" w14:textId="69C8ED53" w:rsidR="002F756C" w:rsidRPr="00463A67" w:rsidRDefault="0046416F" w:rsidP="003909B5">
            <w:pPr>
              <w:keepNext/>
              <w:keepLines/>
              <w:rPr>
                <w:rFonts w:ascii="Arial Narrow" w:hAnsi="Arial Narrow" w:cstheme="minorHAnsi"/>
                <w:i/>
                <w:iCs/>
                <w:noProof/>
                <w:sz w:val="20"/>
                <w:szCs w:val="20"/>
              </w:rPr>
            </w:pPr>
            <w:r w:rsidRPr="00463A67">
              <w:rPr>
                <w:rFonts w:ascii="Arial Narrow" w:hAnsi="Arial Narrow" w:cstheme="minorHAnsi"/>
                <w:i/>
                <w:iCs/>
                <w:noProof/>
                <w:sz w:val="20"/>
                <w:szCs w:val="20"/>
              </w:rPr>
              <w:t xml:space="preserve">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w:t>
            </w:r>
            <w:r w:rsidRPr="00463A67">
              <w:rPr>
                <w:rFonts w:ascii="Arial Narrow" w:hAnsi="Arial Narrow" w:cstheme="minorHAnsi"/>
                <w:b/>
                <w:bCs/>
                <w:i/>
                <w:iCs/>
                <w:noProof/>
                <w:sz w:val="20"/>
                <w:szCs w:val="20"/>
              </w:rPr>
              <w:t>trastuzumab</w:t>
            </w:r>
            <w:r w:rsidRPr="00463A67">
              <w:rPr>
                <w:rFonts w:ascii="Arial Narrow" w:hAnsi="Arial Narrow" w:cstheme="minorHAnsi"/>
                <w:i/>
                <w:iCs/>
                <w:noProof/>
                <w:sz w:val="20"/>
                <w:szCs w:val="20"/>
              </w:rPr>
              <w:t xml:space="preserve"> under the Pharmaceutical Benefits Scheme are fulfilled.</w:t>
            </w:r>
          </w:p>
          <w:p w14:paraId="32BB3E2B" w14:textId="77777777" w:rsidR="002F756C" w:rsidRPr="00463A67" w:rsidRDefault="002F756C" w:rsidP="003909B5">
            <w:pPr>
              <w:keepNext/>
              <w:keepLines/>
              <w:rPr>
                <w:rFonts w:ascii="Arial Narrow" w:hAnsi="Arial Narrow" w:cstheme="minorHAnsi"/>
                <w:i/>
                <w:iCs/>
                <w:noProof/>
                <w:sz w:val="20"/>
                <w:szCs w:val="20"/>
              </w:rPr>
            </w:pPr>
          </w:p>
          <w:p w14:paraId="3B7713A2" w14:textId="0221169B" w:rsidR="002F756C" w:rsidRPr="00463A67" w:rsidRDefault="002F756C" w:rsidP="003909B5">
            <w:pPr>
              <w:pStyle w:val="Default"/>
              <w:keepNext/>
              <w:keepLines/>
              <w:spacing w:after="120"/>
              <w:rPr>
                <w:rFonts w:ascii="Arial Narrow" w:hAnsi="Arial Narrow" w:cstheme="minorHAnsi"/>
                <w:i/>
                <w:iCs/>
                <w:noProof/>
                <w:sz w:val="20"/>
                <w:szCs w:val="20"/>
              </w:rPr>
            </w:pPr>
            <w:r w:rsidRPr="00463A67">
              <w:rPr>
                <w:rFonts w:ascii="Arial Narrow" w:hAnsi="Arial Narrow" w:cstheme="minorHAnsi"/>
                <w:i/>
                <w:iCs/>
                <w:sz w:val="20"/>
                <w:szCs w:val="20"/>
              </w:rPr>
              <w:t>Fee: $315.40 Benefit: 75% = $236.55 85% = $268.10</w:t>
            </w:r>
          </w:p>
        </w:tc>
      </w:tr>
    </w:tbl>
    <w:p w14:paraId="17C8FDC6" w14:textId="77777777" w:rsidR="00C94C54" w:rsidRPr="00B62B09" w:rsidRDefault="00C94C54" w:rsidP="00457040">
      <w:pPr>
        <w:spacing w:after="0" w:line="240" w:lineRule="auto"/>
        <w:rPr>
          <w:rFonts w:cstheme="minorHAnsi"/>
          <w:szCs w:val="22"/>
        </w:rPr>
      </w:pPr>
    </w:p>
    <w:p w14:paraId="730114B1" w14:textId="17224D17" w:rsidR="00280050" w:rsidRPr="00463A67" w:rsidRDefault="00051843" w:rsidP="00463A67">
      <w:pPr>
        <w:pStyle w:val="Heading1"/>
      </w:pPr>
      <w:r w:rsidRPr="00463A67">
        <w:t>Intervention</w:t>
      </w:r>
    </w:p>
    <w:p w14:paraId="14667EFE" w14:textId="3F80E52D" w:rsidR="00BE6B22" w:rsidRPr="00463A67" w:rsidRDefault="00665487" w:rsidP="00BE6B22">
      <w:pPr>
        <w:spacing w:after="0" w:line="240" w:lineRule="auto"/>
        <w:rPr>
          <w:rFonts w:ascii="Segoe UI" w:eastAsia="Segoe UI" w:hAnsi="Segoe UI" w:cs="Segoe UI"/>
          <w:b/>
          <w:color w:val="000000"/>
        </w:rPr>
      </w:pPr>
      <w:r w:rsidRPr="00463A67">
        <w:rPr>
          <w:rFonts w:ascii="Segoe UI" w:eastAsia="Segoe UI" w:hAnsi="Segoe UI" w:cs="Segoe UI"/>
          <w:b/>
          <w:color w:val="000000"/>
        </w:rPr>
        <w:t>Name of the proposed health technology:</w:t>
      </w:r>
    </w:p>
    <w:p w14:paraId="4EE4D8C5" w14:textId="77777777" w:rsidR="00665487" w:rsidRPr="00463A67" w:rsidRDefault="00665487" w:rsidP="00BE6B22">
      <w:pPr>
        <w:spacing w:after="0" w:line="240" w:lineRule="auto"/>
        <w:rPr>
          <w:rFonts w:ascii="Segoe UI" w:eastAsia="Segoe UI" w:hAnsi="Segoe UI" w:cs="Segoe UI"/>
          <w:b/>
          <w:color w:val="000000"/>
        </w:rPr>
      </w:pPr>
    </w:p>
    <w:p w14:paraId="62E4EFBF" w14:textId="0269BF9A" w:rsidR="00833098" w:rsidRPr="00463A67" w:rsidRDefault="008B4638" w:rsidP="00833098">
      <w:pPr>
        <w:rPr>
          <w:rFonts w:ascii="Segoe UI" w:hAnsi="Segoe UI" w:cs="Segoe UI"/>
          <w:szCs w:val="22"/>
        </w:rPr>
      </w:pPr>
      <w:r w:rsidRPr="00463A67">
        <w:rPr>
          <w:rFonts w:ascii="Segoe UI" w:hAnsi="Segoe UI" w:cs="Segoe UI"/>
        </w:rPr>
        <w:t xml:space="preserve">The nominated main intervention </w:t>
      </w:r>
      <w:r w:rsidR="00833098" w:rsidRPr="00463A67">
        <w:rPr>
          <w:rFonts w:ascii="Segoe UI" w:hAnsi="Segoe UI" w:cs="Segoe UI"/>
        </w:rPr>
        <w:t xml:space="preserve">in </w:t>
      </w:r>
      <w:r w:rsidRPr="00463A67">
        <w:rPr>
          <w:rFonts w:ascii="Segoe UI" w:hAnsi="Segoe UI" w:cs="Segoe UI"/>
          <w:szCs w:val="22"/>
        </w:rPr>
        <w:t>HER2</w:t>
      </w:r>
      <w:r w:rsidR="001B52E9" w:rsidRPr="00463A67">
        <w:rPr>
          <w:rFonts w:ascii="Segoe UI" w:hAnsi="Segoe UI" w:cs="Segoe UI"/>
          <w:szCs w:val="22"/>
        </w:rPr>
        <w:t xml:space="preserve"> positive </w:t>
      </w:r>
      <w:r w:rsidRPr="00463A67">
        <w:rPr>
          <w:rFonts w:ascii="Segoe UI" w:hAnsi="Segoe UI" w:cs="Segoe UI"/>
          <w:szCs w:val="22"/>
        </w:rPr>
        <w:t xml:space="preserve">gastric </w:t>
      </w:r>
      <w:r w:rsidR="5BD48354" w:rsidRPr="00463A67">
        <w:rPr>
          <w:rFonts w:ascii="Segoe UI" w:hAnsi="Segoe UI" w:cs="Segoe UI"/>
          <w:szCs w:val="22"/>
        </w:rPr>
        <w:t xml:space="preserve">and GEJ </w:t>
      </w:r>
      <w:r w:rsidR="0FD0C8E2" w:rsidRPr="00463A67">
        <w:rPr>
          <w:rFonts w:ascii="Segoe UI" w:hAnsi="Segoe UI" w:cs="Segoe UI"/>
          <w:szCs w:val="22"/>
        </w:rPr>
        <w:t>cancer</w:t>
      </w:r>
      <w:r w:rsidRPr="00463A67">
        <w:rPr>
          <w:rFonts w:ascii="Segoe UI" w:hAnsi="Segoe UI" w:cs="Segoe UI"/>
          <w:szCs w:val="22"/>
        </w:rPr>
        <w:t xml:space="preserve"> post-trastuzumab</w:t>
      </w:r>
      <w:r w:rsidR="00A214FF" w:rsidRPr="00463A67">
        <w:rPr>
          <w:rFonts w:ascii="Segoe UI" w:hAnsi="Segoe UI" w:cs="Segoe UI"/>
          <w:szCs w:val="22"/>
        </w:rPr>
        <w:t xml:space="preserve"> </w:t>
      </w:r>
      <w:r w:rsidR="00706871" w:rsidRPr="00463A67">
        <w:rPr>
          <w:rFonts w:ascii="Segoe UI" w:hAnsi="Segoe UI" w:cs="Segoe UI"/>
          <w:szCs w:val="22"/>
        </w:rPr>
        <w:t>is</w:t>
      </w:r>
      <w:r w:rsidRPr="00463A67">
        <w:rPr>
          <w:rFonts w:ascii="Segoe UI" w:hAnsi="Segoe UI" w:cs="Segoe UI"/>
          <w:szCs w:val="22"/>
        </w:rPr>
        <w:t xml:space="preserve">: </w:t>
      </w:r>
    </w:p>
    <w:p w14:paraId="7957B8B6" w14:textId="28A63C30" w:rsidR="008B4638" w:rsidRPr="00463A67" w:rsidRDefault="00EC34CE" w:rsidP="00B94763">
      <w:pPr>
        <w:pStyle w:val="ListParagraph"/>
        <w:numPr>
          <w:ilvl w:val="0"/>
          <w:numId w:val="9"/>
        </w:numPr>
        <w:rPr>
          <w:rFonts w:ascii="Segoe UI" w:hAnsi="Segoe UI" w:cs="Segoe UI"/>
          <w:szCs w:val="22"/>
        </w:rPr>
      </w:pPr>
      <w:r w:rsidRPr="00463A67">
        <w:rPr>
          <w:rFonts w:ascii="Segoe UI" w:hAnsi="Segoe UI" w:cs="Segoe UI"/>
        </w:rPr>
        <w:t>T</w:t>
      </w:r>
      <w:r w:rsidR="00833098" w:rsidRPr="00463A67">
        <w:rPr>
          <w:rFonts w:ascii="Segoe UI" w:hAnsi="Segoe UI" w:cs="Segoe UI"/>
        </w:rPr>
        <w:t xml:space="preserve">rastuzumab deruxtecan with or without </w:t>
      </w:r>
      <w:r w:rsidRPr="00463A67">
        <w:rPr>
          <w:rFonts w:ascii="Segoe UI" w:hAnsi="Segoe UI" w:cs="Segoe UI"/>
        </w:rPr>
        <w:t xml:space="preserve">retesting of HER2 status. </w:t>
      </w:r>
      <w:r w:rsidR="00EB6A48" w:rsidRPr="00463A67">
        <w:rPr>
          <w:rFonts w:ascii="Segoe UI" w:hAnsi="Segoe UI" w:cs="Segoe UI"/>
        </w:rPr>
        <w:t>It is proposed that the decision to retest is according to clinical discretion</w:t>
      </w:r>
      <w:r w:rsidR="00EB6A48" w:rsidRPr="00463A67">
        <w:rPr>
          <w:rFonts w:ascii="Segoe UI" w:hAnsi="Segoe UI" w:cs="Segoe UI"/>
          <w:szCs w:val="22"/>
        </w:rPr>
        <w:t>.</w:t>
      </w:r>
    </w:p>
    <w:p w14:paraId="2D78A20A" w14:textId="6634EE31" w:rsidR="00A64A78" w:rsidRPr="00463A67" w:rsidRDefault="00A64A78" w:rsidP="00B94763">
      <w:pPr>
        <w:rPr>
          <w:rFonts w:ascii="Segoe UI" w:hAnsi="Segoe UI" w:cs="Segoe UI"/>
        </w:rPr>
      </w:pPr>
      <w:r w:rsidRPr="00463A67">
        <w:rPr>
          <w:rFonts w:ascii="Segoe UI" w:hAnsi="Segoe UI" w:cs="Segoe UI"/>
        </w:rPr>
        <w:t xml:space="preserve">The proposed </w:t>
      </w:r>
      <w:r w:rsidR="00F30BAC" w:rsidRPr="00463A67">
        <w:rPr>
          <w:rFonts w:ascii="Segoe UI" w:hAnsi="Segoe UI" w:cs="Segoe UI"/>
        </w:rPr>
        <w:t>health technology is the existing MBS item 73342. A modification to the descriptor</w:t>
      </w:r>
      <w:r w:rsidR="00AA33DC" w:rsidRPr="00463A67">
        <w:rPr>
          <w:rFonts w:ascii="Segoe UI" w:hAnsi="Segoe UI" w:cs="Segoe UI"/>
        </w:rPr>
        <w:t xml:space="preserve"> as outlined in </w:t>
      </w:r>
      <w:r w:rsidR="00AA33DC" w:rsidRPr="00463A67">
        <w:rPr>
          <w:rFonts w:ascii="Segoe UI" w:hAnsi="Segoe UI" w:cs="Segoe UI"/>
          <w:b/>
          <w:color w:val="FF0000"/>
        </w:rPr>
        <w:t xml:space="preserve">red </w:t>
      </w:r>
      <w:r w:rsidR="00AA33DC" w:rsidRPr="00463A67">
        <w:rPr>
          <w:rFonts w:ascii="Segoe UI" w:hAnsi="Segoe UI" w:cs="Segoe UI"/>
        </w:rPr>
        <w:t xml:space="preserve">is requested to </w:t>
      </w:r>
      <w:r w:rsidR="007B0CB8" w:rsidRPr="00463A67">
        <w:rPr>
          <w:rFonts w:ascii="Segoe UI" w:hAnsi="Segoe UI" w:cs="Segoe UI"/>
        </w:rPr>
        <w:t xml:space="preserve">expand use </w:t>
      </w:r>
      <w:r w:rsidR="004E4287" w:rsidRPr="00463A67">
        <w:rPr>
          <w:rFonts w:ascii="Segoe UI" w:hAnsi="Segoe UI" w:cs="Segoe UI"/>
        </w:rPr>
        <w:t xml:space="preserve">of the current test </w:t>
      </w:r>
      <w:r w:rsidR="00D75182" w:rsidRPr="00463A67">
        <w:rPr>
          <w:rFonts w:ascii="Segoe UI" w:hAnsi="Segoe UI" w:cs="Segoe UI"/>
        </w:rPr>
        <w:t xml:space="preserve">so </w:t>
      </w:r>
      <w:r w:rsidR="009809A1" w:rsidRPr="00463A67">
        <w:rPr>
          <w:rFonts w:ascii="Segoe UI" w:hAnsi="Segoe UI" w:cs="Segoe UI"/>
        </w:rPr>
        <w:t>it</w:t>
      </w:r>
      <w:r w:rsidR="00D256B9" w:rsidRPr="00463A67">
        <w:rPr>
          <w:rFonts w:ascii="Segoe UI" w:hAnsi="Segoe UI" w:cs="Segoe UI"/>
        </w:rPr>
        <w:t xml:space="preserve"> </w:t>
      </w:r>
      <w:r w:rsidR="001A6CA3" w:rsidRPr="00463A67">
        <w:rPr>
          <w:rFonts w:ascii="Segoe UI" w:hAnsi="Segoe UI" w:cs="Segoe UI"/>
        </w:rPr>
        <w:t xml:space="preserve">can also be applied </w:t>
      </w:r>
      <w:r w:rsidR="00961E39" w:rsidRPr="00463A67">
        <w:rPr>
          <w:rFonts w:ascii="Segoe UI" w:hAnsi="Segoe UI" w:cs="Segoe UI"/>
        </w:rPr>
        <w:t>to trastuzumab</w:t>
      </w:r>
      <w:r w:rsidR="007B0CB8" w:rsidRPr="00463A67">
        <w:rPr>
          <w:rFonts w:ascii="Segoe UI" w:hAnsi="Segoe UI" w:cs="Segoe UI"/>
        </w:rPr>
        <w:t xml:space="preserve"> deruxtecan</w:t>
      </w:r>
      <w:r w:rsidR="001A6CA3" w:rsidRPr="00463A67">
        <w:rPr>
          <w:rFonts w:ascii="Segoe UI" w:hAnsi="Segoe UI" w:cs="Segoe UI"/>
        </w:rPr>
        <w:t xml:space="preserve"> on the PBS (</w:t>
      </w:r>
      <w:r w:rsidR="007E1293" w:rsidRPr="00463A67">
        <w:rPr>
          <w:rFonts w:ascii="Segoe UI" w:hAnsi="Segoe UI" w:cs="Segoe UI"/>
          <w:noProof/>
        </w:rPr>
        <w:fldChar w:fldCharType="begin"/>
      </w:r>
      <w:r w:rsidR="007E1293" w:rsidRPr="00463A67">
        <w:rPr>
          <w:rFonts w:ascii="Segoe UI" w:hAnsi="Segoe UI" w:cs="Segoe UI"/>
          <w:noProof/>
        </w:rPr>
        <w:instrText xml:space="preserve"> REF _Ref140744612 \h </w:instrText>
      </w:r>
      <w:r w:rsidR="00874D96" w:rsidRPr="00463A67">
        <w:rPr>
          <w:rFonts w:ascii="Segoe UI" w:hAnsi="Segoe UI" w:cs="Segoe UI"/>
          <w:noProof/>
        </w:rPr>
        <w:instrText xml:space="preserve"> \* MERGEFORMAT </w:instrText>
      </w:r>
      <w:r w:rsidR="007E1293" w:rsidRPr="00463A67">
        <w:rPr>
          <w:rFonts w:ascii="Segoe UI" w:hAnsi="Segoe UI" w:cs="Segoe UI"/>
          <w:noProof/>
        </w:rPr>
      </w:r>
      <w:r w:rsidR="007E1293" w:rsidRPr="00463A67">
        <w:rPr>
          <w:rFonts w:ascii="Segoe UI" w:hAnsi="Segoe UI" w:cs="Segoe UI"/>
          <w:noProof/>
        </w:rPr>
        <w:fldChar w:fldCharType="separate"/>
      </w:r>
      <w:r w:rsidR="007E1293" w:rsidRPr="00463A67">
        <w:rPr>
          <w:rFonts w:ascii="Segoe UI" w:hAnsi="Segoe UI" w:cs="Segoe UI"/>
          <w:b/>
          <w:bCs/>
        </w:rPr>
        <w:t xml:space="preserve">Table </w:t>
      </w:r>
      <w:r w:rsidR="007E1293" w:rsidRPr="00463A67">
        <w:rPr>
          <w:rFonts w:ascii="Segoe UI" w:hAnsi="Segoe UI" w:cs="Segoe UI"/>
          <w:b/>
          <w:noProof/>
        </w:rPr>
        <w:t>2</w:t>
      </w:r>
      <w:r w:rsidR="007E1293" w:rsidRPr="00463A67">
        <w:rPr>
          <w:rFonts w:ascii="Segoe UI" w:hAnsi="Segoe UI" w:cs="Segoe UI"/>
          <w:noProof/>
        </w:rPr>
        <w:fldChar w:fldCharType="end"/>
      </w:r>
      <w:r w:rsidR="001A6CA3" w:rsidRPr="00463A67">
        <w:rPr>
          <w:rFonts w:ascii="Segoe UI" w:hAnsi="Segoe UI" w:cs="Segoe UI"/>
          <w:noProof/>
        </w:rPr>
        <w:t>)</w:t>
      </w:r>
      <w:r w:rsidR="007B0CB8" w:rsidRPr="00463A67">
        <w:rPr>
          <w:rFonts w:ascii="Segoe UI" w:hAnsi="Segoe UI" w:cs="Segoe UI"/>
          <w:noProof/>
        </w:rPr>
        <w:t>.</w:t>
      </w:r>
      <w:r w:rsidR="007B0CB8" w:rsidRPr="00463A67">
        <w:rPr>
          <w:rFonts w:ascii="Segoe UI" w:hAnsi="Segoe UI" w:cs="Segoe UI"/>
        </w:rPr>
        <w:t xml:space="preserve"> This is the wording proposed by the MSAC Secretariat in email correspondence </w:t>
      </w:r>
      <w:r w:rsidR="00A677C6" w:rsidRPr="00463A67">
        <w:rPr>
          <w:rFonts w:ascii="Segoe UI" w:hAnsi="Segoe UI" w:cs="Segoe UI"/>
        </w:rPr>
        <w:t xml:space="preserve">received by AstraZeneca </w:t>
      </w:r>
      <w:r w:rsidR="00D21556" w:rsidRPr="00463A67">
        <w:rPr>
          <w:rFonts w:ascii="Segoe UI" w:hAnsi="Segoe UI" w:cs="Segoe UI"/>
        </w:rPr>
        <w:t xml:space="preserve">on </w:t>
      </w:r>
      <w:r w:rsidR="006C2FD0" w:rsidRPr="00463A67">
        <w:rPr>
          <w:rFonts w:ascii="Segoe UI" w:hAnsi="Segoe UI" w:cs="Segoe UI"/>
        </w:rPr>
        <w:t>Thursday, 8 June 2023</w:t>
      </w:r>
      <w:r w:rsidR="007B0CB8" w:rsidRPr="00463A67">
        <w:rPr>
          <w:rFonts w:ascii="Segoe UI" w:hAnsi="Segoe UI" w:cs="Segoe UI"/>
        </w:rPr>
        <w:t>.</w:t>
      </w:r>
    </w:p>
    <w:p w14:paraId="6DB4F8BE" w14:textId="01585945" w:rsidR="004B27E6" w:rsidRPr="00F2061C" w:rsidRDefault="009F5CCA" w:rsidP="00F2061C">
      <w:pPr>
        <w:pStyle w:val="Caption"/>
        <w:keepNext/>
        <w:keepLines/>
        <w:spacing w:after="120"/>
        <w:rPr>
          <w:rFonts w:ascii="Arial Narrow" w:hAnsi="Arial Narrow"/>
          <w:color w:val="auto"/>
          <w:sz w:val="20"/>
          <w:szCs w:val="20"/>
        </w:rPr>
      </w:pPr>
      <w:bookmarkStart w:id="1" w:name="_Ref140744612"/>
      <w:r w:rsidRPr="00F2061C">
        <w:rPr>
          <w:rFonts w:ascii="Arial Narrow" w:hAnsi="Arial Narrow"/>
          <w:color w:val="auto"/>
          <w:sz w:val="20"/>
          <w:szCs w:val="20"/>
        </w:rPr>
        <w:lastRenderedPageBreak/>
        <w:t xml:space="preserve">Table </w:t>
      </w:r>
      <w:r w:rsidR="00F55374" w:rsidRPr="00F2061C">
        <w:rPr>
          <w:rFonts w:ascii="Arial Narrow" w:hAnsi="Arial Narrow"/>
          <w:color w:val="auto"/>
          <w:sz w:val="20"/>
          <w:szCs w:val="20"/>
        </w:rPr>
        <w:fldChar w:fldCharType="begin"/>
      </w:r>
      <w:r w:rsidR="00F55374" w:rsidRPr="00F2061C">
        <w:rPr>
          <w:rFonts w:ascii="Arial Narrow" w:hAnsi="Arial Narrow"/>
          <w:color w:val="auto"/>
          <w:sz w:val="20"/>
          <w:szCs w:val="20"/>
        </w:rPr>
        <w:instrText xml:space="preserve"> SEQ Table \* ARABIC </w:instrText>
      </w:r>
      <w:r w:rsidR="00F55374" w:rsidRPr="00F2061C">
        <w:rPr>
          <w:rFonts w:ascii="Arial Narrow" w:hAnsi="Arial Narrow"/>
          <w:color w:val="auto"/>
          <w:sz w:val="20"/>
          <w:szCs w:val="20"/>
        </w:rPr>
        <w:fldChar w:fldCharType="separate"/>
      </w:r>
      <w:r w:rsidR="00EC5EED" w:rsidRPr="00F2061C">
        <w:rPr>
          <w:rFonts w:ascii="Arial Narrow" w:hAnsi="Arial Narrow"/>
          <w:color w:val="auto"/>
          <w:sz w:val="20"/>
          <w:szCs w:val="20"/>
        </w:rPr>
        <w:t>2</w:t>
      </w:r>
      <w:r w:rsidR="00F55374" w:rsidRPr="00F2061C">
        <w:rPr>
          <w:rFonts w:ascii="Arial Narrow" w:hAnsi="Arial Narrow"/>
          <w:color w:val="auto"/>
          <w:sz w:val="20"/>
          <w:szCs w:val="20"/>
        </w:rPr>
        <w:fldChar w:fldCharType="end"/>
      </w:r>
      <w:bookmarkEnd w:id="1"/>
      <w:r w:rsidRPr="00F2061C">
        <w:rPr>
          <w:rFonts w:ascii="Arial Narrow" w:hAnsi="Arial Narrow"/>
          <w:color w:val="auto"/>
          <w:sz w:val="20"/>
          <w:szCs w:val="20"/>
        </w:rPr>
        <w:t xml:space="preserve">: </w:t>
      </w:r>
      <w:r w:rsidR="004B27E6" w:rsidRPr="00F2061C">
        <w:rPr>
          <w:rFonts w:ascii="Arial Narrow" w:hAnsi="Arial Narrow"/>
          <w:color w:val="auto"/>
          <w:sz w:val="20"/>
          <w:szCs w:val="20"/>
        </w:rPr>
        <w:t>Proposed change to existing MBS item</w:t>
      </w:r>
    </w:p>
    <w:tbl>
      <w:tblPr>
        <w:tblStyle w:val="TableGrid"/>
        <w:tblW w:w="0" w:type="auto"/>
        <w:tblLook w:val="04A0" w:firstRow="1" w:lastRow="0" w:firstColumn="1" w:lastColumn="0" w:noHBand="0" w:noVBand="1"/>
      </w:tblPr>
      <w:tblGrid>
        <w:gridCol w:w="1555"/>
        <w:gridCol w:w="7910"/>
      </w:tblGrid>
      <w:tr w:rsidR="00A64A78" w:rsidRPr="00F2061C" w14:paraId="5A914803" w14:textId="77777777" w:rsidTr="00B94763">
        <w:tc>
          <w:tcPr>
            <w:tcW w:w="1555" w:type="dxa"/>
          </w:tcPr>
          <w:p w14:paraId="37B6D96A" w14:textId="77777777" w:rsidR="00A64A78" w:rsidRPr="00F2061C" w:rsidRDefault="00A64A78" w:rsidP="00F2061C">
            <w:pPr>
              <w:keepNext/>
              <w:keepLines/>
              <w:rPr>
                <w:rFonts w:ascii="Arial Narrow" w:hAnsi="Arial Narrow" w:cstheme="minorHAnsi"/>
                <w:b/>
                <w:bCs/>
                <w:noProof/>
                <w:sz w:val="20"/>
                <w:szCs w:val="20"/>
              </w:rPr>
            </w:pPr>
            <w:r w:rsidRPr="00F2061C">
              <w:rPr>
                <w:rFonts w:ascii="Arial Narrow" w:hAnsi="Arial Narrow" w:cstheme="minorHAnsi"/>
                <w:b/>
                <w:bCs/>
                <w:noProof/>
                <w:sz w:val="20"/>
                <w:szCs w:val="20"/>
              </w:rPr>
              <w:t>Item No</w:t>
            </w:r>
          </w:p>
        </w:tc>
        <w:tc>
          <w:tcPr>
            <w:tcW w:w="7910" w:type="dxa"/>
          </w:tcPr>
          <w:p w14:paraId="7CBF8654" w14:textId="77777777" w:rsidR="00A64A78" w:rsidRPr="00F2061C" w:rsidRDefault="00A64A78" w:rsidP="00F2061C">
            <w:pPr>
              <w:keepNext/>
              <w:keepLines/>
              <w:rPr>
                <w:rFonts w:ascii="Arial Narrow" w:hAnsi="Arial Narrow" w:cstheme="minorHAnsi"/>
                <w:b/>
                <w:bCs/>
                <w:noProof/>
                <w:sz w:val="20"/>
                <w:szCs w:val="20"/>
              </w:rPr>
            </w:pPr>
            <w:r w:rsidRPr="00F2061C">
              <w:rPr>
                <w:rFonts w:ascii="Arial Narrow" w:hAnsi="Arial Narrow" w:cstheme="minorHAnsi"/>
                <w:b/>
                <w:bCs/>
                <w:noProof/>
                <w:sz w:val="20"/>
                <w:szCs w:val="20"/>
              </w:rPr>
              <w:t>Descriptor</w:t>
            </w:r>
          </w:p>
        </w:tc>
      </w:tr>
      <w:tr w:rsidR="00A64A78" w:rsidRPr="00F2061C" w14:paraId="1962AC55" w14:textId="77777777" w:rsidTr="00B94763">
        <w:tc>
          <w:tcPr>
            <w:tcW w:w="1555" w:type="dxa"/>
          </w:tcPr>
          <w:p w14:paraId="10470DB5" w14:textId="77777777" w:rsidR="00A64A78" w:rsidRPr="00F2061C" w:rsidRDefault="00A64A78" w:rsidP="00F2061C">
            <w:pPr>
              <w:keepNext/>
              <w:keepLines/>
              <w:rPr>
                <w:rFonts w:ascii="Arial Narrow" w:hAnsi="Arial Narrow" w:cstheme="minorHAnsi"/>
                <w:noProof/>
                <w:sz w:val="20"/>
                <w:szCs w:val="20"/>
              </w:rPr>
            </w:pPr>
            <w:r w:rsidRPr="00F2061C">
              <w:rPr>
                <w:rFonts w:ascii="Arial Narrow" w:hAnsi="Arial Narrow" w:cstheme="minorHAnsi"/>
                <w:noProof/>
                <w:sz w:val="20"/>
                <w:szCs w:val="20"/>
              </w:rPr>
              <w:t>73342</w:t>
            </w:r>
          </w:p>
        </w:tc>
        <w:tc>
          <w:tcPr>
            <w:tcW w:w="7910" w:type="dxa"/>
          </w:tcPr>
          <w:p w14:paraId="10E5966C" w14:textId="510B90E1" w:rsidR="00A64A78" w:rsidRPr="00F2061C" w:rsidRDefault="00A64A78" w:rsidP="00F2061C">
            <w:pPr>
              <w:keepNext/>
              <w:keepLines/>
              <w:rPr>
                <w:rFonts w:ascii="Arial Narrow" w:hAnsi="Arial Narrow" w:cstheme="minorHAnsi"/>
                <w:i/>
                <w:iCs/>
                <w:noProof/>
                <w:sz w:val="20"/>
                <w:szCs w:val="20"/>
              </w:rPr>
            </w:pPr>
            <w:r w:rsidRPr="00F2061C">
              <w:rPr>
                <w:rFonts w:ascii="Arial Narrow" w:hAnsi="Arial Narrow" w:cstheme="minorHAnsi"/>
                <w:i/>
                <w:iCs/>
                <w:noProof/>
                <w:sz w:val="20"/>
                <w:szCs w:val="20"/>
              </w:rPr>
              <w:t xml:space="preserve">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w:t>
            </w:r>
            <w:r w:rsidR="007B0CB8" w:rsidRPr="00F2061C">
              <w:rPr>
                <w:rFonts w:ascii="Arial Narrow" w:hAnsi="Arial Narrow" w:cstheme="minorHAnsi"/>
                <w:b/>
                <w:bCs/>
                <w:i/>
                <w:iCs/>
                <w:color w:val="FF0000"/>
                <w:sz w:val="20"/>
                <w:szCs w:val="20"/>
              </w:rPr>
              <w:t>a</w:t>
            </w:r>
            <w:r w:rsidR="007B0CB8" w:rsidRPr="00F2061C">
              <w:rPr>
                <w:rFonts w:ascii="Arial Narrow" w:hAnsi="Arial Narrow" w:cstheme="minorHAnsi"/>
                <w:i/>
                <w:iCs/>
                <w:sz w:val="20"/>
                <w:szCs w:val="20"/>
              </w:rPr>
              <w:t xml:space="preserve"> </w:t>
            </w:r>
            <w:r w:rsidR="007B0CB8" w:rsidRPr="00F2061C">
              <w:rPr>
                <w:rFonts w:ascii="Arial Narrow" w:hAnsi="Arial Narrow" w:cstheme="minorHAnsi"/>
                <w:b/>
                <w:bCs/>
                <w:i/>
                <w:iCs/>
                <w:sz w:val="20"/>
                <w:szCs w:val="20"/>
              </w:rPr>
              <w:t>trastuzumab</w:t>
            </w:r>
            <w:r w:rsidR="007B0CB8" w:rsidRPr="00F2061C">
              <w:rPr>
                <w:rFonts w:ascii="Arial Narrow" w:hAnsi="Arial Narrow" w:cstheme="minorHAnsi"/>
                <w:i/>
                <w:iCs/>
                <w:sz w:val="20"/>
                <w:szCs w:val="20"/>
              </w:rPr>
              <w:t>-</w:t>
            </w:r>
            <w:r w:rsidR="007B0CB8" w:rsidRPr="00F2061C">
              <w:rPr>
                <w:rFonts w:ascii="Arial Narrow" w:hAnsi="Arial Narrow" w:cstheme="minorHAnsi"/>
                <w:b/>
                <w:bCs/>
                <w:i/>
                <w:iCs/>
                <w:color w:val="FF0000"/>
                <w:sz w:val="20"/>
                <w:szCs w:val="20"/>
              </w:rPr>
              <w:t>containing agent</w:t>
            </w:r>
            <w:r w:rsidRPr="00F2061C">
              <w:rPr>
                <w:rFonts w:ascii="Arial Narrow" w:hAnsi="Arial Narrow" w:cstheme="minorHAnsi"/>
                <w:i/>
                <w:iCs/>
                <w:noProof/>
                <w:sz w:val="20"/>
                <w:szCs w:val="20"/>
              </w:rPr>
              <w:t xml:space="preserve"> under the Pharmaceutical Benefits Scheme are fulfilled.</w:t>
            </w:r>
          </w:p>
          <w:p w14:paraId="52C87384" w14:textId="77777777" w:rsidR="00A64A78" w:rsidRPr="00F2061C" w:rsidRDefault="00A64A78" w:rsidP="00F2061C">
            <w:pPr>
              <w:keepNext/>
              <w:keepLines/>
              <w:rPr>
                <w:rFonts w:ascii="Arial Narrow" w:hAnsi="Arial Narrow" w:cstheme="minorHAnsi"/>
                <w:i/>
                <w:iCs/>
                <w:noProof/>
                <w:sz w:val="20"/>
                <w:szCs w:val="20"/>
              </w:rPr>
            </w:pPr>
          </w:p>
          <w:p w14:paraId="6F047753" w14:textId="77777777" w:rsidR="00A64A78" w:rsidRPr="00F2061C" w:rsidRDefault="00A64A78" w:rsidP="00F2061C">
            <w:pPr>
              <w:pStyle w:val="Default"/>
              <w:keepNext/>
              <w:keepLines/>
              <w:spacing w:after="120"/>
              <w:rPr>
                <w:rFonts w:ascii="Arial Narrow" w:hAnsi="Arial Narrow" w:cstheme="minorHAnsi"/>
                <w:i/>
                <w:iCs/>
                <w:noProof/>
                <w:sz w:val="20"/>
                <w:szCs w:val="20"/>
              </w:rPr>
            </w:pPr>
            <w:r w:rsidRPr="00F2061C">
              <w:rPr>
                <w:rFonts w:ascii="Arial Narrow" w:hAnsi="Arial Narrow" w:cstheme="minorHAnsi"/>
                <w:i/>
                <w:iCs/>
                <w:sz w:val="20"/>
                <w:szCs w:val="20"/>
              </w:rPr>
              <w:t>Fee: $315.40 Benefit: 75% = $236.55 85% = $268.10</w:t>
            </w:r>
          </w:p>
        </w:tc>
      </w:tr>
    </w:tbl>
    <w:p w14:paraId="6AFD3708" w14:textId="77777777" w:rsidR="00A64A78" w:rsidRPr="00D21556" w:rsidRDefault="00A64A78" w:rsidP="00F2061C">
      <w:pPr>
        <w:keepNext/>
        <w:keepLines/>
        <w:spacing w:after="0" w:line="240" w:lineRule="auto"/>
        <w:rPr>
          <w:rFonts w:eastAsia="Segoe UI" w:cstheme="minorHAnsi"/>
          <w:b/>
          <w:color w:val="000000"/>
        </w:rPr>
      </w:pPr>
    </w:p>
    <w:p w14:paraId="3B0D3826" w14:textId="36BDDBA3" w:rsidR="00BE6B22" w:rsidRPr="00F2061C" w:rsidRDefault="00665487" w:rsidP="00BE6B22">
      <w:pPr>
        <w:spacing w:after="0" w:line="240" w:lineRule="auto"/>
        <w:rPr>
          <w:rFonts w:ascii="Segoe UI" w:eastAsia="Segoe UI" w:hAnsi="Segoe UI" w:cs="Segoe UI"/>
          <w:b/>
          <w:color w:val="000000"/>
          <w:szCs w:val="22"/>
        </w:rPr>
      </w:pPr>
      <w:r w:rsidRPr="00F2061C">
        <w:rPr>
          <w:rFonts w:ascii="Segoe UI" w:eastAsia="Segoe UI" w:hAnsi="Segoe UI" w:cs="Segoe UI"/>
          <w:b/>
          <w:color w:val="000000"/>
          <w:szCs w:val="22"/>
        </w:rPr>
        <w:t>Describe the key components and clinical steps involved in delivering the proposed health technology</w:t>
      </w:r>
      <w:r w:rsidR="00BE6B22" w:rsidRPr="00F2061C">
        <w:rPr>
          <w:rFonts w:ascii="Segoe UI" w:eastAsia="Segoe UI" w:hAnsi="Segoe UI" w:cs="Segoe UI"/>
          <w:b/>
          <w:color w:val="000000"/>
          <w:szCs w:val="22"/>
        </w:rPr>
        <w:t>:</w:t>
      </w:r>
    </w:p>
    <w:p w14:paraId="61D4A875" w14:textId="364F7B47" w:rsidR="00BE6B22" w:rsidRPr="00F2061C" w:rsidRDefault="00BE6B22" w:rsidP="00BE6B22">
      <w:pPr>
        <w:spacing w:after="0" w:line="240" w:lineRule="auto"/>
        <w:rPr>
          <w:rFonts w:ascii="Segoe UI" w:eastAsia="Segoe UI" w:hAnsi="Segoe UI" w:cs="Segoe UI"/>
          <w:b/>
          <w:color w:val="000000"/>
          <w:szCs w:val="22"/>
        </w:rPr>
      </w:pPr>
    </w:p>
    <w:p w14:paraId="20B5DD25" w14:textId="21ABA3BE" w:rsidR="00BE6B22" w:rsidRPr="00F2061C" w:rsidRDefault="00665598" w:rsidP="00BE6B22">
      <w:pPr>
        <w:spacing w:after="0" w:line="240" w:lineRule="auto"/>
        <w:rPr>
          <w:rFonts w:ascii="Segoe UI" w:eastAsia="Segoe UI" w:hAnsi="Segoe UI" w:cs="Segoe UI"/>
          <w:b/>
          <w:color w:val="000000"/>
          <w:szCs w:val="22"/>
        </w:rPr>
      </w:pPr>
      <w:r w:rsidRPr="00F2061C">
        <w:rPr>
          <w:rFonts w:ascii="Segoe UI" w:hAnsi="Segoe UI" w:cs="Segoe UI"/>
          <w:szCs w:val="22"/>
        </w:rPr>
        <w:t>Currently, in order to determine HER</w:t>
      </w:r>
      <w:r w:rsidR="00B84940" w:rsidRPr="00F2061C">
        <w:rPr>
          <w:rFonts w:ascii="Segoe UI" w:hAnsi="Segoe UI" w:cs="Segoe UI"/>
          <w:szCs w:val="22"/>
        </w:rPr>
        <w:t>2</w:t>
      </w:r>
      <w:r w:rsidRPr="00F2061C">
        <w:rPr>
          <w:rFonts w:ascii="Segoe UI" w:hAnsi="Segoe UI" w:cs="Segoe UI"/>
          <w:szCs w:val="22"/>
        </w:rPr>
        <w:t xml:space="preserve"> status in the </w:t>
      </w:r>
      <w:r w:rsidR="00D21556" w:rsidRPr="00F2061C">
        <w:rPr>
          <w:rFonts w:ascii="Segoe UI" w:hAnsi="Segoe UI" w:cs="Segoe UI"/>
          <w:szCs w:val="22"/>
        </w:rPr>
        <w:t>first</w:t>
      </w:r>
      <w:r w:rsidRPr="00F2061C">
        <w:rPr>
          <w:rFonts w:ascii="Segoe UI" w:hAnsi="Segoe UI" w:cs="Segoe UI"/>
          <w:szCs w:val="22"/>
        </w:rPr>
        <w:t xml:space="preserve">-line </w:t>
      </w:r>
      <w:r w:rsidR="00761868" w:rsidRPr="00F2061C">
        <w:rPr>
          <w:rFonts w:ascii="Segoe UI" w:hAnsi="Segoe UI" w:cs="Segoe UI"/>
          <w:szCs w:val="22"/>
        </w:rPr>
        <w:t>metastatic</w:t>
      </w:r>
      <w:r w:rsidR="006B3CC1" w:rsidRPr="00F2061C">
        <w:rPr>
          <w:rFonts w:ascii="Segoe UI" w:hAnsi="Segoe UI" w:cs="Segoe UI"/>
          <w:szCs w:val="22"/>
        </w:rPr>
        <w:t xml:space="preserve"> gastric cancer</w:t>
      </w:r>
      <w:r w:rsidR="00761868" w:rsidRPr="00F2061C">
        <w:rPr>
          <w:rFonts w:ascii="Segoe UI" w:hAnsi="Segoe UI" w:cs="Segoe UI"/>
          <w:szCs w:val="22"/>
        </w:rPr>
        <w:t xml:space="preserve"> setting</w:t>
      </w:r>
      <w:r w:rsidR="00070A7B" w:rsidRPr="00F2061C">
        <w:rPr>
          <w:rFonts w:ascii="Segoe UI" w:hAnsi="Segoe UI" w:cs="Segoe UI"/>
          <w:szCs w:val="22"/>
        </w:rPr>
        <w:t>,</w:t>
      </w:r>
      <w:r w:rsidR="00761868" w:rsidRPr="00F2061C">
        <w:rPr>
          <w:rFonts w:ascii="Segoe UI" w:hAnsi="Segoe UI" w:cs="Segoe UI"/>
          <w:szCs w:val="22"/>
        </w:rPr>
        <w:t xml:space="preserve"> patients are routinely biopsied and then </w:t>
      </w:r>
      <w:r w:rsidR="00B57FE1" w:rsidRPr="00F2061C">
        <w:rPr>
          <w:rFonts w:ascii="Segoe UI" w:hAnsi="Segoe UI" w:cs="Segoe UI"/>
          <w:szCs w:val="22"/>
        </w:rPr>
        <w:t>IH</w:t>
      </w:r>
      <w:r w:rsidR="00E04A4F" w:rsidRPr="00F2061C">
        <w:rPr>
          <w:rFonts w:ascii="Segoe UI" w:hAnsi="Segoe UI" w:cs="Segoe UI"/>
          <w:szCs w:val="22"/>
        </w:rPr>
        <w:t>C</w:t>
      </w:r>
      <w:r w:rsidR="00B57FE1" w:rsidRPr="00F2061C">
        <w:rPr>
          <w:rFonts w:ascii="Segoe UI" w:hAnsi="Segoe UI" w:cs="Segoe UI"/>
          <w:szCs w:val="22"/>
        </w:rPr>
        <w:t xml:space="preserve"> and ISH tested. </w:t>
      </w:r>
      <w:r w:rsidR="009C662F" w:rsidRPr="00F2061C">
        <w:rPr>
          <w:rFonts w:ascii="Segoe UI" w:hAnsi="Segoe UI" w:cs="Segoe UI"/>
          <w:szCs w:val="22"/>
        </w:rPr>
        <w:t>Largely, t</w:t>
      </w:r>
      <w:r w:rsidR="00B57FE1" w:rsidRPr="00F2061C">
        <w:rPr>
          <w:rFonts w:ascii="Segoe UI" w:hAnsi="Segoe UI" w:cs="Segoe UI"/>
          <w:szCs w:val="22"/>
        </w:rPr>
        <w:t xml:space="preserve">his practice will not change </w:t>
      </w:r>
      <w:r w:rsidR="00DB5C55" w:rsidRPr="00F2061C">
        <w:rPr>
          <w:rFonts w:ascii="Segoe UI" w:hAnsi="Segoe UI" w:cs="Segoe UI"/>
          <w:szCs w:val="22"/>
        </w:rPr>
        <w:t xml:space="preserve">with the availability of trastuzumab deruxtecan on the PBS. </w:t>
      </w:r>
      <w:r w:rsidR="009C662F" w:rsidRPr="00F2061C">
        <w:rPr>
          <w:rFonts w:ascii="Segoe UI" w:hAnsi="Segoe UI" w:cs="Segoe UI"/>
          <w:szCs w:val="22"/>
        </w:rPr>
        <w:t xml:space="preserve">In some circumstances, where </w:t>
      </w:r>
      <w:r w:rsidR="00EF4A71" w:rsidRPr="00F2061C">
        <w:rPr>
          <w:rFonts w:ascii="Segoe UI" w:hAnsi="Segoe UI" w:cs="Segoe UI"/>
          <w:szCs w:val="22"/>
        </w:rPr>
        <w:t xml:space="preserve">retesting is feasible and at the clinician’s discretion, patients may undergo </w:t>
      </w:r>
      <w:r w:rsidR="00A26462" w:rsidRPr="00F2061C">
        <w:rPr>
          <w:rFonts w:ascii="Segoe UI" w:hAnsi="Segoe UI" w:cs="Segoe UI"/>
          <w:szCs w:val="22"/>
        </w:rPr>
        <w:t>a re</w:t>
      </w:r>
      <w:r w:rsidR="00070A7B" w:rsidRPr="00F2061C">
        <w:rPr>
          <w:rFonts w:ascii="Segoe UI" w:hAnsi="Segoe UI" w:cs="Segoe UI"/>
          <w:szCs w:val="22"/>
        </w:rPr>
        <w:t>-</w:t>
      </w:r>
      <w:r w:rsidR="00A26462" w:rsidRPr="00F2061C">
        <w:rPr>
          <w:rFonts w:ascii="Segoe UI" w:hAnsi="Segoe UI" w:cs="Segoe UI"/>
          <w:szCs w:val="22"/>
        </w:rPr>
        <w:t xml:space="preserve">test of HER2 status prior to commencing trastuzumab deruxtecan. </w:t>
      </w:r>
    </w:p>
    <w:p w14:paraId="7140CA89" w14:textId="77777777" w:rsidR="009C662F" w:rsidRPr="00F2061C" w:rsidRDefault="009C662F" w:rsidP="009C662F">
      <w:pPr>
        <w:spacing w:after="0" w:line="240" w:lineRule="auto"/>
        <w:rPr>
          <w:rFonts w:ascii="Segoe UI" w:eastAsia="Segoe UI" w:hAnsi="Segoe UI" w:cs="Segoe UI"/>
          <w:b/>
          <w:color w:val="000000"/>
          <w:szCs w:val="22"/>
        </w:rPr>
      </w:pPr>
    </w:p>
    <w:p w14:paraId="01111955" w14:textId="01AAB0CE" w:rsidR="00BE6B22" w:rsidRPr="00F2061C" w:rsidRDefault="00665487" w:rsidP="00BE6B22">
      <w:pPr>
        <w:spacing w:after="0" w:line="240" w:lineRule="auto"/>
        <w:rPr>
          <w:rFonts w:ascii="Segoe UI" w:eastAsia="Segoe UI" w:hAnsi="Segoe UI" w:cs="Segoe UI"/>
          <w:b/>
          <w:color w:val="000000"/>
          <w:szCs w:val="22"/>
        </w:rPr>
      </w:pPr>
      <w:r w:rsidRPr="00F2061C">
        <w:rPr>
          <w:rFonts w:ascii="Segoe UI" w:eastAsia="Segoe UI" w:hAnsi="Segoe UI" w:cs="Segoe UI"/>
          <w:b/>
          <w:color w:val="000000"/>
          <w:szCs w:val="22"/>
        </w:rPr>
        <w:t>Identify how the proposed technology achieves the intended patient outcomes</w:t>
      </w:r>
      <w:r w:rsidR="00BE6B22" w:rsidRPr="00F2061C">
        <w:rPr>
          <w:rFonts w:ascii="Segoe UI" w:eastAsia="Segoe UI" w:hAnsi="Segoe UI" w:cs="Segoe UI"/>
          <w:b/>
          <w:color w:val="000000"/>
          <w:szCs w:val="22"/>
        </w:rPr>
        <w:t>:</w:t>
      </w:r>
    </w:p>
    <w:p w14:paraId="496F861E" w14:textId="56790DA1" w:rsidR="00BE6B22" w:rsidRPr="00F2061C" w:rsidRDefault="00BE6B22" w:rsidP="00BE6B22">
      <w:pPr>
        <w:spacing w:after="0" w:line="240" w:lineRule="auto"/>
        <w:rPr>
          <w:rFonts w:ascii="Segoe UI" w:eastAsia="Segoe UI" w:hAnsi="Segoe UI" w:cs="Segoe UI"/>
          <w:b/>
          <w:color w:val="000000"/>
          <w:szCs w:val="22"/>
        </w:rPr>
      </w:pPr>
    </w:p>
    <w:p w14:paraId="12C750A3" w14:textId="51F05F16" w:rsidR="00CE4704" w:rsidRPr="00F2061C" w:rsidRDefault="006F5E81" w:rsidP="00A733A9">
      <w:pPr>
        <w:pStyle w:val="Caption"/>
        <w:rPr>
          <w:rFonts w:ascii="Segoe UI" w:hAnsi="Segoe UI" w:cs="Segoe UI"/>
          <w:color w:val="auto"/>
          <w:szCs w:val="22"/>
        </w:rPr>
      </w:pPr>
      <w:r w:rsidRPr="00F2061C">
        <w:rPr>
          <w:rFonts w:ascii="Segoe UI" w:hAnsi="Segoe UI" w:cs="Segoe UI"/>
          <w:color w:val="auto"/>
          <w:szCs w:val="22"/>
        </w:rPr>
        <w:t xml:space="preserve">As described </w:t>
      </w:r>
      <w:r w:rsidR="0093186A" w:rsidRPr="00F2061C">
        <w:rPr>
          <w:rFonts w:ascii="Segoe UI" w:hAnsi="Segoe UI" w:cs="Segoe UI"/>
          <w:color w:val="auto"/>
          <w:szCs w:val="22"/>
        </w:rPr>
        <w:t>previously</w:t>
      </w:r>
      <w:r w:rsidRPr="00F2061C">
        <w:rPr>
          <w:rFonts w:ascii="Segoe UI" w:hAnsi="Segoe UI" w:cs="Segoe UI"/>
          <w:color w:val="auto"/>
          <w:szCs w:val="22"/>
        </w:rPr>
        <w:t xml:space="preserve">, </w:t>
      </w:r>
      <w:r w:rsidR="00070A7B" w:rsidRPr="00F2061C">
        <w:rPr>
          <w:rFonts w:ascii="Segoe UI" w:hAnsi="Segoe UI" w:cs="Segoe UI"/>
          <w:color w:val="auto"/>
          <w:szCs w:val="22"/>
        </w:rPr>
        <w:t>establish</w:t>
      </w:r>
      <w:r w:rsidR="005F5692" w:rsidRPr="00F2061C">
        <w:rPr>
          <w:rFonts w:ascii="Segoe UI" w:hAnsi="Segoe UI" w:cs="Segoe UI"/>
          <w:color w:val="auto"/>
          <w:szCs w:val="22"/>
        </w:rPr>
        <w:t xml:space="preserve">ing </w:t>
      </w:r>
      <w:r w:rsidRPr="00F2061C">
        <w:rPr>
          <w:rFonts w:ascii="Segoe UI" w:hAnsi="Segoe UI" w:cs="Segoe UI"/>
          <w:color w:val="auto"/>
          <w:szCs w:val="22"/>
        </w:rPr>
        <w:t xml:space="preserve">HER2 status is </w:t>
      </w:r>
      <w:r w:rsidR="005F5692" w:rsidRPr="00F2061C">
        <w:rPr>
          <w:rFonts w:ascii="Segoe UI" w:hAnsi="Segoe UI" w:cs="Segoe UI"/>
          <w:color w:val="auto"/>
          <w:szCs w:val="22"/>
        </w:rPr>
        <w:t>routine</w:t>
      </w:r>
      <w:r w:rsidR="00561E18" w:rsidRPr="00F2061C">
        <w:rPr>
          <w:rFonts w:ascii="Segoe UI" w:hAnsi="Segoe UI" w:cs="Segoe UI"/>
          <w:color w:val="auto"/>
          <w:szCs w:val="22"/>
        </w:rPr>
        <w:t xml:space="preserve"> practice</w:t>
      </w:r>
      <w:r w:rsidRPr="00F2061C">
        <w:rPr>
          <w:rFonts w:ascii="Segoe UI" w:hAnsi="Segoe UI" w:cs="Segoe UI"/>
          <w:color w:val="auto"/>
          <w:szCs w:val="22"/>
        </w:rPr>
        <w:t xml:space="preserve"> prior to </w:t>
      </w:r>
      <w:r w:rsidR="000F5048" w:rsidRPr="00F2061C">
        <w:rPr>
          <w:rFonts w:ascii="Segoe UI" w:hAnsi="Segoe UI" w:cs="Segoe UI"/>
          <w:color w:val="auto"/>
          <w:szCs w:val="22"/>
        </w:rPr>
        <w:t>initiation of first-line trastuzumab</w:t>
      </w:r>
      <w:r w:rsidR="00561E18" w:rsidRPr="00F2061C">
        <w:rPr>
          <w:rFonts w:ascii="Segoe UI" w:hAnsi="Segoe UI" w:cs="Segoe UI"/>
          <w:color w:val="auto"/>
          <w:szCs w:val="22"/>
        </w:rPr>
        <w:t xml:space="preserve"> treatment</w:t>
      </w:r>
      <w:r w:rsidR="00614B9C" w:rsidRPr="00F2061C">
        <w:rPr>
          <w:rFonts w:ascii="Segoe UI" w:hAnsi="Segoe UI" w:cs="Segoe UI"/>
          <w:color w:val="auto"/>
          <w:szCs w:val="22"/>
        </w:rPr>
        <w:t>,</w:t>
      </w:r>
      <w:r w:rsidR="00B56005" w:rsidRPr="00F2061C">
        <w:rPr>
          <w:rFonts w:ascii="Segoe UI" w:hAnsi="Segoe UI" w:cs="Segoe UI"/>
          <w:color w:val="auto"/>
          <w:szCs w:val="22"/>
        </w:rPr>
        <w:t xml:space="preserve"> as </w:t>
      </w:r>
      <w:r w:rsidR="005D281B" w:rsidRPr="00F2061C">
        <w:rPr>
          <w:rFonts w:ascii="Segoe UI" w:hAnsi="Segoe UI" w:cs="Segoe UI"/>
          <w:color w:val="auto"/>
          <w:szCs w:val="22"/>
        </w:rPr>
        <w:t>outlined in the</w:t>
      </w:r>
      <w:r w:rsidR="00DC6A4A" w:rsidRPr="00F2061C">
        <w:rPr>
          <w:rFonts w:ascii="Segoe UI" w:hAnsi="Segoe UI" w:cs="Segoe UI"/>
          <w:color w:val="auto"/>
          <w:szCs w:val="22"/>
        </w:rPr>
        <w:t xml:space="preserve"> </w:t>
      </w:r>
      <w:r w:rsidR="00614B9C" w:rsidRPr="00F2061C">
        <w:rPr>
          <w:rFonts w:ascii="Segoe UI" w:hAnsi="Segoe UI" w:cs="Segoe UI"/>
          <w:color w:val="auto"/>
          <w:szCs w:val="22"/>
        </w:rPr>
        <w:t xml:space="preserve">PBS </w:t>
      </w:r>
      <w:r w:rsidR="005D281B" w:rsidRPr="00F2061C">
        <w:rPr>
          <w:rFonts w:ascii="Segoe UI" w:hAnsi="Segoe UI" w:cs="Segoe UI"/>
          <w:color w:val="auto"/>
          <w:szCs w:val="22"/>
        </w:rPr>
        <w:t xml:space="preserve">restriction </w:t>
      </w:r>
      <w:r w:rsidR="009B0B16" w:rsidRPr="00F2061C">
        <w:rPr>
          <w:rFonts w:ascii="Segoe UI" w:hAnsi="Segoe UI" w:cs="Segoe UI"/>
          <w:color w:val="auto"/>
          <w:szCs w:val="22"/>
        </w:rPr>
        <w:t>(</w:t>
      </w:r>
      <w:r w:rsidR="005D281B" w:rsidRPr="00F2061C">
        <w:rPr>
          <w:rFonts w:ascii="Segoe UI" w:hAnsi="Segoe UI" w:cs="Segoe UI"/>
          <w:color w:val="auto"/>
          <w:szCs w:val="22"/>
        </w:rPr>
        <w:t xml:space="preserve">PBS Item </w:t>
      </w:r>
      <w:hyperlink r:id="rId8" w:tooltip="10581x" w:history="1">
        <w:r w:rsidR="009B0B16" w:rsidRPr="00F2061C">
          <w:rPr>
            <w:rFonts w:ascii="Segoe UI" w:hAnsi="Segoe UI" w:cs="Segoe UI"/>
            <w:color w:val="auto"/>
            <w:szCs w:val="22"/>
          </w:rPr>
          <w:t>10581X</w:t>
        </w:r>
      </w:hyperlink>
      <w:r w:rsidR="009B0B16" w:rsidRPr="00F2061C">
        <w:rPr>
          <w:rFonts w:ascii="Segoe UI" w:hAnsi="Segoe UI" w:cs="Segoe UI"/>
          <w:color w:val="auto"/>
          <w:szCs w:val="22"/>
        </w:rPr>
        <w:t>)</w:t>
      </w:r>
      <w:r w:rsidR="000F5048" w:rsidRPr="00F2061C">
        <w:rPr>
          <w:rFonts w:ascii="Segoe UI" w:hAnsi="Segoe UI" w:cs="Segoe UI"/>
          <w:color w:val="auto"/>
          <w:szCs w:val="22"/>
        </w:rPr>
        <w:t>.</w:t>
      </w:r>
      <w:r w:rsidR="00216A2F" w:rsidRPr="00F2061C">
        <w:rPr>
          <w:rFonts w:ascii="Segoe UI" w:hAnsi="Segoe UI" w:cs="Segoe UI"/>
          <w:color w:val="auto"/>
          <w:szCs w:val="22"/>
        </w:rPr>
        <w:t xml:space="preserve"> </w:t>
      </w:r>
      <w:r w:rsidR="003F4168" w:rsidRPr="00F2061C">
        <w:rPr>
          <w:rFonts w:ascii="Segoe UI" w:hAnsi="Segoe UI" w:cs="Segoe UI"/>
          <w:color w:val="auto"/>
          <w:szCs w:val="22"/>
        </w:rPr>
        <w:t>(</w:t>
      </w:r>
      <w:r w:rsidR="003F4168" w:rsidRPr="00F2061C">
        <w:rPr>
          <w:rFonts w:ascii="Segoe UI" w:hAnsi="Segoe UI" w:cs="Segoe UI"/>
          <w:color w:val="auto"/>
          <w:szCs w:val="22"/>
        </w:rPr>
        <w:fldChar w:fldCharType="begin"/>
      </w:r>
      <w:r w:rsidR="003F4168" w:rsidRPr="00F2061C">
        <w:rPr>
          <w:rFonts w:ascii="Segoe UI" w:hAnsi="Segoe UI" w:cs="Segoe UI"/>
          <w:color w:val="auto"/>
          <w:szCs w:val="22"/>
        </w:rPr>
        <w:instrText xml:space="preserve"> REF _Ref140669730 \h </w:instrText>
      </w:r>
      <w:r w:rsidR="0093186A" w:rsidRPr="00F2061C">
        <w:rPr>
          <w:rFonts w:ascii="Segoe UI" w:hAnsi="Segoe UI" w:cs="Segoe UI"/>
          <w:iCs w:val="0"/>
          <w:noProof/>
          <w:color w:val="auto"/>
          <w:szCs w:val="22"/>
        </w:rPr>
        <w:instrText xml:space="preserve"> \* MERGEFORMAT </w:instrText>
      </w:r>
      <w:r w:rsidR="003F4168" w:rsidRPr="00F2061C">
        <w:rPr>
          <w:rFonts w:ascii="Segoe UI" w:hAnsi="Segoe UI" w:cs="Segoe UI"/>
          <w:color w:val="auto"/>
          <w:szCs w:val="22"/>
        </w:rPr>
      </w:r>
      <w:r w:rsidR="003F4168" w:rsidRPr="00F2061C">
        <w:rPr>
          <w:rFonts w:ascii="Segoe UI" w:hAnsi="Segoe UI" w:cs="Segoe UI"/>
          <w:color w:val="auto"/>
          <w:szCs w:val="22"/>
        </w:rPr>
        <w:fldChar w:fldCharType="separate"/>
      </w:r>
      <w:r w:rsidR="003F4168" w:rsidRPr="00F2061C">
        <w:rPr>
          <w:rFonts w:ascii="Segoe UI" w:hAnsi="Segoe UI" w:cs="Segoe UI"/>
          <w:color w:val="auto"/>
          <w:szCs w:val="22"/>
        </w:rPr>
        <w:t>Table 3</w:t>
      </w:r>
      <w:r w:rsidR="003F4168" w:rsidRPr="00F2061C">
        <w:rPr>
          <w:rFonts w:ascii="Segoe UI" w:hAnsi="Segoe UI" w:cs="Segoe UI"/>
          <w:color w:val="auto"/>
          <w:szCs w:val="22"/>
        </w:rPr>
        <w:fldChar w:fldCharType="end"/>
      </w:r>
      <w:r w:rsidR="003F4168" w:rsidRPr="00F2061C">
        <w:rPr>
          <w:rFonts w:ascii="Segoe UI" w:hAnsi="Segoe UI" w:cs="Segoe UI"/>
          <w:color w:val="auto"/>
          <w:szCs w:val="22"/>
        </w:rPr>
        <w:t>)</w:t>
      </w:r>
    </w:p>
    <w:p w14:paraId="559C2F1F" w14:textId="5E1C1CEC" w:rsidR="00CE4704" w:rsidRPr="00F2061C" w:rsidRDefault="003F4168" w:rsidP="00F2061C">
      <w:pPr>
        <w:pStyle w:val="Caption"/>
        <w:spacing w:after="120"/>
        <w:rPr>
          <w:rFonts w:ascii="Arial Narrow" w:hAnsi="Arial Narrow"/>
          <w:color w:val="auto"/>
          <w:sz w:val="20"/>
          <w:szCs w:val="20"/>
        </w:rPr>
      </w:pPr>
      <w:bookmarkStart w:id="2" w:name="_Ref140669730"/>
      <w:r w:rsidRPr="00F2061C">
        <w:rPr>
          <w:rFonts w:ascii="Arial Narrow" w:hAnsi="Arial Narrow"/>
          <w:color w:val="auto"/>
          <w:sz w:val="20"/>
          <w:szCs w:val="20"/>
        </w:rPr>
        <w:t xml:space="preserve">Table </w:t>
      </w:r>
      <w:r w:rsidRPr="00F2061C">
        <w:rPr>
          <w:rFonts w:ascii="Arial Narrow" w:hAnsi="Arial Narrow"/>
          <w:color w:val="auto"/>
          <w:sz w:val="20"/>
          <w:szCs w:val="20"/>
        </w:rPr>
        <w:fldChar w:fldCharType="begin"/>
      </w:r>
      <w:r w:rsidRPr="00F2061C">
        <w:rPr>
          <w:rFonts w:ascii="Arial Narrow" w:hAnsi="Arial Narrow"/>
          <w:color w:val="auto"/>
          <w:sz w:val="20"/>
          <w:szCs w:val="20"/>
        </w:rPr>
        <w:instrText xml:space="preserve"> SEQ Table \* ARABIC </w:instrText>
      </w:r>
      <w:r w:rsidRPr="00F2061C">
        <w:rPr>
          <w:rFonts w:ascii="Arial Narrow" w:hAnsi="Arial Narrow"/>
          <w:color w:val="auto"/>
          <w:sz w:val="20"/>
          <w:szCs w:val="20"/>
        </w:rPr>
        <w:fldChar w:fldCharType="separate"/>
      </w:r>
      <w:r w:rsidR="00EC5EED" w:rsidRPr="00F2061C">
        <w:rPr>
          <w:rFonts w:ascii="Arial Narrow" w:hAnsi="Arial Narrow"/>
          <w:color w:val="auto"/>
          <w:sz w:val="20"/>
          <w:szCs w:val="20"/>
        </w:rPr>
        <w:t>3</w:t>
      </w:r>
      <w:r w:rsidRPr="00F2061C">
        <w:rPr>
          <w:rFonts w:ascii="Arial Narrow" w:hAnsi="Arial Narrow"/>
          <w:color w:val="auto"/>
          <w:sz w:val="20"/>
          <w:szCs w:val="20"/>
        </w:rPr>
        <w:fldChar w:fldCharType="end"/>
      </w:r>
      <w:bookmarkEnd w:id="2"/>
      <w:r w:rsidRPr="00F2061C">
        <w:rPr>
          <w:rFonts w:ascii="Arial Narrow" w:hAnsi="Arial Narrow"/>
          <w:color w:val="auto"/>
          <w:sz w:val="20"/>
          <w:szCs w:val="20"/>
        </w:rPr>
        <w:t>:</w:t>
      </w:r>
      <w:r w:rsidR="00C81381" w:rsidRPr="00F2061C">
        <w:rPr>
          <w:rFonts w:ascii="Arial Narrow" w:hAnsi="Arial Narrow"/>
          <w:color w:val="auto"/>
          <w:sz w:val="20"/>
          <w:szCs w:val="20"/>
        </w:rPr>
        <w:t>Trastuzumab</w:t>
      </w:r>
      <w:r w:rsidR="00216A2F" w:rsidRPr="00F2061C">
        <w:rPr>
          <w:rFonts w:ascii="Arial Narrow" w:hAnsi="Arial Narrow"/>
          <w:color w:val="auto"/>
          <w:sz w:val="20"/>
          <w:szCs w:val="20"/>
        </w:rPr>
        <w:t xml:space="preserve"> PBS </w:t>
      </w:r>
      <w:r w:rsidR="005D281B" w:rsidRPr="00F2061C">
        <w:rPr>
          <w:rFonts w:ascii="Arial Narrow" w:hAnsi="Arial Narrow"/>
          <w:color w:val="auto"/>
          <w:sz w:val="20"/>
          <w:szCs w:val="20"/>
        </w:rPr>
        <w:t xml:space="preserve">restriction </w:t>
      </w:r>
      <w:r w:rsidR="00216A2F" w:rsidRPr="00F2061C">
        <w:rPr>
          <w:rFonts w:ascii="Arial Narrow" w:hAnsi="Arial Narrow"/>
          <w:color w:val="auto"/>
          <w:sz w:val="20"/>
          <w:szCs w:val="20"/>
        </w:rPr>
        <w:t>(</w:t>
      </w:r>
      <w:r w:rsidR="005D281B" w:rsidRPr="00F2061C">
        <w:rPr>
          <w:rFonts w:ascii="Arial Narrow" w:hAnsi="Arial Narrow"/>
          <w:color w:val="auto"/>
          <w:sz w:val="20"/>
          <w:szCs w:val="20"/>
        </w:rPr>
        <w:t xml:space="preserve">PBS item </w:t>
      </w:r>
      <w:hyperlink r:id="rId9">
        <w:r w:rsidR="00216A2F" w:rsidRPr="00F2061C">
          <w:rPr>
            <w:rFonts w:ascii="Arial Narrow" w:hAnsi="Arial Narrow"/>
            <w:color w:val="auto"/>
            <w:sz w:val="20"/>
            <w:szCs w:val="20"/>
          </w:rPr>
          <w:t>10581X</w:t>
        </w:r>
      </w:hyperlink>
      <w:r w:rsidR="00216A2F" w:rsidRPr="00F2061C">
        <w:rPr>
          <w:rFonts w:ascii="Arial Narrow" w:hAnsi="Arial Narrow"/>
          <w:color w:val="auto"/>
          <w:sz w:val="20"/>
          <w:szCs w:val="20"/>
        </w:rPr>
        <w:t>)</w:t>
      </w:r>
    </w:p>
    <w:tbl>
      <w:tblPr>
        <w:tblStyle w:val="TableGrid"/>
        <w:tblW w:w="0" w:type="auto"/>
        <w:tblLook w:val="04A0" w:firstRow="1" w:lastRow="0" w:firstColumn="1" w:lastColumn="0" w:noHBand="0" w:noVBand="1"/>
      </w:tblPr>
      <w:tblGrid>
        <w:gridCol w:w="9465"/>
      </w:tblGrid>
      <w:tr w:rsidR="00CE4704" w:rsidRPr="00F2061C" w14:paraId="2504DE60" w14:textId="77777777" w:rsidTr="00CE4704">
        <w:tc>
          <w:tcPr>
            <w:tcW w:w="9465" w:type="dxa"/>
          </w:tcPr>
          <w:p w14:paraId="5B7531AE" w14:textId="77777777" w:rsidR="00CE4704" w:rsidRPr="00F2061C" w:rsidRDefault="00CE4704" w:rsidP="00CE4704">
            <w:pPr>
              <w:rPr>
                <w:rFonts w:ascii="Arial Narrow" w:hAnsi="Arial Narrow" w:cstheme="minorHAnsi"/>
                <w:noProof/>
                <w:sz w:val="20"/>
                <w:szCs w:val="20"/>
              </w:rPr>
            </w:pPr>
            <w:r w:rsidRPr="00F2061C">
              <w:rPr>
                <w:rFonts w:ascii="Arial Narrow" w:hAnsi="Arial Narrow" w:cstheme="minorHAnsi"/>
                <w:noProof/>
                <w:sz w:val="20"/>
                <w:szCs w:val="20"/>
              </w:rPr>
              <w:t>Metastatic (Stage IV) HER2 positive adenocarcinoma of the stomach or gastro-oesophageal junction</w:t>
            </w:r>
          </w:p>
          <w:p w14:paraId="22047CBC" w14:textId="77777777" w:rsidR="00CE4704" w:rsidRPr="00F2061C" w:rsidRDefault="00CE4704" w:rsidP="00CE4704">
            <w:pPr>
              <w:rPr>
                <w:rFonts w:ascii="Arial Narrow" w:hAnsi="Arial Narrow" w:cstheme="minorHAnsi"/>
                <w:noProof/>
                <w:sz w:val="20"/>
                <w:szCs w:val="20"/>
              </w:rPr>
            </w:pPr>
            <w:r w:rsidRPr="00F2061C">
              <w:rPr>
                <w:rFonts w:ascii="Arial Narrow" w:hAnsi="Arial Narrow" w:cstheme="minorHAnsi"/>
                <w:b/>
                <w:bCs/>
                <w:noProof/>
                <w:sz w:val="20"/>
                <w:szCs w:val="20"/>
              </w:rPr>
              <w:t>Treatment Phase:</w:t>
            </w:r>
            <w:r w:rsidRPr="00F2061C">
              <w:rPr>
                <w:rFonts w:ascii="Arial Narrow" w:hAnsi="Arial Narrow" w:cstheme="minorHAnsi"/>
                <w:noProof/>
                <w:sz w:val="20"/>
                <w:szCs w:val="20"/>
              </w:rPr>
              <w:t xml:space="preserve"> Initial treatment</w:t>
            </w:r>
          </w:p>
          <w:p w14:paraId="14A1ABEC" w14:textId="77777777" w:rsidR="00CE4704" w:rsidRPr="00F2061C" w:rsidRDefault="00CE4704" w:rsidP="00CE4704">
            <w:pPr>
              <w:rPr>
                <w:rFonts w:ascii="Arial Narrow" w:hAnsi="Arial Narrow" w:cstheme="minorHAnsi"/>
                <w:b/>
                <w:bCs/>
                <w:noProof/>
                <w:sz w:val="20"/>
                <w:szCs w:val="20"/>
              </w:rPr>
            </w:pPr>
            <w:r w:rsidRPr="00F2061C">
              <w:rPr>
                <w:rFonts w:ascii="Arial Narrow" w:hAnsi="Arial Narrow" w:cstheme="minorHAnsi"/>
                <w:b/>
                <w:bCs/>
                <w:noProof/>
                <w:sz w:val="20"/>
                <w:szCs w:val="20"/>
              </w:rPr>
              <w:t>Clinical criteria:</w:t>
            </w:r>
          </w:p>
          <w:p w14:paraId="41FFF0A0"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Patient must have evidence of human epidermal growth factor receptor 2 (HER2) positivity as demonstrated by immunohistochemistry 2+ or more in tumour material,</w:t>
            </w:r>
          </w:p>
          <w:p w14:paraId="43D45A3E"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AND</w:t>
            </w:r>
          </w:p>
          <w:p w14:paraId="66B0C1BA"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Patient must have evidence of HER2 gene amplification as demonstrated by in situ hybridisation results based on more than 6 copies of HER2 in the same tumour tissue sample,</w:t>
            </w:r>
          </w:p>
          <w:p w14:paraId="25400DAF"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AND</w:t>
            </w:r>
          </w:p>
          <w:p w14:paraId="00C772E6"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Patient must have evidence of HER2 gene amplification as demonstrated by in situ hybridisation results based on the ratio of HER2 to chromosome 17 being more than 2 in the same tumour tissue sample,</w:t>
            </w:r>
          </w:p>
          <w:p w14:paraId="66BC7569"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AND</w:t>
            </w:r>
          </w:p>
          <w:p w14:paraId="4F021A0E"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 xml:space="preserve">Patient must commence treatment in combination with </w:t>
            </w:r>
            <w:proofErr w:type="gramStart"/>
            <w:r w:rsidRPr="00F2061C">
              <w:rPr>
                <w:rFonts w:ascii="Arial Narrow" w:hAnsi="Arial Narrow" w:cstheme="minorHAnsi"/>
                <w:sz w:val="20"/>
                <w:szCs w:val="20"/>
              </w:rPr>
              <w:t>platinum based</w:t>
            </w:r>
            <w:proofErr w:type="gramEnd"/>
            <w:r w:rsidRPr="00F2061C">
              <w:rPr>
                <w:rFonts w:ascii="Arial Narrow" w:hAnsi="Arial Narrow" w:cstheme="minorHAnsi"/>
                <w:sz w:val="20"/>
                <w:szCs w:val="20"/>
              </w:rPr>
              <w:t xml:space="preserve"> chemotherapy and capecitabine; OR</w:t>
            </w:r>
          </w:p>
          <w:p w14:paraId="264E0826"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 xml:space="preserve">Patient must commence treatment in combination with </w:t>
            </w:r>
            <w:proofErr w:type="gramStart"/>
            <w:r w:rsidRPr="00F2061C">
              <w:rPr>
                <w:rFonts w:ascii="Arial Narrow" w:hAnsi="Arial Narrow" w:cstheme="minorHAnsi"/>
                <w:sz w:val="20"/>
                <w:szCs w:val="20"/>
              </w:rPr>
              <w:t>platinum based</w:t>
            </w:r>
            <w:proofErr w:type="gramEnd"/>
            <w:r w:rsidRPr="00F2061C">
              <w:rPr>
                <w:rFonts w:ascii="Arial Narrow" w:hAnsi="Arial Narrow" w:cstheme="minorHAnsi"/>
                <w:sz w:val="20"/>
                <w:szCs w:val="20"/>
              </w:rPr>
              <w:t xml:space="preserve"> chemotherapy and 5 fluorouracil,</w:t>
            </w:r>
          </w:p>
          <w:p w14:paraId="5346D0F3"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AND</w:t>
            </w:r>
          </w:p>
          <w:p w14:paraId="24DF6417"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Patient must not have previously received this drug for this condition,</w:t>
            </w:r>
          </w:p>
          <w:p w14:paraId="56CF37DA"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AND</w:t>
            </w:r>
          </w:p>
          <w:p w14:paraId="6D5D0001"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Patient must not have received prior chemotherapy for this condition,</w:t>
            </w:r>
          </w:p>
          <w:p w14:paraId="65AFC72B"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AND</w:t>
            </w:r>
          </w:p>
          <w:p w14:paraId="6622482A"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Patient must have a WHO performance status of 2 or less,</w:t>
            </w:r>
          </w:p>
          <w:p w14:paraId="02E88EFD"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AND</w:t>
            </w:r>
          </w:p>
          <w:p w14:paraId="69CD1F10" w14:textId="77777777"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The treatment must not be used in a patient with a left ventricular ejection fraction (LVEF) of less than 45% and/or with symptomatic heart failure.</w:t>
            </w:r>
          </w:p>
          <w:p w14:paraId="0F7F62FB" w14:textId="574D4314" w:rsidR="00CE4704" w:rsidRPr="00F2061C" w:rsidRDefault="00CE4704" w:rsidP="00400648">
            <w:pPr>
              <w:ind w:left="360"/>
              <w:rPr>
                <w:rFonts w:ascii="Arial Narrow" w:hAnsi="Arial Narrow" w:cstheme="minorHAnsi"/>
                <w:sz w:val="20"/>
                <w:szCs w:val="20"/>
              </w:rPr>
            </w:pPr>
            <w:r w:rsidRPr="00F2061C">
              <w:rPr>
                <w:rFonts w:ascii="Arial Narrow" w:hAnsi="Arial Narrow" w:cstheme="minorHAnsi"/>
                <w:sz w:val="20"/>
                <w:szCs w:val="20"/>
              </w:rPr>
              <w:t>Cardiac function must be tested by echocardiography (ECHO) or multigated acquisition (MUGA), prior to initiating treatment with this drug for this condition.</w:t>
            </w:r>
          </w:p>
        </w:tc>
      </w:tr>
    </w:tbl>
    <w:p w14:paraId="2ED45814" w14:textId="77777777" w:rsidR="00CE4704" w:rsidRPr="00F2061C" w:rsidRDefault="00CE4704" w:rsidP="005B3235">
      <w:pPr>
        <w:spacing w:after="0" w:line="240" w:lineRule="auto"/>
        <w:rPr>
          <w:rFonts w:ascii="Arial Narrow" w:hAnsi="Arial Narrow" w:cstheme="minorHAnsi"/>
          <w:sz w:val="20"/>
          <w:szCs w:val="20"/>
        </w:rPr>
      </w:pPr>
    </w:p>
    <w:p w14:paraId="72DBF689" w14:textId="643EA1FA" w:rsidR="006F5E81" w:rsidRPr="00F2061C" w:rsidRDefault="008B6A1F" w:rsidP="005B3235">
      <w:pPr>
        <w:spacing w:after="0" w:line="240" w:lineRule="auto"/>
        <w:rPr>
          <w:rFonts w:ascii="Segoe UI" w:hAnsi="Segoe UI" w:cs="Segoe UI"/>
          <w:szCs w:val="22"/>
        </w:rPr>
      </w:pPr>
      <w:r w:rsidRPr="00F2061C">
        <w:rPr>
          <w:rFonts w:ascii="Segoe UI" w:hAnsi="Segoe UI" w:cs="Segoe UI"/>
          <w:szCs w:val="22"/>
        </w:rPr>
        <w:lastRenderedPageBreak/>
        <w:t xml:space="preserve">In patients who fail on trastuzumab, </w:t>
      </w:r>
      <w:r w:rsidR="0040474D" w:rsidRPr="00F2061C">
        <w:rPr>
          <w:rFonts w:ascii="Segoe UI" w:hAnsi="Segoe UI" w:cs="Segoe UI"/>
          <w:szCs w:val="22"/>
        </w:rPr>
        <w:t>trastuzumab deruxtecan is likely to be prefer</w:t>
      </w:r>
      <w:r w:rsidR="001D553B" w:rsidRPr="00F2061C">
        <w:rPr>
          <w:rFonts w:ascii="Segoe UI" w:hAnsi="Segoe UI" w:cs="Segoe UI"/>
          <w:szCs w:val="22"/>
        </w:rPr>
        <w:t>ed over the current standard of care, chemotherapy, improving overall survival</w:t>
      </w:r>
      <w:r w:rsidR="00644767" w:rsidRPr="00F2061C">
        <w:rPr>
          <w:rFonts w:ascii="Segoe UI" w:hAnsi="Segoe UI" w:cs="Segoe UI"/>
          <w:szCs w:val="22"/>
        </w:rPr>
        <w:t xml:space="preserve"> irrespective of </w:t>
      </w:r>
      <w:r w:rsidR="00644767" w:rsidRPr="00F2061C">
        <w:rPr>
          <w:rFonts w:ascii="Segoe UI" w:hAnsi="Segoe UI" w:cs="Segoe UI"/>
          <w:noProof/>
          <w:szCs w:val="22"/>
        </w:rPr>
        <w:t>know</w:t>
      </w:r>
      <w:r w:rsidR="00C81381" w:rsidRPr="00F2061C">
        <w:rPr>
          <w:rFonts w:ascii="Segoe UI" w:hAnsi="Segoe UI" w:cs="Segoe UI"/>
          <w:noProof/>
          <w:szCs w:val="22"/>
        </w:rPr>
        <w:t>ing</w:t>
      </w:r>
      <w:r w:rsidR="00644767" w:rsidRPr="00F2061C">
        <w:rPr>
          <w:rFonts w:ascii="Segoe UI" w:hAnsi="Segoe UI" w:cs="Segoe UI"/>
          <w:szCs w:val="22"/>
        </w:rPr>
        <w:t xml:space="preserve"> HER2 status prior to commencing treatment. </w:t>
      </w:r>
      <w:r w:rsidRPr="00F2061C">
        <w:rPr>
          <w:rFonts w:ascii="Segoe UI" w:hAnsi="Segoe UI" w:cs="Segoe UI"/>
          <w:szCs w:val="22"/>
        </w:rPr>
        <w:t xml:space="preserve"> </w:t>
      </w:r>
    </w:p>
    <w:p w14:paraId="7BA00C2D" w14:textId="77777777" w:rsidR="006F5E81" w:rsidRPr="00F2061C" w:rsidRDefault="006F5E81" w:rsidP="005B3235">
      <w:pPr>
        <w:spacing w:after="0" w:line="240" w:lineRule="auto"/>
        <w:rPr>
          <w:rFonts w:ascii="Segoe UI" w:hAnsi="Segoe UI" w:cs="Segoe UI"/>
          <w:szCs w:val="22"/>
        </w:rPr>
      </w:pPr>
    </w:p>
    <w:p w14:paraId="0F9D3230" w14:textId="37190F64" w:rsidR="00BE6B22" w:rsidRPr="00F2061C" w:rsidRDefault="00665487" w:rsidP="00F2061C">
      <w:pPr>
        <w:spacing w:after="0"/>
        <w:rPr>
          <w:rFonts w:ascii="Segoe UI" w:eastAsia="Segoe UI" w:hAnsi="Segoe UI" w:cs="Segoe UI"/>
          <w:b/>
          <w:color w:val="000000"/>
          <w:szCs w:val="22"/>
        </w:rPr>
      </w:pPr>
      <w:r w:rsidRPr="00F2061C">
        <w:rPr>
          <w:rFonts w:ascii="Segoe UI" w:eastAsia="Segoe UI" w:hAnsi="Segoe UI" w:cs="Segoe UI"/>
          <w:b/>
          <w:color w:val="000000"/>
          <w:szCs w:val="22"/>
        </w:rPr>
        <w:t>Does the proposed health technology include a registered trademark component with characteristics that distinguishes it from other similar health components</w:t>
      </w:r>
      <w:r w:rsidR="00BE6B22" w:rsidRPr="00F2061C">
        <w:rPr>
          <w:rFonts w:ascii="Segoe UI" w:eastAsia="Segoe UI" w:hAnsi="Segoe UI" w:cs="Segoe UI"/>
          <w:b/>
          <w:color w:val="000000"/>
          <w:szCs w:val="22"/>
        </w:rPr>
        <w:t xml:space="preserve">? </w:t>
      </w:r>
    </w:p>
    <w:p w14:paraId="6F3B5B06" w14:textId="19BB1B8D" w:rsidR="00BE6B22" w:rsidRPr="00F2061C" w:rsidRDefault="00BE6B22" w:rsidP="000B7DDC">
      <w:pPr>
        <w:spacing w:before="240" w:after="0" w:line="240" w:lineRule="auto"/>
        <w:rPr>
          <w:rFonts w:ascii="Segoe UI" w:eastAsia="Segoe UI" w:hAnsi="Segoe UI" w:cs="Segoe UI"/>
          <w:color w:val="000000"/>
          <w:szCs w:val="22"/>
        </w:rPr>
      </w:pPr>
      <w:r w:rsidRPr="00F2061C">
        <w:rPr>
          <w:rFonts w:ascii="Segoe UI" w:eastAsia="Segoe UI" w:hAnsi="Segoe UI" w:cs="Segoe UI"/>
          <w:color w:val="000000" w:themeColor="text1"/>
          <w:szCs w:val="22"/>
        </w:rPr>
        <w:t>No</w:t>
      </w:r>
    </w:p>
    <w:p w14:paraId="1D12A8E7" w14:textId="7C8A4546" w:rsidR="00B759D1" w:rsidRPr="00F2061C" w:rsidRDefault="00665487" w:rsidP="00F2061C">
      <w:pPr>
        <w:spacing w:before="240" w:after="0" w:line="240" w:lineRule="auto"/>
        <w:rPr>
          <w:rFonts w:ascii="Segoe UI" w:eastAsia="Segoe UI" w:hAnsi="Segoe UI" w:cs="Segoe UI"/>
          <w:b/>
          <w:color w:val="000000"/>
          <w:szCs w:val="22"/>
        </w:rPr>
      </w:pPr>
      <w:r w:rsidRPr="00F2061C">
        <w:rPr>
          <w:rFonts w:ascii="Segoe UI" w:eastAsia="Segoe UI" w:hAnsi="Segoe UI" w:cs="Segoe UI"/>
          <w:b/>
          <w:color w:val="000000"/>
          <w:szCs w:val="22"/>
        </w:rPr>
        <w:t>Explain whether it is essential to have this trademark component or whether there would be other components that would be suitable</w:t>
      </w:r>
      <w:r w:rsidR="00B759D1" w:rsidRPr="00F2061C">
        <w:rPr>
          <w:rFonts w:ascii="Segoe UI" w:eastAsia="Segoe UI" w:hAnsi="Segoe UI" w:cs="Segoe UI"/>
          <w:b/>
          <w:color w:val="000000"/>
          <w:szCs w:val="22"/>
        </w:rPr>
        <w:t>:</w:t>
      </w:r>
    </w:p>
    <w:p w14:paraId="7A2DC727" w14:textId="77777777" w:rsidR="00F14E77" w:rsidRPr="00F2061C" w:rsidRDefault="00F14E77" w:rsidP="00B759D1">
      <w:pPr>
        <w:spacing w:after="0" w:line="240" w:lineRule="auto"/>
        <w:rPr>
          <w:rFonts w:ascii="Segoe UI" w:eastAsia="Segoe UI" w:hAnsi="Segoe UI" w:cs="Segoe UI"/>
          <w:b/>
          <w:color w:val="000000"/>
          <w:szCs w:val="22"/>
        </w:rPr>
      </w:pPr>
    </w:p>
    <w:p w14:paraId="77951498" w14:textId="5CB492BC" w:rsidR="00B759D1" w:rsidRPr="00F2061C" w:rsidRDefault="00F14E2E" w:rsidP="008E6C5D">
      <w:pPr>
        <w:rPr>
          <w:rFonts w:ascii="Segoe UI" w:hAnsi="Segoe UI" w:cs="Segoe UI"/>
          <w:szCs w:val="22"/>
        </w:rPr>
      </w:pPr>
      <w:r w:rsidRPr="00F2061C">
        <w:rPr>
          <w:rFonts w:ascii="Segoe UI" w:hAnsi="Segoe UI" w:cs="Segoe UI"/>
          <w:szCs w:val="22"/>
        </w:rPr>
        <w:t xml:space="preserve">The current </w:t>
      </w:r>
      <w:r w:rsidR="001F4A47" w:rsidRPr="00F2061C">
        <w:rPr>
          <w:rFonts w:ascii="Segoe UI" w:hAnsi="Segoe UI" w:cs="Segoe UI"/>
          <w:szCs w:val="22"/>
        </w:rPr>
        <w:t xml:space="preserve">MBS </w:t>
      </w:r>
      <w:r w:rsidRPr="00F2061C">
        <w:rPr>
          <w:rFonts w:ascii="Segoe UI" w:hAnsi="Segoe UI" w:cs="Segoe UI"/>
          <w:szCs w:val="22"/>
        </w:rPr>
        <w:t>funded</w:t>
      </w:r>
      <w:r w:rsidR="00502EAD" w:rsidRPr="00F2061C">
        <w:rPr>
          <w:rFonts w:ascii="Segoe UI" w:hAnsi="Segoe UI" w:cs="Segoe UI"/>
          <w:szCs w:val="22"/>
        </w:rPr>
        <w:t xml:space="preserve"> ISH test (</w:t>
      </w:r>
      <w:r w:rsidR="00AC4899" w:rsidRPr="00F2061C">
        <w:rPr>
          <w:rFonts w:ascii="Segoe UI" w:hAnsi="Segoe UI" w:cs="Segoe UI"/>
          <w:szCs w:val="22"/>
        </w:rPr>
        <w:t xml:space="preserve">73342) </w:t>
      </w:r>
      <w:r w:rsidR="00DC253E" w:rsidRPr="00F2061C">
        <w:rPr>
          <w:rFonts w:ascii="Segoe UI" w:hAnsi="Segoe UI" w:cs="Segoe UI"/>
          <w:szCs w:val="22"/>
        </w:rPr>
        <w:t>doesn</w:t>
      </w:r>
      <w:r w:rsidR="00B84940" w:rsidRPr="00F2061C">
        <w:rPr>
          <w:rFonts w:ascii="Segoe UI" w:hAnsi="Segoe UI" w:cs="Segoe UI"/>
          <w:szCs w:val="22"/>
        </w:rPr>
        <w:t>’</w:t>
      </w:r>
      <w:r w:rsidR="00DC253E" w:rsidRPr="00F2061C">
        <w:rPr>
          <w:rFonts w:ascii="Segoe UI" w:hAnsi="Segoe UI" w:cs="Segoe UI"/>
          <w:szCs w:val="22"/>
        </w:rPr>
        <w:t>t</w:t>
      </w:r>
      <w:r w:rsidR="00AE3FD6" w:rsidRPr="00F2061C">
        <w:rPr>
          <w:rFonts w:ascii="Segoe UI" w:hAnsi="Segoe UI" w:cs="Segoe UI"/>
          <w:szCs w:val="22"/>
        </w:rPr>
        <w:t xml:space="preserve"> have </w:t>
      </w:r>
      <w:r w:rsidR="00E50461" w:rsidRPr="00F2061C">
        <w:rPr>
          <w:rFonts w:ascii="Segoe UI" w:hAnsi="Segoe UI" w:cs="Segoe UI"/>
          <w:szCs w:val="22"/>
        </w:rPr>
        <w:t>a</w:t>
      </w:r>
      <w:r w:rsidR="00AE3FD6" w:rsidRPr="00F2061C">
        <w:rPr>
          <w:rFonts w:ascii="Segoe UI" w:hAnsi="Segoe UI" w:cs="Segoe UI"/>
          <w:szCs w:val="22"/>
        </w:rPr>
        <w:t xml:space="preserve"> </w:t>
      </w:r>
      <w:r w:rsidR="00DC253E" w:rsidRPr="00F2061C">
        <w:rPr>
          <w:rFonts w:ascii="Segoe UI" w:hAnsi="Segoe UI" w:cs="Segoe UI"/>
          <w:szCs w:val="22"/>
        </w:rPr>
        <w:t xml:space="preserve">specific </w:t>
      </w:r>
      <w:r w:rsidR="00AE3FD6" w:rsidRPr="00F2061C">
        <w:rPr>
          <w:rFonts w:ascii="Segoe UI" w:hAnsi="Segoe UI" w:cs="Segoe UI"/>
          <w:szCs w:val="22"/>
        </w:rPr>
        <w:t>trademark component</w:t>
      </w:r>
      <w:r w:rsidR="00DC253E" w:rsidRPr="00F2061C">
        <w:rPr>
          <w:rFonts w:ascii="Segoe UI" w:hAnsi="Segoe UI" w:cs="Segoe UI"/>
          <w:szCs w:val="22"/>
        </w:rPr>
        <w:t>.</w:t>
      </w:r>
      <w:r w:rsidR="00F14E77" w:rsidRPr="00F2061C">
        <w:rPr>
          <w:rFonts w:ascii="Segoe UI" w:hAnsi="Segoe UI" w:cs="Segoe UI"/>
          <w:szCs w:val="22"/>
        </w:rPr>
        <w:t xml:space="preserve"> </w:t>
      </w:r>
      <w:r w:rsidR="00AE3FD6" w:rsidRPr="00F2061C">
        <w:rPr>
          <w:rFonts w:ascii="Segoe UI" w:hAnsi="Segoe UI" w:cs="Segoe UI"/>
          <w:szCs w:val="22"/>
        </w:rPr>
        <w:t>T</w:t>
      </w:r>
      <w:r w:rsidR="001044B1" w:rsidRPr="00F2061C">
        <w:rPr>
          <w:rFonts w:ascii="Segoe UI" w:hAnsi="Segoe UI" w:cs="Segoe UI"/>
          <w:szCs w:val="22"/>
        </w:rPr>
        <w:t xml:space="preserve">he Roche anti-HER2/neu (4B5) Rabbit Monoclonal Primary Antibody is the </w:t>
      </w:r>
      <w:r w:rsidR="00D47F2A" w:rsidRPr="00F2061C">
        <w:rPr>
          <w:rFonts w:ascii="Segoe UI" w:hAnsi="Segoe UI" w:cs="Segoe UI"/>
          <w:szCs w:val="22"/>
        </w:rPr>
        <w:t>evidentiary</w:t>
      </w:r>
      <w:r w:rsidR="001044B1" w:rsidRPr="00F2061C">
        <w:rPr>
          <w:rFonts w:ascii="Segoe UI" w:hAnsi="Segoe UI" w:cs="Segoe UI"/>
          <w:szCs w:val="22"/>
        </w:rPr>
        <w:t xml:space="preserve"> standard HER2 clone utilised in the </w:t>
      </w:r>
      <w:r w:rsidR="001044B1" w:rsidRPr="00F2061C">
        <w:rPr>
          <w:rFonts w:ascii="Segoe UI" w:hAnsi="Segoe UI" w:cs="Segoe UI"/>
          <w:noProof/>
          <w:szCs w:val="22"/>
        </w:rPr>
        <w:t>DG</w:t>
      </w:r>
      <w:r w:rsidR="00A56DE3" w:rsidRPr="00F2061C">
        <w:rPr>
          <w:rFonts w:ascii="Segoe UI" w:hAnsi="Segoe UI" w:cs="Segoe UI"/>
          <w:noProof/>
          <w:szCs w:val="22"/>
        </w:rPr>
        <w:t>-</w:t>
      </w:r>
      <w:r w:rsidR="001044B1" w:rsidRPr="00F2061C">
        <w:rPr>
          <w:rFonts w:ascii="Segoe UI" w:hAnsi="Segoe UI" w:cs="Segoe UI"/>
          <w:noProof/>
          <w:szCs w:val="22"/>
        </w:rPr>
        <w:t>01</w:t>
      </w:r>
      <w:r w:rsidR="001044B1" w:rsidRPr="00F2061C">
        <w:rPr>
          <w:rFonts w:ascii="Segoe UI" w:hAnsi="Segoe UI" w:cs="Segoe UI"/>
          <w:szCs w:val="22"/>
        </w:rPr>
        <w:t xml:space="preserve"> and </w:t>
      </w:r>
      <w:r w:rsidR="001044B1" w:rsidRPr="00F2061C">
        <w:rPr>
          <w:rFonts w:ascii="Segoe UI" w:hAnsi="Segoe UI" w:cs="Segoe UI"/>
          <w:noProof/>
          <w:szCs w:val="22"/>
        </w:rPr>
        <w:t>D</w:t>
      </w:r>
      <w:r w:rsidR="00A7777D" w:rsidRPr="00F2061C">
        <w:rPr>
          <w:rFonts w:ascii="Segoe UI" w:hAnsi="Segoe UI" w:cs="Segoe UI"/>
          <w:noProof/>
          <w:szCs w:val="22"/>
        </w:rPr>
        <w:t>G-</w:t>
      </w:r>
      <w:r w:rsidR="001044B1" w:rsidRPr="00F2061C">
        <w:rPr>
          <w:rFonts w:ascii="Segoe UI" w:hAnsi="Segoe UI" w:cs="Segoe UI"/>
          <w:noProof/>
          <w:szCs w:val="22"/>
        </w:rPr>
        <w:t>02</w:t>
      </w:r>
      <w:r w:rsidR="001044B1" w:rsidRPr="00F2061C">
        <w:rPr>
          <w:rFonts w:ascii="Segoe UI" w:hAnsi="Segoe UI" w:cs="Segoe UI"/>
          <w:szCs w:val="22"/>
        </w:rPr>
        <w:t xml:space="preserve"> studies</w:t>
      </w:r>
      <w:r w:rsidR="00B42169" w:rsidRPr="00F2061C">
        <w:rPr>
          <w:rFonts w:ascii="Segoe UI" w:hAnsi="Segoe UI" w:cs="Segoe UI"/>
          <w:noProof/>
          <w:szCs w:val="22"/>
        </w:rPr>
        <w:t xml:space="preserve">. </w:t>
      </w:r>
      <w:r w:rsidR="001044B1" w:rsidRPr="00F2061C">
        <w:rPr>
          <w:rFonts w:ascii="Segoe UI" w:hAnsi="Segoe UI" w:cs="Segoe UI"/>
          <w:szCs w:val="22"/>
        </w:rPr>
        <w:t xml:space="preserve"> </w:t>
      </w:r>
      <w:r w:rsidR="00B84940" w:rsidRPr="00F2061C">
        <w:rPr>
          <w:rFonts w:ascii="Segoe UI" w:hAnsi="Segoe UI" w:cs="Segoe UI"/>
          <w:szCs w:val="22"/>
        </w:rPr>
        <w:t>T</w:t>
      </w:r>
      <w:r w:rsidR="001044B1" w:rsidRPr="00F2061C">
        <w:rPr>
          <w:rFonts w:ascii="Segoe UI" w:hAnsi="Segoe UI" w:cs="Segoe UI"/>
          <w:szCs w:val="22"/>
        </w:rPr>
        <w:t>his antibody is utilised by approximately 85% of all accredited tertiary hospital and private laboratories providing IHC testing for HER2 in Australia. However, other TGA/IVD registered HER2 Antibody assays used to determine the biomarker status of HER2 are also available and suitable components i.e. Agilent’s HercepTest</w:t>
      </w:r>
      <w:r w:rsidR="00C7412E" w:rsidRPr="00F2061C">
        <w:rPr>
          <w:rFonts w:ascii="Segoe UI" w:hAnsi="Segoe UI" w:cs="Segoe UI"/>
          <w:szCs w:val="22"/>
        </w:rPr>
        <w:t>.</w:t>
      </w:r>
    </w:p>
    <w:p w14:paraId="2D4411B7" w14:textId="77777777" w:rsidR="00B759D1" w:rsidRPr="00F2061C" w:rsidRDefault="00B759D1" w:rsidP="00B759D1">
      <w:pPr>
        <w:spacing w:after="0" w:line="240" w:lineRule="auto"/>
        <w:rPr>
          <w:rFonts w:ascii="Segoe UI" w:eastAsia="Segoe UI" w:hAnsi="Segoe UI" w:cs="Segoe UI"/>
          <w:color w:val="000000"/>
          <w:szCs w:val="22"/>
        </w:rPr>
      </w:pPr>
    </w:p>
    <w:p w14:paraId="46AD8179" w14:textId="0FE50B82" w:rsidR="00665487" w:rsidRPr="00F2061C" w:rsidRDefault="00EA7B42" w:rsidP="00F2061C">
      <w:pPr>
        <w:spacing w:after="0"/>
        <w:rPr>
          <w:rFonts w:ascii="Segoe UI" w:eastAsia="Segoe UI" w:hAnsi="Segoe UI" w:cs="Segoe UI"/>
          <w:color w:val="000000"/>
          <w:szCs w:val="22"/>
        </w:rPr>
      </w:pPr>
      <w:r w:rsidRPr="00F2061C">
        <w:rPr>
          <w:rFonts w:ascii="Segoe UI" w:eastAsia="Segoe UI" w:hAnsi="Segoe UI" w:cs="Segoe UI"/>
          <w:b/>
          <w:color w:val="000000"/>
          <w:szCs w:val="22"/>
        </w:rPr>
        <w:t>Are there any proposed limitations on the provision of the proposed health technology delivered to the patient (For example: accessibility, dosage, quantity, duration or frequency):</w:t>
      </w:r>
      <w:r w:rsidR="00665487" w:rsidRPr="00F2061C">
        <w:rPr>
          <w:rFonts w:ascii="Segoe UI" w:eastAsia="Segoe UI" w:hAnsi="Segoe UI" w:cs="Segoe UI"/>
          <w:b/>
          <w:color w:val="000000"/>
          <w:szCs w:val="22"/>
        </w:rPr>
        <w:t xml:space="preserve"> </w:t>
      </w:r>
    </w:p>
    <w:p w14:paraId="094CE936" w14:textId="034D63A6" w:rsidR="00665487" w:rsidRPr="00F2061C" w:rsidRDefault="00665487" w:rsidP="000B7DDC">
      <w:pPr>
        <w:spacing w:before="240" w:after="0" w:line="240" w:lineRule="auto"/>
        <w:rPr>
          <w:rFonts w:ascii="Segoe UI" w:eastAsia="Segoe UI" w:hAnsi="Segoe UI" w:cs="Segoe UI"/>
          <w:color w:val="000000"/>
          <w:szCs w:val="22"/>
        </w:rPr>
      </w:pPr>
      <w:r w:rsidRPr="00F2061C">
        <w:rPr>
          <w:rFonts w:ascii="Segoe UI" w:eastAsia="Segoe UI" w:hAnsi="Segoe UI" w:cs="Segoe UI"/>
          <w:color w:val="000000"/>
          <w:szCs w:val="22"/>
        </w:rPr>
        <w:t>No</w:t>
      </w:r>
    </w:p>
    <w:p w14:paraId="669B5F75" w14:textId="77777777" w:rsidR="00665487" w:rsidRPr="00F2061C" w:rsidRDefault="00665487" w:rsidP="00665487">
      <w:pPr>
        <w:rPr>
          <w:rFonts w:ascii="Segoe UI" w:hAnsi="Segoe UI" w:cs="Segoe UI"/>
          <w:szCs w:val="22"/>
        </w:rPr>
      </w:pPr>
    </w:p>
    <w:p w14:paraId="71A9F719" w14:textId="30914161" w:rsidR="00665487" w:rsidRPr="00F2061C" w:rsidRDefault="00EA7B42" w:rsidP="00665487">
      <w:pPr>
        <w:spacing w:after="0" w:line="240" w:lineRule="auto"/>
        <w:rPr>
          <w:rFonts w:ascii="Segoe UI" w:eastAsia="Segoe UI" w:hAnsi="Segoe UI" w:cs="Segoe UI"/>
          <w:b/>
          <w:color w:val="000000"/>
          <w:szCs w:val="22"/>
        </w:rPr>
      </w:pPr>
      <w:r w:rsidRPr="00F2061C">
        <w:rPr>
          <w:rFonts w:ascii="Segoe UI" w:eastAsia="Segoe UI" w:hAnsi="Segoe UI" w:cs="Segoe UI"/>
          <w:b/>
          <w:color w:val="000000"/>
          <w:szCs w:val="22"/>
        </w:rPr>
        <w:t>Provide details and explain</w:t>
      </w:r>
      <w:r w:rsidR="00665487" w:rsidRPr="00F2061C">
        <w:rPr>
          <w:rFonts w:ascii="Segoe UI" w:eastAsia="Segoe UI" w:hAnsi="Segoe UI" w:cs="Segoe UI"/>
          <w:b/>
          <w:color w:val="000000"/>
          <w:szCs w:val="22"/>
        </w:rPr>
        <w:t>:</w:t>
      </w:r>
    </w:p>
    <w:p w14:paraId="545D31DB" w14:textId="77777777" w:rsidR="00480D1C" w:rsidRPr="00F2061C" w:rsidRDefault="00480D1C" w:rsidP="00665487">
      <w:pPr>
        <w:spacing w:after="0" w:line="240" w:lineRule="auto"/>
        <w:rPr>
          <w:rFonts w:ascii="Segoe UI" w:eastAsia="Segoe UI" w:hAnsi="Segoe UI" w:cs="Segoe UI"/>
          <w:b/>
          <w:color w:val="000000"/>
          <w:szCs w:val="22"/>
        </w:rPr>
      </w:pPr>
    </w:p>
    <w:p w14:paraId="758D70DE" w14:textId="2EAD054E" w:rsidR="008B465B" w:rsidRPr="00F2061C" w:rsidRDefault="00415949" w:rsidP="008E6C5D">
      <w:pPr>
        <w:rPr>
          <w:rFonts w:ascii="Segoe UI" w:hAnsi="Segoe UI" w:cs="Segoe UI"/>
          <w:szCs w:val="22"/>
        </w:rPr>
      </w:pPr>
      <w:r w:rsidRPr="00F2061C">
        <w:rPr>
          <w:rFonts w:ascii="Segoe UI" w:hAnsi="Segoe UI" w:cs="Segoe UI"/>
          <w:szCs w:val="22"/>
        </w:rPr>
        <w:t>I</w:t>
      </w:r>
      <w:r w:rsidR="00BE668D" w:rsidRPr="00F2061C">
        <w:rPr>
          <w:rFonts w:ascii="Segoe UI" w:hAnsi="Segoe UI" w:cs="Segoe UI"/>
          <w:szCs w:val="22"/>
        </w:rPr>
        <w:t>f HER2 retest</w:t>
      </w:r>
      <w:r w:rsidR="009767C1" w:rsidRPr="00F2061C">
        <w:rPr>
          <w:rFonts w:ascii="Segoe UI" w:hAnsi="Segoe UI" w:cs="Segoe UI"/>
          <w:szCs w:val="22"/>
        </w:rPr>
        <w:t>ing</w:t>
      </w:r>
      <w:r w:rsidR="00BE668D" w:rsidRPr="00F2061C">
        <w:rPr>
          <w:rFonts w:ascii="Segoe UI" w:hAnsi="Segoe UI" w:cs="Segoe UI"/>
          <w:szCs w:val="22"/>
        </w:rPr>
        <w:t xml:space="preserve"> is deemed </w:t>
      </w:r>
      <w:r w:rsidR="00A91053" w:rsidRPr="00F2061C">
        <w:rPr>
          <w:rFonts w:ascii="Segoe UI" w:hAnsi="Segoe UI" w:cs="Segoe UI"/>
          <w:noProof/>
          <w:szCs w:val="22"/>
        </w:rPr>
        <w:t xml:space="preserve">necessary </w:t>
      </w:r>
      <w:r w:rsidR="00BE668D" w:rsidRPr="00F2061C">
        <w:rPr>
          <w:rFonts w:ascii="Segoe UI" w:hAnsi="Segoe UI" w:cs="Segoe UI"/>
          <w:szCs w:val="22"/>
        </w:rPr>
        <w:t xml:space="preserve">to </w:t>
      </w:r>
      <w:r w:rsidR="00A91053" w:rsidRPr="00F2061C">
        <w:rPr>
          <w:rFonts w:ascii="Segoe UI" w:hAnsi="Segoe UI" w:cs="Segoe UI"/>
          <w:noProof/>
          <w:szCs w:val="22"/>
        </w:rPr>
        <w:t>verify HER2 status prior to</w:t>
      </w:r>
      <w:r w:rsidR="00BE668D" w:rsidRPr="00F2061C">
        <w:rPr>
          <w:rFonts w:ascii="Segoe UI" w:hAnsi="Segoe UI" w:cs="Segoe UI"/>
          <w:szCs w:val="22"/>
        </w:rPr>
        <w:t xml:space="preserve"> trastuzumab deruxtecan, the current </w:t>
      </w:r>
      <w:r w:rsidR="002F2A1A" w:rsidRPr="00F2061C">
        <w:rPr>
          <w:rFonts w:ascii="Segoe UI" w:hAnsi="Segoe UI" w:cs="Segoe UI"/>
          <w:szCs w:val="22"/>
        </w:rPr>
        <w:t xml:space="preserve">testing, interpretation and reporting </w:t>
      </w:r>
      <w:r w:rsidR="00BE668D" w:rsidRPr="00F2061C">
        <w:rPr>
          <w:rFonts w:ascii="Segoe UI" w:hAnsi="Segoe UI" w:cs="Segoe UI"/>
          <w:szCs w:val="22"/>
        </w:rPr>
        <w:t xml:space="preserve">paradigm will remain unchanged </w:t>
      </w:r>
      <w:r w:rsidR="00BE668D" w:rsidRPr="00F2061C">
        <w:rPr>
          <w:rFonts w:ascii="Segoe UI" w:hAnsi="Segoe UI" w:cs="Segoe UI"/>
          <w:noProof/>
          <w:szCs w:val="22"/>
        </w:rPr>
        <w:t xml:space="preserve">as </w:t>
      </w:r>
      <w:r w:rsidR="00C4301F" w:rsidRPr="00F2061C">
        <w:rPr>
          <w:rFonts w:ascii="Segoe UI" w:hAnsi="Segoe UI" w:cs="Segoe UI"/>
          <w:noProof/>
          <w:szCs w:val="22"/>
        </w:rPr>
        <w:t>systems are</w:t>
      </w:r>
      <w:r w:rsidR="00BE668D" w:rsidRPr="00F2061C">
        <w:rPr>
          <w:rFonts w:ascii="Segoe UI" w:hAnsi="Segoe UI" w:cs="Segoe UI"/>
          <w:szCs w:val="22"/>
        </w:rPr>
        <w:t xml:space="preserve"> already </w:t>
      </w:r>
      <w:r w:rsidR="00C4301F" w:rsidRPr="00F2061C">
        <w:rPr>
          <w:rFonts w:ascii="Segoe UI" w:hAnsi="Segoe UI" w:cs="Segoe UI"/>
          <w:noProof/>
          <w:szCs w:val="22"/>
        </w:rPr>
        <w:t xml:space="preserve">in place to report </w:t>
      </w:r>
      <w:r w:rsidR="00BE668D" w:rsidRPr="00F2061C">
        <w:rPr>
          <w:rFonts w:ascii="Segoe UI" w:hAnsi="Segoe UI" w:cs="Segoe UI"/>
          <w:szCs w:val="22"/>
        </w:rPr>
        <w:t xml:space="preserve">on the diagnostic criteria required to identify patients with this disease phenotype. </w:t>
      </w:r>
    </w:p>
    <w:p w14:paraId="7EDC963E" w14:textId="269E9986" w:rsidR="00665487" w:rsidRPr="00F2061C" w:rsidRDefault="00BC1ED4" w:rsidP="008E6C5D">
      <w:pPr>
        <w:rPr>
          <w:rFonts w:ascii="Segoe UI" w:hAnsi="Segoe UI" w:cs="Segoe UI"/>
          <w:szCs w:val="22"/>
        </w:rPr>
      </w:pPr>
      <w:r w:rsidRPr="00F2061C">
        <w:rPr>
          <w:rFonts w:ascii="Segoe UI" w:hAnsi="Segoe UI" w:cs="Segoe UI"/>
          <w:szCs w:val="22"/>
        </w:rPr>
        <w:t xml:space="preserve">The current </w:t>
      </w:r>
      <w:r w:rsidR="00A3017A" w:rsidRPr="00F2061C">
        <w:rPr>
          <w:rFonts w:ascii="Segoe UI" w:hAnsi="Segoe UI" w:cs="Segoe UI"/>
          <w:szCs w:val="22"/>
        </w:rPr>
        <w:t xml:space="preserve">relevant </w:t>
      </w:r>
      <w:r w:rsidRPr="00F2061C">
        <w:rPr>
          <w:rFonts w:ascii="Segoe UI" w:hAnsi="Segoe UI" w:cs="Segoe UI"/>
          <w:szCs w:val="22"/>
        </w:rPr>
        <w:t xml:space="preserve">HER2 testing MBS items </w:t>
      </w:r>
      <w:r w:rsidR="005B52E9" w:rsidRPr="00F2061C">
        <w:rPr>
          <w:rFonts w:ascii="Segoe UI" w:hAnsi="Segoe UI" w:cs="Segoe UI"/>
          <w:szCs w:val="22"/>
        </w:rPr>
        <w:t>allow</w:t>
      </w:r>
      <w:r w:rsidRPr="00F2061C">
        <w:rPr>
          <w:rFonts w:ascii="Segoe UI" w:hAnsi="Segoe UI" w:cs="Segoe UI"/>
          <w:szCs w:val="22"/>
        </w:rPr>
        <w:t xml:space="preserve"> for retesting</w:t>
      </w:r>
      <w:r w:rsidR="007A5460" w:rsidRPr="00F2061C">
        <w:rPr>
          <w:rFonts w:ascii="Segoe UI" w:hAnsi="Segoe UI" w:cs="Segoe UI"/>
          <w:szCs w:val="22"/>
        </w:rPr>
        <w:t xml:space="preserve">. </w:t>
      </w:r>
      <w:r w:rsidR="00495AD2" w:rsidRPr="00F2061C">
        <w:rPr>
          <w:rFonts w:ascii="Segoe UI" w:hAnsi="Segoe UI" w:cs="Segoe UI"/>
          <w:noProof/>
          <w:szCs w:val="22"/>
        </w:rPr>
        <w:t xml:space="preserve"> Noting the challenges with </w:t>
      </w:r>
      <w:r w:rsidR="00AD4DB2" w:rsidRPr="00F2061C">
        <w:rPr>
          <w:rFonts w:ascii="Segoe UI" w:hAnsi="Segoe UI" w:cs="Segoe UI"/>
          <w:noProof/>
          <w:szCs w:val="22"/>
        </w:rPr>
        <w:t>biopsies outline</w:t>
      </w:r>
      <w:r w:rsidR="00E94E23" w:rsidRPr="00F2061C">
        <w:rPr>
          <w:rFonts w:ascii="Segoe UI" w:hAnsi="Segoe UI" w:cs="Segoe UI"/>
          <w:noProof/>
          <w:szCs w:val="22"/>
        </w:rPr>
        <w:t>d</w:t>
      </w:r>
      <w:r w:rsidR="00AD4DB2" w:rsidRPr="00F2061C">
        <w:rPr>
          <w:rFonts w:ascii="Segoe UI" w:hAnsi="Segoe UI" w:cs="Segoe UI"/>
          <w:noProof/>
          <w:szCs w:val="22"/>
        </w:rPr>
        <w:t xml:space="preserve"> previously, with the availability of trastuzumab deruxtecan</w:t>
      </w:r>
      <w:r w:rsidR="00D32690" w:rsidRPr="00F2061C">
        <w:rPr>
          <w:rFonts w:ascii="Segoe UI" w:hAnsi="Segoe UI" w:cs="Segoe UI"/>
          <w:noProof/>
          <w:szCs w:val="22"/>
        </w:rPr>
        <w:t>,</w:t>
      </w:r>
      <w:r w:rsidR="00AD4DB2" w:rsidRPr="00F2061C">
        <w:rPr>
          <w:rFonts w:ascii="Segoe UI" w:hAnsi="Segoe UI" w:cs="Segoe UI"/>
          <w:noProof/>
          <w:szCs w:val="22"/>
        </w:rPr>
        <w:t xml:space="preserve"> retesting rates </w:t>
      </w:r>
      <w:r w:rsidR="003A4485" w:rsidRPr="00F2061C">
        <w:rPr>
          <w:rFonts w:ascii="Segoe UI" w:hAnsi="Segoe UI" w:cs="Segoe UI"/>
          <w:noProof/>
          <w:szCs w:val="22"/>
        </w:rPr>
        <w:t xml:space="preserve">may increase </w:t>
      </w:r>
      <w:r w:rsidRPr="00F2061C">
        <w:rPr>
          <w:rFonts w:ascii="Segoe UI" w:hAnsi="Segoe UI" w:cs="Segoe UI"/>
          <w:szCs w:val="22"/>
        </w:rPr>
        <w:t xml:space="preserve">but </w:t>
      </w:r>
      <w:r w:rsidR="003A4485" w:rsidRPr="00F2061C">
        <w:rPr>
          <w:rFonts w:ascii="Segoe UI" w:hAnsi="Segoe UI" w:cs="Segoe UI"/>
          <w:noProof/>
          <w:szCs w:val="22"/>
        </w:rPr>
        <w:t>given the small number of patients the impact to the MBS is likely to be small.</w:t>
      </w:r>
    </w:p>
    <w:p w14:paraId="277ADD85" w14:textId="59994BEE" w:rsidR="006227EF" w:rsidRPr="00F2061C" w:rsidRDefault="006227EF" w:rsidP="006227EF">
      <w:pPr>
        <w:spacing w:after="0" w:line="240" w:lineRule="auto"/>
        <w:rPr>
          <w:rFonts w:ascii="Segoe UI" w:eastAsia="Segoe UI" w:hAnsi="Segoe UI" w:cs="Segoe UI"/>
          <w:b/>
          <w:color w:val="000000" w:themeColor="text1"/>
          <w:szCs w:val="22"/>
        </w:rPr>
      </w:pPr>
      <w:r w:rsidRPr="00F2061C">
        <w:rPr>
          <w:rFonts w:ascii="Segoe UI" w:eastAsia="Segoe UI" w:hAnsi="Segoe UI" w:cs="Segoe UI"/>
          <w:b/>
          <w:color w:val="000000" w:themeColor="text1"/>
          <w:szCs w:val="22"/>
        </w:rPr>
        <w:t>If applicable, advise which health professionals will be needed to provide the proposed health technology:</w:t>
      </w:r>
    </w:p>
    <w:p w14:paraId="10368D80" w14:textId="77777777" w:rsidR="003750B0" w:rsidRPr="00F2061C" w:rsidRDefault="003750B0" w:rsidP="006227EF">
      <w:pPr>
        <w:spacing w:after="0" w:line="240" w:lineRule="auto"/>
        <w:rPr>
          <w:rFonts w:ascii="Segoe UI" w:eastAsia="Segoe UI" w:hAnsi="Segoe UI" w:cs="Segoe UI"/>
          <w:b/>
          <w:color w:val="000000" w:themeColor="text1"/>
          <w:szCs w:val="22"/>
        </w:rPr>
      </w:pPr>
    </w:p>
    <w:p w14:paraId="6BC4ECCB" w14:textId="06BA425E" w:rsidR="006227EF" w:rsidRPr="00F2061C" w:rsidRDefault="004311E3" w:rsidP="008E6C5D">
      <w:pPr>
        <w:rPr>
          <w:rFonts w:ascii="Segoe UI" w:eastAsia="Segoe UI" w:hAnsi="Segoe UI" w:cs="Segoe UI"/>
          <w:color w:val="000000"/>
          <w:szCs w:val="22"/>
        </w:rPr>
      </w:pPr>
      <w:r w:rsidRPr="00F2061C">
        <w:rPr>
          <w:rFonts w:ascii="Segoe UI" w:hAnsi="Segoe UI" w:cs="Segoe UI"/>
          <w:szCs w:val="22"/>
        </w:rPr>
        <w:t>A registered anatomical pathologist is responsible for conducting the detection, diagnosis and reporting of the pathology result to help guide and determine treatment.</w:t>
      </w:r>
    </w:p>
    <w:p w14:paraId="1618878E" w14:textId="258473B0" w:rsidR="006227EF" w:rsidRPr="00F2061C" w:rsidRDefault="006227EF" w:rsidP="006227EF">
      <w:pPr>
        <w:spacing w:after="0" w:line="240" w:lineRule="auto"/>
        <w:rPr>
          <w:rFonts w:ascii="Segoe UI" w:eastAsia="Segoe UI" w:hAnsi="Segoe UI" w:cs="Segoe UI"/>
          <w:b/>
          <w:color w:val="000000"/>
          <w:szCs w:val="22"/>
        </w:rPr>
      </w:pPr>
      <w:r w:rsidRPr="00F2061C">
        <w:rPr>
          <w:rFonts w:ascii="Segoe UI" w:eastAsia="Segoe UI" w:hAnsi="Segoe UI" w:cs="Segoe UI"/>
          <w:b/>
          <w:color w:val="000000"/>
          <w:szCs w:val="22"/>
        </w:rPr>
        <w:t xml:space="preserve">If applicable, advise </w:t>
      </w:r>
      <w:r w:rsidR="00BE0612" w:rsidRPr="00F2061C">
        <w:rPr>
          <w:rFonts w:ascii="Segoe UI" w:eastAsia="Segoe UI" w:hAnsi="Segoe UI" w:cs="Segoe UI"/>
          <w:b/>
          <w:color w:val="000000"/>
          <w:szCs w:val="22"/>
        </w:rPr>
        <w:t>whether delivery of the proposed health technology can be delegated to another</w:t>
      </w:r>
      <w:r w:rsidRPr="00F2061C">
        <w:rPr>
          <w:rFonts w:ascii="Segoe UI" w:eastAsia="Segoe UI" w:hAnsi="Segoe UI" w:cs="Segoe UI"/>
          <w:b/>
          <w:color w:val="000000"/>
          <w:szCs w:val="22"/>
        </w:rPr>
        <w:t xml:space="preserve"> health professional:</w:t>
      </w:r>
    </w:p>
    <w:p w14:paraId="5A95FA3B" w14:textId="1F68E085" w:rsidR="00665487" w:rsidRPr="00F2061C" w:rsidRDefault="0079409A" w:rsidP="000B7DDC">
      <w:pPr>
        <w:spacing w:before="240" w:after="0" w:line="240" w:lineRule="auto"/>
        <w:rPr>
          <w:rFonts w:ascii="Segoe UI" w:hAnsi="Segoe UI" w:cs="Segoe UI"/>
          <w:szCs w:val="22"/>
        </w:rPr>
      </w:pPr>
      <w:r w:rsidRPr="00F2061C">
        <w:rPr>
          <w:rFonts w:ascii="Segoe UI" w:hAnsi="Segoe UI" w:cs="Segoe UI"/>
          <w:szCs w:val="22"/>
        </w:rPr>
        <w:t>N/A</w:t>
      </w:r>
    </w:p>
    <w:p w14:paraId="0D444EDA" w14:textId="55F3246C" w:rsidR="00BC4D21" w:rsidRPr="00F2061C" w:rsidRDefault="00BC4D21" w:rsidP="00BC4D21">
      <w:pPr>
        <w:spacing w:after="0" w:line="240" w:lineRule="auto"/>
        <w:rPr>
          <w:rFonts w:ascii="Segoe UI" w:hAnsi="Segoe UI" w:cs="Segoe UI"/>
          <w:szCs w:val="22"/>
        </w:rPr>
      </w:pPr>
    </w:p>
    <w:p w14:paraId="5E38BA3B" w14:textId="5598DC0C" w:rsidR="006227EF" w:rsidRPr="00F2061C" w:rsidRDefault="006227EF" w:rsidP="006227EF">
      <w:pPr>
        <w:spacing w:after="0" w:line="240" w:lineRule="auto"/>
        <w:rPr>
          <w:rFonts w:ascii="Segoe UI" w:eastAsia="Segoe UI" w:hAnsi="Segoe UI" w:cs="Segoe UI"/>
          <w:b/>
          <w:color w:val="000000" w:themeColor="text1"/>
          <w:szCs w:val="22"/>
        </w:rPr>
      </w:pPr>
      <w:r w:rsidRPr="00F2061C">
        <w:rPr>
          <w:rFonts w:ascii="Segoe UI" w:eastAsia="Segoe UI" w:hAnsi="Segoe UI" w:cs="Segoe UI"/>
          <w:b/>
          <w:color w:val="000000" w:themeColor="text1"/>
          <w:szCs w:val="22"/>
        </w:rPr>
        <w:lastRenderedPageBreak/>
        <w:t xml:space="preserve">If applicable, advise </w:t>
      </w:r>
      <w:r w:rsidR="00BE0612" w:rsidRPr="00F2061C">
        <w:rPr>
          <w:rFonts w:ascii="Segoe UI" w:eastAsia="Segoe UI" w:hAnsi="Segoe UI" w:cs="Segoe UI"/>
          <w:b/>
          <w:color w:val="000000" w:themeColor="text1"/>
          <w:szCs w:val="22"/>
        </w:rPr>
        <w:t>if there are any limitations on which health professionals might provide a referral for</w:t>
      </w:r>
      <w:r w:rsidRPr="00F2061C">
        <w:rPr>
          <w:rFonts w:ascii="Segoe UI" w:eastAsia="Segoe UI" w:hAnsi="Segoe UI" w:cs="Segoe UI"/>
          <w:b/>
          <w:color w:val="000000" w:themeColor="text1"/>
          <w:szCs w:val="22"/>
        </w:rPr>
        <w:t xml:space="preserve"> the proposed health technology:</w:t>
      </w:r>
    </w:p>
    <w:p w14:paraId="0E598A5B" w14:textId="77777777" w:rsidR="00296B92" w:rsidRPr="00F2061C" w:rsidRDefault="00296B92" w:rsidP="006227EF">
      <w:pPr>
        <w:spacing w:after="0" w:line="240" w:lineRule="auto"/>
        <w:rPr>
          <w:rFonts w:ascii="Segoe UI" w:eastAsia="Segoe UI" w:hAnsi="Segoe UI" w:cs="Segoe UI"/>
          <w:b/>
          <w:color w:val="000000"/>
          <w:szCs w:val="22"/>
        </w:rPr>
      </w:pPr>
    </w:p>
    <w:p w14:paraId="594AE54C" w14:textId="087CD249" w:rsidR="007A1FD2" w:rsidRPr="00F2061C" w:rsidRDefault="007A1FD2" w:rsidP="008542A0">
      <w:pPr>
        <w:rPr>
          <w:rFonts w:ascii="Segoe UI" w:hAnsi="Segoe UI" w:cs="Segoe UI"/>
          <w:szCs w:val="22"/>
        </w:rPr>
      </w:pPr>
      <w:r w:rsidRPr="00F2061C">
        <w:rPr>
          <w:rFonts w:ascii="Segoe UI" w:hAnsi="Segoe UI" w:cs="Segoe UI"/>
          <w:szCs w:val="22"/>
        </w:rPr>
        <w:t xml:space="preserve">A registered anatomical pathologist is responsible for conducting the detection, diagnosis and reporting of the pathology results which guide and determine treatment. A specialist (e.g. </w:t>
      </w:r>
      <w:r w:rsidR="00472D44" w:rsidRPr="00F2061C">
        <w:rPr>
          <w:rFonts w:ascii="Segoe UI" w:hAnsi="Segoe UI" w:cs="Segoe UI"/>
          <w:noProof/>
          <w:szCs w:val="22"/>
        </w:rPr>
        <w:t>medical oncologist</w:t>
      </w:r>
      <w:r w:rsidRPr="00F2061C">
        <w:rPr>
          <w:rFonts w:ascii="Segoe UI" w:hAnsi="Segoe UI" w:cs="Segoe UI"/>
          <w:szCs w:val="22"/>
        </w:rPr>
        <w:t xml:space="preserve">, </w:t>
      </w:r>
      <w:r w:rsidR="00472D44" w:rsidRPr="00F2061C">
        <w:rPr>
          <w:rFonts w:ascii="Segoe UI" w:hAnsi="Segoe UI" w:cs="Segoe UI"/>
          <w:noProof/>
          <w:szCs w:val="22"/>
        </w:rPr>
        <w:t>gastric surgeon</w:t>
      </w:r>
      <w:r w:rsidR="001B4A7C" w:rsidRPr="00F2061C">
        <w:rPr>
          <w:rFonts w:ascii="Segoe UI" w:hAnsi="Segoe UI" w:cs="Segoe UI"/>
          <w:noProof/>
          <w:szCs w:val="22"/>
        </w:rPr>
        <w:t xml:space="preserve">, </w:t>
      </w:r>
      <w:r w:rsidR="00472D44" w:rsidRPr="00F2061C">
        <w:rPr>
          <w:rFonts w:ascii="Segoe UI" w:hAnsi="Segoe UI" w:cs="Segoe UI"/>
          <w:noProof/>
          <w:szCs w:val="22"/>
        </w:rPr>
        <w:t>g</w:t>
      </w:r>
      <w:r w:rsidR="00940CFF" w:rsidRPr="00F2061C">
        <w:rPr>
          <w:rFonts w:ascii="Segoe UI" w:hAnsi="Segoe UI" w:cs="Segoe UI"/>
          <w:noProof/>
          <w:szCs w:val="22"/>
        </w:rPr>
        <w:t xml:space="preserve">astroenterolgoist, </w:t>
      </w:r>
      <w:r w:rsidR="00472D44" w:rsidRPr="00F2061C">
        <w:rPr>
          <w:rFonts w:ascii="Segoe UI" w:hAnsi="Segoe UI" w:cs="Segoe UI"/>
          <w:noProof/>
          <w:szCs w:val="22"/>
        </w:rPr>
        <w:t>i</w:t>
      </w:r>
      <w:r w:rsidR="00940CFF" w:rsidRPr="00F2061C">
        <w:rPr>
          <w:rFonts w:ascii="Segoe UI" w:hAnsi="Segoe UI" w:cs="Segoe UI"/>
          <w:noProof/>
          <w:szCs w:val="22"/>
        </w:rPr>
        <w:t xml:space="preserve">nterventional </w:t>
      </w:r>
      <w:r w:rsidR="00472D44" w:rsidRPr="00F2061C">
        <w:rPr>
          <w:rFonts w:ascii="Segoe UI" w:hAnsi="Segoe UI" w:cs="Segoe UI"/>
          <w:noProof/>
          <w:szCs w:val="22"/>
        </w:rPr>
        <w:t>r</w:t>
      </w:r>
      <w:r w:rsidR="00940CFF" w:rsidRPr="00F2061C">
        <w:rPr>
          <w:rFonts w:ascii="Segoe UI" w:hAnsi="Segoe UI" w:cs="Segoe UI"/>
          <w:noProof/>
          <w:szCs w:val="22"/>
        </w:rPr>
        <w:t>adiologist</w:t>
      </w:r>
      <w:r w:rsidRPr="00F2061C">
        <w:rPr>
          <w:rFonts w:ascii="Segoe UI" w:hAnsi="Segoe UI" w:cs="Segoe UI"/>
          <w:szCs w:val="22"/>
        </w:rPr>
        <w:t>) provides the specimen and a test request form for IHC and ISH testing of HER2.</w:t>
      </w:r>
    </w:p>
    <w:p w14:paraId="30AC00A8" w14:textId="278F2111" w:rsidR="00380C41" w:rsidRPr="00F2061C" w:rsidRDefault="00380C41" w:rsidP="00F2061C">
      <w:pPr>
        <w:spacing w:after="0"/>
        <w:rPr>
          <w:rFonts w:ascii="Segoe UI" w:eastAsia="Segoe UI" w:hAnsi="Segoe UI" w:cs="Segoe UI"/>
          <w:color w:val="000000"/>
          <w:szCs w:val="22"/>
        </w:rPr>
      </w:pPr>
      <w:r w:rsidRPr="00F2061C">
        <w:rPr>
          <w:rFonts w:ascii="Segoe UI" w:eastAsia="Segoe UI" w:hAnsi="Segoe UI" w:cs="Segoe UI"/>
          <w:b/>
          <w:color w:val="000000" w:themeColor="text1"/>
          <w:szCs w:val="22"/>
        </w:rPr>
        <w:t xml:space="preserve">Is there specific training or qualifications required to provide or deliver the proposed service, and/or any accreditation requirements to support delivery of the health technology? </w:t>
      </w:r>
    </w:p>
    <w:p w14:paraId="51A1FACE" w14:textId="37946CBF" w:rsidR="00380C41" w:rsidRPr="00F2061C" w:rsidRDefault="00380C41" w:rsidP="000B7DDC">
      <w:pPr>
        <w:spacing w:before="240" w:after="0" w:line="240" w:lineRule="auto"/>
        <w:rPr>
          <w:rFonts w:ascii="Segoe UI" w:eastAsia="Segoe UI" w:hAnsi="Segoe UI" w:cs="Segoe UI"/>
          <w:color w:val="000000"/>
          <w:szCs w:val="22"/>
        </w:rPr>
      </w:pPr>
      <w:r w:rsidRPr="00F2061C">
        <w:rPr>
          <w:rFonts w:ascii="Segoe UI" w:eastAsia="Segoe UI" w:hAnsi="Segoe UI" w:cs="Segoe UI"/>
          <w:color w:val="000000"/>
          <w:szCs w:val="22"/>
        </w:rPr>
        <w:t>No</w:t>
      </w:r>
    </w:p>
    <w:p w14:paraId="4E1F9F81" w14:textId="77777777" w:rsidR="00380C41" w:rsidRPr="00F2061C" w:rsidRDefault="00380C41" w:rsidP="00380C41">
      <w:pPr>
        <w:rPr>
          <w:rFonts w:ascii="Segoe UI" w:hAnsi="Segoe UI" w:cs="Segoe UI"/>
          <w:szCs w:val="22"/>
        </w:rPr>
      </w:pPr>
    </w:p>
    <w:p w14:paraId="329957CD" w14:textId="77777777" w:rsidR="005A6A46" w:rsidRPr="00F2061C" w:rsidRDefault="00380C41" w:rsidP="00B23522">
      <w:pPr>
        <w:spacing w:after="0" w:line="240" w:lineRule="auto"/>
        <w:rPr>
          <w:rFonts w:ascii="Segoe UI" w:eastAsia="Segoe UI" w:hAnsi="Segoe UI" w:cs="Segoe UI"/>
          <w:b/>
          <w:color w:val="000000" w:themeColor="text1"/>
          <w:szCs w:val="22"/>
        </w:rPr>
      </w:pPr>
      <w:r w:rsidRPr="00F2061C">
        <w:rPr>
          <w:rFonts w:ascii="Segoe UI" w:eastAsia="Segoe UI" w:hAnsi="Segoe UI" w:cs="Segoe UI"/>
          <w:b/>
          <w:color w:val="000000" w:themeColor="text1"/>
          <w:szCs w:val="22"/>
        </w:rPr>
        <w:t>Provide details and explain:</w:t>
      </w:r>
    </w:p>
    <w:p w14:paraId="7A5D9694" w14:textId="123703F8" w:rsidR="00472D44" w:rsidRPr="00F2061C" w:rsidRDefault="007A1FD2" w:rsidP="00E02EF4">
      <w:pPr>
        <w:rPr>
          <w:rFonts w:ascii="Segoe UI" w:hAnsi="Segoe UI" w:cs="Segoe UI"/>
          <w:szCs w:val="22"/>
        </w:rPr>
      </w:pPr>
      <w:r w:rsidRPr="00F2061C">
        <w:rPr>
          <w:rFonts w:ascii="Segoe UI" w:hAnsi="Segoe UI" w:cs="Segoe UI"/>
          <w:szCs w:val="22"/>
        </w:rPr>
        <w:t xml:space="preserve">The current testing, interpretation and reporting practice of HER2 in </w:t>
      </w:r>
      <w:r w:rsidR="00F71FCD" w:rsidRPr="00F2061C">
        <w:rPr>
          <w:rFonts w:ascii="Segoe UI" w:hAnsi="Segoe UI" w:cs="Segoe UI"/>
          <w:szCs w:val="22"/>
        </w:rPr>
        <w:t xml:space="preserve">gastric </w:t>
      </w:r>
      <w:r w:rsidR="006929A5" w:rsidRPr="00F2061C">
        <w:rPr>
          <w:rFonts w:ascii="Segoe UI" w:hAnsi="Segoe UI" w:cs="Segoe UI"/>
          <w:szCs w:val="22"/>
        </w:rPr>
        <w:t xml:space="preserve">or GEJ </w:t>
      </w:r>
      <w:r w:rsidR="00F71FCD" w:rsidRPr="00F2061C">
        <w:rPr>
          <w:rFonts w:ascii="Segoe UI" w:hAnsi="Segoe UI" w:cs="Segoe UI"/>
          <w:szCs w:val="22"/>
        </w:rPr>
        <w:t xml:space="preserve">cancer </w:t>
      </w:r>
      <w:r w:rsidRPr="00F2061C">
        <w:rPr>
          <w:rFonts w:ascii="Segoe UI" w:hAnsi="Segoe UI" w:cs="Segoe UI"/>
          <w:szCs w:val="22"/>
        </w:rPr>
        <w:t>will remain unchanged</w:t>
      </w:r>
      <w:r w:rsidR="008D4BD1" w:rsidRPr="00F2061C">
        <w:rPr>
          <w:rFonts w:ascii="Segoe UI" w:hAnsi="Segoe UI" w:cs="Segoe UI"/>
          <w:szCs w:val="22"/>
        </w:rPr>
        <w:t>. As</w:t>
      </w:r>
      <w:r w:rsidRPr="00F2061C">
        <w:rPr>
          <w:rFonts w:ascii="Segoe UI" w:hAnsi="Segoe UI" w:cs="Segoe UI"/>
          <w:szCs w:val="22"/>
        </w:rPr>
        <w:t xml:space="preserve"> such, no additional or new specific testing or training criteria are required. </w:t>
      </w:r>
      <w:r w:rsidR="1922E9AA" w:rsidRPr="00F2061C">
        <w:rPr>
          <w:rFonts w:ascii="Segoe UI" w:hAnsi="Segoe UI" w:cs="Segoe UI"/>
          <w:szCs w:val="22"/>
        </w:rPr>
        <w:t xml:space="preserve">Australian pathologists routinely performing HER2 IHC </w:t>
      </w:r>
      <w:r w:rsidR="0B8FA6BA" w:rsidRPr="00F2061C">
        <w:rPr>
          <w:rFonts w:ascii="Segoe UI" w:hAnsi="Segoe UI" w:cs="Segoe UI"/>
          <w:szCs w:val="22"/>
        </w:rPr>
        <w:t xml:space="preserve">for patients with metastatic </w:t>
      </w:r>
      <w:r w:rsidR="00F3235E" w:rsidRPr="00F2061C">
        <w:rPr>
          <w:rFonts w:ascii="Segoe UI" w:hAnsi="Segoe UI" w:cs="Segoe UI"/>
          <w:szCs w:val="22"/>
        </w:rPr>
        <w:t xml:space="preserve">gastric </w:t>
      </w:r>
      <w:r w:rsidR="0B8FA6BA" w:rsidRPr="00F2061C">
        <w:rPr>
          <w:rFonts w:ascii="Segoe UI" w:hAnsi="Segoe UI" w:cs="Segoe UI"/>
          <w:szCs w:val="22"/>
        </w:rPr>
        <w:t>or GEJ</w:t>
      </w:r>
      <w:r w:rsidR="00F3235E" w:rsidRPr="00F2061C">
        <w:rPr>
          <w:rFonts w:ascii="Segoe UI" w:hAnsi="Segoe UI" w:cs="Segoe UI"/>
          <w:szCs w:val="22"/>
        </w:rPr>
        <w:t xml:space="preserve"> </w:t>
      </w:r>
      <w:r w:rsidR="005C5C43" w:rsidRPr="00F2061C">
        <w:rPr>
          <w:rFonts w:ascii="Segoe UI" w:hAnsi="Segoe UI" w:cs="Segoe UI"/>
          <w:szCs w:val="22"/>
        </w:rPr>
        <w:t>canc</w:t>
      </w:r>
      <w:r w:rsidR="0093070E" w:rsidRPr="00F2061C">
        <w:rPr>
          <w:rFonts w:ascii="Segoe UI" w:hAnsi="Segoe UI" w:cs="Segoe UI"/>
          <w:szCs w:val="22"/>
        </w:rPr>
        <w:t>er</w:t>
      </w:r>
      <w:r w:rsidR="0B8FA6BA" w:rsidRPr="00F2061C">
        <w:rPr>
          <w:rFonts w:ascii="Segoe UI" w:hAnsi="Segoe UI" w:cs="Segoe UI"/>
          <w:szCs w:val="22"/>
        </w:rPr>
        <w:t xml:space="preserve"> and HER2 ISH for tumours that are </w:t>
      </w:r>
      <w:r w:rsidR="36D586A2" w:rsidRPr="00F2061C">
        <w:rPr>
          <w:rFonts w:ascii="Segoe UI" w:hAnsi="Segoe UI" w:cs="Segoe UI"/>
          <w:szCs w:val="22"/>
        </w:rPr>
        <w:t xml:space="preserve">reported </w:t>
      </w:r>
      <w:r w:rsidR="0B8FA6BA" w:rsidRPr="00F2061C">
        <w:rPr>
          <w:rFonts w:ascii="Segoe UI" w:hAnsi="Segoe UI" w:cs="Segoe UI"/>
          <w:szCs w:val="22"/>
        </w:rPr>
        <w:t>2+/3+ by</w:t>
      </w:r>
      <w:r w:rsidR="242467EB" w:rsidRPr="00F2061C">
        <w:rPr>
          <w:rFonts w:ascii="Segoe UI" w:hAnsi="Segoe UI" w:cs="Segoe UI"/>
          <w:szCs w:val="22"/>
        </w:rPr>
        <w:t xml:space="preserve"> IHC. </w:t>
      </w:r>
      <w:r w:rsidRPr="00F2061C">
        <w:rPr>
          <w:rFonts w:ascii="Segoe UI" w:hAnsi="Segoe UI" w:cs="Segoe UI"/>
          <w:szCs w:val="22"/>
        </w:rPr>
        <w:t>G</w:t>
      </w:r>
      <w:r w:rsidR="0093070E" w:rsidRPr="00F2061C">
        <w:rPr>
          <w:rFonts w:ascii="Segoe UI" w:hAnsi="Segoe UI" w:cs="Segoe UI"/>
          <w:szCs w:val="22"/>
        </w:rPr>
        <w:t xml:space="preserve">astric </w:t>
      </w:r>
      <w:r w:rsidR="006929A5" w:rsidRPr="00F2061C">
        <w:rPr>
          <w:rFonts w:ascii="Segoe UI" w:hAnsi="Segoe UI" w:cs="Segoe UI"/>
          <w:szCs w:val="22"/>
        </w:rPr>
        <w:t xml:space="preserve">or GEJ </w:t>
      </w:r>
      <w:r w:rsidR="00D758DD" w:rsidRPr="00F2061C">
        <w:rPr>
          <w:rFonts w:ascii="Segoe UI" w:hAnsi="Segoe UI" w:cs="Segoe UI"/>
          <w:szCs w:val="22"/>
        </w:rPr>
        <w:t>cancer</w:t>
      </w:r>
      <w:r w:rsidRPr="00F2061C">
        <w:rPr>
          <w:rFonts w:ascii="Segoe UI" w:hAnsi="Segoe UI" w:cs="Segoe UI"/>
          <w:szCs w:val="22"/>
        </w:rPr>
        <w:t xml:space="preserve"> HER2 IHC and ISH testing is w</w:t>
      </w:r>
      <w:r w:rsidR="00490911" w:rsidRPr="00F2061C">
        <w:rPr>
          <w:rFonts w:ascii="Segoe UI" w:hAnsi="Segoe UI" w:cs="Segoe UI"/>
          <w:szCs w:val="22"/>
        </w:rPr>
        <w:t>ell established and</w:t>
      </w:r>
      <w:r w:rsidRPr="00F2061C">
        <w:rPr>
          <w:rFonts w:ascii="Segoe UI" w:hAnsi="Segoe UI" w:cs="Segoe UI"/>
          <w:szCs w:val="22"/>
        </w:rPr>
        <w:t xml:space="preserve"> accredited in Australia. </w:t>
      </w:r>
    </w:p>
    <w:p w14:paraId="7E983158" w14:textId="05D5B1BA" w:rsidR="00380C41" w:rsidRPr="00F2061C" w:rsidRDefault="007A1FD2" w:rsidP="00E02EF4">
      <w:pPr>
        <w:rPr>
          <w:rFonts w:ascii="Segoe UI" w:hAnsi="Segoe UI" w:cs="Segoe UI"/>
          <w:szCs w:val="22"/>
        </w:rPr>
      </w:pPr>
      <w:r w:rsidRPr="00F2061C">
        <w:rPr>
          <w:rFonts w:ascii="Segoe UI" w:hAnsi="Segoe UI" w:cs="Segoe UI"/>
          <w:szCs w:val="22"/>
        </w:rPr>
        <w:t xml:space="preserve">The Roche VENTANA Anti-HER2/neu (4B5) antibody and evidentiary standard assay </w:t>
      </w:r>
      <w:r w:rsidR="00422D15" w:rsidRPr="00F2061C">
        <w:rPr>
          <w:rFonts w:ascii="Segoe UI" w:hAnsi="Segoe UI" w:cs="Segoe UI"/>
          <w:szCs w:val="22"/>
        </w:rPr>
        <w:t>is</w:t>
      </w:r>
      <w:r w:rsidRPr="00F2061C">
        <w:rPr>
          <w:rFonts w:ascii="Segoe UI" w:hAnsi="Segoe UI" w:cs="Segoe UI"/>
          <w:szCs w:val="22"/>
        </w:rPr>
        <w:t xml:space="preserve"> utilised by approximately 85% of </w:t>
      </w:r>
      <w:r w:rsidR="2E5D410C" w:rsidRPr="00F2061C">
        <w:rPr>
          <w:rFonts w:ascii="Segoe UI" w:hAnsi="Segoe UI" w:cs="Segoe UI"/>
          <w:szCs w:val="22"/>
        </w:rPr>
        <w:t>all accredited tertiary and private laboratories providing IHC</w:t>
      </w:r>
      <w:r w:rsidR="6B5CDEF6" w:rsidRPr="00F2061C">
        <w:rPr>
          <w:rFonts w:ascii="Segoe UI" w:hAnsi="Segoe UI" w:cs="Segoe UI"/>
          <w:szCs w:val="22"/>
        </w:rPr>
        <w:t xml:space="preserve"> and ISH</w:t>
      </w:r>
      <w:r w:rsidR="2E5D410C" w:rsidRPr="00F2061C">
        <w:rPr>
          <w:rFonts w:ascii="Segoe UI" w:hAnsi="Segoe UI" w:cs="Segoe UI"/>
          <w:szCs w:val="22"/>
        </w:rPr>
        <w:t xml:space="preserve"> testing for HER2 in Australia</w:t>
      </w:r>
      <w:r w:rsidR="009E4A31" w:rsidRPr="00F2061C">
        <w:rPr>
          <w:rFonts w:ascii="Segoe UI" w:hAnsi="Segoe UI" w:cs="Segoe UI"/>
          <w:szCs w:val="22"/>
        </w:rPr>
        <w:t>.</w:t>
      </w:r>
    </w:p>
    <w:p w14:paraId="40213484" w14:textId="51048A62" w:rsidR="00380C41" w:rsidRPr="00F2061C" w:rsidRDefault="00BB494A" w:rsidP="00380C41">
      <w:pPr>
        <w:spacing w:after="0" w:line="240" w:lineRule="auto"/>
        <w:rPr>
          <w:rFonts w:ascii="Segoe UI" w:eastAsia="Segoe UI" w:hAnsi="Segoe UI" w:cs="Segoe UI"/>
          <w:b/>
          <w:color w:val="000000"/>
          <w:szCs w:val="22"/>
        </w:rPr>
      </w:pPr>
      <w:r w:rsidRPr="00F2061C">
        <w:rPr>
          <w:rFonts w:ascii="Segoe UI" w:eastAsia="Segoe UI" w:hAnsi="Segoe UI" w:cs="Segoe UI"/>
          <w:b/>
          <w:color w:val="000000"/>
          <w:szCs w:val="22"/>
        </w:rPr>
        <w:t xml:space="preserve">Indicate the proposed setting(s) in which the proposed health technology will be delivered: </w:t>
      </w:r>
      <w:r w:rsidRPr="00F2061C">
        <w:rPr>
          <w:rFonts w:ascii="Segoe UI" w:eastAsia="Segoe UI" w:hAnsi="Segoe UI" w:cs="Segoe UI"/>
          <w:color w:val="000000"/>
          <w:szCs w:val="22"/>
        </w:rPr>
        <w:t>(select all relevant settings)</w:t>
      </w:r>
    </w:p>
    <w:p w14:paraId="54E88C9C" w14:textId="77777777" w:rsidR="00380C41" w:rsidRPr="00F2061C" w:rsidRDefault="00380C41" w:rsidP="00380C41">
      <w:pPr>
        <w:spacing w:after="0" w:line="240" w:lineRule="auto"/>
        <w:rPr>
          <w:rFonts w:ascii="Segoe UI" w:eastAsia="Segoe UI" w:hAnsi="Segoe UI" w:cs="Segoe UI"/>
          <w:b/>
          <w:color w:val="000000"/>
          <w:szCs w:val="22"/>
        </w:rPr>
      </w:pPr>
    </w:p>
    <w:p w14:paraId="786722A5" w14:textId="7F65AC67" w:rsidR="00380C41" w:rsidRPr="00F2061C" w:rsidRDefault="00380C41"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w:t>
      </w:r>
      <w:r w:rsidR="00BB494A" w:rsidRPr="00F2061C">
        <w:rPr>
          <w:rFonts w:ascii="Segoe UI" w:hAnsi="Segoe UI" w:cs="Segoe UI"/>
          <w:sz w:val="22"/>
          <w:szCs w:val="22"/>
        </w:rPr>
        <w:t>Consulting rooms</w:t>
      </w:r>
      <w:r w:rsidRPr="00F2061C">
        <w:rPr>
          <w:rFonts w:ascii="Segoe UI" w:hAnsi="Segoe UI" w:cs="Segoe UI"/>
          <w:sz w:val="22"/>
          <w:szCs w:val="22"/>
        </w:rPr>
        <w:t xml:space="preserve"> </w:t>
      </w:r>
    </w:p>
    <w:p w14:paraId="27A91C50" w14:textId="0933C883" w:rsidR="00380C41" w:rsidRPr="00F2061C" w:rsidRDefault="00380C41"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w:t>
      </w:r>
      <w:r w:rsidR="00BB494A" w:rsidRPr="00F2061C">
        <w:rPr>
          <w:rFonts w:ascii="Segoe UI" w:hAnsi="Segoe UI" w:cs="Segoe UI"/>
          <w:sz w:val="22"/>
          <w:szCs w:val="22"/>
        </w:rPr>
        <w:t>Day surgery centre</w:t>
      </w:r>
    </w:p>
    <w:p w14:paraId="1DAFF305" w14:textId="40C84702" w:rsidR="00380C41" w:rsidRPr="00F2061C" w:rsidRDefault="00380C41"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w:t>
      </w:r>
      <w:r w:rsidR="00BB494A" w:rsidRPr="00F2061C">
        <w:rPr>
          <w:rFonts w:ascii="Segoe UI" w:hAnsi="Segoe UI" w:cs="Segoe UI"/>
          <w:sz w:val="22"/>
          <w:szCs w:val="22"/>
        </w:rPr>
        <w:t>Emergency Department</w:t>
      </w:r>
      <w:r w:rsidRPr="00F2061C">
        <w:rPr>
          <w:rFonts w:ascii="Segoe UI" w:hAnsi="Segoe UI" w:cs="Segoe UI"/>
          <w:sz w:val="22"/>
          <w:szCs w:val="22"/>
        </w:rPr>
        <w:t xml:space="preserve"> </w:t>
      </w:r>
    </w:p>
    <w:p w14:paraId="020AC503" w14:textId="5C662B9C" w:rsidR="00380C41" w:rsidRPr="00F2061C" w:rsidRDefault="00380C41"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w:t>
      </w:r>
      <w:r w:rsidR="00BB494A" w:rsidRPr="00F2061C">
        <w:rPr>
          <w:rFonts w:ascii="Segoe UI" w:hAnsi="Segoe UI" w:cs="Segoe UI"/>
          <w:sz w:val="22"/>
          <w:szCs w:val="22"/>
        </w:rPr>
        <w:t>Inpatient private hospital</w:t>
      </w:r>
    </w:p>
    <w:p w14:paraId="6E8C6D7D" w14:textId="1589045F" w:rsidR="00BB494A" w:rsidRPr="00F2061C" w:rsidRDefault="00BB494A"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Inpatient public hospital </w:t>
      </w:r>
    </w:p>
    <w:p w14:paraId="1C5133DF" w14:textId="7C3852ED" w:rsidR="00BB494A" w:rsidRPr="00F2061C" w:rsidRDefault="00B61A98" w:rsidP="002D7216">
      <w:pPr>
        <w:pStyle w:val="Tickboxes"/>
        <w:ind w:left="0"/>
        <w:rPr>
          <w:rFonts w:ascii="Segoe UI" w:hAnsi="Segoe UI" w:cs="Segoe UI"/>
          <w:sz w:val="22"/>
          <w:szCs w:val="22"/>
          <w:highlight w:val="yellow"/>
        </w:rPr>
      </w:pPr>
      <w:r w:rsidRPr="00F2061C">
        <w:rPr>
          <w:rFonts w:ascii="Segoe UI" w:hAnsi="Segoe UI" w:cs="Segoe UI"/>
          <w:sz w:val="22"/>
          <w:szCs w:val="22"/>
        </w:rPr>
        <w:fldChar w:fldCharType="begin">
          <w:ffData>
            <w:name w:val=""/>
            <w:enabled/>
            <w:calcOnExit w:val="0"/>
            <w:checkBox>
              <w:sizeAuto/>
              <w:default w:val="1"/>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00BB494A" w:rsidRPr="00F2061C">
        <w:rPr>
          <w:rFonts w:ascii="Segoe UI" w:hAnsi="Segoe UI" w:cs="Segoe UI"/>
          <w:sz w:val="22"/>
          <w:szCs w:val="22"/>
        </w:rPr>
        <w:t xml:space="preserve"> Laboratory</w:t>
      </w:r>
    </w:p>
    <w:p w14:paraId="723FB55F" w14:textId="4F589AB5" w:rsidR="00BB494A" w:rsidRPr="00F2061C" w:rsidRDefault="00BB494A"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Outpatient clinic </w:t>
      </w:r>
    </w:p>
    <w:p w14:paraId="111DE2AB" w14:textId="35A5324A" w:rsidR="00BB494A" w:rsidRPr="00F2061C" w:rsidRDefault="00BB494A"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Patient’s home</w:t>
      </w:r>
    </w:p>
    <w:p w14:paraId="428D75FD" w14:textId="3E4C76FA" w:rsidR="00BB494A" w:rsidRPr="00F2061C" w:rsidRDefault="00BB494A"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Point of care testing </w:t>
      </w:r>
    </w:p>
    <w:p w14:paraId="47F449C5" w14:textId="7A9B3B9E" w:rsidR="00BB494A" w:rsidRPr="00F2061C" w:rsidRDefault="00BB494A"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Residential aged care facility</w:t>
      </w:r>
    </w:p>
    <w:p w14:paraId="01BEE2C3" w14:textId="404D7701" w:rsidR="00BB494A" w:rsidRPr="00F2061C" w:rsidRDefault="00BB494A" w:rsidP="002D721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Other (please specify) </w:t>
      </w:r>
    </w:p>
    <w:p w14:paraId="594B3A20" w14:textId="77777777" w:rsidR="00BB494A" w:rsidRPr="00F2061C" w:rsidRDefault="00BB494A" w:rsidP="00380C41">
      <w:pPr>
        <w:pStyle w:val="Tickboxes"/>
        <w:ind w:left="-284"/>
        <w:rPr>
          <w:rFonts w:ascii="Segoe UI" w:hAnsi="Segoe UI" w:cs="Segoe UI"/>
          <w:b/>
          <w:bCs w:val="0"/>
          <w:sz w:val="22"/>
          <w:szCs w:val="22"/>
        </w:rPr>
      </w:pPr>
    </w:p>
    <w:p w14:paraId="6C3E4959" w14:textId="192DA2BF" w:rsidR="00CF1758" w:rsidRPr="00F2061C" w:rsidRDefault="005A6A46" w:rsidP="00CF1758">
      <w:pPr>
        <w:rPr>
          <w:rFonts w:ascii="Segoe UI" w:hAnsi="Segoe UI" w:cs="Segoe UI"/>
          <w:szCs w:val="22"/>
        </w:rPr>
      </w:pPr>
      <w:r w:rsidRPr="00F2061C">
        <w:rPr>
          <w:rFonts w:ascii="Segoe UI" w:hAnsi="Segoe UI" w:cs="Segoe UI"/>
          <w:szCs w:val="22"/>
        </w:rPr>
        <w:t>GC HER2 testing is conducted by an accredited anatomical pathology laboratory.</w:t>
      </w:r>
      <w:r w:rsidR="005B33D0" w:rsidRPr="00F2061C">
        <w:rPr>
          <w:rFonts w:ascii="Segoe UI" w:hAnsi="Segoe UI" w:cs="Segoe UI"/>
          <w:szCs w:val="22"/>
        </w:rPr>
        <w:t xml:space="preserve"> </w:t>
      </w:r>
    </w:p>
    <w:p w14:paraId="2A1C0D0A" w14:textId="0D713CB7" w:rsidR="002D7216" w:rsidRPr="00F2061C" w:rsidRDefault="002D7216" w:rsidP="00F2061C">
      <w:pPr>
        <w:spacing w:after="0"/>
        <w:rPr>
          <w:rFonts w:ascii="Segoe UI" w:eastAsia="Segoe UI" w:hAnsi="Segoe UI" w:cs="Segoe UI"/>
          <w:color w:val="000000"/>
          <w:szCs w:val="22"/>
        </w:rPr>
      </w:pPr>
      <w:r w:rsidRPr="00F2061C">
        <w:rPr>
          <w:rFonts w:ascii="Segoe UI" w:eastAsia="Segoe UI" w:hAnsi="Segoe UI" w:cs="Segoe UI"/>
          <w:b/>
          <w:color w:val="000000"/>
          <w:szCs w:val="22"/>
        </w:rPr>
        <w:t xml:space="preserve">Is the proposed health technology intended to be entirely rendered inside Australia? </w:t>
      </w:r>
    </w:p>
    <w:p w14:paraId="112CF328" w14:textId="38F44113" w:rsidR="002D7216" w:rsidRPr="00F2061C" w:rsidRDefault="002D7216" w:rsidP="000B7DDC">
      <w:pPr>
        <w:spacing w:before="240" w:after="0" w:line="240" w:lineRule="auto"/>
        <w:rPr>
          <w:rFonts w:ascii="Segoe UI" w:eastAsia="Segoe UI" w:hAnsi="Segoe UI" w:cs="Segoe UI"/>
          <w:color w:val="000000"/>
          <w:szCs w:val="22"/>
        </w:rPr>
      </w:pPr>
      <w:r w:rsidRPr="00F2061C">
        <w:rPr>
          <w:rFonts w:ascii="Segoe UI" w:eastAsia="Segoe UI" w:hAnsi="Segoe UI" w:cs="Segoe UI"/>
          <w:color w:val="000000"/>
          <w:szCs w:val="22"/>
        </w:rPr>
        <w:t>Yes</w:t>
      </w:r>
    </w:p>
    <w:p w14:paraId="2F297C95" w14:textId="518F319E" w:rsidR="002D7216" w:rsidRPr="00F2061C" w:rsidRDefault="002D7216" w:rsidP="000B7DDC">
      <w:pPr>
        <w:spacing w:before="240" w:after="0" w:line="240" w:lineRule="auto"/>
        <w:rPr>
          <w:rFonts w:ascii="Segoe UI" w:eastAsia="Segoe UI" w:hAnsi="Segoe UI" w:cs="Segoe UI"/>
          <w:b/>
          <w:color w:val="000000"/>
          <w:szCs w:val="22"/>
        </w:rPr>
      </w:pPr>
      <w:r w:rsidRPr="00F2061C">
        <w:rPr>
          <w:rFonts w:ascii="Segoe UI" w:eastAsia="Segoe UI" w:hAnsi="Segoe UI" w:cs="Segoe UI"/>
          <w:b/>
          <w:color w:val="000000"/>
          <w:szCs w:val="22"/>
        </w:rPr>
        <w:t>Please provide additional details on the proposed health technology to be rendered outside of Australia:</w:t>
      </w:r>
    </w:p>
    <w:p w14:paraId="598F6A3E" w14:textId="4537B115" w:rsidR="002D7216" w:rsidRPr="00F2061C" w:rsidRDefault="004D1802" w:rsidP="002D7216">
      <w:pPr>
        <w:spacing w:after="0" w:line="240" w:lineRule="auto"/>
        <w:rPr>
          <w:rFonts w:ascii="Segoe UI" w:eastAsia="Segoe UI" w:hAnsi="Segoe UI" w:cs="Segoe UI"/>
          <w:color w:val="000000"/>
          <w:szCs w:val="22"/>
        </w:rPr>
      </w:pPr>
      <w:r w:rsidRPr="00F2061C">
        <w:rPr>
          <w:rFonts w:ascii="Segoe UI" w:hAnsi="Segoe UI" w:cs="Segoe UI"/>
          <w:szCs w:val="22"/>
        </w:rPr>
        <w:t>N/A</w:t>
      </w:r>
    </w:p>
    <w:p w14:paraId="5B9D9A2F" w14:textId="61DEB7C8" w:rsidR="00FE257E" w:rsidRPr="00285546" w:rsidRDefault="00FE257E" w:rsidP="00F2061C">
      <w:pPr>
        <w:keepNext/>
        <w:keepLines/>
        <w:rPr>
          <w:rFonts w:ascii="Segoe UI" w:eastAsia="Segoe UI" w:hAnsi="Segoe UI" w:cs="Segoe UI"/>
          <w:b/>
          <w:color w:val="000000"/>
          <w:sz w:val="32"/>
        </w:rPr>
      </w:pPr>
      <w:r w:rsidRPr="00285546">
        <w:rPr>
          <w:rFonts w:ascii="Segoe UI" w:eastAsia="Segoe UI" w:hAnsi="Segoe UI" w:cs="Segoe UI"/>
          <w:b/>
          <w:color w:val="000000"/>
          <w:sz w:val="32"/>
        </w:rPr>
        <w:lastRenderedPageBreak/>
        <w:t>Comparator</w:t>
      </w:r>
    </w:p>
    <w:p w14:paraId="236B2BF5" w14:textId="7118FBB3" w:rsidR="00FE257E" w:rsidRPr="00285546" w:rsidRDefault="00FE257E" w:rsidP="00F2061C">
      <w:pPr>
        <w:keepNext/>
        <w:keepLines/>
        <w:spacing w:after="0" w:line="240" w:lineRule="auto"/>
        <w:rPr>
          <w:rFonts w:ascii="Segoe UI" w:hAnsi="Segoe UI" w:cs="Segoe UI"/>
          <w:b/>
          <w:szCs w:val="22"/>
        </w:rPr>
      </w:pPr>
      <w:r w:rsidRPr="00285546">
        <w:rPr>
          <w:rFonts w:ascii="Segoe UI" w:hAnsi="Segoe UI" w:cs="Segoe UI"/>
          <w:b/>
          <w:szCs w:val="22"/>
        </w:rPr>
        <w:t xml:space="preserve">Nominate the appropriate comparator(s) for the proposed medical service (i.e. how is the proposed population currently managed in the absence of the proposed medical service being available in the </w:t>
      </w:r>
      <w:r w:rsidRPr="00285546">
        <w:rPr>
          <w:rFonts w:ascii="Segoe UI" w:hAnsi="Segoe UI" w:cs="Segoe UI"/>
          <w:b/>
          <w:szCs w:val="22"/>
          <w:u w:val="single"/>
        </w:rPr>
        <w:t>Australian health care system)</w:t>
      </w:r>
      <w:r w:rsidRPr="00285546">
        <w:rPr>
          <w:rFonts w:ascii="Segoe UI" w:hAnsi="Segoe UI" w:cs="Segoe UI"/>
          <w:b/>
          <w:szCs w:val="22"/>
        </w:rPr>
        <w:t>. This includes identifying health care resources that are needed to be delivered at the same time as the comparator service:</w:t>
      </w:r>
    </w:p>
    <w:p w14:paraId="4FFBF7A2" w14:textId="77777777" w:rsidR="00FE257E" w:rsidRPr="00F2061C" w:rsidRDefault="00FE257E" w:rsidP="00FE257E">
      <w:pPr>
        <w:spacing w:after="0" w:line="240" w:lineRule="auto"/>
        <w:rPr>
          <w:rFonts w:ascii="Segoe UI" w:eastAsia="Segoe UI" w:hAnsi="Segoe UI" w:cs="Segoe UI"/>
          <w:b/>
          <w:color w:val="000000"/>
        </w:rPr>
      </w:pPr>
    </w:p>
    <w:p w14:paraId="7749976D" w14:textId="7E8B6597" w:rsidR="002332D7" w:rsidRPr="00F2061C" w:rsidRDefault="002332D7" w:rsidP="003703BC">
      <w:pPr>
        <w:rPr>
          <w:rFonts w:ascii="Segoe UI" w:hAnsi="Segoe UI" w:cs="Segoe UI"/>
        </w:rPr>
      </w:pPr>
      <w:r w:rsidRPr="00F2061C">
        <w:rPr>
          <w:rFonts w:ascii="Segoe UI" w:hAnsi="Segoe UI" w:cs="Segoe UI"/>
        </w:rPr>
        <w:t>The nominated main comparator is as follows:</w:t>
      </w:r>
    </w:p>
    <w:p w14:paraId="5D432F60" w14:textId="0E9030BC" w:rsidR="002332D7" w:rsidRPr="00F2061C" w:rsidRDefault="002332D7" w:rsidP="00C07A69">
      <w:pPr>
        <w:pStyle w:val="ListParagraph"/>
        <w:numPr>
          <w:ilvl w:val="0"/>
          <w:numId w:val="9"/>
        </w:numPr>
        <w:rPr>
          <w:rFonts w:ascii="Segoe UI" w:hAnsi="Segoe UI" w:cs="Segoe UI"/>
        </w:rPr>
      </w:pPr>
      <w:r w:rsidRPr="00F2061C">
        <w:rPr>
          <w:rFonts w:ascii="Segoe UI" w:hAnsi="Segoe UI" w:cs="Segoe UI"/>
        </w:rPr>
        <w:t>HER2</w:t>
      </w:r>
      <w:r w:rsidR="001E1EB4" w:rsidRPr="00F2061C">
        <w:rPr>
          <w:rFonts w:ascii="Segoe UI" w:hAnsi="Segoe UI" w:cs="Segoe UI"/>
        </w:rPr>
        <w:t xml:space="preserve"> pos</w:t>
      </w:r>
      <w:r w:rsidR="00E96A2F" w:rsidRPr="00F2061C">
        <w:rPr>
          <w:rFonts w:ascii="Segoe UI" w:hAnsi="Segoe UI" w:cs="Segoe UI"/>
        </w:rPr>
        <w:t>i</w:t>
      </w:r>
      <w:r w:rsidR="001E1EB4" w:rsidRPr="00F2061C">
        <w:rPr>
          <w:rFonts w:ascii="Segoe UI" w:hAnsi="Segoe UI" w:cs="Segoe UI"/>
        </w:rPr>
        <w:t>tive</w:t>
      </w:r>
      <w:r w:rsidRPr="00F2061C">
        <w:rPr>
          <w:rFonts w:ascii="Segoe UI" w:hAnsi="Segoe UI" w:cs="Segoe UI"/>
        </w:rPr>
        <w:t xml:space="preserve"> </w:t>
      </w:r>
      <w:r w:rsidR="00522247" w:rsidRPr="00F2061C">
        <w:rPr>
          <w:rFonts w:ascii="Segoe UI" w:hAnsi="Segoe UI" w:cs="Segoe UI"/>
          <w:noProof/>
        </w:rPr>
        <w:t xml:space="preserve">gastric </w:t>
      </w:r>
      <w:r w:rsidR="007910B1" w:rsidRPr="00F2061C">
        <w:rPr>
          <w:rFonts w:ascii="Segoe UI" w:hAnsi="Segoe UI" w:cs="Segoe UI"/>
        </w:rPr>
        <w:t>cancer</w:t>
      </w:r>
      <w:r w:rsidR="00522247" w:rsidRPr="00F2061C">
        <w:rPr>
          <w:rFonts w:ascii="Segoe UI" w:hAnsi="Segoe UI" w:cs="Segoe UI"/>
          <w:noProof/>
        </w:rPr>
        <w:t xml:space="preserve"> </w:t>
      </w:r>
      <w:r w:rsidR="00C96C94" w:rsidRPr="00F2061C">
        <w:rPr>
          <w:rFonts w:ascii="Segoe UI" w:hAnsi="Segoe UI" w:cs="Segoe UI"/>
          <w:noProof/>
        </w:rPr>
        <w:t>patients who have failed on</w:t>
      </w:r>
      <w:r w:rsidR="009C5258" w:rsidRPr="00F2061C">
        <w:rPr>
          <w:rFonts w:ascii="Segoe UI" w:hAnsi="Segoe UI" w:cs="Segoe UI"/>
          <w:noProof/>
        </w:rPr>
        <w:t xml:space="preserve"> </w:t>
      </w:r>
      <w:r w:rsidR="00522247" w:rsidRPr="00F2061C">
        <w:rPr>
          <w:rFonts w:ascii="Segoe UI" w:hAnsi="Segoe UI" w:cs="Segoe UI"/>
          <w:noProof/>
        </w:rPr>
        <w:t>trastuzumab</w:t>
      </w:r>
      <w:r w:rsidRPr="00F2061C">
        <w:rPr>
          <w:rFonts w:ascii="Segoe UI" w:hAnsi="Segoe UI" w:cs="Segoe UI"/>
        </w:rPr>
        <w:t xml:space="preserve">: </w:t>
      </w:r>
      <w:r w:rsidR="007910B1" w:rsidRPr="00F2061C">
        <w:rPr>
          <w:rFonts w:ascii="Segoe UI" w:hAnsi="Segoe UI" w:cs="Segoe UI"/>
        </w:rPr>
        <w:t xml:space="preserve">No </w:t>
      </w:r>
      <w:r w:rsidR="00984B84" w:rsidRPr="00F2061C">
        <w:rPr>
          <w:rFonts w:ascii="Segoe UI" w:hAnsi="Segoe UI" w:cs="Segoe UI"/>
          <w:noProof/>
        </w:rPr>
        <w:t>HER2</w:t>
      </w:r>
      <w:r w:rsidR="007910B1" w:rsidRPr="00F2061C">
        <w:rPr>
          <w:rFonts w:ascii="Segoe UI" w:hAnsi="Segoe UI" w:cs="Segoe UI"/>
          <w:noProof/>
        </w:rPr>
        <w:t xml:space="preserve"> </w:t>
      </w:r>
      <w:r w:rsidR="00472D44" w:rsidRPr="00F2061C">
        <w:rPr>
          <w:rFonts w:ascii="Segoe UI" w:hAnsi="Segoe UI" w:cs="Segoe UI"/>
          <w:noProof/>
        </w:rPr>
        <w:t>re-</w:t>
      </w:r>
      <w:r w:rsidR="007910B1" w:rsidRPr="00F2061C">
        <w:rPr>
          <w:rFonts w:ascii="Segoe UI" w:hAnsi="Segoe UI" w:cs="Segoe UI"/>
        </w:rPr>
        <w:t>testing</w:t>
      </w:r>
      <w:r w:rsidRPr="00F2061C">
        <w:rPr>
          <w:rFonts w:ascii="Segoe UI" w:hAnsi="Segoe UI" w:cs="Segoe UI"/>
        </w:rPr>
        <w:t xml:space="preserve"> + standard of care</w:t>
      </w:r>
      <w:r w:rsidR="00EB6A48" w:rsidRPr="00F2061C">
        <w:rPr>
          <w:rFonts w:ascii="Segoe UI" w:hAnsi="Segoe UI" w:cs="Segoe UI"/>
          <w:noProof/>
        </w:rPr>
        <w:t xml:space="preserve">, </w:t>
      </w:r>
      <w:r w:rsidRPr="00F2061C">
        <w:rPr>
          <w:rFonts w:ascii="Segoe UI" w:hAnsi="Segoe UI" w:cs="Segoe UI"/>
        </w:rPr>
        <w:t xml:space="preserve">chemotherapy </w:t>
      </w:r>
    </w:p>
    <w:p w14:paraId="412030A6" w14:textId="4A15F211" w:rsidR="00930344" w:rsidRPr="00F2061C" w:rsidRDefault="00930344" w:rsidP="00930344">
      <w:pPr>
        <w:spacing w:after="0" w:line="240" w:lineRule="auto"/>
        <w:rPr>
          <w:rFonts w:ascii="Segoe UI" w:eastAsia="Segoe UI" w:hAnsi="Segoe UI" w:cs="Segoe UI"/>
          <w:b/>
          <w:color w:val="000000"/>
        </w:rPr>
      </w:pPr>
    </w:p>
    <w:p w14:paraId="3E3431F7" w14:textId="5F954AA9" w:rsidR="00FE257E" w:rsidRPr="00F2061C" w:rsidRDefault="00955904" w:rsidP="00FE257E">
      <w:pPr>
        <w:rPr>
          <w:rFonts w:ascii="Segoe UI" w:eastAsia="Segoe UI" w:hAnsi="Segoe UI" w:cs="Segoe UI"/>
          <w:b/>
          <w:color w:val="000000"/>
        </w:rPr>
      </w:pPr>
      <w:r w:rsidRPr="00F2061C">
        <w:rPr>
          <w:rFonts w:ascii="Segoe UI" w:eastAsia="Segoe UI" w:hAnsi="Segoe UI" w:cs="Segoe UI"/>
          <w:b/>
          <w:color w:val="000000"/>
        </w:rPr>
        <w:t>List any existing MBS item numbers that are relevant for the nominated comparators</w:t>
      </w:r>
      <w:r w:rsidR="000627EF" w:rsidRPr="00F2061C">
        <w:rPr>
          <w:rFonts w:ascii="Segoe UI" w:eastAsia="Segoe UI" w:hAnsi="Segoe UI" w:cs="Segoe UI"/>
          <w:b/>
          <w:color w:val="000000"/>
        </w:rPr>
        <w:t>:</w:t>
      </w:r>
      <w:r w:rsidR="00FE257E" w:rsidRPr="00F2061C">
        <w:rPr>
          <w:rFonts w:ascii="Segoe UI" w:eastAsia="Segoe UI" w:hAnsi="Segoe UI" w:cs="Segoe UI"/>
          <w:b/>
          <w:color w:val="000000"/>
        </w:rPr>
        <w:t xml:space="preserve"> </w:t>
      </w:r>
    </w:p>
    <w:p w14:paraId="6A7DBE6A" w14:textId="2BD5F49D" w:rsidR="00D36D75" w:rsidRPr="00F2061C" w:rsidRDefault="00D36D75" w:rsidP="0085747A">
      <w:pPr>
        <w:rPr>
          <w:rFonts w:ascii="Segoe UI" w:hAnsi="Segoe UI" w:cs="Segoe UI"/>
        </w:rPr>
      </w:pPr>
      <w:r w:rsidRPr="00F2061C">
        <w:rPr>
          <w:rFonts w:ascii="Segoe UI" w:hAnsi="Segoe UI" w:cs="Segoe UI"/>
        </w:rPr>
        <w:t>HER2 testing consists of IHC to detect over-expression of HER2 (item 7284</w:t>
      </w:r>
      <w:r w:rsidR="00850054" w:rsidRPr="00F2061C">
        <w:rPr>
          <w:rFonts w:ascii="Segoe UI" w:hAnsi="Segoe UI" w:cs="Segoe UI"/>
        </w:rPr>
        <w:t>8</w:t>
      </w:r>
      <w:r w:rsidRPr="00F2061C">
        <w:rPr>
          <w:rFonts w:ascii="Segoe UI" w:hAnsi="Segoe UI" w:cs="Segoe UI"/>
        </w:rPr>
        <w:t>) and ISH for detection of HER2 gene amplification (item 73342).</w:t>
      </w:r>
    </w:p>
    <w:p w14:paraId="63959FFE" w14:textId="6555E8EF" w:rsidR="00955904" w:rsidRPr="00F2061C" w:rsidRDefault="00955904" w:rsidP="00FE257E">
      <w:pPr>
        <w:spacing w:after="0" w:line="240" w:lineRule="auto"/>
        <w:rPr>
          <w:rFonts w:ascii="Segoe UI" w:eastAsia="Segoe UI" w:hAnsi="Segoe UI" w:cs="Segoe UI"/>
          <w:b/>
          <w:color w:val="000000"/>
        </w:rPr>
      </w:pPr>
    </w:p>
    <w:p w14:paraId="24FC375A" w14:textId="16C38F6E" w:rsidR="00FE257E" w:rsidRPr="00F2061C" w:rsidRDefault="005B5A58" w:rsidP="00FE257E">
      <w:pPr>
        <w:spacing w:after="0" w:line="240" w:lineRule="auto"/>
        <w:rPr>
          <w:rFonts w:ascii="Segoe UI" w:eastAsia="Segoe UI" w:hAnsi="Segoe UI" w:cs="Segoe UI"/>
          <w:b/>
          <w:color w:val="000000"/>
        </w:rPr>
      </w:pPr>
      <w:r w:rsidRPr="00F2061C">
        <w:rPr>
          <w:rFonts w:ascii="Segoe UI" w:eastAsia="Segoe UI" w:hAnsi="Segoe UI" w:cs="Segoe UI"/>
          <w:b/>
          <w:color w:val="000000"/>
        </w:rPr>
        <w:t>Please provide a rationale for why this is a comparator</w:t>
      </w:r>
      <w:r w:rsidR="000627EF" w:rsidRPr="00F2061C">
        <w:rPr>
          <w:rFonts w:ascii="Segoe UI" w:eastAsia="Segoe UI" w:hAnsi="Segoe UI" w:cs="Segoe UI"/>
          <w:b/>
          <w:color w:val="000000"/>
        </w:rPr>
        <w:t>:</w:t>
      </w:r>
    </w:p>
    <w:p w14:paraId="45ADA813" w14:textId="77777777" w:rsidR="00EB6A48" w:rsidRPr="00F2061C" w:rsidRDefault="00EB6A48" w:rsidP="00FE257E">
      <w:pPr>
        <w:spacing w:after="0" w:line="240" w:lineRule="auto"/>
        <w:rPr>
          <w:rFonts w:ascii="Segoe UI" w:eastAsia="Segoe UI" w:hAnsi="Segoe UI" w:cs="Segoe UI"/>
          <w:b/>
          <w:color w:val="000000"/>
        </w:rPr>
      </w:pPr>
    </w:p>
    <w:p w14:paraId="1E9E058E" w14:textId="2D2033D8" w:rsidR="00FE257E" w:rsidRPr="00F2061C" w:rsidRDefault="008B2A8F" w:rsidP="00D94E9F">
      <w:pPr>
        <w:rPr>
          <w:rFonts w:ascii="Segoe UI" w:eastAsia="Segoe UI" w:hAnsi="Segoe UI" w:cs="Segoe UI"/>
          <w:color w:val="000000"/>
        </w:rPr>
      </w:pPr>
      <w:r w:rsidRPr="00F2061C">
        <w:rPr>
          <w:rFonts w:ascii="Segoe UI" w:hAnsi="Segoe UI" w:cs="Segoe UI"/>
        </w:rPr>
        <w:t xml:space="preserve">Currently, </w:t>
      </w:r>
      <w:r w:rsidR="0024283E" w:rsidRPr="00F2061C">
        <w:rPr>
          <w:rFonts w:ascii="Segoe UI" w:hAnsi="Segoe UI" w:cs="Segoe UI"/>
        </w:rPr>
        <w:t xml:space="preserve">for patients with </w:t>
      </w:r>
      <w:r w:rsidR="00F5147A" w:rsidRPr="00F2061C">
        <w:rPr>
          <w:rFonts w:ascii="Segoe UI" w:hAnsi="Segoe UI" w:cs="Segoe UI"/>
          <w:noProof/>
        </w:rPr>
        <w:t xml:space="preserve">metastatic </w:t>
      </w:r>
      <w:r w:rsidR="0024283E" w:rsidRPr="00F2061C">
        <w:rPr>
          <w:rFonts w:ascii="Segoe UI" w:hAnsi="Segoe UI" w:cs="Segoe UI"/>
        </w:rPr>
        <w:t xml:space="preserve">gastric or GEJ cancer whose disease </w:t>
      </w:r>
      <w:r w:rsidR="00F5147A" w:rsidRPr="00F2061C">
        <w:rPr>
          <w:rFonts w:ascii="Segoe UI" w:hAnsi="Segoe UI" w:cs="Segoe UI"/>
          <w:noProof/>
        </w:rPr>
        <w:t xml:space="preserve">has </w:t>
      </w:r>
      <w:r w:rsidR="0024283E" w:rsidRPr="00F2061C">
        <w:rPr>
          <w:rFonts w:ascii="Segoe UI" w:hAnsi="Segoe UI" w:cs="Segoe UI"/>
        </w:rPr>
        <w:t xml:space="preserve">progressed on </w:t>
      </w:r>
      <w:r w:rsidR="00BD644A" w:rsidRPr="00F2061C">
        <w:rPr>
          <w:rFonts w:ascii="Segoe UI" w:hAnsi="Segoe UI" w:cs="Segoe UI"/>
          <w:noProof/>
        </w:rPr>
        <w:t xml:space="preserve">first-line </w:t>
      </w:r>
      <w:r w:rsidR="0024283E" w:rsidRPr="00F2061C">
        <w:rPr>
          <w:rFonts w:ascii="Segoe UI" w:hAnsi="Segoe UI" w:cs="Segoe UI"/>
        </w:rPr>
        <w:t>trastuzumab-containing regimens</w:t>
      </w:r>
      <w:r w:rsidR="007A6208" w:rsidRPr="00F2061C">
        <w:rPr>
          <w:rFonts w:ascii="Segoe UI" w:hAnsi="Segoe UI" w:cs="Segoe UI"/>
        </w:rPr>
        <w:t>,</w:t>
      </w:r>
      <w:r w:rsidR="0024283E" w:rsidRPr="00F2061C">
        <w:rPr>
          <w:rFonts w:ascii="Segoe UI" w:hAnsi="Segoe UI" w:cs="Segoe UI"/>
        </w:rPr>
        <w:t xml:space="preserve"> </w:t>
      </w:r>
      <w:r w:rsidRPr="00F2061C">
        <w:rPr>
          <w:rFonts w:ascii="Segoe UI" w:hAnsi="Segoe UI" w:cs="Segoe UI"/>
        </w:rPr>
        <w:t xml:space="preserve">the second-line treatment options are not </w:t>
      </w:r>
      <w:r w:rsidR="00BD644A" w:rsidRPr="00F2061C">
        <w:rPr>
          <w:rFonts w:ascii="Segoe UI" w:hAnsi="Segoe UI" w:cs="Segoe UI"/>
          <w:noProof/>
        </w:rPr>
        <w:t xml:space="preserve">targeted </w:t>
      </w:r>
      <w:r w:rsidRPr="00F2061C">
        <w:rPr>
          <w:rFonts w:ascii="Segoe UI" w:hAnsi="Segoe UI" w:cs="Segoe UI"/>
        </w:rPr>
        <w:t xml:space="preserve">HER2 </w:t>
      </w:r>
      <w:r w:rsidR="00BD644A" w:rsidRPr="00F2061C">
        <w:rPr>
          <w:rFonts w:ascii="Segoe UI" w:hAnsi="Segoe UI" w:cs="Segoe UI"/>
          <w:noProof/>
        </w:rPr>
        <w:t>therapies so</w:t>
      </w:r>
      <w:r w:rsidRPr="00F2061C">
        <w:rPr>
          <w:rFonts w:ascii="Segoe UI" w:hAnsi="Segoe UI" w:cs="Segoe UI"/>
        </w:rPr>
        <w:t xml:space="preserve"> typically involve challenging with an alternative chemotherapeutic agent that the patient has not </w:t>
      </w:r>
      <w:r w:rsidR="00BD644A" w:rsidRPr="00F2061C">
        <w:rPr>
          <w:rFonts w:ascii="Segoe UI" w:hAnsi="Segoe UI" w:cs="Segoe UI"/>
          <w:noProof/>
        </w:rPr>
        <w:t xml:space="preserve">previously </w:t>
      </w:r>
      <w:r w:rsidRPr="00F2061C">
        <w:rPr>
          <w:rFonts w:ascii="Segoe UI" w:hAnsi="Segoe UI" w:cs="Segoe UI"/>
        </w:rPr>
        <w:t>been exposed to.</w:t>
      </w:r>
    </w:p>
    <w:p w14:paraId="3BE3CF30" w14:textId="237486BC" w:rsidR="005B5A58" w:rsidRPr="00F2061C" w:rsidRDefault="005B5A58" w:rsidP="00FE257E">
      <w:pPr>
        <w:spacing w:after="0" w:line="240" w:lineRule="auto"/>
        <w:rPr>
          <w:rFonts w:ascii="Segoe UI" w:eastAsia="Segoe UI" w:hAnsi="Segoe UI" w:cs="Segoe UI"/>
          <w:b/>
          <w:color w:val="000000"/>
        </w:rPr>
      </w:pPr>
      <w:r w:rsidRPr="00F2061C">
        <w:rPr>
          <w:rFonts w:ascii="Segoe UI" w:eastAsia="Segoe UI" w:hAnsi="Segoe UI" w:cs="Segoe UI"/>
          <w:b/>
          <w:color w:val="000000"/>
        </w:rPr>
        <w:t xml:space="preserve">Pattern of substitution – Will the proposed health technology wholly replace the proposed comparator, partially replace </w:t>
      </w:r>
      <w:r w:rsidR="000627EF" w:rsidRPr="00F2061C">
        <w:rPr>
          <w:rFonts w:ascii="Segoe UI" w:eastAsia="Segoe UI" w:hAnsi="Segoe UI" w:cs="Segoe UI"/>
          <w:b/>
          <w:color w:val="000000"/>
        </w:rPr>
        <w:t>the proposed comparator, displace the proposed comparator or be used in combination with the proposed comparator?</w:t>
      </w:r>
      <w:r w:rsidR="00DB2D53" w:rsidRPr="00F2061C">
        <w:rPr>
          <w:rFonts w:ascii="Segoe UI" w:eastAsia="Segoe UI" w:hAnsi="Segoe UI" w:cs="Segoe UI"/>
          <w:b/>
          <w:color w:val="000000"/>
        </w:rPr>
        <w:t xml:space="preserve"> </w:t>
      </w:r>
      <w:r w:rsidR="00DB2D53" w:rsidRPr="00F2061C">
        <w:rPr>
          <w:rFonts w:ascii="Segoe UI" w:eastAsia="Segoe UI" w:hAnsi="Segoe UI" w:cs="Segoe UI"/>
          <w:color w:val="000000"/>
        </w:rPr>
        <w:t>(please select your response)</w:t>
      </w:r>
    </w:p>
    <w:p w14:paraId="1DB01406" w14:textId="06FCFE07" w:rsidR="000627EF" w:rsidRPr="00F2061C" w:rsidRDefault="000627EF" w:rsidP="00FE257E">
      <w:pPr>
        <w:spacing w:after="0" w:line="240" w:lineRule="auto"/>
        <w:rPr>
          <w:rFonts w:ascii="Segoe UI" w:eastAsia="Segoe UI" w:hAnsi="Segoe UI" w:cs="Segoe UI"/>
          <w:b/>
          <w:color w:val="000000"/>
        </w:rPr>
      </w:pPr>
    </w:p>
    <w:p w14:paraId="0A5F4C44" w14:textId="7542FF35" w:rsidR="000627EF" w:rsidRPr="00F2061C" w:rsidRDefault="000627EF" w:rsidP="00030972">
      <w:pPr>
        <w:pStyle w:val="Tickboxes"/>
        <w:ind w:left="142"/>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None – used with the comparator </w:t>
      </w:r>
    </w:p>
    <w:p w14:paraId="04FD711F" w14:textId="03E32ADB" w:rsidR="000627EF" w:rsidRPr="00F2061C" w:rsidRDefault="000627EF" w:rsidP="00030972">
      <w:pPr>
        <w:pStyle w:val="Tickboxes"/>
        <w:ind w:left="142"/>
        <w:rPr>
          <w:rFonts w:ascii="Segoe UI" w:hAnsi="Segoe UI" w:cs="Segoe UI"/>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Displaced – comparator will likely be used following the proposed technology in some patients</w:t>
      </w:r>
    </w:p>
    <w:p w14:paraId="3243B3BE" w14:textId="74DC038E" w:rsidR="000627EF" w:rsidRPr="00F2061C" w:rsidRDefault="0078562A" w:rsidP="00030972">
      <w:pPr>
        <w:pStyle w:val="Tickboxes"/>
        <w:ind w:left="142"/>
        <w:rPr>
          <w:rFonts w:ascii="Segoe UI" w:hAnsi="Segoe UI" w:cs="Segoe UI"/>
          <w:sz w:val="22"/>
          <w:szCs w:val="22"/>
        </w:rPr>
      </w:pPr>
      <w:r w:rsidRPr="00F2061C">
        <w:rPr>
          <w:rFonts w:ascii="Segoe UI" w:hAnsi="Segoe UI" w:cs="Segoe UI"/>
          <w:sz w:val="22"/>
          <w:szCs w:val="22"/>
        </w:rPr>
        <w:fldChar w:fldCharType="begin">
          <w:ffData>
            <w:name w:val=""/>
            <w:enabled/>
            <w:calcOnExit w:val="0"/>
            <w:checkBox>
              <w:sizeAuto/>
              <w:default w:val="1"/>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000627EF" w:rsidRPr="00F2061C">
        <w:rPr>
          <w:rFonts w:ascii="Segoe UI" w:hAnsi="Segoe UI" w:cs="Segoe UI"/>
          <w:sz w:val="22"/>
          <w:szCs w:val="22"/>
        </w:rPr>
        <w:t xml:space="preserve"> Partial – in some cases, the proposed technology will replace the use of the comparator, but not in all cases </w:t>
      </w:r>
    </w:p>
    <w:p w14:paraId="6A535D15" w14:textId="65CB79C7" w:rsidR="000627EF" w:rsidRPr="00F2061C" w:rsidRDefault="0078562A" w:rsidP="00030972">
      <w:pPr>
        <w:pStyle w:val="Tickboxes"/>
        <w:ind w:left="142"/>
        <w:rPr>
          <w:rFonts w:ascii="Segoe UI" w:hAnsi="Segoe UI" w:cs="Segoe UI"/>
          <w:b/>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w:instrText>
      </w:r>
      <w:bookmarkStart w:id="3" w:name="Check2"/>
      <w:r w:rsidRPr="00F2061C">
        <w:rPr>
          <w:rFonts w:ascii="Segoe UI" w:hAnsi="Segoe UI" w:cs="Segoe UI"/>
          <w:sz w:val="22"/>
          <w:szCs w:val="22"/>
        </w:rPr>
        <w:instrText xml:space="preserve">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bookmarkEnd w:id="3"/>
      <w:r w:rsidR="000627EF" w:rsidRPr="00F2061C">
        <w:rPr>
          <w:rFonts w:ascii="Segoe UI" w:hAnsi="Segoe UI" w:cs="Segoe UI"/>
          <w:sz w:val="22"/>
          <w:szCs w:val="22"/>
        </w:rPr>
        <w:t xml:space="preserve"> Full – subjects who receive the proposed intervention will not receive the comparator</w:t>
      </w:r>
    </w:p>
    <w:p w14:paraId="32AA0FD6" w14:textId="55C0ECCF" w:rsidR="000627EF" w:rsidRPr="00F2061C" w:rsidRDefault="000627EF" w:rsidP="00FE257E">
      <w:pPr>
        <w:spacing w:after="0" w:line="240" w:lineRule="auto"/>
        <w:rPr>
          <w:rFonts w:ascii="Segoe UI" w:eastAsia="Segoe UI" w:hAnsi="Segoe UI" w:cs="Segoe UI"/>
          <w:b/>
          <w:color w:val="000000"/>
        </w:rPr>
      </w:pPr>
    </w:p>
    <w:p w14:paraId="5565CDF0" w14:textId="0BCDE2AD" w:rsidR="000627EF" w:rsidRPr="00F2061C" w:rsidRDefault="000627EF" w:rsidP="000627EF">
      <w:pPr>
        <w:spacing w:after="0" w:line="240" w:lineRule="auto"/>
        <w:rPr>
          <w:rFonts w:ascii="Segoe UI" w:eastAsia="Segoe UI" w:hAnsi="Segoe UI" w:cs="Segoe UI"/>
          <w:b/>
          <w:color w:val="000000"/>
        </w:rPr>
      </w:pPr>
      <w:r w:rsidRPr="00F2061C">
        <w:rPr>
          <w:rFonts w:ascii="Segoe UI" w:eastAsia="Segoe UI" w:hAnsi="Segoe UI" w:cs="Segoe UI"/>
          <w:b/>
          <w:color w:val="000000"/>
        </w:rPr>
        <w:t>Please outline and explain the extent to which the current comparator is expected to be substituted:</w:t>
      </w:r>
    </w:p>
    <w:p w14:paraId="7EDF139C" w14:textId="77777777" w:rsidR="00CC1458" w:rsidRPr="00F2061C" w:rsidRDefault="00CC1458" w:rsidP="000627EF">
      <w:pPr>
        <w:spacing w:after="0" w:line="240" w:lineRule="auto"/>
        <w:rPr>
          <w:rFonts w:ascii="Segoe UI" w:eastAsia="Segoe UI" w:hAnsi="Segoe UI" w:cs="Segoe UI"/>
          <w:b/>
          <w:color w:val="000000"/>
        </w:rPr>
      </w:pPr>
    </w:p>
    <w:p w14:paraId="14825D70" w14:textId="3E1ED599" w:rsidR="0016065A" w:rsidRPr="00F2061C" w:rsidRDefault="00B84940">
      <w:pPr>
        <w:rPr>
          <w:rFonts w:ascii="Segoe UI" w:eastAsia="Segoe UI" w:hAnsi="Segoe UI" w:cs="Segoe UI"/>
          <w:color w:val="000000"/>
        </w:rPr>
      </w:pPr>
      <w:r w:rsidRPr="00F2061C">
        <w:rPr>
          <w:rFonts w:ascii="Segoe UI" w:hAnsi="Segoe UI" w:cs="Segoe UI"/>
          <w:noProof/>
        </w:rPr>
        <w:t>In some circumstances, where</w:t>
      </w:r>
      <w:r w:rsidR="00B51B11" w:rsidRPr="00F2061C">
        <w:rPr>
          <w:rFonts w:ascii="Segoe UI" w:hAnsi="Segoe UI" w:cs="Segoe UI"/>
          <w:noProof/>
        </w:rPr>
        <w:t xml:space="preserve"> HER2</w:t>
      </w:r>
      <w:r w:rsidRPr="00F2061C">
        <w:rPr>
          <w:rFonts w:ascii="Segoe UI" w:hAnsi="Segoe UI" w:cs="Segoe UI"/>
          <w:noProof/>
        </w:rPr>
        <w:t xml:space="preserve"> retesting is </w:t>
      </w:r>
      <w:r w:rsidR="00B51B11" w:rsidRPr="00F2061C">
        <w:rPr>
          <w:rFonts w:ascii="Segoe UI" w:hAnsi="Segoe UI" w:cs="Segoe UI"/>
          <w:noProof/>
        </w:rPr>
        <w:t xml:space="preserve">deemed </w:t>
      </w:r>
      <w:r w:rsidR="00DC64FB" w:rsidRPr="00F2061C">
        <w:rPr>
          <w:rFonts w:ascii="Segoe UI" w:hAnsi="Segoe UI" w:cs="Segoe UI"/>
          <w:noProof/>
        </w:rPr>
        <w:t>appropriate</w:t>
      </w:r>
      <w:r w:rsidRPr="00F2061C">
        <w:rPr>
          <w:rFonts w:ascii="Segoe UI" w:hAnsi="Segoe UI" w:cs="Segoe UI"/>
          <w:noProof/>
        </w:rPr>
        <w:t xml:space="preserve"> patients may undergo a retest of HER2 status prior to commencing trastuzumab deruxtecan.</w:t>
      </w:r>
      <w:r w:rsidR="00F64440" w:rsidRPr="00F2061C">
        <w:rPr>
          <w:rFonts w:ascii="Segoe UI" w:hAnsi="Segoe UI" w:cs="Segoe UI"/>
          <w:noProof/>
        </w:rPr>
        <w:t xml:space="preserve"> </w:t>
      </w:r>
      <w:r w:rsidR="00C51BC9" w:rsidRPr="00F2061C">
        <w:rPr>
          <w:rFonts w:ascii="Segoe UI" w:hAnsi="Segoe UI" w:cs="Segoe UI"/>
        </w:rPr>
        <w:t>The number of pat</w:t>
      </w:r>
      <w:r w:rsidR="0026468C" w:rsidRPr="00F2061C">
        <w:rPr>
          <w:rFonts w:ascii="Segoe UI" w:hAnsi="Segoe UI" w:cs="Segoe UI"/>
        </w:rPr>
        <w:t>ients</w:t>
      </w:r>
      <w:r w:rsidR="008A17FC" w:rsidRPr="00F2061C">
        <w:rPr>
          <w:rFonts w:ascii="Segoe UI" w:hAnsi="Segoe UI" w:cs="Segoe UI"/>
        </w:rPr>
        <w:t xml:space="preserve"> </w:t>
      </w:r>
      <w:r w:rsidR="00C51BC9" w:rsidRPr="00F2061C">
        <w:rPr>
          <w:rFonts w:ascii="Segoe UI" w:hAnsi="Segoe UI" w:cs="Segoe UI"/>
        </w:rPr>
        <w:t xml:space="preserve">eligible </w:t>
      </w:r>
      <w:r w:rsidR="0026468C" w:rsidRPr="00F2061C">
        <w:rPr>
          <w:rFonts w:ascii="Segoe UI" w:hAnsi="Segoe UI" w:cs="Segoe UI"/>
        </w:rPr>
        <w:t>for</w:t>
      </w:r>
      <w:r w:rsidR="009253E6" w:rsidRPr="00F2061C">
        <w:rPr>
          <w:rFonts w:ascii="Segoe UI" w:hAnsi="Segoe UI" w:cs="Segoe UI"/>
        </w:rPr>
        <w:t xml:space="preserve"> </w:t>
      </w:r>
      <w:r w:rsidR="00DE2679" w:rsidRPr="00F2061C">
        <w:rPr>
          <w:rFonts w:ascii="Segoe UI" w:hAnsi="Segoe UI" w:cs="Segoe UI"/>
        </w:rPr>
        <w:t xml:space="preserve">trastuzumab deruxtecan </w:t>
      </w:r>
      <w:r w:rsidR="003A10A4" w:rsidRPr="00F2061C">
        <w:rPr>
          <w:rFonts w:ascii="Segoe UI" w:hAnsi="Segoe UI" w:cs="Segoe UI"/>
        </w:rPr>
        <w:t>is expected to be small</w:t>
      </w:r>
      <w:r w:rsidR="00992EE8" w:rsidRPr="00F2061C">
        <w:rPr>
          <w:rFonts w:ascii="Segoe UI" w:hAnsi="Segoe UI" w:cs="Segoe UI"/>
        </w:rPr>
        <w:t xml:space="preserve"> so </w:t>
      </w:r>
      <w:r w:rsidR="009E0ECA" w:rsidRPr="00F2061C">
        <w:rPr>
          <w:rFonts w:ascii="Segoe UI" w:hAnsi="Segoe UI" w:cs="Segoe UI"/>
        </w:rPr>
        <w:t xml:space="preserve">consequently the additional cost to MBS will be minimal. </w:t>
      </w:r>
      <w:r w:rsidR="00DE2679" w:rsidRPr="00F2061C" w:rsidDel="00992EE8">
        <w:rPr>
          <w:rFonts w:ascii="Segoe UI" w:hAnsi="Segoe UI" w:cs="Segoe UI"/>
        </w:rPr>
        <w:t xml:space="preserve"> </w:t>
      </w:r>
      <w:r w:rsidR="001F6DF8" w:rsidRPr="00F2061C">
        <w:rPr>
          <w:rFonts w:ascii="Segoe UI" w:hAnsi="Segoe UI" w:cs="Segoe UI"/>
        </w:rPr>
        <w:t>In general</w:t>
      </w:r>
      <w:r w:rsidR="005046A1" w:rsidRPr="00F2061C">
        <w:rPr>
          <w:rFonts w:ascii="Segoe UI" w:hAnsi="Segoe UI" w:cs="Segoe UI"/>
        </w:rPr>
        <w:t xml:space="preserve">, </w:t>
      </w:r>
      <w:r w:rsidR="009253E6" w:rsidRPr="00F2061C">
        <w:rPr>
          <w:rFonts w:ascii="Segoe UI" w:hAnsi="Segoe UI" w:cs="Segoe UI"/>
        </w:rPr>
        <w:t>the current testing paradigm will remain unchanged as it already reports on the diagnostic criteria required to identify patients with this disease phenotype.</w:t>
      </w:r>
    </w:p>
    <w:p w14:paraId="3E7AD725" w14:textId="3FF51C82" w:rsidR="00765B2C" w:rsidRPr="00F2061C" w:rsidRDefault="0016065A" w:rsidP="00F2061C">
      <w:pPr>
        <w:keepNext/>
        <w:keepLines/>
        <w:rPr>
          <w:rFonts w:ascii="Segoe UI" w:eastAsia="Segoe UI" w:hAnsi="Segoe UI" w:cs="Segoe UI"/>
          <w:b/>
          <w:color w:val="000000"/>
          <w:sz w:val="32"/>
        </w:rPr>
      </w:pPr>
      <w:r w:rsidRPr="00285546">
        <w:rPr>
          <w:rFonts w:ascii="Segoe UI" w:eastAsia="Segoe UI" w:hAnsi="Segoe UI" w:cs="Segoe UI"/>
          <w:b/>
          <w:color w:val="000000"/>
          <w:sz w:val="32"/>
        </w:rPr>
        <w:lastRenderedPageBreak/>
        <w:t>Outcome</w:t>
      </w:r>
      <w:r w:rsidR="00770FA6" w:rsidRPr="00285546">
        <w:rPr>
          <w:rFonts w:ascii="Segoe UI" w:eastAsia="Segoe UI" w:hAnsi="Segoe UI" w:cs="Segoe UI"/>
          <w:b/>
          <w:color w:val="000000"/>
          <w:sz w:val="32"/>
        </w:rPr>
        <w:t>s</w:t>
      </w:r>
    </w:p>
    <w:p w14:paraId="11303CD6" w14:textId="2CB04C3D" w:rsidR="004C02B7" w:rsidRPr="00285546" w:rsidRDefault="004C02B7" w:rsidP="00F2061C">
      <w:pPr>
        <w:keepNext/>
        <w:keepLines/>
        <w:spacing w:after="0" w:line="240" w:lineRule="auto"/>
        <w:rPr>
          <w:rFonts w:ascii="Segoe UI" w:eastAsia="Segoe UI" w:hAnsi="Segoe UI" w:cs="Segoe UI"/>
          <w:b/>
          <w:color w:val="000000"/>
        </w:rPr>
      </w:pPr>
      <w:r w:rsidRPr="00285546">
        <w:rPr>
          <w:rFonts w:ascii="Segoe UI" w:eastAsia="Segoe UI" w:hAnsi="Segoe UI" w:cs="Segoe UI"/>
          <w:b/>
          <w:color w:val="000000"/>
        </w:rPr>
        <w:t>List the key health outcomes (major and minor – prioritising major key health outcomes first) that will need to be measured in assessing the clinical claim for the proposed medical service/technology (versus the comparator):</w:t>
      </w:r>
      <w:r w:rsidR="00DB2D53" w:rsidRPr="00285546">
        <w:rPr>
          <w:rFonts w:ascii="Segoe UI" w:eastAsia="Segoe UI" w:hAnsi="Segoe UI" w:cs="Segoe UI"/>
          <w:b/>
          <w:color w:val="000000"/>
        </w:rPr>
        <w:t xml:space="preserve"> </w:t>
      </w:r>
      <w:r w:rsidR="00DB2D53" w:rsidRPr="00285546">
        <w:rPr>
          <w:rFonts w:ascii="Segoe UI" w:eastAsia="Segoe UI" w:hAnsi="Segoe UI" w:cs="Segoe UI"/>
          <w:color w:val="000000"/>
        </w:rPr>
        <w:t>(please select your response)</w:t>
      </w:r>
    </w:p>
    <w:p w14:paraId="7DF00C74" w14:textId="77777777" w:rsidR="004C02B7" w:rsidRPr="00F2061C" w:rsidRDefault="004C02B7" w:rsidP="00F2061C">
      <w:pPr>
        <w:keepNext/>
        <w:keepLines/>
        <w:spacing w:after="0" w:line="240" w:lineRule="auto"/>
        <w:rPr>
          <w:rFonts w:ascii="Segoe UI" w:eastAsia="Segoe UI" w:hAnsi="Segoe UI" w:cs="Segoe UI"/>
          <w:b/>
          <w:color w:val="000000"/>
        </w:rPr>
      </w:pPr>
    </w:p>
    <w:p w14:paraId="2BA09AC5" w14:textId="7EE0E0EF" w:rsidR="004C02B7" w:rsidRPr="00F2061C" w:rsidRDefault="00321C49" w:rsidP="00F2061C">
      <w:pPr>
        <w:pStyle w:val="Tickboxes"/>
        <w:keepNext/>
        <w:keepLines/>
        <w:ind w:left="0"/>
        <w:rPr>
          <w:rFonts w:ascii="Segoe UI" w:hAnsi="Segoe UI" w:cs="Segoe UI"/>
          <w:sz w:val="22"/>
          <w:szCs w:val="22"/>
        </w:rPr>
      </w:pPr>
      <w:r w:rsidRPr="00F2061C">
        <w:rPr>
          <w:rFonts w:ascii="Segoe UI" w:hAnsi="Segoe UI" w:cs="Segoe UI"/>
          <w:sz w:val="22"/>
          <w:szCs w:val="22"/>
        </w:rPr>
        <w:fldChar w:fldCharType="begin">
          <w:ffData>
            <w:name w:val=""/>
            <w:enabled/>
            <w:calcOnExit w:val="0"/>
            <w:checkBox>
              <w:sizeAuto/>
              <w:default w:val="1"/>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004C02B7" w:rsidRPr="00F2061C">
        <w:rPr>
          <w:rFonts w:ascii="Segoe UI" w:hAnsi="Segoe UI" w:cs="Segoe UI"/>
          <w:sz w:val="22"/>
          <w:szCs w:val="22"/>
        </w:rPr>
        <w:t xml:space="preserve"> Health benefits </w:t>
      </w:r>
    </w:p>
    <w:p w14:paraId="4B5E35E8" w14:textId="5E46D4C4" w:rsidR="004C02B7" w:rsidRPr="00F2061C" w:rsidRDefault="004C02B7" w:rsidP="00F2061C">
      <w:pPr>
        <w:pStyle w:val="Tickboxes"/>
        <w:keepNext/>
        <w:keepLines/>
        <w:ind w:left="0"/>
        <w:rPr>
          <w:rFonts w:ascii="Segoe UI" w:hAnsi="Segoe UI" w:cs="Segoe UI"/>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Health harms</w:t>
      </w:r>
    </w:p>
    <w:p w14:paraId="7846E3EA" w14:textId="2FF72254" w:rsidR="004C02B7" w:rsidRPr="00F2061C" w:rsidRDefault="004C02B7" w:rsidP="00F2061C">
      <w:pPr>
        <w:pStyle w:val="Tickboxes"/>
        <w:keepNext/>
        <w:keepLines/>
        <w:ind w:left="0"/>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Resources </w:t>
      </w:r>
    </w:p>
    <w:p w14:paraId="52A271A8" w14:textId="13E65F91" w:rsidR="004C02B7" w:rsidRPr="00F2061C" w:rsidRDefault="004C02B7" w:rsidP="00F2061C">
      <w:pPr>
        <w:pStyle w:val="Tickboxes"/>
        <w:keepNext/>
        <w:keepLines/>
        <w:ind w:left="0"/>
        <w:rPr>
          <w:rFonts w:ascii="Segoe UI" w:hAnsi="Segoe UI" w:cs="Segoe UI"/>
          <w:b/>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Value of knowing</w:t>
      </w:r>
    </w:p>
    <w:p w14:paraId="3CEF185E" w14:textId="2BB141F8" w:rsidR="004C02B7" w:rsidRPr="00F2061C" w:rsidRDefault="004C02B7" w:rsidP="00F2061C">
      <w:pPr>
        <w:keepNext/>
        <w:keepLines/>
        <w:spacing w:after="0" w:line="240" w:lineRule="auto"/>
        <w:rPr>
          <w:rFonts w:ascii="Segoe UI" w:eastAsia="Segoe UI" w:hAnsi="Segoe UI" w:cs="Segoe UI"/>
          <w:b/>
          <w:color w:val="000000"/>
        </w:rPr>
      </w:pPr>
    </w:p>
    <w:p w14:paraId="3B869BED" w14:textId="15B522BC" w:rsidR="004C02B7" w:rsidRPr="00F2061C" w:rsidRDefault="00E00CD3" w:rsidP="00F2061C">
      <w:pPr>
        <w:keepNext/>
        <w:keepLines/>
        <w:spacing w:after="0" w:line="240" w:lineRule="auto"/>
        <w:rPr>
          <w:rFonts w:ascii="Segoe UI" w:eastAsia="Segoe UI" w:hAnsi="Segoe UI" w:cs="Segoe UI"/>
          <w:b/>
          <w:color w:val="000000"/>
        </w:rPr>
      </w:pPr>
      <w:r w:rsidRPr="00F2061C">
        <w:rPr>
          <w:rFonts w:ascii="Segoe UI" w:eastAsia="Segoe UI" w:hAnsi="Segoe UI" w:cs="Segoe UI"/>
          <w:b/>
          <w:color w:val="000000"/>
        </w:rPr>
        <w:t>O</w:t>
      </w:r>
      <w:r w:rsidR="00CB5480" w:rsidRPr="00F2061C">
        <w:rPr>
          <w:rFonts w:ascii="Segoe UI" w:eastAsia="Segoe UI" w:hAnsi="Segoe UI" w:cs="Segoe UI"/>
          <w:b/>
          <w:color w:val="000000"/>
        </w:rPr>
        <w:t>utcome description</w:t>
      </w:r>
      <w:r w:rsidRPr="00F2061C">
        <w:rPr>
          <w:rFonts w:ascii="Segoe UI" w:eastAsia="Segoe UI" w:hAnsi="Segoe UI" w:cs="Segoe UI"/>
          <w:b/>
          <w:color w:val="000000"/>
        </w:rPr>
        <w:t xml:space="preserve"> – please include information about whether a change in patient management, or prognosis, occurs as a result of the test information</w:t>
      </w:r>
      <w:r w:rsidR="004C02B7" w:rsidRPr="00F2061C">
        <w:rPr>
          <w:rFonts w:ascii="Segoe UI" w:eastAsia="Segoe UI" w:hAnsi="Segoe UI" w:cs="Segoe UI"/>
          <w:b/>
          <w:color w:val="000000"/>
        </w:rPr>
        <w:t>:</w:t>
      </w:r>
    </w:p>
    <w:p w14:paraId="0F33880B" w14:textId="3C3A2D39" w:rsidR="00566CF9" w:rsidRPr="00F2061C" w:rsidRDefault="00FB3D2C" w:rsidP="000B7DDC">
      <w:pPr>
        <w:spacing w:before="240"/>
        <w:rPr>
          <w:rFonts w:ascii="Segoe UI" w:eastAsia="Segoe UI" w:hAnsi="Segoe UI" w:cs="Segoe UI"/>
          <w:b/>
          <w:color w:val="000000"/>
          <w:sz w:val="32"/>
        </w:rPr>
      </w:pPr>
      <w:r w:rsidRPr="00F2061C">
        <w:rPr>
          <w:rFonts w:ascii="Segoe UI" w:hAnsi="Segoe UI" w:cs="Segoe UI"/>
        </w:rPr>
        <w:t>T</w:t>
      </w:r>
      <w:r w:rsidR="00B12901" w:rsidRPr="00F2061C">
        <w:rPr>
          <w:rFonts w:ascii="Segoe UI" w:hAnsi="Segoe UI" w:cs="Segoe UI"/>
        </w:rPr>
        <w:t xml:space="preserve">he </w:t>
      </w:r>
      <w:r w:rsidR="00893038" w:rsidRPr="00F2061C">
        <w:rPr>
          <w:rFonts w:ascii="Segoe UI" w:hAnsi="Segoe UI" w:cs="Segoe UI"/>
        </w:rPr>
        <w:t xml:space="preserve">treatment with </w:t>
      </w:r>
      <w:r w:rsidR="006C176F" w:rsidRPr="00F2061C">
        <w:rPr>
          <w:rFonts w:ascii="Segoe UI" w:hAnsi="Segoe UI" w:cs="Segoe UI"/>
          <w:noProof/>
        </w:rPr>
        <w:t xml:space="preserve">trastuzumab deruxtecan </w:t>
      </w:r>
      <w:r w:rsidR="008B7B23" w:rsidRPr="00F2061C">
        <w:rPr>
          <w:rFonts w:ascii="Segoe UI" w:hAnsi="Segoe UI" w:cs="Segoe UI"/>
        </w:rPr>
        <w:t xml:space="preserve">(preceded by HER2 testing </w:t>
      </w:r>
      <w:r w:rsidR="00E673C6" w:rsidRPr="00F2061C">
        <w:rPr>
          <w:rFonts w:ascii="Segoe UI" w:hAnsi="Segoe UI" w:cs="Segoe UI"/>
        </w:rPr>
        <w:t xml:space="preserve">or not) </w:t>
      </w:r>
      <w:r w:rsidR="00893038" w:rsidRPr="00F2061C">
        <w:rPr>
          <w:rFonts w:ascii="Segoe UI" w:hAnsi="Segoe UI" w:cs="Segoe UI"/>
        </w:rPr>
        <w:t>is associated with superior outcomes compared to standard of care</w:t>
      </w:r>
      <w:r w:rsidR="00D90859" w:rsidRPr="00F2061C">
        <w:rPr>
          <w:rFonts w:ascii="Segoe UI" w:hAnsi="Segoe UI" w:cs="Segoe UI"/>
          <w:noProof/>
        </w:rPr>
        <w:t>,</w:t>
      </w:r>
      <w:r w:rsidR="00893038" w:rsidRPr="00F2061C">
        <w:rPr>
          <w:rFonts w:ascii="Segoe UI" w:hAnsi="Segoe UI" w:cs="Segoe UI"/>
        </w:rPr>
        <w:t xml:space="preserve"> chemotherapy</w:t>
      </w:r>
      <w:r w:rsidR="00D90859" w:rsidRPr="00F2061C">
        <w:rPr>
          <w:rFonts w:ascii="Segoe UI" w:hAnsi="Segoe UI" w:cs="Segoe UI"/>
          <w:noProof/>
        </w:rPr>
        <w:t>,</w:t>
      </w:r>
      <w:r w:rsidR="00893038" w:rsidRPr="00F2061C">
        <w:rPr>
          <w:rFonts w:ascii="Segoe UI" w:hAnsi="Segoe UI" w:cs="Segoe UI"/>
        </w:rPr>
        <w:t xml:space="preserve"> in patients with</w:t>
      </w:r>
      <w:r w:rsidR="008832B1" w:rsidRPr="00F2061C">
        <w:rPr>
          <w:rFonts w:ascii="Segoe UI" w:hAnsi="Segoe UI" w:cs="Segoe UI"/>
        </w:rPr>
        <w:t xml:space="preserve"> </w:t>
      </w:r>
      <w:r w:rsidR="00D90859" w:rsidRPr="00F2061C">
        <w:rPr>
          <w:rFonts w:ascii="Segoe UI" w:hAnsi="Segoe UI" w:cs="Segoe UI"/>
          <w:noProof/>
        </w:rPr>
        <w:t xml:space="preserve">metastatic </w:t>
      </w:r>
      <w:r w:rsidR="00983B07" w:rsidRPr="00F2061C">
        <w:rPr>
          <w:rFonts w:ascii="Segoe UI" w:hAnsi="Segoe UI" w:cs="Segoe UI"/>
        </w:rPr>
        <w:t xml:space="preserve">HER2-positive gastric or </w:t>
      </w:r>
      <w:r w:rsidR="00FF6FA7" w:rsidRPr="00F2061C">
        <w:rPr>
          <w:rFonts w:ascii="Segoe UI" w:hAnsi="Segoe UI" w:cs="Segoe UI"/>
        </w:rPr>
        <w:t>GEJ</w:t>
      </w:r>
      <w:r w:rsidR="00983B07" w:rsidRPr="00F2061C">
        <w:rPr>
          <w:rFonts w:ascii="Segoe UI" w:hAnsi="Segoe UI" w:cs="Segoe UI"/>
        </w:rPr>
        <w:t xml:space="preserve"> adenocarcinoma</w:t>
      </w:r>
      <w:r w:rsidR="000F6731" w:rsidRPr="00F2061C">
        <w:rPr>
          <w:rFonts w:ascii="Segoe UI" w:hAnsi="Segoe UI" w:cs="Segoe UI"/>
        </w:rPr>
        <w:t xml:space="preserve"> </w:t>
      </w:r>
      <w:r w:rsidR="00EE27D0" w:rsidRPr="00F2061C">
        <w:rPr>
          <w:rFonts w:ascii="Segoe UI" w:hAnsi="Segoe UI" w:cs="Segoe UI"/>
          <w:noProof/>
        </w:rPr>
        <w:t xml:space="preserve">following first-line trastuzuamab. </w:t>
      </w:r>
      <w:r w:rsidR="00BD2C12" w:rsidRPr="00F2061C">
        <w:rPr>
          <w:rFonts w:ascii="Segoe UI" w:hAnsi="Segoe UI" w:cs="Segoe UI"/>
        </w:rPr>
        <w:t>I</w:t>
      </w:r>
      <w:r w:rsidR="00BA2DE7" w:rsidRPr="00F2061C">
        <w:rPr>
          <w:rFonts w:ascii="Segoe UI" w:hAnsi="Segoe UI" w:cs="Segoe UI"/>
        </w:rPr>
        <w:t>t is important to emphasise</w:t>
      </w:r>
      <w:r w:rsidR="005216E4" w:rsidRPr="00F2061C">
        <w:rPr>
          <w:rFonts w:ascii="Segoe UI" w:hAnsi="Segoe UI" w:cs="Segoe UI"/>
        </w:rPr>
        <w:t xml:space="preserve"> that</w:t>
      </w:r>
      <w:r w:rsidR="00BA2DE7" w:rsidRPr="00F2061C">
        <w:rPr>
          <w:rFonts w:ascii="Segoe UI" w:hAnsi="Segoe UI" w:cs="Segoe UI"/>
        </w:rPr>
        <w:t xml:space="preserve"> </w:t>
      </w:r>
      <w:r w:rsidR="007B623A" w:rsidRPr="00F2061C">
        <w:rPr>
          <w:rFonts w:ascii="Segoe UI" w:hAnsi="Segoe UI" w:cs="Segoe UI"/>
          <w:noProof/>
        </w:rPr>
        <w:t>DG</w:t>
      </w:r>
      <w:r w:rsidR="00A7777D" w:rsidRPr="00F2061C">
        <w:rPr>
          <w:rFonts w:ascii="Segoe UI" w:hAnsi="Segoe UI" w:cs="Segoe UI"/>
          <w:noProof/>
        </w:rPr>
        <w:t>-</w:t>
      </w:r>
      <w:r w:rsidR="007B623A" w:rsidRPr="00F2061C">
        <w:rPr>
          <w:rFonts w:ascii="Segoe UI" w:hAnsi="Segoe UI" w:cs="Segoe UI"/>
          <w:noProof/>
        </w:rPr>
        <w:t>01 trial showed that</w:t>
      </w:r>
      <w:r w:rsidR="00BA2DE7" w:rsidRPr="00F2061C">
        <w:rPr>
          <w:rFonts w:ascii="Segoe UI" w:hAnsi="Segoe UI" w:cs="Segoe UI"/>
        </w:rPr>
        <w:t xml:space="preserve"> overall survival results</w:t>
      </w:r>
      <w:r w:rsidR="00D603A0" w:rsidRPr="00F2061C">
        <w:rPr>
          <w:rFonts w:ascii="Segoe UI" w:hAnsi="Segoe UI" w:cs="Segoe UI"/>
        </w:rPr>
        <w:t xml:space="preserve"> are similar</w:t>
      </w:r>
      <w:r w:rsidR="00BA2DE7" w:rsidRPr="00F2061C">
        <w:rPr>
          <w:rFonts w:ascii="Segoe UI" w:hAnsi="Segoe UI" w:cs="Segoe UI"/>
        </w:rPr>
        <w:t xml:space="preserve"> between re-tested vs not re-tested patients </w:t>
      </w:r>
      <w:r w:rsidR="006E77F2" w:rsidRPr="00F2061C">
        <w:rPr>
          <w:rFonts w:ascii="Segoe UI" w:hAnsi="Segoe UI" w:cs="Segoe UI"/>
          <w:noProof/>
        </w:rPr>
        <w:t>supporting the proposal that retesting shou</w:t>
      </w:r>
      <w:r w:rsidR="00FC1FD1" w:rsidRPr="00F2061C">
        <w:rPr>
          <w:rFonts w:ascii="Segoe UI" w:hAnsi="Segoe UI" w:cs="Segoe UI"/>
          <w:noProof/>
        </w:rPr>
        <w:t xml:space="preserve">ld be discretionary given the challenges associated with re-biopsying patients. </w:t>
      </w:r>
    </w:p>
    <w:p w14:paraId="5F4A7741" w14:textId="77777777" w:rsidR="00FC1FD1" w:rsidRPr="00F2061C" w:rsidRDefault="00FC1FD1" w:rsidP="00334DAF">
      <w:pPr>
        <w:spacing w:after="0" w:line="240" w:lineRule="auto"/>
        <w:rPr>
          <w:rFonts w:ascii="Segoe UI" w:eastAsia="Segoe UI" w:hAnsi="Segoe UI" w:cs="Segoe UI"/>
          <w:b/>
          <w:color w:val="000000"/>
          <w:sz w:val="32"/>
        </w:rPr>
      </w:pPr>
    </w:p>
    <w:p w14:paraId="51234613" w14:textId="244CDB64" w:rsidR="00566CF9" w:rsidRPr="00285546" w:rsidRDefault="00566CF9" w:rsidP="00566CF9">
      <w:pPr>
        <w:rPr>
          <w:rFonts w:ascii="Segoe UI" w:eastAsia="Segoe UI" w:hAnsi="Segoe UI" w:cs="Segoe UI"/>
          <w:b/>
          <w:color w:val="000000"/>
          <w:sz w:val="32"/>
        </w:rPr>
      </w:pPr>
      <w:r w:rsidRPr="00285546">
        <w:rPr>
          <w:rFonts w:ascii="Segoe UI" w:eastAsia="Segoe UI" w:hAnsi="Segoe UI" w:cs="Segoe UI"/>
          <w:b/>
          <w:color w:val="000000"/>
          <w:sz w:val="32"/>
        </w:rPr>
        <w:t>Proposed MBS items</w:t>
      </w:r>
    </w:p>
    <w:p w14:paraId="65E4A37C" w14:textId="39325C07" w:rsidR="009C0554" w:rsidRPr="00285546" w:rsidRDefault="009C0554" w:rsidP="009C0554">
      <w:pPr>
        <w:rPr>
          <w:rFonts w:ascii="Segoe UI" w:eastAsia="Segoe UI" w:hAnsi="Segoe UI" w:cs="Segoe UI"/>
          <w:b/>
          <w:color w:val="000000"/>
        </w:rPr>
      </w:pPr>
      <w:r w:rsidRPr="00285546">
        <w:rPr>
          <w:rFonts w:ascii="Segoe UI" w:eastAsia="Segoe UI" w:hAnsi="Segoe UI" w:cs="Segoe UI"/>
          <w:b/>
          <w:color w:val="000000"/>
        </w:rPr>
        <w:t xml:space="preserve">How is the technology/service funded at present? (for example: research funding; State-based funding; self-funded by patients; no funding or payments): </w:t>
      </w:r>
    </w:p>
    <w:p w14:paraId="212E410A" w14:textId="66571B0D" w:rsidR="009C0554" w:rsidRPr="00F2061C" w:rsidRDefault="00295225" w:rsidP="004120A7">
      <w:pPr>
        <w:rPr>
          <w:rFonts w:ascii="Segoe UI" w:eastAsia="Segoe UI" w:hAnsi="Segoe UI" w:cs="Segoe UI"/>
          <w:color w:val="000000"/>
        </w:rPr>
      </w:pPr>
      <w:r w:rsidRPr="00F2061C">
        <w:rPr>
          <w:rFonts w:ascii="Segoe UI" w:hAnsi="Segoe UI" w:cs="Segoe UI"/>
        </w:rPr>
        <w:t>ISH test already exists on MBS (Item 73342</w:t>
      </w:r>
      <w:r w:rsidR="00F83CED" w:rsidRPr="00F2061C">
        <w:rPr>
          <w:rFonts w:ascii="Segoe UI" w:hAnsi="Segoe UI" w:cs="Segoe UI"/>
        </w:rPr>
        <w:t xml:space="preserve">, </w:t>
      </w:r>
      <w:r w:rsidR="00F83CED" w:rsidRPr="00F2061C">
        <w:rPr>
          <w:rFonts w:ascii="Segoe UI" w:hAnsi="Segoe UI" w:cs="Segoe UI"/>
        </w:rPr>
        <w:fldChar w:fldCharType="begin"/>
      </w:r>
      <w:r w:rsidR="00F83CED" w:rsidRPr="00F2061C">
        <w:rPr>
          <w:rFonts w:ascii="Segoe UI" w:hAnsi="Segoe UI" w:cs="Segoe UI"/>
        </w:rPr>
        <w:instrText xml:space="preserve"> REF _Ref140303404 \h </w:instrText>
      </w:r>
      <w:r w:rsidR="0044771D" w:rsidRPr="00F2061C">
        <w:rPr>
          <w:rFonts w:ascii="Segoe UI" w:hAnsi="Segoe UI" w:cs="Segoe UI"/>
        </w:rPr>
        <w:instrText xml:space="preserve"> \* MERGEFORMAT </w:instrText>
      </w:r>
      <w:r w:rsidR="00F83CED" w:rsidRPr="00F2061C">
        <w:rPr>
          <w:rFonts w:ascii="Segoe UI" w:hAnsi="Segoe UI" w:cs="Segoe UI"/>
        </w:rPr>
      </w:r>
      <w:r w:rsidR="00F83CED" w:rsidRPr="00F2061C">
        <w:rPr>
          <w:rFonts w:ascii="Segoe UI" w:hAnsi="Segoe UI" w:cs="Segoe UI"/>
        </w:rPr>
        <w:fldChar w:fldCharType="separate"/>
      </w:r>
      <w:r w:rsidR="00F83CED" w:rsidRPr="00F2061C">
        <w:rPr>
          <w:rFonts w:ascii="Segoe UI" w:hAnsi="Segoe UI" w:cs="Segoe UI"/>
          <w:b/>
          <w:bCs/>
        </w:rPr>
        <w:t xml:space="preserve">Table </w:t>
      </w:r>
      <w:r w:rsidR="00F83CED" w:rsidRPr="00F2061C">
        <w:rPr>
          <w:rFonts w:ascii="Segoe UI" w:hAnsi="Segoe UI" w:cs="Segoe UI"/>
          <w:b/>
          <w:bCs/>
          <w:noProof/>
        </w:rPr>
        <w:t>4</w:t>
      </w:r>
      <w:r w:rsidR="00F83CED" w:rsidRPr="00F2061C">
        <w:rPr>
          <w:rFonts w:ascii="Segoe UI" w:hAnsi="Segoe UI" w:cs="Segoe UI"/>
        </w:rPr>
        <w:fldChar w:fldCharType="end"/>
      </w:r>
      <w:r w:rsidRPr="00F2061C">
        <w:rPr>
          <w:rFonts w:ascii="Segoe UI" w:hAnsi="Segoe UI" w:cs="Segoe UI"/>
        </w:rPr>
        <w:t>)</w:t>
      </w:r>
      <w:r w:rsidR="00B7148D" w:rsidRPr="00F2061C">
        <w:rPr>
          <w:rFonts w:ascii="Segoe UI" w:hAnsi="Segoe UI" w:cs="Segoe UI"/>
        </w:rPr>
        <w:t>.</w:t>
      </w:r>
      <w:r w:rsidR="0067104C" w:rsidRPr="00F2061C">
        <w:rPr>
          <w:rFonts w:ascii="Segoe UI" w:hAnsi="Segoe UI" w:cs="Segoe UI"/>
        </w:rPr>
        <w:t xml:space="preserve"> As such, the </w:t>
      </w:r>
      <w:r w:rsidRPr="00F2061C">
        <w:rPr>
          <w:rFonts w:ascii="Segoe UI" w:hAnsi="Segoe UI" w:cs="Segoe UI"/>
        </w:rPr>
        <w:t>current t</w:t>
      </w:r>
      <w:r w:rsidR="004F3C83" w:rsidRPr="00F2061C">
        <w:rPr>
          <w:rFonts w:ascii="Segoe UI" w:hAnsi="Segoe UI" w:cs="Segoe UI"/>
        </w:rPr>
        <w:t xml:space="preserve">esting, </w:t>
      </w:r>
      <w:r w:rsidR="004F5B53" w:rsidRPr="00F2061C">
        <w:rPr>
          <w:rFonts w:ascii="Segoe UI" w:hAnsi="Segoe UI" w:cs="Segoe UI"/>
        </w:rPr>
        <w:t>interpretation,</w:t>
      </w:r>
      <w:r w:rsidR="004F3C83" w:rsidRPr="00F2061C">
        <w:rPr>
          <w:rFonts w:ascii="Segoe UI" w:hAnsi="Segoe UI" w:cs="Segoe UI"/>
        </w:rPr>
        <w:t xml:space="preserve"> and reporting paradigm will remain unchanged</w:t>
      </w:r>
      <w:r w:rsidRPr="00F2061C">
        <w:rPr>
          <w:rFonts w:ascii="Segoe UI" w:hAnsi="Segoe UI" w:cs="Segoe UI"/>
        </w:rPr>
        <w:t xml:space="preserve"> as it already reports on the diagnostic criteria required to identify </w:t>
      </w:r>
      <w:r w:rsidR="004C331B" w:rsidRPr="00F2061C">
        <w:rPr>
          <w:rFonts w:ascii="Segoe UI" w:hAnsi="Segoe UI" w:cs="Segoe UI"/>
        </w:rPr>
        <w:t xml:space="preserve">patients with </w:t>
      </w:r>
      <w:r w:rsidR="000353FF" w:rsidRPr="00F2061C">
        <w:rPr>
          <w:rFonts w:ascii="Segoe UI" w:hAnsi="Segoe UI" w:cs="Segoe UI"/>
        </w:rPr>
        <w:t xml:space="preserve">HER2-positive </w:t>
      </w:r>
      <w:r w:rsidR="004C331B" w:rsidRPr="00F2061C">
        <w:rPr>
          <w:rFonts w:ascii="Segoe UI" w:hAnsi="Segoe UI" w:cs="Segoe UI"/>
        </w:rPr>
        <w:t xml:space="preserve">gastric or GEJ cancer </w:t>
      </w:r>
      <w:r w:rsidR="005D0DE9" w:rsidRPr="00F2061C">
        <w:rPr>
          <w:rFonts w:ascii="Segoe UI" w:hAnsi="Segoe UI" w:cs="Segoe UI"/>
          <w:noProof/>
        </w:rPr>
        <w:t xml:space="preserve">and allows re-testing. </w:t>
      </w:r>
      <w:r w:rsidRPr="00F2061C">
        <w:rPr>
          <w:rFonts w:ascii="Segoe UI" w:hAnsi="Segoe UI" w:cs="Segoe UI"/>
        </w:rPr>
        <w:t xml:space="preserve"> </w:t>
      </w:r>
    </w:p>
    <w:p w14:paraId="51442769" w14:textId="04090211" w:rsidR="00566CF9" w:rsidRPr="00F2061C" w:rsidRDefault="00566CF9" w:rsidP="00566CF9">
      <w:pPr>
        <w:spacing w:after="0" w:line="240" w:lineRule="auto"/>
        <w:rPr>
          <w:rFonts w:ascii="Segoe UI" w:hAnsi="Segoe UI" w:cs="Segoe UI"/>
          <w:b/>
          <w:szCs w:val="22"/>
        </w:rPr>
      </w:pPr>
      <w:r w:rsidRPr="00F2061C">
        <w:rPr>
          <w:rFonts w:ascii="Segoe UI" w:hAnsi="Segoe UI" w:cs="Segoe UI"/>
          <w:b/>
          <w:szCs w:val="22"/>
        </w:rPr>
        <w:t xml:space="preserve">Please provide at least one proposed item with their descriptor and associated costs, for each population/Intervention: </w:t>
      </w:r>
    </w:p>
    <w:p w14:paraId="3EA8BF30" w14:textId="6A06CBB0" w:rsidR="00566CF9" w:rsidRPr="00F2061C" w:rsidRDefault="00566CF9" w:rsidP="00566CF9">
      <w:pPr>
        <w:spacing w:after="0" w:line="240" w:lineRule="auto"/>
        <w:rPr>
          <w:rFonts w:ascii="Segoe UI" w:eastAsia="Segoe UI" w:hAnsi="Segoe UI" w:cs="Segoe UI"/>
          <w:b/>
          <w:color w:val="000000"/>
        </w:rPr>
      </w:pPr>
    </w:p>
    <w:p w14:paraId="253DA80D" w14:textId="6E6FD559" w:rsidR="00836A15" w:rsidRPr="00F2061C" w:rsidRDefault="003F4168" w:rsidP="00F2061C">
      <w:pPr>
        <w:pStyle w:val="Caption"/>
        <w:keepNext/>
        <w:spacing w:after="120"/>
        <w:rPr>
          <w:rFonts w:ascii="Arial Narrow" w:hAnsi="Arial Narrow"/>
          <w:color w:val="auto"/>
          <w:sz w:val="20"/>
          <w:szCs w:val="20"/>
        </w:rPr>
      </w:pPr>
      <w:r w:rsidRPr="00F2061C">
        <w:rPr>
          <w:rFonts w:ascii="Arial Narrow" w:hAnsi="Arial Narrow"/>
          <w:color w:val="auto"/>
          <w:sz w:val="20"/>
          <w:szCs w:val="20"/>
        </w:rPr>
        <w:t xml:space="preserve">Table </w:t>
      </w:r>
      <w:r w:rsidRPr="00F2061C">
        <w:rPr>
          <w:rFonts w:ascii="Arial Narrow" w:hAnsi="Arial Narrow"/>
          <w:color w:val="auto"/>
          <w:sz w:val="20"/>
          <w:szCs w:val="20"/>
        </w:rPr>
        <w:fldChar w:fldCharType="begin"/>
      </w:r>
      <w:r w:rsidRPr="00F2061C">
        <w:rPr>
          <w:rFonts w:ascii="Arial Narrow" w:hAnsi="Arial Narrow"/>
          <w:color w:val="auto"/>
          <w:sz w:val="20"/>
          <w:szCs w:val="20"/>
        </w:rPr>
        <w:instrText xml:space="preserve"> SEQ Table \* ARABIC </w:instrText>
      </w:r>
      <w:r w:rsidRPr="00F2061C">
        <w:rPr>
          <w:rFonts w:ascii="Arial Narrow" w:hAnsi="Arial Narrow"/>
          <w:color w:val="auto"/>
          <w:sz w:val="20"/>
          <w:szCs w:val="20"/>
        </w:rPr>
        <w:fldChar w:fldCharType="separate"/>
      </w:r>
      <w:r w:rsidR="00EC5EED" w:rsidRPr="00F2061C">
        <w:rPr>
          <w:rFonts w:ascii="Arial Narrow" w:hAnsi="Arial Narrow"/>
          <w:color w:val="auto"/>
          <w:sz w:val="20"/>
          <w:szCs w:val="20"/>
        </w:rPr>
        <w:t>4</w:t>
      </w:r>
      <w:r w:rsidRPr="00F2061C">
        <w:rPr>
          <w:rFonts w:ascii="Arial Narrow" w:hAnsi="Arial Narrow"/>
          <w:color w:val="auto"/>
          <w:sz w:val="20"/>
          <w:szCs w:val="20"/>
        </w:rPr>
        <w:fldChar w:fldCharType="end"/>
      </w:r>
      <w:r w:rsidRPr="00F2061C">
        <w:rPr>
          <w:rFonts w:ascii="Arial Narrow" w:hAnsi="Arial Narrow"/>
          <w:color w:val="auto"/>
          <w:sz w:val="20"/>
          <w:szCs w:val="20"/>
        </w:rPr>
        <w:t xml:space="preserve">: </w:t>
      </w:r>
      <w:r w:rsidR="00836A15" w:rsidRPr="00F2061C">
        <w:rPr>
          <w:rFonts w:ascii="Arial Narrow" w:hAnsi="Arial Narrow"/>
          <w:color w:val="auto"/>
          <w:sz w:val="20"/>
          <w:szCs w:val="20"/>
        </w:rPr>
        <w:t xml:space="preserve">Proposed </w:t>
      </w:r>
      <w:r w:rsidR="0044771D" w:rsidRPr="00F2061C">
        <w:rPr>
          <w:rFonts w:ascii="Arial Narrow" w:hAnsi="Arial Narrow"/>
          <w:color w:val="auto"/>
          <w:sz w:val="20"/>
          <w:szCs w:val="20"/>
        </w:rPr>
        <w:t>MBS</w:t>
      </w:r>
      <w:r w:rsidR="00836A15" w:rsidRPr="00F2061C">
        <w:rPr>
          <w:rFonts w:ascii="Arial Narrow" w:hAnsi="Arial Narrow"/>
          <w:color w:val="auto"/>
          <w:sz w:val="20"/>
          <w:szCs w:val="20"/>
        </w:rPr>
        <w:t xml:space="preserve"> item details </w:t>
      </w:r>
    </w:p>
    <w:tbl>
      <w:tblPr>
        <w:tblStyle w:val="TableGrid"/>
        <w:tblW w:w="0" w:type="auto"/>
        <w:tblLook w:val="04A0" w:firstRow="1" w:lastRow="0" w:firstColumn="1" w:lastColumn="0" w:noHBand="0" w:noVBand="1"/>
      </w:tblPr>
      <w:tblGrid>
        <w:gridCol w:w="3256"/>
        <w:gridCol w:w="6209"/>
      </w:tblGrid>
      <w:tr w:rsidR="00A05B4D" w:rsidRPr="00F2061C" w14:paraId="550CA6B5" w14:textId="77777777" w:rsidTr="00E10267">
        <w:trPr>
          <w:tblHeader/>
        </w:trPr>
        <w:tc>
          <w:tcPr>
            <w:tcW w:w="3256" w:type="dxa"/>
          </w:tcPr>
          <w:p w14:paraId="392E8065" w14:textId="4DAF87B3" w:rsidR="00A05B4D" w:rsidRPr="00F2061C" w:rsidRDefault="00A05B4D" w:rsidP="00E10267">
            <w:pPr>
              <w:rPr>
                <w:rFonts w:ascii="Arial Narrow" w:eastAsia="Segoe UI" w:hAnsi="Arial Narrow" w:cstheme="minorHAnsi"/>
                <w:b/>
                <w:color w:val="000000"/>
                <w:sz w:val="20"/>
                <w:szCs w:val="20"/>
              </w:rPr>
            </w:pPr>
            <w:bookmarkStart w:id="4" w:name="_Hlk121232719"/>
            <w:r w:rsidRPr="00F2061C">
              <w:rPr>
                <w:rFonts w:ascii="Arial Narrow" w:eastAsia="Segoe UI" w:hAnsi="Arial Narrow" w:cstheme="minorHAnsi"/>
                <w:b/>
                <w:color w:val="000000"/>
                <w:sz w:val="20"/>
                <w:szCs w:val="20"/>
              </w:rPr>
              <w:t>MBS item number (where used as a template for the proposed item)</w:t>
            </w:r>
          </w:p>
        </w:tc>
        <w:tc>
          <w:tcPr>
            <w:tcW w:w="6209" w:type="dxa"/>
          </w:tcPr>
          <w:p w14:paraId="4800781C" w14:textId="59C05191" w:rsidR="00A05B4D" w:rsidRPr="00F2061C" w:rsidRDefault="00B6702D" w:rsidP="00566CF9">
            <w:pPr>
              <w:rPr>
                <w:rFonts w:ascii="Arial Narrow" w:hAnsi="Arial Narrow" w:cstheme="minorHAnsi"/>
                <w:b/>
                <w:sz w:val="20"/>
                <w:szCs w:val="20"/>
              </w:rPr>
            </w:pPr>
            <w:r w:rsidRPr="00F2061C">
              <w:rPr>
                <w:rFonts w:ascii="Arial Narrow" w:hAnsi="Arial Narrow" w:cstheme="minorHAnsi"/>
                <w:b/>
                <w:sz w:val="20"/>
                <w:szCs w:val="20"/>
              </w:rPr>
              <w:t>73342</w:t>
            </w:r>
          </w:p>
        </w:tc>
      </w:tr>
      <w:tr w:rsidR="00A05B4D" w:rsidRPr="00F2061C" w14:paraId="28C30EF6" w14:textId="77777777" w:rsidTr="00A05B4D">
        <w:tc>
          <w:tcPr>
            <w:tcW w:w="3256" w:type="dxa"/>
          </w:tcPr>
          <w:p w14:paraId="6164541B" w14:textId="67698528" w:rsidR="00A05B4D" w:rsidRPr="00F2061C" w:rsidRDefault="00A05B4D" w:rsidP="00E10267">
            <w:pPr>
              <w:rPr>
                <w:rFonts w:ascii="Arial Narrow" w:eastAsia="Segoe UI" w:hAnsi="Arial Narrow" w:cstheme="minorHAnsi"/>
                <w:color w:val="000000"/>
                <w:sz w:val="20"/>
                <w:szCs w:val="20"/>
              </w:rPr>
            </w:pPr>
            <w:r w:rsidRPr="00F2061C">
              <w:rPr>
                <w:rFonts w:ascii="Arial Narrow" w:eastAsia="Segoe UI" w:hAnsi="Arial Narrow" w:cstheme="minorHAnsi"/>
                <w:color w:val="000000"/>
                <w:sz w:val="20"/>
                <w:szCs w:val="20"/>
              </w:rPr>
              <w:t>Category number</w:t>
            </w:r>
          </w:p>
        </w:tc>
        <w:tc>
          <w:tcPr>
            <w:tcW w:w="6209" w:type="dxa"/>
          </w:tcPr>
          <w:p w14:paraId="60FB6E4B" w14:textId="22E6C801" w:rsidR="00A05B4D" w:rsidRPr="00F2061C" w:rsidRDefault="00B6702D" w:rsidP="00566CF9">
            <w:pPr>
              <w:rPr>
                <w:rFonts w:ascii="Arial Narrow" w:hAnsi="Arial Narrow" w:cstheme="minorHAnsi"/>
                <w:sz w:val="20"/>
                <w:szCs w:val="20"/>
              </w:rPr>
            </w:pPr>
            <w:r w:rsidRPr="00F2061C">
              <w:rPr>
                <w:rFonts w:ascii="Arial Narrow" w:hAnsi="Arial Narrow" w:cstheme="minorHAnsi"/>
                <w:sz w:val="20"/>
                <w:szCs w:val="20"/>
              </w:rPr>
              <w:t>P7</w:t>
            </w:r>
          </w:p>
        </w:tc>
      </w:tr>
      <w:tr w:rsidR="00A05B4D" w:rsidRPr="00F2061C" w14:paraId="27CB821A" w14:textId="77777777" w:rsidTr="00A05B4D">
        <w:tc>
          <w:tcPr>
            <w:tcW w:w="3256" w:type="dxa"/>
          </w:tcPr>
          <w:p w14:paraId="5E21B36E" w14:textId="39749155" w:rsidR="00A05B4D" w:rsidRPr="00F2061C" w:rsidRDefault="00A05B4D" w:rsidP="00E10267">
            <w:pPr>
              <w:rPr>
                <w:rFonts w:ascii="Arial Narrow" w:eastAsia="Segoe UI" w:hAnsi="Arial Narrow" w:cstheme="minorHAnsi"/>
                <w:color w:val="000000"/>
                <w:sz w:val="20"/>
                <w:szCs w:val="20"/>
              </w:rPr>
            </w:pPr>
            <w:r w:rsidRPr="00F2061C">
              <w:rPr>
                <w:rFonts w:ascii="Arial Narrow" w:eastAsia="Segoe UI" w:hAnsi="Arial Narrow" w:cstheme="minorHAnsi"/>
                <w:color w:val="000000"/>
                <w:sz w:val="20"/>
                <w:szCs w:val="20"/>
              </w:rPr>
              <w:t>Category description</w:t>
            </w:r>
          </w:p>
        </w:tc>
        <w:tc>
          <w:tcPr>
            <w:tcW w:w="6209" w:type="dxa"/>
          </w:tcPr>
          <w:p w14:paraId="4DED686A" w14:textId="50A59D89" w:rsidR="00A05B4D" w:rsidRPr="00F2061C" w:rsidRDefault="00B6702D" w:rsidP="00566CF9">
            <w:pPr>
              <w:rPr>
                <w:rFonts w:ascii="Arial Narrow" w:hAnsi="Arial Narrow" w:cstheme="minorHAnsi"/>
                <w:sz w:val="20"/>
                <w:szCs w:val="20"/>
              </w:rPr>
            </w:pPr>
            <w:r w:rsidRPr="00F2061C">
              <w:rPr>
                <w:rFonts w:ascii="Arial Narrow" w:hAnsi="Arial Narrow" w:cstheme="minorHAnsi"/>
                <w:sz w:val="20"/>
                <w:szCs w:val="20"/>
              </w:rPr>
              <w:t>Genetics</w:t>
            </w:r>
          </w:p>
        </w:tc>
      </w:tr>
      <w:tr w:rsidR="00A05B4D" w:rsidRPr="00F2061C" w14:paraId="7AF5F341" w14:textId="77777777" w:rsidTr="00A05B4D">
        <w:tc>
          <w:tcPr>
            <w:tcW w:w="3256" w:type="dxa"/>
          </w:tcPr>
          <w:p w14:paraId="454ADFE2" w14:textId="5F0060E6" w:rsidR="00A05B4D" w:rsidRPr="00F2061C" w:rsidRDefault="00A05B4D" w:rsidP="00E10267">
            <w:pPr>
              <w:rPr>
                <w:rFonts w:ascii="Arial Narrow" w:eastAsia="Segoe UI" w:hAnsi="Arial Narrow" w:cstheme="minorHAnsi"/>
                <w:color w:val="000000"/>
                <w:sz w:val="20"/>
                <w:szCs w:val="20"/>
              </w:rPr>
            </w:pPr>
            <w:r w:rsidRPr="00F2061C">
              <w:rPr>
                <w:rFonts w:ascii="Arial Narrow" w:eastAsia="Segoe UI" w:hAnsi="Arial Narrow" w:cstheme="minorHAnsi"/>
                <w:color w:val="000000"/>
                <w:sz w:val="20"/>
                <w:szCs w:val="20"/>
              </w:rPr>
              <w:t>Proposed item descriptor</w:t>
            </w:r>
          </w:p>
        </w:tc>
        <w:tc>
          <w:tcPr>
            <w:tcW w:w="6209" w:type="dxa"/>
          </w:tcPr>
          <w:p w14:paraId="647BC308" w14:textId="21815444" w:rsidR="00A05B4D" w:rsidRPr="00F2061C" w:rsidRDefault="00241B78" w:rsidP="00566CF9">
            <w:pPr>
              <w:rPr>
                <w:rFonts w:ascii="Arial Narrow" w:hAnsi="Arial Narrow" w:cstheme="minorHAnsi"/>
                <w:sz w:val="20"/>
                <w:szCs w:val="20"/>
              </w:rPr>
            </w:pPr>
            <w:r w:rsidRPr="00F2061C">
              <w:rPr>
                <w:rFonts w:ascii="Arial Narrow" w:hAnsi="Arial Narrow" w:cstheme="minorHAnsi"/>
                <w:sz w:val="20"/>
                <w:szCs w:val="20"/>
              </w:rPr>
              <w:t xml:space="preserve">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w:t>
            </w:r>
            <w:r w:rsidRPr="00F2061C">
              <w:rPr>
                <w:rFonts w:ascii="Arial Narrow" w:hAnsi="Arial Narrow" w:cstheme="minorHAnsi"/>
                <w:i/>
                <w:color w:val="FF0000"/>
                <w:sz w:val="20"/>
                <w:szCs w:val="20"/>
              </w:rPr>
              <w:t>a</w:t>
            </w:r>
            <w:r w:rsidRPr="00F2061C">
              <w:rPr>
                <w:rFonts w:ascii="Arial Narrow" w:hAnsi="Arial Narrow" w:cstheme="minorHAnsi"/>
                <w:sz w:val="20"/>
                <w:szCs w:val="20"/>
              </w:rPr>
              <w:t xml:space="preserve"> trastuzumab-</w:t>
            </w:r>
            <w:r w:rsidRPr="00F2061C">
              <w:rPr>
                <w:rFonts w:ascii="Arial Narrow" w:hAnsi="Arial Narrow" w:cstheme="minorHAnsi"/>
                <w:i/>
                <w:color w:val="FF0000"/>
                <w:sz w:val="20"/>
                <w:szCs w:val="20"/>
              </w:rPr>
              <w:t>containing agent</w:t>
            </w:r>
            <w:r w:rsidRPr="00F2061C">
              <w:rPr>
                <w:rFonts w:ascii="Arial Narrow" w:hAnsi="Arial Narrow" w:cstheme="minorHAnsi"/>
                <w:sz w:val="20"/>
                <w:szCs w:val="20"/>
              </w:rPr>
              <w:t xml:space="preserve"> under the Pharmaceutical Benefits Scheme are fulfilled.</w:t>
            </w:r>
          </w:p>
        </w:tc>
      </w:tr>
      <w:tr w:rsidR="00A05B4D" w:rsidRPr="00F2061C" w14:paraId="2C0CA02D" w14:textId="77777777" w:rsidTr="00A05B4D">
        <w:tc>
          <w:tcPr>
            <w:tcW w:w="3256" w:type="dxa"/>
          </w:tcPr>
          <w:p w14:paraId="4881ED4A" w14:textId="6F25EF4B" w:rsidR="00A05B4D" w:rsidRPr="00F2061C" w:rsidRDefault="00A05B4D" w:rsidP="00E10267">
            <w:pPr>
              <w:rPr>
                <w:rFonts w:ascii="Arial Narrow" w:eastAsia="Segoe UI" w:hAnsi="Arial Narrow" w:cstheme="minorHAnsi"/>
                <w:color w:val="000000"/>
                <w:sz w:val="20"/>
                <w:szCs w:val="20"/>
              </w:rPr>
            </w:pPr>
            <w:r w:rsidRPr="00F2061C">
              <w:rPr>
                <w:rFonts w:ascii="Arial Narrow" w:eastAsia="Segoe UI" w:hAnsi="Arial Narrow" w:cstheme="minorHAnsi"/>
                <w:color w:val="000000"/>
                <w:sz w:val="20"/>
                <w:szCs w:val="20"/>
              </w:rPr>
              <w:t>Proposed MBS fee</w:t>
            </w:r>
          </w:p>
        </w:tc>
        <w:tc>
          <w:tcPr>
            <w:tcW w:w="6209" w:type="dxa"/>
          </w:tcPr>
          <w:p w14:paraId="3B790048" w14:textId="389483B2" w:rsidR="00A05B4D" w:rsidRPr="00F2061C" w:rsidRDefault="00CB4441" w:rsidP="00566CF9">
            <w:pPr>
              <w:rPr>
                <w:rFonts w:ascii="Arial Narrow" w:hAnsi="Arial Narrow" w:cstheme="minorHAnsi"/>
                <w:sz w:val="20"/>
                <w:szCs w:val="20"/>
              </w:rPr>
            </w:pPr>
            <w:r w:rsidRPr="00F2061C">
              <w:rPr>
                <w:rFonts w:ascii="Arial Narrow" w:eastAsia="Segoe UI" w:hAnsi="Arial Narrow" w:cstheme="minorHAnsi"/>
                <w:color w:val="000000"/>
                <w:sz w:val="20"/>
                <w:szCs w:val="20"/>
              </w:rPr>
              <w:t>$315.40</w:t>
            </w:r>
          </w:p>
        </w:tc>
      </w:tr>
      <w:tr w:rsidR="00A05B4D" w:rsidRPr="00F2061C" w14:paraId="0984AD65" w14:textId="77777777" w:rsidTr="00A05B4D">
        <w:tc>
          <w:tcPr>
            <w:tcW w:w="3256" w:type="dxa"/>
          </w:tcPr>
          <w:p w14:paraId="7B69A5E7" w14:textId="0C7AED59" w:rsidR="00A05B4D" w:rsidRPr="00F2061C" w:rsidRDefault="00A05B4D" w:rsidP="00E10267">
            <w:pPr>
              <w:rPr>
                <w:rFonts w:ascii="Arial Narrow" w:eastAsia="Segoe UI" w:hAnsi="Arial Narrow" w:cstheme="minorHAnsi"/>
                <w:color w:val="000000"/>
                <w:sz w:val="20"/>
                <w:szCs w:val="20"/>
              </w:rPr>
            </w:pPr>
            <w:r w:rsidRPr="00F2061C">
              <w:rPr>
                <w:rFonts w:ascii="Arial Narrow" w:eastAsia="Segoe UI" w:hAnsi="Arial Narrow" w:cstheme="minorHAnsi"/>
                <w:color w:val="000000"/>
                <w:sz w:val="20"/>
                <w:szCs w:val="20"/>
              </w:rPr>
              <w:t>Indicate the overall cost per patient of providing the proposed health technology</w:t>
            </w:r>
          </w:p>
        </w:tc>
        <w:tc>
          <w:tcPr>
            <w:tcW w:w="6209" w:type="dxa"/>
          </w:tcPr>
          <w:p w14:paraId="1F0E7AAB" w14:textId="110B6B38" w:rsidR="00A05B4D" w:rsidRPr="00F2061C" w:rsidRDefault="00366E89" w:rsidP="00566CF9">
            <w:pPr>
              <w:rPr>
                <w:rFonts w:ascii="Arial Narrow" w:hAnsi="Arial Narrow" w:cstheme="minorHAnsi"/>
                <w:sz w:val="20"/>
                <w:szCs w:val="20"/>
              </w:rPr>
            </w:pPr>
            <w:r w:rsidRPr="00F2061C">
              <w:rPr>
                <w:rFonts w:ascii="Arial Narrow" w:hAnsi="Arial Narrow" w:cstheme="minorHAnsi"/>
                <w:sz w:val="20"/>
                <w:szCs w:val="20"/>
              </w:rPr>
              <w:t>Benefit: 75% = $236.55 85% = $268.10</w:t>
            </w:r>
          </w:p>
        </w:tc>
      </w:tr>
      <w:tr w:rsidR="00A05B4D" w:rsidRPr="00F2061C" w14:paraId="273F94AE" w14:textId="77777777" w:rsidTr="00A05B4D">
        <w:tc>
          <w:tcPr>
            <w:tcW w:w="3256" w:type="dxa"/>
          </w:tcPr>
          <w:p w14:paraId="41FCA2CE" w14:textId="1F2EB5A8" w:rsidR="00A05B4D" w:rsidRPr="00F2061C" w:rsidRDefault="00A05B4D" w:rsidP="00E10267">
            <w:pPr>
              <w:rPr>
                <w:rFonts w:ascii="Arial Narrow" w:eastAsia="Segoe UI" w:hAnsi="Arial Narrow" w:cstheme="minorHAnsi"/>
                <w:color w:val="000000"/>
                <w:sz w:val="20"/>
                <w:szCs w:val="20"/>
              </w:rPr>
            </w:pPr>
            <w:r w:rsidRPr="00F2061C">
              <w:rPr>
                <w:rFonts w:ascii="Arial Narrow" w:eastAsia="Segoe UI" w:hAnsi="Arial Narrow" w:cstheme="minorHAnsi"/>
                <w:color w:val="000000"/>
                <w:sz w:val="20"/>
                <w:szCs w:val="20"/>
              </w:rPr>
              <w:lastRenderedPageBreak/>
              <w:t>Please specify any anticipated out of pocket expenses</w:t>
            </w:r>
          </w:p>
        </w:tc>
        <w:tc>
          <w:tcPr>
            <w:tcW w:w="6209" w:type="dxa"/>
          </w:tcPr>
          <w:p w14:paraId="13FE8BA2" w14:textId="30D92DF4" w:rsidR="00A05B4D" w:rsidRPr="00F2061C" w:rsidRDefault="005236FF" w:rsidP="00566CF9">
            <w:pPr>
              <w:rPr>
                <w:rFonts w:ascii="Arial Narrow" w:eastAsia="Segoe UI" w:hAnsi="Arial Narrow" w:cstheme="minorHAnsi"/>
                <w:color w:val="000000"/>
                <w:sz w:val="20"/>
                <w:szCs w:val="20"/>
              </w:rPr>
            </w:pPr>
            <w:r w:rsidRPr="00F2061C">
              <w:rPr>
                <w:rFonts w:ascii="Arial Narrow" w:hAnsi="Arial Narrow" w:cstheme="minorHAnsi"/>
                <w:sz w:val="20"/>
                <w:szCs w:val="20"/>
              </w:rPr>
              <w:t>Benefit: 75% = $</w:t>
            </w:r>
            <w:r w:rsidR="00764EAF" w:rsidRPr="00F2061C">
              <w:rPr>
                <w:rFonts w:ascii="Arial Narrow" w:hAnsi="Arial Narrow" w:cstheme="minorHAnsi"/>
                <w:sz w:val="20"/>
                <w:szCs w:val="20"/>
              </w:rPr>
              <w:t>78.85</w:t>
            </w:r>
            <w:r w:rsidRPr="00F2061C">
              <w:rPr>
                <w:rFonts w:ascii="Arial Narrow" w:hAnsi="Arial Narrow" w:cstheme="minorHAnsi"/>
                <w:sz w:val="20"/>
                <w:szCs w:val="20"/>
              </w:rPr>
              <w:t xml:space="preserve"> 85% = $</w:t>
            </w:r>
            <w:r w:rsidR="00764EAF" w:rsidRPr="00F2061C">
              <w:rPr>
                <w:rFonts w:ascii="Arial Narrow" w:hAnsi="Arial Narrow" w:cstheme="minorHAnsi"/>
                <w:sz w:val="20"/>
                <w:szCs w:val="20"/>
              </w:rPr>
              <w:t>47.3</w:t>
            </w:r>
            <w:r w:rsidRPr="00F2061C">
              <w:rPr>
                <w:rFonts w:ascii="Arial Narrow" w:hAnsi="Arial Narrow" w:cstheme="minorHAnsi"/>
                <w:sz w:val="20"/>
                <w:szCs w:val="20"/>
              </w:rPr>
              <w:t>0</w:t>
            </w:r>
          </w:p>
        </w:tc>
      </w:tr>
      <w:tr w:rsidR="00A05B4D" w:rsidRPr="00F2061C" w14:paraId="553E9440" w14:textId="77777777" w:rsidTr="00A05B4D">
        <w:tc>
          <w:tcPr>
            <w:tcW w:w="3256" w:type="dxa"/>
          </w:tcPr>
          <w:p w14:paraId="4D378DFC" w14:textId="4C67A6B8" w:rsidR="00A05B4D" w:rsidRPr="00F2061C" w:rsidRDefault="00A05B4D" w:rsidP="00E10267">
            <w:pPr>
              <w:rPr>
                <w:rFonts w:ascii="Arial Narrow" w:eastAsia="Segoe UI" w:hAnsi="Arial Narrow" w:cstheme="minorHAnsi"/>
                <w:color w:val="000000"/>
                <w:sz w:val="20"/>
                <w:szCs w:val="20"/>
              </w:rPr>
            </w:pPr>
            <w:r w:rsidRPr="00F2061C">
              <w:rPr>
                <w:rFonts w:ascii="Arial Narrow" w:eastAsia="Segoe UI" w:hAnsi="Arial Narrow" w:cstheme="minorHAnsi"/>
                <w:color w:val="000000"/>
                <w:sz w:val="20"/>
                <w:szCs w:val="20"/>
              </w:rPr>
              <w:t>Provide any further details and explain</w:t>
            </w:r>
          </w:p>
        </w:tc>
        <w:tc>
          <w:tcPr>
            <w:tcW w:w="6209" w:type="dxa"/>
          </w:tcPr>
          <w:p w14:paraId="674ECDEB" w14:textId="02A9FE0C" w:rsidR="00A05B4D" w:rsidRPr="00F2061C" w:rsidRDefault="00A05B4D" w:rsidP="00566CF9">
            <w:pPr>
              <w:rPr>
                <w:rFonts w:ascii="Arial Narrow" w:eastAsia="Segoe UI" w:hAnsi="Arial Narrow" w:cstheme="minorHAnsi"/>
                <w:color w:val="000000"/>
                <w:sz w:val="20"/>
                <w:szCs w:val="20"/>
              </w:rPr>
            </w:pPr>
            <w:r w:rsidRPr="00F2061C">
              <w:rPr>
                <w:rFonts w:ascii="Arial Narrow" w:hAnsi="Arial Narrow" w:cstheme="minorHAnsi"/>
                <w:sz w:val="20"/>
                <w:szCs w:val="20"/>
              </w:rPr>
              <w:t>Provide further details here</w:t>
            </w:r>
          </w:p>
        </w:tc>
      </w:tr>
    </w:tbl>
    <w:p w14:paraId="6BCB3F21" w14:textId="6F41CA79" w:rsidR="00A05B4D" w:rsidRPr="00285546" w:rsidRDefault="00A05B4D" w:rsidP="00566CF9">
      <w:pPr>
        <w:spacing w:after="0" w:line="240" w:lineRule="auto"/>
        <w:rPr>
          <w:rFonts w:ascii="Segoe UI" w:eastAsia="Segoe UI" w:hAnsi="Segoe UI" w:cs="Segoe UI"/>
          <w:color w:val="000000"/>
        </w:rPr>
      </w:pPr>
    </w:p>
    <w:bookmarkEnd w:id="4"/>
    <w:p w14:paraId="4A017CF7" w14:textId="77777777" w:rsidR="00A05B4D" w:rsidRPr="00285546" w:rsidRDefault="00A05B4D" w:rsidP="00566CF9">
      <w:pPr>
        <w:spacing w:after="0" w:line="240" w:lineRule="auto"/>
        <w:rPr>
          <w:rFonts w:ascii="Segoe UI" w:eastAsia="Segoe UI" w:hAnsi="Segoe UI" w:cs="Segoe UI"/>
          <w:color w:val="000000"/>
        </w:rPr>
      </w:pPr>
    </w:p>
    <w:p w14:paraId="321449D0" w14:textId="53188756" w:rsidR="005E1CFB" w:rsidRPr="00285546" w:rsidRDefault="0090168B" w:rsidP="005E1CFB">
      <w:pPr>
        <w:rPr>
          <w:rFonts w:ascii="Segoe UI" w:eastAsia="Segoe UI" w:hAnsi="Segoe UI" w:cs="Segoe UI"/>
          <w:b/>
          <w:color w:val="000000"/>
          <w:sz w:val="32"/>
        </w:rPr>
      </w:pPr>
      <w:r w:rsidRPr="00285546">
        <w:rPr>
          <w:rFonts w:ascii="Segoe UI" w:eastAsia="Segoe UI" w:hAnsi="Segoe UI" w:cs="Segoe UI"/>
          <w:b/>
          <w:color w:val="000000"/>
          <w:sz w:val="32"/>
        </w:rPr>
        <w:t>Algorithms</w:t>
      </w:r>
    </w:p>
    <w:p w14:paraId="7EDD3EB5" w14:textId="0FB2261E" w:rsidR="0090168B" w:rsidRPr="00285546" w:rsidRDefault="0090168B" w:rsidP="005E1CFB">
      <w:pPr>
        <w:rPr>
          <w:rFonts w:ascii="Segoe UI" w:eastAsia="Segoe UI" w:hAnsi="Segoe UI" w:cs="Segoe UI"/>
          <w:b/>
          <w:color w:val="000000"/>
          <w:u w:val="single"/>
        </w:rPr>
      </w:pPr>
      <w:r w:rsidRPr="00285546">
        <w:rPr>
          <w:rFonts w:ascii="Segoe UI" w:eastAsia="Segoe UI" w:hAnsi="Segoe UI" w:cs="Segoe UI"/>
          <w:b/>
          <w:color w:val="000000"/>
          <w:u w:val="single"/>
        </w:rPr>
        <w:t>Preparation for using the health technology</w:t>
      </w:r>
    </w:p>
    <w:p w14:paraId="4F608E4C" w14:textId="7499F42D" w:rsidR="005E1CFB" w:rsidRPr="00285546" w:rsidRDefault="0090168B" w:rsidP="005E1CFB">
      <w:pPr>
        <w:spacing w:after="0" w:line="240" w:lineRule="auto"/>
        <w:rPr>
          <w:rFonts w:ascii="Segoe UI" w:eastAsia="Segoe UI" w:hAnsi="Segoe UI" w:cs="Segoe UI"/>
          <w:b/>
          <w:color w:val="000000"/>
        </w:rPr>
      </w:pPr>
      <w:r w:rsidRPr="00285546">
        <w:rPr>
          <w:rFonts w:ascii="Segoe UI" w:eastAsia="Segoe UI" w:hAnsi="Segoe UI" w:cs="Segoe UI"/>
          <w:b/>
          <w:color w:val="000000"/>
        </w:rPr>
        <w:t xml:space="preserve">Define and summarise the clinical management algorithm, including any required tests or healthcare resources, before patients would be eligible for the </w:t>
      </w:r>
      <w:r w:rsidRPr="00285546">
        <w:rPr>
          <w:rFonts w:ascii="Segoe UI" w:eastAsia="Segoe UI" w:hAnsi="Segoe UI" w:cs="Segoe UI"/>
          <w:b/>
          <w:color w:val="000000"/>
          <w:u w:val="single"/>
        </w:rPr>
        <w:t>proposed health technology</w:t>
      </w:r>
      <w:r w:rsidR="005E1CFB" w:rsidRPr="00285546">
        <w:rPr>
          <w:rFonts w:ascii="Segoe UI" w:eastAsia="Segoe UI" w:hAnsi="Segoe UI" w:cs="Segoe UI"/>
          <w:b/>
          <w:color w:val="000000"/>
        </w:rPr>
        <w:t>:</w:t>
      </w:r>
    </w:p>
    <w:p w14:paraId="0FE5D209" w14:textId="77777777" w:rsidR="001F3F6B" w:rsidRPr="00285546" w:rsidRDefault="001F3F6B" w:rsidP="005E1CFB">
      <w:pPr>
        <w:spacing w:after="0" w:line="240" w:lineRule="auto"/>
        <w:rPr>
          <w:rFonts w:ascii="Segoe UI" w:eastAsia="Segoe UI" w:hAnsi="Segoe UI" w:cs="Segoe UI"/>
          <w:b/>
          <w:color w:val="000000"/>
        </w:rPr>
      </w:pPr>
    </w:p>
    <w:p w14:paraId="2614A909" w14:textId="7965E506" w:rsidR="000D2EE7" w:rsidRPr="00F2061C" w:rsidRDefault="000D2EE7" w:rsidP="00E10267">
      <w:pPr>
        <w:rPr>
          <w:rFonts w:ascii="Segoe UI" w:hAnsi="Segoe UI" w:cs="Segoe UI"/>
        </w:rPr>
      </w:pPr>
      <w:r w:rsidRPr="00F2061C">
        <w:rPr>
          <w:rFonts w:ascii="Segoe UI" w:hAnsi="Segoe UI" w:cs="Segoe UI"/>
        </w:rPr>
        <w:t xml:space="preserve">Australian patients are currently classified as having either 'HER2-positive' or 'HER2-negative' disease, as per the internationally accepted American Society of Clinical Oncology/College of American Pathologists (ASCO/CAP) recommendations for HER2 testing in </w:t>
      </w:r>
      <w:r w:rsidR="007F3AFF" w:rsidRPr="00F2061C">
        <w:rPr>
          <w:rFonts w:ascii="Segoe UI" w:hAnsi="Segoe UI" w:cs="Segoe UI"/>
        </w:rPr>
        <w:t>g</w:t>
      </w:r>
      <w:r w:rsidR="006929A5" w:rsidRPr="00F2061C">
        <w:rPr>
          <w:rFonts w:ascii="Segoe UI" w:hAnsi="Segoe UI" w:cs="Segoe UI"/>
        </w:rPr>
        <w:t xml:space="preserve">astric </w:t>
      </w:r>
      <w:r w:rsidR="007F3AFF" w:rsidRPr="00F2061C">
        <w:rPr>
          <w:rFonts w:ascii="Segoe UI" w:hAnsi="Segoe UI" w:cs="Segoe UI"/>
        </w:rPr>
        <w:t>cancer</w:t>
      </w:r>
      <w:r w:rsidRPr="00F2061C">
        <w:rPr>
          <w:rFonts w:ascii="Segoe UI" w:hAnsi="Segoe UI" w:cs="Segoe UI"/>
        </w:rPr>
        <w:t xml:space="preserve">. </w:t>
      </w:r>
    </w:p>
    <w:p w14:paraId="01A5799E" w14:textId="330773DD" w:rsidR="000D2EE7" w:rsidRPr="00F2061C" w:rsidRDefault="000D2EE7" w:rsidP="00E10267">
      <w:pPr>
        <w:rPr>
          <w:rFonts w:ascii="Segoe UI" w:hAnsi="Segoe UI" w:cs="Segoe UI"/>
        </w:rPr>
      </w:pPr>
      <w:r w:rsidRPr="00F2061C">
        <w:rPr>
          <w:rFonts w:ascii="Segoe UI" w:hAnsi="Segoe UI" w:cs="Segoe UI"/>
        </w:rPr>
        <w:t xml:space="preserve">Pathologists assessing the HER2 status of </w:t>
      </w:r>
      <w:r w:rsidR="007F3AFF" w:rsidRPr="00F2061C">
        <w:rPr>
          <w:rFonts w:ascii="Segoe UI" w:hAnsi="Segoe UI" w:cs="Segoe UI"/>
        </w:rPr>
        <w:t>g</w:t>
      </w:r>
      <w:r w:rsidRPr="00F2061C">
        <w:rPr>
          <w:rFonts w:ascii="Segoe UI" w:hAnsi="Segoe UI" w:cs="Segoe UI"/>
        </w:rPr>
        <w:t xml:space="preserve">astric </w:t>
      </w:r>
      <w:r w:rsidR="007F3AFF" w:rsidRPr="00F2061C">
        <w:rPr>
          <w:rFonts w:ascii="Segoe UI" w:hAnsi="Segoe UI" w:cs="Segoe UI"/>
        </w:rPr>
        <w:t>c</w:t>
      </w:r>
      <w:r w:rsidRPr="00F2061C">
        <w:rPr>
          <w:rFonts w:ascii="Segoe UI" w:hAnsi="Segoe UI" w:cs="Segoe UI"/>
        </w:rPr>
        <w:t xml:space="preserve">ancer patients in Australia use a validated scoring system that ranges from IHC 0 (HER2-negative) to IHC 3+ (HER2-positive); intermediate scores of IHC 1+ are reported as HER2-negative, and intermediate scores of IHC 2+ are reported as HER2-negative if ISH testing shows no HER2 gene amplification (‘IHC 2+/ISH-negative’) or as HER2-positive if ISH testing shows HER2 gene amplification (‘IHC 2+/ISH-positive’). </w:t>
      </w:r>
    </w:p>
    <w:p w14:paraId="4437507B" w14:textId="2B4A43D5" w:rsidR="000D2EE7" w:rsidRPr="00F2061C" w:rsidRDefault="000D2EE7" w:rsidP="00927A4D">
      <w:pPr>
        <w:rPr>
          <w:rFonts w:ascii="Segoe UI" w:hAnsi="Segoe UI" w:cs="Segoe UI"/>
        </w:rPr>
      </w:pPr>
      <w:r w:rsidRPr="00F2061C">
        <w:rPr>
          <w:rFonts w:ascii="Segoe UI" w:hAnsi="Segoe UI" w:cs="Segoe UI"/>
        </w:rPr>
        <w:t>G</w:t>
      </w:r>
      <w:r w:rsidR="00420D79" w:rsidRPr="00F2061C">
        <w:rPr>
          <w:rFonts w:ascii="Segoe UI" w:hAnsi="Segoe UI" w:cs="Segoe UI"/>
        </w:rPr>
        <w:t>astric cancer</w:t>
      </w:r>
      <w:r w:rsidRPr="00F2061C">
        <w:rPr>
          <w:rFonts w:ascii="Segoe UI" w:hAnsi="Segoe UI" w:cs="Segoe UI"/>
        </w:rPr>
        <w:t xml:space="preserve"> that is IHC 3+ or IHC 2+/ISH+ positive or IHC3+/ISH+ is currently described as ‘HER2-positive’ (as per PBS restriction for trastuzumab).</w:t>
      </w:r>
      <w:r w:rsidR="007309C9" w:rsidRPr="00F2061C">
        <w:rPr>
          <w:rFonts w:ascii="Segoe UI" w:hAnsi="Segoe UI" w:cs="Segoe UI"/>
        </w:rPr>
        <w:t xml:space="preserve"> </w:t>
      </w:r>
      <w:r w:rsidR="007309C9" w:rsidRPr="00F2061C">
        <w:rPr>
          <w:rFonts w:ascii="Segoe UI" w:hAnsi="Segoe UI" w:cs="Segoe UI"/>
          <w:noProof/>
        </w:rPr>
        <w:t>(</w:t>
      </w:r>
      <w:r w:rsidR="00927A4D" w:rsidRPr="00F2061C">
        <w:rPr>
          <w:rFonts w:ascii="Segoe UI" w:hAnsi="Segoe UI" w:cs="Segoe UI"/>
          <w:noProof/>
        </w:rPr>
        <w:fldChar w:fldCharType="begin"/>
      </w:r>
      <w:r w:rsidR="00927A4D" w:rsidRPr="00F2061C">
        <w:rPr>
          <w:rFonts w:ascii="Segoe UI" w:hAnsi="Segoe UI" w:cs="Segoe UI"/>
          <w:noProof/>
        </w:rPr>
        <w:instrText xml:space="preserve"> REF _Ref140390223 \h </w:instrText>
      </w:r>
      <w:r w:rsidR="00F2061C">
        <w:rPr>
          <w:rFonts w:ascii="Segoe UI" w:hAnsi="Segoe UI" w:cs="Segoe UI"/>
          <w:noProof/>
        </w:rPr>
        <w:instrText xml:space="preserve"> \* MERGEFORMAT </w:instrText>
      </w:r>
      <w:r w:rsidR="00927A4D" w:rsidRPr="00F2061C">
        <w:rPr>
          <w:rFonts w:ascii="Segoe UI" w:hAnsi="Segoe UI" w:cs="Segoe UI"/>
          <w:noProof/>
        </w:rPr>
      </w:r>
      <w:r w:rsidR="00927A4D" w:rsidRPr="00F2061C">
        <w:rPr>
          <w:rFonts w:ascii="Segoe UI" w:hAnsi="Segoe UI" w:cs="Segoe UI"/>
          <w:noProof/>
        </w:rPr>
        <w:fldChar w:fldCharType="separate"/>
      </w:r>
      <w:r w:rsidR="00927A4D" w:rsidRPr="00F2061C">
        <w:rPr>
          <w:rFonts w:ascii="Segoe UI" w:hAnsi="Segoe UI" w:cs="Segoe UI"/>
          <w:b/>
          <w:bCs/>
          <w:iCs/>
          <w:color w:val="44546A" w:themeColor="text2"/>
          <w:szCs w:val="18"/>
        </w:rPr>
        <w:t xml:space="preserve">Figure </w:t>
      </w:r>
      <w:r w:rsidR="00927A4D" w:rsidRPr="00F2061C">
        <w:rPr>
          <w:rFonts w:ascii="Segoe UI" w:hAnsi="Segoe UI" w:cs="Segoe UI"/>
          <w:b/>
          <w:bCs/>
          <w:noProof/>
        </w:rPr>
        <w:t>1</w:t>
      </w:r>
      <w:r w:rsidR="00927A4D" w:rsidRPr="00F2061C">
        <w:rPr>
          <w:rFonts w:ascii="Segoe UI" w:hAnsi="Segoe UI" w:cs="Segoe UI"/>
          <w:noProof/>
        </w:rPr>
        <w:fldChar w:fldCharType="end"/>
      </w:r>
      <w:r w:rsidR="007309C9" w:rsidRPr="00F2061C">
        <w:rPr>
          <w:rFonts w:ascii="Segoe UI" w:hAnsi="Segoe UI" w:cs="Segoe UI"/>
          <w:noProof/>
        </w:rPr>
        <w:t>)</w:t>
      </w:r>
      <w:r w:rsidRPr="00F2061C">
        <w:rPr>
          <w:rFonts w:ascii="Segoe UI" w:hAnsi="Segoe UI" w:cs="Segoe UI"/>
          <w:noProof/>
        </w:rPr>
        <w:t xml:space="preserve"> </w:t>
      </w:r>
    </w:p>
    <w:p w14:paraId="31719500" w14:textId="2E9B0F6D" w:rsidR="007F5B59" w:rsidRPr="00F2061C" w:rsidRDefault="007F5B59" w:rsidP="00F2061C">
      <w:pPr>
        <w:pStyle w:val="Caption"/>
        <w:spacing w:after="120"/>
        <w:rPr>
          <w:rFonts w:ascii="Arial Narrow" w:hAnsi="Arial Narrow"/>
          <w:color w:val="auto"/>
        </w:rPr>
      </w:pPr>
      <w:bookmarkStart w:id="5" w:name="_Ref140390223"/>
      <w:r w:rsidRPr="00F2061C">
        <w:rPr>
          <w:rFonts w:ascii="Arial Narrow" w:hAnsi="Arial Narrow"/>
          <w:color w:val="auto"/>
        </w:rPr>
        <w:t xml:space="preserve">Figure </w:t>
      </w:r>
      <w:r w:rsidR="00110935" w:rsidRPr="00F2061C">
        <w:rPr>
          <w:rFonts w:ascii="Arial Narrow" w:hAnsi="Arial Narrow"/>
          <w:color w:val="auto"/>
        </w:rPr>
        <w:fldChar w:fldCharType="begin"/>
      </w:r>
      <w:r w:rsidR="00110935" w:rsidRPr="00F2061C">
        <w:rPr>
          <w:rFonts w:ascii="Arial Narrow" w:hAnsi="Arial Narrow"/>
          <w:bCs/>
          <w:color w:val="auto"/>
        </w:rPr>
        <w:instrText xml:space="preserve"> SEQ Figure \* ARABIC </w:instrText>
      </w:r>
      <w:r w:rsidR="00110935" w:rsidRPr="00F2061C">
        <w:rPr>
          <w:rFonts w:ascii="Arial Narrow" w:hAnsi="Arial Narrow"/>
          <w:color w:val="auto"/>
        </w:rPr>
        <w:fldChar w:fldCharType="separate"/>
      </w:r>
      <w:r w:rsidR="00200702" w:rsidRPr="00F2061C">
        <w:rPr>
          <w:rFonts w:ascii="Arial Narrow" w:hAnsi="Arial Narrow"/>
          <w:color w:val="auto"/>
        </w:rPr>
        <w:t>1</w:t>
      </w:r>
      <w:r w:rsidR="00110935" w:rsidRPr="00F2061C">
        <w:rPr>
          <w:rFonts w:ascii="Arial Narrow" w:hAnsi="Arial Narrow"/>
          <w:color w:val="auto"/>
        </w:rPr>
        <w:fldChar w:fldCharType="end"/>
      </w:r>
      <w:bookmarkEnd w:id="5"/>
      <w:r w:rsidR="000C2866" w:rsidRPr="00F2061C">
        <w:rPr>
          <w:rFonts w:ascii="Arial Narrow" w:hAnsi="Arial Narrow"/>
          <w:color w:val="auto"/>
        </w:rPr>
        <w:t xml:space="preserve">: </w:t>
      </w:r>
      <w:r w:rsidRPr="00F2061C">
        <w:rPr>
          <w:rFonts w:ascii="Arial Narrow" w:hAnsi="Arial Narrow"/>
          <w:color w:val="auto"/>
        </w:rPr>
        <w:t xml:space="preserve">HER2 testing system </w:t>
      </w:r>
    </w:p>
    <w:p w14:paraId="6D6DE5DB" w14:textId="77777777" w:rsidR="007F5B59" w:rsidRPr="004F5B53" w:rsidRDefault="007F5B59" w:rsidP="00D055FA">
      <w:pPr>
        <w:keepNext/>
        <w:keepLines/>
        <w:spacing w:after="0" w:line="240" w:lineRule="auto"/>
        <w:rPr>
          <w:rFonts w:ascii="Segoe UI" w:hAnsi="Segoe UI" w:cs="Segoe UI"/>
          <w:szCs w:val="22"/>
        </w:rPr>
      </w:pPr>
      <w:r w:rsidRPr="004F5B53">
        <w:rPr>
          <w:rFonts w:ascii="Segoe UI" w:hAnsi="Segoe UI" w:cs="Segoe UI"/>
          <w:noProof/>
          <w:szCs w:val="22"/>
        </w:rPr>
        <w:drawing>
          <wp:inline distT="0" distB="0" distL="0" distR="0" wp14:anchorId="2FC46973" wp14:editId="375834EC">
            <wp:extent cx="5532846" cy="2642264"/>
            <wp:effectExtent l="19050" t="19050" r="10795" b="24765"/>
            <wp:docPr id="1110138565" name="Picture 1110138565" descr="HER2 testing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38565" name="Picture 1110138565" descr="HER2 testing system "/>
                    <pic:cNvPicPr/>
                  </pic:nvPicPr>
                  <pic:blipFill>
                    <a:blip r:embed="rId10">
                      <a:extLst>
                        <a:ext uri="{28A0092B-C50C-407E-A947-70E740481C1C}">
                          <a14:useLocalDpi xmlns:a14="http://schemas.microsoft.com/office/drawing/2010/main" val="0"/>
                        </a:ext>
                      </a:extLst>
                    </a:blip>
                    <a:stretch>
                      <a:fillRect/>
                    </a:stretch>
                  </pic:blipFill>
                  <pic:spPr>
                    <a:xfrm>
                      <a:off x="0" y="0"/>
                      <a:ext cx="5539761" cy="2645566"/>
                    </a:xfrm>
                    <a:prstGeom prst="rect">
                      <a:avLst/>
                    </a:prstGeom>
                    <a:ln>
                      <a:solidFill>
                        <a:schemeClr val="tx1"/>
                      </a:solidFill>
                    </a:ln>
                  </pic:spPr>
                </pic:pic>
              </a:graphicData>
            </a:graphic>
          </wp:inline>
        </w:drawing>
      </w:r>
    </w:p>
    <w:p w14:paraId="2C17FFFD" w14:textId="77777777" w:rsidR="007F5B59" w:rsidRPr="00F2061C" w:rsidRDefault="007F5B59" w:rsidP="00D055FA">
      <w:pPr>
        <w:keepNext/>
        <w:keepLines/>
        <w:spacing w:after="0" w:line="240" w:lineRule="auto"/>
        <w:rPr>
          <w:rFonts w:ascii="Arial Narrow" w:hAnsi="Arial Narrow" w:cs="Segoe UI"/>
          <w:sz w:val="18"/>
          <w:szCs w:val="18"/>
        </w:rPr>
      </w:pPr>
      <w:r w:rsidRPr="00F2061C">
        <w:rPr>
          <w:rFonts w:ascii="Arial Narrow" w:hAnsi="Arial Narrow" w:cs="Segoe UI"/>
          <w:noProof/>
          <w:sz w:val="18"/>
          <w:szCs w:val="18"/>
        </w:rPr>
        <w:t>Abbreviations: HER2 = human epidermal growth factor receptor 2; IHC = immunohistochemistry; ISH = in situ hybridisation</w:t>
      </w:r>
    </w:p>
    <w:p w14:paraId="606E2F61" w14:textId="77777777" w:rsidR="0064066E" w:rsidRPr="00285546" w:rsidRDefault="0064066E" w:rsidP="000D2EE7">
      <w:pPr>
        <w:spacing w:after="0" w:line="240" w:lineRule="auto"/>
        <w:rPr>
          <w:rFonts w:ascii="Segoe UI" w:hAnsi="Segoe UI" w:cs="Segoe UI"/>
          <w:szCs w:val="22"/>
        </w:rPr>
      </w:pPr>
    </w:p>
    <w:p w14:paraId="2DFF9D16" w14:textId="393E652A" w:rsidR="000D2EE7" w:rsidRPr="00F2061C" w:rsidRDefault="000D2EE7" w:rsidP="006C3C4B">
      <w:pPr>
        <w:rPr>
          <w:rFonts w:ascii="Segoe UI" w:hAnsi="Segoe UI" w:cs="Segoe UI"/>
        </w:rPr>
      </w:pPr>
      <w:r w:rsidRPr="00F2061C">
        <w:rPr>
          <w:rFonts w:ascii="Segoe UI" w:hAnsi="Segoe UI" w:cs="Segoe UI"/>
        </w:rPr>
        <w:t>The confirmation of HER2-positive status</w:t>
      </w:r>
      <w:r w:rsidR="00F86430" w:rsidRPr="00F2061C">
        <w:rPr>
          <w:rFonts w:ascii="Segoe UI" w:hAnsi="Segoe UI" w:cs="Segoe UI"/>
        </w:rPr>
        <w:t xml:space="preserve"> by ISH</w:t>
      </w:r>
      <w:r w:rsidRPr="00F2061C">
        <w:rPr>
          <w:rFonts w:ascii="Segoe UI" w:hAnsi="Segoe UI" w:cs="Segoe UI"/>
        </w:rPr>
        <w:t xml:space="preserve"> is currently used to identify patients who </w:t>
      </w:r>
      <w:r w:rsidR="00E82D94" w:rsidRPr="00F2061C">
        <w:rPr>
          <w:rFonts w:ascii="Segoe UI" w:hAnsi="Segoe UI" w:cs="Segoe UI"/>
          <w:noProof/>
        </w:rPr>
        <w:t>are eligible for PBS-</w:t>
      </w:r>
      <w:r w:rsidR="00993A14" w:rsidRPr="00F2061C">
        <w:rPr>
          <w:rFonts w:ascii="Segoe UI" w:hAnsi="Segoe UI" w:cs="Segoe UI"/>
          <w:noProof/>
        </w:rPr>
        <w:t>funded trastuzumab</w:t>
      </w:r>
      <w:r w:rsidRPr="00F2061C">
        <w:rPr>
          <w:rFonts w:ascii="Segoe UI" w:hAnsi="Segoe UI" w:cs="Segoe UI"/>
        </w:rPr>
        <w:t xml:space="preserve">. The recommended first-line treatment for advanced HER2-positive or metastatic gastric or GEJ adenocarcinoma is to combine trastuzumab, an anti-HER2 antibody, with standard first-line chemotherapy regimens. No other anti-HER2 treatments are </w:t>
      </w:r>
      <w:r w:rsidR="000F5A60" w:rsidRPr="00F2061C">
        <w:rPr>
          <w:rFonts w:ascii="Segoe UI" w:hAnsi="Segoe UI" w:cs="Segoe UI"/>
        </w:rPr>
        <w:lastRenderedPageBreak/>
        <w:t xml:space="preserve">currently </w:t>
      </w:r>
      <w:r w:rsidRPr="00F2061C">
        <w:rPr>
          <w:rFonts w:ascii="Segoe UI" w:hAnsi="Segoe UI" w:cs="Segoe UI"/>
        </w:rPr>
        <w:t xml:space="preserve">approved for patients with </w:t>
      </w:r>
      <w:r w:rsidR="000F5A60" w:rsidRPr="00F2061C">
        <w:rPr>
          <w:rFonts w:ascii="Segoe UI" w:hAnsi="Segoe UI" w:cs="Segoe UI"/>
        </w:rPr>
        <w:t>metastatic</w:t>
      </w:r>
      <w:r w:rsidRPr="00F2061C">
        <w:rPr>
          <w:rFonts w:ascii="Segoe UI" w:hAnsi="Segoe UI" w:cs="Segoe UI"/>
        </w:rPr>
        <w:t xml:space="preserve"> gastric </w:t>
      </w:r>
      <w:r w:rsidR="11AED5BB" w:rsidRPr="00F2061C">
        <w:rPr>
          <w:rFonts w:ascii="Segoe UI" w:hAnsi="Segoe UI" w:cs="Segoe UI"/>
        </w:rPr>
        <w:t xml:space="preserve">or GEJ </w:t>
      </w:r>
      <w:r w:rsidRPr="00F2061C">
        <w:rPr>
          <w:rFonts w:ascii="Segoe UI" w:hAnsi="Segoe UI" w:cs="Segoe UI"/>
        </w:rPr>
        <w:t xml:space="preserve">cancer </w:t>
      </w:r>
      <w:r w:rsidR="005102D5" w:rsidRPr="00F2061C">
        <w:rPr>
          <w:rFonts w:ascii="Segoe UI" w:hAnsi="Segoe UI" w:cs="Segoe UI"/>
        </w:rPr>
        <w:t>who</w:t>
      </w:r>
      <w:r w:rsidRPr="00F2061C">
        <w:rPr>
          <w:rFonts w:ascii="Segoe UI" w:hAnsi="Segoe UI" w:cs="Segoe UI"/>
        </w:rPr>
        <w:t xml:space="preserve"> have failed</w:t>
      </w:r>
      <w:r w:rsidR="005102D5" w:rsidRPr="00F2061C">
        <w:rPr>
          <w:rFonts w:ascii="Segoe UI" w:hAnsi="Segoe UI" w:cs="Segoe UI"/>
        </w:rPr>
        <w:t xml:space="preserve"> on trastuzumab.</w:t>
      </w:r>
    </w:p>
    <w:p w14:paraId="3D5197B6" w14:textId="565B56B0" w:rsidR="002033FD" w:rsidRPr="00F2061C" w:rsidRDefault="000D2EE7" w:rsidP="00D055FA">
      <w:pPr>
        <w:rPr>
          <w:rFonts w:ascii="Segoe UI" w:hAnsi="Segoe UI" w:cs="Segoe UI"/>
        </w:rPr>
      </w:pPr>
      <w:r w:rsidRPr="00F2061C">
        <w:rPr>
          <w:rFonts w:ascii="Segoe UI" w:hAnsi="Segoe UI" w:cs="Segoe UI"/>
        </w:rPr>
        <w:t>Currently, the second</w:t>
      </w:r>
      <w:r w:rsidR="00233FAA" w:rsidRPr="00F2061C">
        <w:rPr>
          <w:rFonts w:ascii="Segoe UI" w:hAnsi="Segoe UI" w:cs="Segoe UI"/>
        </w:rPr>
        <w:t xml:space="preserve"> and third</w:t>
      </w:r>
      <w:r w:rsidRPr="00F2061C">
        <w:rPr>
          <w:rFonts w:ascii="Segoe UI" w:hAnsi="Segoe UI" w:cs="Segoe UI"/>
        </w:rPr>
        <w:t xml:space="preserve">-line treatment options are not stratified by HER2 status and typically involve challenging with an alternative chemotherapeutic agent that the patient has not yet </w:t>
      </w:r>
      <w:r w:rsidR="00B911CF" w:rsidRPr="00F2061C">
        <w:rPr>
          <w:rFonts w:ascii="Segoe UI" w:hAnsi="Segoe UI" w:cs="Segoe UI"/>
        </w:rPr>
        <w:t>been</w:t>
      </w:r>
      <w:r w:rsidRPr="00F2061C">
        <w:rPr>
          <w:rFonts w:ascii="Segoe UI" w:hAnsi="Segoe UI" w:cs="Segoe UI"/>
        </w:rPr>
        <w:t xml:space="preserve"> exposed to. As such, there </w:t>
      </w:r>
      <w:r w:rsidR="001B0C12" w:rsidRPr="00F2061C">
        <w:rPr>
          <w:rFonts w:ascii="Segoe UI" w:hAnsi="Segoe UI" w:cs="Segoe UI"/>
        </w:rPr>
        <w:t>is</w:t>
      </w:r>
      <w:r w:rsidRPr="00F2061C">
        <w:rPr>
          <w:rFonts w:ascii="Segoe UI" w:hAnsi="Segoe UI" w:cs="Segoe UI"/>
        </w:rPr>
        <w:t xml:space="preserve"> a significant unmet clinical need for effective treatments for patients with advanced gastric or GEJ cancer whose disease progressed on previous trastuzumab-containing regimens.</w:t>
      </w:r>
      <w:r w:rsidR="009D58E9" w:rsidRPr="00F2061C">
        <w:rPr>
          <w:rFonts w:ascii="Segoe UI" w:hAnsi="Segoe UI" w:cs="Segoe UI"/>
        </w:rPr>
        <w:t xml:space="preserve"> (Figure 2)</w:t>
      </w:r>
      <w:r w:rsidR="001F3F6B" w:rsidRPr="00F2061C">
        <w:rPr>
          <w:rFonts w:ascii="Segoe UI" w:hAnsi="Segoe UI" w:cs="Segoe UI"/>
          <w:noProof/>
        </w:rPr>
        <w:t>.</w:t>
      </w:r>
    </w:p>
    <w:p w14:paraId="77853764" w14:textId="14931A86" w:rsidR="001F79D9" w:rsidRPr="00F2061C" w:rsidRDefault="001F79D9" w:rsidP="00F2061C">
      <w:pPr>
        <w:pStyle w:val="Caption"/>
        <w:keepNext/>
        <w:keepLines/>
        <w:spacing w:after="120"/>
        <w:rPr>
          <w:rFonts w:ascii="Arial Narrow" w:hAnsi="Arial Narrow"/>
          <w:color w:val="auto"/>
        </w:rPr>
      </w:pPr>
      <w:bookmarkStart w:id="6" w:name="_Ref140387915"/>
      <w:r w:rsidRPr="00F2061C">
        <w:rPr>
          <w:rFonts w:ascii="Arial Narrow" w:hAnsi="Arial Narrow"/>
          <w:color w:val="auto"/>
        </w:rPr>
        <w:t xml:space="preserve">Figure </w:t>
      </w:r>
      <w:r w:rsidR="00F55374" w:rsidRPr="00F2061C">
        <w:rPr>
          <w:rFonts w:ascii="Arial Narrow" w:hAnsi="Arial Narrow"/>
          <w:color w:val="auto"/>
        </w:rPr>
        <w:fldChar w:fldCharType="begin"/>
      </w:r>
      <w:r w:rsidR="00F55374" w:rsidRPr="00F2061C">
        <w:rPr>
          <w:rFonts w:ascii="Arial Narrow" w:hAnsi="Arial Narrow"/>
          <w:color w:val="auto"/>
        </w:rPr>
        <w:instrText xml:space="preserve"> SEQ Figure \* ARABIC </w:instrText>
      </w:r>
      <w:r w:rsidR="00F55374" w:rsidRPr="00F2061C">
        <w:rPr>
          <w:rFonts w:ascii="Arial Narrow" w:hAnsi="Arial Narrow"/>
          <w:color w:val="auto"/>
        </w:rPr>
        <w:fldChar w:fldCharType="separate"/>
      </w:r>
      <w:r w:rsidR="00200702" w:rsidRPr="00F2061C">
        <w:rPr>
          <w:rFonts w:ascii="Arial Narrow" w:hAnsi="Arial Narrow"/>
          <w:color w:val="auto"/>
        </w:rPr>
        <w:t>2</w:t>
      </w:r>
      <w:r w:rsidR="00F55374" w:rsidRPr="00F2061C">
        <w:rPr>
          <w:rFonts w:ascii="Arial Narrow" w:hAnsi="Arial Narrow"/>
          <w:color w:val="auto"/>
        </w:rPr>
        <w:fldChar w:fldCharType="end"/>
      </w:r>
      <w:bookmarkEnd w:id="6"/>
      <w:r w:rsidRPr="00F2061C">
        <w:rPr>
          <w:rFonts w:ascii="Arial Narrow" w:hAnsi="Arial Narrow"/>
          <w:color w:val="auto"/>
        </w:rPr>
        <w:t xml:space="preserve">: </w:t>
      </w:r>
      <w:r w:rsidR="00740A65" w:rsidRPr="00F2061C">
        <w:rPr>
          <w:rFonts w:ascii="Arial Narrow" w:hAnsi="Arial Narrow"/>
          <w:color w:val="auto"/>
        </w:rPr>
        <w:t>Current</w:t>
      </w:r>
      <w:r w:rsidRPr="00F2061C">
        <w:rPr>
          <w:rFonts w:ascii="Arial Narrow" w:hAnsi="Arial Narrow"/>
          <w:color w:val="auto"/>
        </w:rPr>
        <w:t xml:space="preserve"> </w:t>
      </w:r>
      <w:r w:rsidR="00740A65" w:rsidRPr="00F2061C">
        <w:rPr>
          <w:rFonts w:ascii="Arial Narrow" w:hAnsi="Arial Narrow"/>
          <w:color w:val="auto"/>
        </w:rPr>
        <w:t xml:space="preserve">treatment </w:t>
      </w:r>
      <w:r w:rsidRPr="00F2061C">
        <w:rPr>
          <w:rFonts w:ascii="Arial Narrow" w:hAnsi="Arial Narrow"/>
          <w:color w:val="auto"/>
        </w:rPr>
        <w:t>algorithm describing treatment options for newly diagnosed patients with metastatic GC/GEJ.</w:t>
      </w:r>
    </w:p>
    <w:p w14:paraId="51D09D3A" w14:textId="492AE5A2" w:rsidR="001F79D9" w:rsidRPr="00F2061C" w:rsidRDefault="006720B9" w:rsidP="0079464A">
      <w:pPr>
        <w:keepNext/>
        <w:keepLines/>
        <w:spacing w:after="0" w:line="240" w:lineRule="auto"/>
        <w:rPr>
          <w:rFonts w:ascii="Arial Narrow" w:hAnsi="Arial Narrow" w:cs="Segoe UI"/>
          <w:sz w:val="18"/>
          <w:szCs w:val="18"/>
        </w:rPr>
      </w:pPr>
      <w:r>
        <w:rPr>
          <w:noProof/>
        </w:rPr>
        <w:drawing>
          <wp:inline distT="0" distB="0" distL="0" distR="0" wp14:anchorId="752568FD" wp14:editId="00F1E147">
            <wp:extent cx="6016625" cy="4058920"/>
            <wp:effectExtent l="0" t="0" r="3175" b="0"/>
            <wp:docPr id="2" name="Picture 2" descr="Current treatment algorithm describing treatment options for newly diagnosed patients with metastatic GC/G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rrent treatment algorithm describing treatment options for newly diagnosed patients with metastatic GC/GEJ."/>
                    <pic:cNvPicPr/>
                  </pic:nvPicPr>
                  <pic:blipFill>
                    <a:blip r:embed="rId11"/>
                    <a:stretch>
                      <a:fillRect/>
                    </a:stretch>
                  </pic:blipFill>
                  <pic:spPr>
                    <a:xfrm>
                      <a:off x="0" y="0"/>
                      <a:ext cx="6016625" cy="4058920"/>
                    </a:xfrm>
                    <a:prstGeom prst="rect">
                      <a:avLst/>
                    </a:prstGeom>
                  </pic:spPr>
                </pic:pic>
              </a:graphicData>
            </a:graphic>
          </wp:inline>
        </w:drawing>
      </w:r>
      <w:r w:rsidR="00086AAD" w:rsidRPr="00F2061C">
        <w:rPr>
          <w:rFonts w:ascii="Arial Narrow" w:hAnsi="Arial Narrow" w:cs="Segoe UI"/>
          <w:noProof/>
          <w:sz w:val="18"/>
          <w:szCs w:val="18"/>
        </w:rPr>
        <w:t xml:space="preserve">Abbreviations: </w:t>
      </w:r>
      <w:r w:rsidR="001F79D9" w:rsidRPr="00F2061C">
        <w:rPr>
          <w:rFonts w:ascii="Arial Narrow" w:hAnsi="Arial Narrow" w:cs="Segoe UI"/>
          <w:noProof/>
          <w:sz w:val="18"/>
          <w:szCs w:val="18"/>
        </w:rPr>
        <w:t>GC/GEJ, gastric carcinoma and gastro-oesophageal junction; GEJA, gastric and esophageal junction adenocarcinoma</w:t>
      </w:r>
      <w:r w:rsidR="001F79D9" w:rsidRPr="00F2061C">
        <w:rPr>
          <w:rFonts w:ascii="Arial Narrow" w:hAnsi="Arial Narrow" w:cs="Segoe UI"/>
          <w:sz w:val="18"/>
          <w:szCs w:val="18"/>
        </w:rPr>
        <w:t>.</w:t>
      </w:r>
    </w:p>
    <w:p w14:paraId="1AF5C510" w14:textId="6C85E91A" w:rsidR="005E1CFB" w:rsidRPr="00285546" w:rsidRDefault="00196CDC" w:rsidP="00E93586">
      <w:pPr>
        <w:keepNext/>
        <w:keepLines/>
        <w:spacing w:after="0" w:line="240" w:lineRule="auto"/>
        <w:rPr>
          <w:rFonts w:ascii="Segoe UI" w:eastAsia="Segoe UI" w:hAnsi="Segoe UI" w:cs="Segoe UI"/>
          <w:color w:val="000000"/>
          <w:szCs w:val="22"/>
        </w:rPr>
      </w:pPr>
      <w:r w:rsidRPr="00285546">
        <w:rPr>
          <w:rFonts w:ascii="Segoe UI" w:hAnsi="Segoe UI" w:cs="Segoe UI"/>
          <w:szCs w:val="22"/>
        </w:rPr>
        <w:t xml:space="preserve"> </w:t>
      </w:r>
    </w:p>
    <w:p w14:paraId="4131E93D" w14:textId="25647E80" w:rsidR="005E1CFB" w:rsidRPr="00285546" w:rsidRDefault="0090168B" w:rsidP="005E1CFB">
      <w:pPr>
        <w:rPr>
          <w:rFonts w:ascii="Segoe UI" w:eastAsia="Segoe UI" w:hAnsi="Segoe UI" w:cs="Segoe UI"/>
          <w:color w:val="000000"/>
        </w:rPr>
      </w:pPr>
      <w:r w:rsidRPr="00285546">
        <w:rPr>
          <w:rFonts w:ascii="Segoe UI" w:eastAsia="Segoe UI" w:hAnsi="Segoe UI" w:cs="Segoe UI"/>
          <w:b/>
          <w:color w:val="000000"/>
        </w:rPr>
        <w:t xml:space="preserve">Is there any expectation that the clinical management algorithm </w:t>
      </w:r>
      <w:r w:rsidRPr="00285546">
        <w:rPr>
          <w:rFonts w:ascii="Segoe UI" w:eastAsia="Segoe UI" w:hAnsi="Segoe UI" w:cs="Segoe UI"/>
          <w:b/>
          <w:i/>
          <w:color w:val="000000"/>
        </w:rPr>
        <w:t>before</w:t>
      </w:r>
      <w:r w:rsidRPr="00285546">
        <w:rPr>
          <w:rFonts w:ascii="Segoe UI" w:eastAsia="Segoe UI" w:hAnsi="Segoe UI" w:cs="Segoe UI"/>
          <w:b/>
          <w:color w:val="000000"/>
        </w:rPr>
        <w:t xml:space="preserve"> the health technology is used will change due to the introduction of the </w:t>
      </w:r>
      <w:r w:rsidRPr="00285546">
        <w:rPr>
          <w:rFonts w:ascii="Segoe UI" w:eastAsia="Segoe UI" w:hAnsi="Segoe UI" w:cs="Segoe UI"/>
          <w:b/>
          <w:color w:val="000000"/>
          <w:u w:val="single"/>
        </w:rPr>
        <w:t>proposed health technology</w:t>
      </w:r>
      <w:r w:rsidR="005E1CFB" w:rsidRPr="00285546">
        <w:rPr>
          <w:rFonts w:ascii="Segoe UI" w:eastAsia="Segoe UI" w:hAnsi="Segoe UI" w:cs="Segoe UI"/>
          <w:b/>
          <w:color w:val="000000"/>
        </w:rPr>
        <w:t xml:space="preserve">? </w:t>
      </w:r>
    </w:p>
    <w:p w14:paraId="32CD9E81" w14:textId="307C2357" w:rsidR="005E1CFB" w:rsidRPr="00285546" w:rsidRDefault="005E1CFB" w:rsidP="00F2061C">
      <w:pPr>
        <w:spacing w:after="0" w:line="240" w:lineRule="auto"/>
        <w:rPr>
          <w:rFonts w:ascii="Segoe UI" w:eastAsia="Segoe UI" w:hAnsi="Segoe UI" w:cs="Segoe UI"/>
          <w:color w:val="000000"/>
        </w:rPr>
      </w:pPr>
      <w:r w:rsidRPr="00F2061C">
        <w:rPr>
          <w:rFonts w:ascii="Segoe UI" w:eastAsia="Segoe UI" w:hAnsi="Segoe UI" w:cs="Segoe UI"/>
          <w:color w:val="000000"/>
        </w:rPr>
        <w:t>Yes</w:t>
      </w:r>
    </w:p>
    <w:p w14:paraId="1546906F" w14:textId="77777777" w:rsidR="005E1CFB" w:rsidRPr="00285546" w:rsidRDefault="005E1CFB" w:rsidP="005E1CFB">
      <w:pPr>
        <w:rPr>
          <w:rFonts w:ascii="Segoe UI" w:hAnsi="Segoe UI" w:cs="Segoe UI"/>
        </w:rPr>
      </w:pPr>
    </w:p>
    <w:p w14:paraId="4F1FB66F" w14:textId="6FDB4A99" w:rsidR="005E1CFB" w:rsidRPr="00F2061C" w:rsidRDefault="0090168B" w:rsidP="005E1CFB">
      <w:pPr>
        <w:spacing w:after="0" w:line="240" w:lineRule="auto"/>
        <w:rPr>
          <w:rFonts w:ascii="Segoe UI" w:eastAsia="Segoe UI" w:hAnsi="Segoe UI" w:cs="Segoe UI"/>
          <w:b/>
          <w:color w:val="000000"/>
        </w:rPr>
      </w:pPr>
      <w:r w:rsidRPr="00F2061C">
        <w:rPr>
          <w:rFonts w:ascii="Segoe UI" w:eastAsia="Segoe UI" w:hAnsi="Segoe UI" w:cs="Segoe UI"/>
          <w:b/>
          <w:color w:val="000000"/>
        </w:rPr>
        <w:t xml:space="preserve">Describe and explain any differences in the clinical management algorithm </w:t>
      </w:r>
      <w:r w:rsidRPr="00F2061C">
        <w:rPr>
          <w:rFonts w:ascii="Segoe UI" w:eastAsia="Segoe UI" w:hAnsi="Segoe UI" w:cs="Segoe UI"/>
          <w:b/>
          <w:color w:val="000000"/>
          <w:u w:val="single"/>
        </w:rPr>
        <w:t>prior</w:t>
      </w:r>
      <w:r w:rsidRPr="00F2061C">
        <w:rPr>
          <w:rFonts w:ascii="Segoe UI" w:eastAsia="Segoe UI" w:hAnsi="Segoe UI" w:cs="Segoe UI"/>
          <w:b/>
          <w:color w:val="000000"/>
        </w:rPr>
        <w:t xml:space="preserve"> to the use of the </w:t>
      </w:r>
      <w:r w:rsidRPr="00F2061C">
        <w:rPr>
          <w:rFonts w:ascii="Segoe UI" w:eastAsia="Segoe UI" w:hAnsi="Segoe UI" w:cs="Segoe UI"/>
          <w:b/>
          <w:color w:val="000000"/>
          <w:u w:val="single"/>
        </w:rPr>
        <w:t>proposed health technology</w:t>
      </w:r>
      <w:r w:rsidRPr="00F2061C">
        <w:rPr>
          <w:rFonts w:ascii="Segoe UI" w:eastAsia="Segoe UI" w:hAnsi="Segoe UI" w:cs="Segoe UI"/>
          <w:b/>
          <w:color w:val="000000"/>
        </w:rPr>
        <w:t xml:space="preserve"> vs. the </w:t>
      </w:r>
      <w:r w:rsidRPr="00F2061C">
        <w:rPr>
          <w:rFonts w:ascii="Segoe UI" w:eastAsia="Segoe UI" w:hAnsi="Segoe UI" w:cs="Segoe UI"/>
          <w:b/>
          <w:color w:val="000000"/>
          <w:u w:val="single"/>
        </w:rPr>
        <w:t>comparator health technology</w:t>
      </w:r>
      <w:r w:rsidR="005E1CFB" w:rsidRPr="00F2061C">
        <w:rPr>
          <w:rFonts w:ascii="Segoe UI" w:eastAsia="Segoe UI" w:hAnsi="Segoe UI" w:cs="Segoe UI"/>
          <w:b/>
          <w:color w:val="000000"/>
        </w:rPr>
        <w:t>:</w:t>
      </w:r>
    </w:p>
    <w:p w14:paraId="0EAD7758" w14:textId="77777777" w:rsidR="00927A4D" w:rsidRPr="00F2061C" w:rsidRDefault="00927A4D" w:rsidP="005E1CFB">
      <w:pPr>
        <w:spacing w:after="0" w:line="240" w:lineRule="auto"/>
        <w:rPr>
          <w:rFonts w:ascii="Segoe UI" w:eastAsia="Segoe UI" w:hAnsi="Segoe UI" w:cs="Segoe UI"/>
          <w:b/>
          <w:color w:val="000000"/>
        </w:rPr>
      </w:pPr>
    </w:p>
    <w:p w14:paraId="66881479" w14:textId="7DF48B38" w:rsidR="00FC37F2" w:rsidRPr="00F2061C" w:rsidRDefault="00377461" w:rsidP="008B0975">
      <w:pPr>
        <w:rPr>
          <w:rFonts w:ascii="Segoe UI" w:hAnsi="Segoe UI" w:cs="Segoe UI"/>
        </w:rPr>
      </w:pPr>
      <w:r w:rsidRPr="00F2061C">
        <w:rPr>
          <w:rFonts w:ascii="Segoe UI" w:hAnsi="Segoe UI" w:cs="Segoe UI"/>
        </w:rPr>
        <w:t>Currently, r</w:t>
      </w:r>
      <w:r w:rsidR="00FC37F2" w:rsidRPr="00F2061C">
        <w:rPr>
          <w:rFonts w:ascii="Segoe UI" w:hAnsi="Segoe UI" w:cs="Segoe UI"/>
        </w:rPr>
        <w:t xml:space="preserve">etesting for HER2 expression is not routinely performed beyond first-line treatment because there </w:t>
      </w:r>
      <w:r w:rsidR="00E46CAA" w:rsidRPr="00F2061C">
        <w:rPr>
          <w:rFonts w:ascii="Segoe UI" w:hAnsi="Segoe UI" w:cs="Segoe UI"/>
        </w:rPr>
        <w:t xml:space="preserve">are </w:t>
      </w:r>
      <w:r w:rsidR="00FC37F2" w:rsidRPr="00F2061C">
        <w:rPr>
          <w:rFonts w:ascii="Segoe UI" w:hAnsi="Segoe UI" w:cs="Segoe UI"/>
        </w:rPr>
        <w:t xml:space="preserve">no HER2-targeted therapies available for </w:t>
      </w:r>
      <w:r w:rsidR="00FE4B64" w:rsidRPr="00F2061C">
        <w:rPr>
          <w:rFonts w:ascii="Segoe UI" w:hAnsi="Segoe UI" w:cs="Segoe UI"/>
          <w:noProof/>
        </w:rPr>
        <w:t>use in later line</w:t>
      </w:r>
      <w:r w:rsidR="00865844" w:rsidRPr="00F2061C">
        <w:rPr>
          <w:rFonts w:ascii="Segoe UI" w:hAnsi="Segoe UI" w:cs="Segoe UI"/>
          <w:noProof/>
        </w:rPr>
        <w:t>s</w:t>
      </w:r>
      <w:r w:rsidR="00FE4B64" w:rsidRPr="00F2061C">
        <w:rPr>
          <w:rFonts w:ascii="Segoe UI" w:hAnsi="Segoe UI" w:cs="Segoe UI"/>
          <w:noProof/>
        </w:rPr>
        <w:t xml:space="preserve">. </w:t>
      </w:r>
      <w:r w:rsidR="001511FF" w:rsidRPr="00F2061C">
        <w:rPr>
          <w:rFonts w:ascii="Segoe UI" w:hAnsi="Segoe UI" w:cs="Segoe UI"/>
          <w:noProof/>
        </w:rPr>
        <w:t>Co</w:t>
      </w:r>
      <w:r w:rsidR="00FC37F2" w:rsidRPr="00F2061C">
        <w:rPr>
          <w:rFonts w:ascii="Segoe UI" w:hAnsi="Segoe UI" w:cs="Segoe UI"/>
          <w:noProof/>
        </w:rPr>
        <w:t>nsequently</w:t>
      </w:r>
      <w:r w:rsidR="00FC37F2" w:rsidRPr="00F2061C">
        <w:rPr>
          <w:rFonts w:ascii="Segoe UI" w:hAnsi="Segoe UI" w:cs="Segoe UI"/>
        </w:rPr>
        <w:t>, current treatment guidelines do not include recommendations for HER2 retesting following progression</w:t>
      </w:r>
      <w:r w:rsidR="008636C7" w:rsidRPr="00F2061C">
        <w:rPr>
          <w:rFonts w:ascii="Segoe UI" w:hAnsi="Segoe UI" w:cs="Segoe UI"/>
        </w:rPr>
        <w:t xml:space="preserve"> on the first line treatment</w:t>
      </w:r>
      <w:r w:rsidR="00FC37F2" w:rsidRPr="00F2061C">
        <w:rPr>
          <w:rFonts w:ascii="Segoe UI" w:hAnsi="Segoe UI" w:cs="Segoe UI"/>
        </w:rPr>
        <w:t xml:space="preserve">. (Lordick F 2022; NICE guideline 2020; Bartley AN 2016; Japanese GC </w:t>
      </w:r>
      <w:r w:rsidR="00005422" w:rsidRPr="00F2061C">
        <w:rPr>
          <w:rFonts w:ascii="Segoe UI" w:hAnsi="Segoe UI" w:cs="Segoe UI"/>
        </w:rPr>
        <w:t>guidelines</w:t>
      </w:r>
      <w:r w:rsidR="00FC37F2" w:rsidRPr="00F2061C">
        <w:rPr>
          <w:rFonts w:ascii="Segoe UI" w:hAnsi="Segoe UI" w:cs="Segoe UI"/>
        </w:rPr>
        <w:t xml:space="preserve"> 202</w:t>
      </w:r>
      <w:r w:rsidR="0034179E" w:rsidRPr="00F2061C">
        <w:rPr>
          <w:rFonts w:ascii="Segoe UI" w:hAnsi="Segoe UI" w:cs="Segoe UI"/>
        </w:rPr>
        <w:t>1</w:t>
      </w:r>
      <w:r w:rsidR="00FC37F2" w:rsidRPr="00F2061C">
        <w:rPr>
          <w:rFonts w:ascii="Segoe UI" w:hAnsi="Segoe UI" w:cs="Segoe UI"/>
        </w:rPr>
        <w:t xml:space="preserve">; NCCN </w:t>
      </w:r>
      <w:r w:rsidR="00005422" w:rsidRPr="00F2061C">
        <w:rPr>
          <w:rFonts w:ascii="Segoe UI" w:hAnsi="Segoe UI" w:cs="Segoe UI"/>
        </w:rPr>
        <w:t>guidelines</w:t>
      </w:r>
      <w:r w:rsidR="00FC37F2" w:rsidRPr="00F2061C">
        <w:rPr>
          <w:rFonts w:ascii="Segoe UI" w:hAnsi="Segoe UI" w:cs="Segoe UI"/>
        </w:rPr>
        <w:t xml:space="preserve"> 2022</w:t>
      </w:r>
      <w:r w:rsidR="00FC37F2" w:rsidRPr="00F2061C">
        <w:rPr>
          <w:rFonts w:ascii="Segoe UI" w:hAnsi="Segoe UI" w:cs="Segoe UI"/>
          <w:noProof/>
        </w:rPr>
        <w:t>)</w:t>
      </w:r>
      <w:r w:rsidR="0088008A" w:rsidRPr="00F2061C">
        <w:rPr>
          <w:rFonts w:ascii="Segoe UI" w:hAnsi="Segoe UI" w:cs="Segoe UI"/>
          <w:noProof/>
        </w:rPr>
        <w:t xml:space="preserve">. </w:t>
      </w:r>
    </w:p>
    <w:p w14:paraId="1E931917" w14:textId="3F90D8D6" w:rsidR="00B61EC2" w:rsidRPr="00F2061C" w:rsidRDefault="0088008A" w:rsidP="008B0975">
      <w:pPr>
        <w:rPr>
          <w:rFonts w:ascii="Segoe UI" w:hAnsi="Segoe UI" w:cs="Segoe UI"/>
        </w:rPr>
      </w:pPr>
      <w:r w:rsidRPr="00F2061C">
        <w:rPr>
          <w:rFonts w:ascii="Segoe UI" w:hAnsi="Segoe UI" w:cs="Segoe UI"/>
          <w:noProof/>
        </w:rPr>
        <w:lastRenderedPageBreak/>
        <w:t xml:space="preserve">With the availability of trastuzumab deruxtecan on </w:t>
      </w:r>
      <w:r w:rsidR="000E7974" w:rsidRPr="00F2061C">
        <w:rPr>
          <w:rFonts w:ascii="Segoe UI" w:hAnsi="Segoe UI" w:cs="Segoe UI"/>
          <w:noProof/>
        </w:rPr>
        <w:t xml:space="preserve">the PBS there may be an increase in </w:t>
      </w:r>
      <w:r w:rsidR="0039106B" w:rsidRPr="00F2061C">
        <w:rPr>
          <w:rFonts w:ascii="Segoe UI" w:hAnsi="Segoe UI" w:cs="Segoe UI"/>
          <w:noProof/>
        </w:rPr>
        <w:t>HER2 testing post-tras</w:t>
      </w:r>
      <w:r w:rsidR="00A77279" w:rsidRPr="00F2061C">
        <w:rPr>
          <w:rFonts w:ascii="Segoe UI" w:hAnsi="Segoe UI" w:cs="Segoe UI"/>
          <w:noProof/>
        </w:rPr>
        <w:t xml:space="preserve">tuzumab </w:t>
      </w:r>
      <w:r w:rsidR="003B6A0E" w:rsidRPr="00F2061C">
        <w:rPr>
          <w:rFonts w:ascii="Segoe UI" w:hAnsi="Segoe UI" w:cs="Segoe UI"/>
          <w:noProof/>
        </w:rPr>
        <w:t>where rebiopsying is faes</w:t>
      </w:r>
      <w:r w:rsidR="000433FF" w:rsidRPr="00F2061C">
        <w:rPr>
          <w:rFonts w:ascii="Segoe UI" w:hAnsi="Segoe UI" w:cs="Segoe UI"/>
          <w:noProof/>
        </w:rPr>
        <w:t xml:space="preserve">ible and deemed clinically </w:t>
      </w:r>
      <w:r w:rsidR="00C62706" w:rsidRPr="00F2061C">
        <w:rPr>
          <w:rFonts w:ascii="Segoe UI" w:hAnsi="Segoe UI" w:cs="Segoe UI"/>
          <w:noProof/>
        </w:rPr>
        <w:t>necessary</w:t>
      </w:r>
      <w:r w:rsidR="00542A8A" w:rsidRPr="00F2061C">
        <w:rPr>
          <w:rFonts w:ascii="Segoe UI" w:hAnsi="Segoe UI" w:cs="Segoe UI"/>
          <w:noProof/>
        </w:rPr>
        <w:t>,</w:t>
      </w:r>
      <w:r w:rsidR="00D2301B" w:rsidRPr="00F2061C">
        <w:rPr>
          <w:rFonts w:ascii="Segoe UI" w:hAnsi="Segoe UI" w:cs="Segoe UI"/>
          <w:noProof/>
        </w:rPr>
        <w:t xml:space="preserve"> prior to commencing trastuzumab deruxtecan</w:t>
      </w:r>
      <w:r w:rsidR="00384B38" w:rsidRPr="00F2061C">
        <w:rPr>
          <w:rFonts w:ascii="Segoe UI" w:hAnsi="Segoe UI" w:cs="Segoe UI"/>
          <w:noProof/>
        </w:rPr>
        <w:t xml:space="preserve"> </w:t>
      </w:r>
      <w:r w:rsidR="00384B38" w:rsidRPr="00F2061C">
        <w:rPr>
          <w:rFonts w:ascii="Segoe UI" w:hAnsi="Segoe UI" w:cs="Segoe UI"/>
          <w:szCs w:val="22"/>
        </w:rPr>
        <w:t>(</w:t>
      </w:r>
      <w:r w:rsidR="00751874" w:rsidRPr="00F2061C">
        <w:rPr>
          <w:rFonts w:ascii="Segoe UI" w:hAnsi="Segoe UI" w:cs="Segoe UI"/>
          <w:szCs w:val="22"/>
        </w:rPr>
        <w:fldChar w:fldCharType="begin"/>
      </w:r>
      <w:r w:rsidR="00751874" w:rsidRPr="00F2061C">
        <w:rPr>
          <w:rFonts w:ascii="Segoe UI" w:hAnsi="Segoe UI" w:cs="Segoe UI"/>
          <w:szCs w:val="22"/>
        </w:rPr>
        <w:instrText xml:space="preserve"> REF _Ref140673456 \h </w:instrText>
      </w:r>
      <w:r w:rsidR="00F2061C">
        <w:rPr>
          <w:rFonts w:ascii="Segoe UI" w:hAnsi="Segoe UI" w:cs="Segoe UI"/>
          <w:szCs w:val="22"/>
        </w:rPr>
        <w:instrText xml:space="preserve"> \* MERGEFORMAT </w:instrText>
      </w:r>
      <w:r w:rsidR="00751874" w:rsidRPr="00F2061C">
        <w:rPr>
          <w:rFonts w:ascii="Segoe UI" w:hAnsi="Segoe UI" w:cs="Segoe UI"/>
          <w:szCs w:val="22"/>
        </w:rPr>
      </w:r>
      <w:r w:rsidR="00751874" w:rsidRPr="00F2061C">
        <w:rPr>
          <w:rFonts w:ascii="Segoe UI" w:hAnsi="Segoe UI" w:cs="Segoe UI"/>
          <w:szCs w:val="22"/>
        </w:rPr>
        <w:fldChar w:fldCharType="separate"/>
      </w:r>
      <w:r w:rsidR="00751874" w:rsidRPr="00F2061C">
        <w:rPr>
          <w:rFonts w:ascii="Segoe UI" w:hAnsi="Segoe UI" w:cs="Segoe UI"/>
          <w:b/>
          <w:bCs/>
        </w:rPr>
        <w:t xml:space="preserve">Figure </w:t>
      </w:r>
      <w:r w:rsidR="00751874" w:rsidRPr="00F2061C">
        <w:rPr>
          <w:rFonts w:ascii="Segoe UI" w:hAnsi="Segoe UI" w:cs="Segoe UI"/>
          <w:b/>
          <w:bCs/>
          <w:noProof/>
        </w:rPr>
        <w:t>3</w:t>
      </w:r>
      <w:r w:rsidR="00751874" w:rsidRPr="00F2061C">
        <w:rPr>
          <w:rFonts w:ascii="Segoe UI" w:hAnsi="Segoe UI" w:cs="Segoe UI"/>
          <w:szCs w:val="22"/>
        </w:rPr>
        <w:fldChar w:fldCharType="end"/>
      </w:r>
      <w:r w:rsidR="00384B38" w:rsidRPr="00F2061C">
        <w:rPr>
          <w:rFonts w:ascii="Segoe UI" w:hAnsi="Segoe UI" w:cs="Segoe UI"/>
          <w:szCs w:val="22"/>
        </w:rPr>
        <w:t xml:space="preserve">). </w:t>
      </w:r>
      <w:r w:rsidR="005F6CBF" w:rsidRPr="00F2061C">
        <w:rPr>
          <w:rFonts w:ascii="Segoe UI" w:hAnsi="Segoe UI" w:cs="Segoe UI"/>
          <w:noProof/>
        </w:rPr>
        <w:t xml:space="preserve"> </w:t>
      </w:r>
      <w:r w:rsidR="00D2301B" w:rsidRPr="00F2061C">
        <w:rPr>
          <w:rFonts w:ascii="Segoe UI" w:hAnsi="Segoe UI" w:cs="Segoe UI"/>
          <w:noProof/>
        </w:rPr>
        <w:t>Regardless</w:t>
      </w:r>
      <w:r w:rsidR="00B61EC2" w:rsidRPr="00F2061C">
        <w:rPr>
          <w:rFonts w:ascii="Segoe UI" w:hAnsi="Segoe UI" w:cs="Segoe UI"/>
        </w:rPr>
        <w:t xml:space="preserve">, the current testing </w:t>
      </w:r>
      <w:r w:rsidR="009B1234" w:rsidRPr="00F2061C">
        <w:rPr>
          <w:rFonts w:ascii="Segoe UI" w:hAnsi="Segoe UI" w:cs="Segoe UI"/>
          <w:noProof/>
        </w:rPr>
        <w:t xml:space="preserve">process </w:t>
      </w:r>
      <w:r w:rsidR="00B61EC2" w:rsidRPr="00F2061C">
        <w:rPr>
          <w:rFonts w:ascii="Segoe UI" w:hAnsi="Segoe UI" w:cs="Segoe UI"/>
        </w:rPr>
        <w:t>will remain unchanged as the diagnostic criteria required to identify patients with this disease phenotype</w:t>
      </w:r>
      <w:r w:rsidR="00A05CB7" w:rsidRPr="00F2061C">
        <w:rPr>
          <w:rFonts w:ascii="Segoe UI" w:hAnsi="Segoe UI" w:cs="Segoe UI"/>
          <w:noProof/>
        </w:rPr>
        <w:t xml:space="preserve"> is already well established</w:t>
      </w:r>
      <w:r w:rsidR="009B1234" w:rsidRPr="00F2061C">
        <w:rPr>
          <w:rFonts w:ascii="Segoe UI" w:hAnsi="Segoe UI" w:cs="Segoe UI"/>
          <w:noProof/>
        </w:rPr>
        <w:t xml:space="preserve"> and the current </w:t>
      </w:r>
      <w:r w:rsidR="000C416D" w:rsidRPr="00F2061C">
        <w:rPr>
          <w:rFonts w:ascii="Segoe UI" w:hAnsi="Segoe UI" w:cs="Segoe UI"/>
          <w:noProof/>
        </w:rPr>
        <w:t>M</w:t>
      </w:r>
      <w:r w:rsidR="009B1234" w:rsidRPr="00F2061C">
        <w:rPr>
          <w:rFonts w:ascii="Segoe UI" w:hAnsi="Segoe UI" w:cs="Segoe UI"/>
          <w:noProof/>
        </w:rPr>
        <w:t xml:space="preserve">BS </w:t>
      </w:r>
      <w:r w:rsidR="00FB1D35" w:rsidRPr="00F2061C">
        <w:rPr>
          <w:rFonts w:ascii="Segoe UI" w:hAnsi="Segoe UI" w:cs="Segoe UI"/>
          <w:noProof/>
        </w:rPr>
        <w:t xml:space="preserve">items </w:t>
      </w:r>
      <w:r w:rsidR="009B1234" w:rsidRPr="00F2061C">
        <w:rPr>
          <w:rFonts w:ascii="Segoe UI" w:hAnsi="Segoe UI" w:cs="Segoe UI"/>
          <w:noProof/>
        </w:rPr>
        <w:t>allow for re</w:t>
      </w:r>
      <w:r w:rsidR="00384B38" w:rsidRPr="00F2061C">
        <w:rPr>
          <w:rFonts w:ascii="Segoe UI" w:hAnsi="Segoe UI" w:cs="Segoe UI"/>
          <w:noProof/>
        </w:rPr>
        <w:t>testing</w:t>
      </w:r>
      <w:r w:rsidR="00B61EC2" w:rsidRPr="00F2061C">
        <w:rPr>
          <w:rFonts w:ascii="Segoe UI" w:hAnsi="Segoe UI" w:cs="Segoe UI"/>
          <w:noProof/>
        </w:rPr>
        <w:t>.</w:t>
      </w:r>
      <w:r w:rsidR="00B61EC2" w:rsidRPr="00F2061C">
        <w:rPr>
          <w:rFonts w:ascii="Segoe UI" w:hAnsi="Segoe UI" w:cs="Segoe UI"/>
        </w:rPr>
        <w:t xml:space="preserve"> </w:t>
      </w:r>
    </w:p>
    <w:p w14:paraId="27F8199C" w14:textId="319EBA1B" w:rsidR="00B261CB" w:rsidRPr="00F2061C" w:rsidRDefault="00B261CB" w:rsidP="00F2061C">
      <w:pPr>
        <w:pStyle w:val="Caption"/>
        <w:spacing w:after="120"/>
        <w:rPr>
          <w:rFonts w:ascii="Arial Narrow" w:hAnsi="Arial Narrow"/>
          <w:color w:val="auto"/>
        </w:rPr>
      </w:pPr>
      <w:bookmarkStart w:id="7" w:name="_Ref140673456"/>
      <w:r w:rsidRPr="00F2061C">
        <w:rPr>
          <w:rFonts w:ascii="Arial Narrow" w:hAnsi="Arial Narrow"/>
          <w:color w:val="auto"/>
        </w:rPr>
        <w:t xml:space="preserve">Figure </w:t>
      </w:r>
      <w:r w:rsidR="00110935" w:rsidRPr="00F2061C">
        <w:rPr>
          <w:rFonts w:ascii="Arial Narrow" w:hAnsi="Arial Narrow"/>
          <w:color w:val="auto"/>
        </w:rPr>
        <w:fldChar w:fldCharType="begin"/>
      </w:r>
      <w:r w:rsidR="00110935" w:rsidRPr="00F2061C">
        <w:rPr>
          <w:rFonts w:ascii="Arial Narrow" w:hAnsi="Arial Narrow"/>
          <w:color w:val="auto"/>
        </w:rPr>
        <w:instrText xml:space="preserve"> SEQ Figure \* ARABIC </w:instrText>
      </w:r>
      <w:r w:rsidR="00110935" w:rsidRPr="00F2061C">
        <w:rPr>
          <w:rFonts w:ascii="Arial Narrow" w:hAnsi="Arial Narrow"/>
          <w:color w:val="auto"/>
        </w:rPr>
        <w:fldChar w:fldCharType="separate"/>
      </w:r>
      <w:r w:rsidR="00200702" w:rsidRPr="00F2061C">
        <w:rPr>
          <w:rFonts w:ascii="Arial Narrow" w:hAnsi="Arial Narrow"/>
          <w:color w:val="auto"/>
        </w:rPr>
        <w:t>3</w:t>
      </w:r>
      <w:r w:rsidR="00110935" w:rsidRPr="00F2061C">
        <w:rPr>
          <w:rFonts w:ascii="Arial Narrow" w:hAnsi="Arial Narrow"/>
          <w:color w:val="auto"/>
        </w:rPr>
        <w:fldChar w:fldCharType="end"/>
      </w:r>
      <w:bookmarkEnd w:id="7"/>
      <w:r w:rsidR="00005422" w:rsidRPr="00F2061C">
        <w:rPr>
          <w:rFonts w:ascii="Arial Narrow" w:hAnsi="Arial Narrow"/>
          <w:color w:val="auto"/>
        </w:rPr>
        <w:t>:</w:t>
      </w:r>
      <w:r w:rsidRPr="00F2061C">
        <w:rPr>
          <w:rFonts w:ascii="Arial Narrow" w:hAnsi="Arial Narrow"/>
          <w:color w:val="auto"/>
        </w:rPr>
        <w:t xml:space="preserve"> Proposed treatment algorithm describing treatment options for newly diagnosed patients with advanced/metastatic GC/GEJ.</w:t>
      </w:r>
    </w:p>
    <w:p w14:paraId="7145A32C" w14:textId="2956AFDF" w:rsidR="00205C9A" w:rsidRPr="00285546" w:rsidRDefault="00E2788B" w:rsidP="005E1CFB">
      <w:pPr>
        <w:spacing w:after="0" w:line="240" w:lineRule="auto"/>
        <w:rPr>
          <w:rFonts w:ascii="Segoe UI" w:hAnsi="Segoe UI" w:cs="Segoe UI"/>
          <w:szCs w:val="22"/>
        </w:rPr>
      </w:pPr>
      <w:r>
        <w:rPr>
          <w:noProof/>
        </w:rPr>
        <w:drawing>
          <wp:inline distT="0" distB="0" distL="0" distR="0" wp14:anchorId="38F312D5" wp14:editId="5A1A79DE">
            <wp:extent cx="6016625" cy="4391660"/>
            <wp:effectExtent l="0" t="0" r="3175" b="8890"/>
            <wp:docPr id="6" name="Picture 6" descr="Proposed treatment algorithm describing treatment options for newly diagnosed patients with advanced/metastatic GC/G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posed treatment algorithm describing treatment options for newly diagnosed patients with advanced/metastatic GC/GEJ"/>
                    <pic:cNvPicPr/>
                  </pic:nvPicPr>
                  <pic:blipFill>
                    <a:blip r:embed="rId12"/>
                    <a:stretch>
                      <a:fillRect/>
                    </a:stretch>
                  </pic:blipFill>
                  <pic:spPr>
                    <a:xfrm>
                      <a:off x="0" y="0"/>
                      <a:ext cx="6016625" cy="4391660"/>
                    </a:xfrm>
                    <a:prstGeom prst="rect">
                      <a:avLst/>
                    </a:prstGeom>
                  </pic:spPr>
                </pic:pic>
              </a:graphicData>
            </a:graphic>
          </wp:inline>
        </w:drawing>
      </w:r>
    </w:p>
    <w:p w14:paraId="16F3E419" w14:textId="73848619" w:rsidR="00BE6B22" w:rsidRPr="00285546" w:rsidRDefault="00BE6B22" w:rsidP="004F5B53">
      <w:pPr>
        <w:spacing w:after="0" w:line="240" w:lineRule="auto"/>
        <w:rPr>
          <w:rFonts w:ascii="Segoe UI" w:hAnsi="Segoe UI" w:cs="Segoe UI"/>
        </w:rPr>
      </w:pPr>
    </w:p>
    <w:p w14:paraId="227FE7B3" w14:textId="1055A064" w:rsidR="00F16239" w:rsidRPr="00F2061C" w:rsidRDefault="00F16239" w:rsidP="0090168B">
      <w:pPr>
        <w:spacing w:after="0" w:line="240" w:lineRule="auto"/>
        <w:rPr>
          <w:rFonts w:ascii="Segoe UI" w:eastAsia="Segoe UI" w:hAnsi="Segoe UI" w:cs="Segoe UI"/>
          <w:b/>
          <w:color w:val="000000"/>
        </w:rPr>
      </w:pPr>
      <w:r w:rsidRPr="00F2061C">
        <w:rPr>
          <w:rFonts w:ascii="Segoe UI" w:eastAsia="Segoe UI" w:hAnsi="Segoe UI" w:cs="Segoe UI"/>
          <w:b/>
          <w:color w:val="000000"/>
          <w:u w:val="single"/>
        </w:rPr>
        <w:t>Use of the health technology</w:t>
      </w:r>
    </w:p>
    <w:p w14:paraId="2AEB8C28" w14:textId="77777777" w:rsidR="00F16239" w:rsidRPr="00F2061C" w:rsidRDefault="00F16239" w:rsidP="0090168B">
      <w:pPr>
        <w:spacing w:after="0" w:line="240" w:lineRule="auto"/>
        <w:rPr>
          <w:rFonts w:ascii="Segoe UI" w:eastAsia="Segoe UI" w:hAnsi="Segoe UI" w:cs="Segoe UI"/>
          <w:b/>
          <w:color w:val="000000"/>
        </w:rPr>
      </w:pPr>
    </w:p>
    <w:p w14:paraId="69BC68F3" w14:textId="7FF66CF2" w:rsidR="0090168B" w:rsidRPr="00F2061C" w:rsidRDefault="00F16239" w:rsidP="0090168B">
      <w:pPr>
        <w:spacing w:after="0" w:line="240" w:lineRule="auto"/>
        <w:rPr>
          <w:rFonts w:ascii="Segoe UI" w:eastAsia="Segoe UI" w:hAnsi="Segoe UI" w:cs="Segoe UI"/>
          <w:b/>
          <w:color w:val="000000"/>
        </w:rPr>
      </w:pPr>
      <w:r w:rsidRPr="00F2061C">
        <w:rPr>
          <w:rFonts w:ascii="Segoe UI" w:eastAsia="Segoe UI" w:hAnsi="Segoe UI" w:cs="Segoe UI"/>
          <w:b/>
          <w:color w:val="000000"/>
        </w:rPr>
        <w:t xml:space="preserve">Explain what other healthcare resources are used in conjunction with delivering the </w:t>
      </w:r>
      <w:r w:rsidRPr="00F2061C">
        <w:rPr>
          <w:rFonts w:ascii="Segoe UI" w:eastAsia="Segoe UI" w:hAnsi="Segoe UI" w:cs="Segoe UI"/>
          <w:b/>
          <w:color w:val="000000"/>
          <w:u w:val="single"/>
        </w:rPr>
        <w:t>proposed health technology</w:t>
      </w:r>
      <w:r w:rsidR="0090168B" w:rsidRPr="00F2061C">
        <w:rPr>
          <w:rFonts w:ascii="Segoe UI" w:eastAsia="Segoe UI" w:hAnsi="Segoe UI" w:cs="Segoe UI"/>
          <w:b/>
          <w:color w:val="000000"/>
        </w:rPr>
        <w:t>:</w:t>
      </w:r>
    </w:p>
    <w:p w14:paraId="4D6F8066" w14:textId="77777777" w:rsidR="00AD24AC" w:rsidRPr="00F2061C" w:rsidRDefault="00AD24AC" w:rsidP="0090168B">
      <w:pPr>
        <w:spacing w:after="0" w:line="240" w:lineRule="auto"/>
        <w:rPr>
          <w:rFonts w:ascii="Segoe UI" w:eastAsia="Segoe UI" w:hAnsi="Segoe UI" w:cs="Segoe UI"/>
          <w:b/>
          <w:color w:val="000000"/>
        </w:rPr>
      </w:pPr>
    </w:p>
    <w:p w14:paraId="025745FB" w14:textId="0B75067D" w:rsidR="0090168B" w:rsidRPr="00F2061C" w:rsidRDefault="003B4CB9" w:rsidP="00415E9C">
      <w:pPr>
        <w:rPr>
          <w:rFonts w:ascii="Segoe UI" w:hAnsi="Segoe UI" w:cs="Segoe UI"/>
        </w:rPr>
      </w:pPr>
      <w:r w:rsidRPr="00F2061C">
        <w:rPr>
          <w:rFonts w:ascii="Segoe UI" w:hAnsi="Segoe UI" w:cs="Segoe UI"/>
        </w:rPr>
        <w:t xml:space="preserve">A gastric </w:t>
      </w:r>
      <w:r w:rsidR="7A0A765F" w:rsidRPr="00F2061C">
        <w:rPr>
          <w:rFonts w:ascii="Segoe UI" w:hAnsi="Segoe UI" w:cs="Segoe UI"/>
        </w:rPr>
        <w:t xml:space="preserve">or GEJ </w:t>
      </w:r>
      <w:r w:rsidRPr="00F2061C">
        <w:rPr>
          <w:rFonts w:ascii="Segoe UI" w:hAnsi="Segoe UI" w:cs="Segoe UI"/>
        </w:rPr>
        <w:t xml:space="preserve">biopsy </w:t>
      </w:r>
      <w:r w:rsidR="00EC12D8" w:rsidRPr="00F2061C">
        <w:rPr>
          <w:rFonts w:ascii="Segoe UI" w:hAnsi="Segoe UI" w:cs="Segoe UI"/>
        </w:rPr>
        <w:t>or biopsy from the metastatic site</w:t>
      </w:r>
      <w:r w:rsidR="567A59D5" w:rsidRPr="00F2061C">
        <w:rPr>
          <w:rFonts w:ascii="Segoe UI" w:hAnsi="Segoe UI" w:cs="Segoe UI"/>
        </w:rPr>
        <w:t>(</w:t>
      </w:r>
      <w:r w:rsidR="00EC12D8" w:rsidRPr="00F2061C">
        <w:rPr>
          <w:rFonts w:ascii="Segoe UI" w:hAnsi="Segoe UI" w:cs="Segoe UI"/>
        </w:rPr>
        <w:t>s</w:t>
      </w:r>
      <w:r w:rsidR="12C84022" w:rsidRPr="00F2061C">
        <w:rPr>
          <w:rFonts w:ascii="Segoe UI" w:hAnsi="Segoe UI" w:cs="Segoe UI"/>
        </w:rPr>
        <w:t>)</w:t>
      </w:r>
      <w:r w:rsidR="00EC12D8" w:rsidRPr="00F2061C">
        <w:rPr>
          <w:rFonts w:ascii="Segoe UI" w:hAnsi="Segoe UI" w:cs="Segoe UI"/>
        </w:rPr>
        <w:t xml:space="preserve"> (predominantly liver and lung)</w:t>
      </w:r>
      <w:r w:rsidR="00EC18E5" w:rsidRPr="00F2061C">
        <w:rPr>
          <w:rFonts w:ascii="Segoe UI" w:hAnsi="Segoe UI" w:cs="Segoe UI"/>
        </w:rPr>
        <w:t xml:space="preserve"> </w:t>
      </w:r>
      <w:r w:rsidRPr="00F2061C" w:rsidDel="00E806DA">
        <w:rPr>
          <w:rFonts w:ascii="Segoe UI" w:hAnsi="Segoe UI" w:cs="Segoe UI"/>
        </w:rPr>
        <w:t xml:space="preserve">is </w:t>
      </w:r>
      <w:r w:rsidR="001301E8" w:rsidRPr="00F2061C">
        <w:rPr>
          <w:rFonts w:ascii="Segoe UI" w:hAnsi="Segoe UI" w:cs="Segoe UI"/>
        </w:rPr>
        <w:t xml:space="preserve">required </w:t>
      </w:r>
      <w:r w:rsidR="005B1286" w:rsidRPr="00F2061C">
        <w:rPr>
          <w:rFonts w:ascii="Segoe UI" w:hAnsi="Segoe UI" w:cs="Segoe UI"/>
        </w:rPr>
        <w:t xml:space="preserve">to perform HER2 testing. This is </w:t>
      </w:r>
      <w:r w:rsidRPr="00F2061C">
        <w:rPr>
          <w:rFonts w:ascii="Segoe UI" w:hAnsi="Segoe UI" w:cs="Segoe UI"/>
        </w:rPr>
        <w:t xml:space="preserve">part of the standard diagnostic workup and </w:t>
      </w:r>
      <w:r w:rsidR="00A96BF3" w:rsidRPr="00F2061C">
        <w:rPr>
          <w:rFonts w:ascii="Segoe UI" w:hAnsi="Segoe UI" w:cs="Segoe UI"/>
        </w:rPr>
        <w:t>is funded</w:t>
      </w:r>
      <w:r w:rsidRPr="00F2061C">
        <w:rPr>
          <w:rFonts w:ascii="Segoe UI" w:hAnsi="Segoe UI" w:cs="Segoe UI"/>
        </w:rPr>
        <w:t xml:space="preserve"> via the MBS</w:t>
      </w:r>
      <w:r w:rsidR="00607C48" w:rsidRPr="00F2061C">
        <w:rPr>
          <w:rFonts w:ascii="Segoe UI" w:hAnsi="Segoe UI" w:cs="Segoe UI"/>
        </w:rPr>
        <w:t>.</w:t>
      </w:r>
      <w:r w:rsidR="003146A2" w:rsidRPr="00F2061C">
        <w:rPr>
          <w:rFonts w:ascii="Segoe UI" w:hAnsi="Segoe UI" w:cs="Segoe UI"/>
        </w:rPr>
        <w:t xml:space="preserve"> </w:t>
      </w:r>
      <w:r w:rsidR="0098124B" w:rsidRPr="00F2061C">
        <w:rPr>
          <w:rFonts w:ascii="Segoe UI" w:hAnsi="Segoe UI" w:cs="Segoe UI"/>
        </w:rPr>
        <w:t>With the availability</w:t>
      </w:r>
      <w:r w:rsidRPr="00F2061C">
        <w:rPr>
          <w:rFonts w:ascii="Segoe UI" w:hAnsi="Segoe UI" w:cs="Segoe UI"/>
        </w:rPr>
        <w:t xml:space="preserve"> of </w:t>
      </w:r>
      <w:r w:rsidR="003B7477" w:rsidRPr="00F2061C">
        <w:rPr>
          <w:rFonts w:ascii="Segoe UI" w:hAnsi="Segoe UI" w:cs="Segoe UI"/>
        </w:rPr>
        <w:t xml:space="preserve">HER2-targeted therapies </w:t>
      </w:r>
      <w:r w:rsidR="00955B89" w:rsidRPr="00F2061C">
        <w:rPr>
          <w:rFonts w:ascii="Segoe UI" w:hAnsi="Segoe UI" w:cs="Segoe UI"/>
        </w:rPr>
        <w:t>beyond first-line</w:t>
      </w:r>
      <w:r w:rsidR="003B7477" w:rsidRPr="00F2061C">
        <w:rPr>
          <w:rFonts w:ascii="Segoe UI" w:hAnsi="Segoe UI" w:cs="Segoe UI"/>
        </w:rPr>
        <w:t xml:space="preserve">, it is expected that the will </w:t>
      </w:r>
      <w:r w:rsidR="00955B89" w:rsidRPr="00F2061C">
        <w:rPr>
          <w:rFonts w:ascii="Segoe UI" w:hAnsi="Segoe UI" w:cs="Segoe UI"/>
        </w:rPr>
        <w:t xml:space="preserve">be a small </w:t>
      </w:r>
      <w:r w:rsidR="003B7477" w:rsidRPr="00F2061C">
        <w:rPr>
          <w:rFonts w:ascii="Segoe UI" w:hAnsi="Segoe UI" w:cs="Segoe UI"/>
        </w:rPr>
        <w:t xml:space="preserve">increase </w:t>
      </w:r>
      <w:r w:rsidR="006B4D6F" w:rsidRPr="00F2061C">
        <w:rPr>
          <w:rFonts w:ascii="Segoe UI" w:hAnsi="Segoe UI" w:cs="Segoe UI"/>
        </w:rPr>
        <w:t>in the extent of biopsy</w:t>
      </w:r>
      <w:r w:rsidR="000340FA" w:rsidRPr="00F2061C">
        <w:rPr>
          <w:rFonts w:ascii="Segoe UI" w:hAnsi="Segoe UI" w:cs="Segoe UI"/>
        </w:rPr>
        <w:t>ing and HER2 testing,</w:t>
      </w:r>
      <w:r w:rsidR="003B7477" w:rsidRPr="00F2061C">
        <w:rPr>
          <w:rFonts w:ascii="Segoe UI" w:hAnsi="Segoe UI" w:cs="Segoe UI"/>
        </w:rPr>
        <w:t xml:space="preserve"> with a minimal additional budget impact.</w:t>
      </w:r>
      <w:r w:rsidR="003146A2" w:rsidRPr="00F2061C" w:rsidDel="003146A2">
        <w:rPr>
          <w:rFonts w:ascii="Segoe UI" w:hAnsi="Segoe UI" w:cs="Segoe UI"/>
        </w:rPr>
        <w:t xml:space="preserve"> </w:t>
      </w:r>
    </w:p>
    <w:p w14:paraId="30F4C267" w14:textId="3EFA6DF1" w:rsidR="0090168B" w:rsidRPr="00F2061C" w:rsidRDefault="00F16239" w:rsidP="000B7DDC">
      <w:pPr>
        <w:keepNext/>
        <w:keepLines/>
        <w:spacing w:after="0" w:line="240" w:lineRule="auto"/>
        <w:rPr>
          <w:rFonts w:ascii="Segoe UI" w:eastAsia="Segoe UI" w:hAnsi="Segoe UI" w:cs="Segoe UI"/>
          <w:b/>
          <w:color w:val="000000"/>
        </w:rPr>
      </w:pPr>
      <w:r w:rsidRPr="00F2061C">
        <w:rPr>
          <w:rFonts w:ascii="Segoe UI" w:eastAsia="Segoe UI" w:hAnsi="Segoe UI" w:cs="Segoe UI"/>
          <w:b/>
          <w:color w:val="000000"/>
        </w:rPr>
        <w:lastRenderedPageBreak/>
        <w:t xml:space="preserve">Explain what other healthcare resources are used in conjunction with the </w:t>
      </w:r>
      <w:r w:rsidRPr="00F2061C">
        <w:rPr>
          <w:rFonts w:ascii="Segoe UI" w:eastAsia="Segoe UI" w:hAnsi="Segoe UI" w:cs="Segoe UI"/>
          <w:b/>
          <w:color w:val="000000"/>
          <w:u w:val="single"/>
        </w:rPr>
        <w:t>comparator health technology</w:t>
      </w:r>
      <w:r w:rsidR="0090168B" w:rsidRPr="00F2061C">
        <w:rPr>
          <w:rFonts w:ascii="Segoe UI" w:eastAsia="Segoe UI" w:hAnsi="Segoe UI" w:cs="Segoe UI"/>
          <w:b/>
          <w:color w:val="000000"/>
        </w:rPr>
        <w:t>:</w:t>
      </w:r>
    </w:p>
    <w:p w14:paraId="38D2ADE7" w14:textId="77777777" w:rsidR="0090168B" w:rsidRPr="00F2061C" w:rsidRDefault="0090168B" w:rsidP="000B7DDC">
      <w:pPr>
        <w:keepNext/>
        <w:keepLines/>
        <w:spacing w:after="0" w:line="240" w:lineRule="auto"/>
        <w:rPr>
          <w:rFonts w:ascii="Segoe UI" w:eastAsia="Segoe UI" w:hAnsi="Segoe UI" w:cs="Segoe UI"/>
          <w:b/>
          <w:color w:val="000000"/>
        </w:rPr>
      </w:pPr>
    </w:p>
    <w:p w14:paraId="05665183" w14:textId="369E5154" w:rsidR="0090168B" w:rsidRPr="00F2061C" w:rsidRDefault="00790B63" w:rsidP="000B7DDC">
      <w:pPr>
        <w:keepNext/>
        <w:keepLines/>
        <w:rPr>
          <w:rFonts w:ascii="Segoe UI" w:eastAsia="Segoe UI" w:hAnsi="Segoe UI" w:cs="Segoe UI"/>
          <w:color w:val="000000"/>
        </w:rPr>
      </w:pPr>
      <w:r w:rsidRPr="00F2061C">
        <w:rPr>
          <w:rFonts w:ascii="Segoe UI" w:hAnsi="Segoe UI" w:cs="Segoe UI"/>
        </w:rPr>
        <w:t>C</w:t>
      </w:r>
      <w:r w:rsidR="002B46BC" w:rsidRPr="00F2061C">
        <w:rPr>
          <w:rFonts w:ascii="Segoe UI" w:hAnsi="Segoe UI" w:cs="Segoe UI"/>
        </w:rPr>
        <w:t xml:space="preserve">urrently, </w:t>
      </w:r>
      <w:bookmarkStart w:id="8" w:name="_Hlk140061766"/>
      <w:r w:rsidR="002B46BC" w:rsidRPr="00F2061C">
        <w:rPr>
          <w:rFonts w:ascii="Segoe UI" w:hAnsi="Segoe UI" w:cs="Segoe UI"/>
        </w:rPr>
        <w:t>retesting for HER2 expression is not routinely performed beyond first-line treatment</w:t>
      </w:r>
      <w:bookmarkEnd w:id="8"/>
      <w:r w:rsidR="002B46BC" w:rsidRPr="00F2061C">
        <w:rPr>
          <w:rFonts w:ascii="Segoe UI" w:hAnsi="Segoe UI" w:cs="Segoe UI"/>
        </w:rPr>
        <w:t xml:space="preserve"> because there are no HER2</w:t>
      </w:r>
      <w:r w:rsidR="00E16064" w:rsidRPr="00F2061C">
        <w:rPr>
          <w:rFonts w:ascii="Segoe UI" w:hAnsi="Segoe UI" w:cs="Segoe UI"/>
        </w:rPr>
        <w:t xml:space="preserve"> </w:t>
      </w:r>
      <w:r w:rsidR="002B46BC" w:rsidRPr="00F2061C">
        <w:rPr>
          <w:rFonts w:ascii="Segoe UI" w:hAnsi="Segoe UI" w:cs="Segoe UI"/>
        </w:rPr>
        <w:t xml:space="preserve">targeted therapies available for </w:t>
      </w:r>
      <w:r w:rsidR="00513CF0" w:rsidRPr="00F2061C">
        <w:rPr>
          <w:rFonts w:ascii="Segoe UI" w:hAnsi="Segoe UI" w:cs="Segoe UI"/>
        </w:rPr>
        <w:t>use in later</w:t>
      </w:r>
      <w:r w:rsidR="002B46BC" w:rsidRPr="00F2061C">
        <w:rPr>
          <w:rFonts w:ascii="Segoe UI" w:hAnsi="Segoe UI" w:cs="Segoe UI"/>
        </w:rPr>
        <w:t xml:space="preserve"> lines</w:t>
      </w:r>
      <w:r w:rsidR="00513CF0" w:rsidRPr="00F2061C">
        <w:rPr>
          <w:rFonts w:ascii="Segoe UI" w:hAnsi="Segoe UI" w:cs="Segoe UI"/>
        </w:rPr>
        <w:t xml:space="preserve">. </w:t>
      </w:r>
      <w:r w:rsidR="002B46BC" w:rsidRPr="00F2061C">
        <w:rPr>
          <w:rFonts w:ascii="Segoe UI" w:hAnsi="Segoe UI" w:cs="Segoe UI"/>
        </w:rPr>
        <w:t xml:space="preserve"> </w:t>
      </w:r>
    </w:p>
    <w:p w14:paraId="0C586E63" w14:textId="36B71299" w:rsidR="00F16239" w:rsidRPr="00F2061C" w:rsidRDefault="00F16239" w:rsidP="00F16239">
      <w:pPr>
        <w:spacing w:after="0" w:line="240" w:lineRule="auto"/>
        <w:rPr>
          <w:rFonts w:ascii="Segoe UI" w:eastAsia="Segoe UI" w:hAnsi="Segoe UI" w:cs="Segoe UI"/>
          <w:b/>
          <w:color w:val="000000"/>
        </w:rPr>
      </w:pPr>
      <w:r w:rsidRPr="00F2061C">
        <w:rPr>
          <w:rFonts w:ascii="Segoe UI" w:eastAsia="Segoe UI" w:hAnsi="Segoe UI" w:cs="Segoe UI"/>
          <w:b/>
          <w:color w:val="000000"/>
        </w:rPr>
        <w:t xml:space="preserve">Describe and explain any differences in the healthcare resources used in conjunction with the </w:t>
      </w:r>
      <w:r w:rsidRPr="00F2061C">
        <w:rPr>
          <w:rFonts w:ascii="Segoe UI" w:eastAsia="Segoe UI" w:hAnsi="Segoe UI" w:cs="Segoe UI"/>
          <w:b/>
          <w:color w:val="000000"/>
          <w:u w:val="single"/>
        </w:rPr>
        <w:t>proposed health technology</w:t>
      </w:r>
      <w:r w:rsidRPr="00F2061C">
        <w:rPr>
          <w:rFonts w:ascii="Segoe UI" w:eastAsia="Segoe UI" w:hAnsi="Segoe UI" w:cs="Segoe UI"/>
          <w:b/>
          <w:color w:val="000000"/>
        </w:rPr>
        <w:t xml:space="preserve"> vs. the </w:t>
      </w:r>
      <w:r w:rsidRPr="00F2061C">
        <w:rPr>
          <w:rFonts w:ascii="Segoe UI" w:eastAsia="Segoe UI" w:hAnsi="Segoe UI" w:cs="Segoe UI"/>
          <w:b/>
          <w:color w:val="000000"/>
          <w:u w:val="single"/>
        </w:rPr>
        <w:t>comparator health technology</w:t>
      </w:r>
      <w:r w:rsidRPr="00F2061C">
        <w:rPr>
          <w:rFonts w:ascii="Segoe UI" w:eastAsia="Segoe UI" w:hAnsi="Segoe UI" w:cs="Segoe UI"/>
          <w:b/>
          <w:color w:val="000000"/>
        </w:rPr>
        <w:t>:</w:t>
      </w:r>
    </w:p>
    <w:p w14:paraId="3C3BA10F" w14:textId="77777777" w:rsidR="00AD24AC" w:rsidRPr="00F2061C" w:rsidRDefault="00AD24AC" w:rsidP="00F16239">
      <w:pPr>
        <w:spacing w:after="0" w:line="240" w:lineRule="auto"/>
        <w:rPr>
          <w:rFonts w:ascii="Segoe UI" w:eastAsia="Segoe UI" w:hAnsi="Segoe UI" w:cs="Segoe UI"/>
          <w:b/>
          <w:color w:val="000000"/>
        </w:rPr>
      </w:pPr>
    </w:p>
    <w:p w14:paraId="304C8BE8" w14:textId="392E4B6E" w:rsidR="000F52BD" w:rsidRPr="00F2061C" w:rsidRDefault="00E86D78" w:rsidP="00825570">
      <w:pPr>
        <w:rPr>
          <w:rFonts w:ascii="Segoe UI" w:hAnsi="Segoe UI" w:cs="Segoe UI"/>
          <w:noProof/>
        </w:rPr>
      </w:pPr>
      <w:r w:rsidRPr="00F2061C">
        <w:rPr>
          <w:rFonts w:ascii="Segoe UI" w:hAnsi="Segoe UI" w:cs="Segoe UI"/>
        </w:rPr>
        <w:t xml:space="preserve">As previously mentioned, </w:t>
      </w:r>
      <w:r w:rsidR="00D80C95" w:rsidRPr="00F2061C">
        <w:rPr>
          <w:rFonts w:ascii="Segoe UI" w:hAnsi="Segoe UI" w:cs="Segoe UI"/>
          <w:noProof/>
        </w:rPr>
        <w:t>at diagnosis</w:t>
      </w:r>
      <w:r w:rsidR="00590C6F" w:rsidRPr="00F2061C">
        <w:rPr>
          <w:rFonts w:ascii="Segoe UI" w:hAnsi="Segoe UI" w:cs="Segoe UI"/>
          <w:noProof/>
        </w:rPr>
        <w:t xml:space="preserve">, </w:t>
      </w:r>
      <w:r w:rsidR="0082100D" w:rsidRPr="00F2061C">
        <w:rPr>
          <w:rFonts w:ascii="Segoe UI" w:hAnsi="Segoe UI" w:cs="Segoe UI"/>
          <w:noProof/>
        </w:rPr>
        <w:t xml:space="preserve">metastatic gastric </w:t>
      </w:r>
      <w:r w:rsidR="275E0129" w:rsidRPr="00F2061C">
        <w:rPr>
          <w:rFonts w:ascii="Segoe UI" w:hAnsi="Segoe UI" w:cs="Segoe UI"/>
          <w:noProof/>
        </w:rPr>
        <w:t xml:space="preserve">or GEJ </w:t>
      </w:r>
      <w:r w:rsidR="0082100D" w:rsidRPr="00F2061C">
        <w:rPr>
          <w:rFonts w:ascii="Segoe UI" w:hAnsi="Segoe UI" w:cs="Segoe UI"/>
          <w:noProof/>
        </w:rPr>
        <w:t xml:space="preserve">cancer patients are </w:t>
      </w:r>
      <w:r w:rsidR="00203992" w:rsidRPr="00F2061C">
        <w:rPr>
          <w:rFonts w:ascii="Segoe UI" w:hAnsi="Segoe UI" w:cs="Segoe UI"/>
          <w:noProof/>
        </w:rPr>
        <w:t xml:space="preserve">routinely </w:t>
      </w:r>
      <w:r w:rsidR="0051686F" w:rsidRPr="00F2061C">
        <w:rPr>
          <w:rFonts w:ascii="Segoe UI" w:hAnsi="Segoe UI" w:cs="Segoe UI"/>
          <w:noProof/>
        </w:rPr>
        <w:t>biopsied</w:t>
      </w:r>
      <w:r w:rsidR="0053486D" w:rsidRPr="00F2061C">
        <w:rPr>
          <w:rFonts w:ascii="Segoe UI" w:hAnsi="Segoe UI" w:cs="Segoe UI"/>
        </w:rPr>
        <w:t xml:space="preserve"> </w:t>
      </w:r>
      <w:r w:rsidR="0051686F" w:rsidRPr="00F2061C">
        <w:rPr>
          <w:rFonts w:ascii="Segoe UI" w:hAnsi="Segoe UI" w:cs="Segoe UI"/>
          <w:noProof/>
        </w:rPr>
        <w:t xml:space="preserve">to </w:t>
      </w:r>
      <w:r w:rsidR="000A7280" w:rsidRPr="00F2061C">
        <w:rPr>
          <w:rFonts w:ascii="Segoe UI" w:hAnsi="Segoe UI" w:cs="Segoe UI"/>
          <w:noProof/>
        </w:rPr>
        <w:t xml:space="preserve">obtain tissue </w:t>
      </w:r>
      <w:r w:rsidR="00DC6656" w:rsidRPr="00F2061C">
        <w:rPr>
          <w:rFonts w:ascii="Segoe UI" w:hAnsi="Segoe UI" w:cs="Segoe UI"/>
          <w:noProof/>
        </w:rPr>
        <w:t>samples and then</w:t>
      </w:r>
      <w:r w:rsidR="000E77F3" w:rsidRPr="00F2061C">
        <w:rPr>
          <w:rFonts w:ascii="Segoe UI" w:hAnsi="Segoe UI" w:cs="Segoe UI"/>
          <w:noProof/>
        </w:rPr>
        <w:t xml:space="preserve"> </w:t>
      </w:r>
      <w:r w:rsidR="00C145B8" w:rsidRPr="00F2061C">
        <w:rPr>
          <w:rFonts w:ascii="Segoe UI" w:hAnsi="Segoe UI" w:cs="Segoe UI"/>
          <w:noProof/>
        </w:rPr>
        <w:t xml:space="preserve">HER2 </w:t>
      </w:r>
      <w:r w:rsidR="00DC6656" w:rsidRPr="00F2061C">
        <w:rPr>
          <w:rFonts w:ascii="Segoe UI" w:hAnsi="Segoe UI" w:cs="Segoe UI"/>
          <w:noProof/>
        </w:rPr>
        <w:t>tested:</w:t>
      </w:r>
      <w:r w:rsidR="00590C6F" w:rsidRPr="00F2061C">
        <w:rPr>
          <w:rFonts w:ascii="Segoe UI" w:hAnsi="Segoe UI" w:cs="Segoe UI"/>
          <w:noProof/>
        </w:rPr>
        <w:t xml:space="preserve"> </w:t>
      </w:r>
      <w:r w:rsidR="0053486D" w:rsidRPr="00F2061C">
        <w:rPr>
          <w:rFonts w:ascii="Segoe UI" w:hAnsi="Segoe UI" w:cs="Segoe UI"/>
        </w:rPr>
        <w:t xml:space="preserve">IHC </w:t>
      </w:r>
      <w:r w:rsidR="00A01942" w:rsidRPr="00F2061C">
        <w:rPr>
          <w:rFonts w:ascii="Segoe UI" w:hAnsi="Segoe UI" w:cs="Segoe UI"/>
          <w:noProof/>
        </w:rPr>
        <w:t>(</w:t>
      </w:r>
      <w:r w:rsidR="0053486D" w:rsidRPr="00F2061C">
        <w:rPr>
          <w:rFonts w:ascii="Segoe UI" w:hAnsi="Segoe UI" w:cs="Segoe UI"/>
        </w:rPr>
        <w:t xml:space="preserve">to detect over-expression of HER2 </w:t>
      </w:r>
      <w:r w:rsidR="00B33D04" w:rsidRPr="00F2061C">
        <w:rPr>
          <w:rFonts w:ascii="Segoe UI" w:hAnsi="Segoe UI" w:cs="Segoe UI"/>
        </w:rPr>
        <w:t>[</w:t>
      </w:r>
      <w:r w:rsidR="0053486D" w:rsidRPr="00F2061C">
        <w:rPr>
          <w:rFonts w:ascii="Segoe UI" w:hAnsi="Segoe UI" w:cs="Segoe UI"/>
        </w:rPr>
        <w:t>item 7284</w:t>
      </w:r>
      <w:r w:rsidR="004D7CA3" w:rsidRPr="00F2061C">
        <w:rPr>
          <w:rFonts w:ascii="Segoe UI" w:hAnsi="Segoe UI" w:cs="Segoe UI"/>
        </w:rPr>
        <w:t>8</w:t>
      </w:r>
      <w:r w:rsidR="00B33D04" w:rsidRPr="00F2061C">
        <w:rPr>
          <w:rFonts w:ascii="Segoe UI" w:hAnsi="Segoe UI" w:cs="Segoe UI"/>
        </w:rPr>
        <w:t>]</w:t>
      </w:r>
      <w:r w:rsidR="0053486D" w:rsidRPr="00F2061C">
        <w:rPr>
          <w:rFonts w:ascii="Segoe UI" w:hAnsi="Segoe UI" w:cs="Segoe UI"/>
        </w:rPr>
        <w:t xml:space="preserve"> and ISH </w:t>
      </w:r>
      <w:r w:rsidR="00A01942" w:rsidRPr="00F2061C">
        <w:rPr>
          <w:rFonts w:ascii="Segoe UI" w:hAnsi="Segoe UI" w:cs="Segoe UI"/>
          <w:noProof/>
        </w:rPr>
        <w:t>(</w:t>
      </w:r>
      <w:r w:rsidR="0053486D" w:rsidRPr="00F2061C">
        <w:rPr>
          <w:rFonts w:ascii="Segoe UI" w:hAnsi="Segoe UI" w:cs="Segoe UI"/>
        </w:rPr>
        <w:t xml:space="preserve">for detection of HER2 gene amplification </w:t>
      </w:r>
      <w:r w:rsidR="00480892" w:rsidRPr="00F2061C">
        <w:rPr>
          <w:rFonts w:ascii="Segoe UI" w:hAnsi="Segoe UI" w:cs="Segoe UI"/>
        </w:rPr>
        <w:t>[</w:t>
      </w:r>
      <w:r w:rsidR="0053486D" w:rsidRPr="00F2061C">
        <w:rPr>
          <w:rFonts w:ascii="Segoe UI" w:hAnsi="Segoe UI" w:cs="Segoe UI"/>
        </w:rPr>
        <w:t>item 73342</w:t>
      </w:r>
      <w:r w:rsidR="00480892" w:rsidRPr="00F2061C">
        <w:rPr>
          <w:rFonts w:ascii="Segoe UI" w:hAnsi="Segoe UI" w:cs="Segoe UI"/>
          <w:noProof/>
        </w:rPr>
        <w:t>])</w:t>
      </w:r>
      <w:r w:rsidR="0053486D" w:rsidRPr="00F2061C">
        <w:rPr>
          <w:rFonts w:ascii="Segoe UI" w:hAnsi="Segoe UI" w:cs="Segoe UI"/>
          <w:noProof/>
        </w:rPr>
        <w:t xml:space="preserve">. </w:t>
      </w:r>
    </w:p>
    <w:p w14:paraId="1593DA70" w14:textId="11524718" w:rsidR="00BD11B4" w:rsidRPr="00F2061C" w:rsidRDefault="00312AE9" w:rsidP="00B34456">
      <w:pPr>
        <w:rPr>
          <w:rFonts w:ascii="Segoe UI" w:hAnsi="Segoe UI" w:cs="Segoe UI"/>
        </w:rPr>
      </w:pPr>
      <w:r w:rsidRPr="00F2061C">
        <w:rPr>
          <w:rFonts w:ascii="Segoe UI" w:hAnsi="Segoe UI" w:cs="Segoe UI"/>
          <w:noProof/>
        </w:rPr>
        <w:t>For patients failing trastuzumab t</w:t>
      </w:r>
      <w:r w:rsidR="00786E66" w:rsidRPr="00F2061C">
        <w:rPr>
          <w:rFonts w:ascii="Segoe UI" w:hAnsi="Segoe UI" w:cs="Segoe UI"/>
          <w:noProof/>
        </w:rPr>
        <w:t xml:space="preserve">here may be some retesting </w:t>
      </w:r>
      <w:r w:rsidR="00485668" w:rsidRPr="00F2061C">
        <w:rPr>
          <w:rFonts w:ascii="Segoe UI" w:hAnsi="Segoe UI" w:cs="Segoe UI"/>
          <w:noProof/>
        </w:rPr>
        <w:t xml:space="preserve">arising from the </w:t>
      </w:r>
      <w:r w:rsidR="00F04FA2" w:rsidRPr="00F2061C">
        <w:rPr>
          <w:rFonts w:ascii="Segoe UI" w:hAnsi="Segoe UI" w:cs="Segoe UI"/>
          <w:noProof/>
        </w:rPr>
        <w:t>availability of PBS-funded</w:t>
      </w:r>
      <w:r w:rsidR="00786E66" w:rsidRPr="00F2061C">
        <w:rPr>
          <w:rFonts w:ascii="Segoe UI" w:hAnsi="Segoe UI" w:cs="Segoe UI"/>
          <w:noProof/>
        </w:rPr>
        <w:t xml:space="preserve"> </w:t>
      </w:r>
      <w:r w:rsidR="00F04FA2" w:rsidRPr="00F2061C">
        <w:rPr>
          <w:rFonts w:ascii="Segoe UI" w:hAnsi="Segoe UI" w:cs="Segoe UI"/>
          <w:noProof/>
        </w:rPr>
        <w:t xml:space="preserve">trastuzumab deruxtecan </w:t>
      </w:r>
      <w:r w:rsidR="002A2B3F" w:rsidRPr="00F2061C">
        <w:rPr>
          <w:rFonts w:ascii="Segoe UI" w:hAnsi="Segoe UI" w:cs="Segoe UI"/>
          <w:noProof/>
        </w:rPr>
        <w:t>however, since</w:t>
      </w:r>
      <w:r w:rsidR="00F81C82" w:rsidRPr="00F2061C">
        <w:rPr>
          <w:rFonts w:ascii="Segoe UI" w:hAnsi="Segoe UI" w:cs="Segoe UI"/>
          <w:noProof/>
        </w:rPr>
        <w:t xml:space="preserve"> the</w:t>
      </w:r>
      <w:r w:rsidR="002A2B3F" w:rsidRPr="00F2061C">
        <w:rPr>
          <w:rFonts w:ascii="Segoe UI" w:hAnsi="Segoe UI" w:cs="Segoe UI"/>
          <w:noProof/>
        </w:rPr>
        <w:t xml:space="preserve"> </w:t>
      </w:r>
      <w:r w:rsidR="000F52BD" w:rsidRPr="00F2061C">
        <w:rPr>
          <w:rFonts w:ascii="Segoe UI" w:hAnsi="Segoe UI" w:cs="Segoe UI"/>
          <w:noProof/>
        </w:rPr>
        <w:t xml:space="preserve">number of </w:t>
      </w:r>
      <w:r w:rsidR="005E04AF" w:rsidRPr="00F2061C">
        <w:rPr>
          <w:rFonts w:ascii="Segoe UI" w:hAnsi="Segoe UI" w:cs="Segoe UI"/>
          <w:noProof/>
        </w:rPr>
        <w:t>patients</w:t>
      </w:r>
      <w:r w:rsidR="002A2B3F" w:rsidRPr="00F2061C">
        <w:rPr>
          <w:rFonts w:ascii="Segoe UI" w:hAnsi="Segoe UI" w:cs="Segoe UI"/>
          <w:noProof/>
        </w:rPr>
        <w:t xml:space="preserve"> currently treated with trastuzumab</w:t>
      </w:r>
      <w:r w:rsidR="005E04AF" w:rsidRPr="00F2061C">
        <w:rPr>
          <w:rFonts w:ascii="Segoe UI" w:hAnsi="Segoe UI" w:cs="Segoe UI"/>
          <w:noProof/>
        </w:rPr>
        <w:t xml:space="preserve"> </w:t>
      </w:r>
      <w:r w:rsidR="00141B44" w:rsidRPr="00F2061C">
        <w:rPr>
          <w:rFonts w:ascii="Segoe UI" w:hAnsi="Segoe UI" w:cs="Segoe UI"/>
          <w:noProof/>
        </w:rPr>
        <w:t xml:space="preserve">for gastric </w:t>
      </w:r>
      <w:r w:rsidR="005E04AF" w:rsidRPr="00F2061C">
        <w:rPr>
          <w:rFonts w:ascii="Segoe UI" w:hAnsi="Segoe UI" w:cs="Segoe UI"/>
          <w:noProof/>
        </w:rPr>
        <w:t>cancer is small</w:t>
      </w:r>
      <w:r w:rsidR="007E4821" w:rsidRPr="00F2061C">
        <w:rPr>
          <w:rFonts w:ascii="Segoe UI" w:hAnsi="Segoe UI" w:cs="Segoe UI"/>
          <w:noProof/>
        </w:rPr>
        <w:t xml:space="preserve"> </w:t>
      </w:r>
      <w:r w:rsidR="00141B44" w:rsidRPr="00F2061C">
        <w:rPr>
          <w:rFonts w:ascii="Segoe UI" w:hAnsi="Segoe UI" w:cs="Segoe UI"/>
          <w:noProof/>
        </w:rPr>
        <w:t xml:space="preserve">(less than 200 patients per year) </w:t>
      </w:r>
      <w:r w:rsidR="00D20781" w:rsidRPr="00F2061C">
        <w:rPr>
          <w:rFonts w:ascii="Segoe UI" w:hAnsi="Segoe UI" w:cs="Segoe UI"/>
          <w:noProof/>
        </w:rPr>
        <w:t xml:space="preserve">it follows that the number of patients receiving trastuzumab deruxtecan </w:t>
      </w:r>
      <w:r w:rsidR="00AF79D4" w:rsidRPr="00F2061C">
        <w:rPr>
          <w:rFonts w:ascii="Segoe UI" w:hAnsi="Segoe UI" w:cs="Segoe UI"/>
          <w:noProof/>
        </w:rPr>
        <w:t xml:space="preserve">will be less than </w:t>
      </w:r>
      <w:r w:rsidR="000229A1" w:rsidRPr="00F2061C">
        <w:rPr>
          <w:rFonts w:ascii="Segoe UI" w:hAnsi="Segoe UI" w:cs="Segoe UI"/>
          <w:noProof/>
        </w:rPr>
        <w:t>200</w:t>
      </w:r>
      <w:r w:rsidR="00AF79D4" w:rsidRPr="00F2061C">
        <w:rPr>
          <w:rFonts w:ascii="Segoe UI" w:hAnsi="Segoe UI" w:cs="Segoe UI"/>
          <w:noProof/>
        </w:rPr>
        <w:t>. Hence,</w:t>
      </w:r>
      <w:r w:rsidR="007E4821" w:rsidRPr="00F2061C">
        <w:rPr>
          <w:rFonts w:ascii="Segoe UI" w:hAnsi="Segoe UI" w:cs="Segoe UI"/>
          <w:noProof/>
        </w:rPr>
        <w:t xml:space="preserve"> the </w:t>
      </w:r>
      <w:r w:rsidR="00FC3D5E" w:rsidRPr="00F2061C">
        <w:rPr>
          <w:rFonts w:ascii="Segoe UI" w:hAnsi="Segoe UI" w:cs="Segoe UI"/>
          <w:noProof/>
        </w:rPr>
        <w:t>additional</w:t>
      </w:r>
      <w:r w:rsidR="0053486D" w:rsidRPr="00F2061C">
        <w:rPr>
          <w:rFonts w:ascii="Segoe UI" w:hAnsi="Segoe UI" w:cs="Segoe UI"/>
        </w:rPr>
        <w:t xml:space="preserve"> healthcare resources </w:t>
      </w:r>
      <w:r w:rsidR="00876A46" w:rsidRPr="00F2061C">
        <w:rPr>
          <w:rFonts w:ascii="Segoe UI" w:hAnsi="Segoe UI" w:cs="Segoe UI"/>
          <w:noProof/>
        </w:rPr>
        <w:t>including costs</w:t>
      </w:r>
      <w:r w:rsidR="00FC3D5E" w:rsidRPr="00F2061C">
        <w:rPr>
          <w:rFonts w:ascii="Segoe UI" w:hAnsi="Segoe UI" w:cs="Segoe UI"/>
          <w:noProof/>
        </w:rPr>
        <w:t xml:space="preserve"> to </w:t>
      </w:r>
      <w:r w:rsidR="00876A46" w:rsidRPr="00F2061C">
        <w:rPr>
          <w:rFonts w:ascii="Segoe UI" w:hAnsi="Segoe UI" w:cs="Segoe UI"/>
          <w:noProof/>
        </w:rPr>
        <w:t xml:space="preserve">the MBS </w:t>
      </w:r>
      <w:r w:rsidR="007D3933" w:rsidRPr="00F2061C">
        <w:rPr>
          <w:rFonts w:ascii="Segoe UI" w:hAnsi="Segoe UI" w:cs="Segoe UI"/>
          <w:noProof/>
        </w:rPr>
        <w:t xml:space="preserve">due to </w:t>
      </w:r>
      <w:r w:rsidR="00A541CC" w:rsidRPr="00F2061C">
        <w:rPr>
          <w:rFonts w:ascii="Segoe UI" w:hAnsi="Segoe UI" w:cs="Segoe UI"/>
          <w:noProof/>
        </w:rPr>
        <w:t xml:space="preserve">trastuzumab deruxtecan on the PBS </w:t>
      </w:r>
      <w:r w:rsidR="0004094A" w:rsidRPr="00F2061C">
        <w:rPr>
          <w:rFonts w:ascii="Segoe UI" w:hAnsi="Segoe UI" w:cs="Segoe UI"/>
          <w:noProof/>
        </w:rPr>
        <w:t>will be minimal</w:t>
      </w:r>
      <w:r w:rsidR="00A541CC" w:rsidRPr="00F2061C">
        <w:rPr>
          <w:rFonts w:ascii="Segoe UI" w:hAnsi="Segoe UI" w:cs="Segoe UI"/>
          <w:noProof/>
        </w:rPr>
        <w:t xml:space="preserve">. </w:t>
      </w:r>
      <w:r w:rsidR="0053486D" w:rsidRPr="00F2061C">
        <w:rPr>
          <w:rFonts w:ascii="Segoe UI" w:hAnsi="Segoe UI" w:cs="Segoe UI"/>
          <w:noProof/>
        </w:rPr>
        <w:t xml:space="preserve"> </w:t>
      </w:r>
    </w:p>
    <w:p w14:paraId="19C0FB92" w14:textId="2E7DAAB9" w:rsidR="00F16239" w:rsidRPr="00F2061C" w:rsidRDefault="00DD0A06" w:rsidP="00F16239">
      <w:pPr>
        <w:spacing w:after="0" w:line="240" w:lineRule="auto"/>
        <w:rPr>
          <w:rFonts w:ascii="Segoe UI" w:eastAsia="Segoe UI" w:hAnsi="Segoe UI" w:cs="Segoe UI"/>
          <w:b/>
          <w:color w:val="000000"/>
        </w:rPr>
      </w:pPr>
      <w:r w:rsidRPr="00F2061C">
        <w:rPr>
          <w:rFonts w:ascii="Segoe UI" w:eastAsia="Segoe UI" w:hAnsi="Segoe UI" w:cs="Segoe UI"/>
          <w:b/>
          <w:color w:val="000000"/>
          <w:u w:val="single"/>
        </w:rPr>
        <w:t>Clinical management after the use of</w:t>
      </w:r>
      <w:r w:rsidR="00F16239" w:rsidRPr="00F2061C">
        <w:rPr>
          <w:rFonts w:ascii="Segoe UI" w:eastAsia="Segoe UI" w:hAnsi="Segoe UI" w:cs="Segoe UI"/>
          <w:b/>
          <w:color w:val="000000"/>
          <w:u w:val="single"/>
        </w:rPr>
        <w:t xml:space="preserve"> health technology</w:t>
      </w:r>
    </w:p>
    <w:p w14:paraId="2BE17ED5" w14:textId="77777777" w:rsidR="00F16239" w:rsidRPr="00F2061C" w:rsidRDefault="00F16239" w:rsidP="00F16239">
      <w:pPr>
        <w:spacing w:after="0" w:line="240" w:lineRule="auto"/>
        <w:rPr>
          <w:rFonts w:ascii="Segoe UI" w:eastAsia="Segoe UI" w:hAnsi="Segoe UI" w:cs="Segoe UI"/>
          <w:b/>
          <w:color w:val="000000"/>
        </w:rPr>
      </w:pPr>
    </w:p>
    <w:p w14:paraId="3B726EF7" w14:textId="5C47375A" w:rsidR="00F16239" w:rsidRPr="00F2061C" w:rsidRDefault="00F16239" w:rsidP="00F16239">
      <w:pPr>
        <w:spacing w:after="0" w:line="240" w:lineRule="auto"/>
        <w:rPr>
          <w:rFonts w:ascii="Segoe UI" w:eastAsia="Segoe UI" w:hAnsi="Segoe UI" w:cs="Segoe UI"/>
          <w:b/>
          <w:color w:val="000000"/>
        </w:rPr>
      </w:pPr>
      <w:r w:rsidRPr="00F2061C">
        <w:rPr>
          <w:rFonts w:ascii="Segoe UI" w:eastAsia="Segoe UI" w:hAnsi="Segoe UI" w:cs="Segoe UI"/>
          <w:b/>
          <w:color w:val="000000"/>
        </w:rPr>
        <w:t xml:space="preserve">Define and summarise the clinical management algorithm, including any required tests or healthcare resources, </w:t>
      </w:r>
      <w:r w:rsidRPr="00F2061C">
        <w:rPr>
          <w:rFonts w:ascii="Segoe UI" w:eastAsia="Segoe UI" w:hAnsi="Segoe UI" w:cs="Segoe UI"/>
          <w:b/>
          <w:i/>
          <w:color w:val="000000"/>
        </w:rPr>
        <w:t>after</w:t>
      </w:r>
      <w:r w:rsidRPr="00F2061C">
        <w:rPr>
          <w:rFonts w:ascii="Segoe UI" w:eastAsia="Segoe UI" w:hAnsi="Segoe UI" w:cs="Segoe UI"/>
          <w:b/>
          <w:color w:val="000000"/>
        </w:rPr>
        <w:t xml:space="preserve"> the use of the </w:t>
      </w:r>
      <w:r w:rsidRPr="00F2061C">
        <w:rPr>
          <w:rFonts w:ascii="Segoe UI" w:eastAsia="Segoe UI" w:hAnsi="Segoe UI" w:cs="Segoe UI"/>
          <w:b/>
          <w:color w:val="000000"/>
          <w:u w:val="single"/>
        </w:rPr>
        <w:t>proposed health technology</w:t>
      </w:r>
      <w:r w:rsidRPr="00F2061C">
        <w:rPr>
          <w:rFonts w:ascii="Segoe UI" w:eastAsia="Segoe UI" w:hAnsi="Segoe UI" w:cs="Segoe UI"/>
          <w:b/>
          <w:color w:val="000000"/>
        </w:rPr>
        <w:t>:</w:t>
      </w:r>
    </w:p>
    <w:p w14:paraId="3017C87B" w14:textId="77777777" w:rsidR="00F16239" w:rsidRPr="00F2061C" w:rsidRDefault="00F16239" w:rsidP="00F16239">
      <w:pPr>
        <w:spacing w:after="0" w:line="240" w:lineRule="auto"/>
        <w:rPr>
          <w:rFonts w:ascii="Segoe UI" w:eastAsia="Segoe UI" w:hAnsi="Segoe UI" w:cs="Segoe UI"/>
          <w:b/>
          <w:color w:val="000000"/>
        </w:rPr>
      </w:pPr>
    </w:p>
    <w:p w14:paraId="6E0F071A" w14:textId="692A1B28" w:rsidR="00191DD9" w:rsidRPr="00F2061C" w:rsidRDefault="00191DD9" w:rsidP="00166827">
      <w:pPr>
        <w:rPr>
          <w:rFonts w:ascii="Segoe UI" w:hAnsi="Segoe UI" w:cs="Segoe UI"/>
        </w:rPr>
      </w:pPr>
      <w:r w:rsidRPr="00F2061C">
        <w:rPr>
          <w:rFonts w:ascii="Segoe UI" w:hAnsi="Segoe UI" w:cs="Segoe UI"/>
        </w:rPr>
        <w:t xml:space="preserve">Determining patients HER2 status via IHC and ISH has been standard of care practice in Australia following the introduction of HER2-targeted treatments, and the current HER2 testing paradigm remains appropriate for identifying patients with HER2+ gastric </w:t>
      </w:r>
      <w:r w:rsidR="7734BD2C" w:rsidRPr="00F2061C">
        <w:rPr>
          <w:rFonts w:ascii="Segoe UI" w:hAnsi="Segoe UI" w:cs="Segoe UI"/>
        </w:rPr>
        <w:t xml:space="preserve">or GEJ </w:t>
      </w:r>
      <w:r w:rsidRPr="00F2061C">
        <w:rPr>
          <w:rFonts w:ascii="Segoe UI" w:hAnsi="Segoe UI" w:cs="Segoe UI"/>
        </w:rPr>
        <w:t xml:space="preserve">cancer. </w:t>
      </w:r>
    </w:p>
    <w:p w14:paraId="1B72ECDB" w14:textId="4DEAA8EA" w:rsidR="00F16239" w:rsidRPr="00F2061C" w:rsidRDefault="00191DD9" w:rsidP="00166827">
      <w:pPr>
        <w:rPr>
          <w:rFonts w:ascii="Segoe UI" w:eastAsia="Segoe UI" w:hAnsi="Segoe UI" w:cs="Segoe UI"/>
          <w:color w:val="000000"/>
        </w:rPr>
      </w:pPr>
      <w:r w:rsidRPr="00F2061C">
        <w:rPr>
          <w:rFonts w:ascii="Segoe UI" w:hAnsi="Segoe UI" w:cs="Segoe UI"/>
        </w:rPr>
        <w:t xml:space="preserve">However, with the proposed reimbursement of </w:t>
      </w:r>
      <w:r w:rsidR="00804353" w:rsidRPr="00F2061C">
        <w:rPr>
          <w:rFonts w:ascii="Segoe UI" w:hAnsi="Segoe UI" w:cs="Segoe UI"/>
          <w:noProof/>
        </w:rPr>
        <w:t xml:space="preserve">trastuzumab deruxtecan </w:t>
      </w:r>
      <w:r w:rsidR="007D7D1D" w:rsidRPr="00F2061C">
        <w:rPr>
          <w:rFonts w:ascii="Segoe UI" w:hAnsi="Segoe UI" w:cs="Segoe UI"/>
        </w:rPr>
        <w:t>for</w:t>
      </w:r>
      <w:r w:rsidR="004C1289" w:rsidRPr="00F2061C">
        <w:rPr>
          <w:rFonts w:ascii="Segoe UI" w:hAnsi="Segoe UI" w:cs="Segoe UI"/>
        </w:rPr>
        <w:t xml:space="preserve"> gastric or GEJ adenocarcinoma</w:t>
      </w:r>
      <w:r w:rsidR="007D7D1D" w:rsidRPr="00F2061C">
        <w:rPr>
          <w:rFonts w:ascii="Segoe UI" w:hAnsi="Segoe UI" w:cs="Segoe UI"/>
        </w:rPr>
        <w:t xml:space="preserve"> following trastuzuma</w:t>
      </w:r>
      <w:r w:rsidR="00974E23" w:rsidRPr="00F2061C">
        <w:rPr>
          <w:rFonts w:ascii="Segoe UI" w:hAnsi="Segoe UI" w:cs="Segoe UI"/>
        </w:rPr>
        <w:t>b</w:t>
      </w:r>
      <w:r w:rsidR="004C1289" w:rsidRPr="00F2061C">
        <w:rPr>
          <w:rFonts w:ascii="Segoe UI" w:hAnsi="Segoe UI" w:cs="Segoe UI"/>
        </w:rPr>
        <w:t>,</w:t>
      </w:r>
      <w:r w:rsidR="00F4444F" w:rsidRPr="00F2061C">
        <w:rPr>
          <w:rFonts w:ascii="Segoe UI" w:hAnsi="Segoe UI" w:cs="Segoe UI"/>
        </w:rPr>
        <w:t xml:space="preserve"> </w:t>
      </w:r>
      <w:r w:rsidR="006321D6" w:rsidRPr="00F2061C">
        <w:rPr>
          <w:rFonts w:ascii="Segoe UI" w:hAnsi="Segoe UI" w:cs="Segoe UI"/>
        </w:rPr>
        <w:t>retesting for HER2 expression beyond first-line treatment</w:t>
      </w:r>
      <w:r w:rsidRPr="00F2061C">
        <w:rPr>
          <w:rFonts w:ascii="Segoe UI" w:hAnsi="Segoe UI" w:cs="Segoe UI"/>
        </w:rPr>
        <w:t xml:space="preserve"> </w:t>
      </w:r>
      <w:r w:rsidR="00E23797" w:rsidRPr="00F2061C">
        <w:rPr>
          <w:rFonts w:ascii="Segoe UI" w:hAnsi="Segoe UI" w:cs="Segoe UI"/>
        </w:rPr>
        <w:t>(</w:t>
      </w:r>
      <w:r w:rsidR="00E23797" w:rsidRPr="00F2061C">
        <w:rPr>
          <w:rFonts w:ascii="Segoe UI" w:hAnsi="Segoe UI" w:cs="Segoe UI"/>
        </w:rPr>
        <w:fldChar w:fldCharType="begin"/>
      </w:r>
      <w:r w:rsidR="00E23797" w:rsidRPr="00F2061C">
        <w:rPr>
          <w:rFonts w:ascii="Segoe UI" w:hAnsi="Segoe UI" w:cs="Segoe UI"/>
        </w:rPr>
        <w:instrText xml:space="preserve"> REF _Ref140673456 \h </w:instrText>
      </w:r>
      <w:r w:rsidR="00F2061C">
        <w:rPr>
          <w:rFonts w:ascii="Segoe UI" w:hAnsi="Segoe UI" w:cs="Segoe UI"/>
        </w:rPr>
        <w:instrText xml:space="preserve"> \* MERGEFORMAT </w:instrText>
      </w:r>
      <w:r w:rsidR="00E23797" w:rsidRPr="00F2061C">
        <w:rPr>
          <w:rFonts w:ascii="Segoe UI" w:hAnsi="Segoe UI" w:cs="Segoe UI"/>
        </w:rPr>
      </w:r>
      <w:r w:rsidR="00E23797" w:rsidRPr="00F2061C">
        <w:rPr>
          <w:rFonts w:ascii="Segoe UI" w:hAnsi="Segoe UI" w:cs="Segoe UI"/>
        </w:rPr>
        <w:fldChar w:fldCharType="separate"/>
      </w:r>
      <w:r w:rsidR="00E23797" w:rsidRPr="00F2061C">
        <w:rPr>
          <w:rFonts w:ascii="Segoe UI" w:hAnsi="Segoe UI" w:cs="Segoe UI"/>
          <w:b/>
          <w:bCs/>
        </w:rPr>
        <w:t xml:space="preserve">Figure </w:t>
      </w:r>
      <w:r w:rsidR="00E23797" w:rsidRPr="00F2061C">
        <w:rPr>
          <w:rFonts w:ascii="Segoe UI" w:hAnsi="Segoe UI" w:cs="Segoe UI"/>
          <w:b/>
          <w:bCs/>
          <w:noProof/>
        </w:rPr>
        <w:t>3</w:t>
      </w:r>
      <w:r w:rsidR="00E23797" w:rsidRPr="00F2061C">
        <w:rPr>
          <w:rFonts w:ascii="Segoe UI" w:hAnsi="Segoe UI" w:cs="Segoe UI"/>
        </w:rPr>
        <w:fldChar w:fldCharType="end"/>
      </w:r>
      <w:r w:rsidR="00974E23" w:rsidRPr="00F2061C">
        <w:rPr>
          <w:rFonts w:ascii="Segoe UI" w:hAnsi="Segoe UI" w:cs="Segoe UI"/>
        </w:rPr>
        <w:t xml:space="preserve"> may be</w:t>
      </w:r>
      <w:r w:rsidR="00166827" w:rsidRPr="00F2061C">
        <w:rPr>
          <w:rFonts w:ascii="Segoe UI" w:hAnsi="Segoe UI" w:cs="Segoe UI"/>
        </w:rPr>
        <w:t xml:space="preserve"> appropriate</w:t>
      </w:r>
      <w:r w:rsidR="00974E23" w:rsidRPr="00F2061C">
        <w:rPr>
          <w:rFonts w:ascii="Segoe UI" w:hAnsi="Segoe UI" w:cs="Segoe UI"/>
        </w:rPr>
        <w:t xml:space="preserve"> for some patients.</w:t>
      </w:r>
    </w:p>
    <w:p w14:paraId="3AAC8FD3" w14:textId="2047FC90" w:rsidR="00F16239" w:rsidRPr="00F2061C" w:rsidRDefault="00F16239" w:rsidP="00F16239">
      <w:pPr>
        <w:spacing w:after="0" w:line="240" w:lineRule="auto"/>
        <w:rPr>
          <w:rFonts w:ascii="Segoe UI" w:eastAsia="Segoe UI" w:hAnsi="Segoe UI" w:cs="Segoe UI"/>
          <w:b/>
          <w:color w:val="000000"/>
        </w:rPr>
      </w:pPr>
      <w:r w:rsidRPr="00F2061C">
        <w:rPr>
          <w:rFonts w:ascii="Segoe UI" w:eastAsia="Segoe UI" w:hAnsi="Segoe UI" w:cs="Segoe UI"/>
          <w:b/>
          <w:color w:val="000000"/>
        </w:rPr>
        <w:t xml:space="preserve">Define and summarise the clinical management algorithm, including any required tests or healthcare resources, </w:t>
      </w:r>
      <w:r w:rsidRPr="00F2061C">
        <w:rPr>
          <w:rFonts w:ascii="Segoe UI" w:eastAsia="Segoe UI" w:hAnsi="Segoe UI" w:cs="Segoe UI"/>
          <w:b/>
          <w:i/>
          <w:color w:val="000000"/>
        </w:rPr>
        <w:t>after</w:t>
      </w:r>
      <w:r w:rsidRPr="00F2061C">
        <w:rPr>
          <w:rFonts w:ascii="Segoe UI" w:eastAsia="Segoe UI" w:hAnsi="Segoe UI" w:cs="Segoe UI"/>
          <w:b/>
          <w:color w:val="000000"/>
        </w:rPr>
        <w:t xml:space="preserve"> the use of the </w:t>
      </w:r>
      <w:r w:rsidRPr="00F2061C">
        <w:rPr>
          <w:rFonts w:ascii="Segoe UI" w:eastAsia="Segoe UI" w:hAnsi="Segoe UI" w:cs="Segoe UI"/>
          <w:b/>
          <w:color w:val="000000"/>
          <w:u w:val="single"/>
        </w:rPr>
        <w:t>comparator health technology</w:t>
      </w:r>
      <w:r w:rsidRPr="00F2061C">
        <w:rPr>
          <w:rFonts w:ascii="Segoe UI" w:eastAsia="Segoe UI" w:hAnsi="Segoe UI" w:cs="Segoe UI"/>
          <w:b/>
          <w:color w:val="000000"/>
        </w:rPr>
        <w:t>:</w:t>
      </w:r>
    </w:p>
    <w:p w14:paraId="09165252" w14:textId="77777777" w:rsidR="00F16239" w:rsidRPr="00F2061C" w:rsidRDefault="00F16239" w:rsidP="00F16239">
      <w:pPr>
        <w:spacing w:after="0" w:line="240" w:lineRule="auto"/>
        <w:rPr>
          <w:rFonts w:ascii="Segoe UI" w:eastAsia="Segoe UI" w:hAnsi="Segoe UI" w:cs="Segoe UI"/>
          <w:b/>
          <w:color w:val="000000"/>
        </w:rPr>
      </w:pPr>
    </w:p>
    <w:p w14:paraId="42B398C1" w14:textId="5C15CC96" w:rsidR="002B46BC" w:rsidRPr="00F2061C" w:rsidRDefault="002B46BC" w:rsidP="00DF368B">
      <w:pPr>
        <w:rPr>
          <w:rFonts w:ascii="Segoe UI" w:hAnsi="Segoe UI" w:cs="Segoe UI"/>
        </w:rPr>
      </w:pPr>
      <w:r w:rsidRPr="00F2061C">
        <w:rPr>
          <w:rFonts w:ascii="Segoe UI" w:hAnsi="Segoe UI" w:cs="Segoe UI"/>
        </w:rPr>
        <w:t>Currently, retesting for HER2 expression is not routinely performed beyond first-line treatment because there are no HER2-targeted therapies available for second or third lines</w:t>
      </w:r>
      <w:r w:rsidR="00C15C43" w:rsidRPr="00F2061C">
        <w:rPr>
          <w:rFonts w:ascii="Segoe UI" w:hAnsi="Segoe UI" w:cs="Segoe UI"/>
        </w:rPr>
        <w:t xml:space="preserve">. </w:t>
      </w:r>
      <w:r w:rsidRPr="00F2061C">
        <w:rPr>
          <w:rFonts w:ascii="Segoe UI" w:hAnsi="Segoe UI" w:cs="Segoe UI"/>
        </w:rPr>
        <w:t>The current practice after first-line progression is no re-testing + standard of care chemotherapy. (Please refere to Figure 3)</w:t>
      </w:r>
    </w:p>
    <w:p w14:paraId="3860BDE6" w14:textId="199C03EB" w:rsidR="00F16239" w:rsidRPr="00F2061C" w:rsidRDefault="00F16239" w:rsidP="00F16239">
      <w:pPr>
        <w:spacing w:after="0" w:line="240" w:lineRule="auto"/>
        <w:rPr>
          <w:rFonts w:ascii="Segoe UI" w:hAnsi="Segoe UI" w:cs="Segoe UI"/>
          <w:szCs w:val="22"/>
        </w:rPr>
      </w:pPr>
    </w:p>
    <w:p w14:paraId="344880EF" w14:textId="087B9EEF" w:rsidR="00F16239" w:rsidRPr="00F2061C" w:rsidRDefault="00F16239" w:rsidP="00F16239">
      <w:pPr>
        <w:spacing w:after="0" w:line="240" w:lineRule="auto"/>
        <w:rPr>
          <w:rFonts w:ascii="Segoe UI" w:eastAsia="Segoe UI" w:hAnsi="Segoe UI" w:cs="Segoe UI"/>
          <w:b/>
          <w:color w:val="000000"/>
        </w:rPr>
      </w:pPr>
      <w:r w:rsidRPr="00F2061C">
        <w:rPr>
          <w:rFonts w:ascii="Segoe UI" w:eastAsia="Segoe UI" w:hAnsi="Segoe UI" w:cs="Segoe UI"/>
          <w:b/>
          <w:color w:val="000000"/>
        </w:rPr>
        <w:t xml:space="preserve">Describe and explain any differences in the healthcare resources used </w:t>
      </w:r>
      <w:r w:rsidRPr="00F2061C">
        <w:rPr>
          <w:rFonts w:ascii="Segoe UI" w:eastAsia="Segoe UI" w:hAnsi="Segoe UI" w:cs="Segoe UI"/>
          <w:b/>
          <w:i/>
          <w:color w:val="000000"/>
        </w:rPr>
        <w:t>after</w:t>
      </w:r>
      <w:r w:rsidRPr="00F2061C">
        <w:rPr>
          <w:rFonts w:ascii="Segoe UI" w:eastAsia="Segoe UI" w:hAnsi="Segoe UI" w:cs="Segoe UI"/>
          <w:b/>
          <w:color w:val="000000"/>
        </w:rPr>
        <w:t xml:space="preserve"> the </w:t>
      </w:r>
      <w:r w:rsidRPr="00F2061C">
        <w:rPr>
          <w:rFonts w:ascii="Segoe UI" w:eastAsia="Segoe UI" w:hAnsi="Segoe UI" w:cs="Segoe UI"/>
          <w:b/>
          <w:color w:val="000000"/>
          <w:u w:val="single"/>
        </w:rPr>
        <w:t>proposed health technology</w:t>
      </w:r>
      <w:r w:rsidRPr="00F2061C">
        <w:rPr>
          <w:rFonts w:ascii="Segoe UI" w:eastAsia="Segoe UI" w:hAnsi="Segoe UI" w:cs="Segoe UI"/>
          <w:b/>
          <w:color w:val="000000"/>
        </w:rPr>
        <w:t xml:space="preserve"> vs. the </w:t>
      </w:r>
      <w:r w:rsidRPr="00F2061C">
        <w:rPr>
          <w:rFonts w:ascii="Segoe UI" w:eastAsia="Segoe UI" w:hAnsi="Segoe UI" w:cs="Segoe UI"/>
          <w:b/>
          <w:color w:val="000000"/>
          <w:u w:val="single"/>
        </w:rPr>
        <w:t>comparator health technology</w:t>
      </w:r>
      <w:r w:rsidRPr="00F2061C">
        <w:rPr>
          <w:rFonts w:ascii="Segoe UI" w:eastAsia="Segoe UI" w:hAnsi="Segoe UI" w:cs="Segoe UI"/>
          <w:b/>
          <w:color w:val="000000"/>
        </w:rPr>
        <w:t>:</w:t>
      </w:r>
    </w:p>
    <w:p w14:paraId="098CE49C" w14:textId="77777777" w:rsidR="00200702" w:rsidRPr="00F2061C" w:rsidRDefault="00200702" w:rsidP="00F16239">
      <w:pPr>
        <w:spacing w:after="0" w:line="240" w:lineRule="auto"/>
        <w:rPr>
          <w:rFonts w:ascii="Segoe UI" w:eastAsia="Segoe UI" w:hAnsi="Segoe UI" w:cs="Segoe UI"/>
          <w:b/>
          <w:color w:val="000000"/>
        </w:rPr>
      </w:pPr>
    </w:p>
    <w:p w14:paraId="784BAF67" w14:textId="109FE6E7" w:rsidR="009D0661" w:rsidRPr="00F2061C" w:rsidRDefault="009D0661" w:rsidP="00995F26">
      <w:pPr>
        <w:rPr>
          <w:rFonts w:ascii="Segoe UI" w:hAnsi="Segoe UI" w:cs="Segoe UI"/>
        </w:rPr>
      </w:pPr>
      <w:r w:rsidRPr="00F2061C">
        <w:rPr>
          <w:rFonts w:ascii="Segoe UI" w:hAnsi="Segoe UI" w:cs="Segoe UI"/>
        </w:rPr>
        <w:t xml:space="preserve">As previously mentioned, the current testing paradigm will remain unchanged as it already reports on the diagnostic criteria required </w:t>
      </w:r>
      <w:bookmarkStart w:id="9" w:name="_Hlk139537741"/>
      <w:r w:rsidRPr="00F2061C">
        <w:rPr>
          <w:rFonts w:ascii="Segoe UI" w:hAnsi="Segoe UI" w:cs="Segoe UI"/>
        </w:rPr>
        <w:t xml:space="preserve">to identify patients with advanced HER2-positive gastric or GEJ cancer whose disease progressed on previous trastuzumab-containing regimens. </w:t>
      </w:r>
      <w:r w:rsidR="00AC521A" w:rsidRPr="00F2061C">
        <w:rPr>
          <w:rFonts w:ascii="Segoe UI" w:hAnsi="Segoe UI" w:cs="Segoe UI"/>
        </w:rPr>
        <w:t>Retesting of HER2 status may be appropriate for some patients</w:t>
      </w:r>
      <w:r w:rsidR="00D95C3B" w:rsidRPr="00F2061C">
        <w:rPr>
          <w:rFonts w:ascii="Segoe UI" w:hAnsi="Segoe UI" w:cs="Segoe UI"/>
        </w:rPr>
        <w:t>.</w:t>
      </w:r>
      <w:bookmarkEnd w:id="9"/>
    </w:p>
    <w:p w14:paraId="457A3017" w14:textId="00B27909" w:rsidR="00F16239" w:rsidRPr="00F2061C" w:rsidRDefault="00F16239" w:rsidP="009D0661">
      <w:pPr>
        <w:spacing w:after="0" w:line="240" w:lineRule="auto"/>
        <w:rPr>
          <w:rFonts w:ascii="Segoe UI" w:eastAsia="Segoe UI" w:hAnsi="Segoe UI" w:cs="Segoe UI"/>
          <w:color w:val="000000"/>
          <w:szCs w:val="22"/>
        </w:rPr>
      </w:pPr>
    </w:p>
    <w:p w14:paraId="778CA512" w14:textId="0C3A17BE" w:rsidR="00F16239" w:rsidRPr="00F2061C" w:rsidRDefault="00F16239" w:rsidP="0090168B">
      <w:pPr>
        <w:rPr>
          <w:rFonts w:ascii="Segoe UI" w:eastAsia="Segoe UI" w:hAnsi="Segoe UI" w:cs="Segoe UI"/>
          <w:b/>
          <w:color w:val="000000"/>
          <w:u w:val="single"/>
        </w:rPr>
      </w:pPr>
      <w:r w:rsidRPr="00F2061C">
        <w:rPr>
          <w:rFonts w:ascii="Segoe UI" w:eastAsia="Segoe UI" w:hAnsi="Segoe UI" w:cs="Segoe UI"/>
          <w:b/>
          <w:color w:val="000000"/>
          <w:u w:val="single"/>
        </w:rPr>
        <w:t>Algorithms</w:t>
      </w:r>
    </w:p>
    <w:p w14:paraId="29944CD7" w14:textId="5EDE36A1" w:rsidR="00545A4C" w:rsidRPr="00F2061C" w:rsidRDefault="00364572" w:rsidP="0090168B">
      <w:pPr>
        <w:rPr>
          <w:rFonts w:ascii="Segoe UI" w:eastAsia="Segoe UI" w:hAnsi="Segoe UI" w:cs="Segoe UI"/>
          <w:b/>
          <w:color w:val="000000"/>
        </w:rPr>
      </w:pPr>
      <w:r w:rsidRPr="00F2061C">
        <w:rPr>
          <w:rFonts w:ascii="Segoe UI" w:eastAsia="Segoe UI" w:hAnsi="Segoe UI" w:cs="Segoe UI"/>
          <w:b/>
          <w:color w:val="000000"/>
        </w:rPr>
        <w:t xml:space="preserve">Insert </w:t>
      </w:r>
      <w:r w:rsidR="00545A4C" w:rsidRPr="00F2061C">
        <w:rPr>
          <w:rFonts w:ascii="Segoe UI" w:eastAsia="Segoe UI" w:hAnsi="Segoe UI" w:cs="Segoe UI"/>
          <w:b/>
          <w:color w:val="000000"/>
        </w:rPr>
        <w:t>diagrams demonstrating the clinical management algorithm with and without the proposed health technology:</w:t>
      </w:r>
    </w:p>
    <w:p w14:paraId="0EBB1770" w14:textId="5AF647BF" w:rsidR="00343CB8" w:rsidRPr="00F2061C" w:rsidRDefault="003616E7" w:rsidP="0090168B">
      <w:pPr>
        <w:rPr>
          <w:rFonts w:ascii="Segoe UI" w:hAnsi="Segoe UI" w:cs="Segoe UI"/>
        </w:rPr>
      </w:pPr>
      <w:r w:rsidRPr="00F2061C">
        <w:rPr>
          <w:rFonts w:ascii="Segoe UI" w:hAnsi="Segoe UI" w:cs="Segoe UI"/>
        </w:rPr>
        <w:t xml:space="preserve">The process for HER2 testing with the availability of trastuzumab deruxtecan on the PBS remains unchanged (refer </w:t>
      </w:r>
      <w:r w:rsidRPr="00F2061C">
        <w:rPr>
          <w:rFonts w:ascii="Segoe UI" w:hAnsi="Segoe UI" w:cs="Segoe UI"/>
        </w:rPr>
        <w:fldChar w:fldCharType="begin"/>
      </w:r>
      <w:r w:rsidRPr="00F2061C">
        <w:rPr>
          <w:rFonts w:ascii="Segoe UI" w:hAnsi="Segoe UI" w:cs="Segoe UI"/>
        </w:rPr>
        <w:instrText xml:space="preserve"> REF _Ref140390223 \h  \* MERGEFORMAT </w:instrText>
      </w:r>
      <w:r w:rsidRPr="00F2061C">
        <w:rPr>
          <w:rFonts w:ascii="Segoe UI" w:hAnsi="Segoe UI" w:cs="Segoe UI"/>
        </w:rPr>
      </w:r>
      <w:r w:rsidRPr="00F2061C">
        <w:rPr>
          <w:rFonts w:ascii="Segoe UI" w:hAnsi="Segoe UI" w:cs="Segoe UI"/>
        </w:rPr>
        <w:fldChar w:fldCharType="separate"/>
      </w:r>
      <w:r w:rsidRPr="00F2061C">
        <w:rPr>
          <w:rFonts w:ascii="Segoe UI" w:hAnsi="Segoe UI" w:cs="Segoe UI"/>
        </w:rPr>
        <w:t>Figure 1</w:t>
      </w:r>
      <w:r w:rsidRPr="00F2061C">
        <w:rPr>
          <w:rFonts w:ascii="Segoe UI" w:hAnsi="Segoe UI" w:cs="Segoe UI"/>
        </w:rPr>
        <w:fldChar w:fldCharType="end"/>
      </w:r>
      <w:r w:rsidRPr="00F2061C">
        <w:rPr>
          <w:rFonts w:ascii="Segoe UI" w:hAnsi="Segoe UI" w:cs="Segoe UI"/>
        </w:rPr>
        <w:t xml:space="preserve">). </w:t>
      </w:r>
      <w:r w:rsidR="00D44E1F" w:rsidRPr="00F2061C">
        <w:rPr>
          <w:rFonts w:ascii="Segoe UI" w:hAnsi="Segoe UI" w:cs="Segoe UI"/>
        </w:rPr>
        <w:t>Clinical mana</w:t>
      </w:r>
      <w:r w:rsidR="00503ACA" w:rsidRPr="00F2061C">
        <w:rPr>
          <w:rFonts w:ascii="Segoe UI" w:hAnsi="Segoe UI" w:cs="Segoe UI"/>
        </w:rPr>
        <w:t xml:space="preserve">gement </w:t>
      </w:r>
      <w:r w:rsidR="00001B60" w:rsidRPr="00F2061C">
        <w:rPr>
          <w:rFonts w:ascii="Segoe UI" w:hAnsi="Segoe UI" w:cs="Segoe UI"/>
        </w:rPr>
        <w:t xml:space="preserve">with </w:t>
      </w:r>
      <w:r w:rsidR="00090B4F" w:rsidRPr="00F2061C">
        <w:rPr>
          <w:rFonts w:ascii="Segoe UI" w:hAnsi="Segoe UI" w:cs="Segoe UI"/>
        </w:rPr>
        <w:t xml:space="preserve">and without trastuzumab deruxtecan on the PBS for </w:t>
      </w:r>
      <w:r w:rsidR="00E674D7" w:rsidRPr="00F2061C">
        <w:rPr>
          <w:rFonts w:ascii="Segoe UI" w:hAnsi="Segoe UI" w:cs="Segoe UI"/>
        </w:rPr>
        <w:t xml:space="preserve">use following trastuzumab is </w:t>
      </w:r>
      <w:r w:rsidR="00924C62" w:rsidRPr="00F2061C">
        <w:rPr>
          <w:rFonts w:ascii="Segoe UI" w:hAnsi="Segoe UI" w:cs="Segoe UI"/>
        </w:rPr>
        <w:t xml:space="preserve">shown in </w:t>
      </w:r>
      <w:r w:rsidR="00924C62" w:rsidRPr="00F2061C">
        <w:rPr>
          <w:rFonts w:ascii="Segoe UI" w:hAnsi="Segoe UI" w:cs="Segoe UI"/>
        </w:rPr>
        <w:fldChar w:fldCharType="begin"/>
      </w:r>
      <w:r w:rsidR="00924C62" w:rsidRPr="00F2061C">
        <w:rPr>
          <w:rFonts w:ascii="Segoe UI" w:hAnsi="Segoe UI" w:cs="Segoe UI"/>
        </w:rPr>
        <w:instrText xml:space="preserve"> REF _Ref140387915 \h </w:instrText>
      </w:r>
      <w:r w:rsidR="00F2061C">
        <w:rPr>
          <w:rFonts w:ascii="Segoe UI" w:hAnsi="Segoe UI" w:cs="Segoe UI"/>
        </w:rPr>
        <w:instrText xml:space="preserve"> \* MERGEFORMAT </w:instrText>
      </w:r>
      <w:r w:rsidR="00924C62" w:rsidRPr="00F2061C">
        <w:rPr>
          <w:rFonts w:ascii="Segoe UI" w:hAnsi="Segoe UI" w:cs="Segoe UI"/>
        </w:rPr>
      </w:r>
      <w:r w:rsidR="00924C62" w:rsidRPr="00F2061C">
        <w:rPr>
          <w:rFonts w:ascii="Segoe UI" w:hAnsi="Segoe UI" w:cs="Segoe UI"/>
        </w:rPr>
        <w:fldChar w:fldCharType="separate"/>
      </w:r>
      <w:r w:rsidR="00924C62" w:rsidRPr="00F2061C">
        <w:rPr>
          <w:rFonts w:ascii="Segoe UI" w:hAnsi="Segoe UI" w:cs="Segoe UI"/>
        </w:rPr>
        <w:t>Figure 2</w:t>
      </w:r>
      <w:r w:rsidR="00924C62" w:rsidRPr="00F2061C">
        <w:rPr>
          <w:rFonts w:ascii="Segoe UI" w:hAnsi="Segoe UI" w:cs="Segoe UI"/>
        </w:rPr>
        <w:fldChar w:fldCharType="end"/>
      </w:r>
      <w:r w:rsidR="00924C62" w:rsidRPr="00F2061C">
        <w:rPr>
          <w:rFonts w:ascii="Segoe UI" w:hAnsi="Segoe UI" w:cs="Segoe UI"/>
        </w:rPr>
        <w:t xml:space="preserve"> and </w:t>
      </w:r>
      <w:r w:rsidR="00924C62" w:rsidRPr="00F2061C">
        <w:rPr>
          <w:rFonts w:ascii="Segoe UI" w:hAnsi="Segoe UI" w:cs="Segoe UI"/>
        </w:rPr>
        <w:fldChar w:fldCharType="begin"/>
      </w:r>
      <w:r w:rsidR="00924C62" w:rsidRPr="00F2061C">
        <w:rPr>
          <w:rFonts w:ascii="Segoe UI" w:hAnsi="Segoe UI" w:cs="Segoe UI"/>
        </w:rPr>
        <w:instrText xml:space="preserve"> REF _Ref140673456 \h </w:instrText>
      </w:r>
      <w:r w:rsidR="00F2061C">
        <w:rPr>
          <w:rFonts w:ascii="Segoe UI" w:hAnsi="Segoe UI" w:cs="Segoe UI"/>
        </w:rPr>
        <w:instrText xml:space="preserve"> \* MERGEFORMAT </w:instrText>
      </w:r>
      <w:r w:rsidR="00924C62" w:rsidRPr="00F2061C">
        <w:rPr>
          <w:rFonts w:ascii="Segoe UI" w:hAnsi="Segoe UI" w:cs="Segoe UI"/>
        </w:rPr>
      </w:r>
      <w:r w:rsidR="00924C62" w:rsidRPr="00F2061C">
        <w:rPr>
          <w:rFonts w:ascii="Segoe UI" w:hAnsi="Segoe UI" w:cs="Segoe UI"/>
        </w:rPr>
        <w:fldChar w:fldCharType="separate"/>
      </w:r>
      <w:r w:rsidR="00924C62" w:rsidRPr="00F2061C">
        <w:rPr>
          <w:rFonts w:ascii="Segoe UI" w:hAnsi="Segoe UI" w:cs="Segoe UI"/>
        </w:rPr>
        <w:t>Figure 3</w:t>
      </w:r>
      <w:r w:rsidR="00924C62" w:rsidRPr="00F2061C">
        <w:rPr>
          <w:rFonts w:ascii="Segoe UI" w:hAnsi="Segoe UI" w:cs="Segoe UI"/>
        </w:rPr>
        <w:fldChar w:fldCharType="end"/>
      </w:r>
      <w:r w:rsidR="00924C62" w:rsidRPr="00F2061C">
        <w:rPr>
          <w:rFonts w:ascii="Segoe UI" w:hAnsi="Segoe UI" w:cs="Segoe UI"/>
        </w:rPr>
        <w:t>, respectively.</w:t>
      </w:r>
    </w:p>
    <w:p w14:paraId="5C94C69B" w14:textId="4B95100F" w:rsidR="004A45BE" w:rsidRPr="00285546" w:rsidRDefault="004A45BE" w:rsidP="004A45BE">
      <w:pPr>
        <w:rPr>
          <w:rFonts w:ascii="Segoe UI" w:eastAsia="Segoe UI" w:hAnsi="Segoe UI" w:cs="Segoe UI"/>
          <w:b/>
          <w:color w:val="000000"/>
          <w:sz w:val="32"/>
        </w:rPr>
      </w:pPr>
      <w:r w:rsidRPr="00285546">
        <w:rPr>
          <w:rFonts w:ascii="Segoe UI" w:eastAsia="Segoe UI" w:hAnsi="Segoe UI" w:cs="Segoe UI"/>
          <w:b/>
          <w:color w:val="000000"/>
          <w:sz w:val="32"/>
        </w:rPr>
        <w:t>Claims</w:t>
      </w:r>
    </w:p>
    <w:p w14:paraId="48DF0F99" w14:textId="373FCF48" w:rsidR="004A45BE" w:rsidRPr="00285546" w:rsidRDefault="004A45BE" w:rsidP="004A45BE">
      <w:pPr>
        <w:rPr>
          <w:rFonts w:ascii="Segoe UI" w:eastAsia="Segoe UI" w:hAnsi="Segoe UI" w:cs="Segoe UI"/>
          <w:color w:val="000000"/>
        </w:rPr>
      </w:pPr>
      <w:bookmarkStart w:id="10" w:name="_Hlk121218597"/>
      <w:r w:rsidRPr="00285546">
        <w:rPr>
          <w:rFonts w:ascii="Segoe UI" w:eastAsia="Segoe UI" w:hAnsi="Segoe UI" w:cs="Segoe UI"/>
          <w:b/>
          <w:color w:val="000000"/>
        </w:rPr>
        <w:t xml:space="preserve">In terms of health outcomes (comparative benefits and harms), is the proposed technology claimed to be superior, non-inferior or inferior to the comparator(s)? </w:t>
      </w:r>
      <w:r w:rsidRPr="00285546">
        <w:rPr>
          <w:rFonts w:ascii="Segoe UI" w:eastAsia="Segoe UI" w:hAnsi="Segoe UI" w:cs="Segoe UI"/>
          <w:color w:val="000000"/>
        </w:rPr>
        <w:t xml:space="preserve">(please </w:t>
      </w:r>
      <w:r w:rsidR="00DB2D53" w:rsidRPr="00285546">
        <w:rPr>
          <w:rFonts w:ascii="Segoe UI" w:eastAsia="Segoe UI" w:hAnsi="Segoe UI" w:cs="Segoe UI"/>
          <w:color w:val="000000"/>
        </w:rPr>
        <w:t>select</w:t>
      </w:r>
      <w:r w:rsidRPr="00285546">
        <w:rPr>
          <w:rFonts w:ascii="Segoe UI" w:eastAsia="Segoe UI" w:hAnsi="Segoe UI" w:cs="Segoe UI"/>
          <w:color w:val="000000"/>
        </w:rPr>
        <w:t xml:space="preserve"> your response)</w:t>
      </w:r>
    </w:p>
    <w:p w14:paraId="137243BD" w14:textId="38777FA5" w:rsidR="004209FC" w:rsidRPr="00285546" w:rsidRDefault="00C9758E" w:rsidP="006437E6">
      <w:pPr>
        <w:pStyle w:val="Tickboxes"/>
        <w:ind w:left="0"/>
        <w:rPr>
          <w:rFonts w:ascii="Segoe UI" w:hAnsi="Segoe UI" w:cs="Segoe UI"/>
          <w:sz w:val="22"/>
          <w:szCs w:val="22"/>
        </w:rPr>
      </w:pPr>
      <w:r w:rsidRPr="00285546">
        <w:rPr>
          <w:rFonts w:ascii="Segoe UI" w:hAnsi="Segoe UI" w:cs="Segoe UI"/>
          <w:sz w:val="22"/>
          <w:szCs w:val="22"/>
        </w:rPr>
        <w:fldChar w:fldCharType="begin">
          <w:ffData>
            <w:name w:val="Check1"/>
            <w:enabled/>
            <w:calcOnExit w:val="0"/>
            <w:checkBox>
              <w:sizeAuto/>
              <w:default w:val="1"/>
            </w:checkBox>
          </w:ffData>
        </w:fldChar>
      </w:r>
      <w:r w:rsidRPr="00285546">
        <w:rPr>
          <w:rFonts w:ascii="Segoe UI" w:hAnsi="Segoe UI" w:cs="Segoe UI"/>
          <w:sz w:val="22"/>
          <w:szCs w:val="22"/>
        </w:rPr>
        <w:instrText xml:space="preserve"> </w:instrText>
      </w:r>
      <w:bookmarkStart w:id="11" w:name="Check1"/>
      <w:r w:rsidRPr="00285546">
        <w:rPr>
          <w:rFonts w:ascii="Segoe UI" w:hAnsi="Segoe UI" w:cs="Segoe UI"/>
          <w:sz w:val="22"/>
          <w:szCs w:val="22"/>
        </w:rPr>
        <w:instrText xml:space="preserve">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285546">
        <w:rPr>
          <w:rFonts w:ascii="Segoe UI" w:hAnsi="Segoe UI" w:cs="Segoe UI"/>
          <w:sz w:val="22"/>
          <w:szCs w:val="22"/>
        </w:rPr>
        <w:fldChar w:fldCharType="end"/>
      </w:r>
      <w:bookmarkEnd w:id="11"/>
      <w:r w:rsidR="004209FC" w:rsidRPr="00285546">
        <w:rPr>
          <w:rFonts w:ascii="Segoe UI" w:hAnsi="Segoe UI" w:cs="Segoe UI"/>
          <w:sz w:val="22"/>
          <w:szCs w:val="22"/>
        </w:rPr>
        <w:t xml:space="preserve"> Superior </w:t>
      </w:r>
    </w:p>
    <w:p w14:paraId="219D6AC6" w14:textId="77777777" w:rsidR="004209FC" w:rsidRPr="00285546" w:rsidRDefault="004209FC" w:rsidP="006437E6">
      <w:pPr>
        <w:pStyle w:val="Tickboxes"/>
        <w:ind w:left="0"/>
        <w:rPr>
          <w:rFonts w:ascii="Segoe UI" w:hAnsi="Segoe UI" w:cs="Segoe UI"/>
          <w:sz w:val="22"/>
          <w:szCs w:val="22"/>
        </w:rPr>
      </w:pPr>
      <w:r w:rsidRPr="00285546">
        <w:rPr>
          <w:rFonts w:ascii="Segoe UI" w:hAnsi="Segoe UI" w:cs="Segoe UI"/>
          <w:sz w:val="22"/>
          <w:szCs w:val="22"/>
        </w:rPr>
        <w:fldChar w:fldCharType="begin">
          <w:ffData>
            <w:name w:val="Check2"/>
            <w:enabled/>
            <w:calcOnExit w:val="0"/>
            <w:checkBox>
              <w:sizeAuto/>
              <w:default w:val="0"/>
            </w:checkBox>
          </w:ffData>
        </w:fldChar>
      </w:r>
      <w:r w:rsidRPr="00285546">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285546">
        <w:rPr>
          <w:rFonts w:ascii="Segoe UI" w:hAnsi="Segoe UI" w:cs="Segoe UI"/>
          <w:sz w:val="22"/>
          <w:szCs w:val="22"/>
        </w:rPr>
        <w:fldChar w:fldCharType="end"/>
      </w:r>
      <w:r w:rsidRPr="00285546">
        <w:rPr>
          <w:rFonts w:ascii="Segoe UI" w:hAnsi="Segoe UI" w:cs="Segoe UI"/>
          <w:sz w:val="22"/>
          <w:szCs w:val="22"/>
        </w:rPr>
        <w:t xml:space="preserve"> Non-inferior</w:t>
      </w:r>
    </w:p>
    <w:p w14:paraId="2F1601DA" w14:textId="77777777" w:rsidR="004209FC" w:rsidRPr="00285546" w:rsidRDefault="004209FC" w:rsidP="006437E6">
      <w:pPr>
        <w:pStyle w:val="Tickboxes"/>
        <w:ind w:left="0"/>
        <w:rPr>
          <w:rFonts w:ascii="Segoe UI" w:hAnsi="Segoe UI" w:cs="Segoe UI"/>
          <w:sz w:val="22"/>
          <w:szCs w:val="22"/>
        </w:rPr>
      </w:pPr>
      <w:r w:rsidRPr="00285546">
        <w:rPr>
          <w:rFonts w:ascii="Segoe UI" w:hAnsi="Segoe UI" w:cs="Segoe UI"/>
          <w:sz w:val="22"/>
          <w:szCs w:val="22"/>
        </w:rPr>
        <w:fldChar w:fldCharType="begin">
          <w:ffData>
            <w:name w:val="Check1"/>
            <w:enabled/>
            <w:calcOnExit w:val="0"/>
            <w:checkBox>
              <w:sizeAuto/>
              <w:default w:val="0"/>
            </w:checkBox>
          </w:ffData>
        </w:fldChar>
      </w:r>
      <w:r w:rsidRPr="00285546">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285546">
        <w:rPr>
          <w:rFonts w:ascii="Segoe UI" w:hAnsi="Segoe UI" w:cs="Segoe UI"/>
          <w:sz w:val="22"/>
          <w:szCs w:val="22"/>
        </w:rPr>
        <w:fldChar w:fldCharType="end"/>
      </w:r>
      <w:r w:rsidRPr="00285546">
        <w:rPr>
          <w:rFonts w:ascii="Segoe UI" w:hAnsi="Segoe UI" w:cs="Segoe UI"/>
          <w:sz w:val="22"/>
          <w:szCs w:val="22"/>
        </w:rPr>
        <w:t xml:space="preserve"> Inferior </w:t>
      </w:r>
    </w:p>
    <w:p w14:paraId="0F6AE8D1" w14:textId="77777777" w:rsidR="004209FC" w:rsidRPr="00285546" w:rsidRDefault="004209FC" w:rsidP="004A45BE">
      <w:pPr>
        <w:rPr>
          <w:rFonts w:ascii="Segoe UI" w:eastAsia="Segoe UI" w:hAnsi="Segoe UI" w:cs="Segoe UI"/>
          <w:b/>
          <w:color w:val="000000"/>
        </w:rPr>
      </w:pPr>
    </w:p>
    <w:p w14:paraId="0A260CA0" w14:textId="2E8DE7C0" w:rsidR="00364572" w:rsidRPr="00F2061C" w:rsidRDefault="00364572" w:rsidP="00364572">
      <w:pPr>
        <w:spacing w:after="0" w:line="240" w:lineRule="auto"/>
        <w:rPr>
          <w:rFonts w:ascii="Segoe UI" w:eastAsia="Segoe UI" w:hAnsi="Segoe UI" w:cs="Segoe UI"/>
          <w:b/>
          <w:color w:val="000000"/>
        </w:rPr>
      </w:pPr>
      <w:r w:rsidRPr="00F2061C">
        <w:rPr>
          <w:rFonts w:ascii="Segoe UI" w:eastAsia="Segoe UI" w:hAnsi="Segoe UI" w:cs="Segoe UI"/>
          <w:b/>
          <w:color w:val="000000"/>
          <w:szCs w:val="22"/>
        </w:rPr>
        <w:t>Please state what the overall claim is, and provide a rationale</w:t>
      </w:r>
      <w:r w:rsidRPr="00F2061C">
        <w:rPr>
          <w:rFonts w:ascii="Segoe UI" w:eastAsia="Segoe UI" w:hAnsi="Segoe UI" w:cs="Segoe UI"/>
          <w:b/>
          <w:color w:val="000000"/>
        </w:rPr>
        <w:t>:</w:t>
      </w:r>
    </w:p>
    <w:p w14:paraId="12D880D8" w14:textId="77777777" w:rsidR="004A45BE" w:rsidRPr="00F2061C" w:rsidRDefault="004A45BE" w:rsidP="004A45BE">
      <w:pPr>
        <w:spacing w:after="0" w:line="240" w:lineRule="auto"/>
        <w:rPr>
          <w:rFonts w:ascii="Segoe UI" w:eastAsia="Segoe UI" w:hAnsi="Segoe UI" w:cs="Segoe UI"/>
          <w:b/>
          <w:color w:val="000000"/>
        </w:rPr>
      </w:pPr>
    </w:p>
    <w:p w14:paraId="16D3898E" w14:textId="48C5704D" w:rsidR="004A45BE" w:rsidRPr="00F2061C" w:rsidRDefault="00135726" w:rsidP="00977A26">
      <w:pPr>
        <w:rPr>
          <w:rFonts w:ascii="Segoe UI" w:eastAsia="Segoe UI" w:hAnsi="Segoe UI" w:cs="Segoe UI"/>
          <w:color w:val="000000"/>
          <w:szCs w:val="22"/>
        </w:rPr>
      </w:pPr>
      <w:r w:rsidRPr="00F2061C">
        <w:rPr>
          <w:rFonts w:ascii="Segoe UI" w:hAnsi="Segoe UI" w:cs="Segoe UI"/>
        </w:rPr>
        <w:t>Superiority vs. No testing + standard of care chemotherapy</w:t>
      </w:r>
      <w:r w:rsidRPr="00F2061C">
        <w:rPr>
          <w:rFonts w:ascii="Segoe UI" w:hAnsi="Segoe UI" w:cs="Segoe UI"/>
          <w:szCs w:val="22"/>
        </w:rPr>
        <w:t xml:space="preserve"> </w:t>
      </w:r>
    </w:p>
    <w:bookmarkEnd w:id="10"/>
    <w:p w14:paraId="53717A20" w14:textId="0D5DF54D" w:rsidR="004A45BE" w:rsidRPr="00F2061C" w:rsidRDefault="004A45BE" w:rsidP="004A45BE">
      <w:pPr>
        <w:spacing w:after="0" w:line="240" w:lineRule="auto"/>
        <w:rPr>
          <w:rFonts w:ascii="Segoe UI" w:eastAsia="Segoe UI" w:hAnsi="Segoe UI" w:cs="Segoe UI"/>
          <w:b/>
          <w:color w:val="000000"/>
        </w:rPr>
      </w:pPr>
      <w:r w:rsidRPr="00F2061C">
        <w:rPr>
          <w:rFonts w:ascii="Segoe UI" w:eastAsia="Segoe UI" w:hAnsi="Segoe UI" w:cs="Segoe UI"/>
          <w:b/>
          <w:color w:val="000000"/>
        </w:rPr>
        <w:t>Why would the requestor seek to use the proposed investigative technology rather than the comparator(s)?</w:t>
      </w:r>
    </w:p>
    <w:p w14:paraId="43670E9E" w14:textId="77777777" w:rsidR="004A45BE" w:rsidRPr="00F2061C" w:rsidRDefault="004A45BE" w:rsidP="004A45BE">
      <w:pPr>
        <w:spacing w:after="0" w:line="240" w:lineRule="auto"/>
        <w:rPr>
          <w:rFonts w:ascii="Segoe UI" w:eastAsia="Segoe UI" w:hAnsi="Segoe UI" w:cs="Segoe UI"/>
          <w:b/>
          <w:color w:val="000000"/>
        </w:rPr>
      </w:pPr>
    </w:p>
    <w:p w14:paraId="56268485" w14:textId="511016E9" w:rsidR="004A45BE" w:rsidRPr="00F2061C" w:rsidRDefault="00881C3E" w:rsidP="0007717A">
      <w:pPr>
        <w:rPr>
          <w:rFonts w:ascii="Segoe UI" w:hAnsi="Segoe UI" w:cs="Segoe UI"/>
        </w:rPr>
      </w:pPr>
      <w:bookmarkStart w:id="12" w:name="_Hlk139280072"/>
      <w:r w:rsidRPr="00F2061C">
        <w:rPr>
          <w:rFonts w:ascii="Segoe UI" w:hAnsi="Segoe UI" w:cs="Segoe UI"/>
          <w:noProof/>
        </w:rPr>
        <w:t xml:space="preserve">Trastuzumab deruxtecan </w:t>
      </w:r>
      <w:r w:rsidR="0007717A" w:rsidRPr="00F2061C">
        <w:rPr>
          <w:rFonts w:ascii="Segoe UI" w:hAnsi="Segoe UI" w:cs="Segoe UI"/>
        </w:rPr>
        <w:t>preceded</w:t>
      </w:r>
      <w:r w:rsidR="000D4988" w:rsidRPr="00F2061C">
        <w:rPr>
          <w:rFonts w:ascii="Segoe UI" w:hAnsi="Segoe UI" w:cs="Segoe UI"/>
        </w:rPr>
        <w:t xml:space="preserve"> </w:t>
      </w:r>
      <w:r w:rsidR="007536A5" w:rsidRPr="00F2061C">
        <w:rPr>
          <w:rFonts w:ascii="Segoe UI" w:hAnsi="Segoe UI" w:cs="Segoe UI"/>
        </w:rPr>
        <w:t>or not by HER2 testing</w:t>
      </w:r>
      <w:r w:rsidR="00713B65" w:rsidRPr="00F2061C">
        <w:rPr>
          <w:rFonts w:ascii="Segoe UI" w:hAnsi="Segoe UI" w:cs="Segoe UI"/>
        </w:rPr>
        <w:t xml:space="preserve"> </w:t>
      </w:r>
      <w:r w:rsidR="00F57EBC" w:rsidRPr="00F2061C">
        <w:rPr>
          <w:rFonts w:ascii="Segoe UI" w:hAnsi="Segoe UI" w:cs="Segoe UI"/>
        </w:rPr>
        <w:t xml:space="preserve">is associated with superior outcomes compared to </w:t>
      </w:r>
      <w:r w:rsidR="00713B65" w:rsidRPr="00F2061C">
        <w:rPr>
          <w:rFonts w:ascii="Segoe UI" w:hAnsi="Segoe UI" w:cs="Segoe UI"/>
        </w:rPr>
        <w:t>"</w:t>
      </w:r>
      <w:r w:rsidR="00F57EBC" w:rsidRPr="00F2061C">
        <w:rPr>
          <w:rFonts w:ascii="Segoe UI" w:hAnsi="Segoe UI" w:cs="Segoe UI"/>
        </w:rPr>
        <w:t>No HER2 testing and standard of care chemotherapy</w:t>
      </w:r>
      <w:r w:rsidR="00713B65" w:rsidRPr="00F2061C">
        <w:rPr>
          <w:rFonts w:ascii="Segoe UI" w:hAnsi="Segoe UI" w:cs="Segoe UI"/>
        </w:rPr>
        <w:t>"</w:t>
      </w:r>
      <w:r w:rsidR="00F57EBC" w:rsidRPr="00F2061C">
        <w:rPr>
          <w:rFonts w:ascii="Segoe UI" w:hAnsi="Segoe UI" w:cs="Segoe UI"/>
        </w:rPr>
        <w:t xml:space="preserve"> in patients with unresectable or metastatic HER2+ </w:t>
      </w:r>
      <w:bookmarkEnd w:id="12"/>
      <w:r w:rsidR="00502CA6" w:rsidRPr="00F2061C">
        <w:rPr>
          <w:rFonts w:ascii="Segoe UI" w:hAnsi="Segoe UI" w:cs="Segoe UI"/>
        </w:rPr>
        <w:t>gastric or GEJ cancer whose disease progressed on previous trastuzumab-containing regimens</w:t>
      </w:r>
    </w:p>
    <w:p w14:paraId="1EB6D795" w14:textId="77777777" w:rsidR="004A45BE" w:rsidRPr="00F2061C" w:rsidRDefault="004A45BE" w:rsidP="004A45BE">
      <w:pPr>
        <w:spacing w:after="0" w:line="240" w:lineRule="auto"/>
        <w:rPr>
          <w:rFonts w:ascii="Segoe UI" w:eastAsia="Segoe UI" w:hAnsi="Segoe UI" w:cs="Segoe UI"/>
          <w:b/>
          <w:color w:val="000000"/>
        </w:rPr>
      </w:pPr>
      <w:r w:rsidRPr="00F2061C">
        <w:rPr>
          <w:rFonts w:ascii="Segoe UI" w:eastAsia="Segoe UI" w:hAnsi="Segoe UI" w:cs="Segoe UI"/>
          <w:b/>
          <w:color w:val="000000"/>
        </w:rPr>
        <w:t>Identify how the proposed technology achieves the intended patient outcomes:</w:t>
      </w:r>
    </w:p>
    <w:p w14:paraId="67792CDE" w14:textId="77777777" w:rsidR="004A45BE" w:rsidRPr="00F2061C" w:rsidRDefault="004A45BE" w:rsidP="004A45BE">
      <w:pPr>
        <w:spacing w:after="0" w:line="240" w:lineRule="auto"/>
        <w:rPr>
          <w:rFonts w:ascii="Segoe UI" w:eastAsia="Segoe UI" w:hAnsi="Segoe UI" w:cs="Segoe UI"/>
          <w:b/>
          <w:color w:val="000000"/>
        </w:rPr>
      </w:pPr>
    </w:p>
    <w:p w14:paraId="2EBB3444" w14:textId="7D795CB6" w:rsidR="004A45BE" w:rsidRPr="00F2061C" w:rsidRDefault="007B59E5" w:rsidP="00977A26">
      <w:pPr>
        <w:rPr>
          <w:rFonts w:ascii="Segoe UI" w:eastAsia="Segoe UI" w:hAnsi="Segoe UI" w:cs="Segoe UI"/>
          <w:color w:val="000000"/>
          <w:szCs w:val="22"/>
        </w:rPr>
      </w:pPr>
      <w:r w:rsidRPr="00F2061C">
        <w:rPr>
          <w:rFonts w:ascii="Segoe UI" w:hAnsi="Segoe UI" w:cs="Segoe UI"/>
        </w:rPr>
        <w:t xml:space="preserve">The proposed technology </w:t>
      </w:r>
      <w:r w:rsidR="00502CA6" w:rsidRPr="00F2061C">
        <w:rPr>
          <w:rFonts w:ascii="Segoe UI" w:hAnsi="Segoe UI" w:cs="Segoe UI"/>
        </w:rPr>
        <w:t>intends</w:t>
      </w:r>
      <w:r w:rsidR="004A45BE" w:rsidRPr="00F2061C">
        <w:rPr>
          <w:rFonts w:ascii="Segoe UI" w:hAnsi="Segoe UI" w:cs="Segoe UI"/>
        </w:rPr>
        <w:t xml:space="preserve"> </w:t>
      </w:r>
      <w:r w:rsidRPr="00F2061C">
        <w:rPr>
          <w:rFonts w:ascii="Segoe UI" w:hAnsi="Segoe UI" w:cs="Segoe UI"/>
        </w:rPr>
        <w:t xml:space="preserve">to </w:t>
      </w:r>
      <w:r w:rsidR="00473278" w:rsidRPr="00F2061C">
        <w:rPr>
          <w:rFonts w:ascii="Segoe UI" w:hAnsi="Segoe UI" w:cs="Segoe UI"/>
          <w:noProof/>
        </w:rPr>
        <w:t xml:space="preserve">confirm </w:t>
      </w:r>
      <w:r w:rsidRPr="00F2061C">
        <w:rPr>
          <w:rFonts w:ascii="Segoe UI" w:hAnsi="Segoe UI" w:cs="Segoe UI"/>
        </w:rPr>
        <w:t>HER2</w:t>
      </w:r>
      <w:r w:rsidR="00473278" w:rsidRPr="00F2061C">
        <w:rPr>
          <w:rFonts w:ascii="Segoe UI" w:hAnsi="Segoe UI" w:cs="Segoe UI"/>
          <w:noProof/>
        </w:rPr>
        <w:t xml:space="preserve"> status of patients previously know</w:t>
      </w:r>
      <w:r w:rsidR="00CD4197" w:rsidRPr="00F2061C">
        <w:rPr>
          <w:rFonts w:ascii="Segoe UI" w:hAnsi="Segoe UI" w:cs="Segoe UI"/>
          <w:noProof/>
        </w:rPr>
        <w:t>n</w:t>
      </w:r>
      <w:r w:rsidR="00473278" w:rsidRPr="00F2061C">
        <w:rPr>
          <w:rFonts w:ascii="Segoe UI" w:hAnsi="Segoe UI" w:cs="Segoe UI"/>
          <w:noProof/>
        </w:rPr>
        <w:t xml:space="preserve"> to be HER2 </w:t>
      </w:r>
      <w:r w:rsidRPr="00F2061C">
        <w:rPr>
          <w:rFonts w:ascii="Segoe UI" w:hAnsi="Segoe UI" w:cs="Segoe UI"/>
        </w:rPr>
        <w:t xml:space="preserve">positive </w:t>
      </w:r>
      <w:r w:rsidR="00B112C0" w:rsidRPr="00F2061C">
        <w:rPr>
          <w:rFonts w:ascii="Segoe UI" w:hAnsi="Segoe UI" w:cs="Segoe UI"/>
          <w:noProof/>
        </w:rPr>
        <w:t>who have progressed on</w:t>
      </w:r>
      <w:r w:rsidRPr="00F2061C">
        <w:rPr>
          <w:rFonts w:ascii="Segoe UI" w:hAnsi="Segoe UI" w:cs="Segoe UI"/>
        </w:rPr>
        <w:t xml:space="preserve"> trastuzumab-containing regimens.</w:t>
      </w:r>
    </w:p>
    <w:p w14:paraId="0C2BEC69" w14:textId="125E871B" w:rsidR="004A45BE" w:rsidRPr="00F2061C" w:rsidRDefault="004A45BE" w:rsidP="004A45BE">
      <w:pPr>
        <w:rPr>
          <w:rFonts w:ascii="Segoe UI" w:eastAsia="Segoe UI" w:hAnsi="Segoe UI" w:cs="Segoe UI"/>
          <w:b/>
          <w:color w:val="000000"/>
        </w:rPr>
      </w:pPr>
      <w:r w:rsidRPr="00F2061C">
        <w:rPr>
          <w:rFonts w:ascii="Segoe UI" w:eastAsia="Segoe UI" w:hAnsi="Segoe UI" w:cs="Segoe UI"/>
          <w:b/>
          <w:color w:val="000000"/>
        </w:rPr>
        <w:t xml:space="preserve">For some people, compared with the comparator(s), does the test information result in: </w:t>
      </w:r>
    </w:p>
    <w:p w14:paraId="0C192DCC" w14:textId="4F71E016" w:rsidR="004A45BE" w:rsidRPr="000B7DDC" w:rsidRDefault="004A45BE" w:rsidP="004A45BE">
      <w:pPr>
        <w:spacing w:after="0" w:line="240" w:lineRule="auto"/>
        <w:ind w:firstLine="720"/>
        <w:rPr>
          <w:rFonts w:ascii="Segoe UI" w:eastAsia="Segoe UI" w:hAnsi="Segoe UI" w:cs="Segoe UI"/>
          <w:color w:val="000000"/>
        </w:rPr>
      </w:pPr>
      <w:r w:rsidRPr="00F2061C">
        <w:rPr>
          <w:rFonts w:ascii="Segoe UI" w:eastAsia="Segoe UI" w:hAnsi="Segoe UI" w:cs="Segoe UI"/>
          <w:b/>
          <w:color w:val="000000"/>
        </w:rPr>
        <w:t>A change in clinical management?</w:t>
      </w:r>
      <w:r w:rsidRPr="00F2061C">
        <w:rPr>
          <w:rFonts w:ascii="Segoe UI" w:eastAsia="Segoe UI" w:hAnsi="Segoe UI" w:cs="Segoe UI"/>
          <w:color w:val="000000"/>
        </w:rPr>
        <w:tab/>
      </w:r>
      <w:r w:rsidRPr="00F2061C">
        <w:rPr>
          <w:rFonts w:ascii="Segoe UI" w:eastAsia="Segoe UI" w:hAnsi="Segoe UI" w:cs="Segoe UI"/>
          <w:color w:val="000000"/>
        </w:rPr>
        <w:tab/>
      </w:r>
      <w:r w:rsidRPr="000B7DDC">
        <w:rPr>
          <w:rFonts w:ascii="Segoe UI" w:eastAsia="Segoe UI" w:hAnsi="Segoe UI" w:cs="Segoe UI"/>
          <w:color w:val="000000"/>
        </w:rPr>
        <w:t>Yes</w:t>
      </w:r>
      <w:r w:rsidRPr="000B7DDC">
        <w:rPr>
          <w:rFonts w:ascii="Segoe UI" w:eastAsia="Segoe UI" w:hAnsi="Segoe UI" w:cs="Segoe UI"/>
          <w:color w:val="000000"/>
        </w:rPr>
        <w:tab/>
      </w:r>
      <w:r w:rsidRPr="000B7DDC">
        <w:rPr>
          <w:rFonts w:ascii="Segoe UI" w:eastAsia="Segoe UI" w:hAnsi="Segoe UI" w:cs="Segoe UI"/>
          <w:color w:val="000000"/>
        </w:rPr>
        <w:tab/>
      </w:r>
    </w:p>
    <w:p w14:paraId="67DE36BA" w14:textId="52E668F1" w:rsidR="004A45BE" w:rsidRPr="000B7DDC" w:rsidRDefault="004A45BE" w:rsidP="004A45BE">
      <w:pPr>
        <w:spacing w:after="0" w:line="240" w:lineRule="auto"/>
        <w:ind w:firstLine="720"/>
        <w:rPr>
          <w:rFonts w:ascii="Segoe UI" w:eastAsia="Segoe UI" w:hAnsi="Segoe UI" w:cs="Segoe UI"/>
          <w:color w:val="000000"/>
        </w:rPr>
      </w:pPr>
    </w:p>
    <w:p w14:paraId="0BEB7DBC" w14:textId="5EAE9E8E" w:rsidR="004A45BE" w:rsidRPr="000B7DDC" w:rsidRDefault="004A45BE" w:rsidP="004A45BE">
      <w:pPr>
        <w:spacing w:after="0" w:line="240" w:lineRule="auto"/>
        <w:ind w:firstLine="720"/>
        <w:rPr>
          <w:rFonts w:ascii="Segoe UI" w:eastAsia="Segoe UI" w:hAnsi="Segoe UI" w:cs="Segoe UI"/>
          <w:color w:val="000000"/>
        </w:rPr>
      </w:pPr>
      <w:r w:rsidRPr="000B7DDC">
        <w:rPr>
          <w:rFonts w:ascii="Segoe UI" w:eastAsia="Segoe UI" w:hAnsi="Segoe UI" w:cs="Segoe UI"/>
          <w:b/>
          <w:color w:val="000000"/>
        </w:rPr>
        <w:t>A change in health outcome?</w:t>
      </w:r>
      <w:r w:rsidRPr="000B7DDC">
        <w:rPr>
          <w:rFonts w:ascii="Segoe UI" w:eastAsia="Segoe UI" w:hAnsi="Segoe UI" w:cs="Segoe UI"/>
          <w:color w:val="000000"/>
        </w:rPr>
        <w:tab/>
      </w:r>
      <w:r w:rsidRPr="000B7DDC">
        <w:rPr>
          <w:rFonts w:ascii="Segoe UI" w:eastAsia="Segoe UI" w:hAnsi="Segoe UI" w:cs="Segoe UI"/>
          <w:color w:val="000000"/>
        </w:rPr>
        <w:tab/>
        <w:t>Yes</w:t>
      </w:r>
      <w:r w:rsidRPr="000B7DDC">
        <w:rPr>
          <w:rFonts w:ascii="Segoe UI" w:eastAsia="Segoe UI" w:hAnsi="Segoe UI" w:cs="Segoe UI"/>
          <w:color w:val="000000"/>
        </w:rPr>
        <w:tab/>
      </w:r>
      <w:r w:rsidRPr="000B7DDC">
        <w:rPr>
          <w:rFonts w:ascii="Segoe UI" w:eastAsia="Segoe UI" w:hAnsi="Segoe UI" w:cs="Segoe UI"/>
          <w:color w:val="000000"/>
        </w:rPr>
        <w:tab/>
      </w:r>
    </w:p>
    <w:p w14:paraId="6C54CA8D" w14:textId="6443482C" w:rsidR="004A45BE" w:rsidRPr="000B7DDC" w:rsidRDefault="004A45BE" w:rsidP="004A45BE">
      <w:pPr>
        <w:spacing w:after="0" w:line="240" w:lineRule="auto"/>
        <w:ind w:firstLine="720"/>
        <w:rPr>
          <w:rFonts w:ascii="Segoe UI" w:eastAsia="Segoe UI" w:hAnsi="Segoe UI" w:cs="Segoe UI"/>
          <w:color w:val="000000"/>
        </w:rPr>
      </w:pPr>
    </w:p>
    <w:p w14:paraId="72E98F35" w14:textId="2F596208" w:rsidR="004A45BE" w:rsidRPr="00F2061C" w:rsidRDefault="004A45BE" w:rsidP="004A45BE">
      <w:pPr>
        <w:spacing w:after="0" w:line="240" w:lineRule="auto"/>
        <w:ind w:firstLine="720"/>
        <w:rPr>
          <w:rFonts w:ascii="Segoe UI" w:eastAsia="Segoe UI" w:hAnsi="Segoe UI" w:cs="Segoe UI"/>
          <w:color w:val="000000"/>
        </w:rPr>
      </w:pPr>
      <w:r w:rsidRPr="000B7DDC">
        <w:rPr>
          <w:rFonts w:ascii="Segoe UI" w:eastAsia="Segoe UI" w:hAnsi="Segoe UI" w:cs="Segoe UI"/>
          <w:b/>
          <w:color w:val="000000"/>
        </w:rPr>
        <w:t>Other benefits?</w:t>
      </w:r>
      <w:r w:rsidRPr="000B7DDC">
        <w:rPr>
          <w:rFonts w:ascii="Segoe UI" w:eastAsia="Segoe UI" w:hAnsi="Segoe UI" w:cs="Segoe UI"/>
          <w:color w:val="000000"/>
        </w:rPr>
        <w:tab/>
      </w:r>
      <w:r w:rsidRPr="000B7DDC">
        <w:rPr>
          <w:rFonts w:ascii="Segoe UI" w:eastAsia="Segoe UI" w:hAnsi="Segoe UI" w:cs="Segoe UI"/>
          <w:color w:val="000000"/>
        </w:rPr>
        <w:tab/>
      </w:r>
      <w:r w:rsidRPr="000B7DDC">
        <w:rPr>
          <w:rFonts w:ascii="Segoe UI" w:eastAsia="Segoe UI" w:hAnsi="Segoe UI" w:cs="Segoe UI"/>
          <w:color w:val="000000"/>
        </w:rPr>
        <w:tab/>
      </w:r>
      <w:r w:rsidRPr="000B7DDC">
        <w:rPr>
          <w:rFonts w:ascii="Segoe UI" w:eastAsia="Segoe UI" w:hAnsi="Segoe UI" w:cs="Segoe UI"/>
          <w:color w:val="000000"/>
        </w:rPr>
        <w:tab/>
        <w:t>No</w:t>
      </w:r>
    </w:p>
    <w:p w14:paraId="0434A6A4" w14:textId="77777777" w:rsidR="004A45BE" w:rsidRPr="00F2061C" w:rsidRDefault="004A45BE" w:rsidP="004A45BE">
      <w:pPr>
        <w:spacing w:after="0" w:line="240" w:lineRule="auto"/>
        <w:ind w:firstLine="720"/>
        <w:rPr>
          <w:rFonts w:ascii="Segoe UI" w:eastAsia="Segoe UI" w:hAnsi="Segoe UI" w:cs="Segoe UI"/>
          <w:color w:val="000000"/>
        </w:rPr>
      </w:pPr>
    </w:p>
    <w:p w14:paraId="0F672E8C" w14:textId="6BEE70C3" w:rsidR="004A45BE" w:rsidRPr="00F2061C" w:rsidRDefault="009D5D20" w:rsidP="004A45BE">
      <w:pPr>
        <w:spacing w:after="0" w:line="240" w:lineRule="auto"/>
        <w:rPr>
          <w:rFonts w:ascii="Segoe UI" w:eastAsia="Segoe UI" w:hAnsi="Segoe UI" w:cs="Segoe UI"/>
          <w:b/>
          <w:color w:val="000000"/>
        </w:rPr>
      </w:pPr>
      <w:r w:rsidRPr="00F2061C">
        <w:rPr>
          <w:rFonts w:ascii="Segoe UI" w:eastAsia="Segoe UI" w:hAnsi="Segoe UI" w:cs="Segoe UI"/>
          <w:b/>
          <w:color w:val="000000"/>
        </w:rPr>
        <w:t>Please provide a rationale, and information on other benefits if relevant</w:t>
      </w:r>
      <w:r w:rsidR="004A45BE" w:rsidRPr="00F2061C">
        <w:rPr>
          <w:rFonts w:ascii="Segoe UI" w:eastAsia="Segoe UI" w:hAnsi="Segoe UI" w:cs="Segoe UI"/>
          <w:b/>
          <w:color w:val="000000"/>
        </w:rPr>
        <w:t>:</w:t>
      </w:r>
    </w:p>
    <w:p w14:paraId="04716397" w14:textId="77777777" w:rsidR="004A45BE" w:rsidRPr="00F2061C" w:rsidRDefault="004A45BE" w:rsidP="004A45BE">
      <w:pPr>
        <w:spacing w:after="0" w:line="240" w:lineRule="auto"/>
        <w:rPr>
          <w:rFonts w:ascii="Segoe UI" w:eastAsia="Segoe UI" w:hAnsi="Segoe UI" w:cs="Segoe UI"/>
          <w:b/>
          <w:color w:val="000000"/>
        </w:rPr>
      </w:pPr>
    </w:p>
    <w:p w14:paraId="0D064A36" w14:textId="72BC28A5" w:rsidR="004A45BE" w:rsidRPr="00F2061C" w:rsidRDefault="00CD4197" w:rsidP="004A45BE">
      <w:pPr>
        <w:spacing w:after="0" w:line="240" w:lineRule="auto"/>
        <w:rPr>
          <w:rFonts w:ascii="Segoe UI" w:eastAsia="Segoe UI" w:hAnsi="Segoe UI" w:cs="Segoe UI"/>
          <w:color w:val="000000"/>
          <w:szCs w:val="22"/>
        </w:rPr>
      </w:pPr>
      <w:r w:rsidRPr="00F2061C">
        <w:rPr>
          <w:rFonts w:ascii="Segoe UI" w:hAnsi="Segoe UI" w:cs="Segoe UI"/>
          <w:szCs w:val="22"/>
        </w:rPr>
        <w:t>NA</w:t>
      </w:r>
    </w:p>
    <w:p w14:paraId="4559AF7E" w14:textId="77777777" w:rsidR="004A45BE" w:rsidRPr="00F2061C" w:rsidRDefault="004A45BE" w:rsidP="004A45BE">
      <w:pPr>
        <w:spacing w:after="0" w:line="240" w:lineRule="auto"/>
        <w:rPr>
          <w:rFonts w:ascii="Segoe UI" w:eastAsia="Segoe UI" w:hAnsi="Segoe UI" w:cs="Segoe UI"/>
          <w:color w:val="000000"/>
          <w:szCs w:val="22"/>
        </w:rPr>
      </w:pPr>
    </w:p>
    <w:p w14:paraId="1CAE3F41" w14:textId="56876683" w:rsidR="004A45BE" w:rsidRPr="00F2061C" w:rsidRDefault="009D5D20" w:rsidP="004A45BE">
      <w:pPr>
        <w:rPr>
          <w:rFonts w:ascii="Segoe UI" w:eastAsia="Segoe UI" w:hAnsi="Segoe UI" w:cs="Segoe UI"/>
          <w:color w:val="000000"/>
        </w:rPr>
      </w:pPr>
      <w:r w:rsidRPr="00F2061C">
        <w:rPr>
          <w:rFonts w:ascii="Segoe UI" w:eastAsia="Segoe UI" w:hAnsi="Segoe UI" w:cs="Segoe UI"/>
          <w:b/>
          <w:color w:val="000000"/>
        </w:rPr>
        <w:lastRenderedPageBreak/>
        <w:t>In terms of the immediate costs of the proposed technology (and immediate cost consequences, such as procedural costs, testing costs etc.), is the proposed technology claimed to be more costly, the same cost or less costly than the comparator?</w:t>
      </w:r>
      <w:r w:rsidR="004A45BE" w:rsidRPr="00F2061C">
        <w:rPr>
          <w:rFonts w:ascii="Segoe UI" w:eastAsia="Segoe UI" w:hAnsi="Segoe UI" w:cs="Segoe UI"/>
          <w:b/>
          <w:color w:val="000000"/>
        </w:rPr>
        <w:t xml:space="preserve"> </w:t>
      </w:r>
      <w:r w:rsidR="004A45BE" w:rsidRPr="00F2061C">
        <w:rPr>
          <w:rFonts w:ascii="Segoe UI" w:eastAsia="Segoe UI" w:hAnsi="Segoe UI" w:cs="Segoe UI"/>
          <w:color w:val="000000"/>
        </w:rPr>
        <w:t xml:space="preserve">(please </w:t>
      </w:r>
      <w:r w:rsidR="00DB2D53" w:rsidRPr="00F2061C">
        <w:rPr>
          <w:rFonts w:ascii="Segoe UI" w:eastAsia="Segoe UI" w:hAnsi="Segoe UI" w:cs="Segoe UI"/>
          <w:color w:val="000000"/>
        </w:rPr>
        <w:t>select</w:t>
      </w:r>
      <w:r w:rsidR="004A45BE" w:rsidRPr="00F2061C">
        <w:rPr>
          <w:rFonts w:ascii="Segoe UI" w:eastAsia="Segoe UI" w:hAnsi="Segoe UI" w:cs="Segoe UI"/>
          <w:color w:val="000000"/>
        </w:rPr>
        <w:t xml:space="preserve"> your response)</w:t>
      </w:r>
    </w:p>
    <w:p w14:paraId="0EB954C3" w14:textId="505F8AE5" w:rsidR="006437E6" w:rsidRPr="00F2061C" w:rsidRDefault="00C37E3D" w:rsidP="006437E6">
      <w:pPr>
        <w:pStyle w:val="Tickboxes"/>
        <w:ind w:left="0"/>
        <w:rPr>
          <w:rFonts w:ascii="Segoe UI" w:hAnsi="Segoe UI" w:cs="Segoe UI"/>
          <w:sz w:val="22"/>
          <w:szCs w:val="22"/>
        </w:rPr>
      </w:pPr>
      <w:r w:rsidRPr="00F2061C">
        <w:rPr>
          <w:rFonts w:ascii="Segoe UI" w:hAnsi="Segoe UI" w:cs="Segoe UI"/>
          <w:sz w:val="22"/>
          <w:szCs w:val="22"/>
        </w:rPr>
        <w:fldChar w:fldCharType="begin">
          <w:ffData>
            <w:name w:val=""/>
            <w:enabled/>
            <w:calcOnExit w:val="0"/>
            <w:checkBox>
              <w:sizeAuto/>
              <w:default w:val="1"/>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006437E6" w:rsidRPr="00F2061C">
        <w:rPr>
          <w:rFonts w:ascii="Segoe UI" w:hAnsi="Segoe UI" w:cs="Segoe UI"/>
          <w:sz w:val="22"/>
          <w:szCs w:val="22"/>
        </w:rPr>
        <w:t xml:space="preserve"> More costly </w:t>
      </w:r>
    </w:p>
    <w:p w14:paraId="76F56838" w14:textId="77777777" w:rsidR="006437E6" w:rsidRPr="00F2061C" w:rsidRDefault="006437E6" w:rsidP="006437E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2"/>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Same cost</w:t>
      </w:r>
    </w:p>
    <w:p w14:paraId="3FAC3311" w14:textId="77777777" w:rsidR="006437E6" w:rsidRPr="00F2061C" w:rsidRDefault="006437E6" w:rsidP="006437E6">
      <w:pPr>
        <w:pStyle w:val="Tickboxes"/>
        <w:ind w:left="0"/>
        <w:rPr>
          <w:rFonts w:ascii="Segoe UI" w:hAnsi="Segoe UI" w:cs="Segoe UI"/>
          <w:sz w:val="22"/>
          <w:szCs w:val="22"/>
        </w:rPr>
      </w:pPr>
      <w:r w:rsidRPr="00F2061C">
        <w:rPr>
          <w:rFonts w:ascii="Segoe UI" w:hAnsi="Segoe UI" w:cs="Segoe UI"/>
          <w:sz w:val="22"/>
          <w:szCs w:val="22"/>
        </w:rPr>
        <w:fldChar w:fldCharType="begin">
          <w:ffData>
            <w:name w:val="Check1"/>
            <w:enabled/>
            <w:calcOnExit w:val="0"/>
            <w:checkBox>
              <w:sizeAuto/>
              <w:default w:val="0"/>
            </w:checkBox>
          </w:ffData>
        </w:fldChar>
      </w:r>
      <w:r w:rsidRPr="00F2061C">
        <w:rPr>
          <w:rFonts w:ascii="Segoe UI" w:hAnsi="Segoe UI" w:cs="Segoe UI"/>
          <w:sz w:val="22"/>
          <w:szCs w:val="22"/>
        </w:rPr>
        <w:instrText xml:space="preserve"> FORMCHECKBOX </w:instrText>
      </w:r>
      <w:r w:rsidR="007D3AB7">
        <w:rPr>
          <w:rFonts w:ascii="Segoe UI" w:hAnsi="Segoe UI" w:cs="Segoe UI"/>
          <w:sz w:val="22"/>
          <w:szCs w:val="22"/>
        </w:rPr>
      </w:r>
      <w:r w:rsidR="007D3AB7">
        <w:rPr>
          <w:rFonts w:ascii="Segoe UI" w:hAnsi="Segoe UI" w:cs="Segoe UI"/>
          <w:sz w:val="22"/>
          <w:szCs w:val="22"/>
        </w:rPr>
        <w:fldChar w:fldCharType="separate"/>
      </w:r>
      <w:r w:rsidRPr="00F2061C">
        <w:rPr>
          <w:rFonts w:ascii="Segoe UI" w:hAnsi="Segoe UI" w:cs="Segoe UI"/>
          <w:sz w:val="22"/>
          <w:szCs w:val="22"/>
        </w:rPr>
        <w:fldChar w:fldCharType="end"/>
      </w:r>
      <w:r w:rsidRPr="00F2061C">
        <w:rPr>
          <w:rFonts w:ascii="Segoe UI" w:hAnsi="Segoe UI" w:cs="Segoe UI"/>
          <w:sz w:val="22"/>
          <w:szCs w:val="22"/>
        </w:rPr>
        <w:t xml:space="preserve"> Less costly </w:t>
      </w:r>
    </w:p>
    <w:p w14:paraId="747A638E" w14:textId="4BD302F9" w:rsidR="004A45BE" w:rsidRPr="00F2061C" w:rsidRDefault="004A45BE" w:rsidP="004A45BE">
      <w:pPr>
        <w:rPr>
          <w:rFonts w:ascii="Segoe UI" w:hAnsi="Segoe UI" w:cs="Segoe UI"/>
        </w:rPr>
      </w:pPr>
    </w:p>
    <w:p w14:paraId="164A331A" w14:textId="613BA0E6" w:rsidR="004A45BE" w:rsidRPr="00F2061C" w:rsidRDefault="009D5D20" w:rsidP="004A45BE">
      <w:pPr>
        <w:spacing w:after="0" w:line="240" w:lineRule="auto"/>
        <w:rPr>
          <w:rFonts w:ascii="Segoe UI" w:eastAsia="Segoe UI" w:hAnsi="Segoe UI" w:cs="Segoe UI"/>
          <w:b/>
          <w:color w:val="000000"/>
        </w:rPr>
      </w:pPr>
      <w:r w:rsidRPr="00F2061C">
        <w:rPr>
          <w:rFonts w:ascii="Segoe UI" w:eastAsia="Segoe UI" w:hAnsi="Segoe UI" w:cs="Segoe UI"/>
          <w:b/>
          <w:color w:val="000000"/>
        </w:rPr>
        <w:t>Provide a brief rationale for the claim</w:t>
      </w:r>
      <w:r w:rsidR="004A45BE" w:rsidRPr="00F2061C">
        <w:rPr>
          <w:rFonts w:ascii="Segoe UI" w:eastAsia="Segoe UI" w:hAnsi="Segoe UI" w:cs="Segoe UI"/>
          <w:b/>
          <w:color w:val="000000"/>
        </w:rPr>
        <w:t>:</w:t>
      </w:r>
    </w:p>
    <w:p w14:paraId="3A3ED3FC" w14:textId="227652AC" w:rsidR="00DB2D53" w:rsidRPr="00F2061C" w:rsidRDefault="00CD4197">
      <w:pPr>
        <w:rPr>
          <w:rFonts w:ascii="Segoe UI" w:hAnsi="Segoe UI" w:cs="Segoe UI"/>
        </w:rPr>
      </w:pPr>
      <w:r w:rsidRPr="00F2061C">
        <w:rPr>
          <w:rFonts w:ascii="Segoe UI" w:hAnsi="Segoe UI" w:cs="Segoe UI"/>
          <w:szCs w:val="22"/>
        </w:rPr>
        <w:t xml:space="preserve">The </w:t>
      </w:r>
      <w:r w:rsidRPr="00F2061C">
        <w:rPr>
          <w:rFonts w:ascii="Segoe UI" w:hAnsi="Segoe UI" w:cs="Segoe UI"/>
        </w:rPr>
        <w:t>listing of trastuzumab deruxtecan on the PBS will not significantly impact the utilisation of biopsy, IHC and ISH procedures for HER2 retesting. The uptake estimates for trastuzumab deruxtecan (</w:t>
      </w:r>
      <w:r w:rsidR="00ED3206" w:rsidRPr="00F2061C">
        <w:rPr>
          <w:rFonts w:ascii="Segoe UI" w:hAnsi="Segoe UI" w:cs="Segoe UI"/>
        </w:rPr>
        <w:t xml:space="preserve">less than 200 </w:t>
      </w:r>
      <w:r w:rsidRPr="00F2061C">
        <w:rPr>
          <w:rFonts w:ascii="Segoe UI" w:hAnsi="Segoe UI" w:cs="Segoe UI"/>
        </w:rPr>
        <w:t>patients</w:t>
      </w:r>
      <w:r w:rsidR="00ED3206" w:rsidRPr="00F2061C">
        <w:rPr>
          <w:rFonts w:ascii="Segoe UI" w:hAnsi="Segoe UI" w:cs="Segoe UI"/>
        </w:rPr>
        <w:t xml:space="preserve"> per year</w:t>
      </w:r>
      <w:r w:rsidRPr="00F2061C">
        <w:rPr>
          <w:rFonts w:ascii="Segoe UI" w:hAnsi="Segoe UI" w:cs="Segoe UI"/>
        </w:rPr>
        <w:t>) and the budget impact are expected to be low</w:t>
      </w:r>
      <w:r w:rsidR="000F3FDD" w:rsidRPr="00F2061C">
        <w:rPr>
          <w:rFonts w:ascii="Segoe UI" w:hAnsi="Segoe UI" w:cs="Segoe UI"/>
        </w:rPr>
        <w:t xml:space="preserve">. </w:t>
      </w:r>
      <w:r w:rsidRPr="00F2061C">
        <w:rPr>
          <w:rFonts w:ascii="Segoe UI" w:hAnsi="Segoe UI" w:cs="Segoe UI"/>
        </w:rPr>
        <w:t xml:space="preserve"> </w:t>
      </w:r>
    </w:p>
    <w:p w14:paraId="78D9C328" w14:textId="1831272D" w:rsidR="0030566C" w:rsidRPr="00285546" w:rsidRDefault="0030566C">
      <w:pPr>
        <w:rPr>
          <w:rFonts w:ascii="Segoe UI" w:eastAsia="Segoe UI" w:hAnsi="Segoe UI" w:cs="Segoe UI"/>
          <w:b/>
          <w:color w:val="000000"/>
          <w:sz w:val="32"/>
        </w:rPr>
      </w:pPr>
      <w:bookmarkStart w:id="13" w:name="_Hlk122532620"/>
      <w:r w:rsidRPr="00285546">
        <w:rPr>
          <w:rFonts w:ascii="Segoe UI" w:eastAsia="Segoe UI" w:hAnsi="Segoe UI" w:cs="Segoe UI"/>
          <w:b/>
          <w:color w:val="000000"/>
          <w:sz w:val="32"/>
        </w:rPr>
        <w:t>Summary of Evidence</w:t>
      </w:r>
    </w:p>
    <w:p w14:paraId="30B8B45A" w14:textId="5D63635B" w:rsidR="0030566C" w:rsidRPr="00285546" w:rsidRDefault="0030566C">
      <w:pPr>
        <w:rPr>
          <w:rFonts w:ascii="Segoe UI" w:eastAsia="Segoe UI" w:hAnsi="Segoe UI" w:cs="Segoe UI"/>
          <w:b/>
          <w:color w:val="000000"/>
        </w:rPr>
      </w:pPr>
      <w:r w:rsidRPr="00285546">
        <w:rPr>
          <w:rFonts w:ascii="Segoe UI" w:eastAsia="Segoe UI" w:hAnsi="Segoe UI" w:cs="Segoe UI"/>
          <w:b/>
          <w:color w:val="000000"/>
        </w:rPr>
        <w:t>Provide one or more recent (published) high quality clinical studies that support use of the proposed health service/technology. At ‘Application Form lodgement’, please do not attach full text articles; just provide a summary (repeat columns as required).</w:t>
      </w:r>
    </w:p>
    <w:p w14:paraId="455A5736" w14:textId="1D96F1AD" w:rsidR="0030566C" w:rsidRPr="00F2061C" w:rsidRDefault="0030566C">
      <w:pPr>
        <w:rPr>
          <w:rFonts w:ascii="Segoe UI" w:eastAsia="Segoe UI" w:hAnsi="Segoe UI" w:cs="Segoe UI"/>
          <w:b/>
          <w:color w:val="000000"/>
        </w:rPr>
      </w:pPr>
      <w:r w:rsidRPr="00285546">
        <w:rPr>
          <w:rFonts w:ascii="Segoe UI" w:eastAsia="Segoe UI" w:hAnsi="Segoe UI" w:cs="Segoe UI"/>
          <w:b/>
          <w:color w:val="000000"/>
        </w:rPr>
        <w:t xml:space="preserve">Identify yet-to-be-published research that may have results available in the near future (that could be relevant to your application). Do not attach full text articles; this is just a </w:t>
      </w:r>
      <w:r w:rsidRPr="00F2061C">
        <w:rPr>
          <w:rFonts w:ascii="Segoe UI" w:eastAsia="Segoe UI" w:hAnsi="Segoe UI" w:cs="Segoe UI"/>
          <w:b/>
          <w:color w:val="000000"/>
        </w:rPr>
        <w:t>summary (repeat columns as required).</w:t>
      </w:r>
    </w:p>
    <w:p w14:paraId="64B0BB93" w14:textId="0C99D8A7" w:rsidR="00DF0E10" w:rsidRPr="00F2061C" w:rsidRDefault="00FC2DFE" w:rsidP="00DF0E10">
      <w:pPr>
        <w:rPr>
          <w:rFonts w:ascii="Segoe UI" w:hAnsi="Segoe UI" w:cs="Segoe UI"/>
        </w:rPr>
      </w:pPr>
      <w:r w:rsidRPr="00F2061C">
        <w:rPr>
          <w:rFonts w:ascii="Segoe UI" w:hAnsi="Segoe UI" w:cs="Segoe UI"/>
        </w:rPr>
        <w:t>As stated previously,</w:t>
      </w:r>
      <w:r w:rsidR="00DF0E10" w:rsidRPr="00F2061C">
        <w:rPr>
          <w:rFonts w:ascii="Segoe UI" w:hAnsi="Segoe UI" w:cs="Segoe UI"/>
        </w:rPr>
        <w:t xml:space="preserve"> HER2 testing is already </w:t>
      </w:r>
      <w:r w:rsidR="00D0045F" w:rsidRPr="00F2061C">
        <w:rPr>
          <w:rFonts w:ascii="Segoe UI" w:hAnsi="Segoe UI" w:cs="Segoe UI"/>
        </w:rPr>
        <w:t xml:space="preserve">MBS listed </w:t>
      </w:r>
      <w:r w:rsidRPr="00F2061C">
        <w:rPr>
          <w:rFonts w:ascii="Segoe UI" w:hAnsi="Segoe UI" w:cs="Segoe UI"/>
        </w:rPr>
        <w:t>therefore</w:t>
      </w:r>
      <w:r w:rsidR="00D0045F" w:rsidRPr="00F2061C">
        <w:rPr>
          <w:rFonts w:ascii="Segoe UI" w:hAnsi="Segoe UI" w:cs="Segoe UI"/>
        </w:rPr>
        <w:t xml:space="preserve"> this will not change with the availability of trastuzumab deruxtecan</w:t>
      </w:r>
      <w:r w:rsidRPr="00F2061C">
        <w:rPr>
          <w:rFonts w:ascii="Segoe UI" w:hAnsi="Segoe UI" w:cs="Segoe UI"/>
        </w:rPr>
        <w:t xml:space="preserve">. </w:t>
      </w:r>
      <w:r w:rsidRPr="00F2061C">
        <w:rPr>
          <w:rFonts w:ascii="Segoe UI" w:hAnsi="Segoe UI" w:cs="Segoe UI"/>
        </w:rPr>
        <w:fldChar w:fldCharType="begin"/>
      </w:r>
      <w:r w:rsidRPr="00F2061C">
        <w:rPr>
          <w:rFonts w:ascii="Segoe UI" w:hAnsi="Segoe UI" w:cs="Segoe UI"/>
        </w:rPr>
        <w:instrText xml:space="preserve"> REF _Ref140394401 \h </w:instrText>
      </w:r>
      <w:r w:rsidR="00F2061C">
        <w:rPr>
          <w:rFonts w:ascii="Segoe UI" w:hAnsi="Segoe UI" w:cs="Segoe UI"/>
        </w:rPr>
        <w:instrText xml:space="preserve"> \* MERGEFORMAT </w:instrText>
      </w:r>
      <w:r w:rsidRPr="00F2061C">
        <w:rPr>
          <w:rFonts w:ascii="Segoe UI" w:hAnsi="Segoe UI" w:cs="Segoe UI"/>
        </w:rPr>
      </w:r>
      <w:r w:rsidRPr="00F2061C">
        <w:rPr>
          <w:rFonts w:ascii="Segoe UI" w:hAnsi="Segoe UI" w:cs="Segoe UI"/>
        </w:rPr>
        <w:fldChar w:fldCharType="separate"/>
      </w:r>
      <w:r w:rsidRPr="00F2061C">
        <w:rPr>
          <w:rFonts w:ascii="Segoe UI" w:hAnsi="Segoe UI" w:cs="Segoe UI"/>
        </w:rPr>
        <w:t xml:space="preserve">Table </w:t>
      </w:r>
      <w:r w:rsidRPr="00F2061C">
        <w:rPr>
          <w:rFonts w:ascii="Segoe UI" w:hAnsi="Segoe UI" w:cs="Segoe UI"/>
          <w:noProof/>
        </w:rPr>
        <w:t>8</w:t>
      </w:r>
      <w:r w:rsidRPr="00F2061C">
        <w:rPr>
          <w:rFonts w:ascii="Segoe UI" w:hAnsi="Segoe UI" w:cs="Segoe UI"/>
        </w:rPr>
        <w:fldChar w:fldCharType="end"/>
      </w:r>
      <w:r w:rsidRPr="00F2061C">
        <w:rPr>
          <w:rFonts w:ascii="Segoe UI" w:hAnsi="Segoe UI" w:cs="Segoe UI"/>
        </w:rPr>
        <w:t xml:space="preserve"> provides a summary of the clinical evidence supporting the use of trastuzumab deruxtecan.</w:t>
      </w:r>
      <w:r w:rsidR="00D0045F" w:rsidRPr="00F2061C">
        <w:rPr>
          <w:rFonts w:ascii="Segoe UI" w:hAnsi="Segoe UI" w:cs="Segoe UI"/>
        </w:rPr>
        <w:t xml:space="preserve"> </w:t>
      </w:r>
    </w:p>
    <w:p w14:paraId="3529A335" w14:textId="77777777" w:rsidR="00FD7E56" w:rsidRPr="00F2061C" w:rsidRDefault="00FD7E56" w:rsidP="00DF0E10">
      <w:pPr>
        <w:rPr>
          <w:rFonts w:ascii="Segoe UI" w:hAnsi="Segoe UI" w:cs="Segoe UI"/>
        </w:rPr>
        <w:sectPr w:rsidR="00FD7E56" w:rsidRPr="00F2061C" w:rsidSect="00452657">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135" w:left="1440" w:header="426" w:footer="252" w:gutter="0"/>
          <w:cols w:space="708"/>
          <w:docGrid w:linePitch="360"/>
        </w:sectPr>
      </w:pPr>
    </w:p>
    <w:p w14:paraId="6725E210" w14:textId="7AFD39A7" w:rsidR="004D4CC6" w:rsidRPr="00F2061C" w:rsidRDefault="004D4CC6" w:rsidP="00F2061C">
      <w:pPr>
        <w:pStyle w:val="Caption"/>
        <w:spacing w:after="120"/>
        <w:rPr>
          <w:rFonts w:ascii="Arial Narrow" w:eastAsia="Segoe UI" w:hAnsi="Arial Narrow" w:cs="Segoe UI"/>
          <w:b w:val="0"/>
          <w:color w:val="auto"/>
          <w:sz w:val="20"/>
          <w:szCs w:val="20"/>
        </w:rPr>
      </w:pPr>
      <w:bookmarkStart w:id="14" w:name="_Ref140394401"/>
      <w:r w:rsidRPr="00F2061C">
        <w:rPr>
          <w:rFonts w:ascii="Arial Narrow" w:hAnsi="Arial Narrow"/>
          <w:color w:val="auto"/>
          <w:sz w:val="20"/>
          <w:szCs w:val="20"/>
        </w:rPr>
        <w:lastRenderedPageBreak/>
        <w:t xml:space="preserve">Table </w:t>
      </w:r>
      <w:r w:rsidR="00F55374" w:rsidRPr="00F2061C">
        <w:rPr>
          <w:rFonts w:ascii="Arial Narrow" w:hAnsi="Arial Narrow"/>
          <w:color w:val="auto"/>
          <w:sz w:val="20"/>
          <w:szCs w:val="20"/>
        </w:rPr>
        <w:fldChar w:fldCharType="begin"/>
      </w:r>
      <w:r w:rsidR="00F55374" w:rsidRPr="00F2061C">
        <w:rPr>
          <w:rFonts w:ascii="Arial Narrow" w:hAnsi="Arial Narrow"/>
          <w:color w:val="auto"/>
          <w:sz w:val="20"/>
          <w:szCs w:val="20"/>
        </w:rPr>
        <w:instrText xml:space="preserve"> SEQ Table \* ARABIC </w:instrText>
      </w:r>
      <w:r w:rsidR="00F55374" w:rsidRPr="00F2061C">
        <w:rPr>
          <w:rFonts w:ascii="Arial Narrow" w:hAnsi="Arial Narrow"/>
          <w:color w:val="auto"/>
          <w:sz w:val="20"/>
          <w:szCs w:val="20"/>
        </w:rPr>
        <w:fldChar w:fldCharType="separate"/>
      </w:r>
      <w:r w:rsidRPr="00F2061C">
        <w:rPr>
          <w:rFonts w:ascii="Arial Narrow" w:hAnsi="Arial Narrow"/>
          <w:noProof/>
          <w:color w:val="auto"/>
          <w:sz w:val="20"/>
          <w:szCs w:val="20"/>
        </w:rPr>
        <w:t>8</w:t>
      </w:r>
      <w:r w:rsidR="00F55374" w:rsidRPr="00F2061C">
        <w:rPr>
          <w:rFonts w:ascii="Arial Narrow" w:hAnsi="Arial Narrow"/>
          <w:noProof/>
          <w:color w:val="auto"/>
          <w:sz w:val="20"/>
          <w:szCs w:val="20"/>
        </w:rPr>
        <w:fldChar w:fldCharType="end"/>
      </w:r>
      <w:bookmarkEnd w:id="14"/>
      <w:r w:rsidR="00DF0E10" w:rsidRPr="00F2061C">
        <w:rPr>
          <w:rFonts w:ascii="Arial Narrow" w:hAnsi="Arial Narrow"/>
          <w:color w:val="auto"/>
          <w:sz w:val="20"/>
          <w:szCs w:val="20"/>
        </w:rPr>
        <w:tab/>
      </w:r>
      <w:r w:rsidR="00FC2DFE" w:rsidRPr="00F2061C">
        <w:rPr>
          <w:rFonts w:ascii="Arial Narrow" w:hAnsi="Arial Narrow"/>
          <w:color w:val="auto"/>
          <w:sz w:val="20"/>
          <w:szCs w:val="20"/>
        </w:rPr>
        <w:tab/>
      </w:r>
      <w:r w:rsidR="00FD7E56" w:rsidRPr="00F2061C">
        <w:rPr>
          <w:rFonts w:ascii="Arial Narrow" w:hAnsi="Arial Narrow"/>
          <w:color w:val="auto"/>
          <w:sz w:val="20"/>
          <w:szCs w:val="20"/>
        </w:rPr>
        <w:t xml:space="preserve">Summary of clinical evidence for trastuzumab deruxtecan </w:t>
      </w:r>
    </w:p>
    <w:tbl>
      <w:tblPr>
        <w:tblStyle w:val="TableGrid"/>
        <w:tblW w:w="4840" w:type="pct"/>
        <w:tblLayout w:type="fixed"/>
        <w:tblLook w:val="04A0" w:firstRow="1" w:lastRow="0" w:firstColumn="1" w:lastColumn="0" w:noHBand="0" w:noVBand="1"/>
        <w:tblCaption w:val="Summary of Evidence - Published"/>
      </w:tblPr>
      <w:tblGrid>
        <w:gridCol w:w="2406"/>
        <w:gridCol w:w="2975"/>
        <w:gridCol w:w="4790"/>
        <w:gridCol w:w="1984"/>
        <w:gridCol w:w="1642"/>
      </w:tblGrid>
      <w:tr w:rsidR="0030566C" w:rsidRPr="00285546" w14:paraId="66CF159D" w14:textId="77777777" w:rsidTr="007E77AA">
        <w:trPr>
          <w:cantSplit/>
          <w:tblHeader/>
        </w:trPr>
        <w:tc>
          <w:tcPr>
            <w:tcW w:w="872" w:type="pct"/>
          </w:tcPr>
          <w:p w14:paraId="130DF137" w14:textId="77777777" w:rsidR="0030566C" w:rsidRPr="007E77AA" w:rsidRDefault="0030566C" w:rsidP="007E77AA">
            <w:pPr>
              <w:spacing w:line="259" w:lineRule="auto"/>
              <w:rPr>
                <w:rFonts w:ascii="Segoe UI" w:hAnsi="Segoe UI" w:cs="Segoe UI"/>
                <w:b/>
                <w:sz w:val="18"/>
                <w:szCs w:val="18"/>
              </w:rPr>
            </w:pPr>
            <w:r w:rsidRPr="007E77AA">
              <w:rPr>
                <w:rFonts w:ascii="Segoe UI" w:hAnsi="Segoe UI" w:cs="Segoe UI"/>
                <w:b/>
                <w:sz w:val="18"/>
                <w:szCs w:val="18"/>
              </w:rPr>
              <w:t>Type of study design*</w:t>
            </w:r>
          </w:p>
        </w:tc>
        <w:tc>
          <w:tcPr>
            <w:tcW w:w="1078" w:type="pct"/>
          </w:tcPr>
          <w:p w14:paraId="18EB8919" w14:textId="77777777" w:rsidR="0030566C" w:rsidRPr="007E77AA" w:rsidRDefault="0030566C" w:rsidP="007E77AA">
            <w:pPr>
              <w:spacing w:line="259" w:lineRule="auto"/>
              <w:rPr>
                <w:rFonts w:ascii="Segoe UI" w:hAnsi="Segoe UI" w:cs="Segoe UI"/>
                <w:b/>
                <w:sz w:val="18"/>
                <w:szCs w:val="18"/>
              </w:rPr>
            </w:pPr>
            <w:r w:rsidRPr="007E77AA">
              <w:rPr>
                <w:rFonts w:ascii="Segoe UI" w:hAnsi="Segoe UI" w:cs="Segoe UI"/>
                <w:b/>
                <w:sz w:val="18"/>
                <w:szCs w:val="18"/>
              </w:rPr>
              <w:t>Title of journal article  or research project (including any trial identifier or study lead if relevant)</w:t>
            </w:r>
          </w:p>
        </w:tc>
        <w:tc>
          <w:tcPr>
            <w:tcW w:w="1736" w:type="pct"/>
          </w:tcPr>
          <w:p w14:paraId="1EF74DD0" w14:textId="17A55E22" w:rsidR="0030566C" w:rsidRPr="007E77AA" w:rsidRDefault="0030566C" w:rsidP="007E77AA">
            <w:pPr>
              <w:spacing w:line="259" w:lineRule="auto"/>
              <w:rPr>
                <w:rFonts w:ascii="Segoe UI" w:hAnsi="Segoe UI" w:cs="Segoe UI"/>
                <w:b/>
                <w:sz w:val="18"/>
                <w:szCs w:val="18"/>
              </w:rPr>
            </w:pPr>
            <w:r w:rsidRPr="007E77AA">
              <w:rPr>
                <w:rFonts w:ascii="Segoe UI" w:hAnsi="Segoe UI" w:cs="Segoe UI"/>
                <w:b/>
                <w:sz w:val="18"/>
                <w:szCs w:val="18"/>
              </w:rPr>
              <w:t xml:space="preserve">Short description of </w:t>
            </w:r>
            <w:r w:rsidR="003542C8" w:rsidRPr="007E77AA">
              <w:rPr>
                <w:rFonts w:ascii="Segoe UI" w:hAnsi="Segoe UI" w:cs="Segoe UI"/>
                <w:b/>
                <w:sz w:val="18"/>
                <w:szCs w:val="18"/>
              </w:rPr>
              <w:t>research (</w:t>
            </w:r>
            <w:r w:rsidRPr="007E77AA">
              <w:rPr>
                <w:rFonts w:ascii="Segoe UI" w:hAnsi="Segoe UI" w:cs="Segoe UI"/>
                <w:b/>
                <w:sz w:val="18"/>
                <w:szCs w:val="18"/>
              </w:rPr>
              <w:t>max 50 words)**</w:t>
            </w:r>
          </w:p>
        </w:tc>
        <w:tc>
          <w:tcPr>
            <w:tcW w:w="719" w:type="pct"/>
          </w:tcPr>
          <w:p w14:paraId="1070F437" w14:textId="77777777" w:rsidR="0030566C" w:rsidRPr="007E77AA" w:rsidRDefault="0030566C" w:rsidP="007E77AA">
            <w:pPr>
              <w:spacing w:line="259" w:lineRule="auto"/>
              <w:rPr>
                <w:rFonts w:ascii="Segoe UI" w:hAnsi="Segoe UI" w:cs="Segoe UI"/>
                <w:b/>
                <w:sz w:val="18"/>
                <w:szCs w:val="18"/>
              </w:rPr>
            </w:pPr>
            <w:r w:rsidRPr="007E77AA">
              <w:rPr>
                <w:rFonts w:ascii="Segoe UI" w:hAnsi="Segoe UI" w:cs="Segoe UI"/>
                <w:b/>
                <w:sz w:val="18"/>
                <w:szCs w:val="18"/>
              </w:rPr>
              <w:t>Website link to journal article or research (if available)</w:t>
            </w:r>
          </w:p>
        </w:tc>
        <w:tc>
          <w:tcPr>
            <w:tcW w:w="595" w:type="pct"/>
          </w:tcPr>
          <w:p w14:paraId="585598AD" w14:textId="77777777" w:rsidR="0030566C" w:rsidRPr="007E77AA" w:rsidRDefault="0030566C" w:rsidP="007E77AA">
            <w:pPr>
              <w:spacing w:line="259" w:lineRule="auto"/>
              <w:rPr>
                <w:rFonts w:ascii="Segoe UI" w:hAnsi="Segoe UI" w:cs="Segoe UI"/>
                <w:b/>
                <w:sz w:val="18"/>
                <w:szCs w:val="18"/>
              </w:rPr>
            </w:pPr>
            <w:r w:rsidRPr="007E77AA">
              <w:rPr>
                <w:rFonts w:ascii="Segoe UI" w:hAnsi="Segoe UI" w:cs="Segoe UI"/>
                <w:b/>
                <w:sz w:val="18"/>
                <w:szCs w:val="18"/>
              </w:rPr>
              <w:t>Date of publication***</w:t>
            </w:r>
          </w:p>
        </w:tc>
      </w:tr>
      <w:tr w:rsidR="0030566C" w:rsidRPr="00285546" w14:paraId="6A401450" w14:textId="77777777" w:rsidTr="007E77AA">
        <w:trPr>
          <w:cantSplit/>
        </w:trPr>
        <w:tc>
          <w:tcPr>
            <w:tcW w:w="872" w:type="pct"/>
          </w:tcPr>
          <w:p w14:paraId="25DD079B" w14:textId="59352611" w:rsidR="0030566C" w:rsidRPr="009650EB" w:rsidRDefault="00A4241E" w:rsidP="009650EB">
            <w:pPr>
              <w:spacing w:line="259" w:lineRule="auto"/>
              <w:rPr>
                <w:rFonts w:cstheme="minorHAnsi"/>
                <w:b/>
                <w:sz w:val="18"/>
                <w:szCs w:val="18"/>
              </w:rPr>
            </w:pPr>
            <w:r w:rsidRPr="007E77AA">
              <w:rPr>
                <w:rFonts w:cstheme="minorHAnsi"/>
                <w:sz w:val="18"/>
                <w:szCs w:val="18"/>
              </w:rPr>
              <w:t xml:space="preserve">Open-label, </w:t>
            </w:r>
            <w:r w:rsidR="00BB71ED" w:rsidRPr="007E77AA">
              <w:rPr>
                <w:rFonts w:cstheme="minorHAnsi"/>
                <w:sz w:val="18"/>
                <w:szCs w:val="18"/>
              </w:rPr>
              <w:t>randomised</w:t>
            </w:r>
            <w:r w:rsidRPr="007E77AA">
              <w:rPr>
                <w:rFonts w:cstheme="minorHAnsi"/>
                <w:sz w:val="18"/>
                <w:szCs w:val="18"/>
              </w:rPr>
              <w:t>, phase 2 trial</w:t>
            </w:r>
            <w:r w:rsidR="00BB71ED" w:rsidRPr="007E77AA">
              <w:rPr>
                <w:rFonts w:cstheme="minorHAnsi"/>
                <w:sz w:val="18"/>
                <w:szCs w:val="18"/>
              </w:rPr>
              <w:t xml:space="preserve"> of trastuzumab deruxtecan </w:t>
            </w:r>
            <w:r w:rsidR="00BB71ED">
              <w:rPr>
                <w:rFonts w:cstheme="minorHAnsi"/>
                <w:sz w:val="18"/>
                <w:szCs w:val="18"/>
              </w:rPr>
              <w:t>(</w:t>
            </w:r>
            <w:r w:rsidR="00BB71ED" w:rsidRPr="00F4453F">
              <w:rPr>
                <w:rFonts w:cstheme="minorHAnsi"/>
                <w:sz w:val="18"/>
                <w:szCs w:val="18"/>
              </w:rPr>
              <w:t>T-DXd</w:t>
            </w:r>
            <w:r w:rsidR="00BB71ED">
              <w:rPr>
                <w:rFonts w:cstheme="minorHAnsi"/>
                <w:sz w:val="18"/>
                <w:szCs w:val="18"/>
              </w:rPr>
              <w:t xml:space="preserve">) </w:t>
            </w:r>
            <w:r w:rsidRPr="009650EB">
              <w:rPr>
                <w:rFonts w:cstheme="minorHAnsi"/>
                <w:sz w:val="18"/>
                <w:szCs w:val="18"/>
              </w:rPr>
              <w:t xml:space="preserve">compared </w:t>
            </w:r>
            <w:r w:rsidR="00BB71ED" w:rsidRPr="009650EB">
              <w:rPr>
                <w:rFonts w:cstheme="minorHAnsi"/>
                <w:sz w:val="18"/>
                <w:szCs w:val="18"/>
              </w:rPr>
              <w:t xml:space="preserve">to </w:t>
            </w:r>
            <w:r w:rsidRPr="009650EB">
              <w:rPr>
                <w:rFonts w:cstheme="minorHAnsi"/>
                <w:sz w:val="18"/>
                <w:szCs w:val="18"/>
              </w:rPr>
              <w:t xml:space="preserve">chemotherapy in patients with </w:t>
            </w:r>
            <w:r w:rsidR="00BB71ED" w:rsidRPr="009650EB">
              <w:rPr>
                <w:rFonts w:cstheme="minorHAnsi"/>
                <w:sz w:val="18"/>
                <w:szCs w:val="18"/>
              </w:rPr>
              <w:t xml:space="preserve">previously treated </w:t>
            </w:r>
            <w:r w:rsidRPr="009650EB">
              <w:rPr>
                <w:rFonts w:cstheme="minorHAnsi"/>
                <w:sz w:val="18"/>
                <w:szCs w:val="18"/>
              </w:rPr>
              <w:t xml:space="preserve">HER2-positive advanced </w:t>
            </w:r>
            <w:r w:rsidR="00BB71ED" w:rsidRPr="009650EB">
              <w:rPr>
                <w:rFonts w:cstheme="minorHAnsi"/>
                <w:sz w:val="18"/>
                <w:szCs w:val="18"/>
              </w:rPr>
              <w:t>gastric cancer</w:t>
            </w:r>
          </w:p>
        </w:tc>
        <w:tc>
          <w:tcPr>
            <w:tcW w:w="1078" w:type="pct"/>
          </w:tcPr>
          <w:p w14:paraId="797D685F" w14:textId="77777777" w:rsidR="00224B51" w:rsidRPr="00F4453F" w:rsidRDefault="00224B51" w:rsidP="00224B51">
            <w:pPr>
              <w:spacing w:line="259" w:lineRule="auto"/>
              <w:rPr>
                <w:rFonts w:cstheme="minorHAnsi"/>
                <w:b/>
                <w:bCs/>
                <w:sz w:val="18"/>
                <w:szCs w:val="18"/>
              </w:rPr>
            </w:pPr>
            <w:r w:rsidRPr="00F4453F">
              <w:rPr>
                <w:rFonts w:cstheme="minorHAnsi"/>
                <w:b/>
                <w:bCs/>
                <w:sz w:val="18"/>
                <w:szCs w:val="18"/>
              </w:rPr>
              <w:t>DG-01:</w:t>
            </w:r>
          </w:p>
          <w:p w14:paraId="22D01366" w14:textId="37603019" w:rsidR="00BB71ED" w:rsidRDefault="00BB71ED" w:rsidP="0004455B">
            <w:pPr>
              <w:spacing w:line="259" w:lineRule="auto"/>
              <w:rPr>
                <w:rFonts w:cstheme="minorHAnsi"/>
                <w:sz w:val="18"/>
                <w:szCs w:val="18"/>
              </w:rPr>
            </w:pPr>
            <w:r w:rsidRPr="00A178EC">
              <w:rPr>
                <w:rFonts w:cstheme="minorHAnsi"/>
                <w:sz w:val="18"/>
                <w:szCs w:val="18"/>
              </w:rPr>
              <w:t>Shitara, K</w:t>
            </w:r>
            <w:r>
              <w:rPr>
                <w:rFonts w:cstheme="minorHAnsi"/>
                <w:sz w:val="18"/>
                <w:szCs w:val="18"/>
              </w:rPr>
              <w:t xml:space="preserve"> et al</w:t>
            </w:r>
            <w:r w:rsidRPr="00A178EC">
              <w:rPr>
                <w:rFonts w:cstheme="minorHAnsi"/>
                <w:sz w:val="18"/>
                <w:szCs w:val="18"/>
              </w:rPr>
              <w:t xml:space="preserve"> (2020). Trastuzumab Deruxtecan in Previously Treated HER2-Positive Gastric Cancer. N Engl J Med 382(25): 2419-2430.</w:t>
            </w:r>
          </w:p>
          <w:p w14:paraId="075737D1" w14:textId="77777777" w:rsidR="00BB71ED" w:rsidRDefault="00BB71ED" w:rsidP="0004455B">
            <w:pPr>
              <w:spacing w:line="259" w:lineRule="auto"/>
              <w:rPr>
                <w:rFonts w:cstheme="minorHAnsi"/>
                <w:sz w:val="18"/>
                <w:szCs w:val="18"/>
              </w:rPr>
            </w:pPr>
          </w:p>
          <w:p w14:paraId="2B799316" w14:textId="1F946635" w:rsidR="0030566C" w:rsidRPr="009650EB" w:rsidRDefault="007E762A" w:rsidP="009650EB">
            <w:pPr>
              <w:spacing w:line="259" w:lineRule="auto"/>
              <w:rPr>
                <w:rFonts w:cstheme="minorHAnsi"/>
                <w:sz w:val="18"/>
                <w:szCs w:val="18"/>
              </w:rPr>
            </w:pPr>
            <w:r w:rsidRPr="009650EB">
              <w:rPr>
                <w:rFonts w:cstheme="minorHAnsi"/>
                <w:sz w:val="18"/>
                <w:szCs w:val="18"/>
              </w:rPr>
              <w:t>DESTINY-</w:t>
            </w:r>
            <w:r w:rsidR="00BB71ED" w:rsidRPr="009650EB">
              <w:rPr>
                <w:rFonts w:cstheme="minorHAnsi"/>
                <w:sz w:val="18"/>
                <w:szCs w:val="18"/>
              </w:rPr>
              <w:t>Gastric-01</w:t>
            </w:r>
            <w:r w:rsidRPr="009650EB">
              <w:rPr>
                <w:rFonts w:cstheme="minorHAnsi"/>
                <w:sz w:val="18"/>
                <w:szCs w:val="18"/>
              </w:rPr>
              <w:t xml:space="preserve"> ClinicalTrials.gov number, NCT03329690. </w:t>
            </w:r>
          </w:p>
        </w:tc>
        <w:tc>
          <w:tcPr>
            <w:tcW w:w="1736" w:type="pct"/>
          </w:tcPr>
          <w:p w14:paraId="3A70252D" w14:textId="18FD1368" w:rsidR="00075503" w:rsidRDefault="00DD7817" w:rsidP="0004455B">
            <w:pPr>
              <w:spacing w:line="259" w:lineRule="auto"/>
              <w:rPr>
                <w:rFonts w:cstheme="minorHAnsi"/>
                <w:sz w:val="18"/>
                <w:szCs w:val="18"/>
              </w:rPr>
            </w:pPr>
            <w:r>
              <w:rPr>
                <w:rFonts w:cstheme="minorHAnsi"/>
                <w:sz w:val="18"/>
                <w:szCs w:val="18"/>
              </w:rPr>
              <w:t>Patients</w:t>
            </w:r>
            <w:r w:rsidR="0036640A">
              <w:rPr>
                <w:rFonts w:cstheme="minorHAnsi"/>
                <w:sz w:val="18"/>
                <w:szCs w:val="18"/>
              </w:rPr>
              <w:t xml:space="preserve"> </w:t>
            </w:r>
            <w:r w:rsidR="00BB71ED">
              <w:rPr>
                <w:rFonts w:cstheme="minorHAnsi"/>
                <w:sz w:val="18"/>
                <w:szCs w:val="18"/>
              </w:rPr>
              <w:t xml:space="preserve">(N = 187) </w:t>
            </w:r>
            <w:r w:rsidR="00BB71ED" w:rsidRPr="00F4453F">
              <w:rPr>
                <w:rFonts w:cstheme="minorHAnsi"/>
                <w:sz w:val="18"/>
                <w:szCs w:val="18"/>
              </w:rPr>
              <w:t xml:space="preserve">with HER2-positive gastric or GEJ adenocarcinoma that had progressed </w:t>
            </w:r>
            <w:r w:rsidR="00BB71ED">
              <w:rPr>
                <w:rFonts w:cstheme="minorHAnsi"/>
                <w:sz w:val="18"/>
                <w:szCs w:val="18"/>
              </w:rPr>
              <w:t xml:space="preserve">after </w:t>
            </w:r>
            <w:r w:rsidR="00BB71ED" w:rsidRPr="00F4453F">
              <w:rPr>
                <w:rFonts w:cstheme="minorHAnsi"/>
                <w:sz w:val="18"/>
                <w:szCs w:val="18"/>
              </w:rPr>
              <w:t>at least two therapies, including trastuzumab</w:t>
            </w:r>
            <w:r w:rsidR="007830EB">
              <w:rPr>
                <w:rFonts w:cstheme="minorHAnsi"/>
                <w:sz w:val="18"/>
                <w:szCs w:val="18"/>
              </w:rPr>
              <w:t xml:space="preserve"> (3L plus)</w:t>
            </w:r>
            <w:r w:rsidR="00BB71ED">
              <w:rPr>
                <w:rFonts w:cstheme="minorHAnsi"/>
                <w:sz w:val="18"/>
                <w:szCs w:val="18"/>
              </w:rPr>
              <w:t>.</w:t>
            </w:r>
            <w:r w:rsidR="000B5018">
              <w:rPr>
                <w:rFonts w:cstheme="minorHAnsi"/>
                <w:sz w:val="18"/>
                <w:szCs w:val="18"/>
              </w:rPr>
              <w:t xml:space="preserve"> </w:t>
            </w:r>
          </w:p>
          <w:p w14:paraId="0B0A1C44" w14:textId="201C25A2" w:rsidR="00BB71ED" w:rsidRDefault="00836370" w:rsidP="0004455B">
            <w:pPr>
              <w:spacing w:line="259" w:lineRule="auto"/>
              <w:rPr>
                <w:rFonts w:cstheme="minorHAnsi"/>
                <w:sz w:val="18"/>
                <w:szCs w:val="18"/>
              </w:rPr>
            </w:pPr>
            <w:r>
              <w:rPr>
                <w:rFonts w:cstheme="minorHAnsi"/>
                <w:sz w:val="18"/>
                <w:szCs w:val="18"/>
              </w:rPr>
              <w:t>Treatment arm</w:t>
            </w:r>
            <w:r w:rsidR="00075503">
              <w:rPr>
                <w:rFonts w:cstheme="minorHAnsi"/>
                <w:sz w:val="18"/>
                <w:szCs w:val="18"/>
              </w:rPr>
              <w:t>s</w:t>
            </w:r>
            <w:r>
              <w:rPr>
                <w:rFonts w:cstheme="minorHAnsi"/>
                <w:sz w:val="18"/>
                <w:szCs w:val="18"/>
              </w:rPr>
              <w:t>:</w:t>
            </w:r>
            <w:r w:rsidR="005A3B1D">
              <w:rPr>
                <w:rFonts w:cstheme="minorHAnsi"/>
                <w:sz w:val="18"/>
                <w:szCs w:val="18"/>
              </w:rPr>
              <w:t xml:space="preserve"> </w:t>
            </w:r>
            <w:r w:rsidR="00BB71ED">
              <w:rPr>
                <w:rFonts w:cstheme="minorHAnsi"/>
                <w:sz w:val="18"/>
                <w:szCs w:val="18"/>
              </w:rPr>
              <w:t>Trastuzumab deruxtecan N =</w:t>
            </w:r>
            <w:r w:rsidR="002B0D87" w:rsidRPr="009650EB">
              <w:rPr>
                <w:rFonts w:cstheme="minorHAnsi"/>
                <w:sz w:val="18"/>
                <w:szCs w:val="18"/>
              </w:rPr>
              <w:t xml:space="preserve"> 125</w:t>
            </w:r>
            <w:r w:rsidR="00BB71ED">
              <w:rPr>
                <w:rFonts w:cstheme="minorHAnsi"/>
                <w:sz w:val="18"/>
                <w:szCs w:val="18"/>
              </w:rPr>
              <w:t xml:space="preserve">; Chemotherapy N = </w:t>
            </w:r>
            <w:r w:rsidR="002B0D87" w:rsidRPr="009650EB">
              <w:rPr>
                <w:rFonts w:cstheme="minorHAnsi"/>
                <w:sz w:val="18"/>
                <w:szCs w:val="18"/>
              </w:rPr>
              <w:t xml:space="preserve">62 </w:t>
            </w:r>
          </w:p>
          <w:p w14:paraId="4A217527" w14:textId="261E2C48" w:rsidR="005A3B1D" w:rsidRDefault="00F96E3E" w:rsidP="0004455B">
            <w:pPr>
              <w:spacing w:line="259" w:lineRule="auto"/>
              <w:rPr>
                <w:rFonts w:cstheme="minorHAnsi"/>
                <w:sz w:val="18"/>
                <w:szCs w:val="18"/>
              </w:rPr>
            </w:pPr>
            <w:r>
              <w:rPr>
                <w:rFonts w:cstheme="minorHAnsi"/>
                <w:sz w:val="18"/>
                <w:szCs w:val="18"/>
              </w:rPr>
              <w:t>Retesting</w:t>
            </w:r>
            <w:r w:rsidR="005A3B1D">
              <w:rPr>
                <w:rFonts w:cstheme="minorHAnsi"/>
                <w:sz w:val="18"/>
                <w:szCs w:val="18"/>
              </w:rPr>
              <w:t xml:space="preserve"> for HER2 </w:t>
            </w:r>
            <w:r w:rsidR="00CF6323">
              <w:rPr>
                <w:rFonts w:cstheme="minorHAnsi"/>
                <w:sz w:val="18"/>
                <w:szCs w:val="18"/>
              </w:rPr>
              <w:t>for eligibility to study</w:t>
            </w:r>
            <w:r>
              <w:rPr>
                <w:rFonts w:cstheme="minorHAnsi"/>
                <w:sz w:val="18"/>
                <w:szCs w:val="18"/>
              </w:rPr>
              <w:t xml:space="preserve"> was not mandatory</w:t>
            </w:r>
            <w:r w:rsidR="00CF6323">
              <w:rPr>
                <w:rFonts w:cstheme="minorHAnsi"/>
                <w:sz w:val="18"/>
                <w:szCs w:val="18"/>
              </w:rPr>
              <w:t xml:space="preserve">. </w:t>
            </w:r>
            <w:r w:rsidR="00A90E7F">
              <w:rPr>
                <w:rFonts w:cstheme="minorHAnsi"/>
                <w:sz w:val="18"/>
                <w:szCs w:val="18"/>
              </w:rPr>
              <w:t xml:space="preserve">An exploratory analysis was conducted </w:t>
            </w:r>
            <w:r>
              <w:rPr>
                <w:rFonts w:cstheme="minorHAnsi"/>
                <w:sz w:val="18"/>
                <w:szCs w:val="18"/>
              </w:rPr>
              <w:t xml:space="preserve">comparing patients who were retested </w:t>
            </w:r>
            <w:r w:rsidR="009234B1">
              <w:rPr>
                <w:rFonts w:cstheme="minorHAnsi"/>
                <w:sz w:val="18"/>
                <w:szCs w:val="18"/>
              </w:rPr>
              <w:t>vs not-retested</w:t>
            </w:r>
            <w:r w:rsidR="00FC3A0D">
              <w:rPr>
                <w:rFonts w:cstheme="minorHAnsi"/>
                <w:sz w:val="18"/>
                <w:szCs w:val="18"/>
              </w:rPr>
              <w:t xml:space="preserve"> and the results were comparable. </w:t>
            </w:r>
          </w:p>
          <w:p w14:paraId="62E8271B" w14:textId="2F556BE2" w:rsidR="007845E8" w:rsidRDefault="007845E8" w:rsidP="0004455B">
            <w:pPr>
              <w:spacing w:line="259" w:lineRule="auto"/>
              <w:rPr>
                <w:rFonts w:cstheme="minorHAnsi"/>
                <w:sz w:val="18"/>
                <w:szCs w:val="18"/>
              </w:rPr>
            </w:pPr>
            <w:r>
              <w:rPr>
                <w:rFonts w:cstheme="minorHAnsi"/>
                <w:sz w:val="18"/>
                <w:szCs w:val="18"/>
              </w:rPr>
              <w:t>The primary outcome was objective response.</w:t>
            </w:r>
          </w:p>
          <w:p w14:paraId="09410C00" w14:textId="77777777" w:rsidR="00CF7590" w:rsidRDefault="00CF7590" w:rsidP="0004455B">
            <w:pPr>
              <w:spacing w:line="259" w:lineRule="auto"/>
              <w:rPr>
                <w:rFonts w:cstheme="minorHAnsi"/>
                <w:sz w:val="18"/>
                <w:szCs w:val="18"/>
              </w:rPr>
            </w:pPr>
          </w:p>
          <w:p w14:paraId="3D052FD6" w14:textId="5C2EC4CE" w:rsidR="00BB71ED" w:rsidRDefault="00836370" w:rsidP="0004455B">
            <w:pPr>
              <w:spacing w:line="259" w:lineRule="auto"/>
              <w:rPr>
                <w:rFonts w:cstheme="minorHAnsi"/>
                <w:sz w:val="18"/>
                <w:szCs w:val="18"/>
              </w:rPr>
            </w:pPr>
            <w:r>
              <w:rPr>
                <w:rFonts w:cstheme="minorHAnsi"/>
                <w:sz w:val="18"/>
                <w:szCs w:val="18"/>
              </w:rPr>
              <w:t>Key results:</w:t>
            </w:r>
          </w:p>
          <w:tbl>
            <w:tblPr>
              <w:tblStyle w:val="TableGrid"/>
              <w:tblW w:w="0" w:type="auto"/>
              <w:tblLayout w:type="fixed"/>
              <w:tblLook w:val="04A0" w:firstRow="1" w:lastRow="0" w:firstColumn="1" w:lastColumn="0" w:noHBand="0" w:noVBand="1"/>
            </w:tblPr>
            <w:tblGrid>
              <w:gridCol w:w="1588"/>
              <w:gridCol w:w="1417"/>
              <w:gridCol w:w="1276"/>
            </w:tblGrid>
            <w:tr w:rsidR="002A2E20" w:rsidRPr="002A2E20" w14:paraId="15154401" w14:textId="77777777" w:rsidTr="009650EB">
              <w:tc>
                <w:tcPr>
                  <w:tcW w:w="1588" w:type="dxa"/>
                </w:tcPr>
                <w:p w14:paraId="4C2576F6" w14:textId="77777777" w:rsidR="00BB71ED" w:rsidRPr="009650EB" w:rsidRDefault="00BB71ED" w:rsidP="00C924FF">
                  <w:pPr>
                    <w:rPr>
                      <w:rFonts w:cstheme="minorHAnsi"/>
                      <w:b/>
                      <w:bCs/>
                      <w:sz w:val="16"/>
                      <w:szCs w:val="16"/>
                    </w:rPr>
                  </w:pPr>
                </w:p>
              </w:tc>
              <w:tc>
                <w:tcPr>
                  <w:tcW w:w="1417" w:type="dxa"/>
                </w:tcPr>
                <w:p w14:paraId="5B1170C5" w14:textId="1B71D747" w:rsidR="00BB71ED" w:rsidRPr="009650EB" w:rsidRDefault="00BB71ED" w:rsidP="00C924FF">
                  <w:pPr>
                    <w:rPr>
                      <w:rFonts w:cstheme="minorHAnsi"/>
                      <w:b/>
                      <w:bCs/>
                      <w:sz w:val="16"/>
                      <w:szCs w:val="16"/>
                    </w:rPr>
                  </w:pPr>
                  <w:r w:rsidRPr="009650EB">
                    <w:rPr>
                      <w:rFonts w:cstheme="minorHAnsi"/>
                      <w:b/>
                      <w:bCs/>
                      <w:sz w:val="16"/>
                      <w:szCs w:val="16"/>
                    </w:rPr>
                    <w:t>T-DXd</w:t>
                  </w:r>
                </w:p>
              </w:tc>
              <w:tc>
                <w:tcPr>
                  <w:tcW w:w="1276" w:type="dxa"/>
                </w:tcPr>
                <w:p w14:paraId="472022E3" w14:textId="4EF16BA4" w:rsidR="00BB71ED" w:rsidRPr="009650EB" w:rsidRDefault="00BB71ED" w:rsidP="00C924FF">
                  <w:pPr>
                    <w:rPr>
                      <w:rFonts w:cstheme="minorHAnsi"/>
                      <w:b/>
                      <w:bCs/>
                      <w:sz w:val="16"/>
                      <w:szCs w:val="16"/>
                    </w:rPr>
                  </w:pPr>
                  <w:r w:rsidRPr="009650EB">
                    <w:rPr>
                      <w:rFonts w:cstheme="minorHAnsi"/>
                      <w:b/>
                      <w:bCs/>
                      <w:sz w:val="16"/>
                      <w:szCs w:val="16"/>
                    </w:rPr>
                    <w:t>Chemotherapy</w:t>
                  </w:r>
                </w:p>
              </w:tc>
            </w:tr>
            <w:tr w:rsidR="002A2E20" w:rsidRPr="002A2E20" w14:paraId="53C623A7" w14:textId="77777777" w:rsidTr="009650EB">
              <w:tc>
                <w:tcPr>
                  <w:tcW w:w="1588" w:type="dxa"/>
                </w:tcPr>
                <w:p w14:paraId="46BBF6F6" w14:textId="6A35B1A1" w:rsidR="00BB71ED" w:rsidRPr="009650EB" w:rsidRDefault="00BB71ED" w:rsidP="00C924FF">
                  <w:pPr>
                    <w:rPr>
                      <w:rFonts w:cstheme="minorHAnsi"/>
                      <w:sz w:val="16"/>
                      <w:szCs w:val="16"/>
                    </w:rPr>
                  </w:pPr>
                  <w:r w:rsidRPr="009650EB">
                    <w:rPr>
                      <w:rFonts w:cstheme="minorHAnsi"/>
                      <w:sz w:val="16"/>
                      <w:szCs w:val="16"/>
                    </w:rPr>
                    <w:t>Objective response</w:t>
                  </w:r>
                </w:p>
              </w:tc>
              <w:tc>
                <w:tcPr>
                  <w:tcW w:w="1417" w:type="dxa"/>
                </w:tcPr>
                <w:p w14:paraId="5F7BF91A" w14:textId="4F382DEC" w:rsidR="00BB71ED" w:rsidRPr="009650EB" w:rsidRDefault="00BB71ED" w:rsidP="00C924FF">
                  <w:pPr>
                    <w:rPr>
                      <w:rFonts w:cstheme="minorHAnsi"/>
                      <w:sz w:val="16"/>
                      <w:szCs w:val="16"/>
                    </w:rPr>
                  </w:pPr>
                  <w:r w:rsidRPr="009650EB">
                    <w:rPr>
                      <w:rFonts w:cstheme="minorHAnsi"/>
                      <w:sz w:val="16"/>
                      <w:szCs w:val="16"/>
                    </w:rPr>
                    <w:t>51%</w:t>
                  </w:r>
                </w:p>
              </w:tc>
              <w:tc>
                <w:tcPr>
                  <w:tcW w:w="1276" w:type="dxa"/>
                </w:tcPr>
                <w:p w14:paraId="32103D5A" w14:textId="219BDAA2" w:rsidR="00BB71ED" w:rsidRPr="009650EB" w:rsidRDefault="00BB71ED" w:rsidP="00C924FF">
                  <w:pPr>
                    <w:rPr>
                      <w:rFonts w:cstheme="minorHAnsi"/>
                      <w:sz w:val="16"/>
                      <w:szCs w:val="16"/>
                    </w:rPr>
                  </w:pPr>
                  <w:r w:rsidRPr="009650EB">
                    <w:rPr>
                      <w:rFonts w:cstheme="minorHAnsi"/>
                      <w:sz w:val="16"/>
                      <w:szCs w:val="16"/>
                    </w:rPr>
                    <w:t>14%</w:t>
                  </w:r>
                </w:p>
              </w:tc>
            </w:tr>
            <w:tr w:rsidR="00BB71ED" w:rsidRPr="002A2E20" w14:paraId="1087369C" w14:textId="77777777" w:rsidTr="009650EB">
              <w:tc>
                <w:tcPr>
                  <w:tcW w:w="1588" w:type="dxa"/>
                </w:tcPr>
                <w:p w14:paraId="1689592C" w14:textId="2AA5FBCD" w:rsidR="00BB71ED" w:rsidRPr="009650EB" w:rsidRDefault="00BB71ED" w:rsidP="00C924FF">
                  <w:pPr>
                    <w:rPr>
                      <w:rFonts w:cstheme="minorHAnsi"/>
                      <w:sz w:val="16"/>
                      <w:szCs w:val="16"/>
                    </w:rPr>
                  </w:pPr>
                  <w:r w:rsidRPr="009650EB">
                    <w:rPr>
                      <w:rFonts w:cstheme="minorHAnsi"/>
                      <w:sz w:val="16"/>
                      <w:szCs w:val="16"/>
                    </w:rPr>
                    <w:t>Overall survival (months)</w:t>
                  </w:r>
                </w:p>
              </w:tc>
              <w:tc>
                <w:tcPr>
                  <w:tcW w:w="1417" w:type="dxa"/>
                </w:tcPr>
                <w:p w14:paraId="2E2EAD6D" w14:textId="353066D9" w:rsidR="00BB71ED" w:rsidRPr="009650EB" w:rsidRDefault="00BB71ED" w:rsidP="00C924FF">
                  <w:pPr>
                    <w:rPr>
                      <w:rFonts w:cstheme="minorHAnsi"/>
                      <w:sz w:val="16"/>
                      <w:szCs w:val="16"/>
                    </w:rPr>
                  </w:pPr>
                  <w:r w:rsidRPr="009650EB">
                    <w:rPr>
                      <w:rFonts w:cstheme="minorHAnsi"/>
                      <w:sz w:val="16"/>
                      <w:szCs w:val="16"/>
                    </w:rPr>
                    <w:t xml:space="preserve">12.5 </w:t>
                  </w:r>
                </w:p>
              </w:tc>
              <w:tc>
                <w:tcPr>
                  <w:tcW w:w="1276" w:type="dxa"/>
                </w:tcPr>
                <w:p w14:paraId="4FBFEA2A" w14:textId="1A010DE7" w:rsidR="00BB71ED" w:rsidRPr="009650EB" w:rsidRDefault="00BB71ED" w:rsidP="00C924FF">
                  <w:pPr>
                    <w:rPr>
                      <w:rFonts w:cstheme="minorHAnsi"/>
                      <w:sz w:val="16"/>
                      <w:szCs w:val="16"/>
                    </w:rPr>
                  </w:pPr>
                  <w:r w:rsidRPr="009650EB">
                    <w:rPr>
                      <w:rFonts w:cstheme="minorHAnsi"/>
                      <w:sz w:val="16"/>
                      <w:szCs w:val="16"/>
                    </w:rPr>
                    <w:t>8.4</w:t>
                  </w:r>
                </w:p>
              </w:tc>
            </w:tr>
            <w:tr w:rsidR="00BB71ED" w:rsidRPr="009650EB" w14:paraId="06DC0B5B" w14:textId="77777777" w:rsidTr="009650EB">
              <w:tc>
                <w:tcPr>
                  <w:tcW w:w="1588" w:type="dxa"/>
                </w:tcPr>
                <w:p w14:paraId="2D795030" w14:textId="23F8841A" w:rsidR="00BB71ED" w:rsidRPr="009650EB" w:rsidRDefault="00BB71ED" w:rsidP="00C924FF">
                  <w:pPr>
                    <w:rPr>
                      <w:rFonts w:cstheme="minorHAnsi"/>
                      <w:sz w:val="16"/>
                      <w:szCs w:val="16"/>
                    </w:rPr>
                  </w:pPr>
                  <w:r w:rsidRPr="009650EB">
                    <w:rPr>
                      <w:rFonts w:cstheme="minorHAnsi"/>
                      <w:sz w:val="16"/>
                      <w:szCs w:val="16"/>
                    </w:rPr>
                    <w:t>HR (95% CI)</w:t>
                  </w:r>
                </w:p>
              </w:tc>
              <w:tc>
                <w:tcPr>
                  <w:tcW w:w="2693" w:type="dxa"/>
                  <w:gridSpan w:val="2"/>
                </w:tcPr>
                <w:p w14:paraId="5F0967B2" w14:textId="6F91C294" w:rsidR="00BB71ED" w:rsidRPr="009650EB" w:rsidRDefault="00BB71ED" w:rsidP="00C924FF">
                  <w:pPr>
                    <w:rPr>
                      <w:rFonts w:cstheme="minorHAnsi"/>
                      <w:sz w:val="16"/>
                      <w:szCs w:val="16"/>
                    </w:rPr>
                  </w:pPr>
                  <w:r w:rsidRPr="009650EB">
                    <w:rPr>
                      <w:rFonts w:cstheme="minorHAnsi"/>
                      <w:sz w:val="16"/>
                      <w:szCs w:val="16"/>
                    </w:rPr>
                    <w:t>0.59 (0.38, 0.88)</w:t>
                  </w:r>
                  <w:r>
                    <w:rPr>
                      <w:rFonts w:cstheme="minorHAnsi"/>
                      <w:sz w:val="16"/>
                      <w:szCs w:val="16"/>
                    </w:rPr>
                    <w:t>, p = 0.01</w:t>
                  </w:r>
                </w:p>
              </w:tc>
            </w:tr>
          </w:tbl>
          <w:p w14:paraId="720C7B4C" w14:textId="3CC4FD38" w:rsidR="0030566C" w:rsidRPr="009650EB" w:rsidRDefault="0030566C" w:rsidP="009650EB">
            <w:pPr>
              <w:spacing w:line="259" w:lineRule="auto"/>
              <w:rPr>
                <w:rFonts w:cstheme="minorHAnsi"/>
                <w:b/>
                <w:sz w:val="18"/>
                <w:szCs w:val="18"/>
              </w:rPr>
            </w:pPr>
          </w:p>
        </w:tc>
        <w:tc>
          <w:tcPr>
            <w:tcW w:w="719" w:type="pct"/>
          </w:tcPr>
          <w:p w14:paraId="4FE58320" w14:textId="00118C24" w:rsidR="00BB71ED" w:rsidRDefault="007D3AB7" w:rsidP="0004455B">
            <w:pPr>
              <w:spacing w:line="259" w:lineRule="auto"/>
              <w:rPr>
                <w:rFonts w:cstheme="minorHAnsi"/>
                <w:sz w:val="18"/>
                <w:szCs w:val="18"/>
              </w:rPr>
            </w:pPr>
            <w:hyperlink r:id="rId19" w:history="1">
              <w:r w:rsidR="00BB71ED" w:rsidRPr="004E7A43">
                <w:rPr>
                  <w:rStyle w:val="Hyperlink"/>
                  <w:rFonts w:cstheme="minorHAnsi"/>
                  <w:sz w:val="18"/>
                  <w:szCs w:val="18"/>
                </w:rPr>
                <w:t>https://clinicaltrials.gov/study/NCT05034887?cond=Gastric%20Adenocarcinoma&amp;term=trastuzumab%20Deruxtecan&amp;intr=trastuzumab%20Deruxtecan&amp;rank=4</w:t>
              </w:r>
            </w:hyperlink>
          </w:p>
          <w:p w14:paraId="63E2F750" w14:textId="601CE762" w:rsidR="0030566C" w:rsidRPr="009650EB" w:rsidRDefault="0030566C" w:rsidP="009650EB">
            <w:pPr>
              <w:spacing w:line="259" w:lineRule="auto"/>
              <w:rPr>
                <w:rFonts w:cstheme="minorHAnsi"/>
                <w:b/>
                <w:sz w:val="18"/>
                <w:szCs w:val="18"/>
              </w:rPr>
            </w:pPr>
          </w:p>
        </w:tc>
        <w:tc>
          <w:tcPr>
            <w:tcW w:w="595" w:type="pct"/>
          </w:tcPr>
          <w:p w14:paraId="153696B3" w14:textId="7D1EFE9C" w:rsidR="0030566C" w:rsidRPr="009650EB" w:rsidRDefault="00F82C99" w:rsidP="009650EB">
            <w:pPr>
              <w:spacing w:line="259" w:lineRule="auto"/>
              <w:rPr>
                <w:rFonts w:cstheme="minorHAnsi"/>
                <w:b/>
                <w:sz w:val="18"/>
                <w:szCs w:val="18"/>
              </w:rPr>
            </w:pPr>
            <w:r w:rsidRPr="009650EB">
              <w:rPr>
                <w:rFonts w:cstheme="minorHAnsi"/>
                <w:sz w:val="18"/>
                <w:szCs w:val="18"/>
              </w:rPr>
              <w:t>June 18, 2020</w:t>
            </w:r>
          </w:p>
        </w:tc>
      </w:tr>
      <w:tr w:rsidR="00B626CA" w:rsidRPr="00285546" w14:paraId="3577B6DA" w14:textId="77777777" w:rsidTr="007E77AA">
        <w:trPr>
          <w:cantSplit/>
        </w:trPr>
        <w:tc>
          <w:tcPr>
            <w:tcW w:w="872" w:type="pct"/>
          </w:tcPr>
          <w:p w14:paraId="3536DA9E" w14:textId="733BC4C1" w:rsidR="00B626CA" w:rsidRPr="009650EB" w:rsidRDefault="00B01AAE" w:rsidP="0030566C">
            <w:pPr>
              <w:rPr>
                <w:rFonts w:cstheme="minorHAnsi"/>
                <w:sz w:val="18"/>
                <w:szCs w:val="18"/>
              </w:rPr>
            </w:pPr>
            <w:r w:rsidRPr="009650EB">
              <w:rPr>
                <w:rFonts w:cstheme="minorHAnsi"/>
                <w:sz w:val="18"/>
                <w:szCs w:val="18"/>
              </w:rPr>
              <w:t xml:space="preserve">Open-label, </w:t>
            </w:r>
            <w:r w:rsidR="00BB71ED">
              <w:rPr>
                <w:rFonts w:cstheme="minorHAnsi"/>
                <w:sz w:val="18"/>
                <w:szCs w:val="18"/>
              </w:rPr>
              <w:t>p</w:t>
            </w:r>
            <w:r w:rsidR="00BB71ED" w:rsidRPr="009650EB">
              <w:rPr>
                <w:rFonts w:cstheme="minorHAnsi"/>
                <w:sz w:val="18"/>
                <w:szCs w:val="18"/>
              </w:rPr>
              <w:t xml:space="preserve">hase </w:t>
            </w:r>
            <w:r w:rsidRPr="009650EB">
              <w:rPr>
                <w:rFonts w:cstheme="minorHAnsi"/>
                <w:sz w:val="18"/>
                <w:szCs w:val="18"/>
              </w:rPr>
              <w:t xml:space="preserve">2, </w:t>
            </w:r>
            <w:r w:rsidR="00BB71ED">
              <w:rPr>
                <w:rFonts w:cstheme="minorHAnsi"/>
                <w:sz w:val="18"/>
                <w:szCs w:val="18"/>
              </w:rPr>
              <w:t>s</w:t>
            </w:r>
            <w:r w:rsidR="00BB71ED" w:rsidRPr="009650EB">
              <w:rPr>
                <w:rFonts w:cstheme="minorHAnsi"/>
                <w:sz w:val="18"/>
                <w:szCs w:val="18"/>
              </w:rPr>
              <w:t>ingle</w:t>
            </w:r>
            <w:r w:rsidRPr="009650EB">
              <w:rPr>
                <w:rFonts w:cstheme="minorHAnsi"/>
                <w:sz w:val="18"/>
                <w:szCs w:val="18"/>
              </w:rPr>
              <w:t xml:space="preserve">-arm </w:t>
            </w:r>
            <w:r w:rsidR="00BB71ED">
              <w:rPr>
                <w:rFonts w:cstheme="minorHAnsi"/>
                <w:sz w:val="18"/>
                <w:szCs w:val="18"/>
              </w:rPr>
              <w:t>t</w:t>
            </w:r>
            <w:r w:rsidR="00BB71ED" w:rsidRPr="009650EB">
              <w:rPr>
                <w:rFonts w:cstheme="minorHAnsi"/>
                <w:sz w:val="18"/>
                <w:szCs w:val="18"/>
              </w:rPr>
              <w:t xml:space="preserve">rial </w:t>
            </w:r>
            <w:r w:rsidRPr="009650EB">
              <w:rPr>
                <w:rFonts w:cstheme="minorHAnsi"/>
                <w:sz w:val="18"/>
                <w:szCs w:val="18"/>
              </w:rPr>
              <w:t xml:space="preserve">of T-DXd in HER2-positive, </w:t>
            </w:r>
            <w:r w:rsidR="00BB71ED">
              <w:rPr>
                <w:rFonts w:cstheme="minorHAnsi"/>
                <w:sz w:val="18"/>
                <w:szCs w:val="18"/>
              </w:rPr>
              <w:t>u</w:t>
            </w:r>
            <w:r w:rsidR="00DB2D91">
              <w:rPr>
                <w:rFonts w:cstheme="minorHAnsi"/>
                <w:sz w:val="18"/>
                <w:szCs w:val="18"/>
              </w:rPr>
              <w:t>nr</w:t>
            </w:r>
            <w:r w:rsidR="00BB71ED" w:rsidRPr="009650EB">
              <w:rPr>
                <w:rFonts w:cstheme="minorHAnsi"/>
                <w:sz w:val="18"/>
                <w:szCs w:val="18"/>
              </w:rPr>
              <w:t xml:space="preserve">esectable </w:t>
            </w:r>
            <w:r w:rsidRPr="009650EB">
              <w:rPr>
                <w:rFonts w:cstheme="minorHAnsi"/>
                <w:sz w:val="18"/>
                <w:szCs w:val="18"/>
              </w:rPr>
              <w:t xml:space="preserve">or </w:t>
            </w:r>
            <w:r w:rsidR="005A30C6">
              <w:rPr>
                <w:rFonts w:cstheme="minorHAnsi"/>
                <w:sz w:val="18"/>
                <w:szCs w:val="18"/>
              </w:rPr>
              <w:t>m</w:t>
            </w:r>
            <w:r w:rsidR="005A30C6" w:rsidRPr="009650EB">
              <w:rPr>
                <w:rFonts w:cstheme="minorHAnsi"/>
                <w:sz w:val="18"/>
                <w:szCs w:val="18"/>
              </w:rPr>
              <w:t xml:space="preserve">etastatic </w:t>
            </w:r>
            <w:r w:rsidR="005A30C6">
              <w:rPr>
                <w:rFonts w:cstheme="minorHAnsi"/>
                <w:sz w:val="18"/>
                <w:szCs w:val="18"/>
              </w:rPr>
              <w:t>g</w:t>
            </w:r>
            <w:r w:rsidR="005A30C6" w:rsidRPr="009650EB">
              <w:rPr>
                <w:rFonts w:cstheme="minorHAnsi"/>
                <w:sz w:val="18"/>
                <w:szCs w:val="18"/>
              </w:rPr>
              <w:t xml:space="preserve">astric </w:t>
            </w:r>
            <w:r w:rsidRPr="009650EB">
              <w:rPr>
                <w:rFonts w:cstheme="minorHAnsi"/>
                <w:sz w:val="18"/>
                <w:szCs w:val="18"/>
              </w:rPr>
              <w:t xml:space="preserve">or GEJ </w:t>
            </w:r>
            <w:r w:rsidR="005A30C6">
              <w:rPr>
                <w:rFonts w:cstheme="minorHAnsi"/>
                <w:sz w:val="18"/>
                <w:szCs w:val="18"/>
              </w:rPr>
              <w:t>a</w:t>
            </w:r>
            <w:r w:rsidR="005A30C6" w:rsidRPr="009650EB">
              <w:rPr>
                <w:rFonts w:cstheme="minorHAnsi"/>
                <w:sz w:val="18"/>
                <w:szCs w:val="18"/>
              </w:rPr>
              <w:t xml:space="preserve">denocarcinoma </w:t>
            </w:r>
            <w:r w:rsidR="005A30C6">
              <w:rPr>
                <w:rFonts w:cstheme="minorHAnsi"/>
                <w:sz w:val="18"/>
                <w:szCs w:val="18"/>
              </w:rPr>
              <w:t>in patients</w:t>
            </w:r>
            <w:r w:rsidR="005A30C6" w:rsidRPr="009650EB">
              <w:rPr>
                <w:rFonts w:cstheme="minorHAnsi"/>
                <w:sz w:val="18"/>
                <w:szCs w:val="18"/>
              </w:rPr>
              <w:t xml:space="preserve"> </w:t>
            </w:r>
            <w:r w:rsidR="005A30C6">
              <w:rPr>
                <w:rFonts w:cstheme="minorHAnsi"/>
                <w:sz w:val="18"/>
                <w:szCs w:val="18"/>
              </w:rPr>
              <w:t>wh</w:t>
            </w:r>
            <w:r w:rsidR="005A30C6" w:rsidRPr="009650EB">
              <w:rPr>
                <w:rFonts w:cstheme="minorHAnsi"/>
                <w:sz w:val="18"/>
                <w:szCs w:val="18"/>
              </w:rPr>
              <w:t xml:space="preserve">o </w:t>
            </w:r>
            <w:r w:rsidR="005A30C6">
              <w:rPr>
                <w:rFonts w:cstheme="minorHAnsi"/>
                <w:sz w:val="18"/>
                <w:szCs w:val="18"/>
              </w:rPr>
              <w:t>h</w:t>
            </w:r>
            <w:r w:rsidR="005A30C6" w:rsidRPr="009650EB">
              <w:rPr>
                <w:rFonts w:cstheme="minorHAnsi"/>
                <w:sz w:val="18"/>
                <w:szCs w:val="18"/>
              </w:rPr>
              <w:t xml:space="preserve">ave </w:t>
            </w:r>
            <w:r w:rsidR="005A30C6">
              <w:rPr>
                <w:rFonts w:cstheme="minorHAnsi"/>
                <w:sz w:val="18"/>
                <w:szCs w:val="18"/>
              </w:rPr>
              <w:t>p</w:t>
            </w:r>
            <w:r w:rsidR="005A30C6" w:rsidRPr="009650EB">
              <w:rPr>
                <w:rFonts w:cstheme="minorHAnsi"/>
                <w:sz w:val="18"/>
                <w:szCs w:val="18"/>
              </w:rPr>
              <w:t xml:space="preserve">rogressed </w:t>
            </w:r>
            <w:r w:rsidRPr="009650EB">
              <w:rPr>
                <w:rFonts w:cstheme="minorHAnsi"/>
                <w:sz w:val="18"/>
                <w:szCs w:val="18"/>
              </w:rPr>
              <w:t xml:space="preserve">on or </w:t>
            </w:r>
            <w:r w:rsidR="005A30C6">
              <w:rPr>
                <w:rFonts w:cstheme="minorHAnsi"/>
                <w:sz w:val="18"/>
                <w:szCs w:val="18"/>
              </w:rPr>
              <w:t>a</w:t>
            </w:r>
            <w:r w:rsidR="005A30C6" w:rsidRPr="009650EB">
              <w:rPr>
                <w:rFonts w:cstheme="minorHAnsi"/>
                <w:sz w:val="18"/>
                <w:szCs w:val="18"/>
              </w:rPr>
              <w:t xml:space="preserve">fter </w:t>
            </w:r>
            <w:r w:rsidRPr="009650EB">
              <w:rPr>
                <w:rFonts w:cstheme="minorHAnsi"/>
                <w:sz w:val="18"/>
                <w:szCs w:val="18"/>
              </w:rPr>
              <w:t xml:space="preserve">a </w:t>
            </w:r>
            <w:r w:rsidR="005A30C6">
              <w:rPr>
                <w:rFonts w:cstheme="minorHAnsi"/>
                <w:sz w:val="18"/>
                <w:szCs w:val="18"/>
              </w:rPr>
              <w:t>t</w:t>
            </w:r>
            <w:r w:rsidR="005A30C6" w:rsidRPr="009650EB">
              <w:rPr>
                <w:rFonts w:cstheme="minorHAnsi"/>
                <w:sz w:val="18"/>
                <w:szCs w:val="18"/>
              </w:rPr>
              <w:t>rastuzumab</w:t>
            </w:r>
            <w:r w:rsidRPr="009650EB">
              <w:rPr>
                <w:rFonts w:cstheme="minorHAnsi"/>
                <w:sz w:val="18"/>
                <w:szCs w:val="18"/>
              </w:rPr>
              <w:t xml:space="preserve">-containing </w:t>
            </w:r>
            <w:r w:rsidR="005A30C6">
              <w:rPr>
                <w:rFonts w:cstheme="minorHAnsi"/>
                <w:sz w:val="18"/>
                <w:szCs w:val="18"/>
              </w:rPr>
              <w:t>r</w:t>
            </w:r>
            <w:r w:rsidR="005A30C6" w:rsidRPr="009650EB">
              <w:rPr>
                <w:rFonts w:cstheme="minorHAnsi"/>
                <w:sz w:val="18"/>
                <w:szCs w:val="18"/>
              </w:rPr>
              <w:t>egimen</w:t>
            </w:r>
          </w:p>
        </w:tc>
        <w:tc>
          <w:tcPr>
            <w:tcW w:w="1078" w:type="pct"/>
          </w:tcPr>
          <w:p w14:paraId="5DAC2D38" w14:textId="77777777" w:rsidR="00224B51" w:rsidRPr="00C27CC8" w:rsidRDefault="00224B51" w:rsidP="00224B51">
            <w:pPr>
              <w:rPr>
                <w:rFonts w:cstheme="minorHAnsi"/>
                <w:b/>
                <w:bCs/>
                <w:sz w:val="18"/>
                <w:szCs w:val="18"/>
              </w:rPr>
            </w:pPr>
            <w:r w:rsidRPr="00C27CC8">
              <w:rPr>
                <w:rFonts w:cstheme="minorHAnsi"/>
                <w:b/>
                <w:bCs/>
                <w:sz w:val="18"/>
                <w:szCs w:val="18"/>
              </w:rPr>
              <w:t>DG-02:</w:t>
            </w:r>
          </w:p>
          <w:p w14:paraId="5907D556" w14:textId="428EB2F7" w:rsidR="00752976" w:rsidRPr="009650EB" w:rsidRDefault="00752976" w:rsidP="00752976">
            <w:pPr>
              <w:rPr>
                <w:rFonts w:cstheme="minorHAnsi"/>
                <w:sz w:val="18"/>
                <w:szCs w:val="18"/>
              </w:rPr>
            </w:pPr>
            <w:r w:rsidRPr="009650EB">
              <w:rPr>
                <w:rFonts w:cstheme="minorHAnsi"/>
                <w:sz w:val="18"/>
                <w:szCs w:val="18"/>
              </w:rPr>
              <w:t>Van Cutsem E at al. Trastuzumab deruxtecan in patients in the USA and Europe with HER2-positive advanced gastric or gastroesophageal junction cancer with disease progression on or after a trastuzumab-containing regimen (DESTINY-Gastric02): primary and updated analyses from a single-arm, phase 2 study. Lancet Oncol 2023; 24: 744–56</w:t>
            </w:r>
          </w:p>
          <w:p w14:paraId="0A0A2945" w14:textId="77777777" w:rsidR="004F1505" w:rsidRDefault="004F1505" w:rsidP="00224B51">
            <w:pPr>
              <w:rPr>
                <w:rFonts w:cstheme="minorHAnsi"/>
                <w:sz w:val="18"/>
                <w:szCs w:val="18"/>
              </w:rPr>
            </w:pPr>
          </w:p>
          <w:p w14:paraId="56458C4C" w14:textId="23E93AC2" w:rsidR="00752976" w:rsidRPr="00C27CC8" w:rsidRDefault="004F1505" w:rsidP="00224B51">
            <w:pPr>
              <w:rPr>
                <w:rFonts w:cstheme="minorHAnsi"/>
                <w:b/>
                <w:bCs/>
                <w:sz w:val="18"/>
                <w:szCs w:val="18"/>
              </w:rPr>
            </w:pPr>
            <w:r w:rsidRPr="00F4453F">
              <w:rPr>
                <w:rFonts w:cstheme="minorHAnsi"/>
                <w:sz w:val="18"/>
                <w:szCs w:val="18"/>
              </w:rPr>
              <w:t>DESTINY-Gastric-01</w:t>
            </w:r>
            <w:r>
              <w:rPr>
                <w:rFonts w:cstheme="minorHAnsi"/>
                <w:sz w:val="18"/>
                <w:szCs w:val="18"/>
              </w:rPr>
              <w:t xml:space="preserve"> </w:t>
            </w:r>
            <w:r w:rsidRPr="00F4453F">
              <w:rPr>
                <w:rFonts w:cstheme="minorHAnsi"/>
                <w:sz w:val="18"/>
                <w:szCs w:val="18"/>
              </w:rPr>
              <w:t>ClinicalTrials.gov, NCT04014075</w:t>
            </w:r>
          </w:p>
          <w:p w14:paraId="146DB438" w14:textId="63DD5448" w:rsidR="00B626CA" w:rsidRPr="009650EB" w:rsidRDefault="00B626CA" w:rsidP="0030566C">
            <w:pPr>
              <w:rPr>
                <w:rFonts w:cstheme="minorHAnsi"/>
                <w:sz w:val="18"/>
                <w:szCs w:val="18"/>
              </w:rPr>
            </w:pPr>
          </w:p>
        </w:tc>
        <w:tc>
          <w:tcPr>
            <w:tcW w:w="1736" w:type="pct"/>
          </w:tcPr>
          <w:p w14:paraId="65242ACE" w14:textId="63379165" w:rsidR="00BB71ED" w:rsidRDefault="00823108" w:rsidP="0004455B">
            <w:pPr>
              <w:rPr>
                <w:rFonts w:cstheme="minorHAnsi"/>
                <w:sz w:val="18"/>
                <w:szCs w:val="18"/>
              </w:rPr>
            </w:pPr>
            <w:r>
              <w:rPr>
                <w:rFonts w:cstheme="minorHAnsi"/>
                <w:sz w:val="18"/>
                <w:szCs w:val="18"/>
              </w:rPr>
              <w:t xml:space="preserve">Single </w:t>
            </w:r>
            <w:r w:rsidR="002F6ECC">
              <w:rPr>
                <w:rFonts w:cstheme="minorHAnsi"/>
                <w:sz w:val="18"/>
                <w:szCs w:val="18"/>
              </w:rPr>
              <w:t xml:space="preserve">arm study in patients </w:t>
            </w:r>
            <w:r w:rsidR="007845E8">
              <w:rPr>
                <w:rFonts w:cstheme="minorHAnsi"/>
                <w:sz w:val="18"/>
                <w:szCs w:val="18"/>
              </w:rPr>
              <w:t xml:space="preserve">(N = </w:t>
            </w:r>
            <w:r w:rsidR="00054C93">
              <w:rPr>
                <w:rFonts w:cstheme="minorHAnsi"/>
                <w:sz w:val="18"/>
                <w:szCs w:val="18"/>
              </w:rPr>
              <w:t xml:space="preserve">79) </w:t>
            </w:r>
            <w:r w:rsidR="00BD23F2">
              <w:rPr>
                <w:rFonts w:cstheme="minorHAnsi"/>
                <w:sz w:val="18"/>
                <w:szCs w:val="18"/>
              </w:rPr>
              <w:t xml:space="preserve">in patients who have </w:t>
            </w:r>
            <w:r w:rsidR="0066768B">
              <w:rPr>
                <w:rFonts w:cstheme="minorHAnsi"/>
                <w:sz w:val="18"/>
                <w:szCs w:val="18"/>
              </w:rPr>
              <w:t xml:space="preserve">progressed on trastuzumab (2L). </w:t>
            </w:r>
            <w:r w:rsidR="000C029F">
              <w:rPr>
                <w:rFonts w:cstheme="minorHAnsi"/>
                <w:sz w:val="18"/>
                <w:szCs w:val="18"/>
              </w:rPr>
              <w:t xml:space="preserve"> </w:t>
            </w:r>
            <w:r w:rsidR="006143E0">
              <w:rPr>
                <w:rFonts w:cstheme="minorHAnsi"/>
                <w:sz w:val="18"/>
                <w:szCs w:val="18"/>
              </w:rPr>
              <w:t xml:space="preserve">Patients underwent a post-progression biopsy prior to </w:t>
            </w:r>
            <w:r w:rsidR="00696D8D">
              <w:rPr>
                <w:rFonts w:cstheme="minorHAnsi"/>
                <w:sz w:val="18"/>
                <w:szCs w:val="18"/>
              </w:rPr>
              <w:t xml:space="preserve">commencing on T-DXd. </w:t>
            </w:r>
            <w:r w:rsidR="003A56F8" w:rsidRPr="009650EB">
              <w:rPr>
                <w:rFonts w:cstheme="minorHAnsi"/>
                <w:sz w:val="18"/>
                <w:szCs w:val="18"/>
              </w:rPr>
              <w:t xml:space="preserve">The primary endpoint was confirmed </w:t>
            </w:r>
            <w:r w:rsidR="00A90E7F">
              <w:rPr>
                <w:rFonts w:cstheme="minorHAnsi"/>
                <w:sz w:val="18"/>
                <w:szCs w:val="18"/>
              </w:rPr>
              <w:t>objective response</w:t>
            </w:r>
            <w:r w:rsidR="00BB71ED" w:rsidRPr="009650EB">
              <w:rPr>
                <w:rFonts w:cstheme="minorHAnsi"/>
                <w:sz w:val="18"/>
                <w:szCs w:val="18"/>
              </w:rPr>
              <w:t>.</w:t>
            </w:r>
            <w:r w:rsidR="003A56F8" w:rsidRPr="009650EB">
              <w:rPr>
                <w:rFonts w:cstheme="minorHAnsi"/>
                <w:sz w:val="18"/>
                <w:szCs w:val="18"/>
              </w:rPr>
              <w:t xml:space="preserve"> </w:t>
            </w:r>
            <w:r w:rsidR="00042C44">
              <w:rPr>
                <w:rFonts w:cstheme="minorHAnsi"/>
                <w:sz w:val="18"/>
                <w:szCs w:val="18"/>
              </w:rPr>
              <w:t xml:space="preserve">Median follow up at time of first data cut-off was </w:t>
            </w:r>
            <w:r w:rsidR="00DC10CA">
              <w:rPr>
                <w:rFonts w:cstheme="minorHAnsi"/>
                <w:sz w:val="18"/>
                <w:szCs w:val="18"/>
              </w:rPr>
              <w:t xml:space="preserve">5.9 months. </w:t>
            </w:r>
          </w:p>
          <w:p w14:paraId="5614215B" w14:textId="77777777" w:rsidR="00CF7590" w:rsidRDefault="00CF7590" w:rsidP="0004455B">
            <w:pPr>
              <w:rPr>
                <w:rFonts w:cstheme="minorHAnsi"/>
                <w:sz w:val="18"/>
                <w:szCs w:val="18"/>
              </w:rPr>
            </w:pPr>
          </w:p>
          <w:tbl>
            <w:tblPr>
              <w:tblStyle w:val="TableGrid"/>
              <w:tblW w:w="0" w:type="auto"/>
              <w:tblLayout w:type="fixed"/>
              <w:tblLook w:val="04A0" w:firstRow="1" w:lastRow="0" w:firstColumn="1" w:lastColumn="0" w:noHBand="0" w:noVBand="1"/>
            </w:tblPr>
            <w:tblGrid>
              <w:gridCol w:w="1588"/>
              <w:gridCol w:w="1417"/>
              <w:gridCol w:w="1276"/>
            </w:tblGrid>
            <w:tr w:rsidR="003743F1" w:rsidRPr="002A2E20" w14:paraId="486485E0" w14:textId="77777777" w:rsidTr="00F4453F">
              <w:tc>
                <w:tcPr>
                  <w:tcW w:w="1588" w:type="dxa"/>
                </w:tcPr>
                <w:p w14:paraId="786F0880" w14:textId="77777777" w:rsidR="003743F1" w:rsidRPr="00F4453F" w:rsidRDefault="003743F1" w:rsidP="00CF7590">
                  <w:pPr>
                    <w:rPr>
                      <w:rFonts w:cstheme="minorHAnsi"/>
                      <w:b/>
                      <w:bCs/>
                      <w:sz w:val="16"/>
                      <w:szCs w:val="16"/>
                    </w:rPr>
                  </w:pPr>
                </w:p>
              </w:tc>
              <w:tc>
                <w:tcPr>
                  <w:tcW w:w="1417" w:type="dxa"/>
                </w:tcPr>
                <w:p w14:paraId="56A60505" w14:textId="77C6D12B" w:rsidR="003743F1" w:rsidRDefault="003743F1" w:rsidP="00CF7590">
                  <w:pPr>
                    <w:rPr>
                      <w:rFonts w:cstheme="minorHAnsi"/>
                      <w:b/>
                      <w:bCs/>
                      <w:sz w:val="16"/>
                      <w:szCs w:val="16"/>
                    </w:rPr>
                  </w:pPr>
                  <w:r>
                    <w:rPr>
                      <w:rFonts w:cstheme="minorHAnsi"/>
                      <w:b/>
                      <w:bCs/>
                      <w:sz w:val="16"/>
                      <w:szCs w:val="16"/>
                    </w:rPr>
                    <w:t>Data cut-off</w:t>
                  </w:r>
                </w:p>
              </w:tc>
              <w:tc>
                <w:tcPr>
                  <w:tcW w:w="1276" w:type="dxa"/>
                </w:tcPr>
                <w:p w14:paraId="3A1B67A9" w14:textId="77777777" w:rsidR="003743F1" w:rsidRPr="00F4453F" w:rsidRDefault="003743F1" w:rsidP="00CF7590">
                  <w:pPr>
                    <w:rPr>
                      <w:rFonts w:cstheme="minorHAnsi"/>
                      <w:b/>
                      <w:bCs/>
                      <w:sz w:val="16"/>
                      <w:szCs w:val="16"/>
                    </w:rPr>
                  </w:pPr>
                </w:p>
              </w:tc>
            </w:tr>
            <w:tr w:rsidR="00CF7590" w:rsidRPr="002A2E20" w14:paraId="4BA1A385" w14:textId="77777777" w:rsidTr="00F4453F">
              <w:tc>
                <w:tcPr>
                  <w:tcW w:w="1588" w:type="dxa"/>
                </w:tcPr>
                <w:p w14:paraId="7D464A5C" w14:textId="77777777" w:rsidR="00CF7590" w:rsidRPr="00F4453F" w:rsidRDefault="00CF7590" w:rsidP="00CF7590">
                  <w:pPr>
                    <w:rPr>
                      <w:rFonts w:cstheme="minorHAnsi"/>
                      <w:b/>
                      <w:bCs/>
                      <w:sz w:val="16"/>
                      <w:szCs w:val="16"/>
                    </w:rPr>
                  </w:pPr>
                </w:p>
              </w:tc>
              <w:tc>
                <w:tcPr>
                  <w:tcW w:w="1417" w:type="dxa"/>
                </w:tcPr>
                <w:p w14:paraId="0C9F9F31" w14:textId="37284670" w:rsidR="00CF7590" w:rsidRPr="00F4453F" w:rsidRDefault="003743F1" w:rsidP="00CF7590">
                  <w:pPr>
                    <w:rPr>
                      <w:rFonts w:cstheme="minorHAnsi"/>
                      <w:b/>
                      <w:bCs/>
                      <w:sz w:val="16"/>
                      <w:szCs w:val="16"/>
                    </w:rPr>
                  </w:pPr>
                  <w:r>
                    <w:rPr>
                      <w:rFonts w:cstheme="minorHAnsi"/>
                      <w:b/>
                      <w:bCs/>
                      <w:sz w:val="16"/>
                      <w:szCs w:val="16"/>
                    </w:rPr>
                    <w:t>Apr 21</w:t>
                  </w:r>
                </w:p>
              </w:tc>
              <w:tc>
                <w:tcPr>
                  <w:tcW w:w="1276" w:type="dxa"/>
                </w:tcPr>
                <w:p w14:paraId="62AAC057" w14:textId="567AB343" w:rsidR="00CF7590" w:rsidRPr="00F4453F" w:rsidRDefault="003743F1" w:rsidP="00CF7590">
                  <w:pPr>
                    <w:rPr>
                      <w:rFonts w:cstheme="minorHAnsi"/>
                      <w:b/>
                      <w:bCs/>
                      <w:sz w:val="16"/>
                      <w:szCs w:val="16"/>
                    </w:rPr>
                  </w:pPr>
                  <w:r>
                    <w:rPr>
                      <w:rFonts w:cstheme="minorHAnsi"/>
                      <w:b/>
                      <w:bCs/>
                      <w:sz w:val="16"/>
                      <w:szCs w:val="16"/>
                    </w:rPr>
                    <w:t>Nov 21</w:t>
                  </w:r>
                </w:p>
              </w:tc>
            </w:tr>
            <w:tr w:rsidR="00CF7590" w:rsidRPr="002A2E20" w14:paraId="45EE7423" w14:textId="77777777" w:rsidTr="00F4453F">
              <w:tc>
                <w:tcPr>
                  <w:tcW w:w="1588" w:type="dxa"/>
                </w:tcPr>
                <w:p w14:paraId="130AFDF6" w14:textId="14B767A2" w:rsidR="00CF7590" w:rsidRPr="00F4453F" w:rsidRDefault="00CF7590" w:rsidP="00CF7590">
                  <w:pPr>
                    <w:rPr>
                      <w:rFonts w:cstheme="minorHAnsi"/>
                      <w:sz w:val="16"/>
                      <w:szCs w:val="16"/>
                    </w:rPr>
                  </w:pPr>
                  <w:r w:rsidRPr="00F4453F">
                    <w:rPr>
                      <w:rFonts w:cstheme="minorHAnsi"/>
                      <w:sz w:val="16"/>
                      <w:szCs w:val="16"/>
                    </w:rPr>
                    <w:t>Objective response</w:t>
                  </w:r>
                  <w:r w:rsidR="00A7238B">
                    <w:rPr>
                      <w:rFonts w:cstheme="minorHAnsi"/>
                      <w:sz w:val="16"/>
                      <w:szCs w:val="16"/>
                    </w:rPr>
                    <w:t xml:space="preserve">, n </w:t>
                  </w:r>
                  <w:r w:rsidR="004F7532">
                    <w:rPr>
                      <w:rFonts w:cstheme="minorHAnsi"/>
                      <w:sz w:val="16"/>
                      <w:szCs w:val="16"/>
                    </w:rPr>
                    <w:t>(%, CI)</w:t>
                  </w:r>
                </w:p>
              </w:tc>
              <w:tc>
                <w:tcPr>
                  <w:tcW w:w="1417" w:type="dxa"/>
                </w:tcPr>
                <w:p w14:paraId="27BD7546" w14:textId="4EC820DA" w:rsidR="00CF7590" w:rsidRPr="00F4453F" w:rsidRDefault="00E51F85" w:rsidP="00CF7590">
                  <w:pPr>
                    <w:rPr>
                      <w:rFonts w:cstheme="minorHAnsi"/>
                      <w:sz w:val="16"/>
                      <w:szCs w:val="16"/>
                    </w:rPr>
                  </w:pPr>
                  <w:r w:rsidRPr="00E51F85">
                    <w:rPr>
                      <w:rFonts w:cstheme="minorHAnsi"/>
                      <w:sz w:val="16"/>
                      <w:szCs w:val="16"/>
                    </w:rPr>
                    <w:t>30 (38%; 27·3–49·6)</w:t>
                  </w:r>
                </w:p>
              </w:tc>
              <w:tc>
                <w:tcPr>
                  <w:tcW w:w="1276" w:type="dxa"/>
                </w:tcPr>
                <w:p w14:paraId="2A48CD08" w14:textId="5A20A2D4" w:rsidR="00CF7590" w:rsidRPr="00F4453F" w:rsidRDefault="00A7238B" w:rsidP="00CF7590">
                  <w:pPr>
                    <w:rPr>
                      <w:rFonts w:cstheme="minorHAnsi"/>
                      <w:sz w:val="16"/>
                      <w:szCs w:val="16"/>
                    </w:rPr>
                  </w:pPr>
                  <w:r w:rsidRPr="00A7238B">
                    <w:rPr>
                      <w:rFonts w:cstheme="minorHAnsi"/>
                      <w:sz w:val="16"/>
                      <w:szCs w:val="16"/>
                    </w:rPr>
                    <w:t>33 (42%; 30·8–53·4)</w:t>
                  </w:r>
                </w:p>
              </w:tc>
            </w:tr>
            <w:tr w:rsidR="00CF7590" w:rsidRPr="002A2E20" w14:paraId="1999A4EC" w14:textId="77777777" w:rsidTr="00F4453F">
              <w:tc>
                <w:tcPr>
                  <w:tcW w:w="1588" w:type="dxa"/>
                </w:tcPr>
                <w:p w14:paraId="67EA4073" w14:textId="77777777" w:rsidR="00CF7590" w:rsidRPr="00F4453F" w:rsidRDefault="00CF7590" w:rsidP="00CF7590">
                  <w:pPr>
                    <w:rPr>
                      <w:rFonts w:cstheme="minorHAnsi"/>
                      <w:sz w:val="16"/>
                      <w:szCs w:val="16"/>
                    </w:rPr>
                  </w:pPr>
                  <w:r w:rsidRPr="00F4453F">
                    <w:rPr>
                      <w:rFonts w:cstheme="minorHAnsi"/>
                      <w:sz w:val="16"/>
                      <w:szCs w:val="16"/>
                    </w:rPr>
                    <w:t>Overall survival (months)</w:t>
                  </w:r>
                </w:p>
              </w:tc>
              <w:tc>
                <w:tcPr>
                  <w:tcW w:w="1417" w:type="dxa"/>
                </w:tcPr>
                <w:p w14:paraId="20B75E89" w14:textId="2BDA3932" w:rsidR="00CF7590" w:rsidRPr="00F4453F" w:rsidRDefault="00BA1030" w:rsidP="00CF7590">
                  <w:pPr>
                    <w:rPr>
                      <w:rFonts w:cstheme="minorHAnsi"/>
                      <w:sz w:val="16"/>
                      <w:szCs w:val="16"/>
                    </w:rPr>
                  </w:pPr>
                  <w:r w:rsidRPr="00BA1030">
                    <w:rPr>
                      <w:rFonts w:cstheme="minorHAnsi"/>
                      <w:sz w:val="16"/>
                      <w:szCs w:val="16"/>
                    </w:rPr>
                    <w:t>12·1 (8·6–NE)</w:t>
                  </w:r>
                </w:p>
              </w:tc>
              <w:tc>
                <w:tcPr>
                  <w:tcW w:w="1276" w:type="dxa"/>
                </w:tcPr>
                <w:p w14:paraId="35B270AE" w14:textId="0E663FB4" w:rsidR="00CF7590" w:rsidRPr="00F4453F" w:rsidRDefault="009A5A01" w:rsidP="00CF7590">
                  <w:pPr>
                    <w:rPr>
                      <w:rFonts w:cstheme="minorHAnsi"/>
                      <w:sz w:val="16"/>
                      <w:szCs w:val="16"/>
                    </w:rPr>
                  </w:pPr>
                  <w:r w:rsidRPr="009A5A01">
                    <w:rPr>
                      <w:rFonts w:cstheme="minorHAnsi"/>
                      <w:sz w:val="16"/>
                      <w:szCs w:val="16"/>
                    </w:rPr>
                    <w:t>12·1 (9·4–15·4)</w:t>
                  </w:r>
                </w:p>
              </w:tc>
            </w:tr>
          </w:tbl>
          <w:p w14:paraId="4FA7937F" w14:textId="502928EE" w:rsidR="00B626CA" w:rsidRPr="009650EB" w:rsidRDefault="00B626CA" w:rsidP="0030566C">
            <w:pPr>
              <w:rPr>
                <w:rFonts w:cstheme="minorHAnsi"/>
                <w:sz w:val="18"/>
                <w:szCs w:val="18"/>
              </w:rPr>
            </w:pPr>
          </w:p>
        </w:tc>
        <w:tc>
          <w:tcPr>
            <w:tcW w:w="719" w:type="pct"/>
          </w:tcPr>
          <w:p w14:paraId="45F1B61B" w14:textId="2EB9C8D9" w:rsidR="00BB71ED" w:rsidRDefault="007D3AB7" w:rsidP="0004455B">
            <w:pPr>
              <w:rPr>
                <w:sz w:val="18"/>
                <w:szCs w:val="18"/>
              </w:rPr>
            </w:pPr>
            <w:hyperlink r:id="rId20" w:history="1">
              <w:r w:rsidR="00BB71ED" w:rsidRPr="004E7A43">
                <w:rPr>
                  <w:rStyle w:val="Hyperlink"/>
                  <w:sz w:val="18"/>
                  <w:szCs w:val="18"/>
                </w:rPr>
                <w:t>https://clinicaltrials.gov/study/NCT04014075?cond=Gastric%20Adenocarcinoma&amp;term=trastuzumab%20Deruxtecan&amp;intr=trastuzumab%20Deruxtecan&amp;rank=1</w:t>
              </w:r>
            </w:hyperlink>
          </w:p>
          <w:p w14:paraId="41D89BD3" w14:textId="77777777" w:rsidR="00BB71ED" w:rsidRDefault="00BB71ED" w:rsidP="0004455B">
            <w:pPr>
              <w:rPr>
                <w:sz w:val="18"/>
                <w:szCs w:val="18"/>
              </w:rPr>
            </w:pPr>
          </w:p>
          <w:p w14:paraId="6AD25017" w14:textId="3CC08C71" w:rsidR="00B626CA" w:rsidRPr="009650EB" w:rsidRDefault="00B626CA" w:rsidP="0030566C">
            <w:pPr>
              <w:rPr>
                <w:rFonts w:ascii="Segoe UI" w:hAnsi="Segoe UI" w:cs="Segoe UI"/>
                <w:sz w:val="18"/>
                <w:szCs w:val="18"/>
              </w:rPr>
            </w:pPr>
          </w:p>
        </w:tc>
        <w:tc>
          <w:tcPr>
            <w:tcW w:w="595" w:type="pct"/>
          </w:tcPr>
          <w:p w14:paraId="21578435" w14:textId="3A37AE69" w:rsidR="00B626CA" w:rsidRPr="009650EB" w:rsidRDefault="001C0B13" w:rsidP="0030566C">
            <w:pPr>
              <w:rPr>
                <w:rFonts w:ascii="Segoe UI" w:hAnsi="Segoe UI" w:cs="Segoe UI"/>
                <w:sz w:val="18"/>
                <w:szCs w:val="18"/>
              </w:rPr>
            </w:pPr>
            <w:r w:rsidRPr="009650EB">
              <w:rPr>
                <w:rFonts w:ascii="Segoe UI" w:hAnsi="Segoe UI" w:cs="Segoe UI"/>
                <w:sz w:val="18"/>
                <w:szCs w:val="18"/>
              </w:rPr>
              <w:t>July 2023</w:t>
            </w:r>
          </w:p>
        </w:tc>
      </w:tr>
      <w:tr w:rsidR="00B626CA" w:rsidRPr="00D26949" w14:paraId="621CD19C" w14:textId="77777777" w:rsidTr="007E77AA">
        <w:trPr>
          <w:cantSplit/>
        </w:trPr>
        <w:tc>
          <w:tcPr>
            <w:tcW w:w="872" w:type="pct"/>
          </w:tcPr>
          <w:p w14:paraId="7D1AC550" w14:textId="34C4669F" w:rsidR="00F22D4F" w:rsidRPr="00D26949" w:rsidRDefault="00A360AF" w:rsidP="00F22D4F">
            <w:pPr>
              <w:rPr>
                <w:rFonts w:cstheme="minorHAnsi"/>
                <w:sz w:val="18"/>
                <w:szCs w:val="18"/>
              </w:rPr>
            </w:pPr>
            <w:r w:rsidRPr="00D26949">
              <w:rPr>
                <w:rFonts w:cstheme="minorHAnsi"/>
                <w:sz w:val="18"/>
                <w:szCs w:val="18"/>
              </w:rPr>
              <w:lastRenderedPageBreak/>
              <w:t>Open-label, p</w:t>
            </w:r>
            <w:r w:rsidR="00765003" w:rsidRPr="00D26949">
              <w:rPr>
                <w:rFonts w:cstheme="minorHAnsi"/>
                <w:sz w:val="18"/>
                <w:szCs w:val="18"/>
              </w:rPr>
              <w:t xml:space="preserve">hase 3, </w:t>
            </w:r>
            <w:r w:rsidR="00C05950" w:rsidRPr="00D26949">
              <w:rPr>
                <w:rFonts w:cstheme="minorHAnsi"/>
                <w:sz w:val="18"/>
                <w:szCs w:val="18"/>
              </w:rPr>
              <w:t>multicentre</w:t>
            </w:r>
            <w:r w:rsidR="00765003" w:rsidRPr="00D26949">
              <w:rPr>
                <w:rFonts w:cstheme="minorHAnsi"/>
                <w:sz w:val="18"/>
                <w:szCs w:val="18"/>
              </w:rPr>
              <w:t xml:space="preserve">, 2-Arm </w:t>
            </w:r>
            <w:r w:rsidRPr="00D26949">
              <w:rPr>
                <w:rFonts w:cstheme="minorHAnsi"/>
                <w:sz w:val="18"/>
                <w:szCs w:val="18"/>
              </w:rPr>
              <w:t>randomi</w:t>
            </w:r>
            <w:r w:rsidR="007C15B7" w:rsidRPr="00D26949">
              <w:rPr>
                <w:rFonts w:cstheme="minorHAnsi"/>
                <w:sz w:val="18"/>
                <w:szCs w:val="18"/>
              </w:rPr>
              <w:t>s</w:t>
            </w:r>
            <w:r w:rsidRPr="00D26949">
              <w:rPr>
                <w:rFonts w:cstheme="minorHAnsi"/>
                <w:sz w:val="18"/>
                <w:szCs w:val="18"/>
              </w:rPr>
              <w:t>ed</w:t>
            </w:r>
            <w:r w:rsidR="00765003" w:rsidRPr="00D26949">
              <w:rPr>
                <w:rFonts w:cstheme="minorHAnsi"/>
                <w:sz w:val="18"/>
                <w:szCs w:val="18"/>
              </w:rPr>
              <w:t xml:space="preserve"> </w:t>
            </w:r>
            <w:r w:rsidR="00BF7D07" w:rsidRPr="00D26949">
              <w:rPr>
                <w:rFonts w:cstheme="minorHAnsi"/>
                <w:sz w:val="18"/>
                <w:szCs w:val="18"/>
              </w:rPr>
              <w:t>study</w:t>
            </w:r>
            <w:r w:rsidR="00F22D4F">
              <w:rPr>
                <w:rFonts w:cstheme="minorHAnsi"/>
                <w:sz w:val="18"/>
                <w:szCs w:val="18"/>
              </w:rPr>
              <w:t xml:space="preserve">: </w:t>
            </w:r>
          </w:p>
          <w:p w14:paraId="01B5E24E" w14:textId="39CAF360" w:rsidR="00B626CA" w:rsidRPr="00D26949" w:rsidRDefault="00BC59F8" w:rsidP="002D10DB">
            <w:pPr>
              <w:rPr>
                <w:rFonts w:cstheme="minorHAnsi"/>
                <w:sz w:val="18"/>
                <w:szCs w:val="18"/>
              </w:rPr>
            </w:pPr>
            <w:r w:rsidRPr="00D26949">
              <w:rPr>
                <w:rFonts w:cstheme="minorHAnsi"/>
                <w:sz w:val="18"/>
                <w:szCs w:val="18"/>
              </w:rPr>
              <w:t xml:space="preserve">-DXd compared with ramucirumab and </w:t>
            </w:r>
            <w:r w:rsidR="00C05950" w:rsidRPr="00D26949">
              <w:rPr>
                <w:rFonts w:cstheme="minorHAnsi"/>
                <w:sz w:val="18"/>
                <w:szCs w:val="18"/>
              </w:rPr>
              <w:t>paclitaxel in</w:t>
            </w:r>
            <w:r w:rsidRPr="00D26949">
              <w:rPr>
                <w:rFonts w:cstheme="minorHAnsi"/>
                <w:sz w:val="18"/>
                <w:szCs w:val="18"/>
              </w:rPr>
              <w:t xml:space="preserve"> participants with HER2-positive gastric or gastro-</w:t>
            </w:r>
            <w:r w:rsidR="00C05950" w:rsidRPr="00D26949">
              <w:rPr>
                <w:rFonts w:cstheme="minorHAnsi"/>
                <w:sz w:val="18"/>
                <w:szCs w:val="18"/>
              </w:rPr>
              <w:t>oesophageal</w:t>
            </w:r>
            <w:r w:rsidRPr="00D26949">
              <w:rPr>
                <w:rFonts w:cstheme="minorHAnsi"/>
                <w:sz w:val="18"/>
                <w:szCs w:val="18"/>
              </w:rPr>
              <w:t xml:space="preserve"> junction (GEJ) adenocarcinoma who have progressed on or after a trastuzumab-containing regimen.  </w:t>
            </w:r>
          </w:p>
        </w:tc>
        <w:tc>
          <w:tcPr>
            <w:tcW w:w="1078" w:type="pct"/>
          </w:tcPr>
          <w:p w14:paraId="35566D81" w14:textId="77777777" w:rsidR="00F10048" w:rsidRPr="001E7B62" w:rsidRDefault="008E7303" w:rsidP="0030566C">
            <w:pPr>
              <w:rPr>
                <w:rFonts w:cstheme="minorHAnsi"/>
                <w:b/>
                <w:bCs/>
                <w:sz w:val="18"/>
                <w:szCs w:val="18"/>
              </w:rPr>
            </w:pPr>
            <w:r w:rsidRPr="001E7B62">
              <w:rPr>
                <w:rFonts w:cstheme="minorHAnsi"/>
                <w:b/>
                <w:bCs/>
                <w:sz w:val="18"/>
                <w:szCs w:val="18"/>
              </w:rPr>
              <w:t>DG</w:t>
            </w:r>
            <w:r w:rsidR="00F10048" w:rsidRPr="001E7B62">
              <w:rPr>
                <w:rFonts w:cstheme="minorHAnsi"/>
                <w:b/>
                <w:bCs/>
                <w:sz w:val="18"/>
                <w:szCs w:val="18"/>
              </w:rPr>
              <w:t xml:space="preserve">-04: </w:t>
            </w:r>
          </w:p>
          <w:p w14:paraId="4F15CEE1" w14:textId="26751196" w:rsidR="00B626CA" w:rsidRPr="00D26949" w:rsidRDefault="00E9350E" w:rsidP="0030566C">
            <w:pPr>
              <w:rPr>
                <w:rFonts w:cstheme="minorHAnsi"/>
                <w:sz w:val="18"/>
                <w:szCs w:val="18"/>
              </w:rPr>
            </w:pPr>
            <w:r w:rsidRPr="00D26949">
              <w:rPr>
                <w:rFonts w:cstheme="minorHAnsi"/>
                <w:sz w:val="18"/>
                <w:szCs w:val="18"/>
              </w:rPr>
              <w:t>Trastuzumab Deruxtecan for Subjects With HER2-Positive Gastric Cancer or Gastro-</w:t>
            </w:r>
            <w:r w:rsidR="000B6365" w:rsidRPr="00D26949">
              <w:rPr>
                <w:rFonts w:cstheme="minorHAnsi"/>
                <w:sz w:val="18"/>
                <w:szCs w:val="18"/>
              </w:rPr>
              <w:t>Oesophageal</w:t>
            </w:r>
            <w:r w:rsidRPr="00D26949">
              <w:rPr>
                <w:rFonts w:cstheme="minorHAnsi"/>
                <w:sz w:val="18"/>
                <w:szCs w:val="18"/>
              </w:rPr>
              <w:t xml:space="preserve"> Junction Adenocarcinoma After Progression on or After a Trastuzumab-Containing Regimen (DESTINY-Gastric04)</w:t>
            </w:r>
          </w:p>
          <w:p w14:paraId="39B76DB4" w14:textId="77424A7D" w:rsidR="006D33D7" w:rsidRPr="00D26949" w:rsidRDefault="006D33D7" w:rsidP="0030566C">
            <w:pPr>
              <w:rPr>
                <w:rFonts w:cstheme="minorHAnsi"/>
                <w:sz w:val="18"/>
                <w:szCs w:val="18"/>
              </w:rPr>
            </w:pPr>
            <w:r w:rsidRPr="00D26949">
              <w:rPr>
                <w:rFonts w:cstheme="minorHAnsi"/>
                <w:sz w:val="18"/>
                <w:szCs w:val="18"/>
              </w:rPr>
              <w:t>ClinicalTrials.gov ID NCT04704934</w:t>
            </w:r>
          </w:p>
        </w:tc>
        <w:tc>
          <w:tcPr>
            <w:tcW w:w="1736" w:type="pct"/>
          </w:tcPr>
          <w:p w14:paraId="029FB1A0" w14:textId="77777777" w:rsidR="00A95835" w:rsidRDefault="008214E3" w:rsidP="0030566C">
            <w:pPr>
              <w:rPr>
                <w:rFonts w:cstheme="minorHAnsi"/>
                <w:sz w:val="18"/>
                <w:szCs w:val="18"/>
              </w:rPr>
            </w:pPr>
            <w:r w:rsidRPr="00D26949">
              <w:rPr>
                <w:rFonts w:cstheme="minorHAnsi"/>
                <w:sz w:val="18"/>
                <w:szCs w:val="18"/>
              </w:rPr>
              <w:t xml:space="preserve">This </w:t>
            </w:r>
            <w:r w:rsidR="00A95835">
              <w:rPr>
                <w:rFonts w:cstheme="minorHAnsi"/>
                <w:sz w:val="18"/>
                <w:szCs w:val="18"/>
              </w:rPr>
              <w:t xml:space="preserve">2 arm randomised </w:t>
            </w:r>
            <w:r w:rsidRPr="00D26949">
              <w:rPr>
                <w:rFonts w:cstheme="minorHAnsi"/>
                <w:sz w:val="18"/>
                <w:szCs w:val="18"/>
              </w:rPr>
              <w:t xml:space="preserve">study will assess the efficacy and safety of T-DXd compared with Ram + PTX in participants with HER2-positive gastric or GEJ adenocarcinoma who have progressed on or after a trastuzumab-containing regimen and have not received any additional systemic therapy. </w:t>
            </w:r>
          </w:p>
          <w:p w14:paraId="4CF8620B" w14:textId="5C63E91B" w:rsidR="00B626CA" w:rsidRPr="00D26949" w:rsidRDefault="008214E3" w:rsidP="0030566C">
            <w:pPr>
              <w:rPr>
                <w:rFonts w:cstheme="minorHAnsi"/>
                <w:sz w:val="18"/>
                <w:szCs w:val="18"/>
              </w:rPr>
            </w:pPr>
            <w:r w:rsidRPr="00D26949">
              <w:rPr>
                <w:rFonts w:cstheme="minorHAnsi"/>
                <w:sz w:val="18"/>
                <w:szCs w:val="18"/>
              </w:rPr>
              <w:t xml:space="preserve">The primary objective will assess </w:t>
            </w:r>
            <w:r w:rsidR="00567E88" w:rsidRPr="00D26949">
              <w:rPr>
                <w:rFonts w:cstheme="minorHAnsi"/>
                <w:sz w:val="18"/>
                <w:szCs w:val="18"/>
              </w:rPr>
              <w:t>O</w:t>
            </w:r>
            <w:r w:rsidR="00567E88">
              <w:rPr>
                <w:rFonts w:cstheme="minorHAnsi"/>
                <w:sz w:val="18"/>
                <w:szCs w:val="18"/>
              </w:rPr>
              <w:t xml:space="preserve">verall </w:t>
            </w:r>
            <w:r w:rsidR="00730A4B" w:rsidRPr="00D26949">
              <w:rPr>
                <w:rFonts w:cstheme="minorHAnsi"/>
                <w:sz w:val="18"/>
                <w:szCs w:val="18"/>
              </w:rPr>
              <w:t>S</w:t>
            </w:r>
            <w:r w:rsidR="00567E88">
              <w:rPr>
                <w:rFonts w:cstheme="minorHAnsi"/>
                <w:sz w:val="18"/>
                <w:szCs w:val="18"/>
              </w:rPr>
              <w:t>urvival</w:t>
            </w:r>
            <w:r w:rsidRPr="00D26949">
              <w:rPr>
                <w:rFonts w:cstheme="minorHAnsi"/>
                <w:sz w:val="18"/>
                <w:szCs w:val="18"/>
              </w:rPr>
              <w:t xml:space="preserve">. Secondary objectives will further assess </w:t>
            </w:r>
            <w:r w:rsidR="00CF13AB" w:rsidRPr="00CF13AB">
              <w:rPr>
                <w:rFonts w:cstheme="minorHAnsi"/>
                <w:sz w:val="18"/>
                <w:szCs w:val="18"/>
              </w:rPr>
              <w:t>progression-free survival, objective response rate, duration of response, disease control rate, safety, pharmacokinetics, and immunogenicity of T-DXd.</w:t>
            </w:r>
          </w:p>
        </w:tc>
        <w:tc>
          <w:tcPr>
            <w:tcW w:w="719" w:type="pct"/>
          </w:tcPr>
          <w:p w14:paraId="119D8762" w14:textId="0ED7A3EE" w:rsidR="00BB71ED" w:rsidRDefault="007D3AB7" w:rsidP="0004455B">
            <w:pPr>
              <w:rPr>
                <w:sz w:val="18"/>
                <w:szCs w:val="18"/>
              </w:rPr>
            </w:pPr>
            <w:hyperlink r:id="rId21" w:history="1">
              <w:r w:rsidR="0086748F" w:rsidRPr="00D5508E">
                <w:rPr>
                  <w:rStyle w:val="Hyperlink"/>
                  <w:sz w:val="18"/>
                  <w:szCs w:val="18"/>
                </w:rPr>
                <w:t>https://www.clinicaltrials.gov/study/NCT04704934?cond=Gastric%20Cancer&amp;intr=Trastuzumab%20deruxtecan&amp;rank=4</w:t>
              </w:r>
            </w:hyperlink>
          </w:p>
          <w:p w14:paraId="6FD60DB2" w14:textId="6B82BD1A" w:rsidR="00B626CA" w:rsidRPr="00D26949" w:rsidRDefault="00B626CA" w:rsidP="0030566C">
            <w:pPr>
              <w:rPr>
                <w:rFonts w:cstheme="minorHAnsi"/>
                <w:sz w:val="18"/>
                <w:szCs w:val="18"/>
              </w:rPr>
            </w:pPr>
          </w:p>
        </w:tc>
        <w:tc>
          <w:tcPr>
            <w:tcW w:w="595" w:type="pct"/>
          </w:tcPr>
          <w:p w14:paraId="01D84D5E" w14:textId="2D5F1DB0" w:rsidR="00B626CA" w:rsidRPr="00D26949" w:rsidRDefault="00C14FE4" w:rsidP="0030566C">
            <w:pPr>
              <w:rPr>
                <w:rFonts w:cstheme="minorHAnsi"/>
                <w:sz w:val="18"/>
                <w:szCs w:val="18"/>
              </w:rPr>
            </w:pPr>
            <w:r w:rsidRPr="00D26949">
              <w:rPr>
                <w:rFonts w:cstheme="minorHAnsi"/>
                <w:sz w:val="18"/>
                <w:szCs w:val="18"/>
              </w:rPr>
              <w:t>TBC</w:t>
            </w:r>
          </w:p>
        </w:tc>
      </w:tr>
    </w:tbl>
    <w:p w14:paraId="688B29B0" w14:textId="77777777" w:rsidR="0030566C" w:rsidRPr="002F0A6C" w:rsidRDefault="0030566C" w:rsidP="002F0A6C">
      <w:pPr>
        <w:keepNext/>
        <w:keepLines/>
        <w:spacing w:after="0"/>
        <w:rPr>
          <w:rFonts w:ascii="Segoe UI" w:hAnsi="Segoe UI" w:cs="Segoe UI"/>
          <w:sz w:val="16"/>
          <w:szCs w:val="16"/>
        </w:rPr>
      </w:pPr>
      <w:r w:rsidRPr="002F0A6C">
        <w:rPr>
          <w:rFonts w:ascii="Segoe UI" w:hAnsi="Segoe UI" w:cs="Segoe UI"/>
          <w:sz w:val="16"/>
          <w:szCs w:val="16"/>
        </w:rPr>
        <w:t xml:space="preserve">* Categorise study design, for example meta-analysis, randomised trials, non-randomised trial or observational study, study of diagnostic accuracy, etc. </w:t>
      </w:r>
    </w:p>
    <w:p w14:paraId="3DCB45F7" w14:textId="16448B8B" w:rsidR="0030566C" w:rsidRPr="002F0A6C" w:rsidRDefault="0030566C" w:rsidP="002F0A6C">
      <w:pPr>
        <w:keepNext/>
        <w:keepLines/>
        <w:spacing w:after="0"/>
        <w:rPr>
          <w:rFonts w:ascii="Segoe UI" w:hAnsi="Segoe UI" w:cs="Segoe UI"/>
          <w:sz w:val="16"/>
          <w:szCs w:val="16"/>
        </w:rPr>
      </w:pPr>
      <w:r w:rsidRPr="002F0A6C">
        <w:rPr>
          <w:rFonts w:ascii="Segoe UI" w:hAnsi="Segoe UI" w:cs="Segoe UI"/>
          <w:sz w:val="16"/>
          <w:szCs w:val="16"/>
        </w:rPr>
        <w:t>**Provide high level information including population numbers and whether patients are being recruited or in post-recruitment, including providing the trial registration number to allow for tracking purposes.</w:t>
      </w:r>
      <w:r w:rsidR="003C2446" w:rsidRPr="002F0A6C">
        <w:rPr>
          <w:rFonts w:ascii="Segoe UI" w:hAnsi="Segoe UI" w:cs="Segoe UI"/>
          <w:sz w:val="16"/>
          <w:szCs w:val="16"/>
        </w:rPr>
        <w:t xml:space="preserve"> For yet to be published research, provide high level information including population numbers and whether patients are being recruited or in post-recruitment.</w:t>
      </w:r>
    </w:p>
    <w:p w14:paraId="3A47E654" w14:textId="2391D0B1" w:rsidR="0030566C" w:rsidRPr="002F0A6C" w:rsidRDefault="0030566C" w:rsidP="002F0A6C">
      <w:pPr>
        <w:keepNext/>
        <w:keepLines/>
        <w:spacing w:after="0"/>
        <w:rPr>
          <w:rFonts w:ascii="Segoe UI" w:hAnsi="Segoe UI" w:cs="Segoe UI"/>
          <w:sz w:val="16"/>
          <w:szCs w:val="16"/>
        </w:rPr>
      </w:pPr>
      <w:r w:rsidRPr="002F0A6C">
        <w:rPr>
          <w:rFonts w:ascii="Segoe UI" w:hAnsi="Segoe UI" w:cs="Segoe UI"/>
          <w:sz w:val="16"/>
          <w:szCs w:val="16"/>
        </w:rPr>
        <w:t>*** If the publication is a follow-up to an initial publication, please advise.</w:t>
      </w:r>
      <w:r w:rsidR="003C2446" w:rsidRPr="002F0A6C">
        <w:rPr>
          <w:rFonts w:ascii="Segoe UI" w:hAnsi="Segoe UI" w:cs="Segoe UI"/>
          <w:sz w:val="16"/>
          <w:szCs w:val="16"/>
        </w:rPr>
        <w:t xml:space="preserve"> For yet to be published research,</w:t>
      </w:r>
      <w:r w:rsidR="003C2446" w:rsidRPr="002F0A6C">
        <w:rPr>
          <w:rFonts w:ascii="Segoe UI" w:hAnsi="Segoe UI" w:cs="Segoe UI"/>
          <w:sz w:val="18"/>
          <w:szCs w:val="20"/>
        </w:rPr>
        <w:t xml:space="preserve"> include the d</w:t>
      </w:r>
      <w:r w:rsidR="003C2446" w:rsidRPr="002F0A6C">
        <w:rPr>
          <w:rFonts w:ascii="Segoe UI" w:hAnsi="Segoe UI" w:cs="Segoe UI"/>
          <w:sz w:val="16"/>
          <w:szCs w:val="16"/>
        </w:rPr>
        <w:t xml:space="preserve">ate of when results will be made available (to the best of your knowledge). </w:t>
      </w:r>
    </w:p>
    <w:bookmarkEnd w:id="13"/>
    <w:p w14:paraId="380BB399" w14:textId="77777777" w:rsidR="00464C34" w:rsidRDefault="00464C34">
      <w:pPr>
        <w:rPr>
          <w:rFonts w:ascii="Segoe UI" w:hAnsi="Segoe UI" w:cs="Segoe UI"/>
        </w:rPr>
        <w:sectPr w:rsidR="00464C34" w:rsidSect="00FD7E56">
          <w:pgSz w:w="16838" w:h="11906" w:orient="landscape"/>
          <w:pgMar w:top="1440" w:right="1440" w:bottom="991" w:left="1135" w:header="426" w:footer="252" w:gutter="0"/>
          <w:cols w:space="708"/>
          <w:docGrid w:linePitch="360"/>
        </w:sectPr>
      </w:pPr>
    </w:p>
    <w:p w14:paraId="32DBEDEC" w14:textId="2548F0B7" w:rsidR="0004691F" w:rsidRPr="009B0203" w:rsidRDefault="0004691F" w:rsidP="00463A67">
      <w:pPr>
        <w:pStyle w:val="Heading1"/>
      </w:pPr>
      <w:r w:rsidRPr="009B0203">
        <w:lastRenderedPageBreak/>
        <w:t>References</w:t>
      </w:r>
    </w:p>
    <w:sdt>
      <w:sdtPr>
        <w:rPr>
          <w:rFonts w:ascii="Segoe UI" w:hAnsi="Segoe UI" w:cs="Segoe UI"/>
          <w:szCs w:val="22"/>
        </w:rPr>
        <w:id w:val="-573587230"/>
        <w:bibliography/>
      </w:sdtPr>
      <w:sdtEndPr/>
      <w:sdtContent>
        <w:p w14:paraId="2AFB8934" w14:textId="649C8F0F" w:rsidR="006E1C75" w:rsidRPr="00F2061C" w:rsidRDefault="006E1C75" w:rsidP="008D4AF5">
          <w:pPr>
            <w:rPr>
              <w:rFonts w:ascii="Segoe UI" w:hAnsi="Segoe UI" w:cs="Segoe UI"/>
              <w:szCs w:val="22"/>
            </w:rPr>
          </w:pPr>
          <w:r w:rsidRPr="00F2061C">
            <w:rPr>
              <w:rFonts w:ascii="Segoe UI" w:hAnsi="Segoe UI" w:cs="Segoe UI"/>
              <w:szCs w:val="22"/>
            </w:rPr>
            <w:t>Abbas MN, Bright T, Price T et al. Patterns of care and outcomes for gastric and gastro-oesophageal junction cancer in an Australian population. ANZ J Surg. 2021 Dec;91(12):2675-2682. doi: 10.1111/ans.17249. Epub 2021 Oct 7. PMID: 34617383.</w:t>
          </w:r>
        </w:p>
        <w:p w14:paraId="5FBDD114" w14:textId="362E583A" w:rsidR="008D4AF5" w:rsidRPr="00F2061C" w:rsidRDefault="008D4AF5" w:rsidP="008D4AF5">
          <w:pPr>
            <w:rPr>
              <w:rFonts w:ascii="Segoe UI" w:hAnsi="Segoe UI" w:cs="Segoe UI"/>
              <w:szCs w:val="22"/>
            </w:rPr>
          </w:pPr>
          <w:r w:rsidRPr="00F2061C">
            <w:rPr>
              <w:rFonts w:ascii="Segoe UI" w:hAnsi="Segoe UI" w:cs="Segoe UI"/>
              <w:szCs w:val="22"/>
            </w:rPr>
            <w:t>American Cancer Society. Targeted Therapies for Stomach Cancer. Available from:  https://www.cancer.org/cancer/stomach-cancer/treating/targeted-therapies.html (Accessed 11 June 2020).</w:t>
          </w:r>
        </w:p>
        <w:p w14:paraId="12187263" w14:textId="3121B084" w:rsidR="00C624BC" w:rsidRPr="00F2061C" w:rsidRDefault="00F65FDE" w:rsidP="008D4AF5">
          <w:pPr>
            <w:rPr>
              <w:rFonts w:ascii="Segoe UI" w:hAnsi="Segoe UI" w:cs="Segoe UI"/>
              <w:szCs w:val="22"/>
            </w:rPr>
          </w:pPr>
          <w:r w:rsidRPr="00F2061C">
            <w:rPr>
              <w:rFonts w:ascii="Segoe UI" w:hAnsi="Segoe UI" w:cs="Segoe UI"/>
              <w:szCs w:val="22"/>
            </w:rPr>
            <w:t xml:space="preserve">Australia Institute </w:t>
          </w:r>
          <w:r w:rsidR="00CF6778" w:rsidRPr="00F2061C">
            <w:rPr>
              <w:rFonts w:ascii="Segoe UI" w:hAnsi="Segoe UI" w:cs="Segoe UI"/>
              <w:szCs w:val="22"/>
            </w:rPr>
            <w:t>of Health and Welfare website (viewed in July 2023</w:t>
          </w:r>
          <w:r w:rsidR="008E4AAB" w:rsidRPr="00F2061C">
            <w:rPr>
              <w:rFonts w:ascii="Segoe UI" w:hAnsi="Segoe UI" w:cs="Segoe UI"/>
              <w:szCs w:val="22"/>
            </w:rPr>
            <w:t xml:space="preserve">: </w:t>
          </w:r>
          <w:r w:rsidR="00CF6778" w:rsidRPr="00F2061C">
            <w:rPr>
              <w:rFonts w:ascii="Segoe UI" w:hAnsi="Segoe UI" w:cs="Segoe UI"/>
              <w:szCs w:val="22"/>
            </w:rPr>
            <w:t>https://www</w:t>
          </w:r>
          <w:r w:rsidR="008E4AAB" w:rsidRPr="00F2061C">
            <w:rPr>
              <w:rFonts w:ascii="Segoe UI" w:hAnsi="Segoe UI" w:cs="Segoe UI"/>
              <w:szCs w:val="22"/>
            </w:rPr>
            <w:t>.aihw.gov.au/reports/cancer/cancer-data-in-australia/contents/cancer-summary-data-visualisation</w:t>
          </w:r>
        </w:p>
        <w:p w14:paraId="3EFDAF33" w14:textId="2155166D" w:rsidR="00B54465" w:rsidRPr="00F2061C" w:rsidRDefault="00B54465" w:rsidP="008D4AF5">
          <w:pPr>
            <w:rPr>
              <w:rFonts w:ascii="Segoe UI" w:hAnsi="Segoe UI" w:cs="Segoe UI"/>
              <w:szCs w:val="22"/>
            </w:rPr>
          </w:pPr>
          <w:r w:rsidRPr="00F2061C">
            <w:rPr>
              <w:rFonts w:ascii="Segoe UI" w:hAnsi="Segoe UI" w:cs="Segoe UI"/>
              <w:szCs w:val="22"/>
            </w:rPr>
            <w:t xml:space="preserve">Bang YJ, Van Cutsem E, Feyereislova A et al </w:t>
          </w:r>
          <w:r w:rsidR="000129F7" w:rsidRPr="00F2061C">
            <w:rPr>
              <w:rFonts w:ascii="Segoe UI" w:hAnsi="Segoe UI" w:cs="Segoe UI"/>
              <w:szCs w:val="22"/>
            </w:rPr>
            <w:t>(</w:t>
          </w:r>
          <w:r w:rsidRPr="00F2061C">
            <w:rPr>
              <w:rFonts w:ascii="Segoe UI" w:hAnsi="Segoe UI" w:cs="Segoe UI"/>
              <w:szCs w:val="22"/>
            </w:rPr>
            <w:t>ToGA Trial Investigators</w:t>
          </w:r>
          <w:r w:rsidR="000129F7" w:rsidRPr="00F2061C">
            <w:rPr>
              <w:rFonts w:ascii="Segoe UI" w:hAnsi="Segoe UI" w:cs="Segoe UI"/>
              <w:szCs w:val="22"/>
            </w:rPr>
            <w:t>)</w:t>
          </w:r>
          <w:r w:rsidRPr="00F2061C">
            <w:rPr>
              <w:rFonts w:ascii="Segoe UI" w:hAnsi="Segoe UI" w:cs="Segoe UI"/>
              <w:szCs w:val="22"/>
            </w:rPr>
            <w:t>. Trastuzumab in combination with chemotherapy versus chemotherapy alone for treatment of HER2-positive advanced gastric or gastro-oesophageal junction cancer (ToGA): a phase 3, open-label, randomised controlled trial. Lancet. 2010 Aug 28;376(9742):687-97. doi: 10.1016/S0140-6736(10)61121-X. Epub 2010 Aug 19. Erratum in: Lancet. 2010 Oct 16;376(9749):1302. PMID: 20728210.</w:t>
          </w:r>
        </w:p>
        <w:p w14:paraId="5B5C48A1" w14:textId="122CE44C" w:rsidR="006D0927" w:rsidRPr="00F2061C" w:rsidRDefault="006D0927" w:rsidP="00554D7B">
          <w:pPr>
            <w:rPr>
              <w:rFonts w:ascii="Segoe UI" w:hAnsi="Segoe UI" w:cs="Segoe UI"/>
              <w:color w:val="212121"/>
              <w:shd w:val="clear" w:color="auto" w:fill="FFFFFF"/>
            </w:rPr>
          </w:pPr>
          <w:r w:rsidRPr="00F2061C">
            <w:rPr>
              <w:rFonts w:ascii="Segoe UI" w:hAnsi="Segoe UI" w:cs="Segoe UI"/>
              <w:color w:val="212121"/>
              <w:shd w:val="clear" w:color="auto" w:fill="FFFFFF"/>
            </w:rPr>
            <w:t>Bartley AN, Washington MK, Ventura CB et al. HER2 Testing and Clinical Decision Making in Gastroesophageal Adenocarcinoma: Guideline From the College of American Pathologists, American Society for Clinical Pathology, and American Society of Clinical Oncology. Arch Pathol Lab Med. 2016 Dec;140(12):1345-1363. doi: 10.5858/arpa.2016-0331-CP. Epub 2016 Nov 14. PMID: 27841667.</w:t>
          </w:r>
        </w:p>
        <w:p w14:paraId="59B9F50C" w14:textId="3D0067F6" w:rsidR="0048295F" w:rsidRPr="00F2061C" w:rsidRDefault="00762308" w:rsidP="00554D7B">
          <w:pPr>
            <w:rPr>
              <w:rFonts w:ascii="Segoe UI" w:hAnsi="Segoe UI" w:cs="Segoe UI"/>
              <w:szCs w:val="22"/>
            </w:rPr>
          </w:pPr>
          <w:r w:rsidRPr="00F2061C">
            <w:rPr>
              <w:rFonts w:ascii="Segoe UI" w:hAnsi="Segoe UI" w:cs="Segoe UI"/>
              <w:szCs w:val="22"/>
            </w:rPr>
            <w:t>Cancer Australia</w:t>
          </w:r>
          <w:r w:rsidR="00CF6778" w:rsidRPr="00F2061C">
            <w:rPr>
              <w:rFonts w:ascii="Segoe UI" w:hAnsi="Segoe UI" w:cs="Segoe UI"/>
              <w:szCs w:val="22"/>
            </w:rPr>
            <w:t xml:space="preserve"> website</w:t>
          </w:r>
          <w:r w:rsidR="00DC1FBC" w:rsidRPr="00F2061C">
            <w:rPr>
              <w:rFonts w:ascii="Segoe UI" w:hAnsi="Segoe UI" w:cs="Segoe UI"/>
              <w:szCs w:val="22"/>
            </w:rPr>
            <w:t>, viewed in July 2023</w:t>
          </w:r>
          <w:r w:rsidR="007648BE" w:rsidRPr="00F2061C">
            <w:rPr>
              <w:rFonts w:ascii="Segoe UI" w:hAnsi="Segoe UI" w:cs="Segoe UI"/>
              <w:szCs w:val="22"/>
            </w:rPr>
            <w:t>: https://www.canceraustralia.gov.au/cancer-types/stomach-cancer/statistics</w:t>
          </w:r>
        </w:p>
      </w:sdtContent>
    </w:sdt>
    <w:p w14:paraId="55C5CF71" w14:textId="5F055404" w:rsidR="00F22859" w:rsidRPr="00F2061C" w:rsidRDefault="00F22859" w:rsidP="00554D7B">
      <w:pPr>
        <w:rPr>
          <w:rFonts w:ascii="Segoe UI" w:hAnsi="Segoe UI" w:cs="Segoe UI"/>
          <w:szCs w:val="22"/>
        </w:rPr>
      </w:pPr>
      <w:r w:rsidRPr="00F2061C">
        <w:rPr>
          <w:rFonts w:ascii="Segoe UI" w:hAnsi="Segoe UI" w:cs="Segoe UI"/>
          <w:szCs w:val="22"/>
        </w:rPr>
        <w:t xml:space="preserve">Davidson M, Cafferkey C, Goode EF et al. Survival in Advanced Esophagogastric Adenocarcinoma Improves With Use of Multiple Lines of Therapy: Results From an Analysis of More Than 500 Patients. Clin Colorectal Cancer. 2018 Sep;17(3):223-230. doi: 10.1016/j.clcc.2018.05.014. Epub 2018 Jun 8. PMID: 29980492. </w:t>
      </w:r>
    </w:p>
    <w:p w14:paraId="6DB7D812" w14:textId="0CD15566" w:rsidR="007C3B15" w:rsidRPr="00F2061C" w:rsidRDefault="00C31E3D" w:rsidP="00554D7B">
      <w:pPr>
        <w:rPr>
          <w:rFonts w:ascii="Segoe UI" w:hAnsi="Segoe UI" w:cs="Segoe UI"/>
          <w:szCs w:val="22"/>
        </w:rPr>
      </w:pPr>
      <w:r w:rsidRPr="00F2061C">
        <w:rPr>
          <w:rFonts w:ascii="Segoe UI" w:hAnsi="Segoe UI" w:cs="Segoe UI"/>
          <w:szCs w:val="22"/>
        </w:rPr>
        <w:t>Grieb BC</w:t>
      </w:r>
      <w:r w:rsidR="00C13030" w:rsidRPr="00F2061C">
        <w:rPr>
          <w:rFonts w:ascii="Segoe UI" w:hAnsi="Segoe UI" w:cs="Segoe UI"/>
          <w:szCs w:val="22"/>
        </w:rPr>
        <w:t xml:space="preserve"> and</w:t>
      </w:r>
      <w:r w:rsidRPr="00F2061C">
        <w:rPr>
          <w:rFonts w:ascii="Segoe UI" w:hAnsi="Segoe UI" w:cs="Segoe UI"/>
          <w:szCs w:val="22"/>
        </w:rPr>
        <w:t xml:space="preserve"> Agarwal R. HER2-Directed Therapy in Advanced Gastric and Gastroesophageal Adenocarcinoma: Triumphs and Troubles. Curr Treat Options Oncol. 2021 Aug 23;22(10):88. doi: 10.1007/s11864-021-00884-7. PMID: 34424404; PMCID: PMC8436174.</w:t>
      </w:r>
    </w:p>
    <w:p w14:paraId="217A8DE7" w14:textId="47F9BEE7" w:rsidR="004E2329" w:rsidRPr="00F2061C" w:rsidRDefault="004E2329" w:rsidP="00F334D0">
      <w:pPr>
        <w:rPr>
          <w:rFonts w:ascii="Segoe UI" w:hAnsi="Segoe UI" w:cs="Segoe UI"/>
          <w:szCs w:val="22"/>
        </w:rPr>
      </w:pPr>
      <w:r w:rsidRPr="00F2061C">
        <w:rPr>
          <w:rFonts w:ascii="Segoe UI" w:hAnsi="Segoe UI" w:cs="Segoe UI"/>
          <w:szCs w:val="22"/>
        </w:rPr>
        <w:t>Iqbal N, Iqbal N. Human Epidermal Growth Factor Receptor 2 (HER2) in Cancers: Overexpression and Therapeutic Implications. Mol Biol Int. 2014;2014:852748. doi: 10.1155/2014/852748. Epub 2014 Sep 7. PMID: 25276427; PMCID: PMC4170925.</w:t>
      </w:r>
    </w:p>
    <w:p w14:paraId="1A01E1B9" w14:textId="7FA22B9B" w:rsidR="00F334D0" w:rsidRPr="00F2061C" w:rsidRDefault="00D65332" w:rsidP="00F334D0">
      <w:pPr>
        <w:rPr>
          <w:rFonts w:ascii="Segoe UI" w:hAnsi="Segoe UI" w:cs="Segoe UI"/>
          <w:szCs w:val="22"/>
        </w:rPr>
      </w:pPr>
      <w:r w:rsidRPr="00F2061C">
        <w:rPr>
          <w:rFonts w:ascii="Segoe UI" w:hAnsi="Segoe UI" w:cs="Segoe UI"/>
          <w:szCs w:val="22"/>
        </w:rPr>
        <w:t>Kijima T, Arigami T, Uenosono Y et al. Comparison of HER2 Status Before and After Trastuzumab-based Chemotherapy in Patients With Advanced Gastric Cancer. Anticancer Res. 2020 Jan;40(1):75-80. doi: 10.21873/anticanres.13927. PMID: 31892554</w:t>
      </w:r>
    </w:p>
    <w:p w14:paraId="54932300" w14:textId="4F7687CE" w:rsidR="00D329F3" w:rsidRPr="00F2061C" w:rsidRDefault="003B00AB" w:rsidP="00554D7B">
      <w:pPr>
        <w:rPr>
          <w:rFonts w:ascii="Segoe UI" w:hAnsi="Segoe UI" w:cs="Segoe UI"/>
          <w:szCs w:val="22"/>
        </w:rPr>
      </w:pPr>
      <w:r w:rsidRPr="00F2061C">
        <w:rPr>
          <w:rFonts w:ascii="Segoe UI" w:hAnsi="Segoe UI" w:cs="Segoe UI"/>
          <w:szCs w:val="22"/>
        </w:rPr>
        <w:t>Lordick F, Mariette C, Haustermans Ket al. ESMO Guidelines Committee. Oesophageal cancer: ESMO Clinical Practice Guidelines for diagnosis, treatment and follow-up. Ann Oncol. 2016 Sep;27(suppl 5):v50-v57. doi: 10.1093/annonc/mdw329. PMID: 27664261.</w:t>
      </w:r>
      <w:r w:rsidR="00D329F3" w:rsidRPr="00F2061C">
        <w:rPr>
          <w:rFonts w:ascii="Segoe UI" w:hAnsi="Segoe UI" w:cs="Segoe UI"/>
          <w:szCs w:val="22"/>
        </w:rPr>
        <w:t xml:space="preserve">Lordick F, Carneiro F, </w:t>
      </w:r>
      <w:r w:rsidR="00D329F3" w:rsidRPr="00F2061C">
        <w:rPr>
          <w:rFonts w:ascii="Segoe UI" w:hAnsi="Segoe UI" w:cs="Segoe UI"/>
          <w:szCs w:val="22"/>
        </w:rPr>
        <w:lastRenderedPageBreak/>
        <w:t>Cascinu S et al. Gastric cancer: ESMO Clinical Practice Guidelines for diagnosis, treatment and follow-up. Ann Oncol 2022</w:t>
      </w:r>
    </w:p>
    <w:p w14:paraId="1D26B031" w14:textId="708B95A0" w:rsidR="00372D58" w:rsidRPr="00F2061C" w:rsidRDefault="0081058C" w:rsidP="00372D58">
      <w:pPr>
        <w:rPr>
          <w:rFonts w:ascii="Segoe UI" w:hAnsi="Segoe UI" w:cs="Segoe UI"/>
          <w:szCs w:val="22"/>
        </w:rPr>
      </w:pPr>
      <w:r w:rsidRPr="00F2061C">
        <w:rPr>
          <w:rFonts w:ascii="Segoe UI" w:hAnsi="Segoe UI" w:cs="Segoe UI"/>
          <w:szCs w:val="22"/>
        </w:rPr>
        <w:t>Japanese Gastric Cancer Association. Japanese Gastric Cancer Treatment Guidelines 2021 (6th edition). Gastric Cancer. 2023 Jan;26(1):1-25. doi: 10.1007/s10120-022-01331-8. Epub 2022 Nov 7. PMID: 36342574; PMCID: PMC9813208.</w:t>
      </w:r>
      <w:r w:rsidR="00372D58" w:rsidRPr="00F2061C">
        <w:rPr>
          <w:rFonts w:ascii="Segoe UI" w:hAnsi="Segoe UI" w:cs="Segoe UI"/>
          <w:szCs w:val="22"/>
        </w:rPr>
        <w:t>Manabe N, Matsueda K, Haruma K. Epidemiological Review of Gastroesophageal Junction Adenocarcinoma in Asian Countries. Digestion 2021:1-8.</w:t>
      </w:r>
    </w:p>
    <w:p w14:paraId="11236DF4" w14:textId="3529E66D" w:rsidR="00990397" w:rsidRPr="00F2061C" w:rsidRDefault="00990397" w:rsidP="00372D58">
      <w:pPr>
        <w:rPr>
          <w:rFonts w:ascii="Segoe UI" w:hAnsi="Segoe UI" w:cs="Segoe UI"/>
          <w:szCs w:val="22"/>
        </w:rPr>
      </w:pPr>
      <w:r w:rsidRPr="00F2061C">
        <w:rPr>
          <w:rFonts w:ascii="Segoe UI" w:hAnsi="Segoe UI" w:cs="Segoe UI"/>
          <w:szCs w:val="22"/>
        </w:rPr>
        <w:t>Modi S, Jacot W, Yamashita T</w:t>
      </w:r>
      <w:r w:rsidR="00797F1B" w:rsidRPr="00F2061C">
        <w:rPr>
          <w:rFonts w:ascii="Segoe UI" w:hAnsi="Segoe UI" w:cs="Segoe UI"/>
          <w:szCs w:val="22"/>
        </w:rPr>
        <w:t xml:space="preserve"> et al.</w:t>
      </w:r>
      <w:r w:rsidRPr="00F2061C">
        <w:rPr>
          <w:rFonts w:ascii="Segoe UI" w:hAnsi="Segoe UI" w:cs="Segoe UI"/>
          <w:szCs w:val="22"/>
        </w:rPr>
        <w:t xml:space="preserve"> DESTINY-Breast04 Trial Investigators. Trastuzumab Deruxtecan in Previously Treated HER2-Low Advanced Breast Cancer. N Engl J Med. 2022 Jul 7;387(1):9-20. doi: 10.1056/NEJMoa2203690. Epub 2022 Jun 5. PMID: 35665782.</w:t>
      </w:r>
    </w:p>
    <w:p w14:paraId="207072F7" w14:textId="7A3643F6" w:rsidR="00382E86" w:rsidRPr="00F2061C" w:rsidRDefault="00382E86" w:rsidP="00F87D24">
      <w:pPr>
        <w:rPr>
          <w:rFonts w:ascii="Segoe UI" w:hAnsi="Segoe UI" w:cs="Segoe UI"/>
          <w:szCs w:val="22"/>
        </w:rPr>
      </w:pPr>
      <w:r w:rsidRPr="00F2061C">
        <w:rPr>
          <w:rFonts w:ascii="Segoe UI" w:hAnsi="Segoe UI" w:cs="Segoe UI"/>
          <w:szCs w:val="22"/>
        </w:rPr>
        <w:t>Nakada T, Sugihara K, Jikoh T</w:t>
      </w:r>
      <w:r w:rsidR="001A0B94" w:rsidRPr="00F2061C">
        <w:rPr>
          <w:rFonts w:ascii="Segoe UI" w:hAnsi="Segoe UI" w:cs="Segoe UI"/>
          <w:szCs w:val="22"/>
        </w:rPr>
        <w:t xml:space="preserve"> et al</w:t>
      </w:r>
      <w:r w:rsidRPr="00F2061C">
        <w:rPr>
          <w:rFonts w:ascii="Segoe UI" w:hAnsi="Segoe UI" w:cs="Segoe UI"/>
          <w:szCs w:val="22"/>
        </w:rPr>
        <w:t>. The Latest Research and Development into the Antibody-Drug Conjugate, [fam-] Trastuzumab Deruxtecan (DS-8201a), for HER2 Cancer Therapy. Chem Pharm Bull (Tokyo). 2019;67(3):173-185. doi: 10.1248/cpb.c18-00744. PMID: 30827997.</w:t>
      </w:r>
    </w:p>
    <w:p w14:paraId="6061903B" w14:textId="7F69FF34" w:rsidR="00F87D24" w:rsidRPr="00F2061C" w:rsidRDefault="00F87D24" w:rsidP="00F87D24">
      <w:pPr>
        <w:rPr>
          <w:rFonts w:ascii="Segoe UI" w:hAnsi="Segoe UI" w:cs="Segoe UI"/>
          <w:szCs w:val="22"/>
        </w:rPr>
      </w:pPr>
      <w:r w:rsidRPr="00F2061C">
        <w:rPr>
          <w:rFonts w:ascii="Segoe UI" w:hAnsi="Segoe UI" w:cs="Segoe UI"/>
          <w:szCs w:val="22"/>
        </w:rPr>
        <w:t>NCCN guidelines - gastric cancer. Version 2.2022 - January 11, 2022. Available from https://www.nccn.org/professionals/physician_gls/pdf/gastric.pdf (Accessed 31 August 2022).</w:t>
      </w:r>
    </w:p>
    <w:p w14:paraId="6A865C49" w14:textId="20C09E9F" w:rsidR="0078361B" w:rsidRPr="00F2061C" w:rsidRDefault="0078361B" w:rsidP="0078361B">
      <w:pPr>
        <w:rPr>
          <w:rFonts w:ascii="Segoe UI" w:hAnsi="Segoe UI" w:cs="Segoe UI"/>
          <w:szCs w:val="22"/>
        </w:rPr>
      </w:pPr>
      <w:r w:rsidRPr="00F2061C">
        <w:rPr>
          <w:rFonts w:ascii="Segoe UI" w:hAnsi="Segoe UI" w:cs="Segoe UI"/>
          <w:szCs w:val="22"/>
        </w:rPr>
        <w:t>NICE guideline. Oesophago-gastric cancer: assessment and management in adults. Available from: https://www.nice.org.uk/guidance/ng83 Accessed on 14 April 2020.</w:t>
      </w:r>
    </w:p>
    <w:p w14:paraId="10C9A595" w14:textId="4EE324F4" w:rsidR="00D03601" w:rsidRPr="00F2061C" w:rsidRDefault="00D03601" w:rsidP="00835064">
      <w:pPr>
        <w:rPr>
          <w:rFonts w:ascii="Segoe UI" w:hAnsi="Segoe UI" w:cs="Segoe UI"/>
          <w:szCs w:val="22"/>
        </w:rPr>
      </w:pPr>
      <w:r w:rsidRPr="00F2061C">
        <w:rPr>
          <w:rFonts w:ascii="Segoe UI" w:hAnsi="Segoe UI" w:cs="Segoe UI"/>
          <w:szCs w:val="22"/>
        </w:rPr>
        <w:t xml:space="preserve">Ogitani Y, Aida T, Hagihara K, </w:t>
      </w:r>
      <w:r w:rsidR="0003404B" w:rsidRPr="00F2061C">
        <w:rPr>
          <w:rFonts w:ascii="Segoe UI" w:hAnsi="Segoe UI" w:cs="Segoe UI"/>
          <w:szCs w:val="22"/>
        </w:rPr>
        <w:t>et al</w:t>
      </w:r>
      <w:r w:rsidRPr="00F2061C">
        <w:rPr>
          <w:rFonts w:ascii="Segoe UI" w:hAnsi="Segoe UI" w:cs="Segoe UI"/>
          <w:szCs w:val="22"/>
        </w:rPr>
        <w:t>. DS-8201a, A Novel HER2-Targeting ADC with a Novel DNA Topoisomerase I Inhibitor, Demonstrates a Promising Antitumor Efficacy with Differentiation from T-DM1. Clin Cancer Res. 2016 Oct 15;22(20):5097-5108. doi: 10.1158/1078-0432.CCR-15-2822. Epub 2016 Mar 29. PMID: 27026201.</w:t>
      </w:r>
    </w:p>
    <w:p w14:paraId="68E9EF20" w14:textId="544ABC45" w:rsidR="00D05626" w:rsidRPr="00F2061C" w:rsidRDefault="00D05626" w:rsidP="00196CDC">
      <w:pPr>
        <w:rPr>
          <w:rFonts w:ascii="Segoe UI" w:hAnsi="Segoe UI" w:cs="Segoe UI"/>
          <w:szCs w:val="22"/>
        </w:rPr>
      </w:pPr>
      <w:r w:rsidRPr="00F2061C">
        <w:rPr>
          <w:rFonts w:ascii="Segoe UI" w:hAnsi="Segoe UI" w:cs="Segoe UI"/>
          <w:szCs w:val="22"/>
        </w:rPr>
        <w:t>Park SR, Park YS, Ryu MH  et al. Extra-gain of HER2-positive cases through HER2 reassessment in primary and metastatic sites in advanced gastric cancer with initially HER2-negative primary tumours: Results of GASTric cancer HER2 reassessment study 1 (GASTHER1). Eur J Cancer. 2016 Jan;53:42-50. doi: 10.1016/j.ejca.2015.09.018. Epub 2015 Dec 13. PMID: 26693898.</w:t>
      </w:r>
    </w:p>
    <w:p w14:paraId="27882D0A" w14:textId="74A6489C" w:rsidR="00836DF4" w:rsidRPr="00F2061C" w:rsidRDefault="00836DF4" w:rsidP="00835064">
      <w:pPr>
        <w:rPr>
          <w:rFonts w:ascii="Segoe UI" w:hAnsi="Segoe UI" w:cs="Segoe UI"/>
          <w:szCs w:val="22"/>
        </w:rPr>
      </w:pPr>
      <w:r w:rsidRPr="00F2061C">
        <w:rPr>
          <w:rFonts w:ascii="Segoe UI" w:hAnsi="Segoe UI" w:cs="Segoe UI"/>
          <w:szCs w:val="22"/>
        </w:rPr>
        <w:t>Pavlakis N, Tincknell G, Lim L</w:t>
      </w:r>
      <w:r w:rsidR="009A4441" w:rsidRPr="00F2061C">
        <w:rPr>
          <w:rFonts w:ascii="Segoe UI" w:hAnsi="Segoe UI" w:cs="Segoe UI"/>
          <w:szCs w:val="22"/>
        </w:rPr>
        <w:t>E</w:t>
      </w:r>
      <w:r w:rsidR="00726744" w:rsidRPr="00F2061C">
        <w:rPr>
          <w:rFonts w:ascii="Segoe UI" w:hAnsi="Segoe UI" w:cs="Segoe UI"/>
          <w:szCs w:val="22"/>
        </w:rPr>
        <w:t xml:space="preserve"> </w:t>
      </w:r>
      <w:r w:rsidRPr="00F2061C">
        <w:rPr>
          <w:rFonts w:ascii="Segoe UI" w:hAnsi="Segoe UI" w:cs="Segoe UI"/>
          <w:szCs w:val="22"/>
        </w:rPr>
        <w:t>et al. European-Australasian consensus on the management of advanced gastric and gastro-oesophageal junction cancer: current practice and new directions. Ther Adv Med Oncol. 2022 Aug 24;14:17588359221118874. doi: 10.1177/17588359221118874. PMID: 36051471; PMCID: PMC9425884.</w:t>
      </w:r>
    </w:p>
    <w:p w14:paraId="15FD3886" w14:textId="39CB2EEB" w:rsidR="003E1CBF" w:rsidRPr="00F2061C" w:rsidRDefault="003E1CBF" w:rsidP="00D03601">
      <w:pPr>
        <w:rPr>
          <w:rFonts w:ascii="Segoe UI" w:hAnsi="Segoe UI" w:cs="Segoe UI"/>
          <w:szCs w:val="22"/>
        </w:rPr>
      </w:pPr>
      <w:r w:rsidRPr="00F2061C">
        <w:rPr>
          <w:rFonts w:ascii="Segoe UI" w:hAnsi="Segoe UI" w:cs="Segoe UI"/>
          <w:szCs w:val="22"/>
        </w:rPr>
        <w:t>Pietrantonio F, Caporale M, Morano F</w:t>
      </w:r>
      <w:r w:rsidR="00594B4A" w:rsidRPr="00F2061C">
        <w:rPr>
          <w:rFonts w:ascii="Segoe UI" w:hAnsi="Segoe UI" w:cs="Segoe UI"/>
          <w:szCs w:val="22"/>
        </w:rPr>
        <w:t xml:space="preserve"> </w:t>
      </w:r>
      <w:r w:rsidRPr="00F2061C">
        <w:rPr>
          <w:rFonts w:ascii="Segoe UI" w:hAnsi="Segoe UI" w:cs="Segoe UI"/>
          <w:szCs w:val="22"/>
        </w:rPr>
        <w:t>et al</w:t>
      </w:r>
      <w:r w:rsidR="00594B4A" w:rsidRPr="00F2061C">
        <w:rPr>
          <w:rFonts w:ascii="Segoe UI" w:hAnsi="Segoe UI" w:cs="Segoe UI"/>
          <w:szCs w:val="22"/>
        </w:rPr>
        <w:t>.</w:t>
      </w:r>
      <w:r w:rsidRPr="00F2061C">
        <w:rPr>
          <w:rFonts w:ascii="Segoe UI" w:hAnsi="Segoe UI" w:cs="Segoe UI"/>
          <w:szCs w:val="22"/>
        </w:rPr>
        <w:t xml:space="preserve"> HER2 loss in HER2-positive gastric or gastroesophageal cancer after trastuzumab therapy: Implication for further clinical research. Int J Cancer. 2016 Dec 15;139(12):2859-2864. doi: 10.1002/ijc.30408. Epub 2016 Sep 16. PMID: 27578417.</w:t>
      </w:r>
    </w:p>
    <w:p w14:paraId="347EEEED" w14:textId="309583DC" w:rsidR="00D03601" w:rsidRPr="00F2061C" w:rsidRDefault="00DA06CC" w:rsidP="00D03601">
      <w:pPr>
        <w:rPr>
          <w:rFonts w:ascii="Segoe UI" w:hAnsi="Segoe UI" w:cs="Segoe UI"/>
          <w:szCs w:val="22"/>
        </w:rPr>
      </w:pPr>
      <w:r w:rsidRPr="00F2061C">
        <w:rPr>
          <w:rFonts w:ascii="Segoe UI" w:hAnsi="Segoe UI" w:cs="Segoe UI"/>
          <w:szCs w:val="22"/>
        </w:rPr>
        <w:t>Seo S, Ryu MH, Park YS et al. Loss of HER2 positivity after anti-HER2 chemotherapy in HER2-positive gastric cancer patients: results of the GASTric cancer HER2 reassessment study 3 (GASTHER3). Gastric Cancer. 2019 May;22(3):527-535. doi: 10.1007/s10120-018-0891-1. Epub 2018 Nov 1. PMID: 30386954.</w:t>
      </w:r>
    </w:p>
    <w:p w14:paraId="42989C2A" w14:textId="4B9484EB" w:rsidR="004031EE" w:rsidRPr="00F2061C" w:rsidRDefault="001E663A" w:rsidP="008D4AF5">
      <w:pPr>
        <w:rPr>
          <w:rFonts w:ascii="Segoe UI" w:hAnsi="Segoe UI" w:cs="Segoe UI"/>
          <w:szCs w:val="22"/>
        </w:rPr>
      </w:pPr>
      <w:r w:rsidRPr="00F2061C">
        <w:rPr>
          <w:rFonts w:ascii="Segoe UI" w:hAnsi="Segoe UI" w:cs="Segoe UI"/>
          <w:szCs w:val="22"/>
        </w:rPr>
        <w:fldChar w:fldCharType="begin"/>
      </w:r>
      <w:r w:rsidRPr="00F2061C">
        <w:rPr>
          <w:rFonts w:ascii="Segoe UI" w:hAnsi="Segoe UI" w:cs="Segoe UI"/>
          <w:szCs w:val="22"/>
        </w:rPr>
        <w:instrText xml:space="preserve"> ADDIN EN.REFLIST </w:instrText>
      </w:r>
      <w:r w:rsidR="007D3AB7">
        <w:rPr>
          <w:rFonts w:ascii="Segoe UI" w:hAnsi="Segoe UI" w:cs="Segoe UI"/>
          <w:szCs w:val="22"/>
        </w:rPr>
        <w:fldChar w:fldCharType="separate"/>
      </w:r>
      <w:r w:rsidRPr="00F2061C">
        <w:rPr>
          <w:rFonts w:ascii="Segoe UI" w:hAnsi="Segoe UI" w:cs="Segoe UI"/>
          <w:szCs w:val="22"/>
        </w:rPr>
        <w:fldChar w:fldCharType="end"/>
      </w:r>
      <w:r w:rsidR="004031EE" w:rsidRPr="00F2061C">
        <w:rPr>
          <w:rFonts w:ascii="Segoe UI" w:hAnsi="Segoe UI" w:cs="Segoe UI"/>
          <w:szCs w:val="22"/>
        </w:rPr>
        <w:t>Shu M</w:t>
      </w:r>
      <w:r w:rsidR="00401B5A" w:rsidRPr="00F2061C">
        <w:rPr>
          <w:rFonts w:ascii="Segoe UI" w:hAnsi="Segoe UI" w:cs="Segoe UI"/>
          <w:szCs w:val="22"/>
        </w:rPr>
        <w:t xml:space="preserve">, </w:t>
      </w:r>
      <w:r w:rsidR="00490A12" w:rsidRPr="00F2061C">
        <w:rPr>
          <w:rFonts w:ascii="Segoe UI" w:hAnsi="Segoe UI" w:cs="Segoe UI"/>
          <w:szCs w:val="22"/>
        </w:rPr>
        <w:t>Y</w:t>
      </w:r>
      <w:r w:rsidR="00401B5A" w:rsidRPr="00F2061C">
        <w:rPr>
          <w:rFonts w:ascii="Segoe UI" w:hAnsi="Segoe UI" w:cs="Segoe UI"/>
          <w:szCs w:val="22"/>
        </w:rPr>
        <w:t xml:space="preserve">an H, </w:t>
      </w:r>
      <w:r w:rsidR="007B330F" w:rsidRPr="00F2061C">
        <w:rPr>
          <w:rFonts w:ascii="Segoe UI" w:hAnsi="Segoe UI" w:cs="Segoe UI"/>
          <w:szCs w:val="22"/>
        </w:rPr>
        <w:t>Xu C et al</w:t>
      </w:r>
      <w:r w:rsidR="004C1E97" w:rsidRPr="00F2061C">
        <w:rPr>
          <w:rFonts w:ascii="Segoe UI" w:hAnsi="Segoe UI" w:cs="Segoe UI"/>
          <w:szCs w:val="22"/>
        </w:rPr>
        <w:t>.</w:t>
      </w:r>
      <w:r w:rsidR="004031EE" w:rsidRPr="00F2061C">
        <w:rPr>
          <w:rFonts w:ascii="Segoe UI" w:hAnsi="Segoe UI" w:cs="Segoe UI"/>
          <w:szCs w:val="22"/>
        </w:rPr>
        <w:t xml:space="preserve"> A novel anti-HER2 antibody GB235 reverses Trastuzumab resistance in HER2-expressing tumor cells in vitro and in vivo. Sci Rep. 2020 Feb 19;10(1):2986. doi: 10.1038/s41598-020-59818-2. PMID: 32076029; PMCID: PMC7031383.</w:t>
      </w:r>
    </w:p>
    <w:p w14:paraId="3A4BA2B3" w14:textId="0DE13DFC" w:rsidR="00702D98" w:rsidRPr="00F2061C" w:rsidRDefault="00702D98" w:rsidP="00372D58">
      <w:pPr>
        <w:rPr>
          <w:rFonts w:ascii="Segoe UI" w:hAnsi="Segoe UI" w:cs="Segoe UI"/>
          <w:color w:val="212121"/>
          <w:shd w:val="clear" w:color="auto" w:fill="FFFFFF"/>
        </w:rPr>
      </w:pPr>
      <w:r w:rsidRPr="00F2061C">
        <w:rPr>
          <w:rFonts w:ascii="Segoe UI" w:hAnsi="Segoe UI" w:cs="Segoe UI"/>
          <w:color w:val="212121"/>
          <w:shd w:val="clear" w:color="auto" w:fill="FFFFFF"/>
        </w:rPr>
        <w:lastRenderedPageBreak/>
        <w:t>Sung H, Ferlay J, Siegel RL et al. Global Cancer Statistics 2020: GLOBOCAN Estimates of Incidence and Mortality Worldwide for 36 Cancers in 185 Countries. CA Cancer J Clin. 2021 May;71(3):209-249. doi: 10.3322/caac.21660. Epub 2021 Feb 4. PMID: 33538338.</w:t>
      </w:r>
    </w:p>
    <w:p w14:paraId="04F0DAFD" w14:textId="7900E3D3" w:rsidR="008B4407" w:rsidRPr="00F2061C" w:rsidRDefault="008B4407" w:rsidP="006C57C6">
      <w:pPr>
        <w:rPr>
          <w:rFonts w:ascii="Segoe UI" w:hAnsi="Segoe UI" w:cs="Segoe UI"/>
          <w:color w:val="212121"/>
          <w:shd w:val="clear" w:color="auto" w:fill="FFFFFF"/>
        </w:rPr>
      </w:pPr>
      <w:r w:rsidRPr="00F2061C">
        <w:rPr>
          <w:rFonts w:ascii="Segoe UI" w:hAnsi="Segoe UI" w:cs="Segoe UI"/>
          <w:color w:val="212121"/>
          <w:shd w:val="clear" w:color="auto" w:fill="FFFFFF"/>
        </w:rPr>
        <w:t>Van Cutsem E, di Bartolomeo M, Smyth E et al. Trastuzumab deruxtecan in patients in the USA and Europe with HER2-positive advanced gastric or gastroesophageal junction cancer with disease progression on or after a trastuzumab-containing regimen (DESTINY-Gastric02): primary and updated analyses from a single-arm, phase 2 study. Lancet Oncol. 2023 Jul;24(7):744-756. doi: 10.1016/S1470-2045(23)00215-2. Epub 2023 Jun 14. PMID: 37329891.</w:t>
      </w:r>
    </w:p>
    <w:p w14:paraId="41603FE1" w14:textId="3ADD911E" w:rsidR="006C57C6" w:rsidRPr="00F2061C" w:rsidRDefault="00A57F81" w:rsidP="006C57C6">
      <w:pPr>
        <w:rPr>
          <w:rFonts w:ascii="Segoe UI" w:hAnsi="Segoe UI" w:cs="Segoe UI"/>
          <w:szCs w:val="22"/>
        </w:rPr>
      </w:pPr>
      <w:r w:rsidRPr="00F2061C">
        <w:rPr>
          <w:rFonts w:ascii="Segoe UI" w:hAnsi="Segoe UI" w:cs="Segoe UI"/>
          <w:szCs w:val="22"/>
        </w:rPr>
        <w:t>Zhang H, Wang Y, Wang Y et al. Intratumoral and intertumoral heterogeneity of HER2 immunohistochemical expression in gastric cancer. Pathol Res Pract. 2020 Nov;216(11):153229. doi: 10.1016/j.prp.2020.153229. Epub 2020 Sep 21. PMID: 33010699.</w:t>
      </w:r>
    </w:p>
    <w:p w14:paraId="41280A7E" w14:textId="1E893E37" w:rsidR="00372D58" w:rsidRPr="00F2061C" w:rsidRDefault="00323F14" w:rsidP="00835064">
      <w:pPr>
        <w:rPr>
          <w:rFonts w:ascii="Segoe UI" w:hAnsi="Segoe UI" w:cs="Segoe UI"/>
          <w:szCs w:val="22"/>
        </w:rPr>
      </w:pPr>
      <w:r w:rsidRPr="00F2061C">
        <w:rPr>
          <w:rFonts w:ascii="Segoe UI" w:hAnsi="Segoe UI" w:cs="Segoe UI"/>
          <w:szCs w:val="22"/>
        </w:rPr>
        <w:t>Zhao D, Klempner SJ, Chao J. Progress and challenges in HER2-positive gastroesophageal adenocarcinoma. J Hematol Oncol. 2019 May 17;12(1):50. doi: 10.1186/s13045-019-0737-2. PMID: 31101074; PMCID: PMC6525398.</w:t>
      </w:r>
    </w:p>
    <w:sectPr w:rsidR="00372D58" w:rsidRPr="00F2061C"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5E724" w14:textId="77777777" w:rsidR="00D56197" w:rsidRDefault="00D56197" w:rsidP="00BE6B22">
      <w:pPr>
        <w:spacing w:after="0" w:line="240" w:lineRule="auto"/>
      </w:pPr>
      <w:r>
        <w:separator/>
      </w:r>
    </w:p>
  </w:endnote>
  <w:endnote w:type="continuationSeparator" w:id="0">
    <w:p w14:paraId="50CC8552" w14:textId="77777777" w:rsidR="00D56197" w:rsidRDefault="00D56197" w:rsidP="00BE6B22">
      <w:pPr>
        <w:spacing w:after="0" w:line="240" w:lineRule="auto"/>
      </w:pPr>
      <w:r>
        <w:continuationSeparator/>
      </w:r>
    </w:p>
  </w:endnote>
  <w:endnote w:type="continuationNotice" w:id="1">
    <w:p w14:paraId="5A1B40B1" w14:textId="77777777" w:rsidR="00D56197" w:rsidRDefault="00D56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4F7D7" w14:textId="77777777" w:rsidR="007D3AB7" w:rsidRDefault="007D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szCs w:val="20"/>
      </w:rPr>
      <w:id w:val="-187994165"/>
      <w:docPartObj>
        <w:docPartGallery w:val="Page Numbers (Bottom of Page)"/>
        <w:docPartUnique/>
      </w:docPartObj>
    </w:sdtPr>
    <w:sdtEndPr>
      <w:rPr>
        <w:rFonts w:asciiTheme="minorHAnsi" w:hAnsiTheme="minorHAnsi" w:cs="Times New Roman"/>
        <w:color w:val="7F7F7F" w:themeColor="background1" w:themeShade="7F"/>
        <w:spacing w:val="60"/>
        <w:sz w:val="22"/>
        <w:szCs w:val="24"/>
      </w:rPr>
    </w:sdtEndPr>
    <w:sdtContent>
      <w:p w14:paraId="355A1DA5" w14:textId="43F9E7C3" w:rsidR="0090168B" w:rsidRDefault="0090168B" w:rsidP="000B7DDC">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896F1" w14:textId="77777777" w:rsidR="007D3AB7" w:rsidRDefault="007D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1813" w14:textId="77777777" w:rsidR="00D56197" w:rsidRDefault="00D56197" w:rsidP="00BE6B22">
      <w:pPr>
        <w:spacing w:after="0" w:line="240" w:lineRule="auto"/>
      </w:pPr>
      <w:r>
        <w:separator/>
      </w:r>
    </w:p>
  </w:footnote>
  <w:footnote w:type="continuationSeparator" w:id="0">
    <w:p w14:paraId="01071416" w14:textId="77777777" w:rsidR="00D56197" w:rsidRDefault="00D56197" w:rsidP="00BE6B22">
      <w:pPr>
        <w:spacing w:after="0" w:line="240" w:lineRule="auto"/>
      </w:pPr>
      <w:r>
        <w:continuationSeparator/>
      </w:r>
    </w:p>
  </w:footnote>
  <w:footnote w:type="continuationNotice" w:id="1">
    <w:p w14:paraId="45C49120" w14:textId="77777777" w:rsidR="00D56197" w:rsidRDefault="00D56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8A6D" w14:textId="77777777" w:rsidR="007D3AB7" w:rsidRDefault="007D3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851C" w14:textId="0DBC162C" w:rsidR="00F16239" w:rsidRDefault="00F16239" w:rsidP="00BE6B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AADC" w14:textId="77777777" w:rsidR="007D3AB7" w:rsidRDefault="007D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687F"/>
    <w:multiLevelType w:val="hybridMultilevel"/>
    <w:tmpl w:val="5E741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0A6936"/>
    <w:multiLevelType w:val="hybridMultilevel"/>
    <w:tmpl w:val="1630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24C5A"/>
    <w:multiLevelType w:val="hybridMultilevel"/>
    <w:tmpl w:val="38F8F934"/>
    <w:lvl w:ilvl="0" w:tplc="E43C586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13E2A"/>
    <w:multiLevelType w:val="hybridMultilevel"/>
    <w:tmpl w:val="3B46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C75A5E"/>
    <w:multiLevelType w:val="hybridMultilevel"/>
    <w:tmpl w:val="B320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C02B6"/>
    <w:multiLevelType w:val="hybridMultilevel"/>
    <w:tmpl w:val="D902E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0290CE2"/>
    <w:multiLevelType w:val="hybridMultilevel"/>
    <w:tmpl w:val="D13E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CF500E"/>
    <w:multiLevelType w:val="hybridMultilevel"/>
    <w:tmpl w:val="5E741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DD4219"/>
    <w:multiLevelType w:val="hybridMultilevel"/>
    <w:tmpl w:val="0018DA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F50674"/>
    <w:multiLevelType w:val="hybridMultilevel"/>
    <w:tmpl w:val="5E741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142474"/>
    <w:multiLevelType w:val="hybridMultilevel"/>
    <w:tmpl w:val="EB1A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8374170">
    <w:abstractNumId w:val="0"/>
  </w:num>
  <w:num w:numId="2" w16cid:durableId="1326862897">
    <w:abstractNumId w:val="9"/>
  </w:num>
  <w:num w:numId="3" w16cid:durableId="1725760484">
    <w:abstractNumId w:val="8"/>
  </w:num>
  <w:num w:numId="4" w16cid:durableId="2099212555">
    <w:abstractNumId w:val="7"/>
  </w:num>
  <w:num w:numId="5" w16cid:durableId="656037278">
    <w:abstractNumId w:val="6"/>
  </w:num>
  <w:num w:numId="6" w16cid:durableId="1126437268">
    <w:abstractNumId w:val="4"/>
  </w:num>
  <w:num w:numId="7" w16cid:durableId="1281258952">
    <w:abstractNumId w:val="1"/>
  </w:num>
  <w:num w:numId="8" w16cid:durableId="1269586691">
    <w:abstractNumId w:val="3"/>
  </w:num>
  <w:num w:numId="9" w16cid:durableId="1053122107">
    <w:abstractNumId w:val="10"/>
  </w:num>
  <w:num w:numId="10" w16cid:durableId="1174496990">
    <w:abstractNumId w:val="5"/>
  </w:num>
  <w:num w:numId="11" w16cid:durableId="1072703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efd05wf9vvxee2t0lptfepzpf9wrp9fs9w&quot;&gt;ProPEL ENDNOTE&lt;record-ids&gt;&lt;item&gt;8&lt;/item&gt;&lt;/record-ids&gt;&lt;/item&gt;&lt;/Libraries&gt;"/>
  </w:docVars>
  <w:rsids>
    <w:rsidRoot w:val="00BE6B22"/>
    <w:rsid w:val="000009DF"/>
    <w:rsid w:val="00000A7F"/>
    <w:rsid w:val="0000108A"/>
    <w:rsid w:val="00001B60"/>
    <w:rsid w:val="000032CB"/>
    <w:rsid w:val="0000339A"/>
    <w:rsid w:val="000045F4"/>
    <w:rsid w:val="000046F2"/>
    <w:rsid w:val="00005422"/>
    <w:rsid w:val="00006926"/>
    <w:rsid w:val="00006FCE"/>
    <w:rsid w:val="0001094D"/>
    <w:rsid w:val="00010B77"/>
    <w:rsid w:val="000115BF"/>
    <w:rsid w:val="00012500"/>
    <w:rsid w:val="000129F7"/>
    <w:rsid w:val="000131D1"/>
    <w:rsid w:val="0001367C"/>
    <w:rsid w:val="00013A32"/>
    <w:rsid w:val="00013B2D"/>
    <w:rsid w:val="000145FA"/>
    <w:rsid w:val="00014F88"/>
    <w:rsid w:val="00016549"/>
    <w:rsid w:val="000200A3"/>
    <w:rsid w:val="00020321"/>
    <w:rsid w:val="000203A1"/>
    <w:rsid w:val="00020B58"/>
    <w:rsid w:val="000219C8"/>
    <w:rsid w:val="00021F6C"/>
    <w:rsid w:val="000223DA"/>
    <w:rsid w:val="000229A1"/>
    <w:rsid w:val="00023D82"/>
    <w:rsid w:val="0002407D"/>
    <w:rsid w:val="0002417A"/>
    <w:rsid w:val="00025715"/>
    <w:rsid w:val="00025969"/>
    <w:rsid w:val="00025B37"/>
    <w:rsid w:val="00026C15"/>
    <w:rsid w:val="00026F50"/>
    <w:rsid w:val="00027AE5"/>
    <w:rsid w:val="000301B1"/>
    <w:rsid w:val="00030972"/>
    <w:rsid w:val="00030B1A"/>
    <w:rsid w:val="0003123E"/>
    <w:rsid w:val="000318CD"/>
    <w:rsid w:val="00031D41"/>
    <w:rsid w:val="00031E1B"/>
    <w:rsid w:val="00031F8A"/>
    <w:rsid w:val="00032EB2"/>
    <w:rsid w:val="0003372A"/>
    <w:rsid w:val="0003404B"/>
    <w:rsid w:val="000340FA"/>
    <w:rsid w:val="000344A3"/>
    <w:rsid w:val="00034957"/>
    <w:rsid w:val="00034C94"/>
    <w:rsid w:val="000353FF"/>
    <w:rsid w:val="000356BC"/>
    <w:rsid w:val="00035837"/>
    <w:rsid w:val="0003599A"/>
    <w:rsid w:val="00035E4B"/>
    <w:rsid w:val="00037043"/>
    <w:rsid w:val="00037BD4"/>
    <w:rsid w:val="00040165"/>
    <w:rsid w:val="0004094A"/>
    <w:rsid w:val="00041907"/>
    <w:rsid w:val="00042C44"/>
    <w:rsid w:val="00042CE3"/>
    <w:rsid w:val="000433FF"/>
    <w:rsid w:val="00043E4A"/>
    <w:rsid w:val="00044159"/>
    <w:rsid w:val="0004455B"/>
    <w:rsid w:val="0004555B"/>
    <w:rsid w:val="00046246"/>
    <w:rsid w:val="000464AB"/>
    <w:rsid w:val="00046704"/>
    <w:rsid w:val="0004691F"/>
    <w:rsid w:val="00046C92"/>
    <w:rsid w:val="00047122"/>
    <w:rsid w:val="0004755F"/>
    <w:rsid w:val="000510D4"/>
    <w:rsid w:val="0005127B"/>
    <w:rsid w:val="00051843"/>
    <w:rsid w:val="0005193A"/>
    <w:rsid w:val="00052815"/>
    <w:rsid w:val="00052E89"/>
    <w:rsid w:val="00054C93"/>
    <w:rsid w:val="00054FB5"/>
    <w:rsid w:val="00056CB9"/>
    <w:rsid w:val="00057878"/>
    <w:rsid w:val="00060400"/>
    <w:rsid w:val="000614FB"/>
    <w:rsid w:val="00061889"/>
    <w:rsid w:val="00061A25"/>
    <w:rsid w:val="00062530"/>
    <w:rsid w:val="000627EF"/>
    <w:rsid w:val="000630BA"/>
    <w:rsid w:val="000635C6"/>
    <w:rsid w:val="00063731"/>
    <w:rsid w:val="00063F9B"/>
    <w:rsid w:val="00064489"/>
    <w:rsid w:val="000645F6"/>
    <w:rsid w:val="000655C9"/>
    <w:rsid w:val="00065C12"/>
    <w:rsid w:val="000664B7"/>
    <w:rsid w:val="00067255"/>
    <w:rsid w:val="000677B9"/>
    <w:rsid w:val="00067F33"/>
    <w:rsid w:val="000700E3"/>
    <w:rsid w:val="00070949"/>
    <w:rsid w:val="00070A7B"/>
    <w:rsid w:val="00071C2F"/>
    <w:rsid w:val="00072512"/>
    <w:rsid w:val="00072F59"/>
    <w:rsid w:val="00073732"/>
    <w:rsid w:val="00073BB5"/>
    <w:rsid w:val="00074391"/>
    <w:rsid w:val="00074416"/>
    <w:rsid w:val="000744E6"/>
    <w:rsid w:val="00074561"/>
    <w:rsid w:val="00075503"/>
    <w:rsid w:val="00075797"/>
    <w:rsid w:val="00076A11"/>
    <w:rsid w:val="00076CB3"/>
    <w:rsid w:val="00076ED5"/>
    <w:rsid w:val="0007717A"/>
    <w:rsid w:val="000775EC"/>
    <w:rsid w:val="00077771"/>
    <w:rsid w:val="00077971"/>
    <w:rsid w:val="0008108C"/>
    <w:rsid w:val="000810A6"/>
    <w:rsid w:val="000815E0"/>
    <w:rsid w:val="00081CF1"/>
    <w:rsid w:val="00081E13"/>
    <w:rsid w:val="000828F1"/>
    <w:rsid w:val="00082904"/>
    <w:rsid w:val="00082B8F"/>
    <w:rsid w:val="00082D4A"/>
    <w:rsid w:val="00083343"/>
    <w:rsid w:val="000836AA"/>
    <w:rsid w:val="00084613"/>
    <w:rsid w:val="00084A13"/>
    <w:rsid w:val="00084B0D"/>
    <w:rsid w:val="00084FFA"/>
    <w:rsid w:val="0008608D"/>
    <w:rsid w:val="000862D0"/>
    <w:rsid w:val="0008636E"/>
    <w:rsid w:val="00086AAD"/>
    <w:rsid w:val="000903FF"/>
    <w:rsid w:val="0009097A"/>
    <w:rsid w:val="00090B4F"/>
    <w:rsid w:val="000921BC"/>
    <w:rsid w:val="000925B5"/>
    <w:rsid w:val="00092AE9"/>
    <w:rsid w:val="000934AF"/>
    <w:rsid w:val="0009376D"/>
    <w:rsid w:val="000947F8"/>
    <w:rsid w:val="00094EB4"/>
    <w:rsid w:val="000959EC"/>
    <w:rsid w:val="00095DDA"/>
    <w:rsid w:val="000975F7"/>
    <w:rsid w:val="000A0782"/>
    <w:rsid w:val="000A1939"/>
    <w:rsid w:val="000A27B4"/>
    <w:rsid w:val="000A2929"/>
    <w:rsid w:val="000A2A4D"/>
    <w:rsid w:val="000A4128"/>
    <w:rsid w:val="000A45D0"/>
    <w:rsid w:val="000A52AE"/>
    <w:rsid w:val="000A59E9"/>
    <w:rsid w:val="000A5CB9"/>
    <w:rsid w:val="000A60F7"/>
    <w:rsid w:val="000A7280"/>
    <w:rsid w:val="000A77E5"/>
    <w:rsid w:val="000A7990"/>
    <w:rsid w:val="000B0302"/>
    <w:rsid w:val="000B05DD"/>
    <w:rsid w:val="000B0EA1"/>
    <w:rsid w:val="000B28F3"/>
    <w:rsid w:val="000B2D10"/>
    <w:rsid w:val="000B2D66"/>
    <w:rsid w:val="000B375D"/>
    <w:rsid w:val="000B3BA6"/>
    <w:rsid w:val="000B3E5E"/>
    <w:rsid w:val="000B49FB"/>
    <w:rsid w:val="000B5018"/>
    <w:rsid w:val="000B610F"/>
    <w:rsid w:val="000B6365"/>
    <w:rsid w:val="000B6DA2"/>
    <w:rsid w:val="000B7B19"/>
    <w:rsid w:val="000B7DDC"/>
    <w:rsid w:val="000C029F"/>
    <w:rsid w:val="000C03B7"/>
    <w:rsid w:val="000C062C"/>
    <w:rsid w:val="000C08E0"/>
    <w:rsid w:val="000C24F3"/>
    <w:rsid w:val="000C281C"/>
    <w:rsid w:val="000C2866"/>
    <w:rsid w:val="000C2962"/>
    <w:rsid w:val="000C3535"/>
    <w:rsid w:val="000C416D"/>
    <w:rsid w:val="000C43E5"/>
    <w:rsid w:val="000C4848"/>
    <w:rsid w:val="000C5415"/>
    <w:rsid w:val="000C64AA"/>
    <w:rsid w:val="000C7821"/>
    <w:rsid w:val="000C7AF2"/>
    <w:rsid w:val="000D095F"/>
    <w:rsid w:val="000D0E9C"/>
    <w:rsid w:val="000D106D"/>
    <w:rsid w:val="000D1409"/>
    <w:rsid w:val="000D169C"/>
    <w:rsid w:val="000D1E73"/>
    <w:rsid w:val="000D2A6F"/>
    <w:rsid w:val="000D2EE7"/>
    <w:rsid w:val="000D3FDA"/>
    <w:rsid w:val="000D4988"/>
    <w:rsid w:val="000D57DF"/>
    <w:rsid w:val="000D5FDB"/>
    <w:rsid w:val="000D6151"/>
    <w:rsid w:val="000D6303"/>
    <w:rsid w:val="000D65B3"/>
    <w:rsid w:val="000E0B45"/>
    <w:rsid w:val="000E0CFF"/>
    <w:rsid w:val="000E2460"/>
    <w:rsid w:val="000E256F"/>
    <w:rsid w:val="000E27DE"/>
    <w:rsid w:val="000E2830"/>
    <w:rsid w:val="000E2F9E"/>
    <w:rsid w:val="000E43DD"/>
    <w:rsid w:val="000E4DAE"/>
    <w:rsid w:val="000E77F3"/>
    <w:rsid w:val="000E7974"/>
    <w:rsid w:val="000F1EC2"/>
    <w:rsid w:val="000F26E1"/>
    <w:rsid w:val="000F306E"/>
    <w:rsid w:val="000F3FDD"/>
    <w:rsid w:val="000F5048"/>
    <w:rsid w:val="000F52BD"/>
    <w:rsid w:val="000F583D"/>
    <w:rsid w:val="000F5A60"/>
    <w:rsid w:val="000F5BF0"/>
    <w:rsid w:val="000F60DE"/>
    <w:rsid w:val="000F6261"/>
    <w:rsid w:val="000F6731"/>
    <w:rsid w:val="000F68F7"/>
    <w:rsid w:val="001007ED"/>
    <w:rsid w:val="00101DE8"/>
    <w:rsid w:val="00102C10"/>
    <w:rsid w:val="00104301"/>
    <w:rsid w:val="0010431E"/>
    <w:rsid w:val="001044B1"/>
    <w:rsid w:val="001056C6"/>
    <w:rsid w:val="001056E6"/>
    <w:rsid w:val="00105A71"/>
    <w:rsid w:val="00105B66"/>
    <w:rsid w:val="00106DA4"/>
    <w:rsid w:val="00106E98"/>
    <w:rsid w:val="00107070"/>
    <w:rsid w:val="0010743B"/>
    <w:rsid w:val="00107D42"/>
    <w:rsid w:val="00107E1B"/>
    <w:rsid w:val="001103E9"/>
    <w:rsid w:val="00110537"/>
    <w:rsid w:val="0011083E"/>
    <w:rsid w:val="00110935"/>
    <w:rsid w:val="00111CE0"/>
    <w:rsid w:val="00112646"/>
    <w:rsid w:val="00112ECA"/>
    <w:rsid w:val="0011502A"/>
    <w:rsid w:val="00115E6D"/>
    <w:rsid w:val="001205BD"/>
    <w:rsid w:val="00122032"/>
    <w:rsid w:val="00124224"/>
    <w:rsid w:val="00124411"/>
    <w:rsid w:val="001249C9"/>
    <w:rsid w:val="001249FC"/>
    <w:rsid w:val="001257C5"/>
    <w:rsid w:val="00125A6A"/>
    <w:rsid w:val="00125F07"/>
    <w:rsid w:val="001261AE"/>
    <w:rsid w:val="001279EA"/>
    <w:rsid w:val="001301E8"/>
    <w:rsid w:val="00130E4E"/>
    <w:rsid w:val="00130E72"/>
    <w:rsid w:val="00131D98"/>
    <w:rsid w:val="00132207"/>
    <w:rsid w:val="00132660"/>
    <w:rsid w:val="00132717"/>
    <w:rsid w:val="001332AD"/>
    <w:rsid w:val="0013390C"/>
    <w:rsid w:val="00133AA3"/>
    <w:rsid w:val="0013468A"/>
    <w:rsid w:val="00134DA8"/>
    <w:rsid w:val="00134E63"/>
    <w:rsid w:val="00135726"/>
    <w:rsid w:val="001404D2"/>
    <w:rsid w:val="00140668"/>
    <w:rsid w:val="001407A4"/>
    <w:rsid w:val="001408AA"/>
    <w:rsid w:val="0014099B"/>
    <w:rsid w:val="00141B44"/>
    <w:rsid w:val="001422FC"/>
    <w:rsid w:val="00144DB5"/>
    <w:rsid w:val="00144DD2"/>
    <w:rsid w:val="0014545B"/>
    <w:rsid w:val="00145989"/>
    <w:rsid w:val="00145BCD"/>
    <w:rsid w:val="00145C9C"/>
    <w:rsid w:val="001467FF"/>
    <w:rsid w:val="00146FA8"/>
    <w:rsid w:val="00147952"/>
    <w:rsid w:val="001511FF"/>
    <w:rsid w:val="00153160"/>
    <w:rsid w:val="001542D9"/>
    <w:rsid w:val="00154FF6"/>
    <w:rsid w:val="0015506C"/>
    <w:rsid w:val="001558EB"/>
    <w:rsid w:val="0015653C"/>
    <w:rsid w:val="00156795"/>
    <w:rsid w:val="00156B0D"/>
    <w:rsid w:val="00156C3D"/>
    <w:rsid w:val="00157022"/>
    <w:rsid w:val="00157F41"/>
    <w:rsid w:val="0016065A"/>
    <w:rsid w:val="00160AB5"/>
    <w:rsid w:val="00160D96"/>
    <w:rsid w:val="00161659"/>
    <w:rsid w:val="001618DB"/>
    <w:rsid w:val="001619F8"/>
    <w:rsid w:val="00161B19"/>
    <w:rsid w:val="0016202F"/>
    <w:rsid w:val="00162212"/>
    <w:rsid w:val="00162923"/>
    <w:rsid w:val="001633DB"/>
    <w:rsid w:val="00164383"/>
    <w:rsid w:val="00164E59"/>
    <w:rsid w:val="001658AA"/>
    <w:rsid w:val="00165954"/>
    <w:rsid w:val="001660C2"/>
    <w:rsid w:val="0016643B"/>
    <w:rsid w:val="001666B1"/>
    <w:rsid w:val="00166827"/>
    <w:rsid w:val="0016682F"/>
    <w:rsid w:val="00167B5B"/>
    <w:rsid w:val="0017284D"/>
    <w:rsid w:val="00172D30"/>
    <w:rsid w:val="00174436"/>
    <w:rsid w:val="001749C1"/>
    <w:rsid w:val="001753C3"/>
    <w:rsid w:val="0017715B"/>
    <w:rsid w:val="00177941"/>
    <w:rsid w:val="00180C84"/>
    <w:rsid w:val="00181E51"/>
    <w:rsid w:val="0018228A"/>
    <w:rsid w:val="00182470"/>
    <w:rsid w:val="00182B35"/>
    <w:rsid w:val="0018340E"/>
    <w:rsid w:val="00185974"/>
    <w:rsid w:val="00185F96"/>
    <w:rsid w:val="00186C07"/>
    <w:rsid w:val="00187421"/>
    <w:rsid w:val="00187CC3"/>
    <w:rsid w:val="00190543"/>
    <w:rsid w:val="001909DC"/>
    <w:rsid w:val="00191836"/>
    <w:rsid w:val="001918B3"/>
    <w:rsid w:val="00191987"/>
    <w:rsid w:val="00191DD9"/>
    <w:rsid w:val="00192177"/>
    <w:rsid w:val="00192789"/>
    <w:rsid w:val="001933E9"/>
    <w:rsid w:val="00193815"/>
    <w:rsid w:val="00193966"/>
    <w:rsid w:val="00194652"/>
    <w:rsid w:val="00194BEF"/>
    <w:rsid w:val="00196CDC"/>
    <w:rsid w:val="00197295"/>
    <w:rsid w:val="001976D6"/>
    <w:rsid w:val="001A0B94"/>
    <w:rsid w:val="001A1C8B"/>
    <w:rsid w:val="001A1EA5"/>
    <w:rsid w:val="001A220F"/>
    <w:rsid w:val="001A25DD"/>
    <w:rsid w:val="001A33E9"/>
    <w:rsid w:val="001A3CB2"/>
    <w:rsid w:val="001A3D5C"/>
    <w:rsid w:val="001A4006"/>
    <w:rsid w:val="001A42A6"/>
    <w:rsid w:val="001A4947"/>
    <w:rsid w:val="001A4BB7"/>
    <w:rsid w:val="001A6CA3"/>
    <w:rsid w:val="001A6D68"/>
    <w:rsid w:val="001A70C1"/>
    <w:rsid w:val="001A72A0"/>
    <w:rsid w:val="001B0C12"/>
    <w:rsid w:val="001B0CF2"/>
    <w:rsid w:val="001B13B6"/>
    <w:rsid w:val="001B1783"/>
    <w:rsid w:val="001B2510"/>
    <w:rsid w:val="001B319E"/>
    <w:rsid w:val="001B351F"/>
    <w:rsid w:val="001B4A7C"/>
    <w:rsid w:val="001B4B86"/>
    <w:rsid w:val="001B52E9"/>
    <w:rsid w:val="001B60B5"/>
    <w:rsid w:val="001B6181"/>
    <w:rsid w:val="001B6C5A"/>
    <w:rsid w:val="001B72FA"/>
    <w:rsid w:val="001B7581"/>
    <w:rsid w:val="001B78B3"/>
    <w:rsid w:val="001B7E8A"/>
    <w:rsid w:val="001C08F6"/>
    <w:rsid w:val="001C09F5"/>
    <w:rsid w:val="001C0B13"/>
    <w:rsid w:val="001C18C0"/>
    <w:rsid w:val="001C1ECA"/>
    <w:rsid w:val="001C22DC"/>
    <w:rsid w:val="001C4A55"/>
    <w:rsid w:val="001C4A77"/>
    <w:rsid w:val="001C4C30"/>
    <w:rsid w:val="001C5222"/>
    <w:rsid w:val="001C5B71"/>
    <w:rsid w:val="001C74E0"/>
    <w:rsid w:val="001C753A"/>
    <w:rsid w:val="001C753E"/>
    <w:rsid w:val="001C765E"/>
    <w:rsid w:val="001D0925"/>
    <w:rsid w:val="001D1571"/>
    <w:rsid w:val="001D3AC9"/>
    <w:rsid w:val="001D553B"/>
    <w:rsid w:val="001D6212"/>
    <w:rsid w:val="001D6F51"/>
    <w:rsid w:val="001D6F66"/>
    <w:rsid w:val="001D740A"/>
    <w:rsid w:val="001D7C3C"/>
    <w:rsid w:val="001E0B15"/>
    <w:rsid w:val="001E1675"/>
    <w:rsid w:val="001E1EB4"/>
    <w:rsid w:val="001E1FC5"/>
    <w:rsid w:val="001E2073"/>
    <w:rsid w:val="001E2A68"/>
    <w:rsid w:val="001E2A89"/>
    <w:rsid w:val="001E46AA"/>
    <w:rsid w:val="001E5F9F"/>
    <w:rsid w:val="001E663A"/>
    <w:rsid w:val="001E70B1"/>
    <w:rsid w:val="001E720B"/>
    <w:rsid w:val="001E7229"/>
    <w:rsid w:val="001E72E8"/>
    <w:rsid w:val="001E73FA"/>
    <w:rsid w:val="001E7B62"/>
    <w:rsid w:val="001E7BA2"/>
    <w:rsid w:val="001E7EB1"/>
    <w:rsid w:val="001F0D5B"/>
    <w:rsid w:val="001F16B9"/>
    <w:rsid w:val="001F1A43"/>
    <w:rsid w:val="001F339E"/>
    <w:rsid w:val="001F3F6B"/>
    <w:rsid w:val="001F45AC"/>
    <w:rsid w:val="001F4A47"/>
    <w:rsid w:val="001F51F4"/>
    <w:rsid w:val="001F590C"/>
    <w:rsid w:val="001F6DF8"/>
    <w:rsid w:val="001F79D9"/>
    <w:rsid w:val="0020049D"/>
    <w:rsid w:val="00200702"/>
    <w:rsid w:val="00200A9F"/>
    <w:rsid w:val="00200C60"/>
    <w:rsid w:val="00201282"/>
    <w:rsid w:val="002014AB"/>
    <w:rsid w:val="0020309D"/>
    <w:rsid w:val="002033FD"/>
    <w:rsid w:val="002034B6"/>
    <w:rsid w:val="002035B2"/>
    <w:rsid w:val="00203992"/>
    <w:rsid w:val="00203E05"/>
    <w:rsid w:val="00204507"/>
    <w:rsid w:val="00204761"/>
    <w:rsid w:val="00204B19"/>
    <w:rsid w:val="00204B4F"/>
    <w:rsid w:val="00205709"/>
    <w:rsid w:val="00205C9A"/>
    <w:rsid w:val="00205D2A"/>
    <w:rsid w:val="00206ED6"/>
    <w:rsid w:val="00207984"/>
    <w:rsid w:val="00210023"/>
    <w:rsid w:val="00212353"/>
    <w:rsid w:val="00212B23"/>
    <w:rsid w:val="0021327E"/>
    <w:rsid w:val="0021342F"/>
    <w:rsid w:val="00214E13"/>
    <w:rsid w:val="00215276"/>
    <w:rsid w:val="00215DA8"/>
    <w:rsid w:val="00216A2F"/>
    <w:rsid w:val="002179E8"/>
    <w:rsid w:val="002200DC"/>
    <w:rsid w:val="002205CC"/>
    <w:rsid w:val="0022098D"/>
    <w:rsid w:val="0022118B"/>
    <w:rsid w:val="002220CC"/>
    <w:rsid w:val="0022239A"/>
    <w:rsid w:val="00222A74"/>
    <w:rsid w:val="0022313D"/>
    <w:rsid w:val="00223828"/>
    <w:rsid w:val="00223932"/>
    <w:rsid w:val="00224B51"/>
    <w:rsid w:val="00224BC9"/>
    <w:rsid w:val="00224DA8"/>
    <w:rsid w:val="00226138"/>
    <w:rsid w:val="00226C06"/>
    <w:rsid w:val="00226D73"/>
    <w:rsid w:val="00226E41"/>
    <w:rsid w:val="002272E4"/>
    <w:rsid w:val="0022758C"/>
    <w:rsid w:val="002304A6"/>
    <w:rsid w:val="00230829"/>
    <w:rsid w:val="002314B0"/>
    <w:rsid w:val="002316D8"/>
    <w:rsid w:val="002320DE"/>
    <w:rsid w:val="0023216E"/>
    <w:rsid w:val="00232C04"/>
    <w:rsid w:val="00232CEB"/>
    <w:rsid w:val="002332D7"/>
    <w:rsid w:val="002332E3"/>
    <w:rsid w:val="002335BB"/>
    <w:rsid w:val="00233A1B"/>
    <w:rsid w:val="00233FAA"/>
    <w:rsid w:val="002346CC"/>
    <w:rsid w:val="002359AC"/>
    <w:rsid w:val="00235CFF"/>
    <w:rsid w:val="00235FB1"/>
    <w:rsid w:val="00236AD8"/>
    <w:rsid w:val="00240B61"/>
    <w:rsid w:val="00241169"/>
    <w:rsid w:val="00241789"/>
    <w:rsid w:val="00241B78"/>
    <w:rsid w:val="00241D9B"/>
    <w:rsid w:val="0024283E"/>
    <w:rsid w:val="00242881"/>
    <w:rsid w:val="00242886"/>
    <w:rsid w:val="0024373E"/>
    <w:rsid w:val="00244104"/>
    <w:rsid w:val="002456A9"/>
    <w:rsid w:val="002459EF"/>
    <w:rsid w:val="00245F7C"/>
    <w:rsid w:val="002467B1"/>
    <w:rsid w:val="00246F25"/>
    <w:rsid w:val="00247DA5"/>
    <w:rsid w:val="00251053"/>
    <w:rsid w:val="0025205D"/>
    <w:rsid w:val="00252AFE"/>
    <w:rsid w:val="00252BC1"/>
    <w:rsid w:val="00252D00"/>
    <w:rsid w:val="00253121"/>
    <w:rsid w:val="0025349B"/>
    <w:rsid w:val="00253B0C"/>
    <w:rsid w:val="00253B32"/>
    <w:rsid w:val="00254EF5"/>
    <w:rsid w:val="002558A2"/>
    <w:rsid w:val="00255DF0"/>
    <w:rsid w:val="002566AB"/>
    <w:rsid w:val="00256C99"/>
    <w:rsid w:val="0025750A"/>
    <w:rsid w:val="00257FBC"/>
    <w:rsid w:val="002607E2"/>
    <w:rsid w:val="00260B7F"/>
    <w:rsid w:val="00261501"/>
    <w:rsid w:val="00261F7A"/>
    <w:rsid w:val="002626A4"/>
    <w:rsid w:val="002636DC"/>
    <w:rsid w:val="00263FE7"/>
    <w:rsid w:val="0026468C"/>
    <w:rsid w:val="00264C10"/>
    <w:rsid w:val="00267B0C"/>
    <w:rsid w:val="002700EE"/>
    <w:rsid w:val="0027141E"/>
    <w:rsid w:val="00271EA0"/>
    <w:rsid w:val="00271FF7"/>
    <w:rsid w:val="00272419"/>
    <w:rsid w:val="00272474"/>
    <w:rsid w:val="002724F7"/>
    <w:rsid w:val="00272D0F"/>
    <w:rsid w:val="002746BA"/>
    <w:rsid w:val="002746DC"/>
    <w:rsid w:val="002752B0"/>
    <w:rsid w:val="00275C99"/>
    <w:rsid w:val="0027681E"/>
    <w:rsid w:val="00276DB4"/>
    <w:rsid w:val="00280050"/>
    <w:rsid w:val="00280102"/>
    <w:rsid w:val="00280188"/>
    <w:rsid w:val="002828CC"/>
    <w:rsid w:val="00282EB0"/>
    <w:rsid w:val="00283BDE"/>
    <w:rsid w:val="00284D05"/>
    <w:rsid w:val="00284EBF"/>
    <w:rsid w:val="00285156"/>
    <w:rsid w:val="00285546"/>
    <w:rsid w:val="00285674"/>
    <w:rsid w:val="00287795"/>
    <w:rsid w:val="00290A05"/>
    <w:rsid w:val="00290A36"/>
    <w:rsid w:val="002911AE"/>
    <w:rsid w:val="00291A15"/>
    <w:rsid w:val="00292119"/>
    <w:rsid w:val="00293690"/>
    <w:rsid w:val="00294679"/>
    <w:rsid w:val="00294852"/>
    <w:rsid w:val="00295225"/>
    <w:rsid w:val="00295FE2"/>
    <w:rsid w:val="0029616E"/>
    <w:rsid w:val="00296B92"/>
    <w:rsid w:val="0029793D"/>
    <w:rsid w:val="002A0C4A"/>
    <w:rsid w:val="002A0DF9"/>
    <w:rsid w:val="002A0F1E"/>
    <w:rsid w:val="002A1FC4"/>
    <w:rsid w:val="002A23E1"/>
    <w:rsid w:val="002A2B3F"/>
    <w:rsid w:val="002A2E20"/>
    <w:rsid w:val="002A356E"/>
    <w:rsid w:val="002A40D3"/>
    <w:rsid w:val="002A447C"/>
    <w:rsid w:val="002A4AE5"/>
    <w:rsid w:val="002A51EB"/>
    <w:rsid w:val="002A5650"/>
    <w:rsid w:val="002A5DC5"/>
    <w:rsid w:val="002A609D"/>
    <w:rsid w:val="002A74E5"/>
    <w:rsid w:val="002A790B"/>
    <w:rsid w:val="002A7C37"/>
    <w:rsid w:val="002B0D49"/>
    <w:rsid w:val="002B0D87"/>
    <w:rsid w:val="002B11A3"/>
    <w:rsid w:val="002B245E"/>
    <w:rsid w:val="002B2A0A"/>
    <w:rsid w:val="002B46BC"/>
    <w:rsid w:val="002B5036"/>
    <w:rsid w:val="002B50A2"/>
    <w:rsid w:val="002B50E6"/>
    <w:rsid w:val="002B5735"/>
    <w:rsid w:val="002B6061"/>
    <w:rsid w:val="002B65CC"/>
    <w:rsid w:val="002B70D6"/>
    <w:rsid w:val="002B7786"/>
    <w:rsid w:val="002B7B2B"/>
    <w:rsid w:val="002C02A1"/>
    <w:rsid w:val="002C0457"/>
    <w:rsid w:val="002C079E"/>
    <w:rsid w:val="002C135C"/>
    <w:rsid w:val="002C157A"/>
    <w:rsid w:val="002C1BE7"/>
    <w:rsid w:val="002C2857"/>
    <w:rsid w:val="002C48BF"/>
    <w:rsid w:val="002C49E2"/>
    <w:rsid w:val="002C4C59"/>
    <w:rsid w:val="002C5696"/>
    <w:rsid w:val="002C62E2"/>
    <w:rsid w:val="002C6345"/>
    <w:rsid w:val="002C68F6"/>
    <w:rsid w:val="002C7684"/>
    <w:rsid w:val="002C7869"/>
    <w:rsid w:val="002C7B81"/>
    <w:rsid w:val="002D0CBC"/>
    <w:rsid w:val="002D10BA"/>
    <w:rsid w:val="002D10DB"/>
    <w:rsid w:val="002D1E16"/>
    <w:rsid w:val="002D2239"/>
    <w:rsid w:val="002D25A3"/>
    <w:rsid w:val="002D289F"/>
    <w:rsid w:val="002D3241"/>
    <w:rsid w:val="002D3E39"/>
    <w:rsid w:val="002D4657"/>
    <w:rsid w:val="002D4BC5"/>
    <w:rsid w:val="002D5AA8"/>
    <w:rsid w:val="002D61A9"/>
    <w:rsid w:val="002D6762"/>
    <w:rsid w:val="002D6C13"/>
    <w:rsid w:val="002D7216"/>
    <w:rsid w:val="002D7680"/>
    <w:rsid w:val="002D7770"/>
    <w:rsid w:val="002E05C9"/>
    <w:rsid w:val="002E07AF"/>
    <w:rsid w:val="002E09DF"/>
    <w:rsid w:val="002E175D"/>
    <w:rsid w:val="002E357C"/>
    <w:rsid w:val="002E35B1"/>
    <w:rsid w:val="002E3CCE"/>
    <w:rsid w:val="002E3E9B"/>
    <w:rsid w:val="002E4F26"/>
    <w:rsid w:val="002E557F"/>
    <w:rsid w:val="002E5D25"/>
    <w:rsid w:val="002E63E8"/>
    <w:rsid w:val="002E65B7"/>
    <w:rsid w:val="002E72C8"/>
    <w:rsid w:val="002E73A2"/>
    <w:rsid w:val="002E7594"/>
    <w:rsid w:val="002E7E9A"/>
    <w:rsid w:val="002F0A6C"/>
    <w:rsid w:val="002F217B"/>
    <w:rsid w:val="002F23BF"/>
    <w:rsid w:val="002F2A1A"/>
    <w:rsid w:val="002F2ADD"/>
    <w:rsid w:val="002F366C"/>
    <w:rsid w:val="002F6720"/>
    <w:rsid w:val="002F6AA6"/>
    <w:rsid w:val="002F6ECC"/>
    <w:rsid w:val="002F756C"/>
    <w:rsid w:val="003000BC"/>
    <w:rsid w:val="003018DD"/>
    <w:rsid w:val="0030195B"/>
    <w:rsid w:val="003048ED"/>
    <w:rsid w:val="00304995"/>
    <w:rsid w:val="003049E9"/>
    <w:rsid w:val="0030566C"/>
    <w:rsid w:val="00306345"/>
    <w:rsid w:val="003063DA"/>
    <w:rsid w:val="003064F0"/>
    <w:rsid w:val="00306E31"/>
    <w:rsid w:val="0030781F"/>
    <w:rsid w:val="003116DF"/>
    <w:rsid w:val="0031251E"/>
    <w:rsid w:val="003129EA"/>
    <w:rsid w:val="00312AE9"/>
    <w:rsid w:val="00312E1E"/>
    <w:rsid w:val="00313D53"/>
    <w:rsid w:val="00313EF2"/>
    <w:rsid w:val="00313FE8"/>
    <w:rsid w:val="003141BD"/>
    <w:rsid w:val="00314414"/>
    <w:rsid w:val="003146A2"/>
    <w:rsid w:val="00315060"/>
    <w:rsid w:val="0031513C"/>
    <w:rsid w:val="00316110"/>
    <w:rsid w:val="00316B83"/>
    <w:rsid w:val="00316CC3"/>
    <w:rsid w:val="0031711D"/>
    <w:rsid w:val="00317706"/>
    <w:rsid w:val="0032060A"/>
    <w:rsid w:val="00320887"/>
    <w:rsid w:val="00320A72"/>
    <w:rsid w:val="00320C3C"/>
    <w:rsid w:val="003212AD"/>
    <w:rsid w:val="00321929"/>
    <w:rsid w:val="00321C49"/>
    <w:rsid w:val="00322E29"/>
    <w:rsid w:val="00322E99"/>
    <w:rsid w:val="0032344A"/>
    <w:rsid w:val="00323641"/>
    <w:rsid w:val="00323781"/>
    <w:rsid w:val="00323F14"/>
    <w:rsid w:val="00324230"/>
    <w:rsid w:val="003247E2"/>
    <w:rsid w:val="0032497C"/>
    <w:rsid w:val="00324AFE"/>
    <w:rsid w:val="0032519B"/>
    <w:rsid w:val="00325CDE"/>
    <w:rsid w:val="003271C7"/>
    <w:rsid w:val="00327BC1"/>
    <w:rsid w:val="003309A7"/>
    <w:rsid w:val="00330AF0"/>
    <w:rsid w:val="00330FF0"/>
    <w:rsid w:val="003318B9"/>
    <w:rsid w:val="003324F4"/>
    <w:rsid w:val="003335D1"/>
    <w:rsid w:val="0033463B"/>
    <w:rsid w:val="0033498A"/>
    <w:rsid w:val="00334B90"/>
    <w:rsid w:val="00334DAF"/>
    <w:rsid w:val="003359EB"/>
    <w:rsid w:val="00335FF4"/>
    <w:rsid w:val="00336479"/>
    <w:rsid w:val="00336674"/>
    <w:rsid w:val="00336A7B"/>
    <w:rsid w:val="00337445"/>
    <w:rsid w:val="00337696"/>
    <w:rsid w:val="00337A53"/>
    <w:rsid w:val="003406FE"/>
    <w:rsid w:val="0034179E"/>
    <w:rsid w:val="0034245E"/>
    <w:rsid w:val="003426EC"/>
    <w:rsid w:val="00342763"/>
    <w:rsid w:val="00343314"/>
    <w:rsid w:val="00343CB8"/>
    <w:rsid w:val="00343F10"/>
    <w:rsid w:val="00344FE1"/>
    <w:rsid w:val="003453CC"/>
    <w:rsid w:val="00345588"/>
    <w:rsid w:val="00345946"/>
    <w:rsid w:val="00346015"/>
    <w:rsid w:val="003466D7"/>
    <w:rsid w:val="003472FA"/>
    <w:rsid w:val="003473C7"/>
    <w:rsid w:val="0034750D"/>
    <w:rsid w:val="003507AC"/>
    <w:rsid w:val="00350906"/>
    <w:rsid w:val="003521C2"/>
    <w:rsid w:val="00352E75"/>
    <w:rsid w:val="00352F97"/>
    <w:rsid w:val="0035417B"/>
    <w:rsid w:val="003542C8"/>
    <w:rsid w:val="0035432C"/>
    <w:rsid w:val="00354567"/>
    <w:rsid w:val="00354B1C"/>
    <w:rsid w:val="00354D0F"/>
    <w:rsid w:val="00355D8C"/>
    <w:rsid w:val="00356161"/>
    <w:rsid w:val="00356358"/>
    <w:rsid w:val="00356AEC"/>
    <w:rsid w:val="00356C5B"/>
    <w:rsid w:val="00357436"/>
    <w:rsid w:val="003574CD"/>
    <w:rsid w:val="00360199"/>
    <w:rsid w:val="003616E7"/>
    <w:rsid w:val="00361AA8"/>
    <w:rsid w:val="00361B0C"/>
    <w:rsid w:val="0036247E"/>
    <w:rsid w:val="00362869"/>
    <w:rsid w:val="00363003"/>
    <w:rsid w:val="00363202"/>
    <w:rsid w:val="00363314"/>
    <w:rsid w:val="00363827"/>
    <w:rsid w:val="00363A81"/>
    <w:rsid w:val="00364572"/>
    <w:rsid w:val="0036473E"/>
    <w:rsid w:val="00364D21"/>
    <w:rsid w:val="00365074"/>
    <w:rsid w:val="00365B41"/>
    <w:rsid w:val="0036640A"/>
    <w:rsid w:val="00366E89"/>
    <w:rsid w:val="0036718C"/>
    <w:rsid w:val="00370028"/>
    <w:rsid w:val="003703BA"/>
    <w:rsid w:val="003703BC"/>
    <w:rsid w:val="00372D58"/>
    <w:rsid w:val="00373639"/>
    <w:rsid w:val="00373B90"/>
    <w:rsid w:val="00373C1D"/>
    <w:rsid w:val="003743F1"/>
    <w:rsid w:val="003750B0"/>
    <w:rsid w:val="003750C3"/>
    <w:rsid w:val="00375FFC"/>
    <w:rsid w:val="00376CB9"/>
    <w:rsid w:val="003773BC"/>
    <w:rsid w:val="00377461"/>
    <w:rsid w:val="00377A3A"/>
    <w:rsid w:val="00377F5C"/>
    <w:rsid w:val="0038027C"/>
    <w:rsid w:val="00380C41"/>
    <w:rsid w:val="00381243"/>
    <w:rsid w:val="00381B1E"/>
    <w:rsid w:val="00382E86"/>
    <w:rsid w:val="00383299"/>
    <w:rsid w:val="00383640"/>
    <w:rsid w:val="00383C46"/>
    <w:rsid w:val="00384B38"/>
    <w:rsid w:val="0038558A"/>
    <w:rsid w:val="003865B1"/>
    <w:rsid w:val="00386D68"/>
    <w:rsid w:val="003873DB"/>
    <w:rsid w:val="00390638"/>
    <w:rsid w:val="003909B5"/>
    <w:rsid w:val="0039106B"/>
    <w:rsid w:val="0039130A"/>
    <w:rsid w:val="0039206C"/>
    <w:rsid w:val="003925C1"/>
    <w:rsid w:val="003934DA"/>
    <w:rsid w:val="003934F3"/>
    <w:rsid w:val="0039398D"/>
    <w:rsid w:val="00394997"/>
    <w:rsid w:val="003959F5"/>
    <w:rsid w:val="00395D1C"/>
    <w:rsid w:val="00395DE8"/>
    <w:rsid w:val="00396484"/>
    <w:rsid w:val="00396C4D"/>
    <w:rsid w:val="003972A9"/>
    <w:rsid w:val="0039742D"/>
    <w:rsid w:val="003A0933"/>
    <w:rsid w:val="003A1093"/>
    <w:rsid w:val="003A10A4"/>
    <w:rsid w:val="003A11F4"/>
    <w:rsid w:val="003A16D1"/>
    <w:rsid w:val="003A21EC"/>
    <w:rsid w:val="003A2B7A"/>
    <w:rsid w:val="003A3885"/>
    <w:rsid w:val="003A429E"/>
    <w:rsid w:val="003A4485"/>
    <w:rsid w:val="003A47BB"/>
    <w:rsid w:val="003A56F8"/>
    <w:rsid w:val="003A5AA7"/>
    <w:rsid w:val="003A7554"/>
    <w:rsid w:val="003A758A"/>
    <w:rsid w:val="003A7C5C"/>
    <w:rsid w:val="003B00AB"/>
    <w:rsid w:val="003B0E2E"/>
    <w:rsid w:val="003B156D"/>
    <w:rsid w:val="003B1954"/>
    <w:rsid w:val="003B1A66"/>
    <w:rsid w:val="003B228E"/>
    <w:rsid w:val="003B2CE1"/>
    <w:rsid w:val="003B3541"/>
    <w:rsid w:val="003B3771"/>
    <w:rsid w:val="003B4232"/>
    <w:rsid w:val="003B4B6F"/>
    <w:rsid w:val="003B4C1B"/>
    <w:rsid w:val="003B4CB9"/>
    <w:rsid w:val="003B582B"/>
    <w:rsid w:val="003B5DC9"/>
    <w:rsid w:val="003B6A0E"/>
    <w:rsid w:val="003B6ACB"/>
    <w:rsid w:val="003B6DAD"/>
    <w:rsid w:val="003B713E"/>
    <w:rsid w:val="003B7477"/>
    <w:rsid w:val="003B7D6A"/>
    <w:rsid w:val="003C028E"/>
    <w:rsid w:val="003C06BC"/>
    <w:rsid w:val="003C0A73"/>
    <w:rsid w:val="003C0C35"/>
    <w:rsid w:val="003C1298"/>
    <w:rsid w:val="003C2446"/>
    <w:rsid w:val="003C30CB"/>
    <w:rsid w:val="003C3801"/>
    <w:rsid w:val="003C4343"/>
    <w:rsid w:val="003C43E6"/>
    <w:rsid w:val="003C46B7"/>
    <w:rsid w:val="003C4888"/>
    <w:rsid w:val="003C48D6"/>
    <w:rsid w:val="003C4DB1"/>
    <w:rsid w:val="003C58B9"/>
    <w:rsid w:val="003C5BDE"/>
    <w:rsid w:val="003C5E7E"/>
    <w:rsid w:val="003C72D2"/>
    <w:rsid w:val="003C7534"/>
    <w:rsid w:val="003C7715"/>
    <w:rsid w:val="003D065B"/>
    <w:rsid w:val="003D067A"/>
    <w:rsid w:val="003D132A"/>
    <w:rsid w:val="003D187A"/>
    <w:rsid w:val="003D19FF"/>
    <w:rsid w:val="003D1EDB"/>
    <w:rsid w:val="003D219E"/>
    <w:rsid w:val="003D35D2"/>
    <w:rsid w:val="003D4E04"/>
    <w:rsid w:val="003D54D2"/>
    <w:rsid w:val="003D5817"/>
    <w:rsid w:val="003D5F6E"/>
    <w:rsid w:val="003D65E9"/>
    <w:rsid w:val="003D6858"/>
    <w:rsid w:val="003E0A97"/>
    <w:rsid w:val="003E0B9F"/>
    <w:rsid w:val="003E12E0"/>
    <w:rsid w:val="003E12E8"/>
    <w:rsid w:val="003E1CBF"/>
    <w:rsid w:val="003E3426"/>
    <w:rsid w:val="003E3AE7"/>
    <w:rsid w:val="003E4BE3"/>
    <w:rsid w:val="003E4FAD"/>
    <w:rsid w:val="003E5DC9"/>
    <w:rsid w:val="003E61BA"/>
    <w:rsid w:val="003E69D9"/>
    <w:rsid w:val="003E741B"/>
    <w:rsid w:val="003E792A"/>
    <w:rsid w:val="003F0155"/>
    <w:rsid w:val="003F1084"/>
    <w:rsid w:val="003F1E3B"/>
    <w:rsid w:val="003F2C85"/>
    <w:rsid w:val="003F34E2"/>
    <w:rsid w:val="003F39D1"/>
    <w:rsid w:val="003F4168"/>
    <w:rsid w:val="003F630D"/>
    <w:rsid w:val="003F665D"/>
    <w:rsid w:val="003F7ED5"/>
    <w:rsid w:val="004002DB"/>
    <w:rsid w:val="00400648"/>
    <w:rsid w:val="0040085B"/>
    <w:rsid w:val="004013EA"/>
    <w:rsid w:val="004015BD"/>
    <w:rsid w:val="00401B5A"/>
    <w:rsid w:val="00401DF7"/>
    <w:rsid w:val="00402F4B"/>
    <w:rsid w:val="00403094"/>
    <w:rsid w:val="004030E7"/>
    <w:rsid w:val="004031EE"/>
    <w:rsid w:val="004031F9"/>
    <w:rsid w:val="00403B61"/>
    <w:rsid w:val="004040E4"/>
    <w:rsid w:val="004045AE"/>
    <w:rsid w:val="0040474D"/>
    <w:rsid w:val="004055E9"/>
    <w:rsid w:val="004075D6"/>
    <w:rsid w:val="004104FD"/>
    <w:rsid w:val="0041154F"/>
    <w:rsid w:val="0041159A"/>
    <w:rsid w:val="004120A7"/>
    <w:rsid w:val="0041263D"/>
    <w:rsid w:val="00412C06"/>
    <w:rsid w:val="00413A44"/>
    <w:rsid w:val="00413CEC"/>
    <w:rsid w:val="004143E1"/>
    <w:rsid w:val="00414717"/>
    <w:rsid w:val="00415949"/>
    <w:rsid w:val="00415E24"/>
    <w:rsid w:val="00415E9C"/>
    <w:rsid w:val="00416F08"/>
    <w:rsid w:val="004209FC"/>
    <w:rsid w:val="00420D79"/>
    <w:rsid w:val="00421365"/>
    <w:rsid w:val="0042180F"/>
    <w:rsid w:val="004228F0"/>
    <w:rsid w:val="00422C4D"/>
    <w:rsid w:val="00422D15"/>
    <w:rsid w:val="00422D39"/>
    <w:rsid w:val="004231A6"/>
    <w:rsid w:val="00423383"/>
    <w:rsid w:val="00423BAB"/>
    <w:rsid w:val="00423BD6"/>
    <w:rsid w:val="00424873"/>
    <w:rsid w:val="004249FC"/>
    <w:rsid w:val="004256F2"/>
    <w:rsid w:val="004263FA"/>
    <w:rsid w:val="0042786A"/>
    <w:rsid w:val="00427F8B"/>
    <w:rsid w:val="0043016D"/>
    <w:rsid w:val="00430885"/>
    <w:rsid w:val="004311E3"/>
    <w:rsid w:val="00431393"/>
    <w:rsid w:val="004316E0"/>
    <w:rsid w:val="00431BCA"/>
    <w:rsid w:val="0043233C"/>
    <w:rsid w:val="00432A19"/>
    <w:rsid w:val="00432A34"/>
    <w:rsid w:val="004338AB"/>
    <w:rsid w:val="0043557D"/>
    <w:rsid w:val="00436158"/>
    <w:rsid w:val="004369E1"/>
    <w:rsid w:val="004372A4"/>
    <w:rsid w:val="00437600"/>
    <w:rsid w:val="0044015C"/>
    <w:rsid w:val="004410FC"/>
    <w:rsid w:val="00442865"/>
    <w:rsid w:val="00443009"/>
    <w:rsid w:val="00443FDC"/>
    <w:rsid w:val="00444071"/>
    <w:rsid w:val="00444245"/>
    <w:rsid w:val="00444290"/>
    <w:rsid w:val="0044459F"/>
    <w:rsid w:val="00445C08"/>
    <w:rsid w:val="00445E8E"/>
    <w:rsid w:val="0044687A"/>
    <w:rsid w:val="00446F89"/>
    <w:rsid w:val="0044771D"/>
    <w:rsid w:val="00450B5A"/>
    <w:rsid w:val="00451020"/>
    <w:rsid w:val="00452657"/>
    <w:rsid w:val="00452953"/>
    <w:rsid w:val="00452A33"/>
    <w:rsid w:val="004532EB"/>
    <w:rsid w:val="00453FBF"/>
    <w:rsid w:val="00456A8B"/>
    <w:rsid w:val="00457040"/>
    <w:rsid w:val="00457243"/>
    <w:rsid w:val="0046198E"/>
    <w:rsid w:val="00461A4B"/>
    <w:rsid w:val="00461EEE"/>
    <w:rsid w:val="0046244D"/>
    <w:rsid w:val="00463A67"/>
    <w:rsid w:val="0046416F"/>
    <w:rsid w:val="00464C34"/>
    <w:rsid w:val="00464E33"/>
    <w:rsid w:val="00466FD5"/>
    <w:rsid w:val="004671BB"/>
    <w:rsid w:val="004672FE"/>
    <w:rsid w:val="004704F4"/>
    <w:rsid w:val="004706F1"/>
    <w:rsid w:val="00470DC6"/>
    <w:rsid w:val="00472D44"/>
    <w:rsid w:val="00473278"/>
    <w:rsid w:val="0047335C"/>
    <w:rsid w:val="00473A8A"/>
    <w:rsid w:val="004740FC"/>
    <w:rsid w:val="004763B6"/>
    <w:rsid w:val="004768C4"/>
    <w:rsid w:val="00480892"/>
    <w:rsid w:val="00480C0A"/>
    <w:rsid w:val="00480C69"/>
    <w:rsid w:val="00480D1C"/>
    <w:rsid w:val="00480FD8"/>
    <w:rsid w:val="00481425"/>
    <w:rsid w:val="00481646"/>
    <w:rsid w:val="00482120"/>
    <w:rsid w:val="0048295F"/>
    <w:rsid w:val="00482FFA"/>
    <w:rsid w:val="004844A9"/>
    <w:rsid w:val="00485668"/>
    <w:rsid w:val="004872CD"/>
    <w:rsid w:val="004876DD"/>
    <w:rsid w:val="00490911"/>
    <w:rsid w:val="00490A12"/>
    <w:rsid w:val="004917AC"/>
    <w:rsid w:val="00491A68"/>
    <w:rsid w:val="00491CB5"/>
    <w:rsid w:val="0049261F"/>
    <w:rsid w:val="0049364D"/>
    <w:rsid w:val="00493D82"/>
    <w:rsid w:val="004942F0"/>
    <w:rsid w:val="004945A3"/>
    <w:rsid w:val="0049503C"/>
    <w:rsid w:val="00495AD2"/>
    <w:rsid w:val="00495E17"/>
    <w:rsid w:val="0049692C"/>
    <w:rsid w:val="004969E6"/>
    <w:rsid w:val="004A04FA"/>
    <w:rsid w:val="004A211D"/>
    <w:rsid w:val="004A28D2"/>
    <w:rsid w:val="004A3014"/>
    <w:rsid w:val="004A3897"/>
    <w:rsid w:val="004A45BE"/>
    <w:rsid w:val="004A5075"/>
    <w:rsid w:val="004A51BE"/>
    <w:rsid w:val="004A5284"/>
    <w:rsid w:val="004A5775"/>
    <w:rsid w:val="004A5834"/>
    <w:rsid w:val="004A5C8F"/>
    <w:rsid w:val="004A6128"/>
    <w:rsid w:val="004A67FF"/>
    <w:rsid w:val="004A69D3"/>
    <w:rsid w:val="004A6E37"/>
    <w:rsid w:val="004A6FDF"/>
    <w:rsid w:val="004A7814"/>
    <w:rsid w:val="004A7F8F"/>
    <w:rsid w:val="004B00DB"/>
    <w:rsid w:val="004B0163"/>
    <w:rsid w:val="004B0176"/>
    <w:rsid w:val="004B01ED"/>
    <w:rsid w:val="004B0285"/>
    <w:rsid w:val="004B082A"/>
    <w:rsid w:val="004B18D0"/>
    <w:rsid w:val="004B19EF"/>
    <w:rsid w:val="004B27E6"/>
    <w:rsid w:val="004B2BAB"/>
    <w:rsid w:val="004B3B17"/>
    <w:rsid w:val="004B460E"/>
    <w:rsid w:val="004B4988"/>
    <w:rsid w:val="004B4ED3"/>
    <w:rsid w:val="004B5FF7"/>
    <w:rsid w:val="004B62B2"/>
    <w:rsid w:val="004B698C"/>
    <w:rsid w:val="004B6E84"/>
    <w:rsid w:val="004B73DB"/>
    <w:rsid w:val="004C02B7"/>
    <w:rsid w:val="004C05C6"/>
    <w:rsid w:val="004C0F90"/>
    <w:rsid w:val="004C1289"/>
    <w:rsid w:val="004C1350"/>
    <w:rsid w:val="004C16CB"/>
    <w:rsid w:val="004C1E97"/>
    <w:rsid w:val="004C201F"/>
    <w:rsid w:val="004C2395"/>
    <w:rsid w:val="004C265B"/>
    <w:rsid w:val="004C2CF6"/>
    <w:rsid w:val="004C331B"/>
    <w:rsid w:val="004C3BDD"/>
    <w:rsid w:val="004C4923"/>
    <w:rsid w:val="004C4EE3"/>
    <w:rsid w:val="004C5273"/>
    <w:rsid w:val="004C5871"/>
    <w:rsid w:val="004C5DAC"/>
    <w:rsid w:val="004C66BD"/>
    <w:rsid w:val="004C6D73"/>
    <w:rsid w:val="004C7A6F"/>
    <w:rsid w:val="004D0969"/>
    <w:rsid w:val="004D1802"/>
    <w:rsid w:val="004D257A"/>
    <w:rsid w:val="004D2DC9"/>
    <w:rsid w:val="004D2E81"/>
    <w:rsid w:val="004D421D"/>
    <w:rsid w:val="004D4435"/>
    <w:rsid w:val="004D4CC6"/>
    <w:rsid w:val="004D6F8A"/>
    <w:rsid w:val="004D76A2"/>
    <w:rsid w:val="004D7CA3"/>
    <w:rsid w:val="004E2329"/>
    <w:rsid w:val="004E388C"/>
    <w:rsid w:val="004E3910"/>
    <w:rsid w:val="004E3E30"/>
    <w:rsid w:val="004E4287"/>
    <w:rsid w:val="004E4874"/>
    <w:rsid w:val="004E53BA"/>
    <w:rsid w:val="004E7C01"/>
    <w:rsid w:val="004F05CF"/>
    <w:rsid w:val="004F1098"/>
    <w:rsid w:val="004F1505"/>
    <w:rsid w:val="004F153E"/>
    <w:rsid w:val="004F162F"/>
    <w:rsid w:val="004F1967"/>
    <w:rsid w:val="004F1A54"/>
    <w:rsid w:val="004F2B8E"/>
    <w:rsid w:val="004F3C83"/>
    <w:rsid w:val="004F49E3"/>
    <w:rsid w:val="004F4E7D"/>
    <w:rsid w:val="004F5645"/>
    <w:rsid w:val="004F5B53"/>
    <w:rsid w:val="004F63A1"/>
    <w:rsid w:val="004F7532"/>
    <w:rsid w:val="0050012B"/>
    <w:rsid w:val="00500FDE"/>
    <w:rsid w:val="00502CA6"/>
    <w:rsid w:val="00502EAD"/>
    <w:rsid w:val="00503ACA"/>
    <w:rsid w:val="005046A1"/>
    <w:rsid w:val="0050624A"/>
    <w:rsid w:val="0050735D"/>
    <w:rsid w:val="00507574"/>
    <w:rsid w:val="005102D5"/>
    <w:rsid w:val="0051180C"/>
    <w:rsid w:val="005122EF"/>
    <w:rsid w:val="005130C2"/>
    <w:rsid w:val="00513CF0"/>
    <w:rsid w:val="00514759"/>
    <w:rsid w:val="0051565C"/>
    <w:rsid w:val="00515671"/>
    <w:rsid w:val="005157BD"/>
    <w:rsid w:val="005159CA"/>
    <w:rsid w:val="0051686F"/>
    <w:rsid w:val="00516A74"/>
    <w:rsid w:val="005170EB"/>
    <w:rsid w:val="005208FB"/>
    <w:rsid w:val="00520BE9"/>
    <w:rsid w:val="00520C4E"/>
    <w:rsid w:val="005216E4"/>
    <w:rsid w:val="00521B79"/>
    <w:rsid w:val="00522247"/>
    <w:rsid w:val="0052274F"/>
    <w:rsid w:val="005236FF"/>
    <w:rsid w:val="005258A1"/>
    <w:rsid w:val="00525E55"/>
    <w:rsid w:val="005262FE"/>
    <w:rsid w:val="005306D9"/>
    <w:rsid w:val="0053149C"/>
    <w:rsid w:val="00532ECF"/>
    <w:rsid w:val="00534476"/>
    <w:rsid w:val="0053486D"/>
    <w:rsid w:val="00534B62"/>
    <w:rsid w:val="005356BA"/>
    <w:rsid w:val="00535CB2"/>
    <w:rsid w:val="00536F85"/>
    <w:rsid w:val="00537B47"/>
    <w:rsid w:val="0054202E"/>
    <w:rsid w:val="00542A8A"/>
    <w:rsid w:val="005432CC"/>
    <w:rsid w:val="0054467E"/>
    <w:rsid w:val="00545165"/>
    <w:rsid w:val="00545A4C"/>
    <w:rsid w:val="005469A1"/>
    <w:rsid w:val="00546A6B"/>
    <w:rsid w:val="0054742A"/>
    <w:rsid w:val="00550CC9"/>
    <w:rsid w:val="00552778"/>
    <w:rsid w:val="00552A3F"/>
    <w:rsid w:val="00552DD1"/>
    <w:rsid w:val="00553EC1"/>
    <w:rsid w:val="00553F1C"/>
    <w:rsid w:val="00554D7B"/>
    <w:rsid w:val="005550D2"/>
    <w:rsid w:val="00555130"/>
    <w:rsid w:val="0055578E"/>
    <w:rsid w:val="0055581F"/>
    <w:rsid w:val="00555A65"/>
    <w:rsid w:val="00555F8E"/>
    <w:rsid w:val="00556B10"/>
    <w:rsid w:val="00556ED5"/>
    <w:rsid w:val="00557541"/>
    <w:rsid w:val="00557ED0"/>
    <w:rsid w:val="0056189C"/>
    <w:rsid w:val="00561B90"/>
    <w:rsid w:val="00561E18"/>
    <w:rsid w:val="0056229B"/>
    <w:rsid w:val="00563933"/>
    <w:rsid w:val="005646C9"/>
    <w:rsid w:val="00566CF9"/>
    <w:rsid w:val="0056732F"/>
    <w:rsid w:val="00567D58"/>
    <w:rsid w:val="00567E88"/>
    <w:rsid w:val="005715C3"/>
    <w:rsid w:val="0057199C"/>
    <w:rsid w:val="005721AA"/>
    <w:rsid w:val="00572ACA"/>
    <w:rsid w:val="00572CA8"/>
    <w:rsid w:val="00572E02"/>
    <w:rsid w:val="00573165"/>
    <w:rsid w:val="0057389B"/>
    <w:rsid w:val="0057516C"/>
    <w:rsid w:val="0057563C"/>
    <w:rsid w:val="00575E1B"/>
    <w:rsid w:val="00576398"/>
    <w:rsid w:val="005767E6"/>
    <w:rsid w:val="00576A38"/>
    <w:rsid w:val="00580978"/>
    <w:rsid w:val="00580FBC"/>
    <w:rsid w:val="005816BB"/>
    <w:rsid w:val="00581CE3"/>
    <w:rsid w:val="00581DB2"/>
    <w:rsid w:val="00582F89"/>
    <w:rsid w:val="00583208"/>
    <w:rsid w:val="005837E9"/>
    <w:rsid w:val="0058394A"/>
    <w:rsid w:val="00583ED6"/>
    <w:rsid w:val="005841C5"/>
    <w:rsid w:val="005842D9"/>
    <w:rsid w:val="005842E2"/>
    <w:rsid w:val="00584358"/>
    <w:rsid w:val="00585CF6"/>
    <w:rsid w:val="005862C1"/>
    <w:rsid w:val="00586359"/>
    <w:rsid w:val="005904AF"/>
    <w:rsid w:val="00590C6F"/>
    <w:rsid w:val="005914DD"/>
    <w:rsid w:val="00592133"/>
    <w:rsid w:val="005922E7"/>
    <w:rsid w:val="0059238E"/>
    <w:rsid w:val="0059246E"/>
    <w:rsid w:val="0059249D"/>
    <w:rsid w:val="00594B4A"/>
    <w:rsid w:val="00594D61"/>
    <w:rsid w:val="00594F2E"/>
    <w:rsid w:val="005964D2"/>
    <w:rsid w:val="00597963"/>
    <w:rsid w:val="005A04AD"/>
    <w:rsid w:val="005A178F"/>
    <w:rsid w:val="005A1900"/>
    <w:rsid w:val="005A2D08"/>
    <w:rsid w:val="005A30C6"/>
    <w:rsid w:val="005A31AB"/>
    <w:rsid w:val="005A3484"/>
    <w:rsid w:val="005A3767"/>
    <w:rsid w:val="005A3B0B"/>
    <w:rsid w:val="005A3B1D"/>
    <w:rsid w:val="005A6A46"/>
    <w:rsid w:val="005A6C03"/>
    <w:rsid w:val="005A6D5B"/>
    <w:rsid w:val="005A7C7F"/>
    <w:rsid w:val="005A7CDA"/>
    <w:rsid w:val="005B0111"/>
    <w:rsid w:val="005B0407"/>
    <w:rsid w:val="005B05A0"/>
    <w:rsid w:val="005B1286"/>
    <w:rsid w:val="005B1DD0"/>
    <w:rsid w:val="005B2C6D"/>
    <w:rsid w:val="005B3235"/>
    <w:rsid w:val="005B3260"/>
    <w:rsid w:val="005B33D0"/>
    <w:rsid w:val="005B34C7"/>
    <w:rsid w:val="005B52E9"/>
    <w:rsid w:val="005B54FD"/>
    <w:rsid w:val="005B5A58"/>
    <w:rsid w:val="005B5C86"/>
    <w:rsid w:val="005B6A75"/>
    <w:rsid w:val="005B7779"/>
    <w:rsid w:val="005C05BF"/>
    <w:rsid w:val="005C1AE4"/>
    <w:rsid w:val="005C23A3"/>
    <w:rsid w:val="005C27E7"/>
    <w:rsid w:val="005C2887"/>
    <w:rsid w:val="005C3796"/>
    <w:rsid w:val="005C3A3A"/>
    <w:rsid w:val="005C43A4"/>
    <w:rsid w:val="005C530F"/>
    <w:rsid w:val="005C5978"/>
    <w:rsid w:val="005C5C43"/>
    <w:rsid w:val="005C5E9A"/>
    <w:rsid w:val="005C6567"/>
    <w:rsid w:val="005C6B07"/>
    <w:rsid w:val="005C711E"/>
    <w:rsid w:val="005C78DD"/>
    <w:rsid w:val="005C7A34"/>
    <w:rsid w:val="005D0DE9"/>
    <w:rsid w:val="005D23BC"/>
    <w:rsid w:val="005D2440"/>
    <w:rsid w:val="005D281B"/>
    <w:rsid w:val="005D28D2"/>
    <w:rsid w:val="005D2B8F"/>
    <w:rsid w:val="005D571C"/>
    <w:rsid w:val="005D5A56"/>
    <w:rsid w:val="005D66B7"/>
    <w:rsid w:val="005D6806"/>
    <w:rsid w:val="005D69A7"/>
    <w:rsid w:val="005D6D80"/>
    <w:rsid w:val="005D6DB9"/>
    <w:rsid w:val="005D71C1"/>
    <w:rsid w:val="005D7B09"/>
    <w:rsid w:val="005E04AF"/>
    <w:rsid w:val="005E1391"/>
    <w:rsid w:val="005E1CFB"/>
    <w:rsid w:val="005E1F18"/>
    <w:rsid w:val="005E255D"/>
    <w:rsid w:val="005E2816"/>
    <w:rsid w:val="005E2BCF"/>
    <w:rsid w:val="005E39DD"/>
    <w:rsid w:val="005E3D2C"/>
    <w:rsid w:val="005E3F52"/>
    <w:rsid w:val="005E5B9C"/>
    <w:rsid w:val="005E5E09"/>
    <w:rsid w:val="005E6028"/>
    <w:rsid w:val="005E7C75"/>
    <w:rsid w:val="005E7E21"/>
    <w:rsid w:val="005F01E6"/>
    <w:rsid w:val="005F03CC"/>
    <w:rsid w:val="005F1FD3"/>
    <w:rsid w:val="005F3017"/>
    <w:rsid w:val="005F35D3"/>
    <w:rsid w:val="005F3BB2"/>
    <w:rsid w:val="005F4CAE"/>
    <w:rsid w:val="005F54CC"/>
    <w:rsid w:val="005F5692"/>
    <w:rsid w:val="005F612B"/>
    <w:rsid w:val="005F6CBF"/>
    <w:rsid w:val="005F770C"/>
    <w:rsid w:val="005F7C2D"/>
    <w:rsid w:val="005F7F22"/>
    <w:rsid w:val="005F7FF2"/>
    <w:rsid w:val="006007C1"/>
    <w:rsid w:val="006008DE"/>
    <w:rsid w:val="00600A89"/>
    <w:rsid w:val="00601381"/>
    <w:rsid w:val="00601672"/>
    <w:rsid w:val="00601A4A"/>
    <w:rsid w:val="00601C3B"/>
    <w:rsid w:val="00601D80"/>
    <w:rsid w:val="00602077"/>
    <w:rsid w:val="006030F6"/>
    <w:rsid w:val="006033B0"/>
    <w:rsid w:val="006044D0"/>
    <w:rsid w:val="00607C48"/>
    <w:rsid w:val="00607CDA"/>
    <w:rsid w:val="00607D34"/>
    <w:rsid w:val="006109E0"/>
    <w:rsid w:val="00610FA5"/>
    <w:rsid w:val="0061138B"/>
    <w:rsid w:val="00611C3B"/>
    <w:rsid w:val="00613567"/>
    <w:rsid w:val="006143E0"/>
    <w:rsid w:val="00614B9C"/>
    <w:rsid w:val="006151EE"/>
    <w:rsid w:val="0061592F"/>
    <w:rsid w:val="006168E4"/>
    <w:rsid w:val="00616E95"/>
    <w:rsid w:val="00616F56"/>
    <w:rsid w:val="00620282"/>
    <w:rsid w:val="00620357"/>
    <w:rsid w:val="006216BB"/>
    <w:rsid w:val="006217E3"/>
    <w:rsid w:val="00621D34"/>
    <w:rsid w:val="006227EF"/>
    <w:rsid w:val="00622FD8"/>
    <w:rsid w:val="00623B4B"/>
    <w:rsid w:val="00623C3D"/>
    <w:rsid w:val="00623FD6"/>
    <w:rsid w:val="0062455A"/>
    <w:rsid w:val="00624834"/>
    <w:rsid w:val="00625544"/>
    <w:rsid w:val="0062658D"/>
    <w:rsid w:val="00626CE2"/>
    <w:rsid w:val="0062728C"/>
    <w:rsid w:val="00627868"/>
    <w:rsid w:val="006305AA"/>
    <w:rsid w:val="00630ADD"/>
    <w:rsid w:val="00631713"/>
    <w:rsid w:val="00631A55"/>
    <w:rsid w:val="006321D6"/>
    <w:rsid w:val="006322A0"/>
    <w:rsid w:val="00632A6F"/>
    <w:rsid w:val="00632A9D"/>
    <w:rsid w:val="0063476F"/>
    <w:rsid w:val="006360B3"/>
    <w:rsid w:val="006360DB"/>
    <w:rsid w:val="00636520"/>
    <w:rsid w:val="0063691E"/>
    <w:rsid w:val="0064066E"/>
    <w:rsid w:val="00642548"/>
    <w:rsid w:val="006429A1"/>
    <w:rsid w:val="006437E6"/>
    <w:rsid w:val="00643910"/>
    <w:rsid w:val="00644767"/>
    <w:rsid w:val="006461C1"/>
    <w:rsid w:val="0065005F"/>
    <w:rsid w:val="00650294"/>
    <w:rsid w:val="00650512"/>
    <w:rsid w:val="00650565"/>
    <w:rsid w:val="00650AAA"/>
    <w:rsid w:val="00650F7E"/>
    <w:rsid w:val="00651DB1"/>
    <w:rsid w:val="00651E6F"/>
    <w:rsid w:val="00652489"/>
    <w:rsid w:val="0065436B"/>
    <w:rsid w:val="00654E33"/>
    <w:rsid w:val="0065531C"/>
    <w:rsid w:val="00655680"/>
    <w:rsid w:val="0065584D"/>
    <w:rsid w:val="00655ED9"/>
    <w:rsid w:val="006565D0"/>
    <w:rsid w:val="00657F57"/>
    <w:rsid w:val="00663C11"/>
    <w:rsid w:val="0066455B"/>
    <w:rsid w:val="00665487"/>
    <w:rsid w:val="00665598"/>
    <w:rsid w:val="0066596D"/>
    <w:rsid w:val="00666853"/>
    <w:rsid w:val="0066768B"/>
    <w:rsid w:val="006704FD"/>
    <w:rsid w:val="006706EB"/>
    <w:rsid w:val="0067104C"/>
    <w:rsid w:val="00671633"/>
    <w:rsid w:val="006720B9"/>
    <w:rsid w:val="0067478D"/>
    <w:rsid w:val="006767CA"/>
    <w:rsid w:val="006775C8"/>
    <w:rsid w:val="00677831"/>
    <w:rsid w:val="00677CC4"/>
    <w:rsid w:val="00680E76"/>
    <w:rsid w:val="006813CA"/>
    <w:rsid w:val="0068161A"/>
    <w:rsid w:val="00681677"/>
    <w:rsid w:val="00681B0B"/>
    <w:rsid w:val="00681BFB"/>
    <w:rsid w:val="00681F44"/>
    <w:rsid w:val="0068277E"/>
    <w:rsid w:val="0068294D"/>
    <w:rsid w:val="00683F73"/>
    <w:rsid w:val="0068402B"/>
    <w:rsid w:val="00684339"/>
    <w:rsid w:val="00684360"/>
    <w:rsid w:val="00684BB3"/>
    <w:rsid w:val="00685198"/>
    <w:rsid w:val="00686223"/>
    <w:rsid w:val="00686387"/>
    <w:rsid w:val="00686712"/>
    <w:rsid w:val="006867F6"/>
    <w:rsid w:val="00686A4B"/>
    <w:rsid w:val="00687A29"/>
    <w:rsid w:val="006900E4"/>
    <w:rsid w:val="006903AF"/>
    <w:rsid w:val="00691694"/>
    <w:rsid w:val="006929A5"/>
    <w:rsid w:val="0069322D"/>
    <w:rsid w:val="00693BE8"/>
    <w:rsid w:val="00693D6D"/>
    <w:rsid w:val="0069411E"/>
    <w:rsid w:val="006943DB"/>
    <w:rsid w:val="00694722"/>
    <w:rsid w:val="00695BFD"/>
    <w:rsid w:val="00695C4F"/>
    <w:rsid w:val="00695C8E"/>
    <w:rsid w:val="00696A44"/>
    <w:rsid w:val="00696D8D"/>
    <w:rsid w:val="00697CB2"/>
    <w:rsid w:val="00697E6F"/>
    <w:rsid w:val="006A0144"/>
    <w:rsid w:val="006A0755"/>
    <w:rsid w:val="006A1793"/>
    <w:rsid w:val="006A2698"/>
    <w:rsid w:val="006A3170"/>
    <w:rsid w:val="006A3B76"/>
    <w:rsid w:val="006A47D3"/>
    <w:rsid w:val="006A48BC"/>
    <w:rsid w:val="006A4A7A"/>
    <w:rsid w:val="006A5129"/>
    <w:rsid w:val="006A6020"/>
    <w:rsid w:val="006B08DE"/>
    <w:rsid w:val="006B0A5F"/>
    <w:rsid w:val="006B1119"/>
    <w:rsid w:val="006B15BA"/>
    <w:rsid w:val="006B1DA5"/>
    <w:rsid w:val="006B23D5"/>
    <w:rsid w:val="006B2C47"/>
    <w:rsid w:val="006B3003"/>
    <w:rsid w:val="006B3CC1"/>
    <w:rsid w:val="006B3D75"/>
    <w:rsid w:val="006B3DE1"/>
    <w:rsid w:val="006B4D6F"/>
    <w:rsid w:val="006B5022"/>
    <w:rsid w:val="006B582E"/>
    <w:rsid w:val="006B586A"/>
    <w:rsid w:val="006B5AD7"/>
    <w:rsid w:val="006B5ED6"/>
    <w:rsid w:val="006B6CF0"/>
    <w:rsid w:val="006B8FCF"/>
    <w:rsid w:val="006C04DB"/>
    <w:rsid w:val="006C1183"/>
    <w:rsid w:val="006C176F"/>
    <w:rsid w:val="006C1BFA"/>
    <w:rsid w:val="006C2B0B"/>
    <w:rsid w:val="006C2FD0"/>
    <w:rsid w:val="006C3C4B"/>
    <w:rsid w:val="006C3F27"/>
    <w:rsid w:val="006C554D"/>
    <w:rsid w:val="006C57C6"/>
    <w:rsid w:val="006C5D9C"/>
    <w:rsid w:val="006D05DF"/>
    <w:rsid w:val="006D0927"/>
    <w:rsid w:val="006D25CB"/>
    <w:rsid w:val="006D285C"/>
    <w:rsid w:val="006D29F7"/>
    <w:rsid w:val="006D33D7"/>
    <w:rsid w:val="006D3FAE"/>
    <w:rsid w:val="006D5C24"/>
    <w:rsid w:val="006D5D1D"/>
    <w:rsid w:val="006D5F06"/>
    <w:rsid w:val="006D632F"/>
    <w:rsid w:val="006D6F46"/>
    <w:rsid w:val="006D7FBC"/>
    <w:rsid w:val="006E1C75"/>
    <w:rsid w:val="006E2C9D"/>
    <w:rsid w:val="006E33E7"/>
    <w:rsid w:val="006E3876"/>
    <w:rsid w:val="006E3A44"/>
    <w:rsid w:val="006E65A3"/>
    <w:rsid w:val="006E6D9D"/>
    <w:rsid w:val="006E77F2"/>
    <w:rsid w:val="006F05AA"/>
    <w:rsid w:val="006F206C"/>
    <w:rsid w:val="006F24B2"/>
    <w:rsid w:val="006F2611"/>
    <w:rsid w:val="006F3D34"/>
    <w:rsid w:val="006F4534"/>
    <w:rsid w:val="006F4554"/>
    <w:rsid w:val="006F4D58"/>
    <w:rsid w:val="006F4EC9"/>
    <w:rsid w:val="006F56EB"/>
    <w:rsid w:val="006F5DF0"/>
    <w:rsid w:val="006F5E81"/>
    <w:rsid w:val="006F73F1"/>
    <w:rsid w:val="0070055C"/>
    <w:rsid w:val="007008D0"/>
    <w:rsid w:val="00701183"/>
    <w:rsid w:val="0070122F"/>
    <w:rsid w:val="00701A9D"/>
    <w:rsid w:val="007023CA"/>
    <w:rsid w:val="00702D60"/>
    <w:rsid w:val="00702D98"/>
    <w:rsid w:val="00702F95"/>
    <w:rsid w:val="00703627"/>
    <w:rsid w:val="00703BD3"/>
    <w:rsid w:val="00703F77"/>
    <w:rsid w:val="0070414C"/>
    <w:rsid w:val="00704506"/>
    <w:rsid w:val="0070458E"/>
    <w:rsid w:val="00705906"/>
    <w:rsid w:val="00706130"/>
    <w:rsid w:val="00706871"/>
    <w:rsid w:val="00706F83"/>
    <w:rsid w:val="00707178"/>
    <w:rsid w:val="00707452"/>
    <w:rsid w:val="00710092"/>
    <w:rsid w:val="00710E35"/>
    <w:rsid w:val="00711297"/>
    <w:rsid w:val="00712633"/>
    <w:rsid w:val="00712DBA"/>
    <w:rsid w:val="00713B65"/>
    <w:rsid w:val="007148A1"/>
    <w:rsid w:val="0071628E"/>
    <w:rsid w:val="00717157"/>
    <w:rsid w:val="007177FC"/>
    <w:rsid w:val="0072034F"/>
    <w:rsid w:val="00721F42"/>
    <w:rsid w:val="0072287F"/>
    <w:rsid w:val="007233DC"/>
    <w:rsid w:val="00724125"/>
    <w:rsid w:val="00724411"/>
    <w:rsid w:val="007246BC"/>
    <w:rsid w:val="00724DC8"/>
    <w:rsid w:val="007259DB"/>
    <w:rsid w:val="00725AD5"/>
    <w:rsid w:val="00726144"/>
    <w:rsid w:val="0072646A"/>
    <w:rsid w:val="00726744"/>
    <w:rsid w:val="00726A43"/>
    <w:rsid w:val="00726FA9"/>
    <w:rsid w:val="00727199"/>
    <w:rsid w:val="00727EB3"/>
    <w:rsid w:val="007309C9"/>
    <w:rsid w:val="00730A4B"/>
    <w:rsid w:val="00730B54"/>
    <w:rsid w:val="00731E30"/>
    <w:rsid w:val="007321A4"/>
    <w:rsid w:val="00733BEA"/>
    <w:rsid w:val="007343E4"/>
    <w:rsid w:val="00735476"/>
    <w:rsid w:val="007365F0"/>
    <w:rsid w:val="00737FBB"/>
    <w:rsid w:val="00737FEF"/>
    <w:rsid w:val="00740A65"/>
    <w:rsid w:val="0074132B"/>
    <w:rsid w:val="00742718"/>
    <w:rsid w:val="00742F66"/>
    <w:rsid w:val="00742FA3"/>
    <w:rsid w:val="007433E0"/>
    <w:rsid w:val="007437A7"/>
    <w:rsid w:val="007441B4"/>
    <w:rsid w:val="00744306"/>
    <w:rsid w:val="007452F0"/>
    <w:rsid w:val="00745DC6"/>
    <w:rsid w:val="00746BFD"/>
    <w:rsid w:val="0075023E"/>
    <w:rsid w:val="00750333"/>
    <w:rsid w:val="0075051B"/>
    <w:rsid w:val="0075163D"/>
    <w:rsid w:val="00751874"/>
    <w:rsid w:val="00752363"/>
    <w:rsid w:val="00752976"/>
    <w:rsid w:val="00752E41"/>
    <w:rsid w:val="007536A5"/>
    <w:rsid w:val="00754474"/>
    <w:rsid w:val="007553B2"/>
    <w:rsid w:val="00755879"/>
    <w:rsid w:val="00755B44"/>
    <w:rsid w:val="00755E8E"/>
    <w:rsid w:val="00756558"/>
    <w:rsid w:val="00756662"/>
    <w:rsid w:val="00756977"/>
    <w:rsid w:val="00761868"/>
    <w:rsid w:val="00761B5C"/>
    <w:rsid w:val="00761B60"/>
    <w:rsid w:val="00762308"/>
    <w:rsid w:val="0076240F"/>
    <w:rsid w:val="00763C42"/>
    <w:rsid w:val="00763D6B"/>
    <w:rsid w:val="007647C4"/>
    <w:rsid w:val="007648BE"/>
    <w:rsid w:val="00764EAF"/>
    <w:rsid w:val="00765003"/>
    <w:rsid w:val="0076549F"/>
    <w:rsid w:val="0076563A"/>
    <w:rsid w:val="00765B2C"/>
    <w:rsid w:val="00765F82"/>
    <w:rsid w:val="007662C7"/>
    <w:rsid w:val="00766758"/>
    <w:rsid w:val="00767B9D"/>
    <w:rsid w:val="00770FA6"/>
    <w:rsid w:val="007712C8"/>
    <w:rsid w:val="0077135E"/>
    <w:rsid w:val="007714D1"/>
    <w:rsid w:val="00771850"/>
    <w:rsid w:val="007718F9"/>
    <w:rsid w:val="0077269D"/>
    <w:rsid w:val="0077331E"/>
    <w:rsid w:val="007743F8"/>
    <w:rsid w:val="00775D88"/>
    <w:rsid w:val="007762C4"/>
    <w:rsid w:val="00776C9C"/>
    <w:rsid w:val="00776DFA"/>
    <w:rsid w:val="00777001"/>
    <w:rsid w:val="00781056"/>
    <w:rsid w:val="007812CE"/>
    <w:rsid w:val="00781C08"/>
    <w:rsid w:val="00781C89"/>
    <w:rsid w:val="00782C0A"/>
    <w:rsid w:val="00782E79"/>
    <w:rsid w:val="00782EE6"/>
    <w:rsid w:val="00782FD8"/>
    <w:rsid w:val="007830EB"/>
    <w:rsid w:val="0078361B"/>
    <w:rsid w:val="00783EBE"/>
    <w:rsid w:val="00784548"/>
    <w:rsid w:val="007845E8"/>
    <w:rsid w:val="00784DEA"/>
    <w:rsid w:val="00784F16"/>
    <w:rsid w:val="00785268"/>
    <w:rsid w:val="007853C9"/>
    <w:rsid w:val="007854DB"/>
    <w:rsid w:val="0078562A"/>
    <w:rsid w:val="00786E66"/>
    <w:rsid w:val="00787B9C"/>
    <w:rsid w:val="0079004A"/>
    <w:rsid w:val="007902BE"/>
    <w:rsid w:val="00790B63"/>
    <w:rsid w:val="00790B7A"/>
    <w:rsid w:val="00790E85"/>
    <w:rsid w:val="007910B1"/>
    <w:rsid w:val="00791779"/>
    <w:rsid w:val="00791840"/>
    <w:rsid w:val="00791F4D"/>
    <w:rsid w:val="00791FD5"/>
    <w:rsid w:val="0079243E"/>
    <w:rsid w:val="0079325A"/>
    <w:rsid w:val="007935B9"/>
    <w:rsid w:val="0079409A"/>
    <w:rsid w:val="0079464A"/>
    <w:rsid w:val="00795C42"/>
    <w:rsid w:val="00797A36"/>
    <w:rsid w:val="00797F1B"/>
    <w:rsid w:val="007A01A0"/>
    <w:rsid w:val="007A0B35"/>
    <w:rsid w:val="007A1E5E"/>
    <w:rsid w:val="007A1FD2"/>
    <w:rsid w:val="007A2453"/>
    <w:rsid w:val="007A2B9D"/>
    <w:rsid w:val="007A3287"/>
    <w:rsid w:val="007A3D01"/>
    <w:rsid w:val="007A4A27"/>
    <w:rsid w:val="007A4DE0"/>
    <w:rsid w:val="007A4EC4"/>
    <w:rsid w:val="007A50A7"/>
    <w:rsid w:val="007A5460"/>
    <w:rsid w:val="007A5505"/>
    <w:rsid w:val="007A5531"/>
    <w:rsid w:val="007A572F"/>
    <w:rsid w:val="007A6208"/>
    <w:rsid w:val="007A6625"/>
    <w:rsid w:val="007A7038"/>
    <w:rsid w:val="007A7DD1"/>
    <w:rsid w:val="007A7F4D"/>
    <w:rsid w:val="007B067C"/>
    <w:rsid w:val="007B0CB8"/>
    <w:rsid w:val="007B0FB2"/>
    <w:rsid w:val="007B186F"/>
    <w:rsid w:val="007B1D28"/>
    <w:rsid w:val="007B24CB"/>
    <w:rsid w:val="007B330F"/>
    <w:rsid w:val="007B3BD6"/>
    <w:rsid w:val="007B47B9"/>
    <w:rsid w:val="007B4B26"/>
    <w:rsid w:val="007B5124"/>
    <w:rsid w:val="007B5189"/>
    <w:rsid w:val="007B5481"/>
    <w:rsid w:val="007B59E5"/>
    <w:rsid w:val="007B5DCE"/>
    <w:rsid w:val="007B6071"/>
    <w:rsid w:val="007B623A"/>
    <w:rsid w:val="007B6B37"/>
    <w:rsid w:val="007B6E82"/>
    <w:rsid w:val="007C0B6D"/>
    <w:rsid w:val="007C14F4"/>
    <w:rsid w:val="007C15B7"/>
    <w:rsid w:val="007C16D6"/>
    <w:rsid w:val="007C1E37"/>
    <w:rsid w:val="007C247B"/>
    <w:rsid w:val="007C262C"/>
    <w:rsid w:val="007C290E"/>
    <w:rsid w:val="007C3081"/>
    <w:rsid w:val="007C346F"/>
    <w:rsid w:val="007C34D5"/>
    <w:rsid w:val="007C35ED"/>
    <w:rsid w:val="007C3B15"/>
    <w:rsid w:val="007C4B7C"/>
    <w:rsid w:val="007C6A13"/>
    <w:rsid w:val="007D16CE"/>
    <w:rsid w:val="007D2974"/>
    <w:rsid w:val="007D31BB"/>
    <w:rsid w:val="007D3352"/>
    <w:rsid w:val="007D3933"/>
    <w:rsid w:val="007D3AB7"/>
    <w:rsid w:val="007D3BFF"/>
    <w:rsid w:val="007D3DAE"/>
    <w:rsid w:val="007D4D88"/>
    <w:rsid w:val="007D507D"/>
    <w:rsid w:val="007D5E02"/>
    <w:rsid w:val="007D6B46"/>
    <w:rsid w:val="007D7155"/>
    <w:rsid w:val="007D7BC5"/>
    <w:rsid w:val="007D7D1D"/>
    <w:rsid w:val="007E0371"/>
    <w:rsid w:val="007E089C"/>
    <w:rsid w:val="007E0BB3"/>
    <w:rsid w:val="007E113C"/>
    <w:rsid w:val="007E1293"/>
    <w:rsid w:val="007E1D47"/>
    <w:rsid w:val="007E2090"/>
    <w:rsid w:val="007E3F9E"/>
    <w:rsid w:val="007E46C2"/>
    <w:rsid w:val="007E4821"/>
    <w:rsid w:val="007E515D"/>
    <w:rsid w:val="007E55D0"/>
    <w:rsid w:val="007E5BA9"/>
    <w:rsid w:val="007E6D51"/>
    <w:rsid w:val="007E710E"/>
    <w:rsid w:val="007E762A"/>
    <w:rsid w:val="007E77AA"/>
    <w:rsid w:val="007E7833"/>
    <w:rsid w:val="007E7E90"/>
    <w:rsid w:val="007F06CF"/>
    <w:rsid w:val="007F14B1"/>
    <w:rsid w:val="007F1801"/>
    <w:rsid w:val="007F1E80"/>
    <w:rsid w:val="007F23CA"/>
    <w:rsid w:val="007F2860"/>
    <w:rsid w:val="007F2FDA"/>
    <w:rsid w:val="007F3091"/>
    <w:rsid w:val="007F355B"/>
    <w:rsid w:val="007F3958"/>
    <w:rsid w:val="007F3AFA"/>
    <w:rsid w:val="007F3AFF"/>
    <w:rsid w:val="007F3F06"/>
    <w:rsid w:val="007F4EDE"/>
    <w:rsid w:val="007F5B59"/>
    <w:rsid w:val="007F5F23"/>
    <w:rsid w:val="007F6386"/>
    <w:rsid w:val="007F67AB"/>
    <w:rsid w:val="0080044A"/>
    <w:rsid w:val="00800505"/>
    <w:rsid w:val="00800D9E"/>
    <w:rsid w:val="00802230"/>
    <w:rsid w:val="008022FE"/>
    <w:rsid w:val="00802964"/>
    <w:rsid w:val="00802F41"/>
    <w:rsid w:val="00803A21"/>
    <w:rsid w:val="00803BA9"/>
    <w:rsid w:val="00804353"/>
    <w:rsid w:val="0080473C"/>
    <w:rsid w:val="008047E9"/>
    <w:rsid w:val="0080544E"/>
    <w:rsid w:val="00805621"/>
    <w:rsid w:val="0080567B"/>
    <w:rsid w:val="0080613F"/>
    <w:rsid w:val="008072D1"/>
    <w:rsid w:val="0081058C"/>
    <w:rsid w:val="00811158"/>
    <w:rsid w:val="00811292"/>
    <w:rsid w:val="0081147E"/>
    <w:rsid w:val="0081194B"/>
    <w:rsid w:val="00811BE6"/>
    <w:rsid w:val="0081218A"/>
    <w:rsid w:val="008129E6"/>
    <w:rsid w:val="00812FE1"/>
    <w:rsid w:val="00813F7F"/>
    <w:rsid w:val="00815664"/>
    <w:rsid w:val="00815E43"/>
    <w:rsid w:val="00815F2F"/>
    <w:rsid w:val="0081642E"/>
    <w:rsid w:val="0081697B"/>
    <w:rsid w:val="00817058"/>
    <w:rsid w:val="00820025"/>
    <w:rsid w:val="00820407"/>
    <w:rsid w:val="0082047E"/>
    <w:rsid w:val="00820B32"/>
    <w:rsid w:val="0082100D"/>
    <w:rsid w:val="008212C5"/>
    <w:rsid w:val="008214E3"/>
    <w:rsid w:val="00821BF4"/>
    <w:rsid w:val="00822E12"/>
    <w:rsid w:val="00823108"/>
    <w:rsid w:val="008236B5"/>
    <w:rsid w:val="00823D15"/>
    <w:rsid w:val="00823EBB"/>
    <w:rsid w:val="0082402A"/>
    <w:rsid w:val="00824FDD"/>
    <w:rsid w:val="0082506B"/>
    <w:rsid w:val="00825570"/>
    <w:rsid w:val="00826419"/>
    <w:rsid w:val="00826C8B"/>
    <w:rsid w:val="00827492"/>
    <w:rsid w:val="00831CCD"/>
    <w:rsid w:val="00831FAB"/>
    <w:rsid w:val="008324B4"/>
    <w:rsid w:val="00833098"/>
    <w:rsid w:val="00833F43"/>
    <w:rsid w:val="00833FF3"/>
    <w:rsid w:val="00834AC7"/>
    <w:rsid w:val="00835064"/>
    <w:rsid w:val="00836370"/>
    <w:rsid w:val="008369E9"/>
    <w:rsid w:val="00836A15"/>
    <w:rsid w:val="00836DF4"/>
    <w:rsid w:val="008376CE"/>
    <w:rsid w:val="00840AF7"/>
    <w:rsid w:val="00841279"/>
    <w:rsid w:val="00841A36"/>
    <w:rsid w:val="0084235B"/>
    <w:rsid w:val="00842E09"/>
    <w:rsid w:val="00844316"/>
    <w:rsid w:val="0084473B"/>
    <w:rsid w:val="00844C59"/>
    <w:rsid w:val="008452AB"/>
    <w:rsid w:val="00845827"/>
    <w:rsid w:val="00845F6D"/>
    <w:rsid w:val="008460EF"/>
    <w:rsid w:val="00846477"/>
    <w:rsid w:val="00846C5D"/>
    <w:rsid w:val="00846E03"/>
    <w:rsid w:val="00847473"/>
    <w:rsid w:val="008478A2"/>
    <w:rsid w:val="00850054"/>
    <w:rsid w:val="008507B2"/>
    <w:rsid w:val="0085116E"/>
    <w:rsid w:val="00851891"/>
    <w:rsid w:val="00851B9E"/>
    <w:rsid w:val="00852A0D"/>
    <w:rsid w:val="00854110"/>
    <w:rsid w:val="008542A0"/>
    <w:rsid w:val="00854ACD"/>
    <w:rsid w:val="00854B1D"/>
    <w:rsid w:val="008553FD"/>
    <w:rsid w:val="00855549"/>
    <w:rsid w:val="00855A12"/>
    <w:rsid w:val="00856319"/>
    <w:rsid w:val="0085747A"/>
    <w:rsid w:val="00860C17"/>
    <w:rsid w:val="008619A6"/>
    <w:rsid w:val="00861C59"/>
    <w:rsid w:val="008628B5"/>
    <w:rsid w:val="008630ED"/>
    <w:rsid w:val="008634C4"/>
    <w:rsid w:val="008636C7"/>
    <w:rsid w:val="00863807"/>
    <w:rsid w:val="00865844"/>
    <w:rsid w:val="00866E1E"/>
    <w:rsid w:val="008672EE"/>
    <w:rsid w:val="0086748F"/>
    <w:rsid w:val="00867532"/>
    <w:rsid w:val="00867BA2"/>
    <w:rsid w:val="00867DA9"/>
    <w:rsid w:val="00870C10"/>
    <w:rsid w:val="00871330"/>
    <w:rsid w:val="008716DE"/>
    <w:rsid w:val="008718F7"/>
    <w:rsid w:val="00872928"/>
    <w:rsid w:val="0087347A"/>
    <w:rsid w:val="00873714"/>
    <w:rsid w:val="00873A3F"/>
    <w:rsid w:val="00873AF6"/>
    <w:rsid w:val="00874571"/>
    <w:rsid w:val="00874BA8"/>
    <w:rsid w:val="00874D96"/>
    <w:rsid w:val="00876A46"/>
    <w:rsid w:val="00876A99"/>
    <w:rsid w:val="00876B0F"/>
    <w:rsid w:val="00877689"/>
    <w:rsid w:val="0088008A"/>
    <w:rsid w:val="0088054C"/>
    <w:rsid w:val="00881B07"/>
    <w:rsid w:val="00881C3E"/>
    <w:rsid w:val="00881FF8"/>
    <w:rsid w:val="0088283F"/>
    <w:rsid w:val="0088301F"/>
    <w:rsid w:val="008832B1"/>
    <w:rsid w:val="0088367D"/>
    <w:rsid w:val="0088444A"/>
    <w:rsid w:val="00884C67"/>
    <w:rsid w:val="00884F92"/>
    <w:rsid w:val="008852BD"/>
    <w:rsid w:val="00885B30"/>
    <w:rsid w:val="00886253"/>
    <w:rsid w:val="0088673B"/>
    <w:rsid w:val="00887860"/>
    <w:rsid w:val="008879EA"/>
    <w:rsid w:val="00887EC0"/>
    <w:rsid w:val="00890C29"/>
    <w:rsid w:val="00891FB6"/>
    <w:rsid w:val="00893038"/>
    <w:rsid w:val="00893572"/>
    <w:rsid w:val="008935AD"/>
    <w:rsid w:val="00894E62"/>
    <w:rsid w:val="00895D28"/>
    <w:rsid w:val="00895EA4"/>
    <w:rsid w:val="00897226"/>
    <w:rsid w:val="00897652"/>
    <w:rsid w:val="008A02D3"/>
    <w:rsid w:val="008A1649"/>
    <w:rsid w:val="008A17FC"/>
    <w:rsid w:val="008A1B79"/>
    <w:rsid w:val="008A2701"/>
    <w:rsid w:val="008A2EA7"/>
    <w:rsid w:val="008A34C1"/>
    <w:rsid w:val="008A3B43"/>
    <w:rsid w:val="008A3BAF"/>
    <w:rsid w:val="008A43AB"/>
    <w:rsid w:val="008A469F"/>
    <w:rsid w:val="008A4767"/>
    <w:rsid w:val="008A4B9F"/>
    <w:rsid w:val="008A5825"/>
    <w:rsid w:val="008A5D6E"/>
    <w:rsid w:val="008A73DE"/>
    <w:rsid w:val="008A7A6B"/>
    <w:rsid w:val="008B04C3"/>
    <w:rsid w:val="008B0842"/>
    <w:rsid w:val="008B0975"/>
    <w:rsid w:val="008B129E"/>
    <w:rsid w:val="008B1BBA"/>
    <w:rsid w:val="008B20F8"/>
    <w:rsid w:val="008B2306"/>
    <w:rsid w:val="008B2A8F"/>
    <w:rsid w:val="008B2EDB"/>
    <w:rsid w:val="008B3E4D"/>
    <w:rsid w:val="008B4407"/>
    <w:rsid w:val="008B4638"/>
    <w:rsid w:val="008B465B"/>
    <w:rsid w:val="008B50D9"/>
    <w:rsid w:val="008B587F"/>
    <w:rsid w:val="008B5C8C"/>
    <w:rsid w:val="008B6A1F"/>
    <w:rsid w:val="008B7B23"/>
    <w:rsid w:val="008C0C31"/>
    <w:rsid w:val="008C1598"/>
    <w:rsid w:val="008C1C19"/>
    <w:rsid w:val="008C1D60"/>
    <w:rsid w:val="008C2C41"/>
    <w:rsid w:val="008C311E"/>
    <w:rsid w:val="008C4389"/>
    <w:rsid w:val="008C5CE9"/>
    <w:rsid w:val="008C78AD"/>
    <w:rsid w:val="008D12A6"/>
    <w:rsid w:val="008D1735"/>
    <w:rsid w:val="008D1F26"/>
    <w:rsid w:val="008D200B"/>
    <w:rsid w:val="008D396E"/>
    <w:rsid w:val="008D4184"/>
    <w:rsid w:val="008D4410"/>
    <w:rsid w:val="008D463F"/>
    <w:rsid w:val="008D4816"/>
    <w:rsid w:val="008D487A"/>
    <w:rsid w:val="008D4A19"/>
    <w:rsid w:val="008D4AF5"/>
    <w:rsid w:val="008D4BD1"/>
    <w:rsid w:val="008D5932"/>
    <w:rsid w:val="008D5CD1"/>
    <w:rsid w:val="008D634B"/>
    <w:rsid w:val="008E18C6"/>
    <w:rsid w:val="008E218A"/>
    <w:rsid w:val="008E2784"/>
    <w:rsid w:val="008E2BB2"/>
    <w:rsid w:val="008E3882"/>
    <w:rsid w:val="008E40EE"/>
    <w:rsid w:val="008E4AAB"/>
    <w:rsid w:val="008E4F64"/>
    <w:rsid w:val="008E6C5D"/>
    <w:rsid w:val="008E7303"/>
    <w:rsid w:val="008E73AC"/>
    <w:rsid w:val="008F0214"/>
    <w:rsid w:val="008F086C"/>
    <w:rsid w:val="008F0A70"/>
    <w:rsid w:val="008F0F8E"/>
    <w:rsid w:val="008F1BD6"/>
    <w:rsid w:val="008F2025"/>
    <w:rsid w:val="008F2C73"/>
    <w:rsid w:val="008F2E41"/>
    <w:rsid w:val="008F326B"/>
    <w:rsid w:val="008F3ACA"/>
    <w:rsid w:val="008F5A42"/>
    <w:rsid w:val="008F5E5F"/>
    <w:rsid w:val="008F5F86"/>
    <w:rsid w:val="008F636F"/>
    <w:rsid w:val="008F6928"/>
    <w:rsid w:val="008F6B05"/>
    <w:rsid w:val="008F6C4A"/>
    <w:rsid w:val="008F7253"/>
    <w:rsid w:val="008F7355"/>
    <w:rsid w:val="00900C04"/>
    <w:rsid w:val="00900CDD"/>
    <w:rsid w:val="0090123F"/>
    <w:rsid w:val="00901316"/>
    <w:rsid w:val="0090168B"/>
    <w:rsid w:val="009018E9"/>
    <w:rsid w:val="0090205D"/>
    <w:rsid w:val="00902122"/>
    <w:rsid w:val="0090240D"/>
    <w:rsid w:val="0090297F"/>
    <w:rsid w:val="009034EB"/>
    <w:rsid w:val="00903BF7"/>
    <w:rsid w:val="009045D3"/>
    <w:rsid w:val="009048B6"/>
    <w:rsid w:val="00904C5F"/>
    <w:rsid w:val="00904D63"/>
    <w:rsid w:val="00904DB5"/>
    <w:rsid w:val="00905120"/>
    <w:rsid w:val="009075FD"/>
    <w:rsid w:val="009103CB"/>
    <w:rsid w:val="009110AC"/>
    <w:rsid w:val="00912E8A"/>
    <w:rsid w:val="009141AC"/>
    <w:rsid w:val="009146F1"/>
    <w:rsid w:val="00914B9F"/>
    <w:rsid w:val="00914DAD"/>
    <w:rsid w:val="00915704"/>
    <w:rsid w:val="00915848"/>
    <w:rsid w:val="00915A26"/>
    <w:rsid w:val="00916EC9"/>
    <w:rsid w:val="00917445"/>
    <w:rsid w:val="0091776F"/>
    <w:rsid w:val="009230E2"/>
    <w:rsid w:val="009234B1"/>
    <w:rsid w:val="009234DE"/>
    <w:rsid w:val="00923815"/>
    <w:rsid w:val="0092484F"/>
    <w:rsid w:val="00924C62"/>
    <w:rsid w:val="009253E6"/>
    <w:rsid w:val="00925536"/>
    <w:rsid w:val="00925B92"/>
    <w:rsid w:val="00927188"/>
    <w:rsid w:val="00927A4D"/>
    <w:rsid w:val="00927AD6"/>
    <w:rsid w:val="00927F35"/>
    <w:rsid w:val="00930344"/>
    <w:rsid w:val="0093070E"/>
    <w:rsid w:val="009311EC"/>
    <w:rsid w:val="0093186A"/>
    <w:rsid w:val="00932086"/>
    <w:rsid w:val="00932613"/>
    <w:rsid w:val="00935CA6"/>
    <w:rsid w:val="009361FA"/>
    <w:rsid w:val="009366E7"/>
    <w:rsid w:val="009369A8"/>
    <w:rsid w:val="00936A6A"/>
    <w:rsid w:val="00937329"/>
    <w:rsid w:val="009373AA"/>
    <w:rsid w:val="0094008D"/>
    <w:rsid w:val="00940CFF"/>
    <w:rsid w:val="009410CE"/>
    <w:rsid w:val="00941CB7"/>
    <w:rsid w:val="00943E20"/>
    <w:rsid w:val="00943F35"/>
    <w:rsid w:val="00944170"/>
    <w:rsid w:val="00944356"/>
    <w:rsid w:val="00945480"/>
    <w:rsid w:val="0094756B"/>
    <w:rsid w:val="00947F94"/>
    <w:rsid w:val="00950594"/>
    <w:rsid w:val="009513EB"/>
    <w:rsid w:val="00952256"/>
    <w:rsid w:val="0095275E"/>
    <w:rsid w:val="00953807"/>
    <w:rsid w:val="00953D66"/>
    <w:rsid w:val="00954C22"/>
    <w:rsid w:val="00955904"/>
    <w:rsid w:val="00955B89"/>
    <w:rsid w:val="00955FB8"/>
    <w:rsid w:val="00956E67"/>
    <w:rsid w:val="00957342"/>
    <w:rsid w:val="00960257"/>
    <w:rsid w:val="00960724"/>
    <w:rsid w:val="00961E39"/>
    <w:rsid w:val="00962B5C"/>
    <w:rsid w:val="00963EDF"/>
    <w:rsid w:val="009650EB"/>
    <w:rsid w:val="00965C9E"/>
    <w:rsid w:val="009663F8"/>
    <w:rsid w:val="00966F85"/>
    <w:rsid w:val="0096716E"/>
    <w:rsid w:val="0097002A"/>
    <w:rsid w:val="0097008A"/>
    <w:rsid w:val="009706C3"/>
    <w:rsid w:val="0097104D"/>
    <w:rsid w:val="00971178"/>
    <w:rsid w:val="0097119C"/>
    <w:rsid w:val="009716DD"/>
    <w:rsid w:val="00973409"/>
    <w:rsid w:val="00973C2B"/>
    <w:rsid w:val="00974D24"/>
    <w:rsid w:val="00974E23"/>
    <w:rsid w:val="0097510A"/>
    <w:rsid w:val="00975B6D"/>
    <w:rsid w:val="009766C8"/>
    <w:rsid w:val="009767C1"/>
    <w:rsid w:val="00976975"/>
    <w:rsid w:val="009769BC"/>
    <w:rsid w:val="00976CD8"/>
    <w:rsid w:val="0097714A"/>
    <w:rsid w:val="0097722C"/>
    <w:rsid w:val="00977304"/>
    <w:rsid w:val="00977A26"/>
    <w:rsid w:val="009803F7"/>
    <w:rsid w:val="009809A1"/>
    <w:rsid w:val="00980D2D"/>
    <w:rsid w:val="0098124B"/>
    <w:rsid w:val="00983B07"/>
    <w:rsid w:val="00983FA3"/>
    <w:rsid w:val="00984B84"/>
    <w:rsid w:val="00984BA0"/>
    <w:rsid w:val="00984C2F"/>
    <w:rsid w:val="00984FB7"/>
    <w:rsid w:val="0098564A"/>
    <w:rsid w:val="009859B7"/>
    <w:rsid w:val="009868DE"/>
    <w:rsid w:val="00986B2D"/>
    <w:rsid w:val="00986D5F"/>
    <w:rsid w:val="00986DEC"/>
    <w:rsid w:val="00987934"/>
    <w:rsid w:val="00990397"/>
    <w:rsid w:val="00990F28"/>
    <w:rsid w:val="009911EE"/>
    <w:rsid w:val="00991302"/>
    <w:rsid w:val="009915B4"/>
    <w:rsid w:val="00991F4F"/>
    <w:rsid w:val="00991F9B"/>
    <w:rsid w:val="00992572"/>
    <w:rsid w:val="009927BC"/>
    <w:rsid w:val="00992AC1"/>
    <w:rsid w:val="00992EE8"/>
    <w:rsid w:val="00993A14"/>
    <w:rsid w:val="00994C32"/>
    <w:rsid w:val="00995C6E"/>
    <w:rsid w:val="00995F26"/>
    <w:rsid w:val="0099608A"/>
    <w:rsid w:val="00997627"/>
    <w:rsid w:val="009A0095"/>
    <w:rsid w:val="009A17F5"/>
    <w:rsid w:val="009A2087"/>
    <w:rsid w:val="009A24C4"/>
    <w:rsid w:val="009A253F"/>
    <w:rsid w:val="009A2949"/>
    <w:rsid w:val="009A2966"/>
    <w:rsid w:val="009A2BA6"/>
    <w:rsid w:val="009A3E68"/>
    <w:rsid w:val="009A4441"/>
    <w:rsid w:val="009A4E0E"/>
    <w:rsid w:val="009A4EE2"/>
    <w:rsid w:val="009A58F7"/>
    <w:rsid w:val="009A5A01"/>
    <w:rsid w:val="009A60D9"/>
    <w:rsid w:val="009A7AEC"/>
    <w:rsid w:val="009A7C89"/>
    <w:rsid w:val="009B0203"/>
    <w:rsid w:val="009B0659"/>
    <w:rsid w:val="009B0B16"/>
    <w:rsid w:val="009B1234"/>
    <w:rsid w:val="009B18E7"/>
    <w:rsid w:val="009B1EE6"/>
    <w:rsid w:val="009B25AE"/>
    <w:rsid w:val="009B46A5"/>
    <w:rsid w:val="009B4E4D"/>
    <w:rsid w:val="009B5372"/>
    <w:rsid w:val="009B677B"/>
    <w:rsid w:val="009B6E5A"/>
    <w:rsid w:val="009B73E0"/>
    <w:rsid w:val="009C0554"/>
    <w:rsid w:val="009C0874"/>
    <w:rsid w:val="009C1D7A"/>
    <w:rsid w:val="009C2323"/>
    <w:rsid w:val="009C245F"/>
    <w:rsid w:val="009C4984"/>
    <w:rsid w:val="009C5258"/>
    <w:rsid w:val="009C535B"/>
    <w:rsid w:val="009C59F7"/>
    <w:rsid w:val="009C5A6F"/>
    <w:rsid w:val="009C64D7"/>
    <w:rsid w:val="009C662F"/>
    <w:rsid w:val="009C7050"/>
    <w:rsid w:val="009D0080"/>
    <w:rsid w:val="009D0661"/>
    <w:rsid w:val="009D09BD"/>
    <w:rsid w:val="009D0BD5"/>
    <w:rsid w:val="009D13B0"/>
    <w:rsid w:val="009D173F"/>
    <w:rsid w:val="009D2C77"/>
    <w:rsid w:val="009D2D12"/>
    <w:rsid w:val="009D2E39"/>
    <w:rsid w:val="009D3BB7"/>
    <w:rsid w:val="009D3E39"/>
    <w:rsid w:val="009D42CA"/>
    <w:rsid w:val="009D45A5"/>
    <w:rsid w:val="009D501C"/>
    <w:rsid w:val="009D58E9"/>
    <w:rsid w:val="009D5D20"/>
    <w:rsid w:val="009D66C5"/>
    <w:rsid w:val="009D6B20"/>
    <w:rsid w:val="009D7445"/>
    <w:rsid w:val="009D7F08"/>
    <w:rsid w:val="009E006A"/>
    <w:rsid w:val="009E0AF3"/>
    <w:rsid w:val="009E0DEF"/>
    <w:rsid w:val="009E0ECA"/>
    <w:rsid w:val="009E1487"/>
    <w:rsid w:val="009E19EF"/>
    <w:rsid w:val="009E201A"/>
    <w:rsid w:val="009E229D"/>
    <w:rsid w:val="009E232D"/>
    <w:rsid w:val="009E2E7D"/>
    <w:rsid w:val="009E3261"/>
    <w:rsid w:val="009E4331"/>
    <w:rsid w:val="009E4786"/>
    <w:rsid w:val="009E4A31"/>
    <w:rsid w:val="009E4AAF"/>
    <w:rsid w:val="009E68EF"/>
    <w:rsid w:val="009F1207"/>
    <w:rsid w:val="009F17DA"/>
    <w:rsid w:val="009F1CFE"/>
    <w:rsid w:val="009F251B"/>
    <w:rsid w:val="009F3203"/>
    <w:rsid w:val="009F3585"/>
    <w:rsid w:val="009F3771"/>
    <w:rsid w:val="009F3980"/>
    <w:rsid w:val="009F41D2"/>
    <w:rsid w:val="009F5CCA"/>
    <w:rsid w:val="009F6778"/>
    <w:rsid w:val="009F7154"/>
    <w:rsid w:val="00A0009F"/>
    <w:rsid w:val="00A00407"/>
    <w:rsid w:val="00A006F8"/>
    <w:rsid w:val="00A00FAA"/>
    <w:rsid w:val="00A010A6"/>
    <w:rsid w:val="00A012C1"/>
    <w:rsid w:val="00A01593"/>
    <w:rsid w:val="00A016A9"/>
    <w:rsid w:val="00A01942"/>
    <w:rsid w:val="00A021DB"/>
    <w:rsid w:val="00A02274"/>
    <w:rsid w:val="00A02A38"/>
    <w:rsid w:val="00A03161"/>
    <w:rsid w:val="00A03B7E"/>
    <w:rsid w:val="00A054CB"/>
    <w:rsid w:val="00A05B4D"/>
    <w:rsid w:val="00A05CB7"/>
    <w:rsid w:val="00A071AB"/>
    <w:rsid w:val="00A07268"/>
    <w:rsid w:val="00A0763A"/>
    <w:rsid w:val="00A0783A"/>
    <w:rsid w:val="00A07E70"/>
    <w:rsid w:val="00A10471"/>
    <w:rsid w:val="00A104B8"/>
    <w:rsid w:val="00A1131B"/>
    <w:rsid w:val="00A113FE"/>
    <w:rsid w:val="00A11E46"/>
    <w:rsid w:val="00A120AD"/>
    <w:rsid w:val="00A12260"/>
    <w:rsid w:val="00A126B8"/>
    <w:rsid w:val="00A12BF8"/>
    <w:rsid w:val="00A133DF"/>
    <w:rsid w:val="00A133F6"/>
    <w:rsid w:val="00A13B53"/>
    <w:rsid w:val="00A13C21"/>
    <w:rsid w:val="00A1400C"/>
    <w:rsid w:val="00A1409C"/>
    <w:rsid w:val="00A148E8"/>
    <w:rsid w:val="00A14F1E"/>
    <w:rsid w:val="00A15CE7"/>
    <w:rsid w:val="00A16809"/>
    <w:rsid w:val="00A169FE"/>
    <w:rsid w:val="00A17683"/>
    <w:rsid w:val="00A178EC"/>
    <w:rsid w:val="00A20494"/>
    <w:rsid w:val="00A214FF"/>
    <w:rsid w:val="00A21951"/>
    <w:rsid w:val="00A2209B"/>
    <w:rsid w:val="00A220B6"/>
    <w:rsid w:val="00A2297E"/>
    <w:rsid w:val="00A22ACB"/>
    <w:rsid w:val="00A22F97"/>
    <w:rsid w:val="00A23204"/>
    <w:rsid w:val="00A23A6A"/>
    <w:rsid w:val="00A246F8"/>
    <w:rsid w:val="00A24B32"/>
    <w:rsid w:val="00A24B95"/>
    <w:rsid w:val="00A26462"/>
    <w:rsid w:val="00A2679E"/>
    <w:rsid w:val="00A27D62"/>
    <w:rsid w:val="00A3017A"/>
    <w:rsid w:val="00A3084C"/>
    <w:rsid w:val="00A319C7"/>
    <w:rsid w:val="00A32160"/>
    <w:rsid w:val="00A32DF5"/>
    <w:rsid w:val="00A331B4"/>
    <w:rsid w:val="00A335C9"/>
    <w:rsid w:val="00A33B20"/>
    <w:rsid w:val="00A35D24"/>
    <w:rsid w:val="00A360AF"/>
    <w:rsid w:val="00A3620B"/>
    <w:rsid w:val="00A3663F"/>
    <w:rsid w:val="00A36DB4"/>
    <w:rsid w:val="00A409BF"/>
    <w:rsid w:val="00A40B16"/>
    <w:rsid w:val="00A412A9"/>
    <w:rsid w:val="00A414DF"/>
    <w:rsid w:val="00A416DE"/>
    <w:rsid w:val="00A42301"/>
    <w:rsid w:val="00A42416"/>
    <w:rsid w:val="00A4241E"/>
    <w:rsid w:val="00A427A2"/>
    <w:rsid w:val="00A435D2"/>
    <w:rsid w:val="00A45A21"/>
    <w:rsid w:val="00A45A6C"/>
    <w:rsid w:val="00A469AF"/>
    <w:rsid w:val="00A477F9"/>
    <w:rsid w:val="00A50053"/>
    <w:rsid w:val="00A51270"/>
    <w:rsid w:val="00A51397"/>
    <w:rsid w:val="00A5190A"/>
    <w:rsid w:val="00A526DC"/>
    <w:rsid w:val="00A529B9"/>
    <w:rsid w:val="00A52BA2"/>
    <w:rsid w:val="00A52D18"/>
    <w:rsid w:val="00A53071"/>
    <w:rsid w:val="00A53962"/>
    <w:rsid w:val="00A53CE0"/>
    <w:rsid w:val="00A541CC"/>
    <w:rsid w:val="00A544E0"/>
    <w:rsid w:val="00A54C53"/>
    <w:rsid w:val="00A55593"/>
    <w:rsid w:val="00A5621F"/>
    <w:rsid w:val="00A56CB0"/>
    <w:rsid w:val="00A56DE3"/>
    <w:rsid w:val="00A56E4E"/>
    <w:rsid w:val="00A57212"/>
    <w:rsid w:val="00A57F81"/>
    <w:rsid w:val="00A603BA"/>
    <w:rsid w:val="00A60C14"/>
    <w:rsid w:val="00A6155B"/>
    <w:rsid w:val="00A6304B"/>
    <w:rsid w:val="00A638D9"/>
    <w:rsid w:val="00A639E0"/>
    <w:rsid w:val="00A64A78"/>
    <w:rsid w:val="00A6505A"/>
    <w:rsid w:val="00A65573"/>
    <w:rsid w:val="00A6558F"/>
    <w:rsid w:val="00A677C6"/>
    <w:rsid w:val="00A679C8"/>
    <w:rsid w:val="00A67CB0"/>
    <w:rsid w:val="00A67D77"/>
    <w:rsid w:val="00A70A14"/>
    <w:rsid w:val="00A719DF"/>
    <w:rsid w:val="00A7235B"/>
    <w:rsid w:val="00A7238B"/>
    <w:rsid w:val="00A72BC6"/>
    <w:rsid w:val="00A733A9"/>
    <w:rsid w:val="00A73DC5"/>
    <w:rsid w:val="00A73E36"/>
    <w:rsid w:val="00A742B8"/>
    <w:rsid w:val="00A75084"/>
    <w:rsid w:val="00A75386"/>
    <w:rsid w:val="00A77279"/>
    <w:rsid w:val="00A7777D"/>
    <w:rsid w:val="00A77C8B"/>
    <w:rsid w:val="00A77E26"/>
    <w:rsid w:val="00A80023"/>
    <w:rsid w:val="00A803DF"/>
    <w:rsid w:val="00A80B0D"/>
    <w:rsid w:val="00A81677"/>
    <w:rsid w:val="00A81803"/>
    <w:rsid w:val="00A81E68"/>
    <w:rsid w:val="00A82238"/>
    <w:rsid w:val="00A827F9"/>
    <w:rsid w:val="00A84824"/>
    <w:rsid w:val="00A84925"/>
    <w:rsid w:val="00A85399"/>
    <w:rsid w:val="00A85F94"/>
    <w:rsid w:val="00A86669"/>
    <w:rsid w:val="00A87B9A"/>
    <w:rsid w:val="00A90E7F"/>
    <w:rsid w:val="00A91053"/>
    <w:rsid w:val="00A916D4"/>
    <w:rsid w:val="00A93019"/>
    <w:rsid w:val="00A9321C"/>
    <w:rsid w:val="00A94A8B"/>
    <w:rsid w:val="00A94BBB"/>
    <w:rsid w:val="00A94DB6"/>
    <w:rsid w:val="00A94F62"/>
    <w:rsid w:val="00A95835"/>
    <w:rsid w:val="00A958CA"/>
    <w:rsid w:val="00A95E3C"/>
    <w:rsid w:val="00A96980"/>
    <w:rsid w:val="00A969DD"/>
    <w:rsid w:val="00A96BF3"/>
    <w:rsid w:val="00A9791D"/>
    <w:rsid w:val="00AA00AD"/>
    <w:rsid w:val="00AA0144"/>
    <w:rsid w:val="00AA1302"/>
    <w:rsid w:val="00AA2226"/>
    <w:rsid w:val="00AA25EF"/>
    <w:rsid w:val="00AA2F65"/>
    <w:rsid w:val="00AA33DC"/>
    <w:rsid w:val="00AA3C0F"/>
    <w:rsid w:val="00AA3F37"/>
    <w:rsid w:val="00AA4245"/>
    <w:rsid w:val="00AA4730"/>
    <w:rsid w:val="00AA5087"/>
    <w:rsid w:val="00AA5A51"/>
    <w:rsid w:val="00AA61CE"/>
    <w:rsid w:val="00AA652B"/>
    <w:rsid w:val="00AA68E3"/>
    <w:rsid w:val="00AA6B72"/>
    <w:rsid w:val="00AA7165"/>
    <w:rsid w:val="00AA7437"/>
    <w:rsid w:val="00AA7E96"/>
    <w:rsid w:val="00AB05C9"/>
    <w:rsid w:val="00AB12A6"/>
    <w:rsid w:val="00AB25F8"/>
    <w:rsid w:val="00AB3850"/>
    <w:rsid w:val="00AB464C"/>
    <w:rsid w:val="00AB4B42"/>
    <w:rsid w:val="00AB4F53"/>
    <w:rsid w:val="00AB5FD5"/>
    <w:rsid w:val="00AB6AD1"/>
    <w:rsid w:val="00AB6F08"/>
    <w:rsid w:val="00AB70C1"/>
    <w:rsid w:val="00AC0652"/>
    <w:rsid w:val="00AC092F"/>
    <w:rsid w:val="00AC0EE9"/>
    <w:rsid w:val="00AC1360"/>
    <w:rsid w:val="00AC1434"/>
    <w:rsid w:val="00AC146D"/>
    <w:rsid w:val="00AC16C2"/>
    <w:rsid w:val="00AC23E3"/>
    <w:rsid w:val="00AC329A"/>
    <w:rsid w:val="00AC40E2"/>
    <w:rsid w:val="00AC4899"/>
    <w:rsid w:val="00AC49F2"/>
    <w:rsid w:val="00AC521A"/>
    <w:rsid w:val="00AC5463"/>
    <w:rsid w:val="00AC62B9"/>
    <w:rsid w:val="00AC7A14"/>
    <w:rsid w:val="00AD089A"/>
    <w:rsid w:val="00AD097C"/>
    <w:rsid w:val="00AD0DC9"/>
    <w:rsid w:val="00AD14B0"/>
    <w:rsid w:val="00AD15A3"/>
    <w:rsid w:val="00AD1BE3"/>
    <w:rsid w:val="00AD24AC"/>
    <w:rsid w:val="00AD265F"/>
    <w:rsid w:val="00AD2CF1"/>
    <w:rsid w:val="00AD2F52"/>
    <w:rsid w:val="00AD4DB2"/>
    <w:rsid w:val="00AD4F01"/>
    <w:rsid w:val="00AD525F"/>
    <w:rsid w:val="00AD5813"/>
    <w:rsid w:val="00AD68E6"/>
    <w:rsid w:val="00AD77B4"/>
    <w:rsid w:val="00AE0B04"/>
    <w:rsid w:val="00AE18C2"/>
    <w:rsid w:val="00AE2398"/>
    <w:rsid w:val="00AE254E"/>
    <w:rsid w:val="00AE3AE5"/>
    <w:rsid w:val="00AE3FD6"/>
    <w:rsid w:val="00AE4471"/>
    <w:rsid w:val="00AE4771"/>
    <w:rsid w:val="00AE49A5"/>
    <w:rsid w:val="00AE517C"/>
    <w:rsid w:val="00AE520E"/>
    <w:rsid w:val="00AE6480"/>
    <w:rsid w:val="00AE7679"/>
    <w:rsid w:val="00AE78FC"/>
    <w:rsid w:val="00AF075B"/>
    <w:rsid w:val="00AF0F1A"/>
    <w:rsid w:val="00AF12D0"/>
    <w:rsid w:val="00AF1604"/>
    <w:rsid w:val="00AF172B"/>
    <w:rsid w:val="00AF1C15"/>
    <w:rsid w:val="00AF23ED"/>
    <w:rsid w:val="00AF3E64"/>
    <w:rsid w:val="00AF44A7"/>
    <w:rsid w:val="00AF519F"/>
    <w:rsid w:val="00AF5DD2"/>
    <w:rsid w:val="00AF71EC"/>
    <w:rsid w:val="00AF79D4"/>
    <w:rsid w:val="00B00A82"/>
    <w:rsid w:val="00B00A93"/>
    <w:rsid w:val="00B019F2"/>
    <w:rsid w:val="00B01AAE"/>
    <w:rsid w:val="00B04022"/>
    <w:rsid w:val="00B04AA1"/>
    <w:rsid w:val="00B0557C"/>
    <w:rsid w:val="00B059AC"/>
    <w:rsid w:val="00B05AE7"/>
    <w:rsid w:val="00B06C94"/>
    <w:rsid w:val="00B07469"/>
    <w:rsid w:val="00B07FAE"/>
    <w:rsid w:val="00B10A36"/>
    <w:rsid w:val="00B10A77"/>
    <w:rsid w:val="00B112C0"/>
    <w:rsid w:val="00B12901"/>
    <w:rsid w:val="00B13DBC"/>
    <w:rsid w:val="00B14FBE"/>
    <w:rsid w:val="00B16223"/>
    <w:rsid w:val="00B16258"/>
    <w:rsid w:val="00B16B9D"/>
    <w:rsid w:val="00B16E5B"/>
    <w:rsid w:val="00B17369"/>
    <w:rsid w:val="00B17AA6"/>
    <w:rsid w:val="00B2220B"/>
    <w:rsid w:val="00B23522"/>
    <w:rsid w:val="00B24264"/>
    <w:rsid w:val="00B261CB"/>
    <w:rsid w:val="00B2637F"/>
    <w:rsid w:val="00B271BB"/>
    <w:rsid w:val="00B30381"/>
    <w:rsid w:val="00B30418"/>
    <w:rsid w:val="00B30725"/>
    <w:rsid w:val="00B30B32"/>
    <w:rsid w:val="00B3151A"/>
    <w:rsid w:val="00B31752"/>
    <w:rsid w:val="00B3222C"/>
    <w:rsid w:val="00B33281"/>
    <w:rsid w:val="00B33296"/>
    <w:rsid w:val="00B332E6"/>
    <w:rsid w:val="00B3371B"/>
    <w:rsid w:val="00B337D4"/>
    <w:rsid w:val="00B33D04"/>
    <w:rsid w:val="00B3407F"/>
    <w:rsid w:val="00B34456"/>
    <w:rsid w:val="00B347F9"/>
    <w:rsid w:val="00B34D73"/>
    <w:rsid w:val="00B35042"/>
    <w:rsid w:val="00B35181"/>
    <w:rsid w:val="00B35490"/>
    <w:rsid w:val="00B358CE"/>
    <w:rsid w:val="00B35C82"/>
    <w:rsid w:val="00B35F33"/>
    <w:rsid w:val="00B35F9A"/>
    <w:rsid w:val="00B3687F"/>
    <w:rsid w:val="00B36A1B"/>
    <w:rsid w:val="00B37CE0"/>
    <w:rsid w:val="00B40E55"/>
    <w:rsid w:val="00B40ED6"/>
    <w:rsid w:val="00B412E7"/>
    <w:rsid w:val="00B41773"/>
    <w:rsid w:val="00B41914"/>
    <w:rsid w:val="00B420BC"/>
    <w:rsid w:val="00B42169"/>
    <w:rsid w:val="00B42BD5"/>
    <w:rsid w:val="00B42E7D"/>
    <w:rsid w:val="00B431E8"/>
    <w:rsid w:val="00B43FAC"/>
    <w:rsid w:val="00B4421F"/>
    <w:rsid w:val="00B44388"/>
    <w:rsid w:val="00B4441E"/>
    <w:rsid w:val="00B44DF5"/>
    <w:rsid w:val="00B4744F"/>
    <w:rsid w:val="00B47483"/>
    <w:rsid w:val="00B474CD"/>
    <w:rsid w:val="00B47903"/>
    <w:rsid w:val="00B51369"/>
    <w:rsid w:val="00B51497"/>
    <w:rsid w:val="00B51B11"/>
    <w:rsid w:val="00B51CF8"/>
    <w:rsid w:val="00B52397"/>
    <w:rsid w:val="00B54465"/>
    <w:rsid w:val="00B545E6"/>
    <w:rsid w:val="00B54D4A"/>
    <w:rsid w:val="00B56005"/>
    <w:rsid w:val="00B56AAB"/>
    <w:rsid w:val="00B56C00"/>
    <w:rsid w:val="00B575EA"/>
    <w:rsid w:val="00B57768"/>
    <w:rsid w:val="00B57A61"/>
    <w:rsid w:val="00B57FE1"/>
    <w:rsid w:val="00B60BE1"/>
    <w:rsid w:val="00B61A98"/>
    <w:rsid w:val="00B61C66"/>
    <w:rsid w:val="00B61EC2"/>
    <w:rsid w:val="00B626CA"/>
    <w:rsid w:val="00B628FA"/>
    <w:rsid w:val="00B62B09"/>
    <w:rsid w:val="00B63B88"/>
    <w:rsid w:val="00B63F9F"/>
    <w:rsid w:val="00B6419D"/>
    <w:rsid w:val="00B64B73"/>
    <w:rsid w:val="00B64DCF"/>
    <w:rsid w:val="00B654D5"/>
    <w:rsid w:val="00B66AD6"/>
    <w:rsid w:val="00B6702D"/>
    <w:rsid w:val="00B70698"/>
    <w:rsid w:val="00B707D5"/>
    <w:rsid w:val="00B7148D"/>
    <w:rsid w:val="00B7228D"/>
    <w:rsid w:val="00B731AA"/>
    <w:rsid w:val="00B741D3"/>
    <w:rsid w:val="00B747BD"/>
    <w:rsid w:val="00B74B5D"/>
    <w:rsid w:val="00B7567B"/>
    <w:rsid w:val="00B759D1"/>
    <w:rsid w:val="00B76699"/>
    <w:rsid w:val="00B768F0"/>
    <w:rsid w:val="00B77F23"/>
    <w:rsid w:val="00B800C1"/>
    <w:rsid w:val="00B8054A"/>
    <w:rsid w:val="00B80A8E"/>
    <w:rsid w:val="00B80C6E"/>
    <w:rsid w:val="00B8267D"/>
    <w:rsid w:val="00B82A16"/>
    <w:rsid w:val="00B82DCB"/>
    <w:rsid w:val="00B838D8"/>
    <w:rsid w:val="00B8405B"/>
    <w:rsid w:val="00B84940"/>
    <w:rsid w:val="00B84CEF"/>
    <w:rsid w:val="00B8527C"/>
    <w:rsid w:val="00B852A7"/>
    <w:rsid w:val="00B852D7"/>
    <w:rsid w:val="00B85838"/>
    <w:rsid w:val="00B87332"/>
    <w:rsid w:val="00B874E6"/>
    <w:rsid w:val="00B87678"/>
    <w:rsid w:val="00B909DD"/>
    <w:rsid w:val="00B911CF"/>
    <w:rsid w:val="00B934D9"/>
    <w:rsid w:val="00B936AF"/>
    <w:rsid w:val="00B93E32"/>
    <w:rsid w:val="00B93EC5"/>
    <w:rsid w:val="00B94080"/>
    <w:rsid w:val="00B94391"/>
    <w:rsid w:val="00B94763"/>
    <w:rsid w:val="00B947EF"/>
    <w:rsid w:val="00B94FE2"/>
    <w:rsid w:val="00B9530E"/>
    <w:rsid w:val="00B95F54"/>
    <w:rsid w:val="00B9610A"/>
    <w:rsid w:val="00B96659"/>
    <w:rsid w:val="00B968CB"/>
    <w:rsid w:val="00B96F6B"/>
    <w:rsid w:val="00B97D2E"/>
    <w:rsid w:val="00BA0EB2"/>
    <w:rsid w:val="00BA1030"/>
    <w:rsid w:val="00BA12FB"/>
    <w:rsid w:val="00BA18BA"/>
    <w:rsid w:val="00BA2DE7"/>
    <w:rsid w:val="00BA30F8"/>
    <w:rsid w:val="00BA44EB"/>
    <w:rsid w:val="00BA477F"/>
    <w:rsid w:val="00BA500C"/>
    <w:rsid w:val="00BA6EEF"/>
    <w:rsid w:val="00BA79A0"/>
    <w:rsid w:val="00BB0123"/>
    <w:rsid w:val="00BB0496"/>
    <w:rsid w:val="00BB4181"/>
    <w:rsid w:val="00BB457E"/>
    <w:rsid w:val="00BB494A"/>
    <w:rsid w:val="00BB5423"/>
    <w:rsid w:val="00BB54EF"/>
    <w:rsid w:val="00BB6A78"/>
    <w:rsid w:val="00BB6D46"/>
    <w:rsid w:val="00BB71ED"/>
    <w:rsid w:val="00BB7377"/>
    <w:rsid w:val="00BB7602"/>
    <w:rsid w:val="00BB7FEC"/>
    <w:rsid w:val="00BC1DE7"/>
    <w:rsid w:val="00BC1ED4"/>
    <w:rsid w:val="00BC23F0"/>
    <w:rsid w:val="00BC3B43"/>
    <w:rsid w:val="00BC4D21"/>
    <w:rsid w:val="00BC5239"/>
    <w:rsid w:val="00BC59F8"/>
    <w:rsid w:val="00BC5DC5"/>
    <w:rsid w:val="00BC7596"/>
    <w:rsid w:val="00BD11B4"/>
    <w:rsid w:val="00BD1EEC"/>
    <w:rsid w:val="00BD23F2"/>
    <w:rsid w:val="00BD2C12"/>
    <w:rsid w:val="00BD644A"/>
    <w:rsid w:val="00BD6C30"/>
    <w:rsid w:val="00BD74CC"/>
    <w:rsid w:val="00BE0612"/>
    <w:rsid w:val="00BE08D1"/>
    <w:rsid w:val="00BE16D7"/>
    <w:rsid w:val="00BE16E1"/>
    <w:rsid w:val="00BE29C7"/>
    <w:rsid w:val="00BE319F"/>
    <w:rsid w:val="00BE35FF"/>
    <w:rsid w:val="00BE3F39"/>
    <w:rsid w:val="00BE46D6"/>
    <w:rsid w:val="00BE5767"/>
    <w:rsid w:val="00BE5E83"/>
    <w:rsid w:val="00BE668D"/>
    <w:rsid w:val="00BE6B22"/>
    <w:rsid w:val="00BF0FDF"/>
    <w:rsid w:val="00BF10DD"/>
    <w:rsid w:val="00BF2A45"/>
    <w:rsid w:val="00BF3239"/>
    <w:rsid w:val="00BF4232"/>
    <w:rsid w:val="00BF4941"/>
    <w:rsid w:val="00BF4C2B"/>
    <w:rsid w:val="00BF537B"/>
    <w:rsid w:val="00BF7D07"/>
    <w:rsid w:val="00BF7E6B"/>
    <w:rsid w:val="00C00824"/>
    <w:rsid w:val="00C00C47"/>
    <w:rsid w:val="00C00DA0"/>
    <w:rsid w:val="00C01363"/>
    <w:rsid w:val="00C01D7C"/>
    <w:rsid w:val="00C02549"/>
    <w:rsid w:val="00C027AE"/>
    <w:rsid w:val="00C02DC1"/>
    <w:rsid w:val="00C04158"/>
    <w:rsid w:val="00C0493E"/>
    <w:rsid w:val="00C04C0C"/>
    <w:rsid w:val="00C04F99"/>
    <w:rsid w:val="00C0534E"/>
    <w:rsid w:val="00C05367"/>
    <w:rsid w:val="00C05950"/>
    <w:rsid w:val="00C06488"/>
    <w:rsid w:val="00C0723F"/>
    <w:rsid w:val="00C07A4E"/>
    <w:rsid w:val="00C07A69"/>
    <w:rsid w:val="00C101A3"/>
    <w:rsid w:val="00C10FDF"/>
    <w:rsid w:val="00C12A3B"/>
    <w:rsid w:val="00C13030"/>
    <w:rsid w:val="00C13DFF"/>
    <w:rsid w:val="00C145B8"/>
    <w:rsid w:val="00C14FE4"/>
    <w:rsid w:val="00C15BE9"/>
    <w:rsid w:val="00C15C43"/>
    <w:rsid w:val="00C160BC"/>
    <w:rsid w:val="00C160DA"/>
    <w:rsid w:val="00C16274"/>
    <w:rsid w:val="00C2046B"/>
    <w:rsid w:val="00C20CEF"/>
    <w:rsid w:val="00C21EF3"/>
    <w:rsid w:val="00C21F1D"/>
    <w:rsid w:val="00C2275D"/>
    <w:rsid w:val="00C24524"/>
    <w:rsid w:val="00C2557A"/>
    <w:rsid w:val="00C2587C"/>
    <w:rsid w:val="00C259DF"/>
    <w:rsid w:val="00C26598"/>
    <w:rsid w:val="00C273D8"/>
    <w:rsid w:val="00C278D6"/>
    <w:rsid w:val="00C27A23"/>
    <w:rsid w:val="00C27CC8"/>
    <w:rsid w:val="00C3108D"/>
    <w:rsid w:val="00C31BAB"/>
    <w:rsid w:val="00C31D09"/>
    <w:rsid w:val="00C31E3D"/>
    <w:rsid w:val="00C33AE7"/>
    <w:rsid w:val="00C33C01"/>
    <w:rsid w:val="00C33C7B"/>
    <w:rsid w:val="00C3575D"/>
    <w:rsid w:val="00C36369"/>
    <w:rsid w:val="00C36898"/>
    <w:rsid w:val="00C36AA3"/>
    <w:rsid w:val="00C37D83"/>
    <w:rsid w:val="00C37E3D"/>
    <w:rsid w:val="00C4094C"/>
    <w:rsid w:val="00C40ADF"/>
    <w:rsid w:val="00C40E20"/>
    <w:rsid w:val="00C411D0"/>
    <w:rsid w:val="00C41274"/>
    <w:rsid w:val="00C41889"/>
    <w:rsid w:val="00C4199F"/>
    <w:rsid w:val="00C41F5E"/>
    <w:rsid w:val="00C4301F"/>
    <w:rsid w:val="00C43609"/>
    <w:rsid w:val="00C4463B"/>
    <w:rsid w:val="00C46A98"/>
    <w:rsid w:val="00C47A94"/>
    <w:rsid w:val="00C5016D"/>
    <w:rsid w:val="00C50C08"/>
    <w:rsid w:val="00C5187F"/>
    <w:rsid w:val="00C51BC9"/>
    <w:rsid w:val="00C539E9"/>
    <w:rsid w:val="00C5654C"/>
    <w:rsid w:val="00C56F0D"/>
    <w:rsid w:val="00C57631"/>
    <w:rsid w:val="00C57E39"/>
    <w:rsid w:val="00C61CAA"/>
    <w:rsid w:val="00C624BC"/>
    <w:rsid w:val="00C62706"/>
    <w:rsid w:val="00C63CBF"/>
    <w:rsid w:val="00C63F4C"/>
    <w:rsid w:val="00C64728"/>
    <w:rsid w:val="00C66B2C"/>
    <w:rsid w:val="00C67C01"/>
    <w:rsid w:val="00C701CD"/>
    <w:rsid w:val="00C70311"/>
    <w:rsid w:val="00C70633"/>
    <w:rsid w:val="00C708A3"/>
    <w:rsid w:val="00C715DC"/>
    <w:rsid w:val="00C720B0"/>
    <w:rsid w:val="00C7327F"/>
    <w:rsid w:val="00C7412E"/>
    <w:rsid w:val="00C747BB"/>
    <w:rsid w:val="00C74B2F"/>
    <w:rsid w:val="00C75C2A"/>
    <w:rsid w:val="00C8013C"/>
    <w:rsid w:val="00C80A7A"/>
    <w:rsid w:val="00C80E46"/>
    <w:rsid w:val="00C81014"/>
    <w:rsid w:val="00C81192"/>
    <w:rsid w:val="00C81381"/>
    <w:rsid w:val="00C813DD"/>
    <w:rsid w:val="00C81BC7"/>
    <w:rsid w:val="00C81C2D"/>
    <w:rsid w:val="00C82DAB"/>
    <w:rsid w:val="00C842D0"/>
    <w:rsid w:val="00C84716"/>
    <w:rsid w:val="00C86BFA"/>
    <w:rsid w:val="00C870A5"/>
    <w:rsid w:val="00C90092"/>
    <w:rsid w:val="00C90220"/>
    <w:rsid w:val="00C90378"/>
    <w:rsid w:val="00C90FA6"/>
    <w:rsid w:val="00C91185"/>
    <w:rsid w:val="00C914C9"/>
    <w:rsid w:val="00C915F8"/>
    <w:rsid w:val="00C924FF"/>
    <w:rsid w:val="00C93C0D"/>
    <w:rsid w:val="00C94C54"/>
    <w:rsid w:val="00C94D35"/>
    <w:rsid w:val="00C9620C"/>
    <w:rsid w:val="00C9644E"/>
    <w:rsid w:val="00C96C94"/>
    <w:rsid w:val="00C96E92"/>
    <w:rsid w:val="00C9758E"/>
    <w:rsid w:val="00C97718"/>
    <w:rsid w:val="00CA0262"/>
    <w:rsid w:val="00CA0724"/>
    <w:rsid w:val="00CA0A9C"/>
    <w:rsid w:val="00CA0EAB"/>
    <w:rsid w:val="00CA3E60"/>
    <w:rsid w:val="00CA45F8"/>
    <w:rsid w:val="00CA4FB5"/>
    <w:rsid w:val="00CA526E"/>
    <w:rsid w:val="00CB0DCE"/>
    <w:rsid w:val="00CB146C"/>
    <w:rsid w:val="00CB282F"/>
    <w:rsid w:val="00CB4441"/>
    <w:rsid w:val="00CB46AF"/>
    <w:rsid w:val="00CB5480"/>
    <w:rsid w:val="00CB57DE"/>
    <w:rsid w:val="00CB5E5D"/>
    <w:rsid w:val="00CB60CE"/>
    <w:rsid w:val="00CB65F1"/>
    <w:rsid w:val="00CB6FE2"/>
    <w:rsid w:val="00CB74A3"/>
    <w:rsid w:val="00CB7589"/>
    <w:rsid w:val="00CC02B5"/>
    <w:rsid w:val="00CC02CE"/>
    <w:rsid w:val="00CC04F6"/>
    <w:rsid w:val="00CC1458"/>
    <w:rsid w:val="00CC2C12"/>
    <w:rsid w:val="00CC3DD9"/>
    <w:rsid w:val="00CC4369"/>
    <w:rsid w:val="00CC43DF"/>
    <w:rsid w:val="00CC482A"/>
    <w:rsid w:val="00CC6E7A"/>
    <w:rsid w:val="00CC72CF"/>
    <w:rsid w:val="00CC7442"/>
    <w:rsid w:val="00CC7848"/>
    <w:rsid w:val="00CC7D64"/>
    <w:rsid w:val="00CD00D6"/>
    <w:rsid w:val="00CD02C4"/>
    <w:rsid w:val="00CD2A6B"/>
    <w:rsid w:val="00CD2F57"/>
    <w:rsid w:val="00CD30AD"/>
    <w:rsid w:val="00CD3BFA"/>
    <w:rsid w:val="00CD3D09"/>
    <w:rsid w:val="00CD4197"/>
    <w:rsid w:val="00CD5940"/>
    <w:rsid w:val="00CD6592"/>
    <w:rsid w:val="00CD6815"/>
    <w:rsid w:val="00CD77DB"/>
    <w:rsid w:val="00CE0446"/>
    <w:rsid w:val="00CE1690"/>
    <w:rsid w:val="00CE345D"/>
    <w:rsid w:val="00CE424C"/>
    <w:rsid w:val="00CE43D1"/>
    <w:rsid w:val="00CE4704"/>
    <w:rsid w:val="00CE4C15"/>
    <w:rsid w:val="00CE4DE5"/>
    <w:rsid w:val="00CE4FD7"/>
    <w:rsid w:val="00CE5782"/>
    <w:rsid w:val="00CE63D6"/>
    <w:rsid w:val="00CE686C"/>
    <w:rsid w:val="00CE7EC5"/>
    <w:rsid w:val="00CF0283"/>
    <w:rsid w:val="00CF02AC"/>
    <w:rsid w:val="00CF073C"/>
    <w:rsid w:val="00CF094C"/>
    <w:rsid w:val="00CF09DF"/>
    <w:rsid w:val="00CF0CDD"/>
    <w:rsid w:val="00CF0F04"/>
    <w:rsid w:val="00CF1300"/>
    <w:rsid w:val="00CF13AB"/>
    <w:rsid w:val="00CF1758"/>
    <w:rsid w:val="00CF1CF0"/>
    <w:rsid w:val="00CF2546"/>
    <w:rsid w:val="00CF4D9D"/>
    <w:rsid w:val="00CF5C6A"/>
    <w:rsid w:val="00CF6323"/>
    <w:rsid w:val="00CF642A"/>
    <w:rsid w:val="00CF6778"/>
    <w:rsid w:val="00CF6A06"/>
    <w:rsid w:val="00CF729F"/>
    <w:rsid w:val="00CF7590"/>
    <w:rsid w:val="00CF7728"/>
    <w:rsid w:val="00CF7CE5"/>
    <w:rsid w:val="00D0045F"/>
    <w:rsid w:val="00D0093C"/>
    <w:rsid w:val="00D00A18"/>
    <w:rsid w:val="00D00B12"/>
    <w:rsid w:val="00D00E6F"/>
    <w:rsid w:val="00D01A9F"/>
    <w:rsid w:val="00D0265E"/>
    <w:rsid w:val="00D02B4E"/>
    <w:rsid w:val="00D03601"/>
    <w:rsid w:val="00D039E0"/>
    <w:rsid w:val="00D04104"/>
    <w:rsid w:val="00D04490"/>
    <w:rsid w:val="00D04C01"/>
    <w:rsid w:val="00D052B0"/>
    <w:rsid w:val="00D055FA"/>
    <w:rsid w:val="00D05626"/>
    <w:rsid w:val="00D06181"/>
    <w:rsid w:val="00D0667A"/>
    <w:rsid w:val="00D076B3"/>
    <w:rsid w:val="00D0792B"/>
    <w:rsid w:val="00D10588"/>
    <w:rsid w:val="00D11FDC"/>
    <w:rsid w:val="00D12E16"/>
    <w:rsid w:val="00D139E1"/>
    <w:rsid w:val="00D13AD0"/>
    <w:rsid w:val="00D13F13"/>
    <w:rsid w:val="00D15364"/>
    <w:rsid w:val="00D15AEB"/>
    <w:rsid w:val="00D2004D"/>
    <w:rsid w:val="00D20781"/>
    <w:rsid w:val="00D2096C"/>
    <w:rsid w:val="00D21556"/>
    <w:rsid w:val="00D22F7F"/>
    <w:rsid w:val="00D2301B"/>
    <w:rsid w:val="00D231C2"/>
    <w:rsid w:val="00D233B7"/>
    <w:rsid w:val="00D234C9"/>
    <w:rsid w:val="00D235DA"/>
    <w:rsid w:val="00D23EBD"/>
    <w:rsid w:val="00D25376"/>
    <w:rsid w:val="00D256B9"/>
    <w:rsid w:val="00D26303"/>
    <w:rsid w:val="00D26949"/>
    <w:rsid w:val="00D27A47"/>
    <w:rsid w:val="00D304F9"/>
    <w:rsid w:val="00D308FC"/>
    <w:rsid w:val="00D30E1B"/>
    <w:rsid w:val="00D30FCD"/>
    <w:rsid w:val="00D3154F"/>
    <w:rsid w:val="00D31562"/>
    <w:rsid w:val="00D31962"/>
    <w:rsid w:val="00D32690"/>
    <w:rsid w:val="00D329F3"/>
    <w:rsid w:val="00D32B19"/>
    <w:rsid w:val="00D32DD1"/>
    <w:rsid w:val="00D332AC"/>
    <w:rsid w:val="00D33347"/>
    <w:rsid w:val="00D33677"/>
    <w:rsid w:val="00D33BE5"/>
    <w:rsid w:val="00D365B9"/>
    <w:rsid w:val="00D36AC7"/>
    <w:rsid w:val="00D36D75"/>
    <w:rsid w:val="00D37228"/>
    <w:rsid w:val="00D41CF3"/>
    <w:rsid w:val="00D42274"/>
    <w:rsid w:val="00D42C47"/>
    <w:rsid w:val="00D43D6D"/>
    <w:rsid w:val="00D43EFB"/>
    <w:rsid w:val="00D44314"/>
    <w:rsid w:val="00D44B4D"/>
    <w:rsid w:val="00D44E1F"/>
    <w:rsid w:val="00D47F2A"/>
    <w:rsid w:val="00D47F7D"/>
    <w:rsid w:val="00D50058"/>
    <w:rsid w:val="00D50A07"/>
    <w:rsid w:val="00D50D11"/>
    <w:rsid w:val="00D51FC1"/>
    <w:rsid w:val="00D5230A"/>
    <w:rsid w:val="00D532C1"/>
    <w:rsid w:val="00D53333"/>
    <w:rsid w:val="00D5567C"/>
    <w:rsid w:val="00D55701"/>
    <w:rsid w:val="00D56197"/>
    <w:rsid w:val="00D568D4"/>
    <w:rsid w:val="00D57AD9"/>
    <w:rsid w:val="00D600FE"/>
    <w:rsid w:val="00D603A0"/>
    <w:rsid w:val="00D60897"/>
    <w:rsid w:val="00D61D3E"/>
    <w:rsid w:val="00D62336"/>
    <w:rsid w:val="00D628F8"/>
    <w:rsid w:val="00D6354A"/>
    <w:rsid w:val="00D635E1"/>
    <w:rsid w:val="00D64578"/>
    <w:rsid w:val="00D65332"/>
    <w:rsid w:val="00D66F15"/>
    <w:rsid w:val="00D672A3"/>
    <w:rsid w:val="00D67A0C"/>
    <w:rsid w:val="00D7024C"/>
    <w:rsid w:val="00D70A34"/>
    <w:rsid w:val="00D70B8F"/>
    <w:rsid w:val="00D713B9"/>
    <w:rsid w:val="00D71485"/>
    <w:rsid w:val="00D7259B"/>
    <w:rsid w:val="00D73932"/>
    <w:rsid w:val="00D74970"/>
    <w:rsid w:val="00D74C08"/>
    <w:rsid w:val="00D75182"/>
    <w:rsid w:val="00D756AB"/>
    <w:rsid w:val="00D758DD"/>
    <w:rsid w:val="00D76B7B"/>
    <w:rsid w:val="00D76E56"/>
    <w:rsid w:val="00D77A1D"/>
    <w:rsid w:val="00D77DED"/>
    <w:rsid w:val="00D77F5E"/>
    <w:rsid w:val="00D801E8"/>
    <w:rsid w:val="00D80C95"/>
    <w:rsid w:val="00D81308"/>
    <w:rsid w:val="00D815CA"/>
    <w:rsid w:val="00D81B29"/>
    <w:rsid w:val="00D846E1"/>
    <w:rsid w:val="00D84CF6"/>
    <w:rsid w:val="00D84DC9"/>
    <w:rsid w:val="00D84EF6"/>
    <w:rsid w:val="00D855CA"/>
    <w:rsid w:val="00D8685F"/>
    <w:rsid w:val="00D906A6"/>
    <w:rsid w:val="00D90859"/>
    <w:rsid w:val="00D90ACF"/>
    <w:rsid w:val="00D91280"/>
    <w:rsid w:val="00D91B16"/>
    <w:rsid w:val="00D93BCB"/>
    <w:rsid w:val="00D93FD4"/>
    <w:rsid w:val="00D9410C"/>
    <w:rsid w:val="00D9443F"/>
    <w:rsid w:val="00D94E9F"/>
    <w:rsid w:val="00D95351"/>
    <w:rsid w:val="00D95C3B"/>
    <w:rsid w:val="00DA0003"/>
    <w:rsid w:val="00DA06CC"/>
    <w:rsid w:val="00DA1646"/>
    <w:rsid w:val="00DA1805"/>
    <w:rsid w:val="00DA1D43"/>
    <w:rsid w:val="00DA1DC9"/>
    <w:rsid w:val="00DA2378"/>
    <w:rsid w:val="00DA343A"/>
    <w:rsid w:val="00DA387B"/>
    <w:rsid w:val="00DA5165"/>
    <w:rsid w:val="00DA55A0"/>
    <w:rsid w:val="00DA5A9A"/>
    <w:rsid w:val="00DA6913"/>
    <w:rsid w:val="00DA7957"/>
    <w:rsid w:val="00DA7CD2"/>
    <w:rsid w:val="00DB0758"/>
    <w:rsid w:val="00DB14F3"/>
    <w:rsid w:val="00DB1542"/>
    <w:rsid w:val="00DB1744"/>
    <w:rsid w:val="00DB1D1E"/>
    <w:rsid w:val="00DB1E15"/>
    <w:rsid w:val="00DB2738"/>
    <w:rsid w:val="00DB28AC"/>
    <w:rsid w:val="00DB2D53"/>
    <w:rsid w:val="00DB2D91"/>
    <w:rsid w:val="00DB2E6D"/>
    <w:rsid w:val="00DB343F"/>
    <w:rsid w:val="00DB36A3"/>
    <w:rsid w:val="00DB3707"/>
    <w:rsid w:val="00DB38DF"/>
    <w:rsid w:val="00DB39A7"/>
    <w:rsid w:val="00DB3A90"/>
    <w:rsid w:val="00DB438C"/>
    <w:rsid w:val="00DB4747"/>
    <w:rsid w:val="00DB5055"/>
    <w:rsid w:val="00DB5C55"/>
    <w:rsid w:val="00DB7534"/>
    <w:rsid w:val="00DC0EC9"/>
    <w:rsid w:val="00DC10CA"/>
    <w:rsid w:val="00DC1479"/>
    <w:rsid w:val="00DC1FBC"/>
    <w:rsid w:val="00DC20A0"/>
    <w:rsid w:val="00DC2476"/>
    <w:rsid w:val="00DC253E"/>
    <w:rsid w:val="00DC333C"/>
    <w:rsid w:val="00DC3F57"/>
    <w:rsid w:val="00DC4334"/>
    <w:rsid w:val="00DC5DBF"/>
    <w:rsid w:val="00DC6261"/>
    <w:rsid w:val="00DC64FB"/>
    <w:rsid w:val="00DC6518"/>
    <w:rsid w:val="00DC6656"/>
    <w:rsid w:val="00DC6A4A"/>
    <w:rsid w:val="00DC716C"/>
    <w:rsid w:val="00DC7301"/>
    <w:rsid w:val="00DC7AF0"/>
    <w:rsid w:val="00DC7FBE"/>
    <w:rsid w:val="00DD0A06"/>
    <w:rsid w:val="00DD0BEC"/>
    <w:rsid w:val="00DD0F40"/>
    <w:rsid w:val="00DD0FA1"/>
    <w:rsid w:val="00DD1CB5"/>
    <w:rsid w:val="00DD1D8D"/>
    <w:rsid w:val="00DD20A0"/>
    <w:rsid w:val="00DD21FA"/>
    <w:rsid w:val="00DD2597"/>
    <w:rsid w:val="00DD3158"/>
    <w:rsid w:val="00DD469A"/>
    <w:rsid w:val="00DD4C0F"/>
    <w:rsid w:val="00DD5563"/>
    <w:rsid w:val="00DD57FC"/>
    <w:rsid w:val="00DD5987"/>
    <w:rsid w:val="00DD59AA"/>
    <w:rsid w:val="00DD7817"/>
    <w:rsid w:val="00DE0F07"/>
    <w:rsid w:val="00DE1955"/>
    <w:rsid w:val="00DE25AF"/>
    <w:rsid w:val="00DE2679"/>
    <w:rsid w:val="00DE3E32"/>
    <w:rsid w:val="00DE4D1C"/>
    <w:rsid w:val="00DE54C8"/>
    <w:rsid w:val="00DE5C42"/>
    <w:rsid w:val="00DE5F43"/>
    <w:rsid w:val="00DE636F"/>
    <w:rsid w:val="00DE63DB"/>
    <w:rsid w:val="00DE7AF5"/>
    <w:rsid w:val="00DE7B03"/>
    <w:rsid w:val="00DE7C7D"/>
    <w:rsid w:val="00DF03F0"/>
    <w:rsid w:val="00DF0E10"/>
    <w:rsid w:val="00DF230C"/>
    <w:rsid w:val="00DF287E"/>
    <w:rsid w:val="00DF29A8"/>
    <w:rsid w:val="00DF2E12"/>
    <w:rsid w:val="00DF368B"/>
    <w:rsid w:val="00DF4DAD"/>
    <w:rsid w:val="00DF55EE"/>
    <w:rsid w:val="00DF6F7E"/>
    <w:rsid w:val="00DF7538"/>
    <w:rsid w:val="00E005D5"/>
    <w:rsid w:val="00E00CD3"/>
    <w:rsid w:val="00E01685"/>
    <w:rsid w:val="00E0181F"/>
    <w:rsid w:val="00E01E21"/>
    <w:rsid w:val="00E0278F"/>
    <w:rsid w:val="00E02A2A"/>
    <w:rsid w:val="00E02EF4"/>
    <w:rsid w:val="00E03874"/>
    <w:rsid w:val="00E03B1B"/>
    <w:rsid w:val="00E04A4F"/>
    <w:rsid w:val="00E07604"/>
    <w:rsid w:val="00E10267"/>
    <w:rsid w:val="00E10C07"/>
    <w:rsid w:val="00E10F30"/>
    <w:rsid w:val="00E10F46"/>
    <w:rsid w:val="00E11221"/>
    <w:rsid w:val="00E116FB"/>
    <w:rsid w:val="00E1417A"/>
    <w:rsid w:val="00E144EF"/>
    <w:rsid w:val="00E15BE4"/>
    <w:rsid w:val="00E16064"/>
    <w:rsid w:val="00E162F3"/>
    <w:rsid w:val="00E179A3"/>
    <w:rsid w:val="00E17EC8"/>
    <w:rsid w:val="00E20725"/>
    <w:rsid w:val="00E2117C"/>
    <w:rsid w:val="00E23533"/>
    <w:rsid w:val="00E23797"/>
    <w:rsid w:val="00E23FB5"/>
    <w:rsid w:val="00E2429A"/>
    <w:rsid w:val="00E24BA5"/>
    <w:rsid w:val="00E252D8"/>
    <w:rsid w:val="00E253FB"/>
    <w:rsid w:val="00E2570D"/>
    <w:rsid w:val="00E258F1"/>
    <w:rsid w:val="00E26B0B"/>
    <w:rsid w:val="00E2788B"/>
    <w:rsid w:val="00E309BF"/>
    <w:rsid w:val="00E30AA2"/>
    <w:rsid w:val="00E32415"/>
    <w:rsid w:val="00E3297E"/>
    <w:rsid w:val="00E343F5"/>
    <w:rsid w:val="00E34F53"/>
    <w:rsid w:val="00E35073"/>
    <w:rsid w:val="00E361F6"/>
    <w:rsid w:val="00E37662"/>
    <w:rsid w:val="00E376CA"/>
    <w:rsid w:val="00E402A9"/>
    <w:rsid w:val="00E402BD"/>
    <w:rsid w:val="00E4054B"/>
    <w:rsid w:val="00E405C7"/>
    <w:rsid w:val="00E411F6"/>
    <w:rsid w:val="00E4196F"/>
    <w:rsid w:val="00E41FB9"/>
    <w:rsid w:val="00E42302"/>
    <w:rsid w:val="00E42369"/>
    <w:rsid w:val="00E4265E"/>
    <w:rsid w:val="00E4323D"/>
    <w:rsid w:val="00E432DE"/>
    <w:rsid w:val="00E43317"/>
    <w:rsid w:val="00E435E2"/>
    <w:rsid w:val="00E43C28"/>
    <w:rsid w:val="00E45A08"/>
    <w:rsid w:val="00E45A80"/>
    <w:rsid w:val="00E46901"/>
    <w:rsid w:val="00E46A7C"/>
    <w:rsid w:val="00E46CAA"/>
    <w:rsid w:val="00E470A0"/>
    <w:rsid w:val="00E47369"/>
    <w:rsid w:val="00E47A5D"/>
    <w:rsid w:val="00E47BB9"/>
    <w:rsid w:val="00E47FF9"/>
    <w:rsid w:val="00E50461"/>
    <w:rsid w:val="00E504C9"/>
    <w:rsid w:val="00E5066C"/>
    <w:rsid w:val="00E508AE"/>
    <w:rsid w:val="00E50ABB"/>
    <w:rsid w:val="00E50BBF"/>
    <w:rsid w:val="00E51DF2"/>
    <w:rsid w:val="00E51F85"/>
    <w:rsid w:val="00E52F18"/>
    <w:rsid w:val="00E55726"/>
    <w:rsid w:val="00E558E2"/>
    <w:rsid w:val="00E56147"/>
    <w:rsid w:val="00E57E98"/>
    <w:rsid w:val="00E60418"/>
    <w:rsid w:val="00E61DCB"/>
    <w:rsid w:val="00E62CE8"/>
    <w:rsid w:val="00E632B5"/>
    <w:rsid w:val="00E63D44"/>
    <w:rsid w:val="00E64033"/>
    <w:rsid w:val="00E642F1"/>
    <w:rsid w:val="00E652E5"/>
    <w:rsid w:val="00E6568F"/>
    <w:rsid w:val="00E65A53"/>
    <w:rsid w:val="00E65D5A"/>
    <w:rsid w:val="00E660D1"/>
    <w:rsid w:val="00E67236"/>
    <w:rsid w:val="00E673C6"/>
    <w:rsid w:val="00E674D7"/>
    <w:rsid w:val="00E67578"/>
    <w:rsid w:val="00E679AD"/>
    <w:rsid w:val="00E702DC"/>
    <w:rsid w:val="00E713E9"/>
    <w:rsid w:val="00E7151E"/>
    <w:rsid w:val="00E716C0"/>
    <w:rsid w:val="00E72446"/>
    <w:rsid w:val="00E72EFD"/>
    <w:rsid w:val="00E7331C"/>
    <w:rsid w:val="00E7374F"/>
    <w:rsid w:val="00E73759"/>
    <w:rsid w:val="00E748CE"/>
    <w:rsid w:val="00E749FC"/>
    <w:rsid w:val="00E7680A"/>
    <w:rsid w:val="00E76A32"/>
    <w:rsid w:val="00E76DCF"/>
    <w:rsid w:val="00E80162"/>
    <w:rsid w:val="00E806DA"/>
    <w:rsid w:val="00E818C5"/>
    <w:rsid w:val="00E822DB"/>
    <w:rsid w:val="00E82C33"/>
    <w:rsid w:val="00E82D94"/>
    <w:rsid w:val="00E83209"/>
    <w:rsid w:val="00E83E01"/>
    <w:rsid w:val="00E84008"/>
    <w:rsid w:val="00E84315"/>
    <w:rsid w:val="00E867C1"/>
    <w:rsid w:val="00E86D78"/>
    <w:rsid w:val="00E87144"/>
    <w:rsid w:val="00E87ADC"/>
    <w:rsid w:val="00E87EC4"/>
    <w:rsid w:val="00E9026D"/>
    <w:rsid w:val="00E90FF8"/>
    <w:rsid w:val="00E91296"/>
    <w:rsid w:val="00E91ABD"/>
    <w:rsid w:val="00E91B27"/>
    <w:rsid w:val="00E933F8"/>
    <w:rsid w:val="00E93462"/>
    <w:rsid w:val="00E9350E"/>
    <w:rsid w:val="00E93586"/>
    <w:rsid w:val="00E94E23"/>
    <w:rsid w:val="00E9572C"/>
    <w:rsid w:val="00E9635F"/>
    <w:rsid w:val="00E967AD"/>
    <w:rsid w:val="00E96A2F"/>
    <w:rsid w:val="00E96C7C"/>
    <w:rsid w:val="00E9721C"/>
    <w:rsid w:val="00E976A9"/>
    <w:rsid w:val="00EA0222"/>
    <w:rsid w:val="00EA0A0C"/>
    <w:rsid w:val="00EA0E72"/>
    <w:rsid w:val="00EA16B0"/>
    <w:rsid w:val="00EA3CC1"/>
    <w:rsid w:val="00EA3E19"/>
    <w:rsid w:val="00EA3FDF"/>
    <w:rsid w:val="00EA42A5"/>
    <w:rsid w:val="00EA5560"/>
    <w:rsid w:val="00EA566A"/>
    <w:rsid w:val="00EA601E"/>
    <w:rsid w:val="00EA62A7"/>
    <w:rsid w:val="00EA6670"/>
    <w:rsid w:val="00EA7375"/>
    <w:rsid w:val="00EA7B42"/>
    <w:rsid w:val="00EA7D70"/>
    <w:rsid w:val="00EA7D9E"/>
    <w:rsid w:val="00EA7E53"/>
    <w:rsid w:val="00EB0D15"/>
    <w:rsid w:val="00EB349A"/>
    <w:rsid w:val="00EB65B3"/>
    <w:rsid w:val="00EB6A48"/>
    <w:rsid w:val="00EB6AF2"/>
    <w:rsid w:val="00EB70C9"/>
    <w:rsid w:val="00EB73F2"/>
    <w:rsid w:val="00EB75E8"/>
    <w:rsid w:val="00EC12D8"/>
    <w:rsid w:val="00EC1413"/>
    <w:rsid w:val="00EC18E5"/>
    <w:rsid w:val="00EC2734"/>
    <w:rsid w:val="00EC2AFC"/>
    <w:rsid w:val="00EC2C27"/>
    <w:rsid w:val="00EC3087"/>
    <w:rsid w:val="00EC33C9"/>
    <w:rsid w:val="00EC34CE"/>
    <w:rsid w:val="00EC35AE"/>
    <w:rsid w:val="00EC3C52"/>
    <w:rsid w:val="00EC4024"/>
    <w:rsid w:val="00EC408C"/>
    <w:rsid w:val="00EC591B"/>
    <w:rsid w:val="00EC5E40"/>
    <w:rsid w:val="00EC5EED"/>
    <w:rsid w:val="00EC67C5"/>
    <w:rsid w:val="00EC7F4B"/>
    <w:rsid w:val="00ED15B2"/>
    <w:rsid w:val="00ED2571"/>
    <w:rsid w:val="00ED3206"/>
    <w:rsid w:val="00ED3866"/>
    <w:rsid w:val="00ED388C"/>
    <w:rsid w:val="00ED3B8E"/>
    <w:rsid w:val="00ED4F03"/>
    <w:rsid w:val="00ED6636"/>
    <w:rsid w:val="00ED763C"/>
    <w:rsid w:val="00ED7876"/>
    <w:rsid w:val="00ED78DC"/>
    <w:rsid w:val="00EE075D"/>
    <w:rsid w:val="00EE0AC5"/>
    <w:rsid w:val="00EE0AD6"/>
    <w:rsid w:val="00EE19E1"/>
    <w:rsid w:val="00EE2703"/>
    <w:rsid w:val="00EE27D0"/>
    <w:rsid w:val="00EE3EB6"/>
    <w:rsid w:val="00EE7213"/>
    <w:rsid w:val="00EE777F"/>
    <w:rsid w:val="00EE7A58"/>
    <w:rsid w:val="00EE7C6E"/>
    <w:rsid w:val="00EF0706"/>
    <w:rsid w:val="00EF0761"/>
    <w:rsid w:val="00EF0936"/>
    <w:rsid w:val="00EF095B"/>
    <w:rsid w:val="00EF12E1"/>
    <w:rsid w:val="00EF1597"/>
    <w:rsid w:val="00EF48C4"/>
    <w:rsid w:val="00EF4A71"/>
    <w:rsid w:val="00F00A7D"/>
    <w:rsid w:val="00F00B12"/>
    <w:rsid w:val="00F011C7"/>
    <w:rsid w:val="00F013AA"/>
    <w:rsid w:val="00F01B1B"/>
    <w:rsid w:val="00F02391"/>
    <w:rsid w:val="00F02602"/>
    <w:rsid w:val="00F02F72"/>
    <w:rsid w:val="00F043D2"/>
    <w:rsid w:val="00F04FA2"/>
    <w:rsid w:val="00F054A4"/>
    <w:rsid w:val="00F05865"/>
    <w:rsid w:val="00F06413"/>
    <w:rsid w:val="00F06D7D"/>
    <w:rsid w:val="00F07BD2"/>
    <w:rsid w:val="00F10048"/>
    <w:rsid w:val="00F10A68"/>
    <w:rsid w:val="00F10BDE"/>
    <w:rsid w:val="00F10C25"/>
    <w:rsid w:val="00F1176A"/>
    <w:rsid w:val="00F124E7"/>
    <w:rsid w:val="00F128B4"/>
    <w:rsid w:val="00F12D9D"/>
    <w:rsid w:val="00F14522"/>
    <w:rsid w:val="00F14D6C"/>
    <w:rsid w:val="00F14E2E"/>
    <w:rsid w:val="00F14E77"/>
    <w:rsid w:val="00F15A6E"/>
    <w:rsid w:val="00F16239"/>
    <w:rsid w:val="00F16414"/>
    <w:rsid w:val="00F20386"/>
    <w:rsid w:val="00F2061C"/>
    <w:rsid w:val="00F206B2"/>
    <w:rsid w:val="00F21174"/>
    <w:rsid w:val="00F21264"/>
    <w:rsid w:val="00F21934"/>
    <w:rsid w:val="00F226D4"/>
    <w:rsid w:val="00F22859"/>
    <w:rsid w:val="00F22B5E"/>
    <w:rsid w:val="00F22D4F"/>
    <w:rsid w:val="00F22F23"/>
    <w:rsid w:val="00F2500D"/>
    <w:rsid w:val="00F252AB"/>
    <w:rsid w:val="00F26756"/>
    <w:rsid w:val="00F27985"/>
    <w:rsid w:val="00F3050C"/>
    <w:rsid w:val="00F308B7"/>
    <w:rsid w:val="00F30BAC"/>
    <w:rsid w:val="00F31EC3"/>
    <w:rsid w:val="00F3235E"/>
    <w:rsid w:val="00F324C5"/>
    <w:rsid w:val="00F32CAF"/>
    <w:rsid w:val="00F334D0"/>
    <w:rsid w:val="00F33FDD"/>
    <w:rsid w:val="00F3453E"/>
    <w:rsid w:val="00F3483E"/>
    <w:rsid w:val="00F35AA8"/>
    <w:rsid w:val="00F35AE4"/>
    <w:rsid w:val="00F3634F"/>
    <w:rsid w:val="00F3638F"/>
    <w:rsid w:val="00F36628"/>
    <w:rsid w:val="00F36A98"/>
    <w:rsid w:val="00F3773A"/>
    <w:rsid w:val="00F37BE9"/>
    <w:rsid w:val="00F37FED"/>
    <w:rsid w:val="00F4049F"/>
    <w:rsid w:val="00F408FA"/>
    <w:rsid w:val="00F40EAC"/>
    <w:rsid w:val="00F41612"/>
    <w:rsid w:val="00F41B0F"/>
    <w:rsid w:val="00F43181"/>
    <w:rsid w:val="00F43702"/>
    <w:rsid w:val="00F43D0A"/>
    <w:rsid w:val="00F4444F"/>
    <w:rsid w:val="00F4453F"/>
    <w:rsid w:val="00F44FCC"/>
    <w:rsid w:val="00F452F6"/>
    <w:rsid w:val="00F4563C"/>
    <w:rsid w:val="00F47AD7"/>
    <w:rsid w:val="00F5147A"/>
    <w:rsid w:val="00F51EA1"/>
    <w:rsid w:val="00F52968"/>
    <w:rsid w:val="00F55105"/>
    <w:rsid w:val="00F55374"/>
    <w:rsid w:val="00F574E7"/>
    <w:rsid w:val="00F57D1C"/>
    <w:rsid w:val="00F57EBC"/>
    <w:rsid w:val="00F6074A"/>
    <w:rsid w:val="00F60D5E"/>
    <w:rsid w:val="00F60E63"/>
    <w:rsid w:val="00F61401"/>
    <w:rsid w:val="00F62F17"/>
    <w:rsid w:val="00F632C6"/>
    <w:rsid w:val="00F63559"/>
    <w:rsid w:val="00F63640"/>
    <w:rsid w:val="00F64440"/>
    <w:rsid w:val="00F65010"/>
    <w:rsid w:val="00F65907"/>
    <w:rsid w:val="00F65FDE"/>
    <w:rsid w:val="00F66B35"/>
    <w:rsid w:val="00F67157"/>
    <w:rsid w:val="00F67221"/>
    <w:rsid w:val="00F677D5"/>
    <w:rsid w:val="00F67E12"/>
    <w:rsid w:val="00F7049E"/>
    <w:rsid w:val="00F70A7C"/>
    <w:rsid w:val="00F71362"/>
    <w:rsid w:val="00F71FCD"/>
    <w:rsid w:val="00F7255E"/>
    <w:rsid w:val="00F72E1D"/>
    <w:rsid w:val="00F73C97"/>
    <w:rsid w:val="00F74F15"/>
    <w:rsid w:val="00F75BE4"/>
    <w:rsid w:val="00F763AF"/>
    <w:rsid w:val="00F779D0"/>
    <w:rsid w:val="00F802EF"/>
    <w:rsid w:val="00F80762"/>
    <w:rsid w:val="00F808A7"/>
    <w:rsid w:val="00F81A60"/>
    <w:rsid w:val="00F81C82"/>
    <w:rsid w:val="00F822FF"/>
    <w:rsid w:val="00F82B19"/>
    <w:rsid w:val="00F82C99"/>
    <w:rsid w:val="00F83CED"/>
    <w:rsid w:val="00F8479B"/>
    <w:rsid w:val="00F84ECA"/>
    <w:rsid w:val="00F8530C"/>
    <w:rsid w:val="00F857B8"/>
    <w:rsid w:val="00F860BE"/>
    <w:rsid w:val="00F86430"/>
    <w:rsid w:val="00F86C07"/>
    <w:rsid w:val="00F87D24"/>
    <w:rsid w:val="00F908B9"/>
    <w:rsid w:val="00F90BE3"/>
    <w:rsid w:val="00F90F1D"/>
    <w:rsid w:val="00F90F1E"/>
    <w:rsid w:val="00F9121A"/>
    <w:rsid w:val="00F91A2A"/>
    <w:rsid w:val="00F91D10"/>
    <w:rsid w:val="00F91F3E"/>
    <w:rsid w:val="00F92800"/>
    <w:rsid w:val="00F92B60"/>
    <w:rsid w:val="00F92EC0"/>
    <w:rsid w:val="00F936C2"/>
    <w:rsid w:val="00F9392C"/>
    <w:rsid w:val="00F939C6"/>
    <w:rsid w:val="00F9403F"/>
    <w:rsid w:val="00F96E3E"/>
    <w:rsid w:val="00F977FA"/>
    <w:rsid w:val="00F979FC"/>
    <w:rsid w:val="00FA00AC"/>
    <w:rsid w:val="00FA1091"/>
    <w:rsid w:val="00FA135B"/>
    <w:rsid w:val="00FA1860"/>
    <w:rsid w:val="00FA2C15"/>
    <w:rsid w:val="00FA2EC6"/>
    <w:rsid w:val="00FA350C"/>
    <w:rsid w:val="00FA3528"/>
    <w:rsid w:val="00FA3653"/>
    <w:rsid w:val="00FA4F24"/>
    <w:rsid w:val="00FA5154"/>
    <w:rsid w:val="00FA54C0"/>
    <w:rsid w:val="00FA6166"/>
    <w:rsid w:val="00FA6D25"/>
    <w:rsid w:val="00FA6D97"/>
    <w:rsid w:val="00FA70B7"/>
    <w:rsid w:val="00FB03DA"/>
    <w:rsid w:val="00FB13E8"/>
    <w:rsid w:val="00FB186E"/>
    <w:rsid w:val="00FB1D35"/>
    <w:rsid w:val="00FB34BD"/>
    <w:rsid w:val="00FB3D2C"/>
    <w:rsid w:val="00FB6657"/>
    <w:rsid w:val="00FB6739"/>
    <w:rsid w:val="00FB6C82"/>
    <w:rsid w:val="00FB7DF6"/>
    <w:rsid w:val="00FC1CBD"/>
    <w:rsid w:val="00FC1FD1"/>
    <w:rsid w:val="00FC2018"/>
    <w:rsid w:val="00FC2A09"/>
    <w:rsid w:val="00FC2DFE"/>
    <w:rsid w:val="00FC37F2"/>
    <w:rsid w:val="00FC3A0D"/>
    <w:rsid w:val="00FC3D5E"/>
    <w:rsid w:val="00FC4B3F"/>
    <w:rsid w:val="00FC4DDC"/>
    <w:rsid w:val="00FC5780"/>
    <w:rsid w:val="00FC6D57"/>
    <w:rsid w:val="00FC7C43"/>
    <w:rsid w:val="00FD039D"/>
    <w:rsid w:val="00FD04E9"/>
    <w:rsid w:val="00FD129B"/>
    <w:rsid w:val="00FD1AD9"/>
    <w:rsid w:val="00FD1FE3"/>
    <w:rsid w:val="00FD4395"/>
    <w:rsid w:val="00FD4CA1"/>
    <w:rsid w:val="00FD51C4"/>
    <w:rsid w:val="00FD5440"/>
    <w:rsid w:val="00FD56EB"/>
    <w:rsid w:val="00FD5FCF"/>
    <w:rsid w:val="00FD6699"/>
    <w:rsid w:val="00FD7902"/>
    <w:rsid w:val="00FD7E56"/>
    <w:rsid w:val="00FD7F1C"/>
    <w:rsid w:val="00FE256C"/>
    <w:rsid w:val="00FE257E"/>
    <w:rsid w:val="00FE2DA0"/>
    <w:rsid w:val="00FE3040"/>
    <w:rsid w:val="00FE3633"/>
    <w:rsid w:val="00FE38AD"/>
    <w:rsid w:val="00FE4075"/>
    <w:rsid w:val="00FE46C1"/>
    <w:rsid w:val="00FE48ED"/>
    <w:rsid w:val="00FE4B64"/>
    <w:rsid w:val="00FE6685"/>
    <w:rsid w:val="00FE677A"/>
    <w:rsid w:val="00FE6C0E"/>
    <w:rsid w:val="00FE6D30"/>
    <w:rsid w:val="00FE6D7D"/>
    <w:rsid w:val="00FF2D63"/>
    <w:rsid w:val="00FF3676"/>
    <w:rsid w:val="00FF38DB"/>
    <w:rsid w:val="00FF46C1"/>
    <w:rsid w:val="00FF4BB3"/>
    <w:rsid w:val="00FF5615"/>
    <w:rsid w:val="00FF57F9"/>
    <w:rsid w:val="00FF6448"/>
    <w:rsid w:val="00FF6DAD"/>
    <w:rsid w:val="00FF6DCA"/>
    <w:rsid w:val="00FF6E7B"/>
    <w:rsid w:val="00FF6FA7"/>
    <w:rsid w:val="00FF71B1"/>
    <w:rsid w:val="00FF7252"/>
    <w:rsid w:val="00FF72E9"/>
    <w:rsid w:val="00FF745D"/>
    <w:rsid w:val="010A6653"/>
    <w:rsid w:val="010D771A"/>
    <w:rsid w:val="01471221"/>
    <w:rsid w:val="0192A19D"/>
    <w:rsid w:val="01949BE6"/>
    <w:rsid w:val="01D73700"/>
    <w:rsid w:val="021FA081"/>
    <w:rsid w:val="02396A4C"/>
    <w:rsid w:val="02512151"/>
    <w:rsid w:val="02DEA311"/>
    <w:rsid w:val="03326815"/>
    <w:rsid w:val="03C081AA"/>
    <w:rsid w:val="03DD8B16"/>
    <w:rsid w:val="04579FAC"/>
    <w:rsid w:val="0460BC22"/>
    <w:rsid w:val="0480A1BE"/>
    <w:rsid w:val="0486E348"/>
    <w:rsid w:val="04ADB25D"/>
    <w:rsid w:val="04E8A130"/>
    <w:rsid w:val="05309CB2"/>
    <w:rsid w:val="072E57C4"/>
    <w:rsid w:val="0733BC68"/>
    <w:rsid w:val="07E109F4"/>
    <w:rsid w:val="081D70F9"/>
    <w:rsid w:val="08D186DB"/>
    <w:rsid w:val="091B7566"/>
    <w:rsid w:val="095C50FE"/>
    <w:rsid w:val="0A6C4403"/>
    <w:rsid w:val="0B09AE43"/>
    <w:rsid w:val="0B8FA6BA"/>
    <w:rsid w:val="0BA907B3"/>
    <w:rsid w:val="0BA9EF8D"/>
    <w:rsid w:val="0BB47363"/>
    <w:rsid w:val="0BD795BE"/>
    <w:rsid w:val="0BF6E9F0"/>
    <w:rsid w:val="0D3C2844"/>
    <w:rsid w:val="0D9DE1B6"/>
    <w:rsid w:val="0F0E62D6"/>
    <w:rsid w:val="0F468507"/>
    <w:rsid w:val="0F4BFAF6"/>
    <w:rsid w:val="0F90591E"/>
    <w:rsid w:val="0FD0C8E2"/>
    <w:rsid w:val="107F8F9E"/>
    <w:rsid w:val="10D3C592"/>
    <w:rsid w:val="10F82D64"/>
    <w:rsid w:val="115AEEB8"/>
    <w:rsid w:val="11AED5BB"/>
    <w:rsid w:val="121786ED"/>
    <w:rsid w:val="122FA6B6"/>
    <w:rsid w:val="124E4D04"/>
    <w:rsid w:val="12C84022"/>
    <w:rsid w:val="12DA7112"/>
    <w:rsid w:val="12DB098A"/>
    <w:rsid w:val="13421725"/>
    <w:rsid w:val="134AA11D"/>
    <w:rsid w:val="137A568E"/>
    <w:rsid w:val="13916DEB"/>
    <w:rsid w:val="13AB69C8"/>
    <w:rsid w:val="13B3574E"/>
    <w:rsid w:val="13F16165"/>
    <w:rsid w:val="140904C3"/>
    <w:rsid w:val="14660B64"/>
    <w:rsid w:val="14CAEC1A"/>
    <w:rsid w:val="1523D5F1"/>
    <w:rsid w:val="153D34C7"/>
    <w:rsid w:val="154F27AF"/>
    <w:rsid w:val="1570D18E"/>
    <w:rsid w:val="15ABA4E2"/>
    <w:rsid w:val="15E796DA"/>
    <w:rsid w:val="15FA5170"/>
    <w:rsid w:val="169119DC"/>
    <w:rsid w:val="171597B2"/>
    <w:rsid w:val="1720F682"/>
    <w:rsid w:val="1737AAEA"/>
    <w:rsid w:val="1742B1F3"/>
    <w:rsid w:val="1756D120"/>
    <w:rsid w:val="1767AF55"/>
    <w:rsid w:val="17BD2B73"/>
    <w:rsid w:val="184A3200"/>
    <w:rsid w:val="1868CEE1"/>
    <w:rsid w:val="186A53AA"/>
    <w:rsid w:val="1922E9AA"/>
    <w:rsid w:val="19A7EBEA"/>
    <w:rsid w:val="19C8BA9E"/>
    <w:rsid w:val="1A226FBC"/>
    <w:rsid w:val="1A2298D2"/>
    <w:rsid w:val="1A3D1BD1"/>
    <w:rsid w:val="1A4DFFE3"/>
    <w:rsid w:val="1A530D23"/>
    <w:rsid w:val="1A86D334"/>
    <w:rsid w:val="1B0813E1"/>
    <w:rsid w:val="1B471292"/>
    <w:rsid w:val="1B7AC8F8"/>
    <w:rsid w:val="1B944882"/>
    <w:rsid w:val="1BCB1AA3"/>
    <w:rsid w:val="1C06AE4B"/>
    <w:rsid w:val="1C1D6E27"/>
    <w:rsid w:val="1C2A4243"/>
    <w:rsid w:val="1C909C96"/>
    <w:rsid w:val="1D21441B"/>
    <w:rsid w:val="1D4D16FD"/>
    <w:rsid w:val="1D691189"/>
    <w:rsid w:val="1DA1D185"/>
    <w:rsid w:val="1DE867D2"/>
    <w:rsid w:val="1E2C304F"/>
    <w:rsid w:val="1F184264"/>
    <w:rsid w:val="1F652896"/>
    <w:rsid w:val="1FC83D58"/>
    <w:rsid w:val="2066EDC6"/>
    <w:rsid w:val="2091DA56"/>
    <w:rsid w:val="20BED14B"/>
    <w:rsid w:val="20CB73AE"/>
    <w:rsid w:val="20F92B1A"/>
    <w:rsid w:val="216C74EC"/>
    <w:rsid w:val="21774143"/>
    <w:rsid w:val="21F0580F"/>
    <w:rsid w:val="222988C4"/>
    <w:rsid w:val="22A2677F"/>
    <w:rsid w:val="2305905B"/>
    <w:rsid w:val="2308454D"/>
    <w:rsid w:val="2329C1B4"/>
    <w:rsid w:val="233AB0F3"/>
    <w:rsid w:val="23AF60B7"/>
    <w:rsid w:val="2402054D"/>
    <w:rsid w:val="240738C9"/>
    <w:rsid w:val="242467EB"/>
    <w:rsid w:val="2455BF23"/>
    <w:rsid w:val="249A958C"/>
    <w:rsid w:val="24A415AE"/>
    <w:rsid w:val="24B86CD8"/>
    <w:rsid w:val="24EA8305"/>
    <w:rsid w:val="25D17B4B"/>
    <w:rsid w:val="25F94577"/>
    <w:rsid w:val="260E1122"/>
    <w:rsid w:val="2666DF98"/>
    <w:rsid w:val="26E3E15C"/>
    <w:rsid w:val="26F3EB7E"/>
    <w:rsid w:val="27197E7C"/>
    <w:rsid w:val="27344EBF"/>
    <w:rsid w:val="275E0129"/>
    <w:rsid w:val="2760DE1A"/>
    <w:rsid w:val="27740094"/>
    <w:rsid w:val="27C28E13"/>
    <w:rsid w:val="27DBB670"/>
    <w:rsid w:val="2889D123"/>
    <w:rsid w:val="290646A8"/>
    <w:rsid w:val="294617A5"/>
    <w:rsid w:val="29857164"/>
    <w:rsid w:val="2A9F831D"/>
    <w:rsid w:val="2ABD757D"/>
    <w:rsid w:val="2AC92B5F"/>
    <w:rsid w:val="2B9FF8DB"/>
    <w:rsid w:val="2BEA0DE6"/>
    <w:rsid w:val="2BFA30BA"/>
    <w:rsid w:val="2C140BD1"/>
    <w:rsid w:val="2C62DDDE"/>
    <w:rsid w:val="2CB987A0"/>
    <w:rsid w:val="2CBD1226"/>
    <w:rsid w:val="2CCC2CB8"/>
    <w:rsid w:val="2D0561AC"/>
    <w:rsid w:val="2D83993E"/>
    <w:rsid w:val="2D9C1CDF"/>
    <w:rsid w:val="2DB4D938"/>
    <w:rsid w:val="2E5D410C"/>
    <w:rsid w:val="2EF3E92C"/>
    <w:rsid w:val="2FA900EF"/>
    <w:rsid w:val="2FCC5C5E"/>
    <w:rsid w:val="2FD374A7"/>
    <w:rsid w:val="2FF42C31"/>
    <w:rsid w:val="3065E688"/>
    <w:rsid w:val="308079D6"/>
    <w:rsid w:val="30A7FE20"/>
    <w:rsid w:val="3102D814"/>
    <w:rsid w:val="31097E85"/>
    <w:rsid w:val="3137BA14"/>
    <w:rsid w:val="31779DC2"/>
    <w:rsid w:val="31791894"/>
    <w:rsid w:val="324F6B0E"/>
    <w:rsid w:val="3357632E"/>
    <w:rsid w:val="336B3D79"/>
    <w:rsid w:val="33A2FCAC"/>
    <w:rsid w:val="33B9E7E8"/>
    <w:rsid w:val="33BD52CD"/>
    <w:rsid w:val="33C5EE87"/>
    <w:rsid w:val="33DE4614"/>
    <w:rsid w:val="33FF9A7C"/>
    <w:rsid w:val="3454E7AC"/>
    <w:rsid w:val="34565245"/>
    <w:rsid w:val="3477FA03"/>
    <w:rsid w:val="34BE7F8A"/>
    <w:rsid w:val="34C7C824"/>
    <w:rsid w:val="34E1ECA0"/>
    <w:rsid w:val="3581BCBD"/>
    <w:rsid w:val="359B6ADD"/>
    <w:rsid w:val="361ACAE0"/>
    <w:rsid w:val="362DA1C4"/>
    <w:rsid w:val="363CB866"/>
    <w:rsid w:val="36786789"/>
    <w:rsid w:val="36D586A2"/>
    <w:rsid w:val="36ED541A"/>
    <w:rsid w:val="370B1D49"/>
    <w:rsid w:val="37888797"/>
    <w:rsid w:val="378F4F6B"/>
    <w:rsid w:val="37F99DC9"/>
    <w:rsid w:val="3838B461"/>
    <w:rsid w:val="3867A57E"/>
    <w:rsid w:val="38C36310"/>
    <w:rsid w:val="39019640"/>
    <w:rsid w:val="3938C73E"/>
    <w:rsid w:val="395E9DA9"/>
    <w:rsid w:val="397C6FC4"/>
    <w:rsid w:val="3A490446"/>
    <w:rsid w:val="3A53360F"/>
    <w:rsid w:val="3A691659"/>
    <w:rsid w:val="3B9D7D4D"/>
    <w:rsid w:val="3BC1DEC4"/>
    <w:rsid w:val="3BE1665C"/>
    <w:rsid w:val="3D94C0F0"/>
    <w:rsid w:val="3DE10899"/>
    <w:rsid w:val="3EADC255"/>
    <w:rsid w:val="3F2DBE20"/>
    <w:rsid w:val="3F917165"/>
    <w:rsid w:val="3FB65778"/>
    <w:rsid w:val="3FE68797"/>
    <w:rsid w:val="40C7709F"/>
    <w:rsid w:val="40E423F3"/>
    <w:rsid w:val="417F9423"/>
    <w:rsid w:val="422BAEAC"/>
    <w:rsid w:val="423B8546"/>
    <w:rsid w:val="4272DD69"/>
    <w:rsid w:val="42C8A652"/>
    <w:rsid w:val="42DE1EE7"/>
    <w:rsid w:val="431B6484"/>
    <w:rsid w:val="439DE74E"/>
    <w:rsid w:val="441F986E"/>
    <w:rsid w:val="443AE15F"/>
    <w:rsid w:val="4468EB21"/>
    <w:rsid w:val="448EC045"/>
    <w:rsid w:val="44C8F989"/>
    <w:rsid w:val="44E22587"/>
    <w:rsid w:val="453C7308"/>
    <w:rsid w:val="455A2829"/>
    <w:rsid w:val="45B8110C"/>
    <w:rsid w:val="4621C4BD"/>
    <w:rsid w:val="469E73F7"/>
    <w:rsid w:val="46EC42DE"/>
    <w:rsid w:val="47245A6E"/>
    <w:rsid w:val="47858304"/>
    <w:rsid w:val="47C4C270"/>
    <w:rsid w:val="47E951C0"/>
    <w:rsid w:val="47EED5A7"/>
    <w:rsid w:val="4804ADC0"/>
    <w:rsid w:val="480DDB26"/>
    <w:rsid w:val="483BDDB8"/>
    <w:rsid w:val="484DFCCF"/>
    <w:rsid w:val="4879F605"/>
    <w:rsid w:val="4890FB21"/>
    <w:rsid w:val="48FF7423"/>
    <w:rsid w:val="490D9F03"/>
    <w:rsid w:val="49933D1C"/>
    <w:rsid w:val="49F66949"/>
    <w:rsid w:val="4AFD872E"/>
    <w:rsid w:val="4B2992BC"/>
    <w:rsid w:val="4B4D2A0D"/>
    <w:rsid w:val="4B5CEEF5"/>
    <w:rsid w:val="4C10B93A"/>
    <w:rsid w:val="4C466D6C"/>
    <w:rsid w:val="4C788639"/>
    <w:rsid w:val="4CE592BE"/>
    <w:rsid w:val="4CF4D3F2"/>
    <w:rsid w:val="4D79EEF0"/>
    <w:rsid w:val="4DED3DAC"/>
    <w:rsid w:val="4DFCBC07"/>
    <w:rsid w:val="4E44FD5E"/>
    <w:rsid w:val="4E52B103"/>
    <w:rsid w:val="4E61337E"/>
    <w:rsid w:val="4EB622A2"/>
    <w:rsid w:val="4EBCE61C"/>
    <w:rsid w:val="4F409F47"/>
    <w:rsid w:val="4F4C1211"/>
    <w:rsid w:val="4F8E00FD"/>
    <w:rsid w:val="4FEA536F"/>
    <w:rsid w:val="50A5E8C4"/>
    <w:rsid w:val="50ACFE34"/>
    <w:rsid w:val="50DC6FA8"/>
    <w:rsid w:val="5198D440"/>
    <w:rsid w:val="524C6456"/>
    <w:rsid w:val="5274CA5F"/>
    <w:rsid w:val="52964B31"/>
    <w:rsid w:val="530969BE"/>
    <w:rsid w:val="53636954"/>
    <w:rsid w:val="540BA937"/>
    <w:rsid w:val="5425F534"/>
    <w:rsid w:val="54F665B5"/>
    <w:rsid w:val="55C0A1F5"/>
    <w:rsid w:val="560BAAF7"/>
    <w:rsid w:val="560C9486"/>
    <w:rsid w:val="56325BC1"/>
    <w:rsid w:val="563A3621"/>
    <w:rsid w:val="567A59D5"/>
    <w:rsid w:val="571CA3B2"/>
    <w:rsid w:val="58E7818D"/>
    <w:rsid w:val="593000A1"/>
    <w:rsid w:val="59434BB9"/>
    <w:rsid w:val="59A1ED48"/>
    <w:rsid w:val="5A1211C5"/>
    <w:rsid w:val="5A4C5A50"/>
    <w:rsid w:val="5A7AEABB"/>
    <w:rsid w:val="5A941318"/>
    <w:rsid w:val="5B36BE13"/>
    <w:rsid w:val="5BD48354"/>
    <w:rsid w:val="5C2FE379"/>
    <w:rsid w:val="5D0A7E0F"/>
    <w:rsid w:val="5D2C98A2"/>
    <w:rsid w:val="5D559CA2"/>
    <w:rsid w:val="5D621B8F"/>
    <w:rsid w:val="5DA69AD0"/>
    <w:rsid w:val="5DD2424B"/>
    <w:rsid w:val="5E2049E0"/>
    <w:rsid w:val="5E351006"/>
    <w:rsid w:val="5EE3F062"/>
    <w:rsid w:val="5EF5D035"/>
    <w:rsid w:val="5EFF0B49"/>
    <w:rsid w:val="5F160D3A"/>
    <w:rsid w:val="5F3030FE"/>
    <w:rsid w:val="5F67843B"/>
    <w:rsid w:val="5FAAC04F"/>
    <w:rsid w:val="603F74D0"/>
    <w:rsid w:val="6104DEBB"/>
    <w:rsid w:val="611457FF"/>
    <w:rsid w:val="614A31D7"/>
    <w:rsid w:val="61CDB381"/>
    <w:rsid w:val="61D88E27"/>
    <w:rsid w:val="625445E8"/>
    <w:rsid w:val="628992A0"/>
    <w:rsid w:val="62CB0B0D"/>
    <w:rsid w:val="6421CD01"/>
    <w:rsid w:val="643422C2"/>
    <w:rsid w:val="6485D778"/>
    <w:rsid w:val="64AF35A1"/>
    <w:rsid w:val="64CEB135"/>
    <w:rsid w:val="650BC4C9"/>
    <w:rsid w:val="653CFDEC"/>
    <w:rsid w:val="65942110"/>
    <w:rsid w:val="65A9D236"/>
    <w:rsid w:val="65B276E8"/>
    <w:rsid w:val="65B4D335"/>
    <w:rsid w:val="66BD06E3"/>
    <w:rsid w:val="670CE49B"/>
    <w:rsid w:val="673C0D15"/>
    <w:rsid w:val="6761ABE0"/>
    <w:rsid w:val="67C1FA66"/>
    <w:rsid w:val="67D8FF82"/>
    <w:rsid w:val="67FF785B"/>
    <w:rsid w:val="682C2B98"/>
    <w:rsid w:val="68F4C05D"/>
    <w:rsid w:val="68FDA557"/>
    <w:rsid w:val="69665D07"/>
    <w:rsid w:val="696C202B"/>
    <w:rsid w:val="69C04F8F"/>
    <w:rsid w:val="6A25A1A3"/>
    <w:rsid w:val="6AAFC6A5"/>
    <w:rsid w:val="6B5BBBF5"/>
    <w:rsid w:val="6B5CDEF6"/>
    <w:rsid w:val="6B725B2D"/>
    <w:rsid w:val="6B768552"/>
    <w:rsid w:val="6BB6851C"/>
    <w:rsid w:val="6BE8D15A"/>
    <w:rsid w:val="6C98FDCB"/>
    <w:rsid w:val="6CE06FDA"/>
    <w:rsid w:val="6DD1167A"/>
    <w:rsid w:val="6EA29F50"/>
    <w:rsid w:val="6EB2DD81"/>
    <w:rsid w:val="6EF26140"/>
    <w:rsid w:val="6F022164"/>
    <w:rsid w:val="6F5E1E8B"/>
    <w:rsid w:val="6F737C5B"/>
    <w:rsid w:val="705D1E96"/>
    <w:rsid w:val="708FB7BB"/>
    <w:rsid w:val="70BC8A85"/>
    <w:rsid w:val="710E1BC3"/>
    <w:rsid w:val="71167FA8"/>
    <w:rsid w:val="7120ECB2"/>
    <w:rsid w:val="714DB6B3"/>
    <w:rsid w:val="71550C5D"/>
    <w:rsid w:val="71584394"/>
    <w:rsid w:val="723B34FA"/>
    <w:rsid w:val="726734F5"/>
    <w:rsid w:val="729E6A1B"/>
    <w:rsid w:val="72B2AA95"/>
    <w:rsid w:val="72D8235F"/>
    <w:rsid w:val="73AB689F"/>
    <w:rsid w:val="73D7055B"/>
    <w:rsid w:val="7403EC50"/>
    <w:rsid w:val="75128B61"/>
    <w:rsid w:val="751ED8FE"/>
    <w:rsid w:val="75889143"/>
    <w:rsid w:val="75AEC498"/>
    <w:rsid w:val="75C2D6EC"/>
    <w:rsid w:val="76057973"/>
    <w:rsid w:val="765FA2A5"/>
    <w:rsid w:val="76EC2E68"/>
    <w:rsid w:val="7718306A"/>
    <w:rsid w:val="7734BD2C"/>
    <w:rsid w:val="77AD3683"/>
    <w:rsid w:val="77F03F0F"/>
    <w:rsid w:val="78529356"/>
    <w:rsid w:val="7913C921"/>
    <w:rsid w:val="7920B5BD"/>
    <w:rsid w:val="7940D1AD"/>
    <w:rsid w:val="79B15A4B"/>
    <w:rsid w:val="79EDEA0A"/>
    <w:rsid w:val="7A0A765F"/>
    <w:rsid w:val="7A4FD12C"/>
    <w:rsid w:val="7A581ADB"/>
    <w:rsid w:val="7A5AA453"/>
    <w:rsid w:val="7A6C93D3"/>
    <w:rsid w:val="7AA674AC"/>
    <w:rsid w:val="7AC1F0EA"/>
    <w:rsid w:val="7B464303"/>
    <w:rsid w:val="7B81CCE5"/>
    <w:rsid w:val="7B8A3418"/>
    <w:rsid w:val="7BA09FD6"/>
    <w:rsid w:val="7BF97935"/>
    <w:rsid w:val="7C939AA2"/>
    <w:rsid w:val="7CBA2220"/>
    <w:rsid w:val="7D70CD48"/>
    <w:rsid w:val="7D748340"/>
    <w:rsid w:val="7D8771EE"/>
    <w:rsid w:val="7DE6C097"/>
    <w:rsid w:val="7DE73A44"/>
    <w:rsid w:val="7E1AE37B"/>
    <w:rsid w:val="7EDB859E"/>
    <w:rsid w:val="7EFC1CB7"/>
    <w:rsid w:val="7F70A060"/>
    <w:rsid w:val="7F735E8C"/>
    <w:rsid w:val="7F830AA5"/>
    <w:rsid w:val="7FA42A25"/>
    <w:rsid w:val="7FF6D1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39"/>
    <w:rPr>
      <w:rFonts w:asciiTheme="minorHAnsi" w:hAnsiTheme="minorHAnsi"/>
      <w:sz w:val="22"/>
    </w:rPr>
  </w:style>
  <w:style w:type="paragraph" w:styleId="Heading1">
    <w:name w:val="heading 1"/>
    <w:basedOn w:val="Normal"/>
    <w:next w:val="Normal"/>
    <w:link w:val="Heading1Char"/>
    <w:uiPriority w:val="9"/>
    <w:qFormat/>
    <w:rsid w:val="00463A67"/>
    <w:pPr>
      <w:outlineLvl w:val="0"/>
    </w:pPr>
    <w:rPr>
      <w:rFonts w:ascii="Segoe UI" w:eastAsia="Segoe UI" w:hAnsi="Segoe UI" w:cs="Segoe U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ListParagraph">
    <w:name w:val="List Paragraph"/>
    <w:basedOn w:val="Normal"/>
    <w:uiPriority w:val="34"/>
    <w:qFormat/>
    <w:rsid w:val="004C5871"/>
    <w:pPr>
      <w:ind w:left="720"/>
      <w:contextualSpacing/>
    </w:pPr>
  </w:style>
  <w:style w:type="character" w:customStyle="1" w:styleId="Heading1Char">
    <w:name w:val="Heading 1 Char"/>
    <w:basedOn w:val="DefaultParagraphFont"/>
    <w:link w:val="Heading1"/>
    <w:uiPriority w:val="9"/>
    <w:rsid w:val="00463A67"/>
    <w:rPr>
      <w:rFonts w:ascii="Segoe UI" w:eastAsia="Segoe UI" w:hAnsi="Segoe UI" w:cs="Segoe UI"/>
      <w:b/>
      <w:color w:val="000000" w:themeColor="text1"/>
      <w:sz w:val="32"/>
      <w:szCs w:val="32"/>
    </w:rPr>
  </w:style>
  <w:style w:type="paragraph" w:customStyle="1" w:styleId="Default">
    <w:name w:val="Default"/>
    <w:rsid w:val="00A23204"/>
    <w:pPr>
      <w:autoSpaceDE w:val="0"/>
      <w:autoSpaceDN w:val="0"/>
      <w:adjustRightInd w:val="0"/>
      <w:spacing w:after="0" w:line="240" w:lineRule="auto"/>
    </w:pPr>
    <w:rPr>
      <w:rFonts w:ascii="Arial" w:hAnsi="Arial" w:cs="Arial"/>
      <w:color w:val="000000"/>
    </w:rPr>
  </w:style>
  <w:style w:type="paragraph" w:customStyle="1" w:styleId="EndNoteBibliography">
    <w:name w:val="EndNote Bibliography"/>
    <w:basedOn w:val="Normal"/>
    <w:link w:val="EndNoteBibliographyChar"/>
    <w:rsid w:val="00DD3158"/>
    <w:pPr>
      <w:spacing w:after="200" w:line="240" w:lineRule="auto"/>
    </w:pPr>
    <w:rPr>
      <w:rFonts w:ascii="Calibri" w:eastAsiaTheme="minorEastAsia" w:hAnsi="Calibri" w:cs="Calibri"/>
      <w:noProof/>
      <w:szCs w:val="22"/>
      <w:lang w:val="en-GB" w:eastAsia="en-GB"/>
    </w:rPr>
  </w:style>
  <w:style w:type="character" w:customStyle="1" w:styleId="EndNoteBibliographyChar">
    <w:name w:val="EndNote Bibliography Char"/>
    <w:basedOn w:val="DefaultParagraphFont"/>
    <w:link w:val="EndNoteBibliography"/>
    <w:rsid w:val="00DD3158"/>
    <w:rPr>
      <w:rFonts w:ascii="Calibri" w:eastAsiaTheme="minorEastAsia" w:hAnsi="Calibri" w:cs="Calibri"/>
      <w:noProof/>
      <w:sz w:val="22"/>
      <w:szCs w:val="22"/>
      <w:lang w:val="en-GB" w:eastAsia="en-GB"/>
    </w:rPr>
  </w:style>
  <w:style w:type="character" w:styleId="Hyperlink">
    <w:name w:val="Hyperlink"/>
    <w:basedOn w:val="DefaultParagraphFont"/>
    <w:uiPriority w:val="99"/>
    <w:unhideWhenUsed/>
    <w:rsid w:val="0078361B"/>
    <w:rPr>
      <w:color w:val="0563C1" w:themeColor="hyperlink"/>
      <w:u w:val="single"/>
    </w:rPr>
  </w:style>
  <w:style w:type="character" w:styleId="UnresolvedMention">
    <w:name w:val="Unresolved Mention"/>
    <w:basedOn w:val="DefaultParagraphFont"/>
    <w:uiPriority w:val="99"/>
    <w:unhideWhenUsed/>
    <w:rsid w:val="00795C42"/>
    <w:rPr>
      <w:color w:val="605E5C"/>
      <w:shd w:val="clear" w:color="auto" w:fill="E1DFDD"/>
    </w:rPr>
  </w:style>
  <w:style w:type="character" w:styleId="Mention">
    <w:name w:val="Mention"/>
    <w:basedOn w:val="DefaultParagraphFont"/>
    <w:uiPriority w:val="99"/>
    <w:unhideWhenUsed/>
    <w:rsid w:val="00795C42"/>
    <w:rPr>
      <w:color w:val="2B579A"/>
      <w:shd w:val="clear" w:color="auto" w:fill="E1DFDD"/>
    </w:rPr>
  </w:style>
  <w:style w:type="paragraph" w:styleId="Caption">
    <w:name w:val="caption"/>
    <w:basedOn w:val="Normal"/>
    <w:next w:val="Normal"/>
    <w:uiPriority w:val="35"/>
    <w:unhideWhenUsed/>
    <w:qFormat/>
    <w:rsid w:val="000C2866"/>
    <w:pPr>
      <w:spacing w:after="200" w:line="240" w:lineRule="auto"/>
    </w:pPr>
    <w:rPr>
      <w:b/>
      <w:iCs/>
      <w:color w:val="44546A" w:themeColor="text2"/>
      <w:szCs w:val="18"/>
    </w:rPr>
  </w:style>
  <w:style w:type="paragraph" w:styleId="Revision">
    <w:name w:val="Revision"/>
    <w:hidden/>
    <w:uiPriority w:val="99"/>
    <w:semiHidden/>
    <w:rsid w:val="004A67FF"/>
    <w:pPr>
      <w:spacing w:after="0" w:line="240" w:lineRule="auto"/>
    </w:pPr>
  </w:style>
  <w:style w:type="paragraph" w:customStyle="1" w:styleId="Source">
    <w:name w:val="Source"/>
    <w:basedOn w:val="Normal"/>
    <w:link w:val="SourceChar"/>
    <w:qFormat/>
    <w:rsid w:val="00BD11B4"/>
    <w:pPr>
      <w:spacing w:after="120" w:line="240" w:lineRule="auto"/>
    </w:pPr>
    <w:rPr>
      <w:rFonts w:cstheme="minorBidi"/>
      <w:sz w:val="16"/>
      <w:szCs w:val="22"/>
    </w:rPr>
  </w:style>
  <w:style w:type="character" w:customStyle="1" w:styleId="SourceChar">
    <w:name w:val="Source Char"/>
    <w:basedOn w:val="DefaultParagraphFont"/>
    <w:link w:val="Source"/>
    <w:rsid w:val="00BD11B4"/>
    <w:rPr>
      <w:rFonts w:asciiTheme="minorHAnsi" w:hAnsiTheme="minorHAnsi" w:cstheme="minorBidi"/>
      <w:sz w:val="16"/>
      <w:szCs w:val="22"/>
    </w:rPr>
  </w:style>
  <w:style w:type="character" w:styleId="FollowedHyperlink">
    <w:name w:val="FollowedHyperlink"/>
    <w:basedOn w:val="DefaultParagraphFont"/>
    <w:uiPriority w:val="99"/>
    <w:semiHidden/>
    <w:unhideWhenUsed/>
    <w:rsid w:val="00F82C99"/>
    <w:rPr>
      <w:color w:val="954F72" w:themeColor="followedHyperlink"/>
      <w:u w:val="single"/>
    </w:rPr>
  </w:style>
  <w:style w:type="paragraph" w:customStyle="1" w:styleId="EndNoteBibliographyTitle">
    <w:name w:val="EndNote Bibliography Title"/>
    <w:basedOn w:val="Normal"/>
    <w:link w:val="EndNoteBibliographyTitleChar"/>
    <w:rsid w:val="006B2C4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B2C47"/>
    <w:rPr>
      <w:rFonts w:ascii="Calibri" w:hAnsi="Calibri" w:cs="Calibri"/>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29116054">
      <w:bodyDiv w:val="1"/>
      <w:marLeft w:val="0"/>
      <w:marRight w:val="0"/>
      <w:marTop w:val="0"/>
      <w:marBottom w:val="0"/>
      <w:divBdr>
        <w:top w:val="none" w:sz="0" w:space="0" w:color="auto"/>
        <w:left w:val="none" w:sz="0" w:space="0" w:color="auto"/>
        <w:bottom w:val="none" w:sz="0" w:space="0" w:color="auto"/>
        <w:right w:val="none" w:sz="0" w:space="0" w:color="auto"/>
      </w:divBdr>
    </w:div>
    <w:div w:id="499544683">
      <w:bodyDiv w:val="1"/>
      <w:marLeft w:val="0"/>
      <w:marRight w:val="0"/>
      <w:marTop w:val="0"/>
      <w:marBottom w:val="0"/>
      <w:divBdr>
        <w:top w:val="none" w:sz="0" w:space="0" w:color="auto"/>
        <w:left w:val="none" w:sz="0" w:space="0" w:color="auto"/>
        <w:bottom w:val="none" w:sz="0" w:space="0" w:color="auto"/>
        <w:right w:val="none" w:sz="0" w:space="0" w:color="auto"/>
      </w:divBdr>
    </w:div>
    <w:div w:id="18795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medicine/item/10581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clinicaltrials.gov/study/NCT04704934?cond=Gastric%20Cancer&amp;intr=Trastuzumab%20deruxtecan&amp;rank=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linicaltrials.gov/study/NCT04014075?cond=Gastric%20Adenocarcinoma&amp;term=trastuzumab%20Deruxtecan&amp;intr=trastuzumab%20Deruxtecan&amp;ra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linicaltrials.gov/study/NCT05034887?cond=Gastric%20Adenocarcinoma&amp;term=trastuzumab%20Deruxtecan&amp;intr=trastuzumab%20Deruxtecan&amp;rank=4" TargetMode="External"/><Relationship Id="rId4" Type="http://schemas.openxmlformats.org/officeDocument/2006/relationships/settings" Target="settings.xml"/><Relationship Id="rId9" Type="http://schemas.openxmlformats.org/officeDocument/2006/relationships/hyperlink" Target="https://www.pbs.gov.au/medicine/item/10581x"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7527</Words>
  <Characters>44939</Characters>
  <Application>Microsoft Office Word</Application>
  <DocSecurity>0</DocSecurity>
  <Lines>1123</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51794</CharactersWithSpaces>
  <SharedDoc>false</SharedDoc>
  <HLinks>
    <vt:vector size="30" baseType="variant">
      <vt:variant>
        <vt:i4>7077936</vt:i4>
      </vt:variant>
      <vt:variant>
        <vt:i4>150</vt:i4>
      </vt:variant>
      <vt:variant>
        <vt:i4>0</vt:i4>
      </vt:variant>
      <vt:variant>
        <vt:i4>5</vt:i4>
      </vt:variant>
      <vt:variant>
        <vt:lpwstr>https://www.clinicaltrials.gov/study/NCT04704934?cond=Gastric%20Cancer&amp;intr=Trastuzumab%20deruxtecan&amp;rank=4</vt:lpwstr>
      </vt:variant>
      <vt:variant>
        <vt:lpwstr/>
      </vt:variant>
      <vt:variant>
        <vt:i4>1507411</vt:i4>
      </vt:variant>
      <vt:variant>
        <vt:i4>147</vt:i4>
      </vt:variant>
      <vt:variant>
        <vt:i4>0</vt:i4>
      </vt:variant>
      <vt:variant>
        <vt:i4>5</vt:i4>
      </vt:variant>
      <vt:variant>
        <vt:lpwstr>https://clinicaltrials.gov/study/NCT04014075?cond=Gastric%20Adenocarcinoma&amp;term=trastuzumab%20Deruxtecan&amp;intr=trastuzumab%20Deruxtecan&amp;rank=1</vt:lpwstr>
      </vt:variant>
      <vt:variant>
        <vt:lpwstr/>
      </vt:variant>
      <vt:variant>
        <vt:i4>1966172</vt:i4>
      </vt:variant>
      <vt:variant>
        <vt:i4>144</vt:i4>
      </vt:variant>
      <vt:variant>
        <vt:i4>0</vt:i4>
      </vt:variant>
      <vt:variant>
        <vt:i4>5</vt:i4>
      </vt:variant>
      <vt:variant>
        <vt:lpwstr>https://clinicaltrials.gov/study/NCT05034887?cond=Gastric%20Adenocarcinoma&amp;term=trastuzumab%20Deruxtecan&amp;intr=trastuzumab%20Deruxtecan&amp;rank=4</vt:lpwstr>
      </vt:variant>
      <vt:variant>
        <vt:lpwstr/>
      </vt:variant>
      <vt:variant>
        <vt:i4>3604535</vt:i4>
      </vt:variant>
      <vt:variant>
        <vt:i4>27</vt:i4>
      </vt:variant>
      <vt:variant>
        <vt:i4>0</vt:i4>
      </vt:variant>
      <vt:variant>
        <vt:i4>5</vt:i4>
      </vt:variant>
      <vt:variant>
        <vt:lpwstr>https://www.pbs.gov.au/medicine/item/10581x</vt:lpwstr>
      </vt:variant>
      <vt:variant>
        <vt:lpwstr/>
      </vt:variant>
      <vt:variant>
        <vt:i4>3604535</vt:i4>
      </vt:variant>
      <vt:variant>
        <vt:i4>18</vt:i4>
      </vt:variant>
      <vt:variant>
        <vt:i4>0</vt:i4>
      </vt:variant>
      <vt:variant>
        <vt:i4>5</vt:i4>
      </vt:variant>
      <vt:variant>
        <vt:lpwstr>https://www.pbs.gov.au/medicine/item/10581x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2024-11-21T23:50:00Z</dcterms:created>
  <dcterms:modified xsi:type="dcterms:W3CDTF">2024-11-21T23:50:00Z</dcterms:modified>
</cp:coreProperties>
</file>