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7A44B" w14:textId="77777777" w:rsidR="009630BA" w:rsidRDefault="009630BA" w:rsidP="004C1078">
      <w:pPr>
        <w:pStyle w:val="Title"/>
        <w:jc w:val="center"/>
        <w:rPr>
          <w:rFonts w:ascii="Segoe UI" w:hAnsi="Segoe UI" w:cs="Segoe UI"/>
          <w:b/>
          <w:bCs/>
        </w:rPr>
      </w:pPr>
    </w:p>
    <w:p w14:paraId="7DDE8E48" w14:textId="293169E1" w:rsidR="00EA0AA0" w:rsidRDefault="00EA0AA0" w:rsidP="004C1078">
      <w:pPr>
        <w:pStyle w:val="Title"/>
        <w:jc w:val="center"/>
        <w:rPr>
          <w:rFonts w:ascii="Segoe UI" w:hAnsi="Segoe UI" w:cs="Segoe UI"/>
          <w:b/>
          <w:bCs/>
        </w:rPr>
      </w:pPr>
      <w:r w:rsidRPr="004C1078">
        <w:rPr>
          <w:rFonts w:ascii="Segoe UI" w:hAnsi="Segoe UI" w:cs="Segoe UI"/>
          <w:b/>
          <w:bCs/>
        </w:rPr>
        <w:t>MSAC Application</w:t>
      </w:r>
      <w:r w:rsidR="004C1078">
        <w:rPr>
          <w:rFonts w:ascii="Segoe UI" w:hAnsi="Segoe UI" w:cs="Segoe UI"/>
          <w:b/>
          <w:bCs/>
        </w:rPr>
        <w:t xml:space="preserve"> 179</w:t>
      </w:r>
      <w:r w:rsidR="00A955C9">
        <w:rPr>
          <w:rFonts w:ascii="Segoe UI" w:hAnsi="Segoe UI" w:cs="Segoe UI"/>
          <w:b/>
          <w:bCs/>
        </w:rPr>
        <w:t>2</w:t>
      </w:r>
    </w:p>
    <w:p w14:paraId="5D884263" w14:textId="77777777" w:rsidR="00A955C9" w:rsidRPr="00A955C9" w:rsidRDefault="00A955C9" w:rsidP="00A955C9"/>
    <w:p w14:paraId="682D3DC1" w14:textId="77777777" w:rsidR="009630BA" w:rsidRDefault="009630BA" w:rsidP="00A955C9">
      <w:pPr>
        <w:pStyle w:val="Subtitle"/>
        <w:numPr>
          <w:ilvl w:val="0"/>
          <w:numId w:val="0"/>
        </w:numPr>
        <w:jc w:val="center"/>
        <w:rPr>
          <w:rFonts w:ascii="Segoe UI" w:hAnsi="Segoe UI" w:cs="Segoe UI"/>
          <w:b/>
          <w:bCs/>
          <w:color w:val="002060"/>
          <w:sz w:val="44"/>
          <w:szCs w:val="44"/>
        </w:rPr>
      </w:pPr>
    </w:p>
    <w:p w14:paraId="2CED87DE" w14:textId="0B26BCFF" w:rsidR="00EA0AA0" w:rsidRPr="009630BA" w:rsidRDefault="001F583E" w:rsidP="00A955C9">
      <w:pPr>
        <w:pStyle w:val="Subtitle"/>
        <w:numPr>
          <w:ilvl w:val="0"/>
          <w:numId w:val="0"/>
        </w:numPr>
        <w:jc w:val="center"/>
        <w:rPr>
          <w:rFonts w:ascii="Segoe UI" w:eastAsiaTheme="majorEastAsia" w:hAnsi="Segoe UI" w:cs="Segoe UI"/>
          <w:b/>
          <w:bCs/>
          <w:color w:val="auto"/>
          <w:sz w:val="44"/>
          <w:szCs w:val="44"/>
        </w:rPr>
      </w:pPr>
      <w:r w:rsidRPr="009630BA">
        <w:rPr>
          <w:rFonts w:ascii="Segoe UI" w:hAnsi="Segoe UI" w:cs="Segoe UI"/>
          <w:b/>
          <w:bCs/>
          <w:color w:val="002060"/>
          <w:sz w:val="44"/>
          <w:szCs w:val="44"/>
        </w:rPr>
        <w:t>Immunohistochemistry</w:t>
      </w:r>
      <w:r w:rsidR="004E5D80" w:rsidRPr="009630BA">
        <w:rPr>
          <w:rFonts w:ascii="Segoe UI" w:hAnsi="Segoe UI" w:cs="Segoe UI"/>
          <w:b/>
          <w:bCs/>
          <w:color w:val="002060"/>
          <w:sz w:val="44"/>
          <w:szCs w:val="44"/>
        </w:rPr>
        <w:t xml:space="preserve"> testing for </w:t>
      </w:r>
      <w:r w:rsidR="006B3211" w:rsidRPr="009630BA">
        <w:rPr>
          <w:rFonts w:ascii="Segoe UI" w:hAnsi="Segoe UI" w:cs="Segoe UI"/>
          <w:b/>
          <w:bCs/>
          <w:color w:val="002060"/>
          <w:sz w:val="44"/>
          <w:szCs w:val="44"/>
        </w:rPr>
        <w:t xml:space="preserve">FGFR2b </w:t>
      </w:r>
      <w:r w:rsidR="00F92849" w:rsidRPr="009630BA">
        <w:rPr>
          <w:rFonts w:ascii="Segoe UI" w:hAnsi="Segoe UI" w:cs="Segoe UI"/>
          <w:b/>
          <w:bCs/>
          <w:color w:val="002060"/>
          <w:sz w:val="44"/>
          <w:szCs w:val="44"/>
        </w:rPr>
        <w:t>e</w:t>
      </w:r>
      <w:r w:rsidR="006B3211" w:rsidRPr="009630BA">
        <w:rPr>
          <w:rFonts w:ascii="Segoe UI" w:hAnsi="Segoe UI" w:cs="Segoe UI"/>
          <w:b/>
          <w:bCs/>
          <w:color w:val="002060"/>
          <w:sz w:val="44"/>
          <w:szCs w:val="44"/>
        </w:rPr>
        <w:t xml:space="preserve">xpression in patients with </w:t>
      </w:r>
      <w:r w:rsidR="00942D49" w:rsidRPr="009630BA">
        <w:rPr>
          <w:rFonts w:ascii="Segoe UI" w:hAnsi="Segoe UI" w:cs="Segoe UI"/>
          <w:b/>
          <w:bCs/>
          <w:color w:val="002060"/>
          <w:sz w:val="44"/>
          <w:szCs w:val="44"/>
        </w:rPr>
        <w:t xml:space="preserve">unresectable </w:t>
      </w:r>
      <w:r w:rsidR="00EC7799" w:rsidRPr="009630BA">
        <w:rPr>
          <w:rFonts w:ascii="Segoe UI" w:hAnsi="Segoe UI" w:cs="Segoe UI"/>
          <w:b/>
          <w:bCs/>
          <w:color w:val="002060"/>
          <w:sz w:val="44"/>
          <w:szCs w:val="44"/>
        </w:rPr>
        <w:t xml:space="preserve">locally </w:t>
      </w:r>
      <w:r w:rsidR="00681C7E" w:rsidRPr="009630BA">
        <w:rPr>
          <w:rFonts w:ascii="Segoe UI" w:hAnsi="Segoe UI" w:cs="Segoe UI"/>
          <w:b/>
          <w:bCs/>
          <w:color w:val="002060"/>
          <w:sz w:val="44"/>
          <w:szCs w:val="44"/>
        </w:rPr>
        <w:t>advanced</w:t>
      </w:r>
      <w:r w:rsidR="00EC7799" w:rsidRPr="009630BA">
        <w:rPr>
          <w:rFonts w:ascii="Segoe UI" w:hAnsi="Segoe UI" w:cs="Segoe UI"/>
          <w:b/>
          <w:bCs/>
          <w:color w:val="002060"/>
          <w:sz w:val="44"/>
          <w:szCs w:val="44"/>
        </w:rPr>
        <w:t xml:space="preserve"> </w:t>
      </w:r>
      <w:r w:rsidR="009441DE" w:rsidRPr="009630BA">
        <w:rPr>
          <w:rFonts w:ascii="Segoe UI" w:hAnsi="Segoe UI" w:cs="Segoe UI"/>
          <w:b/>
          <w:bCs/>
          <w:color w:val="002060"/>
          <w:sz w:val="44"/>
          <w:szCs w:val="44"/>
        </w:rPr>
        <w:t xml:space="preserve">or metastatic </w:t>
      </w:r>
      <w:r w:rsidR="00107E11" w:rsidRPr="009630BA">
        <w:rPr>
          <w:rFonts w:ascii="Segoe UI" w:hAnsi="Segoe UI" w:cs="Segoe UI"/>
          <w:b/>
          <w:bCs/>
          <w:color w:val="002060"/>
          <w:sz w:val="44"/>
          <w:szCs w:val="44"/>
        </w:rPr>
        <w:t>gastric or gastro</w:t>
      </w:r>
      <w:r w:rsidR="00C60793" w:rsidRPr="009630BA">
        <w:rPr>
          <w:rFonts w:ascii="Segoe UI" w:hAnsi="Segoe UI" w:cs="Segoe UI"/>
          <w:b/>
          <w:bCs/>
          <w:color w:val="002060"/>
          <w:sz w:val="44"/>
          <w:szCs w:val="44"/>
        </w:rPr>
        <w:t>-o</w:t>
      </w:r>
      <w:r w:rsidR="00107E11" w:rsidRPr="009630BA">
        <w:rPr>
          <w:rFonts w:ascii="Segoe UI" w:hAnsi="Segoe UI" w:cs="Segoe UI"/>
          <w:b/>
          <w:bCs/>
          <w:color w:val="002060"/>
          <w:sz w:val="44"/>
          <w:szCs w:val="44"/>
        </w:rPr>
        <w:t xml:space="preserve">esophageal cancer, </w:t>
      </w:r>
      <w:r w:rsidR="006B3211" w:rsidRPr="009630BA">
        <w:rPr>
          <w:rFonts w:ascii="Segoe UI" w:hAnsi="Segoe UI" w:cs="Segoe UI"/>
          <w:b/>
          <w:bCs/>
          <w:color w:val="002060"/>
          <w:sz w:val="44"/>
          <w:szCs w:val="44"/>
        </w:rPr>
        <w:t>to determine eligibility for PBS subsidised bemarituzumab treatment</w:t>
      </w:r>
      <w:r w:rsidR="009139B7" w:rsidRPr="009630BA">
        <w:rPr>
          <w:rFonts w:ascii="Segoe UI" w:hAnsi="Segoe UI" w:cs="Segoe UI"/>
          <w:b/>
          <w:bCs/>
          <w:color w:val="auto"/>
          <w:sz w:val="44"/>
          <w:szCs w:val="44"/>
        </w:rPr>
        <w:br/>
      </w:r>
    </w:p>
    <w:p w14:paraId="62F8A37D" w14:textId="77777777" w:rsidR="009630BA" w:rsidRDefault="009630BA" w:rsidP="004C1078">
      <w:pPr>
        <w:pStyle w:val="Title"/>
        <w:jc w:val="center"/>
        <w:rPr>
          <w:rFonts w:ascii="Segoe UI" w:hAnsi="Segoe UI" w:cs="Segoe UI"/>
          <w:b/>
          <w:bCs/>
          <w:color w:val="002060"/>
          <w:sz w:val="48"/>
          <w:szCs w:val="48"/>
        </w:rPr>
      </w:pPr>
    </w:p>
    <w:p w14:paraId="41F4C9E1" w14:textId="2AA6FB04" w:rsidR="00EA0AA0" w:rsidRPr="009630BA" w:rsidRDefault="00EA0AA0" w:rsidP="004C1078">
      <w:pPr>
        <w:pStyle w:val="Title"/>
        <w:jc w:val="center"/>
        <w:rPr>
          <w:rFonts w:ascii="Segoe UI" w:hAnsi="Segoe UI" w:cs="Segoe UI"/>
          <w:b/>
          <w:bCs/>
          <w:color w:val="002060"/>
          <w:sz w:val="48"/>
          <w:szCs w:val="48"/>
        </w:rPr>
      </w:pPr>
      <w:r w:rsidRPr="009630BA">
        <w:rPr>
          <w:rFonts w:ascii="Segoe UI" w:hAnsi="Segoe UI" w:cs="Segoe UI"/>
          <w:b/>
          <w:bCs/>
          <w:color w:val="002060"/>
          <w:sz w:val="48"/>
          <w:szCs w:val="48"/>
        </w:rPr>
        <w:t>PICO Set</w:t>
      </w:r>
    </w:p>
    <w:p w14:paraId="5970D869" w14:textId="77777777" w:rsidR="00A955C9" w:rsidRPr="00A955C9" w:rsidRDefault="00A955C9" w:rsidP="00A955C9">
      <w:pPr>
        <w:rPr>
          <w:color w:val="002060"/>
        </w:rPr>
      </w:pPr>
    </w:p>
    <w:p w14:paraId="71FB4A17" w14:textId="77777777" w:rsidR="00FF1ECB" w:rsidRPr="006D2DDD" w:rsidRDefault="00FF1ECB" w:rsidP="00FF1ECB">
      <w:pPr>
        <w:rPr>
          <w:rFonts w:cstheme="minorHAnsi"/>
        </w:rPr>
      </w:pPr>
    </w:p>
    <w:p w14:paraId="193657E0" w14:textId="77777777" w:rsidR="00FF1ECB" w:rsidRPr="00D224CF" w:rsidRDefault="00FF1ECB" w:rsidP="00FF1ECB">
      <w:pPr>
        <w:rPr>
          <w:rFonts w:cstheme="minorHAnsi"/>
        </w:rPr>
      </w:pPr>
    </w:p>
    <w:p w14:paraId="5BE7D23F" w14:textId="10FB4A42" w:rsidR="008A7A5A" w:rsidRPr="006D2DDD" w:rsidRDefault="008A7A5A">
      <w:pPr>
        <w:spacing w:after="160" w:line="259" w:lineRule="auto"/>
        <w:rPr>
          <w:rFonts w:cstheme="minorHAnsi"/>
          <w:b/>
          <w:bCs/>
          <w:color w:val="0070C0"/>
          <w:sz w:val="32"/>
          <w:szCs w:val="32"/>
        </w:rPr>
      </w:pPr>
    </w:p>
    <w:p w14:paraId="36D3A1E8" w14:textId="77777777" w:rsidR="009139B7" w:rsidRPr="006D2DDD" w:rsidRDefault="009139B7">
      <w:pPr>
        <w:spacing w:after="160" w:line="259" w:lineRule="auto"/>
        <w:rPr>
          <w:rFonts w:cstheme="minorHAnsi"/>
          <w:b/>
          <w:bCs/>
          <w:color w:val="0070C0"/>
          <w:sz w:val="32"/>
          <w:szCs w:val="32"/>
        </w:rPr>
      </w:pPr>
      <w:r w:rsidRPr="006D2DDD">
        <w:rPr>
          <w:rFonts w:cstheme="minorHAnsi"/>
        </w:rPr>
        <w:br w:type="page"/>
      </w:r>
    </w:p>
    <w:p w14:paraId="796D706C" w14:textId="1B97B025" w:rsidR="00957646" w:rsidRPr="008E6E4A" w:rsidRDefault="00BC2956" w:rsidP="00957646">
      <w:pPr>
        <w:pStyle w:val="Heading1"/>
        <w:rPr>
          <w:rFonts w:ascii="Segoe UI" w:hAnsi="Segoe UI"/>
          <w:color w:val="002060"/>
        </w:rPr>
      </w:pPr>
      <w:r w:rsidRPr="008E6E4A">
        <w:rPr>
          <w:rFonts w:ascii="Segoe UI" w:hAnsi="Segoe UI"/>
          <w:color w:val="002060"/>
        </w:rPr>
        <w:lastRenderedPageBreak/>
        <w:t>Introduction</w:t>
      </w:r>
    </w:p>
    <w:p w14:paraId="5D0051F2" w14:textId="7B23A10E" w:rsidR="00957646" w:rsidRPr="00192461" w:rsidRDefault="00957646" w:rsidP="00957646">
      <w:pPr>
        <w:rPr>
          <w:rFonts w:ascii="Segoe UI" w:hAnsi="Segoe UI"/>
        </w:rPr>
      </w:pPr>
      <w:r w:rsidRPr="00192461">
        <w:rPr>
          <w:rFonts w:ascii="Segoe UI" w:hAnsi="Segoe UI"/>
        </w:rPr>
        <w:t>This application is for immunohistochemistry (IHC) testing for fibroblast growth factor receptor 2b (FGFR2b) expression</w:t>
      </w:r>
      <w:r w:rsidR="001B48ED" w:rsidRPr="00192461">
        <w:rPr>
          <w:rFonts w:ascii="Segoe UI" w:hAnsi="Segoe UI"/>
        </w:rPr>
        <w:t xml:space="preserve"> in patients with unresectable locally advanced or metastatic gastric or gastro-oesophageal junction</w:t>
      </w:r>
      <w:r w:rsidR="002D32F0" w:rsidRPr="00192461">
        <w:rPr>
          <w:rFonts w:ascii="Segoe UI" w:hAnsi="Segoe UI"/>
        </w:rPr>
        <w:t xml:space="preserve"> </w:t>
      </w:r>
      <w:r w:rsidR="001B48ED" w:rsidRPr="00192461">
        <w:rPr>
          <w:rFonts w:ascii="Segoe UI" w:hAnsi="Segoe UI"/>
        </w:rPr>
        <w:t>cancer</w:t>
      </w:r>
      <w:r w:rsidR="00A63BDB" w:rsidRPr="00192461">
        <w:rPr>
          <w:rFonts w:ascii="Segoe UI" w:hAnsi="Segoe UI"/>
        </w:rPr>
        <w:t>s</w:t>
      </w:r>
      <w:r w:rsidR="00921B9E" w:rsidRPr="00192461">
        <w:rPr>
          <w:rFonts w:ascii="Segoe UI" w:hAnsi="Segoe UI"/>
        </w:rPr>
        <w:t xml:space="preserve"> (G/GOJC)</w:t>
      </w:r>
      <w:r w:rsidRPr="00192461">
        <w:rPr>
          <w:rFonts w:ascii="Segoe UI" w:hAnsi="Segoe UI"/>
        </w:rPr>
        <w:t>, for the purpose of establishing access to bemarituzumab</w:t>
      </w:r>
      <w:r w:rsidR="001B48ED" w:rsidRPr="00192461">
        <w:rPr>
          <w:rFonts w:ascii="Segoe UI" w:hAnsi="Segoe UI"/>
        </w:rPr>
        <w:t xml:space="preserve"> </w:t>
      </w:r>
      <w:r w:rsidRPr="00192461">
        <w:rPr>
          <w:rFonts w:ascii="Segoe UI" w:hAnsi="Segoe UI"/>
        </w:rPr>
        <w:t xml:space="preserve">under the Pharmaceutical Benefits Scheme (PBS). </w:t>
      </w:r>
    </w:p>
    <w:p w14:paraId="5BEAFFDE" w14:textId="4C4CD715" w:rsidR="00051843" w:rsidRPr="008E6E4A" w:rsidRDefault="00051843" w:rsidP="00EA0AA0">
      <w:pPr>
        <w:pStyle w:val="Heading1"/>
        <w:rPr>
          <w:rFonts w:ascii="Segoe UI" w:hAnsi="Segoe UI"/>
          <w:color w:val="002060"/>
        </w:rPr>
      </w:pPr>
      <w:r w:rsidRPr="008E6E4A">
        <w:rPr>
          <w:rFonts w:ascii="Segoe UI" w:hAnsi="Segoe UI"/>
          <w:color w:val="002060"/>
        </w:rPr>
        <w:t>Population</w:t>
      </w:r>
    </w:p>
    <w:p w14:paraId="4D033191" w14:textId="0DD4AC0C" w:rsidR="00051843" w:rsidRPr="00192461" w:rsidRDefault="00051843" w:rsidP="006862DA">
      <w:pPr>
        <w:pStyle w:val="Heading2"/>
        <w:rPr>
          <w:rFonts w:ascii="Segoe UI" w:hAnsi="Segoe UI"/>
        </w:rPr>
      </w:pPr>
      <w:r w:rsidRPr="00192461">
        <w:rPr>
          <w:rFonts w:ascii="Segoe UI" w:hAnsi="Segoe UI"/>
        </w:rPr>
        <w:t>Describe the population in which the proposed health technology is intended to be used:</w:t>
      </w:r>
    </w:p>
    <w:p w14:paraId="0A1794AC" w14:textId="3E644EDD" w:rsidR="00783887" w:rsidRPr="00192461" w:rsidRDefault="00783887" w:rsidP="00A15884">
      <w:pPr>
        <w:rPr>
          <w:rFonts w:ascii="Segoe UI" w:hAnsi="Segoe UI"/>
        </w:rPr>
      </w:pPr>
      <w:r w:rsidRPr="00192461">
        <w:rPr>
          <w:rFonts w:ascii="Segoe UI" w:hAnsi="Segoe UI"/>
        </w:rPr>
        <w:t>The population in which the proposed health technology</w:t>
      </w:r>
      <w:r w:rsidR="00420FE2" w:rsidRPr="00192461">
        <w:rPr>
          <w:rFonts w:ascii="Segoe UI" w:hAnsi="Segoe UI"/>
        </w:rPr>
        <w:t>, FGFR2b</w:t>
      </w:r>
      <w:r w:rsidR="001B48ED" w:rsidRPr="00192461">
        <w:rPr>
          <w:rFonts w:ascii="Segoe UI" w:hAnsi="Segoe UI"/>
        </w:rPr>
        <w:t xml:space="preserve"> </w:t>
      </w:r>
      <w:r w:rsidR="00420FE2" w:rsidRPr="00192461">
        <w:rPr>
          <w:rFonts w:ascii="Segoe UI" w:hAnsi="Segoe UI"/>
        </w:rPr>
        <w:t>IHC testing,</w:t>
      </w:r>
      <w:r w:rsidRPr="00192461">
        <w:rPr>
          <w:rFonts w:ascii="Segoe UI" w:hAnsi="Segoe UI"/>
        </w:rPr>
        <w:t xml:space="preserve"> is intended to be used </w:t>
      </w:r>
      <w:r w:rsidR="007A7956" w:rsidRPr="00192461">
        <w:rPr>
          <w:rFonts w:ascii="Segoe UI" w:hAnsi="Segoe UI"/>
        </w:rPr>
        <w:t xml:space="preserve">is </w:t>
      </w:r>
      <w:r w:rsidRPr="00192461">
        <w:rPr>
          <w:rFonts w:ascii="Segoe UI" w:hAnsi="Segoe UI"/>
        </w:rPr>
        <w:t xml:space="preserve">in adults (≥ 18 years of age) with unresectable locally advanced or metastatic </w:t>
      </w:r>
      <w:r w:rsidR="001B3AB7" w:rsidRPr="00192461">
        <w:rPr>
          <w:rFonts w:ascii="Segoe UI" w:hAnsi="Segoe UI"/>
        </w:rPr>
        <w:t>G/</w:t>
      </w:r>
      <w:r w:rsidR="00A74AB0" w:rsidRPr="00192461">
        <w:rPr>
          <w:rFonts w:ascii="Segoe UI" w:hAnsi="Segoe UI"/>
        </w:rPr>
        <w:t>GOJ</w:t>
      </w:r>
      <w:r w:rsidRPr="00192461">
        <w:rPr>
          <w:rFonts w:ascii="Segoe UI" w:hAnsi="Segoe UI"/>
        </w:rPr>
        <w:t xml:space="preserve"> adenocarcinoma. </w:t>
      </w:r>
      <w:r w:rsidR="00DF6588" w:rsidRPr="00192461">
        <w:rPr>
          <w:rFonts w:ascii="Segoe UI" w:hAnsi="Segoe UI"/>
        </w:rPr>
        <w:t>Of those tested, only those</w:t>
      </w:r>
      <w:r w:rsidR="002F31FA" w:rsidRPr="00192461">
        <w:rPr>
          <w:rFonts w:ascii="Segoe UI" w:hAnsi="Segoe UI"/>
        </w:rPr>
        <w:t xml:space="preserve"> positive for </w:t>
      </w:r>
      <w:r w:rsidR="00DF6588" w:rsidRPr="00192461">
        <w:rPr>
          <w:rFonts w:ascii="Segoe UI" w:hAnsi="Segoe UI"/>
        </w:rPr>
        <w:t xml:space="preserve">FGFR2b </w:t>
      </w:r>
      <w:r w:rsidR="002F31FA" w:rsidRPr="00192461">
        <w:rPr>
          <w:rFonts w:ascii="Segoe UI" w:hAnsi="Segoe UI"/>
        </w:rPr>
        <w:t xml:space="preserve">overexpression </w:t>
      </w:r>
      <w:r w:rsidR="00290E62" w:rsidRPr="00192461">
        <w:rPr>
          <w:rFonts w:ascii="Segoe UI" w:hAnsi="Segoe UI"/>
        </w:rPr>
        <w:t xml:space="preserve">(FGFR2b+), </w:t>
      </w:r>
      <w:r w:rsidR="002F31FA" w:rsidRPr="00192461">
        <w:rPr>
          <w:rFonts w:ascii="Segoe UI" w:hAnsi="Segoe UI"/>
        </w:rPr>
        <w:t>determined via IHC</w:t>
      </w:r>
      <w:r w:rsidR="007B07D9" w:rsidRPr="00192461">
        <w:rPr>
          <w:rFonts w:ascii="Segoe UI" w:hAnsi="Segoe UI"/>
        </w:rPr>
        <w:t xml:space="preserve">, </w:t>
      </w:r>
      <w:r w:rsidR="00DF6588" w:rsidRPr="00192461">
        <w:rPr>
          <w:rFonts w:ascii="Segoe UI" w:hAnsi="Segoe UI"/>
        </w:rPr>
        <w:t xml:space="preserve">and </w:t>
      </w:r>
      <w:r w:rsidR="00DF77C5" w:rsidRPr="00192461">
        <w:rPr>
          <w:rFonts w:ascii="Segoe UI" w:hAnsi="Segoe UI"/>
        </w:rPr>
        <w:t xml:space="preserve">human epidermal growth factor receptor 2 negative (HER2-), determined via IHC </w:t>
      </w:r>
      <w:r w:rsidR="00271D68" w:rsidRPr="00192461">
        <w:rPr>
          <w:rFonts w:ascii="Segoe UI" w:hAnsi="Segoe UI"/>
        </w:rPr>
        <w:t xml:space="preserve">(MBS item </w:t>
      </w:r>
      <w:r w:rsidR="00A85CD3" w:rsidRPr="00192461">
        <w:rPr>
          <w:rFonts w:ascii="Segoe UI" w:hAnsi="Segoe UI"/>
        </w:rPr>
        <w:t>72848</w:t>
      </w:r>
      <w:r w:rsidR="00271D68" w:rsidRPr="00192461">
        <w:rPr>
          <w:rFonts w:ascii="Segoe UI" w:hAnsi="Segoe UI"/>
        </w:rPr>
        <w:t>)</w:t>
      </w:r>
      <w:r w:rsidR="00A85CD3" w:rsidRPr="00192461">
        <w:rPr>
          <w:rFonts w:ascii="Segoe UI" w:hAnsi="Segoe UI"/>
        </w:rPr>
        <w:t xml:space="preserve"> </w:t>
      </w:r>
      <w:r w:rsidR="00DF77C5" w:rsidRPr="00192461">
        <w:rPr>
          <w:rFonts w:ascii="Segoe UI" w:hAnsi="Segoe UI"/>
        </w:rPr>
        <w:t xml:space="preserve">or </w:t>
      </w:r>
      <w:r w:rsidR="00271D68" w:rsidRPr="00192461">
        <w:rPr>
          <w:rFonts w:ascii="Segoe UI" w:hAnsi="Segoe UI"/>
        </w:rPr>
        <w:t xml:space="preserve">in situ hybridization (MBS item 73342) </w:t>
      </w:r>
      <w:r w:rsidR="00DF77C5" w:rsidRPr="00192461">
        <w:rPr>
          <w:rFonts w:ascii="Segoe UI" w:hAnsi="Segoe UI"/>
        </w:rPr>
        <w:t>test</w:t>
      </w:r>
      <w:r w:rsidR="00A85CD3" w:rsidRPr="00192461">
        <w:rPr>
          <w:rFonts w:ascii="Segoe UI" w:hAnsi="Segoe UI"/>
        </w:rPr>
        <w:t xml:space="preserve">, would be </w:t>
      </w:r>
      <w:r w:rsidR="001C2685" w:rsidRPr="00192461">
        <w:rPr>
          <w:rFonts w:ascii="Segoe UI" w:hAnsi="Segoe UI"/>
        </w:rPr>
        <w:t xml:space="preserve">eligible for </w:t>
      </w:r>
      <w:r w:rsidR="007620B6" w:rsidRPr="00192461">
        <w:rPr>
          <w:rFonts w:ascii="Segoe UI" w:hAnsi="Segoe UI"/>
        </w:rPr>
        <w:t>access to bemarituzumab under the PBS.</w:t>
      </w:r>
    </w:p>
    <w:p w14:paraId="0D8BC8C7" w14:textId="656C960B" w:rsidR="00C96878" w:rsidRPr="00192461" w:rsidRDefault="00C96878" w:rsidP="007208E8">
      <w:pPr>
        <w:rPr>
          <w:rFonts w:ascii="Segoe UI" w:hAnsi="Segoe UI"/>
          <w:i/>
          <w:iCs/>
          <w:u w:val="single"/>
        </w:rPr>
      </w:pPr>
      <w:r w:rsidRPr="00192461">
        <w:rPr>
          <w:rFonts w:ascii="Segoe UI" w:hAnsi="Segoe UI"/>
          <w:i/>
          <w:iCs/>
          <w:u w:val="single"/>
        </w:rPr>
        <w:t xml:space="preserve">Gastric </w:t>
      </w:r>
      <w:r w:rsidR="0001067E" w:rsidRPr="00192461">
        <w:rPr>
          <w:rFonts w:ascii="Segoe UI" w:hAnsi="Segoe UI"/>
          <w:i/>
          <w:iCs/>
          <w:u w:val="single"/>
        </w:rPr>
        <w:t>and</w:t>
      </w:r>
      <w:r w:rsidRPr="00192461">
        <w:rPr>
          <w:rFonts w:ascii="Segoe UI" w:hAnsi="Segoe UI"/>
          <w:i/>
          <w:iCs/>
          <w:u w:val="single"/>
        </w:rPr>
        <w:t xml:space="preserve"> gastro-oesophageal junction cancer</w:t>
      </w:r>
    </w:p>
    <w:p w14:paraId="7BC49F11" w14:textId="62B574ED" w:rsidR="00951CD1" w:rsidRPr="00192461" w:rsidRDefault="00612185" w:rsidP="00A47ED4">
      <w:pPr>
        <w:rPr>
          <w:rFonts w:ascii="Segoe UI" w:hAnsi="Segoe UI"/>
        </w:rPr>
      </w:pPr>
      <w:r w:rsidRPr="00192461">
        <w:rPr>
          <w:rFonts w:ascii="Segoe UI" w:eastAsia="Segoe UI" w:hAnsi="Segoe UI"/>
          <w:color w:val="000000"/>
        </w:rPr>
        <w:t xml:space="preserve">G/GOJC </w:t>
      </w:r>
      <w:r w:rsidR="00C84A44" w:rsidRPr="00192461">
        <w:rPr>
          <w:rFonts w:ascii="Segoe UI" w:hAnsi="Segoe UI"/>
        </w:rPr>
        <w:t>comprise</w:t>
      </w:r>
      <w:r w:rsidR="00282667" w:rsidRPr="00192461">
        <w:rPr>
          <w:rFonts w:ascii="Segoe UI" w:hAnsi="Segoe UI"/>
        </w:rPr>
        <w:t xml:space="preserve"> </w:t>
      </w:r>
      <w:r w:rsidR="00C84A44" w:rsidRPr="00192461">
        <w:rPr>
          <w:rFonts w:ascii="Segoe UI" w:hAnsi="Segoe UI"/>
        </w:rPr>
        <w:t>cancer</w:t>
      </w:r>
      <w:r w:rsidR="00181F5D" w:rsidRPr="00192461">
        <w:rPr>
          <w:rFonts w:ascii="Segoe UI" w:hAnsi="Segoe UI"/>
        </w:rPr>
        <w:t xml:space="preserve">s </w:t>
      </w:r>
      <w:r w:rsidR="00C84A44" w:rsidRPr="00192461">
        <w:rPr>
          <w:rFonts w:ascii="Segoe UI" w:hAnsi="Segoe UI"/>
        </w:rPr>
        <w:t xml:space="preserve">that arise from the epithelial lining of the stomach and </w:t>
      </w:r>
      <w:r w:rsidR="001B3AB7" w:rsidRPr="00192461">
        <w:rPr>
          <w:rFonts w:ascii="Segoe UI" w:hAnsi="Segoe UI"/>
        </w:rPr>
        <w:t xml:space="preserve">gastro-oesophageal junction </w:t>
      </w:r>
      <w:r w:rsidR="00C84A44" w:rsidRPr="00192461">
        <w:rPr>
          <w:rFonts w:ascii="Segoe UI" w:hAnsi="Segoe UI"/>
        </w:rPr>
        <w:t xml:space="preserve">(between the stomach and the oesophagus). </w:t>
      </w:r>
      <w:r w:rsidR="00A47ED4" w:rsidRPr="00192461">
        <w:rPr>
          <w:rFonts w:ascii="Segoe UI" w:hAnsi="Segoe UI"/>
        </w:rPr>
        <w:t>Gastric cancer represents the fifth most common cancer worldwide with over 1 million new cases globally each year (Bray 2018)</w:t>
      </w:r>
      <w:r w:rsidR="004A7C82" w:rsidRPr="00192461">
        <w:rPr>
          <w:rFonts w:ascii="Segoe UI" w:hAnsi="Segoe UI"/>
        </w:rPr>
        <w:t xml:space="preserve">, with </w:t>
      </w:r>
      <w:r w:rsidR="00A47ED4" w:rsidRPr="00192461">
        <w:rPr>
          <w:rFonts w:ascii="Segoe UI" w:hAnsi="Segoe UI"/>
        </w:rPr>
        <w:t>highest incidence</w:t>
      </w:r>
      <w:r w:rsidR="004A7C82" w:rsidRPr="00192461">
        <w:rPr>
          <w:rFonts w:ascii="Segoe UI" w:hAnsi="Segoe UI"/>
        </w:rPr>
        <w:t>s</w:t>
      </w:r>
      <w:r w:rsidR="00A47ED4" w:rsidRPr="00192461">
        <w:rPr>
          <w:rFonts w:ascii="Segoe UI" w:hAnsi="Segoe UI"/>
        </w:rPr>
        <w:t xml:space="preserve"> (&gt;20 per 100,000 in men) seen in China, Japan, Latin America, and Eastern Europe, </w:t>
      </w:r>
      <w:r w:rsidR="004A7C82" w:rsidRPr="00192461">
        <w:rPr>
          <w:rFonts w:ascii="Segoe UI" w:hAnsi="Segoe UI"/>
        </w:rPr>
        <w:t xml:space="preserve">and </w:t>
      </w:r>
      <w:r w:rsidR="00A47ED4" w:rsidRPr="00192461">
        <w:rPr>
          <w:rFonts w:ascii="Segoe UI" w:hAnsi="Segoe UI"/>
        </w:rPr>
        <w:t>lowest incidence</w:t>
      </w:r>
      <w:r w:rsidR="004A7C82" w:rsidRPr="00192461">
        <w:rPr>
          <w:rFonts w:ascii="Segoe UI" w:hAnsi="Segoe UI"/>
        </w:rPr>
        <w:t>s</w:t>
      </w:r>
      <w:r w:rsidR="00A47ED4" w:rsidRPr="00192461">
        <w:rPr>
          <w:rFonts w:ascii="Segoe UI" w:hAnsi="Segoe UI"/>
        </w:rPr>
        <w:t xml:space="preserve"> (&lt;10 per 100,000 in men) seen in North America, parts of Africa and Northern Europe</w:t>
      </w:r>
      <w:r w:rsidR="004A7C82" w:rsidRPr="00192461">
        <w:rPr>
          <w:rFonts w:ascii="Segoe UI" w:hAnsi="Segoe UI"/>
        </w:rPr>
        <w:t xml:space="preserve"> (</w:t>
      </w:r>
      <w:r w:rsidR="00D30F59" w:rsidRPr="00192461">
        <w:rPr>
          <w:rFonts w:ascii="Segoe UI" w:hAnsi="Segoe UI"/>
        </w:rPr>
        <w:t>Sung 2021)</w:t>
      </w:r>
      <w:r w:rsidR="00A47ED4" w:rsidRPr="00192461">
        <w:rPr>
          <w:rFonts w:ascii="Segoe UI" w:hAnsi="Segoe UI"/>
        </w:rPr>
        <w:t>.</w:t>
      </w:r>
      <w:r w:rsidR="00D30F59" w:rsidRPr="00192461">
        <w:rPr>
          <w:rFonts w:ascii="Segoe UI" w:hAnsi="Segoe UI"/>
        </w:rPr>
        <w:t xml:space="preserve"> </w:t>
      </w:r>
      <w:r w:rsidR="00C93620" w:rsidRPr="00192461">
        <w:rPr>
          <w:rFonts w:ascii="Segoe UI" w:hAnsi="Segoe UI"/>
        </w:rPr>
        <w:t>A</w:t>
      </w:r>
      <w:r w:rsidR="002608C4" w:rsidRPr="00192461">
        <w:rPr>
          <w:rFonts w:ascii="Segoe UI" w:hAnsi="Segoe UI"/>
        </w:rPr>
        <w:t xml:space="preserve">n estimated 2,576 </w:t>
      </w:r>
      <w:r w:rsidR="00267993" w:rsidRPr="00192461">
        <w:rPr>
          <w:rFonts w:ascii="Segoe UI" w:hAnsi="Segoe UI"/>
        </w:rPr>
        <w:t xml:space="preserve">patients were diagnosed with </w:t>
      </w:r>
      <w:r w:rsidR="002608C4" w:rsidRPr="00192461">
        <w:rPr>
          <w:rFonts w:ascii="Segoe UI" w:hAnsi="Segoe UI"/>
        </w:rPr>
        <w:t xml:space="preserve">gastric cancer in Australia </w:t>
      </w:r>
      <w:r w:rsidR="00C93620" w:rsidRPr="00192461">
        <w:rPr>
          <w:rFonts w:ascii="Segoe UI" w:hAnsi="Segoe UI"/>
        </w:rPr>
        <w:t xml:space="preserve">in 2023 </w:t>
      </w:r>
      <w:r w:rsidR="002608C4" w:rsidRPr="00192461">
        <w:rPr>
          <w:rFonts w:ascii="Segoe UI" w:hAnsi="Segoe UI"/>
        </w:rPr>
        <w:t>comprising 1.6% of new cancer cases</w:t>
      </w:r>
      <w:r w:rsidR="002143D6" w:rsidRPr="00192461">
        <w:rPr>
          <w:rFonts w:ascii="Segoe UI" w:hAnsi="Segoe UI"/>
        </w:rPr>
        <w:t xml:space="preserve">, </w:t>
      </w:r>
      <w:r w:rsidR="00C93620" w:rsidRPr="00192461">
        <w:rPr>
          <w:rFonts w:ascii="Segoe UI" w:hAnsi="Segoe UI"/>
        </w:rPr>
        <w:t xml:space="preserve">and </w:t>
      </w:r>
      <w:r w:rsidR="008240DD" w:rsidRPr="00192461">
        <w:rPr>
          <w:rFonts w:ascii="Segoe UI" w:hAnsi="Segoe UI"/>
        </w:rPr>
        <w:t xml:space="preserve">there were 1,153 gastric cancer deaths comprising 2.2% of all cancer deaths </w:t>
      </w:r>
      <w:r w:rsidR="002608C4" w:rsidRPr="00192461">
        <w:rPr>
          <w:rFonts w:ascii="Segoe UI" w:hAnsi="Segoe UI"/>
        </w:rPr>
        <w:t>(Cancer Australia 2024)</w:t>
      </w:r>
      <w:r w:rsidR="002D32F0" w:rsidRPr="00192461">
        <w:rPr>
          <w:rFonts w:ascii="Segoe UI" w:hAnsi="Segoe UI"/>
        </w:rPr>
        <w:t>.</w:t>
      </w:r>
      <w:r w:rsidR="00A47ED4" w:rsidRPr="00192461">
        <w:rPr>
          <w:rFonts w:ascii="Segoe UI" w:hAnsi="Segoe UI"/>
        </w:rPr>
        <w:t xml:space="preserve"> </w:t>
      </w:r>
    </w:p>
    <w:p w14:paraId="17127F4B" w14:textId="369834FB" w:rsidR="00AA29CB" w:rsidRPr="00192461" w:rsidRDefault="00AA29CB" w:rsidP="000513CD">
      <w:pPr>
        <w:rPr>
          <w:rFonts w:ascii="Segoe UI" w:hAnsi="Segoe UI"/>
          <w:i/>
          <w:iCs/>
          <w:u w:val="single"/>
        </w:rPr>
      </w:pPr>
      <w:r w:rsidRPr="00192461">
        <w:rPr>
          <w:rFonts w:ascii="Segoe UI" w:hAnsi="Segoe UI"/>
          <w:i/>
          <w:iCs/>
          <w:u w:val="single"/>
        </w:rPr>
        <w:t>Diagnosis</w:t>
      </w:r>
      <w:r w:rsidR="006B4C32" w:rsidRPr="00192461">
        <w:rPr>
          <w:rFonts w:ascii="Segoe UI" w:hAnsi="Segoe UI"/>
          <w:i/>
          <w:iCs/>
          <w:u w:val="single"/>
        </w:rPr>
        <w:t xml:space="preserve"> and </w:t>
      </w:r>
      <w:r w:rsidR="00E62C67" w:rsidRPr="00192461">
        <w:rPr>
          <w:rFonts w:ascii="Segoe UI" w:hAnsi="Segoe UI"/>
          <w:i/>
          <w:iCs/>
          <w:u w:val="single"/>
        </w:rPr>
        <w:t>staging</w:t>
      </w:r>
    </w:p>
    <w:p w14:paraId="765C514D" w14:textId="276E4965" w:rsidR="00181F5D" w:rsidRPr="00192461" w:rsidRDefault="00181F5D" w:rsidP="00181F5D">
      <w:pPr>
        <w:rPr>
          <w:rFonts w:ascii="Segoe UI" w:eastAsia="Segoe UI" w:hAnsi="Segoe UI"/>
          <w:color w:val="000000"/>
        </w:rPr>
      </w:pPr>
      <w:r w:rsidRPr="00192461">
        <w:rPr>
          <w:rFonts w:ascii="Segoe UI" w:eastAsia="Segoe UI" w:hAnsi="Segoe UI"/>
          <w:color w:val="000000"/>
        </w:rPr>
        <w:t xml:space="preserve">Diagnosis of G/GOJC is confirmed through biopsies obtained during endoscopy, endoscopic mucosal resection (EnMR), endoscopic submucosal dissection (ESD) or gastrectomy. </w:t>
      </w:r>
    </w:p>
    <w:p w14:paraId="454F902A" w14:textId="005EF789" w:rsidR="009C5284" w:rsidRPr="00192461" w:rsidRDefault="009C5284" w:rsidP="009C5284">
      <w:pPr>
        <w:rPr>
          <w:rFonts w:ascii="Segoe UI" w:hAnsi="Segoe UI"/>
        </w:rPr>
      </w:pPr>
      <w:r w:rsidRPr="00192461">
        <w:rPr>
          <w:rFonts w:ascii="Segoe UI" w:hAnsi="Segoe UI"/>
        </w:rPr>
        <w:t>Gastric cancers are staged according to the 8</w:t>
      </w:r>
      <w:r w:rsidRPr="00192461">
        <w:rPr>
          <w:rFonts w:ascii="Segoe UI" w:hAnsi="Segoe UI"/>
          <w:vertAlign w:val="superscript"/>
        </w:rPr>
        <w:t>th</w:t>
      </w:r>
      <w:r w:rsidRPr="00192461">
        <w:rPr>
          <w:rFonts w:ascii="Segoe UI" w:hAnsi="Segoe UI"/>
        </w:rPr>
        <w:t xml:space="preserve"> edition of the </w:t>
      </w:r>
      <w:r w:rsidR="00220065" w:rsidRPr="00192461">
        <w:rPr>
          <w:rFonts w:ascii="Segoe UI" w:hAnsi="Segoe UI"/>
        </w:rPr>
        <w:t>American Joint Committee on Cancer and the International Union Against Cancer (</w:t>
      </w:r>
      <w:r w:rsidRPr="00192461">
        <w:rPr>
          <w:rFonts w:ascii="Segoe UI" w:hAnsi="Segoe UI"/>
        </w:rPr>
        <w:t>AJCC/UICC</w:t>
      </w:r>
      <w:r w:rsidR="00220065" w:rsidRPr="00192461">
        <w:rPr>
          <w:rFonts w:ascii="Segoe UI" w:hAnsi="Segoe UI"/>
        </w:rPr>
        <w:t>)</w:t>
      </w:r>
      <w:r w:rsidRPr="00192461">
        <w:rPr>
          <w:rFonts w:ascii="Segoe UI" w:hAnsi="Segoe UI"/>
        </w:rPr>
        <w:t xml:space="preserve"> staging manual (Lordick 2022). AJCC/UICC 8th edition TNM staging and stage grouping for gastric cancers are presented in </w:t>
      </w:r>
      <w:r w:rsidRPr="00192461">
        <w:rPr>
          <w:rFonts w:ascii="Segoe UI" w:hAnsi="Segoe UI"/>
        </w:rPr>
        <w:fldChar w:fldCharType="begin"/>
      </w:r>
      <w:r w:rsidRPr="00192461">
        <w:rPr>
          <w:rFonts w:ascii="Segoe UI" w:hAnsi="Segoe UI"/>
        </w:rPr>
        <w:instrText xml:space="preserve"> REF _Ref178774877 \h </w:instrText>
      </w:r>
      <w:r w:rsidR="00192461" w:rsidRPr="00192461">
        <w:rPr>
          <w:rFonts w:ascii="Segoe UI" w:hAnsi="Segoe UI"/>
        </w:rPr>
        <w:instrText xml:space="preserve"> \* MERGEFORMAT </w:instrText>
      </w:r>
      <w:r w:rsidRPr="00192461">
        <w:rPr>
          <w:rFonts w:ascii="Segoe UI" w:hAnsi="Segoe UI"/>
        </w:rPr>
      </w:r>
      <w:r w:rsidRPr="00192461">
        <w:rPr>
          <w:rFonts w:ascii="Segoe UI" w:hAnsi="Segoe UI"/>
        </w:rPr>
        <w:fldChar w:fldCharType="separate"/>
      </w:r>
      <w:r w:rsidR="00E966AD" w:rsidRPr="00192461">
        <w:rPr>
          <w:rFonts w:ascii="Segoe UI" w:hAnsi="Segoe UI"/>
        </w:rPr>
        <w:t xml:space="preserve">Table </w:t>
      </w:r>
      <w:r w:rsidR="00E966AD" w:rsidRPr="00192461">
        <w:rPr>
          <w:rFonts w:ascii="Segoe UI" w:hAnsi="Segoe UI"/>
          <w:noProof/>
        </w:rPr>
        <w:t>1</w:t>
      </w:r>
      <w:r w:rsidRPr="00192461">
        <w:rPr>
          <w:rFonts w:ascii="Segoe UI" w:hAnsi="Segoe UI"/>
        </w:rPr>
        <w:fldChar w:fldCharType="end"/>
      </w:r>
      <w:r w:rsidRPr="00192461">
        <w:rPr>
          <w:rFonts w:ascii="Segoe UI" w:hAnsi="Segoe UI"/>
        </w:rPr>
        <w:t xml:space="preserve"> and </w:t>
      </w:r>
      <w:r w:rsidRPr="00192461">
        <w:rPr>
          <w:rFonts w:ascii="Segoe UI" w:hAnsi="Segoe UI"/>
        </w:rPr>
        <w:fldChar w:fldCharType="begin"/>
      </w:r>
      <w:r w:rsidRPr="00192461">
        <w:rPr>
          <w:rFonts w:ascii="Segoe UI" w:hAnsi="Segoe UI"/>
        </w:rPr>
        <w:instrText xml:space="preserve"> REF _Ref178774879 \h </w:instrText>
      </w:r>
      <w:r w:rsidR="00192461" w:rsidRPr="00192461">
        <w:rPr>
          <w:rFonts w:ascii="Segoe UI" w:hAnsi="Segoe UI"/>
        </w:rPr>
        <w:instrText xml:space="preserve"> \* MERGEFORMAT </w:instrText>
      </w:r>
      <w:r w:rsidRPr="00192461">
        <w:rPr>
          <w:rFonts w:ascii="Segoe UI" w:hAnsi="Segoe UI"/>
        </w:rPr>
      </w:r>
      <w:r w:rsidRPr="00192461">
        <w:rPr>
          <w:rFonts w:ascii="Segoe UI" w:hAnsi="Segoe UI"/>
        </w:rPr>
        <w:fldChar w:fldCharType="separate"/>
      </w:r>
      <w:r w:rsidR="00E966AD" w:rsidRPr="00192461">
        <w:rPr>
          <w:rFonts w:ascii="Segoe UI" w:hAnsi="Segoe UI"/>
        </w:rPr>
        <w:t xml:space="preserve">Table </w:t>
      </w:r>
      <w:r w:rsidR="00E966AD" w:rsidRPr="00192461">
        <w:rPr>
          <w:rFonts w:ascii="Segoe UI" w:hAnsi="Segoe UI"/>
          <w:noProof/>
        </w:rPr>
        <w:t>2</w:t>
      </w:r>
      <w:r w:rsidRPr="00192461">
        <w:rPr>
          <w:rFonts w:ascii="Segoe UI" w:hAnsi="Segoe UI"/>
        </w:rPr>
        <w:fldChar w:fldCharType="end"/>
      </w:r>
      <w:r w:rsidRPr="00192461">
        <w:rPr>
          <w:rFonts w:ascii="Segoe UI" w:hAnsi="Segoe UI"/>
        </w:rPr>
        <w:t xml:space="preserve"> respectively. </w:t>
      </w:r>
    </w:p>
    <w:p w14:paraId="185A6CDC" w14:textId="3275248C" w:rsidR="009C5284" w:rsidRPr="00192461" w:rsidRDefault="009C5284" w:rsidP="009C5284">
      <w:pPr>
        <w:pStyle w:val="Caption"/>
        <w:rPr>
          <w:rFonts w:ascii="Segoe UI" w:hAnsi="Segoe UI"/>
          <w:szCs w:val="22"/>
        </w:rPr>
      </w:pPr>
      <w:bookmarkStart w:id="0" w:name="_Ref178774877"/>
      <w:r w:rsidRPr="00192461">
        <w:rPr>
          <w:rFonts w:ascii="Segoe UI" w:hAnsi="Segoe UI"/>
          <w:szCs w:val="22"/>
        </w:rPr>
        <w:t xml:space="preserve">Table </w:t>
      </w:r>
      <w:r w:rsidR="00E966AD" w:rsidRPr="00192461">
        <w:rPr>
          <w:rFonts w:ascii="Segoe UI" w:hAnsi="Segoe UI"/>
          <w:szCs w:val="22"/>
        </w:rPr>
        <w:fldChar w:fldCharType="begin"/>
      </w:r>
      <w:r w:rsidR="00E966AD" w:rsidRPr="00192461">
        <w:rPr>
          <w:rFonts w:ascii="Segoe UI" w:hAnsi="Segoe UI"/>
          <w:szCs w:val="22"/>
        </w:rPr>
        <w:instrText xml:space="preserve"> SEQ Table \* ARABIC </w:instrText>
      </w:r>
      <w:r w:rsidR="00E966AD" w:rsidRPr="00192461">
        <w:rPr>
          <w:rFonts w:ascii="Segoe UI" w:hAnsi="Segoe UI"/>
          <w:szCs w:val="22"/>
        </w:rPr>
        <w:fldChar w:fldCharType="separate"/>
      </w:r>
      <w:r w:rsidR="00E966AD" w:rsidRPr="00192461">
        <w:rPr>
          <w:rFonts w:ascii="Segoe UI" w:hAnsi="Segoe UI"/>
          <w:noProof/>
          <w:szCs w:val="22"/>
        </w:rPr>
        <w:t>1</w:t>
      </w:r>
      <w:r w:rsidR="00E966AD" w:rsidRPr="00192461">
        <w:rPr>
          <w:rFonts w:ascii="Segoe UI" w:hAnsi="Segoe UI"/>
          <w:noProof/>
          <w:szCs w:val="22"/>
        </w:rPr>
        <w:fldChar w:fldCharType="end"/>
      </w:r>
      <w:bookmarkEnd w:id="0"/>
      <w:r w:rsidRPr="00192461">
        <w:rPr>
          <w:rFonts w:ascii="Segoe UI" w:hAnsi="Segoe UI"/>
          <w:szCs w:val="22"/>
        </w:rPr>
        <w:tab/>
        <w:t>Gastric cancer TNM staging AJCC/UICC 8th edition</w:t>
      </w:r>
    </w:p>
    <w:tbl>
      <w:tblPr>
        <w:tblStyle w:val="TableGrid"/>
        <w:tblW w:w="0" w:type="auto"/>
        <w:tblLook w:val="04A0" w:firstRow="1" w:lastRow="0" w:firstColumn="1" w:lastColumn="0" w:noHBand="0" w:noVBand="1"/>
      </w:tblPr>
      <w:tblGrid>
        <w:gridCol w:w="1893"/>
        <w:gridCol w:w="932"/>
        <w:gridCol w:w="6662"/>
      </w:tblGrid>
      <w:tr w:rsidR="008B42AD" w:rsidRPr="00192461" w14:paraId="403D96C9" w14:textId="77777777" w:rsidTr="009010E7">
        <w:tc>
          <w:tcPr>
            <w:tcW w:w="2825" w:type="dxa"/>
            <w:gridSpan w:val="2"/>
            <w:tcBorders>
              <w:bottom w:val="single" w:sz="4" w:space="0" w:color="auto"/>
            </w:tcBorders>
            <w:shd w:val="clear" w:color="auto" w:fill="D9D9D9" w:themeFill="background1" w:themeFillShade="D9"/>
          </w:tcPr>
          <w:p w14:paraId="600EDFFA" w14:textId="28E736BF" w:rsidR="008B42AD" w:rsidRPr="00192461" w:rsidRDefault="008B42AD" w:rsidP="002A3AF6">
            <w:pPr>
              <w:pStyle w:val="Tabletext"/>
              <w:rPr>
                <w:rFonts w:ascii="Segoe UI" w:hAnsi="Segoe UI" w:cs="Segoe UI"/>
                <w:b/>
                <w:bCs/>
                <w:sz w:val="22"/>
              </w:rPr>
            </w:pPr>
            <w:bookmarkStart w:id="1" w:name="_Hlk187765607"/>
            <w:r w:rsidRPr="00192461">
              <w:rPr>
                <w:rFonts w:ascii="Segoe UI" w:hAnsi="Segoe UI" w:cs="Segoe UI"/>
                <w:b/>
                <w:bCs/>
                <w:sz w:val="22"/>
              </w:rPr>
              <w:t>Category</w:t>
            </w:r>
          </w:p>
        </w:tc>
        <w:tc>
          <w:tcPr>
            <w:tcW w:w="6662" w:type="dxa"/>
            <w:tcBorders>
              <w:bottom w:val="single" w:sz="4" w:space="0" w:color="auto"/>
            </w:tcBorders>
            <w:shd w:val="clear" w:color="auto" w:fill="D9D9D9" w:themeFill="background1" w:themeFillShade="D9"/>
          </w:tcPr>
          <w:p w14:paraId="35B37288" w14:textId="77777777" w:rsidR="008B42AD" w:rsidRPr="00192461" w:rsidRDefault="008B42AD" w:rsidP="002A3AF6">
            <w:pPr>
              <w:pStyle w:val="Tabletext"/>
              <w:rPr>
                <w:rFonts w:ascii="Segoe UI" w:hAnsi="Segoe UI" w:cs="Segoe UI"/>
                <w:b/>
                <w:bCs/>
                <w:sz w:val="22"/>
              </w:rPr>
            </w:pPr>
            <w:r w:rsidRPr="00192461">
              <w:rPr>
                <w:rFonts w:ascii="Segoe UI" w:hAnsi="Segoe UI" w:cs="Segoe UI"/>
                <w:b/>
                <w:bCs/>
                <w:sz w:val="22"/>
              </w:rPr>
              <w:t>Criteria</w:t>
            </w:r>
          </w:p>
        </w:tc>
      </w:tr>
      <w:tr w:rsidR="008B42AD" w:rsidRPr="00192461" w14:paraId="4B373D54" w14:textId="77777777" w:rsidTr="00EC64D5">
        <w:tc>
          <w:tcPr>
            <w:tcW w:w="1893" w:type="dxa"/>
            <w:vMerge w:val="restart"/>
          </w:tcPr>
          <w:p w14:paraId="5BCE0A77" w14:textId="6A63C1D4" w:rsidR="008B42AD" w:rsidRPr="00192461" w:rsidRDefault="008B42AD" w:rsidP="00370BE1">
            <w:pPr>
              <w:pStyle w:val="Tabletext"/>
              <w:rPr>
                <w:rFonts w:ascii="Segoe UI" w:hAnsi="Segoe UI" w:cs="Segoe UI"/>
                <w:sz w:val="22"/>
              </w:rPr>
            </w:pPr>
            <w:r w:rsidRPr="00192461">
              <w:rPr>
                <w:rFonts w:ascii="Segoe UI" w:hAnsi="Segoe UI" w:cs="Segoe UI"/>
                <w:b/>
                <w:bCs/>
                <w:sz w:val="22"/>
              </w:rPr>
              <w:t>T category</w:t>
            </w:r>
          </w:p>
        </w:tc>
        <w:tc>
          <w:tcPr>
            <w:tcW w:w="932" w:type="dxa"/>
          </w:tcPr>
          <w:p w14:paraId="104231EB" w14:textId="552A88C7" w:rsidR="008B42AD" w:rsidRPr="00192461" w:rsidRDefault="008B42AD" w:rsidP="00370BE1">
            <w:pPr>
              <w:pStyle w:val="Tabletext"/>
              <w:rPr>
                <w:rFonts w:ascii="Segoe UI" w:hAnsi="Segoe UI" w:cs="Segoe UI"/>
                <w:sz w:val="22"/>
              </w:rPr>
            </w:pPr>
            <w:r w:rsidRPr="00192461">
              <w:rPr>
                <w:rFonts w:ascii="Segoe UI" w:hAnsi="Segoe UI" w:cs="Segoe UI"/>
                <w:sz w:val="22"/>
              </w:rPr>
              <w:t>TX</w:t>
            </w:r>
          </w:p>
        </w:tc>
        <w:tc>
          <w:tcPr>
            <w:tcW w:w="6662" w:type="dxa"/>
          </w:tcPr>
          <w:p w14:paraId="5681C389" w14:textId="77777777" w:rsidR="008B42AD" w:rsidRPr="00192461" w:rsidRDefault="008B42AD" w:rsidP="00370BE1">
            <w:pPr>
              <w:pStyle w:val="Tabletext"/>
              <w:rPr>
                <w:rFonts w:ascii="Segoe UI" w:hAnsi="Segoe UI" w:cs="Segoe UI"/>
                <w:sz w:val="22"/>
              </w:rPr>
            </w:pPr>
            <w:r w:rsidRPr="00192461">
              <w:rPr>
                <w:rFonts w:ascii="Segoe UI" w:hAnsi="Segoe UI" w:cs="Segoe UI"/>
                <w:sz w:val="22"/>
              </w:rPr>
              <w:t>Primary tumour cannot be assessed</w:t>
            </w:r>
          </w:p>
        </w:tc>
      </w:tr>
      <w:tr w:rsidR="008B42AD" w:rsidRPr="00192461" w14:paraId="3AD6F36C" w14:textId="77777777" w:rsidTr="00EC64D5">
        <w:tc>
          <w:tcPr>
            <w:tcW w:w="1893" w:type="dxa"/>
            <w:vMerge/>
          </w:tcPr>
          <w:p w14:paraId="6BDFE5DA" w14:textId="3DC38D56" w:rsidR="008B42AD" w:rsidRPr="00192461" w:rsidRDefault="008B42AD" w:rsidP="00370BE1">
            <w:pPr>
              <w:pStyle w:val="Tabletext"/>
              <w:rPr>
                <w:rFonts w:ascii="Segoe UI" w:hAnsi="Segoe UI" w:cs="Segoe UI"/>
                <w:sz w:val="22"/>
              </w:rPr>
            </w:pPr>
          </w:p>
        </w:tc>
        <w:tc>
          <w:tcPr>
            <w:tcW w:w="932" w:type="dxa"/>
          </w:tcPr>
          <w:p w14:paraId="2138A233" w14:textId="277FC61C" w:rsidR="008B42AD" w:rsidRPr="00192461" w:rsidRDefault="008B42AD" w:rsidP="00370BE1">
            <w:pPr>
              <w:pStyle w:val="Tabletext"/>
              <w:rPr>
                <w:rFonts w:ascii="Segoe UI" w:hAnsi="Segoe UI" w:cs="Segoe UI"/>
                <w:sz w:val="22"/>
              </w:rPr>
            </w:pPr>
            <w:r w:rsidRPr="00192461">
              <w:rPr>
                <w:rFonts w:ascii="Segoe UI" w:hAnsi="Segoe UI" w:cs="Segoe UI"/>
                <w:sz w:val="22"/>
              </w:rPr>
              <w:t>T0</w:t>
            </w:r>
          </w:p>
        </w:tc>
        <w:tc>
          <w:tcPr>
            <w:tcW w:w="6662" w:type="dxa"/>
          </w:tcPr>
          <w:p w14:paraId="14B33A79" w14:textId="77777777" w:rsidR="008B42AD" w:rsidRPr="00192461" w:rsidRDefault="008B42AD" w:rsidP="00370BE1">
            <w:pPr>
              <w:pStyle w:val="Tabletext"/>
              <w:rPr>
                <w:rFonts w:ascii="Segoe UI" w:hAnsi="Segoe UI" w:cs="Segoe UI"/>
                <w:sz w:val="22"/>
              </w:rPr>
            </w:pPr>
            <w:r w:rsidRPr="00192461">
              <w:rPr>
                <w:rFonts w:ascii="Segoe UI" w:hAnsi="Segoe UI" w:cs="Segoe UI"/>
                <w:sz w:val="22"/>
              </w:rPr>
              <w:t>No evidence of primary tumour</w:t>
            </w:r>
          </w:p>
        </w:tc>
      </w:tr>
      <w:tr w:rsidR="008B42AD" w:rsidRPr="00192461" w14:paraId="655D9935" w14:textId="77777777" w:rsidTr="00EC64D5">
        <w:tc>
          <w:tcPr>
            <w:tcW w:w="1893" w:type="dxa"/>
            <w:vMerge/>
          </w:tcPr>
          <w:p w14:paraId="50EABBC7" w14:textId="7B6DEFDE" w:rsidR="008B42AD" w:rsidRPr="00192461" w:rsidRDefault="008B42AD" w:rsidP="00370BE1">
            <w:pPr>
              <w:pStyle w:val="Tabletext"/>
              <w:rPr>
                <w:rFonts w:ascii="Segoe UI" w:hAnsi="Segoe UI" w:cs="Segoe UI"/>
                <w:sz w:val="22"/>
              </w:rPr>
            </w:pPr>
          </w:p>
        </w:tc>
        <w:tc>
          <w:tcPr>
            <w:tcW w:w="932" w:type="dxa"/>
          </w:tcPr>
          <w:p w14:paraId="63454A4D" w14:textId="2A2B0EFD" w:rsidR="008B42AD" w:rsidRPr="00192461" w:rsidRDefault="008B42AD" w:rsidP="00370BE1">
            <w:pPr>
              <w:pStyle w:val="Tabletext"/>
              <w:rPr>
                <w:rFonts w:ascii="Segoe UI" w:hAnsi="Segoe UI" w:cs="Segoe UI"/>
                <w:sz w:val="22"/>
              </w:rPr>
            </w:pPr>
            <w:r w:rsidRPr="00192461">
              <w:rPr>
                <w:rFonts w:ascii="Segoe UI" w:hAnsi="Segoe UI" w:cs="Segoe UI"/>
                <w:sz w:val="22"/>
              </w:rPr>
              <w:t>Tis</w:t>
            </w:r>
          </w:p>
        </w:tc>
        <w:tc>
          <w:tcPr>
            <w:tcW w:w="6662" w:type="dxa"/>
          </w:tcPr>
          <w:p w14:paraId="74406488" w14:textId="77777777" w:rsidR="008B42AD" w:rsidRPr="00192461" w:rsidRDefault="008B42AD" w:rsidP="00370BE1">
            <w:pPr>
              <w:pStyle w:val="Tabletext"/>
              <w:rPr>
                <w:rFonts w:ascii="Segoe UI" w:hAnsi="Segoe UI" w:cs="Segoe UI"/>
                <w:sz w:val="22"/>
              </w:rPr>
            </w:pPr>
            <w:r w:rsidRPr="00192461">
              <w:rPr>
                <w:rFonts w:ascii="Segoe UI" w:hAnsi="Segoe UI" w:cs="Segoe UI"/>
                <w:sz w:val="22"/>
              </w:rPr>
              <w:t>High grade dysplasia, defined as malignant cells confined by the basement membrane</w:t>
            </w:r>
          </w:p>
        </w:tc>
      </w:tr>
      <w:tr w:rsidR="008B42AD" w:rsidRPr="00192461" w14:paraId="247CEACD" w14:textId="77777777" w:rsidTr="00EC64D5">
        <w:tc>
          <w:tcPr>
            <w:tcW w:w="1893" w:type="dxa"/>
            <w:vMerge/>
          </w:tcPr>
          <w:p w14:paraId="6A5BD0D9" w14:textId="07D2D4FE" w:rsidR="008B42AD" w:rsidRPr="00192461" w:rsidRDefault="008B42AD" w:rsidP="00370BE1">
            <w:pPr>
              <w:pStyle w:val="Tabletext"/>
              <w:rPr>
                <w:rFonts w:ascii="Segoe UI" w:hAnsi="Segoe UI" w:cs="Segoe UI"/>
                <w:sz w:val="22"/>
              </w:rPr>
            </w:pPr>
          </w:p>
        </w:tc>
        <w:tc>
          <w:tcPr>
            <w:tcW w:w="932" w:type="dxa"/>
          </w:tcPr>
          <w:p w14:paraId="52CB845B" w14:textId="36E42B3F" w:rsidR="008B42AD" w:rsidRPr="00192461" w:rsidRDefault="008B42AD" w:rsidP="00370BE1">
            <w:pPr>
              <w:pStyle w:val="Tabletext"/>
              <w:rPr>
                <w:rFonts w:ascii="Segoe UI" w:hAnsi="Segoe UI" w:cs="Segoe UI"/>
                <w:sz w:val="22"/>
              </w:rPr>
            </w:pPr>
            <w:r w:rsidRPr="00192461">
              <w:rPr>
                <w:rFonts w:ascii="Segoe UI" w:hAnsi="Segoe UI" w:cs="Segoe UI"/>
                <w:sz w:val="22"/>
              </w:rPr>
              <w:t>T1</w:t>
            </w:r>
          </w:p>
        </w:tc>
        <w:tc>
          <w:tcPr>
            <w:tcW w:w="6662" w:type="dxa"/>
          </w:tcPr>
          <w:p w14:paraId="64A18BCC" w14:textId="77777777" w:rsidR="008B42AD" w:rsidRPr="00192461" w:rsidRDefault="008B42AD" w:rsidP="00370BE1">
            <w:pPr>
              <w:pStyle w:val="Tabletext"/>
              <w:rPr>
                <w:rFonts w:ascii="Segoe UI" w:hAnsi="Segoe UI" w:cs="Segoe UI"/>
                <w:sz w:val="22"/>
              </w:rPr>
            </w:pPr>
            <w:r w:rsidRPr="00192461">
              <w:rPr>
                <w:rFonts w:ascii="Segoe UI" w:hAnsi="Segoe UI" w:cs="Segoe UI"/>
                <w:sz w:val="22"/>
              </w:rPr>
              <w:t>Tumour invades the lamina propria, muscularis mucosae, or submucosa</w:t>
            </w:r>
          </w:p>
        </w:tc>
      </w:tr>
      <w:tr w:rsidR="008B42AD" w:rsidRPr="00192461" w14:paraId="27DC09F1" w14:textId="77777777" w:rsidTr="00EC64D5">
        <w:tc>
          <w:tcPr>
            <w:tcW w:w="1893" w:type="dxa"/>
            <w:vMerge/>
          </w:tcPr>
          <w:p w14:paraId="5C10A70B" w14:textId="45720043" w:rsidR="008B42AD" w:rsidRPr="00192461" w:rsidRDefault="008B42AD" w:rsidP="00370BE1">
            <w:pPr>
              <w:pStyle w:val="Tabletext"/>
              <w:ind w:left="60"/>
              <w:rPr>
                <w:rFonts w:ascii="Segoe UI" w:hAnsi="Segoe UI" w:cs="Segoe UI"/>
                <w:i/>
                <w:iCs/>
                <w:sz w:val="22"/>
              </w:rPr>
            </w:pPr>
          </w:p>
        </w:tc>
        <w:tc>
          <w:tcPr>
            <w:tcW w:w="932" w:type="dxa"/>
          </w:tcPr>
          <w:p w14:paraId="67487E35" w14:textId="4DE818EA" w:rsidR="008B42AD" w:rsidRPr="00192461" w:rsidRDefault="008B42AD" w:rsidP="00370BE1">
            <w:pPr>
              <w:pStyle w:val="Tabletext"/>
              <w:ind w:left="60"/>
              <w:rPr>
                <w:rFonts w:ascii="Segoe UI" w:hAnsi="Segoe UI" w:cs="Segoe UI"/>
                <w:i/>
                <w:iCs/>
                <w:sz w:val="22"/>
              </w:rPr>
            </w:pPr>
            <w:r w:rsidRPr="00192461">
              <w:rPr>
                <w:rFonts w:ascii="Segoe UI" w:hAnsi="Segoe UI" w:cs="Segoe UI"/>
                <w:i/>
                <w:iCs/>
                <w:sz w:val="22"/>
              </w:rPr>
              <w:t>T1a</w:t>
            </w:r>
          </w:p>
        </w:tc>
        <w:tc>
          <w:tcPr>
            <w:tcW w:w="6662" w:type="dxa"/>
          </w:tcPr>
          <w:p w14:paraId="631E98E2" w14:textId="77777777" w:rsidR="008B42AD" w:rsidRPr="00192461" w:rsidRDefault="008B42AD" w:rsidP="00370BE1">
            <w:pPr>
              <w:pStyle w:val="Tabletext"/>
              <w:ind w:left="60"/>
              <w:rPr>
                <w:rFonts w:ascii="Segoe UI" w:hAnsi="Segoe UI" w:cs="Segoe UI"/>
                <w:i/>
                <w:iCs/>
                <w:sz w:val="22"/>
              </w:rPr>
            </w:pPr>
            <w:r w:rsidRPr="00192461">
              <w:rPr>
                <w:rFonts w:ascii="Segoe UI" w:hAnsi="Segoe UI" w:cs="Segoe UI"/>
                <w:i/>
                <w:iCs/>
                <w:sz w:val="22"/>
              </w:rPr>
              <w:t>Tumour invades the lamina propria or muscularis mucosae</w:t>
            </w:r>
          </w:p>
        </w:tc>
      </w:tr>
      <w:tr w:rsidR="008B42AD" w:rsidRPr="00192461" w14:paraId="7900E9AA" w14:textId="77777777" w:rsidTr="00EC64D5">
        <w:tc>
          <w:tcPr>
            <w:tcW w:w="1893" w:type="dxa"/>
            <w:vMerge/>
          </w:tcPr>
          <w:p w14:paraId="0E3DAD86" w14:textId="093C2483" w:rsidR="008B42AD" w:rsidRPr="00192461" w:rsidRDefault="008B42AD" w:rsidP="00370BE1">
            <w:pPr>
              <w:pStyle w:val="Tabletext"/>
              <w:ind w:left="60"/>
              <w:rPr>
                <w:rFonts w:ascii="Segoe UI" w:hAnsi="Segoe UI" w:cs="Segoe UI"/>
                <w:i/>
                <w:iCs/>
                <w:sz w:val="22"/>
              </w:rPr>
            </w:pPr>
          </w:p>
        </w:tc>
        <w:tc>
          <w:tcPr>
            <w:tcW w:w="932" w:type="dxa"/>
          </w:tcPr>
          <w:p w14:paraId="3F763559" w14:textId="3F467D32" w:rsidR="008B42AD" w:rsidRPr="00192461" w:rsidRDefault="008B42AD" w:rsidP="00370BE1">
            <w:pPr>
              <w:pStyle w:val="Tabletext"/>
              <w:ind w:left="60"/>
              <w:rPr>
                <w:rFonts w:ascii="Segoe UI" w:hAnsi="Segoe UI" w:cs="Segoe UI"/>
                <w:i/>
                <w:iCs/>
                <w:sz w:val="22"/>
              </w:rPr>
            </w:pPr>
            <w:r w:rsidRPr="00192461">
              <w:rPr>
                <w:rFonts w:ascii="Segoe UI" w:hAnsi="Segoe UI" w:cs="Segoe UI"/>
                <w:i/>
                <w:iCs/>
                <w:sz w:val="22"/>
              </w:rPr>
              <w:t>T1b</w:t>
            </w:r>
          </w:p>
        </w:tc>
        <w:tc>
          <w:tcPr>
            <w:tcW w:w="6662" w:type="dxa"/>
          </w:tcPr>
          <w:p w14:paraId="34E96628" w14:textId="77777777" w:rsidR="008B42AD" w:rsidRPr="00192461" w:rsidRDefault="008B42AD" w:rsidP="00370BE1">
            <w:pPr>
              <w:pStyle w:val="Tabletext"/>
              <w:ind w:left="60"/>
              <w:rPr>
                <w:rFonts w:ascii="Segoe UI" w:hAnsi="Segoe UI" w:cs="Segoe UI"/>
                <w:i/>
                <w:iCs/>
                <w:sz w:val="22"/>
              </w:rPr>
            </w:pPr>
            <w:r w:rsidRPr="00192461">
              <w:rPr>
                <w:rFonts w:ascii="Segoe UI" w:hAnsi="Segoe UI" w:cs="Segoe UI"/>
                <w:i/>
                <w:iCs/>
                <w:sz w:val="22"/>
              </w:rPr>
              <w:t>Tumour invades the submucosa</w:t>
            </w:r>
          </w:p>
        </w:tc>
      </w:tr>
      <w:tr w:rsidR="008B42AD" w:rsidRPr="00192461" w14:paraId="4C9C7C1E" w14:textId="77777777" w:rsidTr="00EC64D5">
        <w:tc>
          <w:tcPr>
            <w:tcW w:w="1893" w:type="dxa"/>
            <w:vMerge/>
          </w:tcPr>
          <w:p w14:paraId="16AE6B73" w14:textId="33DE29EF" w:rsidR="008B42AD" w:rsidRPr="00192461" w:rsidRDefault="008B42AD" w:rsidP="00370BE1">
            <w:pPr>
              <w:pStyle w:val="Tabletext"/>
              <w:rPr>
                <w:rFonts w:ascii="Segoe UI" w:hAnsi="Segoe UI" w:cs="Segoe UI"/>
                <w:sz w:val="22"/>
              </w:rPr>
            </w:pPr>
          </w:p>
        </w:tc>
        <w:tc>
          <w:tcPr>
            <w:tcW w:w="932" w:type="dxa"/>
          </w:tcPr>
          <w:p w14:paraId="3311167F" w14:textId="227C53FA" w:rsidR="008B42AD" w:rsidRPr="00192461" w:rsidRDefault="008B42AD" w:rsidP="00370BE1">
            <w:pPr>
              <w:pStyle w:val="Tabletext"/>
              <w:rPr>
                <w:rFonts w:ascii="Segoe UI" w:hAnsi="Segoe UI" w:cs="Segoe UI"/>
                <w:sz w:val="22"/>
              </w:rPr>
            </w:pPr>
            <w:r w:rsidRPr="00192461">
              <w:rPr>
                <w:rFonts w:ascii="Segoe UI" w:hAnsi="Segoe UI" w:cs="Segoe UI"/>
                <w:sz w:val="22"/>
              </w:rPr>
              <w:t>T2</w:t>
            </w:r>
          </w:p>
        </w:tc>
        <w:tc>
          <w:tcPr>
            <w:tcW w:w="6662" w:type="dxa"/>
          </w:tcPr>
          <w:p w14:paraId="3198C3CE" w14:textId="745A88B2" w:rsidR="008B42AD" w:rsidRPr="00192461" w:rsidRDefault="008B42AD" w:rsidP="00370BE1">
            <w:pPr>
              <w:pStyle w:val="Tabletext"/>
              <w:rPr>
                <w:rFonts w:ascii="Segoe UI" w:hAnsi="Segoe UI" w:cs="Segoe UI"/>
                <w:sz w:val="22"/>
              </w:rPr>
            </w:pPr>
            <w:r w:rsidRPr="00192461">
              <w:rPr>
                <w:rFonts w:ascii="Segoe UI" w:hAnsi="Segoe UI" w:cs="Segoe UI"/>
                <w:sz w:val="22"/>
              </w:rPr>
              <w:t>Tumour invades the muscularis propria</w:t>
            </w:r>
          </w:p>
        </w:tc>
      </w:tr>
      <w:tr w:rsidR="008B42AD" w:rsidRPr="00192461" w14:paraId="50446D0E" w14:textId="77777777" w:rsidTr="00EC64D5">
        <w:tc>
          <w:tcPr>
            <w:tcW w:w="1893" w:type="dxa"/>
            <w:vMerge/>
          </w:tcPr>
          <w:p w14:paraId="401FDD86" w14:textId="35DABDF9" w:rsidR="008B42AD" w:rsidRPr="00192461" w:rsidRDefault="008B42AD" w:rsidP="00370BE1">
            <w:pPr>
              <w:pStyle w:val="Tabletext"/>
              <w:rPr>
                <w:rFonts w:ascii="Segoe UI" w:hAnsi="Segoe UI" w:cs="Segoe UI"/>
                <w:sz w:val="22"/>
              </w:rPr>
            </w:pPr>
          </w:p>
        </w:tc>
        <w:tc>
          <w:tcPr>
            <w:tcW w:w="932" w:type="dxa"/>
          </w:tcPr>
          <w:p w14:paraId="2A527346" w14:textId="07C588DB" w:rsidR="008B42AD" w:rsidRPr="00192461" w:rsidRDefault="008B42AD" w:rsidP="00370BE1">
            <w:pPr>
              <w:pStyle w:val="Tabletext"/>
              <w:rPr>
                <w:rFonts w:ascii="Segoe UI" w:hAnsi="Segoe UI" w:cs="Segoe UI"/>
                <w:sz w:val="22"/>
              </w:rPr>
            </w:pPr>
            <w:r w:rsidRPr="00192461">
              <w:rPr>
                <w:rFonts w:ascii="Segoe UI" w:hAnsi="Segoe UI" w:cs="Segoe UI"/>
                <w:sz w:val="22"/>
              </w:rPr>
              <w:t>T3</w:t>
            </w:r>
          </w:p>
        </w:tc>
        <w:tc>
          <w:tcPr>
            <w:tcW w:w="6662" w:type="dxa"/>
          </w:tcPr>
          <w:p w14:paraId="381D1F3E" w14:textId="77777777" w:rsidR="008B42AD" w:rsidRPr="00192461" w:rsidRDefault="008B42AD" w:rsidP="00370BE1">
            <w:pPr>
              <w:pStyle w:val="Tabletext"/>
              <w:rPr>
                <w:rFonts w:ascii="Segoe UI" w:hAnsi="Segoe UI" w:cs="Segoe UI"/>
                <w:sz w:val="22"/>
              </w:rPr>
            </w:pPr>
            <w:r w:rsidRPr="00192461">
              <w:rPr>
                <w:rFonts w:ascii="Segoe UI" w:hAnsi="Segoe UI" w:cs="Segoe UI"/>
                <w:sz w:val="22"/>
              </w:rPr>
              <w:t>Tumour invades adventitia</w:t>
            </w:r>
          </w:p>
        </w:tc>
      </w:tr>
      <w:tr w:rsidR="008B42AD" w:rsidRPr="00192461" w14:paraId="6092B7E6" w14:textId="77777777" w:rsidTr="00EC64D5">
        <w:tc>
          <w:tcPr>
            <w:tcW w:w="1893" w:type="dxa"/>
            <w:vMerge/>
          </w:tcPr>
          <w:p w14:paraId="74554CA9" w14:textId="26BAD75E" w:rsidR="008B42AD" w:rsidRPr="00192461" w:rsidRDefault="008B42AD" w:rsidP="00370BE1">
            <w:pPr>
              <w:pStyle w:val="Tabletext"/>
              <w:rPr>
                <w:rFonts w:ascii="Segoe UI" w:hAnsi="Segoe UI" w:cs="Segoe UI"/>
                <w:sz w:val="22"/>
              </w:rPr>
            </w:pPr>
          </w:p>
        </w:tc>
        <w:tc>
          <w:tcPr>
            <w:tcW w:w="932" w:type="dxa"/>
          </w:tcPr>
          <w:p w14:paraId="6C18A2A0" w14:textId="27B20ACE" w:rsidR="008B42AD" w:rsidRPr="00192461" w:rsidRDefault="008B42AD" w:rsidP="00370BE1">
            <w:pPr>
              <w:pStyle w:val="Tabletext"/>
              <w:rPr>
                <w:rFonts w:ascii="Segoe UI" w:hAnsi="Segoe UI" w:cs="Segoe UI"/>
                <w:sz w:val="22"/>
              </w:rPr>
            </w:pPr>
            <w:r w:rsidRPr="00192461">
              <w:rPr>
                <w:rFonts w:ascii="Segoe UI" w:hAnsi="Segoe UI" w:cs="Segoe UI"/>
                <w:sz w:val="22"/>
              </w:rPr>
              <w:t>T4</w:t>
            </w:r>
          </w:p>
        </w:tc>
        <w:tc>
          <w:tcPr>
            <w:tcW w:w="6662" w:type="dxa"/>
          </w:tcPr>
          <w:p w14:paraId="0823CD96" w14:textId="77777777" w:rsidR="008B42AD" w:rsidRPr="00192461" w:rsidRDefault="008B42AD" w:rsidP="00370BE1">
            <w:pPr>
              <w:pStyle w:val="Tabletext"/>
              <w:rPr>
                <w:rFonts w:ascii="Segoe UI" w:hAnsi="Segoe UI" w:cs="Segoe UI"/>
                <w:sz w:val="22"/>
              </w:rPr>
            </w:pPr>
            <w:r w:rsidRPr="00192461">
              <w:rPr>
                <w:rFonts w:ascii="Segoe UI" w:hAnsi="Segoe UI" w:cs="Segoe UI"/>
                <w:sz w:val="22"/>
              </w:rPr>
              <w:t>Tumour invades adjacent structures</w:t>
            </w:r>
          </w:p>
        </w:tc>
      </w:tr>
      <w:tr w:rsidR="008B42AD" w:rsidRPr="00192461" w14:paraId="73430C57" w14:textId="77777777" w:rsidTr="00EC64D5">
        <w:tc>
          <w:tcPr>
            <w:tcW w:w="1893" w:type="dxa"/>
            <w:vMerge/>
          </w:tcPr>
          <w:p w14:paraId="6C6808D2" w14:textId="076D5BC3" w:rsidR="008B42AD" w:rsidRPr="00192461" w:rsidRDefault="008B42AD" w:rsidP="00370BE1">
            <w:pPr>
              <w:pStyle w:val="Tabletext"/>
              <w:ind w:left="60"/>
              <w:rPr>
                <w:rFonts w:ascii="Segoe UI" w:hAnsi="Segoe UI" w:cs="Segoe UI"/>
                <w:i/>
                <w:iCs/>
                <w:sz w:val="22"/>
              </w:rPr>
            </w:pPr>
          </w:p>
        </w:tc>
        <w:tc>
          <w:tcPr>
            <w:tcW w:w="932" w:type="dxa"/>
          </w:tcPr>
          <w:p w14:paraId="77A5EC89" w14:textId="3A8A72EF" w:rsidR="008B42AD" w:rsidRPr="00192461" w:rsidRDefault="008B42AD" w:rsidP="00370BE1">
            <w:pPr>
              <w:pStyle w:val="Tabletext"/>
              <w:ind w:left="60"/>
              <w:rPr>
                <w:rFonts w:ascii="Segoe UI" w:hAnsi="Segoe UI" w:cs="Segoe UI"/>
                <w:i/>
                <w:iCs/>
                <w:sz w:val="22"/>
              </w:rPr>
            </w:pPr>
            <w:r w:rsidRPr="00192461">
              <w:rPr>
                <w:rFonts w:ascii="Segoe UI" w:hAnsi="Segoe UI" w:cs="Segoe UI"/>
                <w:i/>
                <w:iCs/>
                <w:sz w:val="22"/>
              </w:rPr>
              <w:t>T4a</w:t>
            </w:r>
          </w:p>
        </w:tc>
        <w:tc>
          <w:tcPr>
            <w:tcW w:w="6662" w:type="dxa"/>
          </w:tcPr>
          <w:p w14:paraId="337038E2" w14:textId="77777777" w:rsidR="008B42AD" w:rsidRPr="00192461" w:rsidRDefault="008B42AD" w:rsidP="00370BE1">
            <w:pPr>
              <w:pStyle w:val="Tabletext"/>
              <w:ind w:left="60"/>
              <w:rPr>
                <w:rFonts w:ascii="Segoe UI" w:hAnsi="Segoe UI" w:cs="Segoe UI"/>
                <w:i/>
                <w:iCs/>
                <w:sz w:val="22"/>
              </w:rPr>
            </w:pPr>
            <w:r w:rsidRPr="00192461">
              <w:rPr>
                <w:rFonts w:ascii="Segoe UI" w:hAnsi="Segoe UI" w:cs="Segoe UI"/>
                <w:i/>
                <w:iCs/>
                <w:sz w:val="22"/>
              </w:rPr>
              <w:t>Tumour invades pleura, pericardium, azygous vein, diaphragm or peritoneum</w:t>
            </w:r>
          </w:p>
        </w:tc>
      </w:tr>
      <w:tr w:rsidR="008B42AD" w:rsidRPr="00192461" w14:paraId="4C4A8964" w14:textId="77777777" w:rsidTr="00EC64D5">
        <w:tc>
          <w:tcPr>
            <w:tcW w:w="1893" w:type="dxa"/>
            <w:vMerge/>
            <w:tcBorders>
              <w:bottom w:val="single" w:sz="4" w:space="0" w:color="auto"/>
            </w:tcBorders>
          </w:tcPr>
          <w:p w14:paraId="449B8722" w14:textId="701180A8" w:rsidR="008B42AD" w:rsidRPr="00192461" w:rsidRDefault="008B42AD" w:rsidP="00370BE1">
            <w:pPr>
              <w:pStyle w:val="Tabletext"/>
              <w:ind w:left="60"/>
              <w:rPr>
                <w:rFonts w:ascii="Segoe UI" w:hAnsi="Segoe UI" w:cs="Segoe UI"/>
                <w:i/>
                <w:iCs/>
                <w:sz w:val="22"/>
              </w:rPr>
            </w:pPr>
          </w:p>
        </w:tc>
        <w:tc>
          <w:tcPr>
            <w:tcW w:w="932" w:type="dxa"/>
            <w:tcBorders>
              <w:bottom w:val="single" w:sz="4" w:space="0" w:color="auto"/>
            </w:tcBorders>
          </w:tcPr>
          <w:p w14:paraId="6E3D686E" w14:textId="3B5EF2F5" w:rsidR="008B42AD" w:rsidRPr="00192461" w:rsidRDefault="008B42AD" w:rsidP="00370BE1">
            <w:pPr>
              <w:pStyle w:val="Tabletext"/>
              <w:ind w:left="60"/>
              <w:rPr>
                <w:rFonts w:ascii="Segoe UI" w:hAnsi="Segoe UI" w:cs="Segoe UI"/>
                <w:i/>
                <w:iCs/>
                <w:sz w:val="22"/>
              </w:rPr>
            </w:pPr>
            <w:r w:rsidRPr="00192461">
              <w:rPr>
                <w:rFonts w:ascii="Segoe UI" w:hAnsi="Segoe UI" w:cs="Segoe UI"/>
                <w:i/>
                <w:iCs/>
                <w:sz w:val="22"/>
              </w:rPr>
              <w:t>T4b</w:t>
            </w:r>
          </w:p>
        </w:tc>
        <w:tc>
          <w:tcPr>
            <w:tcW w:w="6662" w:type="dxa"/>
            <w:tcBorders>
              <w:bottom w:val="single" w:sz="4" w:space="0" w:color="auto"/>
            </w:tcBorders>
          </w:tcPr>
          <w:p w14:paraId="44DC237F" w14:textId="77777777" w:rsidR="008B42AD" w:rsidRPr="00192461" w:rsidRDefault="008B42AD" w:rsidP="00370BE1">
            <w:pPr>
              <w:pStyle w:val="Tabletext"/>
              <w:ind w:left="60"/>
              <w:rPr>
                <w:rFonts w:ascii="Segoe UI" w:hAnsi="Segoe UI" w:cs="Segoe UI"/>
                <w:i/>
                <w:iCs/>
                <w:sz w:val="22"/>
              </w:rPr>
            </w:pPr>
            <w:r w:rsidRPr="00192461">
              <w:rPr>
                <w:rFonts w:ascii="Segoe UI" w:hAnsi="Segoe UI" w:cs="Segoe UI"/>
                <w:i/>
                <w:iCs/>
                <w:sz w:val="22"/>
              </w:rPr>
              <w:t>Tumour invades other adjacent structures such as the aorta, vertebral body or trachea</w:t>
            </w:r>
          </w:p>
        </w:tc>
      </w:tr>
      <w:tr w:rsidR="00370BE1" w:rsidRPr="00192461" w14:paraId="6C6CF888" w14:textId="77777777" w:rsidTr="00FF24FC">
        <w:tc>
          <w:tcPr>
            <w:tcW w:w="1893" w:type="dxa"/>
            <w:vMerge w:val="restart"/>
          </w:tcPr>
          <w:p w14:paraId="1EDF1542" w14:textId="2F05C488" w:rsidR="00370BE1" w:rsidRPr="00192461" w:rsidRDefault="00370BE1" w:rsidP="00370BE1">
            <w:pPr>
              <w:pStyle w:val="Tabletext"/>
              <w:rPr>
                <w:rFonts w:ascii="Segoe UI" w:hAnsi="Segoe UI" w:cs="Segoe UI"/>
                <w:sz w:val="22"/>
              </w:rPr>
            </w:pPr>
            <w:r w:rsidRPr="00192461">
              <w:rPr>
                <w:rFonts w:ascii="Segoe UI" w:hAnsi="Segoe UI" w:cs="Segoe UI"/>
                <w:b/>
                <w:bCs/>
                <w:sz w:val="22"/>
              </w:rPr>
              <w:t>N category</w:t>
            </w:r>
          </w:p>
        </w:tc>
        <w:tc>
          <w:tcPr>
            <w:tcW w:w="932" w:type="dxa"/>
          </w:tcPr>
          <w:p w14:paraId="1658CC0D" w14:textId="4E188CD1" w:rsidR="00370BE1" w:rsidRPr="00192461" w:rsidRDefault="00370BE1" w:rsidP="00370BE1">
            <w:pPr>
              <w:pStyle w:val="Tabletext"/>
              <w:rPr>
                <w:rFonts w:ascii="Segoe UI" w:hAnsi="Segoe UI" w:cs="Segoe UI"/>
                <w:sz w:val="22"/>
              </w:rPr>
            </w:pPr>
            <w:r w:rsidRPr="00192461">
              <w:rPr>
                <w:rFonts w:ascii="Segoe UI" w:hAnsi="Segoe UI" w:cs="Segoe UI"/>
                <w:sz w:val="22"/>
              </w:rPr>
              <w:t>NX</w:t>
            </w:r>
          </w:p>
        </w:tc>
        <w:tc>
          <w:tcPr>
            <w:tcW w:w="6662" w:type="dxa"/>
          </w:tcPr>
          <w:p w14:paraId="6798CFE8" w14:textId="77777777" w:rsidR="00370BE1" w:rsidRPr="00192461" w:rsidRDefault="00370BE1" w:rsidP="00370BE1">
            <w:pPr>
              <w:pStyle w:val="Tabletext"/>
              <w:rPr>
                <w:rFonts w:ascii="Segoe UI" w:hAnsi="Segoe UI" w:cs="Segoe UI"/>
                <w:sz w:val="22"/>
              </w:rPr>
            </w:pPr>
            <w:r w:rsidRPr="00192461">
              <w:rPr>
                <w:rFonts w:ascii="Segoe UI" w:hAnsi="Segoe UI" w:cs="Segoe UI"/>
                <w:sz w:val="22"/>
              </w:rPr>
              <w:t>Regional lymph nodes cannot be assessed</w:t>
            </w:r>
          </w:p>
        </w:tc>
      </w:tr>
      <w:tr w:rsidR="00370BE1" w:rsidRPr="00192461" w14:paraId="0F0753DD" w14:textId="77777777" w:rsidTr="00FF24FC">
        <w:tc>
          <w:tcPr>
            <w:tcW w:w="1893" w:type="dxa"/>
            <w:vMerge/>
          </w:tcPr>
          <w:p w14:paraId="68A51E61" w14:textId="77777777" w:rsidR="00370BE1" w:rsidRPr="00192461" w:rsidRDefault="00370BE1" w:rsidP="00370BE1">
            <w:pPr>
              <w:pStyle w:val="Tabletext"/>
              <w:rPr>
                <w:rFonts w:ascii="Segoe UI" w:hAnsi="Segoe UI" w:cs="Segoe UI"/>
                <w:sz w:val="22"/>
              </w:rPr>
            </w:pPr>
          </w:p>
        </w:tc>
        <w:tc>
          <w:tcPr>
            <w:tcW w:w="932" w:type="dxa"/>
          </w:tcPr>
          <w:p w14:paraId="2B875FE9" w14:textId="553EE35C" w:rsidR="00370BE1" w:rsidRPr="00192461" w:rsidRDefault="00370BE1" w:rsidP="00370BE1">
            <w:pPr>
              <w:pStyle w:val="Tabletext"/>
              <w:rPr>
                <w:rFonts w:ascii="Segoe UI" w:hAnsi="Segoe UI" w:cs="Segoe UI"/>
                <w:sz w:val="22"/>
              </w:rPr>
            </w:pPr>
            <w:r w:rsidRPr="00192461">
              <w:rPr>
                <w:rFonts w:ascii="Segoe UI" w:hAnsi="Segoe UI" w:cs="Segoe UI"/>
                <w:sz w:val="22"/>
              </w:rPr>
              <w:t>N0</w:t>
            </w:r>
          </w:p>
        </w:tc>
        <w:tc>
          <w:tcPr>
            <w:tcW w:w="6662" w:type="dxa"/>
          </w:tcPr>
          <w:p w14:paraId="037733B5" w14:textId="77777777" w:rsidR="00370BE1" w:rsidRPr="00192461" w:rsidRDefault="00370BE1" w:rsidP="00370BE1">
            <w:pPr>
              <w:pStyle w:val="Tabletext"/>
              <w:rPr>
                <w:rFonts w:ascii="Segoe UI" w:hAnsi="Segoe UI" w:cs="Segoe UI"/>
                <w:sz w:val="22"/>
              </w:rPr>
            </w:pPr>
            <w:r w:rsidRPr="00192461">
              <w:rPr>
                <w:rFonts w:ascii="Segoe UI" w:hAnsi="Segoe UI" w:cs="Segoe UI"/>
                <w:sz w:val="22"/>
              </w:rPr>
              <w:t>No regional lymph node metastasis</w:t>
            </w:r>
          </w:p>
        </w:tc>
      </w:tr>
      <w:tr w:rsidR="00370BE1" w:rsidRPr="00192461" w14:paraId="6A1A7584" w14:textId="77777777" w:rsidTr="00FF24FC">
        <w:tc>
          <w:tcPr>
            <w:tcW w:w="1893" w:type="dxa"/>
            <w:vMerge/>
          </w:tcPr>
          <w:p w14:paraId="1B1DF9C5" w14:textId="77777777" w:rsidR="00370BE1" w:rsidRPr="00192461" w:rsidRDefault="00370BE1" w:rsidP="00370BE1">
            <w:pPr>
              <w:pStyle w:val="Tabletext"/>
              <w:rPr>
                <w:rFonts w:ascii="Segoe UI" w:hAnsi="Segoe UI" w:cs="Segoe UI"/>
                <w:sz w:val="22"/>
              </w:rPr>
            </w:pPr>
          </w:p>
        </w:tc>
        <w:tc>
          <w:tcPr>
            <w:tcW w:w="932" w:type="dxa"/>
          </w:tcPr>
          <w:p w14:paraId="2729061A" w14:textId="5C89520F" w:rsidR="00370BE1" w:rsidRPr="00192461" w:rsidRDefault="00370BE1" w:rsidP="00370BE1">
            <w:pPr>
              <w:pStyle w:val="Tabletext"/>
              <w:rPr>
                <w:rFonts w:ascii="Segoe UI" w:hAnsi="Segoe UI" w:cs="Segoe UI"/>
                <w:sz w:val="22"/>
              </w:rPr>
            </w:pPr>
            <w:r w:rsidRPr="00192461">
              <w:rPr>
                <w:rFonts w:ascii="Segoe UI" w:hAnsi="Segoe UI" w:cs="Segoe UI"/>
                <w:sz w:val="22"/>
              </w:rPr>
              <w:t>N1</w:t>
            </w:r>
          </w:p>
        </w:tc>
        <w:tc>
          <w:tcPr>
            <w:tcW w:w="6662" w:type="dxa"/>
          </w:tcPr>
          <w:p w14:paraId="6BDBCB7D" w14:textId="77777777" w:rsidR="00370BE1" w:rsidRPr="00192461" w:rsidRDefault="00370BE1" w:rsidP="00370BE1">
            <w:pPr>
              <w:pStyle w:val="Tabletext"/>
              <w:rPr>
                <w:rFonts w:ascii="Segoe UI" w:hAnsi="Segoe UI" w:cs="Segoe UI"/>
                <w:sz w:val="22"/>
              </w:rPr>
            </w:pPr>
            <w:r w:rsidRPr="00192461">
              <w:rPr>
                <w:rFonts w:ascii="Segoe UI" w:hAnsi="Segoe UI" w:cs="Segoe UI"/>
                <w:sz w:val="22"/>
              </w:rPr>
              <w:t>Metastases in 1-2 regional lymph nodes</w:t>
            </w:r>
          </w:p>
        </w:tc>
      </w:tr>
      <w:tr w:rsidR="00370BE1" w:rsidRPr="00192461" w14:paraId="11E464C6" w14:textId="77777777" w:rsidTr="00FF24FC">
        <w:tc>
          <w:tcPr>
            <w:tcW w:w="1893" w:type="dxa"/>
            <w:vMerge/>
          </w:tcPr>
          <w:p w14:paraId="0CEA06D0" w14:textId="77777777" w:rsidR="00370BE1" w:rsidRPr="00192461" w:rsidRDefault="00370BE1" w:rsidP="00370BE1">
            <w:pPr>
              <w:pStyle w:val="Tabletext"/>
              <w:rPr>
                <w:rFonts w:ascii="Segoe UI" w:hAnsi="Segoe UI" w:cs="Segoe UI"/>
                <w:sz w:val="22"/>
              </w:rPr>
            </w:pPr>
          </w:p>
        </w:tc>
        <w:tc>
          <w:tcPr>
            <w:tcW w:w="932" w:type="dxa"/>
          </w:tcPr>
          <w:p w14:paraId="141B3394" w14:textId="62C078E0" w:rsidR="00370BE1" w:rsidRPr="00192461" w:rsidRDefault="00370BE1" w:rsidP="00370BE1">
            <w:pPr>
              <w:pStyle w:val="Tabletext"/>
              <w:rPr>
                <w:rFonts w:ascii="Segoe UI" w:hAnsi="Segoe UI" w:cs="Segoe UI"/>
                <w:sz w:val="22"/>
              </w:rPr>
            </w:pPr>
            <w:r w:rsidRPr="00192461">
              <w:rPr>
                <w:rFonts w:ascii="Segoe UI" w:hAnsi="Segoe UI" w:cs="Segoe UI"/>
                <w:sz w:val="22"/>
              </w:rPr>
              <w:t>N2</w:t>
            </w:r>
          </w:p>
        </w:tc>
        <w:tc>
          <w:tcPr>
            <w:tcW w:w="6662" w:type="dxa"/>
          </w:tcPr>
          <w:p w14:paraId="72967A72" w14:textId="77777777" w:rsidR="00370BE1" w:rsidRPr="00192461" w:rsidRDefault="00370BE1" w:rsidP="00370BE1">
            <w:pPr>
              <w:pStyle w:val="Tabletext"/>
              <w:rPr>
                <w:rFonts w:ascii="Segoe UI" w:hAnsi="Segoe UI" w:cs="Segoe UI"/>
                <w:sz w:val="22"/>
              </w:rPr>
            </w:pPr>
            <w:r w:rsidRPr="00192461">
              <w:rPr>
                <w:rFonts w:ascii="Segoe UI" w:hAnsi="Segoe UI" w:cs="Segoe UI"/>
                <w:sz w:val="22"/>
              </w:rPr>
              <w:t>Metastases in 3-6 regional lymph nodes</w:t>
            </w:r>
          </w:p>
        </w:tc>
      </w:tr>
      <w:tr w:rsidR="00370BE1" w:rsidRPr="00192461" w14:paraId="60C333DF" w14:textId="77777777" w:rsidTr="00FF24FC">
        <w:tc>
          <w:tcPr>
            <w:tcW w:w="1893" w:type="dxa"/>
            <w:vMerge/>
            <w:tcBorders>
              <w:bottom w:val="single" w:sz="4" w:space="0" w:color="auto"/>
            </w:tcBorders>
          </w:tcPr>
          <w:p w14:paraId="3B347150" w14:textId="77777777" w:rsidR="00370BE1" w:rsidRPr="00192461" w:rsidRDefault="00370BE1" w:rsidP="00370BE1">
            <w:pPr>
              <w:pStyle w:val="Tabletext"/>
              <w:rPr>
                <w:rFonts w:ascii="Segoe UI" w:hAnsi="Segoe UI" w:cs="Segoe UI"/>
                <w:sz w:val="22"/>
              </w:rPr>
            </w:pPr>
          </w:p>
        </w:tc>
        <w:tc>
          <w:tcPr>
            <w:tcW w:w="932" w:type="dxa"/>
            <w:tcBorders>
              <w:bottom w:val="single" w:sz="4" w:space="0" w:color="auto"/>
            </w:tcBorders>
          </w:tcPr>
          <w:p w14:paraId="01FAAF10" w14:textId="41E64D68" w:rsidR="00370BE1" w:rsidRPr="00192461" w:rsidRDefault="00370BE1" w:rsidP="00370BE1">
            <w:pPr>
              <w:pStyle w:val="Tabletext"/>
              <w:rPr>
                <w:rFonts w:ascii="Segoe UI" w:hAnsi="Segoe UI" w:cs="Segoe UI"/>
                <w:sz w:val="22"/>
              </w:rPr>
            </w:pPr>
            <w:r w:rsidRPr="00192461">
              <w:rPr>
                <w:rFonts w:ascii="Segoe UI" w:hAnsi="Segoe UI" w:cs="Segoe UI"/>
                <w:sz w:val="22"/>
              </w:rPr>
              <w:t>N3</w:t>
            </w:r>
          </w:p>
        </w:tc>
        <w:tc>
          <w:tcPr>
            <w:tcW w:w="6662" w:type="dxa"/>
            <w:tcBorders>
              <w:bottom w:val="single" w:sz="4" w:space="0" w:color="auto"/>
            </w:tcBorders>
          </w:tcPr>
          <w:p w14:paraId="091AB5F5" w14:textId="77777777" w:rsidR="00370BE1" w:rsidRPr="00192461" w:rsidRDefault="00370BE1" w:rsidP="00370BE1">
            <w:pPr>
              <w:pStyle w:val="Tabletext"/>
              <w:rPr>
                <w:rFonts w:ascii="Segoe UI" w:hAnsi="Segoe UI" w:cs="Segoe UI"/>
                <w:sz w:val="22"/>
              </w:rPr>
            </w:pPr>
            <w:r w:rsidRPr="00192461">
              <w:rPr>
                <w:rFonts w:ascii="Segoe UI" w:hAnsi="Segoe UI" w:cs="Segoe UI"/>
                <w:sz w:val="22"/>
              </w:rPr>
              <w:t>Metastases in ≥7 regional lymph nodes</w:t>
            </w:r>
          </w:p>
        </w:tc>
      </w:tr>
      <w:tr w:rsidR="00370BE1" w:rsidRPr="00192461" w14:paraId="2F7252E1" w14:textId="77777777" w:rsidTr="00FF24FC">
        <w:tc>
          <w:tcPr>
            <w:tcW w:w="1893" w:type="dxa"/>
            <w:vMerge w:val="restart"/>
          </w:tcPr>
          <w:p w14:paraId="0CA8B8D8" w14:textId="520F4607" w:rsidR="00370BE1" w:rsidRPr="00192461" w:rsidRDefault="00370BE1" w:rsidP="00370BE1">
            <w:pPr>
              <w:pStyle w:val="Tabletext"/>
              <w:rPr>
                <w:rFonts w:ascii="Segoe UI" w:hAnsi="Segoe UI" w:cs="Segoe UI"/>
                <w:sz w:val="22"/>
              </w:rPr>
            </w:pPr>
            <w:r w:rsidRPr="00192461">
              <w:rPr>
                <w:rFonts w:ascii="Segoe UI" w:hAnsi="Segoe UI" w:cs="Segoe UI"/>
                <w:b/>
                <w:bCs/>
                <w:sz w:val="22"/>
              </w:rPr>
              <w:t>M category</w:t>
            </w:r>
          </w:p>
        </w:tc>
        <w:tc>
          <w:tcPr>
            <w:tcW w:w="932" w:type="dxa"/>
          </w:tcPr>
          <w:p w14:paraId="3C27C0F6" w14:textId="2B202E9B" w:rsidR="00370BE1" w:rsidRPr="00192461" w:rsidRDefault="00370BE1" w:rsidP="00370BE1">
            <w:pPr>
              <w:pStyle w:val="Tabletext"/>
              <w:rPr>
                <w:rFonts w:ascii="Segoe UI" w:hAnsi="Segoe UI" w:cs="Segoe UI"/>
                <w:sz w:val="22"/>
              </w:rPr>
            </w:pPr>
            <w:r w:rsidRPr="00192461">
              <w:rPr>
                <w:rFonts w:ascii="Segoe UI" w:hAnsi="Segoe UI" w:cs="Segoe UI"/>
                <w:sz w:val="22"/>
              </w:rPr>
              <w:t>M0</w:t>
            </w:r>
          </w:p>
        </w:tc>
        <w:tc>
          <w:tcPr>
            <w:tcW w:w="6662" w:type="dxa"/>
          </w:tcPr>
          <w:p w14:paraId="5C226B11" w14:textId="77777777" w:rsidR="00370BE1" w:rsidRPr="00192461" w:rsidRDefault="00370BE1" w:rsidP="00370BE1">
            <w:pPr>
              <w:pStyle w:val="Tabletext"/>
              <w:rPr>
                <w:rFonts w:ascii="Segoe UI" w:hAnsi="Segoe UI" w:cs="Segoe UI"/>
                <w:sz w:val="22"/>
              </w:rPr>
            </w:pPr>
            <w:r w:rsidRPr="00192461">
              <w:rPr>
                <w:rFonts w:ascii="Segoe UI" w:hAnsi="Segoe UI" w:cs="Segoe UI"/>
                <w:sz w:val="22"/>
              </w:rPr>
              <w:t>No distant metastasis</w:t>
            </w:r>
          </w:p>
        </w:tc>
      </w:tr>
      <w:tr w:rsidR="00370BE1" w:rsidRPr="00192461" w14:paraId="7DC5AA30" w14:textId="77777777" w:rsidTr="00FF24FC">
        <w:tc>
          <w:tcPr>
            <w:tcW w:w="1893" w:type="dxa"/>
            <w:vMerge/>
          </w:tcPr>
          <w:p w14:paraId="4C144B8F" w14:textId="77777777" w:rsidR="00370BE1" w:rsidRPr="00192461" w:rsidRDefault="00370BE1" w:rsidP="00370BE1">
            <w:pPr>
              <w:pStyle w:val="Tabletext"/>
              <w:rPr>
                <w:rFonts w:ascii="Segoe UI" w:hAnsi="Segoe UI" w:cs="Segoe UI"/>
                <w:sz w:val="22"/>
              </w:rPr>
            </w:pPr>
          </w:p>
        </w:tc>
        <w:tc>
          <w:tcPr>
            <w:tcW w:w="932" w:type="dxa"/>
          </w:tcPr>
          <w:p w14:paraId="4FE24433" w14:textId="5EDC7F80" w:rsidR="00370BE1" w:rsidRPr="00192461" w:rsidRDefault="00370BE1" w:rsidP="00370BE1">
            <w:pPr>
              <w:pStyle w:val="Tabletext"/>
              <w:rPr>
                <w:rFonts w:ascii="Segoe UI" w:hAnsi="Segoe UI" w:cs="Segoe UI"/>
                <w:sz w:val="22"/>
              </w:rPr>
            </w:pPr>
            <w:r w:rsidRPr="00192461">
              <w:rPr>
                <w:rFonts w:ascii="Segoe UI" w:hAnsi="Segoe UI" w:cs="Segoe UI"/>
                <w:sz w:val="22"/>
              </w:rPr>
              <w:t>M1</w:t>
            </w:r>
          </w:p>
        </w:tc>
        <w:tc>
          <w:tcPr>
            <w:tcW w:w="6662" w:type="dxa"/>
          </w:tcPr>
          <w:p w14:paraId="365F36CA" w14:textId="77777777" w:rsidR="00370BE1" w:rsidRPr="00192461" w:rsidRDefault="00370BE1" w:rsidP="00370BE1">
            <w:pPr>
              <w:pStyle w:val="Tabletext"/>
              <w:rPr>
                <w:rFonts w:ascii="Segoe UI" w:hAnsi="Segoe UI" w:cs="Segoe UI"/>
                <w:sz w:val="22"/>
              </w:rPr>
            </w:pPr>
            <w:r w:rsidRPr="00192461">
              <w:rPr>
                <w:rFonts w:ascii="Segoe UI" w:hAnsi="Segoe UI" w:cs="Segoe UI"/>
                <w:sz w:val="22"/>
              </w:rPr>
              <w:t>Distant metastasis</w:t>
            </w:r>
          </w:p>
        </w:tc>
      </w:tr>
    </w:tbl>
    <w:bookmarkEnd w:id="1"/>
    <w:p w14:paraId="231EE63B" w14:textId="77777777" w:rsidR="009C5284" w:rsidRPr="008E6E4A" w:rsidRDefault="009C5284" w:rsidP="009C5284">
      <w:pPr>
        <w:pStyle w:val="Tablenotes"/>
        <w:rPr>
          <w:rFonts w:ascii="Segoe UI" w:hAnsi="Segoe UI" w:cs="Segoe UI"/>
          <w:sz w:val="18"/>
          <w:szCs w:val="18"/>
        </w:rPr>
      </w:pPr>
      <w:r w:rsidRPr="008E6E4A">
        <w:rPr>
          <w:rFonts w:ascii="Segoe UI" w:hAnsi="Segoe UI" w:cs="Segoe UI"/>
          <w:sz w:val="18"/>
          <w:szCs w:val="18"/>
        </w:rPr>
        <w:t>Adapted from Diaz 2020.</w:t>
      </w:r>
    </w:p>
    <w:p w14:paraId="73732365" w14:textId="77777777" w:rsidR="009C5284" w:rsidRPr="008E6E4A" w:rsidRDefault="009C5284" w:rsidP="009C5284">
      <w:pPr>
        <w:pStyle w:val="Tablenotes"/>
        <w:rPr>
          <w:rFonts w:ascii="Segoe UI" w:hAnsi="Segoe UI" w:cs="Segoe UI"/>
          <w:sz w:val="18"/>
          <w:szCs w:val="18"/>
        </w:rPr>
      </w:pPr>
      <w:r w:rsidRPr="008E6E4A">
        <w:rPr>
          <w:rFonts w:ascii="Segoe UI" w:hAnsi="Segoe UI" w:cs="Segoe UI"/>
          <w:sz w:val="18"/>
          <w:szCs w:val="18"/>
        </w:rPr>
        <w:t xml:space="preserve">Abbreviations: AJCC, American Joint Committee on Cancer; GO, </w:t>
      </w:r>
      <w:proofErr w:type="gramStart"/>
      <w:r w:rsidRPr="008E6E4A">
        <w:rPr>
          <w:rFonts w:ascii="Segoe UI" w:hAnsi="Segoe UI" w:cs="Segoe UI"/>
          <w:sz w:val="18"/>
          <w:szCs w:val="18"/>
        </w:rPr>
        <w:t>gastro-oesophageal</w:t>
      </w:r>
      <w:proofErr w:type="gramEnd"/>
      <w:r w:rsidRPr="008E6E4A">
        <w:rPr>
          <w:rFonts w:ascii="Segoe UI" w:hAnsi="Segoe UI" w:cs="Segoe UI"/>
          <w:sz w:val="18"/>
          <w:szCs w:val="18"/>
        </w:rPr>
        <w:t xml:space="preserve">. </w:t>
      </w:r>
    </w:p>
    <w:p w14:paraId="687A86FE" w14:textId="77777777" w:rsidR="00AB323C" w:rsidRPr="00192461" w:rsidRDefault="00AB323C" w:rsidP="00AB323C">
      <w:pPr>
        <w:rPr>
          <w:rFonts w:ascii="Segoe UI" w:hAnsi="Segoe UI"/>
        </w:rPr>
      </w:pPr>
    </w:p>
    <w:p w14:paraId="2321E236" w14:textId="4F43C034" w:rsidR="009C5284" w:rsidRPr="00192461" w:rsidRDefault="009C5284" w:rsidP="009C5284">
      <w:pPr>
        <w:pStyle w:val="Caption"/>
        <w:rPr>
          <w:rFonts w:ascii="Segoe UI" w:hAnsi="Segoe UI"/>
          <w:szCs w:val="22"/>
        </w:rPr>
      </w:pPr>
      <w:bookmarkStart w:id="2" w:name="_Ref178774879"/>
      <w:r w:rsidRPr="00192461">
        <w:rPr>
          <w:rFonts w:ascii="Segoe UI" w:hAnsi="Segoe UI"/>
          <w:szCs w:val="22"/>
        </w:rPr>
        <w:t xml:space="preserve">Table </w:t>
      </w:r>
      <w:r w:rsidR="00E966AD" w:rsidRPr="00192461">
        <w:rPr>
          <w:rFonts w:ascii="Segoe UI" w:hAnsi="Segoe UI"/>
          <w:szCs w:val="22"/>
        </w:rPr>
        <w:fldChar w:fldCharType="begin"/>
      </w:r>
      <w:r w:rsidR="00E966AD" w:rsidRPr="00192461">
        <w:rPr>
          <w:rFonts w:ascii="Segoe UI" w:hAnsi="Segoe UI"/>
          <w:szCs w:val="22"/>
        </w:rPr>
        <w:instrText xml:space="preserve"> SEQ Table \* ARABIC </w:instrText>
      </w:r>
      <w:r w:rsidR="00E966AD" w:rsidRPr="00192461">
        <w:rPr>
          <w:rFonts w:ascii="Segoe UI" w:hAnsi="Segoe UI"/>
          <w:szCs w:val="22"/>
        </w:rPr>
        <w:fldChar w:fldCharType="separate"/>
      </w:r>
      <w:r w:rsidR="00E966AD" w:rsidRPr="00192461">
        <w:rPr>
          <w:rFonts w:ascii="Segoe UI" w:hAnsi="Segoe UI"/>
          <w:noProof/>
          <w:szCs w:val="22"/>
        </w:rPr>
        <w:t>2</w:t>
      </w:r>
      <w:r w:rsidR="00E966AD" w:rsidRPr="00192461">
        <w:rPr>
          <w:rFonts w:ascii="Segoe UI" w:hAnsi="Segoe UI"/>
          <w:noProof/>
          <w:szCs w:val="22"/>
        </w:rPr>
        <w:fldChar w:fldCharType="end"/>
      </w:r>
      <w:bookmarkEnd w:id="2"/>
      <w:r w:rsidRPr="00192461">
        <w:rPr>
          <w:rFonts w:ascii="Segoe UI" w:hAnsi="Segoe UI"/>
          <w:szCs w:val="22"/>
        </w:rPr>
        <w:tab/>
        <w:t>Anatomic stage/prognostic groups for gastric cancer according to the AJCC/UICC 8th Edition</w:t>
      </w:r>
    </w:p>
    <w:tbl>
      <w:tblPr>
        <w:tblStyle w:val="TableGrid"/>
        <w:tblW w:w="0" w:type="auto"/>
        <w:tblLook w:val="04A0" w:firstRow="1" w:lastRow="0" w:firstColumn="1" w:lastColumn="0" w:noHBand="0" w:noVBand="1"/>
      </w:tblPr>
      <w:tblGrid>
        <w:gridCol w:w="2371"/>
        <w:gridCol w:w="2372"/>
        <w:gridCol w:w="2372"/>
        <w:gridCol w:w="2372"/>
      </w:tblGrid>
      <w:tr w:rsidR="009C5284" w:rsidRPr="00192461" w14:paraId="6FF58B5C" w14:textId="77777777" w:rsidTr="002A3AF6">
        <w:tc>
          <w:tcPr>
            <w:tcW w:w="2371" w:type="dxa"/>
            <w:tcBorders>
              <w:bottom w:val="single" w:sz="4" w:space="0" w:color="auto"/>
            </w:tcBorders>
            <w:shd w:val="clear" w:color="auto" w:fill="D9D9D9" w:themeFill="background1" w:themeFillShade="D9"/>
          </w:tcPr>
          <w:p w14:paraId="65F009A8" w14:textId="77777777" w:rsidR="009C5284" w:rsidRPr="00192461" w:rsidRDefault="009C5284" w:rsidP="002A3AF6">
            <w:pPr>
              <w:pStyle w:val="Tabletext"/>
              <w:rPr>
                <w:rFonts w:ascii="Segoe UI" w:hAnsi="Segoe UI" w:cs="Segoe UI"/>
                <w:b/>
                <w:bCs/>
                <w:sz w:val="22"/>
              </w:rPr>
            </w:pPr>
            <w:r w:rsidRPr="00192461">
              <w:rPr>
                <w:rFonts w:ascii="Segoe UI" w:hAnsi="Segoe UI" w:cs="Segoe UI"/>
                <w:b/>
                <w:bCs/>
                <w:sz w:val="22"/>
              </w:rPr>
              <w:t>Stage grouping</w:t>
            </w:r>
          </w:p>
        </w:tc>
        <w:tc>
          <w:tcPr>
            <w:tcW w:w="2372" w:type="dxa"/>
            <w:tcBorders>
              <w:bottom w:val="single" w:sz="4" w:space="0" w:color="auto"/>
            </w:tcBorders>
            <w:shd w:val="clear" w:color="auto" w:fill="D9D9D9" w:themeFill="background1" w:themeFillShade="D9"/>
          </w:tcPr>
          <w:p w14:paraId="44AF5C48" w14:textId="77777777" w:rsidR="009C5284" w:rsidRPr="00192461" w:rsidRDefault="009C5284" w:rsidP="002A3AF6">
            <w:pPr>
              <w:pStyle w:val="Tabletext"/>
              <w:rPr>
                <w:rFonts w:ascii="Segoe UI" w:hAnsi="Segoe UI" w:cs="Segoe UI"/>
                <w:b/>
                <w:bCs/>
                <w:sz w:val="22"/>
              </w:rPr>
            </w:pPr>
            <w:r w:rsidRPr="00192461">
              <w:rPr>
                <w:rFonts w:ascii="Segoe UI" w:hAnsi="Segoe UI" w:cs="Segoe UI"/>
                <w:b/>
                <w:bCs/>
                <w:sz w:val="22"/>
              </w:rPr>
              <w:t>T stage</w:t>
            </w:r>
          </w:p>
        </w:tc>
        <w:tc>
          <w:tcPr>
            <w:tcW w:w="2372" w:type="dxa"/>
            <w:tcBorders>
              <w:bottom w:val="single" w:sz="4" w:space="0" w:color="auto"/>
            </w:tcBorders>
            <w:shd w:val="clear" w:color="auto" w:fill="D9D9D9" w:themeFill="background1" w:themeFillShade="D9"/>
          </w:tcPr>
          <w:p w14:paraId="1673FF5D" w14:textId="77777777" w:rsidR="009C5284" w:rsidRPr="00192461" w:rsidRDefault="009C5284" w:rsidP="002A3AF6">
            <w:pPr>
              <w:pStyle w:val="Tabletext"/>
              <w:rPr>
                <w:rFonts w:ascii="Segoe UI" w:hAnsi="Segoe UI" w:cs="Segoe UI"/>
                <w:b/>
                <w:bCs/>
                <w:sz w:val="22"/>
              </w:rPr>
            </w:pPr>
            <w:r w:rsidRPr="00192461">
              <w:rPr>
                <w:rFonts w:ascii="Segoe UI" w:hAnsi="Segoe UI" w:cs="Segoe UI"/>
                <w:b/>
                <w:bCs/>
                <w:sz w:val="22"/>
              </w:rPr>
              <w:t>N stage</w:t>
            </w:r>
          </w:p>
        </w:tc>
        <w:tc>
          <w:tcPr>
            <w:tcW w:w="2372" w:type="dxa"/>
            <w:tcBorders>
              <w:bottom w:val="single" w:sz="4" w:space="0" w:color="auto"/>
            </w:tcBorders>
            <w:shd w:val="clear" w:color="auto" w:fill="D9D9D9" w:themeFill="background1" w:themeFillShade="D9"/>
          </w:tcPr>
          <w:p w14:paraId="7B185804" w14:textId="77777777" w:rsidR="009C5284" w:rsidRPr="00192461" w:rsidRDefault="009C5284" w:rsidP="002A3AF6">
            <w:pPr>
              <w:pStyle w:val="Tabletext"/>
              <w:rPr>
                <w:rFonts w:ascii="Segoe UI" w:hAnsi="Segoe UI" w:cs="Segoe UI"/>
                <w:b/>
                <w:bCs/>
                <w:sz w:val="22"/>
              </w:rPr>
            </w:pPr>
            <w:r w:rsidRPr="00192461">
              <w:rPr>
                <w:rFonts w:ascii="Segoe UI" w:hAnsi="Segoe UI" w:cs="Segoe UI"/>
                <w:b/>
                <w:bCs/>
                <w:sz w:val="22"/>
              </w:rPr>
              <w:t>M stage</w:t>
            </w:r>
          </w:p>
        </w:tc>
      </w:tr>
      <w:tr w:rsidR="009C5284" w:rsidRPr="00192461" w14:paraId="4B3A60F7" w14:textId="77777777" w:rsidTr="002A3AF6">
        <w:tc>
          <w:tcPr>
            <w:tcW w:w="2371" w:type="dxa"/>
          </w:tcPr>
          <w:p w14:paraId="39F036A4"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Stage 0</w:t>
            </w:r>
          </w:p>
        </w:tc>
        <w:tc>
          <w:tcPr>
            <w:tcW w:w="2372" w:type="dxa"/>
          </w:tcPr>
          <w:p w14:paraId="4F6D12E9"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Tis</w:t>
            </w:r>
          </w:p>
        </w:tc>
        <w:tc>
          <w:tcPr>
            <w:tcW w:w="2372" w:type="dxa"/>
          </w:tcPr>
          <w:p w14:paraId="267B4C9D"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N0</w:t>
            </w:r>
          </w:p>
        </w:tc>
        <w:tc>
          <w:tcPr>
            <w:tcW w:w="2372" w:type="dxa"/>
          </w:tcPr>
          <w:p w14:paraId="6336DFF3"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M0</w:t>
            </w:r>
          </w:p>
        </w:tc>
      </w:tr>
      <w:tr w:rsidR="009C5284" w:rsidRPr="00192461" w14:paraId="54BDFE80" w14:textId="77777777" w:rsidTr="002A3AF6">
        <w:tc>
          <w:tcPr>
            <w:tcW w:w="2371" w:type="dxa"/>
          </w:tcPr>
          <w:p w14:paraId="19A6CEF5"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Stage IA</w:t>
            </w:r>
          </w:p>
        </w:tc>
        <w:tc>
          <w:tcPr>
            <w:tcW w:w="2372" w:type="dxa"/>
          </w:tcPr>
          <w:p w14:paraId="2F5E3DB5"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T1</w:t>
            </w:r>
          </w:p>
        </w:tc>
        <w:tc>
          <w:tcPr>
            <w:tcW w:w="2372" w:type="dxa"/>
          </w:tcPr>
          <w:p w14:paraId="4D722524"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N0</w:t>
            </w:r>
          </w:p>
        </w:tc>
        <w:tc>
          <w:tcPr>
            <w:tcW w:w="2372" w:type="dxa"/>
          </w:tcPr>
          <w:p w14:paraId="2F07AE7F"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M0</w:t>
            </w:r>
          </w:p>
        </w:tc>
      </w:tr>
      <w:tr w:rsidR="009C5284" w:rsidRPr="00192461" w14:paraId="4D1CA10F" w14:textId="77777777" w:rsidTr="002A3AF6">
        <w:tc>
          <w:tcPr>
            <w:tcW w:w="2371" w:type="dxa"/>
          </w:tcPr>
          <w:p w14:paraId="17D94F77"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Stage IB</w:t>
            </w:r>
          </w:p>
        </w:tc>
        <w:tc>
          <w:tcPr>
            <w:tcW w:w="2372" w:type="dxa"/>
          </w:tcPr>
          <w:p w14:paraId="06CA4F57"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T2</w:t>
            </w:r>
          </w:p>
          <w:p w14:paraId="1A527E8C"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T1</w:t>
            </w:r>
          </w:p>
        </w:tc>
        <w:tc>
          <w:tcPr>
            <w:tcW w:w="2372" w:type="dxa"/>
          </w:tcPr>
          <w:p w14:paraId="69CD6E57"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N0</w:t>
            </w:r>
          </w:p>
          <w:p w14:paraId="090EE344"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N1</w:t>
            </w:r>
          </w:p>
        </w:tc>
        <w:tc>
          <w:tcPr>
            <w:tcW w:w="2372" w:type="dxa"/>
          </w:tcPr>
          <w:p w14:paraId="1B314B26"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M0</w:t>
            </w:r>
          </w:p>
        </w:tc>
      </w:tr>
      <w:tr w:rsidR="009C5284" w:rsidRPr="00192461" w14:paraId="70255DDD" w14:textId="77777777" w:rsidTr="002A3AF6">
        <w:tc>
          <w:tcPr>
            <w:tcW w:w="2371" w:type="dxa"/>
          </w:tcPr>
          <w:p w14:paraId="5E5B9563"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Stage IIA</w:t>
            </w:r>
          </w:p>
        </w:tc>
        <w:tc>
          <w:tcPr>
            <w:tcW w:w="2372" w:type="dxa"/>
          </w:tcPr>
          <w:p w14:paraId="7A7EE81A"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T3</w:t>
            </w:r>
          </w:p>
          <w:p w14:paraId="719B3849"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 xml:space="preserve">T2 </w:t>
            </w:r>
          </w:p>
          <w:p w14:paraId="6ACB38AF"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T1</w:t>
            </w:r>
          </w:p>
        </w:tc>
        <w:tc>
          <w:tcPr>
            <w:tcW w:w="2372" w:type="dxa"/>
          </w:tcPr>
          <w:p w14:paraId="114A8EA2"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N0</w:t>
            </w:r>
          </w:p>
          <w:p w14:paraId="744E9678"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N1</w:t>
            </w:r>
          </w:p>
          <w:p w14:paraId="05EF6D96"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N2</w:t>
            </w:r>
          </w:p>
        </w:tc>
        <w:tc>
          <w:tcPr>
            <w:tcW w:w="2372" w:type="dxa"/>
          </w:tcPr>
          <w:p w14:paraId="4D4BCDDC"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M0</w:t>
            </w:r>
          </w:p>
        </w:tc>
      </w:tr>
      <w:tr w:rsidR="009C5284" w:rsidRPr="00192461" w14:paraId="76E476E9" w14:textId="77777777" w:rsidTr="002A3AF6">
        <w:tc>
          <w:tcPr>
            <w:tcW w:w="2371" w:type="dxa"/>
          </w:tcPr>
          <w:p w14:paraId="648EEB88"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Stage IIB</w:t>
            </w:r>
          </w:p>
        </w:tc>
        <w:tc>
          <w:tcPr>
            <w:tcW w:w="2372" w:type="dxa"/>
          </w:tcPr>
          <w:p w14:paraId="59EEB12C"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T4a</w:t>
            </w:r>
          </w:p>
          <w:p w14:paraId="350FCCFC"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T3</w:t>
            </w:r>
          </w:p>
          <w:p w14:paraId="3A37BDE2"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T2</w:t>
            </w:r>
          </w:p>
          <w:p w14:paraId="077C54E2"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T1</w:t>
            </w:r>
          </w:p>
        </w:tc>
        <w:tc>
          <w:tcPr>
            <w:tcW w:w="2372" w:type="dxa"/>
          </w:tcPr>
          <w:p w14:paraId="47D1040B"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N0</w:t>
            </w:r>
          </w:p>
          <w:p w14:paraId="3894FEB3"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N1</w:t>
            </w:r>
          </w:p>
          <w:p w14:paraId="46FBF7A9"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N2</w:t>
            </w:r>
          </w:p>
          <w:p w14:paraId="4B58F80B"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N3a</w:t>
            </w:r>
          </w:p>
        </w:tc>
        <w:tc>
          <w:tcPr>
            <w:tcW w:w="2372" w:type="dxa"/>
          </w:tcPr>
          <w:p w14:paraId="2F309C2F"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M0</w:t>
            </w:r>
          </w:p>
        </w:tc>
      </w:tr>
      <w:tr w:rsidR="009C5284" w:rsidRPr="00192461" w14:paraId="250AF6F6" w14:textId="77777777" w:rsidTr="002A3AF6">
        <w:tc>
          <w:tcPr>
            <w:tcW w:w="2371" w:type="dxa"/>
          </w:tcPr>
          <w:p w14:paraId="35B2BF8F"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Stage IIIA</w:t>
            </w:r>
          </w:p>
        </w:tc>
        <w:tc>
          <w:tcPr>
            <w:tcW w:w="2372" w:type="dxa"/>
          </w:tcPr>
          <w:p w14:paraId="256B8E9E"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 xml:space="preserve">T4b </w:t>
            </w:r>
          </w:p>
          <w:p w14:paraId="2A4B09AF"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T4a</w:t>
            </w:r>
          </w:p>
          <w:p w14:paraId="1BBF4097"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T3</w:t>
            </w:r>
          </w:p>
          <w:p w14:paraId="131D954F"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T2</w:t>
            </w:r>
          </w:p>
        </w:tc>
        <w:tc>
          <w:tcPr>
            <w:tcW w:w="2372" w:type="dxa"/>
          </w:tcPr>
          <w:p w14:paraId="70F5B0DE"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N0</w:t>
            </w:r>
          </w:p>
          <w:p w14:paraId="1C8F2531"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N1-2</w:t>
            </w:r>
          </w:p>
          <w:p w14:paraId="3A929C0C"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N2</w:t>
            </w:r>
          </w:p>
          <w:p w14:paraId="25794AA2"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N3a</w:t>
            </w:r>
          </w:p>
        </w:tc>
        <w:tc>
          <w:tcPr>
            <w:tcW w:w="2372" w:type="dxa"/>
          </w:tcPr>
          <w:p w14:paraId="3930ED43"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M0</w:t>
            </w:r>
          </w:p>
        </w:tc>
      </w:tr>
      <w:tr w:rsidR="009C5284" w:rsidRPr="00192461" w14:paraId="2C060425" w14:textId="77777777" w:rsidTr="002A3AF6">
        <w:tc>
          <w:tcPr>
            <w:tcW w:w="2371" w:type="dxa"/>
          </w:tcPr>
          <w:p w14:paraId="30B10A1E"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Stage IIIB</w:t>
            </w:r>
          </w:p>
        </w:tc>
        <w:tc>
          <w:tcPr>
            <w:tcW w:w="2372" w:type="dxa"/>
          </w:tcPr>
          <w:p w14:paraId="12DDF712"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T4b</w:t>
            </w:r>
          </w:p>
          <w:p w14:paraId="685C1CAB"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T3-4a</w:t>
            </w:r>
          </w:p>
          <w:p w14:paraId="30C4AFA1"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T1-2</w:t>
            </w:r>
          </w:p>
        </w:tc>
        <w:tc>
          <w:tcPr>
            <w:tcW w:w="2372" w:type="dxa"/>
          </w:tcPr>
          <w:p w14:paraId="04926F5C"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N1-2</w:t>
            </w:r>
          </w:p>
          <w:p w14:paraId="00C6D4EC"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N3a</w:t>
            </w:r>
          </w:p>
          <w:p w14:paraId="66E3138F"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N3b</w:t>
            </w:r>
          </w:p>
        </w:tc>
        <w:tc>
          <w:tcPr>
            <w:tcW w:w="2372" w:type="dxa"/>
          </w:tcPr>
          <w:p w14:paraId="30724D23"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M0</w:t>
            </w:r>
          </w:p>
        </w:tc>
      </w:tr>
      <w:tr w:rsidR="009C5284" w:rsidRPr="00192461" w14:paraId="6C26358E" w14:textId="77777777" w:rsidTr="002A3AF6">
        <w:tc>
          <w:tcPr>
            <w:tcW w:w="2371" w:type="dxa"/>
          </w:tcPr>
          <w:p w14:paraId="7DD9BD67"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Stage IIIC</w:t>
            </w:r>
          </w:p>
        </w:tc>
        <w:tc>
          <w:tcPr>
            <w:tcW w:w="2372" w:type="dxa"/>
          </w:tcPr>
          <w:p w14:paraId="254420F0"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T4b</w:t>
            </w:r>
          </w:p>
          <w:p w14:paraId="41B06F3A"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T3-T4a</w:t>
            </w:r>
          </w:p>
        </w:tc>
        <w:tc>
          <w:tcPr>
            <w:tcW w:w="2372" w:type="dxa"/>
          </w:tcPr>
          <w:p w14:paraId="28A7EE52"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N3a-N3b</w:t>
            </w:r>
          </w:p>
          <w:p w14:paraId="4D6E88FE"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N3b</w:t>
            </w:r>
          </w:p>
        </w:tc>
        <w:tc>
          <w:tcPr>
            <w:tcW w:w="2372" w:type="dxa"/>
          </w:tcPr>
          <w:p w14:paraId="248A63DF"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M0</w:t>
            </w:r>
          </w:p>
        </w:tc>
      </w:tr>
      <w:tr w:rsidR="009C5284" w:rsidRPr="00192461" w14:paraId="5DEC2217" w14:textId="77777777" w:rsidTr="002A3AF6">
        <w:tc>
          <w:tcPr>
            <w:tcW w:w="2371" w:type="dxa"/>
          </w:tcPr>
          <w:p w14:paraId="10E176BC"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Stage IV</w:t>
            </w:r>
          </w:p>
        </w:tc>
        <w:tc>
          <w:tcPr>
            <w:tcW w:w="2372" w:type="dxa"/>
          </w:tcPr>
          <w:p w14:paraId="3494BE60"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Any T</w:t>
            </w:r>
          </w:p>
        </w:tc>
        <w:tc>
          <w:tcPr>
            <w:tcW w:w="2372" w:type="dxa"/>
          </w:tcPr>
          <w:p w14:paraId="49582591"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Any N</w:t>
            </w:r>
          </w:p>
        </w:tc>
        <w:tc>
          <w:tcPr>
            <w:tcW w:w="2372" w:type="dxa"/>
          </w:tcPr>
          <w:p w14:paraId="55A60A76" w14:textId="77777777" w:rsidR="009C5284" w:rsidRPr="00192461" w:rsidRDefault="009C5284" w:rsidP="002A3AF6">
            <w:pPr>
              <w:pStyle w:val="Tabletext"/>
              <w:rPr>
                <w:rFonts w:ascii="Segoe UI" w:hAnsi="Segoe UI" w:cs="Segoe UI"/>
                <w:sz w:val="22"/>
              </w:rPr>
            </w:pPr>
            <w:r w:rsidRPr="00192461">
              <w:rPr>
                <w:rFonts w:ascii="Segoe UI" w:hAnsi="Segoe UI" w:cs="Segoe UI"/>
                <w:sz w:val="22"/>
              </w:rPr>
              <w:t>M1</w:t>
            </w:r>
          </w:p>
        </w:tc>
      </w:tr>
    </w:tbl>
    <w:p w14:paraId="46E4A24C" w14:textId="77777777" w:rsidR="009C5284" w:rsidRPr="008E6E4A" w:rsidRDefault="009C5284" w:rsidP="009C5284">
      <w:pPr>
        <w:pStyle w:val="Tablenotes"/>
        <w:rPr>
          <w:rFonts w:ascii="Segoe UI" w:hAnsi="Segoe UI" w:cs="Segoe UI"/>
          <w:sz w:val="18"/>
          <w:szCs w:val="18"/>
        </w:rPr>
      </w:pPr>
      <w:r w:rsidRPr="008E6E4A">
        <w:rPr>
          <w:rFonts w:ascii="Segoe UI" w:hAnsi="Segoe UI" w:cs="Segoe UI"/>
          <w:sz w:val="18"/>
          <w:szCs w:val="18"/>
        </w:rPr>
        <w:t>Source: Lordick 2022, Supplementary Table S3.</w:t>
      </w:r>
    </w:p>
    <w:p w14:paraId="4C33248F" w14:textId="77777777" w:rsidR="009C5284" w:rsidRPr="008E6E4A" w:rsidRDefault="009C5284" w:rsidP="009C5284">
      <w:pPr>
        <w:pStyle w:val="Tablenotes"/>
        <w:rPr>
          <w:rFonts w:ascii="Segoe UI" w:hAnsi="Segoe UI" w:cs="Segoe UI"/>
          <w:sz w:val="18"/>
          <w:szCs w:val="18"/>
        </w:rPr>
      </w:pPr>
      <w:r w:rsidRPr="008E6E4A">
        <w:rPr>
          <w:rFonts w:ascii="Segoe UI" w:hAnsi="Segoe UI" w:cs="Segoe UI"/>
          <w:sz w:val="18"/>
          <w:szCs w:val="18"/>
        </w:rPr>
        <w:t xml:space="preserve">Abbreviations: AJCC, American Joint Committee on Cancer; GO, </w:t>
      </w:r>
      <w:proofErr w:type="gramStart"/>
      <w:r w:rsidRPr="008E6E4A">
        <w:rPr>
          <w:rFonts w:ascii="Segoe UI" w:hAnsi="Segoe UI" w:cs="Segoe UI"/>
          <w:sz w:val="18"/>
          <w:szCs w:val="18"/>
        </w:rPr>
        <w:t>gastro-oesophageal</w:t>
      </w:r>
      <w:proofErr w:type="gramEnd"/>
      <w:r w:rsidRPr="008E6E4A">
        <w:rPr>
          <w:rFonts w:ascii="Segoe UI" w:hAnsi="Segoe UI" w:cs="Segoe UI"/>
          <w:sz w:val="18"/>
          <w:szCs w:val="18"/>
        </w:rPr>
        <w:t xml:space="preserve">. </w:t>
      </w:r>
    </w:p>
    <w:p w14:paraId="486FA10C" w14:textId="16313000" w:rsidR="008E1A90" w:rsidRPr="00192461" w:rsidRDefault="000B0412" w:rsidP="000B0412">
      <w:pPr>
        <w:rPr>
          <w:rFonts w:ascii="Segoe UI" w:hAnsi="Segoe UI"/>
        </w:rPr>
      </w:pPr>
      <w:proofErr w:type="gramStart"/>
      <w:r w:rsidRPr="00192461">
        <w:rPr>
          <w:rFonts w:ascii="Segoe UI" w:hAnsi="Segoe UI"/>
        </w:rPr>
        <w:t>Early</w:t>
      </w:r>
      <w:r w:rsidR="005C2286">
        <w:rPr>
          <w:rFonts w:ascii="Segoe UI" w:hAnsi="Segoe UI"/>
        </w:rPr>
        <w:t xml:space="preserve"> </w:t>
      </w:r>
      <w:r w:rsidRPr="00192461">
        <w:rPr>
          <w:rFonts w:ascii="Segoe UI" w:hAnsi="Segoe UI"/>
        </w:rPr>
        <w:t>stage</w:t>
      </w:r>
      <w:proofErr w:type="gramEnd"/>
      <w:r w:rsidRPr="00192461">
        <w:rPr>
          <w:rFonts w:ascii="Segoe UI" w:hAnsi="Segoe UI"/>
        </w:rPr>
        <w:t xml:space="preserve"> G/GOJC is often asymptomatic, </w:t>
      </w:r>
      <w:r w:rsidR="00C623D9" w:rsidRPr="00192461">
        <w:rPr>
          <w:rFonts w:ascii="Segoe UI" w:hAnsi="Segoe UI"/>
        </w:rPr>
        <w:t xml:space="preserve">and </w:t>
      </w:r>
      <w:r w:rsidR="00064C91" w:rsidRPr="00192461">
        <w:rPr>
          <w:rFonts w:ascii="Segoe UI" w:hAnsi="Segoe UI"/>
        </w:rPr>
        <w:t xml:space="preserve">the </w:t>
      </w:r>
      <w:r w:rsidR="00C623D9" w:rsidRPr="00192461">
        <w:rPr>
          <w:rFonts w:ascii="Segoe UI" w:hAnsi="Segoe UI"/>
        </w:rPr>
        <w:t xml:space="preserve">most common presenting symptoms for </w:t>
      </w:r>
      <w:r w:rsidR="00064C91" w:rsidRPr="00192461">
        <w:rPr>
          <w:rFonts w:ascii="Segoe UI" w:hAnsi="Segoe UI"/>
        </w:rPr>
        <w:t xml:space="preserve">advanced stage G/GOJC </w:t>
      </w:r>
      <w:r w:rsidR="00C623D9" w:rsidRPr="00192461">
        <w:rPr>
          <w:rFonts w:ascii="Segoe UI" w:hAnsi="Segoe UI"/>
        </w:rPr>
        <w:t>are non-specific weight loss, persistent abdominal pain, dysphagia, hematemesis, anorexia, nausea, early satiety, and dyspepsia</w:t>
      </w:r>
      <w:r w:rsidR="00064C91" w:rsidRPr="00192461">
        <w:rPr>
          <w:rFonts w:ascii="Segoe UI" w:hAnsi="Segoe UI"/>
        </w:rPr>
        <w:t xml:space="preserve"> (</w:t>
      </w:r>
      <w:r w:rsidR="002D78B5" w:rsidRPr="00192461">
        <w:rPr>
          <w:rFonts w:ascii="Segoe UI" w:hAnsi="Segoe UI"/>
        </w:rPr>
        <w:t>Mukkamalla 20</w:t>
      </w:r>
      <w:r w:rsidR="00873875" w:rsidRPr="00192461">
        <w:rPr>
          <w:rFonts w:ascii="Segoe UI" w:hAnsi="Segoe UI"/>
        </w:rPr>
        <w:t>23</w:t>
      </w:r>
      <w:r w:rsidR="00064C91" w:rsidRPr="00192461">
        <w:rPr>
          <w:rFonts w:ascii="Segoe UI" w:hAnsi="Segoe UI"/>
        </w:rPr>
        <w:t xml:space="preserve">). </w:t>
      </w:r>
      <w:r w:rsidR="008E1A90" w:rsidRPr="00192461">
        <w:rPr>
          <w:rFonts w:ascii="Segoe UI" w:hAnsi="Segoe UI"/>
        </w:rPr>
        <w:t xml:space="preserve">The non-specific nature of G/GOJC symptoms can lead some patients </w:t>
      </w:r>
      <w:r w:rsidR="005A4E4F" w:rsidRPr="00192461">
        <w:rPr>
          <w:rFonts w:ascii="Segoe UI" w:hAnsi="Segoe UI"/>
        </w:rPr>
        <w:t xml:space="preserve">to delay </w:t>
      </w:r>
      <w:r w:rsidR="008E1A90" w:rsidRPr="00192461">
        <w:rPr>
          <w:rFonts w:ascii="Segoe UI" w:hAnsi="Segoe UI"/>
        </w:rPr>
        <w:t xml:space="preserve">medical attention, and healthcare practitioners may </w:t>
      </w:r>
      <w:r w:rsidR="00D03196" w:rsidRPr="00192461">
        <w:rPr>
          <w:rFonts w:ascii="Segoe UI" w:hAnsi="Segoe UI"/>
        </w:rPr>
        <w:t xml:space="preserve">also </w:t>
      </w:r>
      <w:r w:rsidR="008E1A90" w:rsidRPr="00192461">
        <w:rPr>
          <w:rFonts w:ascii="Segoe UI" w:hAnsi="Segoe UI"/>
        </w:rPr>
        <w:t>not initially consider gastric cancer as a</w:t>
      </w:r>
      <w:r w:rsidR="00D03196" w:rsidRPr="00192461">
        <w:rPr>
          <w:rFonts w:ascii="Segoe UI" w:hAnsi="Segoe UI"/>
        </w:rPr>
        <w:t xml:space="preserve"> potential</w:t>
      </w:r>
      <w:r w:rsidR="008E1A90" w:rsidRPr="00192461">
        <w:rPr>
          <w:rFonts w:ascii="Segoe UI" w:hAnsi="Segoe UI"/>
        </w:rPr>
        <w:t xml:space="preserve"> diagnosis due to the vague </w:t>
      </w:r>
      <w:r w:rsidR="00D03196" w:rsidRPr="00192461">
        <w:rPr>
          <w:rFonts w:ascii="Segoe UI" w:hAnsi="Segoe UI"/>
        </w:rPr>
        <w:t xml:space="preserve">nature of the </w:t>
      </w:r>
      <w:r w:rsidR="008E1A90" w:rsidRPr="00192461">
        <w:rPr>
          <w:rFonts w:ascii="Segoe UI" w:hAnsi="Segoe UI"/>
        </w:rPr>
        <w:t>symptom</w:t>
      </w:r>
      <w:r w:rsidR="00D03196" w:rsidRPr="00192461">
        <w:rPr>
          <w:rFonts w:ascii="Segoe UI" w:hAnsi="Segoe UI"/>
        </w:rPr>
        <w:t>s,</w:t>
      </w:r>
      <w:r w:rsidR="008E1A90" w:rsidRPr="00192461">
        <w:rPr>
          <w:rFonts w:ascii="Segoe UI" w:hAnsi="Segoe UI"/>
        </w:rPr>
        <w:t xml:space="preserve"> causing </w:t>
      </w:r>
      <w:r w:rsidR="006F1F9B" w:rsidRPr="00192461">
        <w:rPr>
          <w:rFonts w:ascii="Segoe UI" w:hAnsi="Segoe UI"/>
        </w:rPr>
        <w:t>further</w:t>
      </w:r>
      <w:r w:rsidR="008E1A90" w:rsidRPr="00192461">
        <w:rPr>
          <w:rFonts w:ascii="Segoe UI" w:hAnsi="Segoe UI"/>
        </w:rPr>
        <w:t xml:space="preserve"> delays in referrals to specialists. </w:t>
      </w:r>
    </w:p>
    <w:p w14:paraId="1182CF05" w14:textId="17FCEF2A" w:rsidR="00790300" w:rsidRPr="00192461" w:rsidRDefault="006C1861" w:rsidP="000B0412">
      <w:pPr>
        <w:rPr>
          <w:rFonts w:ascii="Segoe UI" w:eastAsia="Segoe UI" w:hAnsi="Segoe UI"/>
          <w:color w:val="000000"/>
        </w:rPr>
      </w:pPr>
      <w:r w:rsidRPr="00192461">
        <w:rPr>
          <w:rFonts w:ascii="Segoe UI" w:hAnsi="Segoe UI"/>
        </w:rPr>
        <w:lastRenderedPageBreak/>
        <w:t xml:space="preserve">Challenges in identifying patients </w:t>
      </w:r>
      <w:r w:rsidR="008E1A90" w:rsidRPr="00192461">
        <w:rPr>
          <w:rFonts w:ascii="Segoe UI" w:hAnsi="Segoe UI"/>
        </w:rPr>
        <w:t xml:space="preserve">often results in </w:t>
      </w:r>
      <w:r w:rsidRPr="00192461">
        <w:rPr>
          <w:rFonts w:ascii="Segoe UI" w:hAnsi="Segoe UI"/>
        </w:rPr>
        <w:t xml:space="preserve">a </w:t>
      </w:r>
      <w:r w:rsidR="008E1A90" w:rsidRPr="00192461">
        <w:rPr>
          <w:rFonts w:ascii="Segoe UI" w:hAnsi="Segoe UI"/>
        </w:rPr>
        <w:t>late</w:t>
      </w:r>
      <w:r w:rsidRPr="00192461">
        <w:rPr>
          <w:rFonts w:ascii="Segoe UI" w:hAnsi="Segoe UI"/>
        </w:rPr>
        <w:t>r</w:t>
      </w:r>
      <w:r w:rsidR="008E1A90" w:rsidRPr="00192461">
        <w:rPr>
          <w:rFonts w:ascii="Segoe UI" w:hAnsi="Segoe UI"/>
        </w:rPr>
        <w:t xml:space="preserve"> diagnosis, </w:t>
      </w:r>
      <w:r w:rsidR="00ED10A9" w:rsidRPr="00192461">
        <w:rPr>
          <w:rFonts w:ascii="Segoe UI" w:hAnsi="Segoe UI"/>
        </w:rPr>
        <w:t xml:space="preserve">with </w:t>
      </w:r>
      <w:r w:rsidR="004434A0" w:rsidRPr="00192461">
        <w:rPr>
          <w:rFonts w:ascii="Segoe UI" w:hAnsi="Segoe UI"/>
        </w:rPr>
        <w:t xml:space="preserve">an estimated </w:t>
      </w:r>
      <w:r w:rsidR="004434A0" w:rsidRPr="00192461">
        <w:rPr>
          <w:rFonts w:ascii="Segoe UI" w:eastAsia="Segoe UI" w:hAnsi="Segoe UI"/>
          <w:color w:val="000000"/>
        </w:rPr>
        <w:t xml:space="preserve">20% of patients </w:t>
      </w:r>
      <w:r w:rsidR="00790300" w:rsidRPr="00192461">
        <w:rPr>
          <w:rFonts w:ascii="Segoe UI" w:eastAsia="Segoe UI" w:hAnsi="Segoe UI"/>
          <w:color w:val="000000"/>
        </w:rPr>
        <w:t xml:space="preserve">presenting </w:t>
      </w:r>
      <w:r w:rsidR="004434A0" w:rsidRPr="00192461">
        <w:rPr>
          <w:rFonts w:ascii="Segoe UI" w:eastAsia="Segoe UI" w:hAnsi="Segoe UI"/>
          <w:color w:val="000000"/>
        </w:rPr>
        <w:t xml:space="preserve">with resectable disease </w:t>
      </w:r>
      <w:r w:rsidR="00ED10A9" w:rsidRPr="00192461">
        <w:rPr>
          <w:rFonts w:ascii="Segoe UI" w:eastAsia="Segoe UI" w:hAnsi="Segoe UI"/>
          <w:color w:val="000000"/>
        </w:rPr>
        <w:t>(Petrillo 2019)</w:t>
      </w:r>
      <w:r w:rsidR="00790300" w:rsidRPr="00192461">
        <w:rPr>
          <w:rFonts w:ascii="Segoe UI" w:eastAsia="Segoe UI" w:hAnsi="Segoe UI"/>
          <w:color w:val="000000"/>
        </w:rPr>
        <w:t xml:space="preserve">, leaving </w:t>
      </w:r>
      <w:r w:rsidR="004434A0" w:rsidRPr="00192461">
        <w:rPr>
          <w:rFonts w:ascii="Segoe UI" w:hAnsi="Segoe UI"/>
        </w:rPr>
        <w:t xml:space="preserve">80% of patients </w:t>
      </w:r>
      <w:r w:rsidR="00790300" w:rsidRPr="00192461">
        <w:rPr>
          <w:rFonts w:ascii="Segoe UI" w:hAnsi="Segoe UI"/>
        </w:rPr>
        <w:t xml:space="preserve">to be diagnosed with </w:t>
      </w:r>
      <w:r w:rsidR="008E1A90" w:rsidRPr="00192461">
        <w:rPr>
          <w:rFonts w:ascii="Segoe UI" w:hAnsi="Segoe UI"/>
        </w:rPr>
        <w:t>locally advanced unresectable or metastatic disease</w:t>
      </w:r>
      <w:r w:rsidR="00790300" w:rsidRPr="00192461">
        <w:rPr>
          <w:rFonts w:ascii="Segoe UI" w:eastAsia="Segoe UI" w:hAnsi="Segoe UI"/>
          <w:color w:val="000000"/>
        </w:rPr>
        <w:t xml:space="preserve">. </w:t>
      </w:r>
    </w:p>
    <w:p w14:paraId="31050BEC" w14:textId="574B25EE" w:rsidR="00E7406D" w:rsidRPr="00192461" w:rsidRDefault="006B4C32" w:rsidP="000B0412">
      <w:pPr>
        <w:rPr>
          <w:rFonts w:ascii="Segoe UI" w:eastAsia="Segoe UI" w:hAnsi="Segoe UI"/>
          <w:color w:val="000000"/>
        </w:rPr>
      </w:pPr>
      <w:r w:rsidRPr="00192461">
        <w:rPr>
          <w:rFonts w:ascii="Segoe UI" w:hAnsi="Segoe UI"/>
          <w:i/>
          <w:iCs/>
          <w:u w:val="single"/>
        </w:rPr>
        <w:t>Prognosis</w:t>
      </w:r>
    </w:p>
    <w:p w14:paraId="68FC7AF7" w14:textId="600405E0" w:rsidR="002B68CC" w:rsidRPr="00192461" w:rsidRDefault="001728B9" w:rsidP="000B0412">
      <w:pPr>
        <w:rPr>
          <w:rFonts w:ascii="Segoe UI" w:hAnsi="Segoe UI"/>
        </w:rPr>
      </w:pPr>
      <w:r w:rsidRPr="00192461">
        <w:rPr>
          <w:rFonts w:ascii="Segoe UI" w:eastAsia="Segoe UI" w:hAnsi="Segoe UI"/>
          <w:color w:val="000000"/>
        </w:rPr>
        <w:t xml:space="preserve">Despite </w:t>
      </w:r>
      <w:r w:rsidR="00F0629F" w:rsidRPr="00192461">
        <w:rPr>
          <w:rFonts w:ascii="Segoe UI" w:eastAsia="Segoe UI" w:hAnsi="Segoe UI"/>
          <w:color w:val="000000"/>
        </w:rPr>
        <w:t xml:space="preserve">improvements over the last 20 years, the </w:t>
      </w:r>
      <w:r w:rsidRPr="00192461">
        <w:rPr>
          <w:rFonts w:ascii="Segoe UI" w:eastAsia="Segoe UI" w:hAnsi="Segoe UI"/>
          <w:color w:val="000000"/>
        </w:rPr>
        <w:t xml:space="preserve">prognosis </w:t>
      </w:r>
      <w:r w:rsidR="008F26F5" w:rsidRPr="00192461">
        <w:rPr>
          <w:rFonts w:ascii="Segoe UI" w:eastAsia="Segoe UI" w:hAnsi="Segoe UI"/>
          <w:color w:val="000000"/>
        </w:rPr>
        <w:t xml:space="preserve">for patients diagnosed with gastric cancer </w:t>
      </w:r>
      <w:r w:rsidRPr="00192461">
        <w:rPr>
          <w:rFonts w:ascii="Segoe UI" w:eastAsia="Segoe UI" w:hAnsi="Segoe UI"/>
          <w:color w:val="000000"/>
        </w:rPr>
        <w:t>remains poor</w:t>
      </w:r>
      <w:r w:rsidR="006426CF" w:rsidRPr="00192461">
        <w:rPr>
          <w:rFonts w:ascii="Segoe UI" w:eastAsia="Segoe UI" w:hAnsi="Segoe UI"/>
          <w:color w:val="000000"/>
        </w:rPr>
        <w:t xml:space="preserve">, </w:t>
      </w:r>
      <w:r w:rsidR="00F0629F" w:rsidRPr="00192461">
        <w:rPr>
          <w:rFonts w:ascii="Segoe UI" w:eastAsia="Segoe UI" w:hAnsi="Segoe UI"/>
          <w:color w:val="000000"/>
        </w:rPr>
        <w:t>with f</w:t>
      </w:r>
      <w:r w:rsidR="00684B33" w:rsidRPr="00192461">
        <w:rPr>
          <w:rFonts w:ascii="Segoe UI" w:eastAsia="Segoe UI" w:hAnsi="Segoe UI"/>
          <w:color w:val="000000"/>
        </w:rPr>
        <w:t xml:space="preserve">ive-year survival rates </w:t>
      </w:r>
      <w:r w:rsidR="006426CF" w:rsidRPr="00192461">
        <w:rPr>
          <w:rFonts w:ascii="Segoe UI" w:eastAsia="Segoe UI" w:hAnsi="Segoe UI"/>
          <w:color w:val="000000"/>
        </w:rPr>
        <w:t xml:space="preserve">increasing </w:t>
      </w:r>
      <w:r w:rsidR="00684B33" w:rsidRPr="00192461">
        <w:rPr>
          <w:rFonts w:ascii="Segoe UI" w:eastAsia="Segoe UI" w:hAnsi="Segoe UI"/>
          <w:color w:val="000000"/>
        </w:rPr>
        <w:t>from 21% in 1990-1994 to 38% in 2015-2019</w:t>
      </w:r>
      <w:r w:rsidR="00655A7E" w:rsidRPr="00192461">
        <w:rPr>
          <w:rFonts w:ascii="Segoe UI" w:eastAsia="Segoe UI" w:hAnsi="Segoe UI"/>
          <w:color w:val="000000"/>
        </w:rPr>
        <w:t xml:space="preserve"> (Cancer Australia 2024)</w:t>
      </w:r>
      <w:r w:rsidR="00684B33" w:rsidRPr="00192461">
        <w:rPr>
          <w:rFonts w:ascii="Segoe UI" w:eastAsia="Segoe UI" w:hAnsi="Segoe UI"/>
          <w:color w:val="000000"/>
        </w:rPr>
        <w:t>.</w:t>
      </w:r>
      <w:r w:rsidR="005E70B2" w:rsidRPr="00192461">
        <w:rPr>
          <w:rFonts w:ascii="Segoe UI" w:eastAsia="Segoe UI" w:hAnsi="Segoe UI"/>
          <w:color w:val="000000"/>
        </w:rPr>
        <w:t xml:space="preserve"> </w:t>
      </w:r>
      <w:r w:rsidR="00B76DEF" w:rsidRPr="00192461">
        <w:rPr>
          <w:rFonts w:ascii="Segoe UI" w:eastAsia="Segoe UI" w:hAnsi="Segoe UI"/>
          <w:color w:val="000000"/>
        </w:rPr>
        <w:t xml:space="preserve">Poor prognosis is primarily a result of diagnosis </w:t>
      </w:r>
      <w:r w:rsidR="007D5A07" w:rsidRPr="00192461">
        <w:rPr>
          <w:rFonts w:ascii="Segoe UI" w:eastAsia="Segoe UI" w:hAnsi="Segoe UI"/>
          <w:color w:val="000000"/>
        </w:rPr>
        <w:t xml:space="preserve">commonly </w:t>
      </w:r>
      <w:r w:rsidR="00B76DEF" w:rsidRPr="00192461">
        <w:rPr>
          <w:rFonts w:ascii="Segoe UI" w:eastAsia="Segoe UI" w:hAnsi="Segoe UI"/>
          <w:color w:val="000000"/>
        </w:rPr>
        <w:t>occurring at more advanced stage</w:t>
      </w:r>
      <w:r w:rsidR="007D5A07" w:rsidRPr="00192461">
        <w:rPr>
          <w:rFonts w:ascii="Segoe UI" w:eastAsia="Segoe UI" w:hAnsi="Segoe UI"/>
          <w:color w:val="000000"/>
        </w:rPr>
        <w:t>s</w:t>
      </w:r>
      <w:r w:rsidR="00B76DEF" w:rsidRPr="00192461">
        <w:rPr>
          <w:rFonts w:ascii="Segoe UI" w:eastAsia="Segoe UI" w:hAnsi="Segoe UI"/>
          <w:color w:val="000000"/>
        </w:rPr>
        <w:t xml:space="preserve">. </w:t>
      </w:r>
      <w:r w:rsidR="002B68CC" w:rsidRPr="00192461">
        <w:rPr>
          <w:rFonts w:ascii="Segoe UI" w:hAnsi="Segoe UI"/>
        </w:rPr>
        <w:t>Whilst G/GOJC is curable if diagnosed at an early stage</w:t>
      </w:r>
      <w:r w:rsidR="00B76DEF" w:rsidRPr="00192461">
        <w:rPr>
          <w:rFonts w:ascii="Segoe UI" w:hAnsi="Segoe UI"/>
        </w:rPr>
        <w:t xml:space="preserve">, </w:t>
      </w:r>
      <w:r w:rsidR="00970E5C" w:rsidRPr="00192461">
        <w:rPr>
          <w:rFonts w:ascii="Segoe UI" w:hAnsi="Segoe UI"/>
        </w:rPr>
        <w:t xml:space="preserve">survival </w:t>
      </w:r>
      <w:r w:rsidR="006C6A00" w:rsidRPr="00192461">
        <w:rPr>
          <w:rFonts w:ascii="Segoe UI" w:hAnsi="Segoe UI"/>
        </w:rPr>
        <w:t>decreases significantly for those with more advanced disease, with 5-year survival rates of 75%, 35% and 7%</w:t>
      </w:r>
      <w:r w:rsidR="00364660" w:rsidRPr="00192461">
        <w:rPr>
          <w:rFonts w:ascii="Segoe UI" w:hAnsi="Segoe UI"/>
        </w:rPr>
        <w:t xml:space="preserve"> for localised, regional and distant disease respectively </w:t>
      </w:r>
      <w:r w:rsidR="00364660" w:rsidRPr="00192461">
        <w:rPr>
          <w:rFonts w:ascii="Segoe UI" w:eastAsia="Segoe UI" w:hAnsi="Segoe UI"/>
          <w:color w:val="000000"/>
        </w:rPr>
        <w:t>(AMS 2024).</w:t>
      </w:r>
      <w:r w:rsidR="00364660" w:rsidRPr="00192461">
        <w:rPr>
          <w:rFonts w:ascii="Segoe UI" w:hAnsi="Segoe UI"/>
        </w:rPr>
        <w:t xml:space="preserve"> </w:t>
      </w:r>
    </w:p>
    <w:p w14:paraId="4F6CF3D7" w14:textId="0544C2CD" w:rsidR="0001067E" w:rsidRPr="00192461" w:rsidRDefault="0001067E" w:rsidP="000513CD">
      <w:pPr>
        <w:rPr>
          <w:rFonts w:ascii="Segoe UI" w:hAnsi="Segoe UI"/>
          <w:i/>
          <w:iCs/>
          <w:u w:val="single"/>
        </w:rPr>
      </w:pPr>
      <w:r w:rsidRPr="00192461">
        <w:rPr>
          <w:rFonts w:ascii="Segoe UI" w:hAnsi="Segoe UI"/>
          <w:i/>
          <w:iCs/>
          <w:u w:val="single"/>
        </w:rPr>
        <w:t xml:space="preserve">Management of </w:t>
      </w:r>
      <w:r w:rsidR="00FB0F1E" w:rsidRPr="00192461">
        <w:rPr>
          <w:rFonts w:ascii="Segoe UI" w:hAnsi="Segoe UI"/>
          <w:i/>
          <w:iCs/>
          <w:u w:val="single"/>
        </w:rPr>
        <w:t>unresectable locally advanced or metastatic G/GOJC</w:t>
      </w:r>
    </w:p>
    <w:p w14:paraId="14CA84CC" w14:textId="7956C931" w:rsidR="00273D85" w:rsidRPr="00192461" w:rsidRDefault="009B3B38" w:rsidP="0024059E">
      <w:pPr>
        <w:rPr>
          <w:rFonts w:ascii="Segoe UI" w:hAnsi="Segoe UI"/>
        </w:rPr>
      </w:pPr>
      <w:r w:rsidRPr="00192461">
        <w:rPr>
          <w:rFonts w:ascii="Segoe UI" w:hAnsi="Segoe UI"/>
        </w:rPr>
        <w:t>ESMO (</w:t>
      </w:r>
      <w:r w:rsidR="002A3C6D" w:rsidRPr="00192461">
        <w:rPr>
          <w:rFonts w:ascii="Segoe UI" w:hAnsi="Segoe UI"/>
        </w:rPr>
        <w:t>Lordick 2022</w:t>
      </w:r>
      <w:r w:rsidRPr="00192461">
        <w:rPr>
          <w:rFonts w:ascii="Segoe UI" w:hAnsi="Segoe UI"/>
        </w:rPr>
        <w:t xml:space="preserve">) and </w:t>
      </w:r>
      <w:r w:rsidR="006D1100" w:rsidRPr="00192461">
        <w:rPr>
          <w:rFonts w:ascii="Segoe UI" w:hAnsi="Segoe UI"/>
        </w:rPr>
        <w:t>NCCN (Ajani 2022)</w:t>
      </w:r>
      <w:r w:rsidR="002A3C6D" w:rsidRPr="00192461">
        <w:rPr>
          <w:rFonts w:ascii="Segoe UI" w:hAnsi="Segoe UI"/>
        </w:rPr>
        <w:t xml:space="preserve"> guidelines </w:t>
      </w:r>
      <w:r w:rsidR="00E52C75" w:rsidRPr="00192461">
        <w:rPr>
          <w:rFonts w:ascii="Segoe UI" w:hAnsi="Segoe UI"/>
        </w:rPr>
        <w:t>recommend a platinum-fluoropyrimidine doublet as s</w:t>
      </w:r>
      <w:r w:rsidR="00DB1A57" w:rsidRPr="00192461">
        <w:rPr>
          <w:rFonts w:ascii="Segoe UI" w:hAnsi="Segoe UI"/>
        </w:rPr>
        <w:t xml:space="preserve">tandard first-line chemotherapy for </w:t>
      </w:r>
      <w:r w:rsidR="00E52C75" w:rsidRPr="00192461">
        <w:rPr>
          <w:rFonts w:ascii="Segoe UI" w:hAnsi="Segoe UI"/>
        </w:rPr>
        <w:t xml:space="preserve">unresectable locally advanced or metastatic </w:t>
      </w:r>
      <w:r w:rsidR="00DB1A57" w:rsidRPr="00192461">
        <w:rPr>
          <w:rFonts w:ascii="Segoe UI" w:hAnsi="Segoe UI"/>
        </w:rPr>
        <w:t>G/GOJC</w:t>
      </w:r>
      <w:r w:rsidR="00101289" w:rsidRPr="00192461">
        <w:rPr>
          <w:rFonts w:ascii="Segoe UI" w:hAnsi="Segoe UI"/>
        </w:rPr>
        <w:t>. In HER2+ tumours the addition of trastuzumab to chemotherapy is recommended</w:t>
      </w:r>
      <w:r w:rsidR="00592C12" w:rsidRPr="00192461">
        <w:rPr>
          <w:rFonts w:ascii="Segoe UI" w:hAnsi="Segoe UI"/>
        </w:rPr>
        <w:t>,</w:t>
      </w:r>
      <w:r w:rsidR="00595AAA" w:rsidRPr="00192461">
        <w:rPr>
          <w:rFonts w:ascii="Segoe UI" w:hAnsi="Segoe UI"/>
        </w:rPr>
        <w:t xml:space="preserve"> based on the Phase III ToGA study which demonstrated higher response rates and longer OS (HR 0.74; 95% CI 0.60-0.91; </w:t>
      </w:r>
      <w:r w:rsidR="00BE51B0" w:rsidRPr="00192461">
        <w:rPr>
          <w:rFonts w:ascii="Segoe UI" w:hAnsi="Segoe UI"/>
        </w:rPr>
        <w:t>p =</w:t>
      </w:r>
      <w:r w:rsidR="00595AAA" w:rsidRPr="00192461">
        <w:rPr>
          <w:rFonts w:ascii="Segoe UI" w:hAnsi="Segoe UI"/>
        </w:rPr>
        <w:t xml:space="preserve"> 0.0046) with trastuzumab</w:t>
      </w:r>
      <w:r w:rsidR="00BE51B0" w:rsidRPr="00192461">
        <w:rPr>
          <w:rFonts w:ascii="Segoe UI" w:hAnsi="Segoe UI"/>
        </w:rPr>
        <w:t xml:space="preserve"> plus chemotherapy </w:t>
      </w:r>
      <w:r w:rsidR="00595AAA" w:rsidRPr="00192461">
        <w:rPr>
          <w:rFonts w:ascii="Segoe UI" w:hAnsi="Segoe UI"/>
        </w:rPr>
        <w:t xml:space="preserve">compared with </w:t>
      </w:r>
      <w:r w:rsidR="00BE51B0" w:rsidRPr="00192461">
        <w:rPr>
          <w:rFonts w:ascii="Segoe UI" w:hAnsi="Segoe UI"/>
        </w:rPr>
        <w:t xml:space="preserve">chemotherapy </w:t>
      </w:r>
      <w:r w:rsidR="00595AAA" w:rsidRPr="00192461">
        <w:rPr>
          <w:rFonts w:ascii="Segoe UI" w:hAnsi="Segoe UI"/>
        </w:rPr>
        <w:t>alone</w:t>
      </w:r>
      <w:r w:rsidR="00BE51B0" w:rsidRPr="00192461">
        <w:rPr>
          <w:rFonts w:ascii="Segoe UI" w:hAnsi="Segoe UI"/>
        </w:rPr>
        <w:t xml:space="preserve">. </w:t>
      </w:r>
      <w:r w:rsidR="00D26A6E" w:rsidRPr="00192461">
        <w:rPr>
          <w:rFonts w:ascii="Segoe UI" w:hAnsi="Segoe UI"/>
        </w:rPr>
        <w:t xml:space="preserve">In HER2- tumours </w:t>
      </w:r>
      <w:r w:rsidR="000D1D19" w:rsidRPr="00192461">
        <w:rPr>
          <w:rFonts w:ascii="Segoe UI" w:hAnsi="Segoe UI"/>
        </w:rPr>
        <w:t xml:space="preserve">the addition of nivolumab to chemotherapy is recommended, based on the Phase III Checkmate 649 trial which demonstrated </w:t>
      </w:r>
      <w:r w:rsidR="00B350A7" w:rsidRPr="00192461">
        <w:rPr>
          <w:rFonts w:ascii="Segoe UI" w:hAnsi="Segoe UI"/>
        </w:rPr>
        <w:t xml:space="preserve">improved OS (HR 0.71; 98.4% CI 0.59-0.86; p &lt; 0.0001) and PFS (HR 0.68; 98% CI 0.56-0.81; p &lt; 0.0001) for nivolumab plus chemotherapy </w:t>
      </w:r>
      <w:r w:rsidR="00D400A2" w:rsidRPr="00192461">
        <w:rPr>
          <w:rFonts w:ascii="Segoe UI" w:hAnsi="Segoe UI"/>
        </w:rPr>
        <w:t>compared with chemotherapy alone</w:t>
      </w:r>
      <w:r w:rsidR="0024059E" w:rsidRPr="00192461">
        <w:rPr>
          <w:rFonts w:ascii="Segoe UI" w:hAnsi="Segoe UI"/>
        </w:rPr>
        <w:t xml:space="preserve"> in patients with a PD-L1 CPS</w:t>
      </w:r>
      <w:r w:rsidR="0021299D" w:rsidRPr="00192461">
        <w:rPr>
          <w:rFonts w:ascii="Segoe UI" w:hAnsi="Segoe UI"/>
        </w:rPr>
        <w:t>≥</w:t>
      </w:r>
      <w:r w:rsidR="0024059E" w:rsidRPr="00192461">
        <w:rPr>
          <w:rFonts w:ascii="Segoe UI" w:hAnsi="Segoe UI"/>
        </w:rPr>
        <w:t>5 (minimum follow-up 12.1 months)</w:t>
      </w:r>
      <w:r w:rsidR="00D400A2" w:rsidRPr="00192461">
        <w:rPr>
          <w:rFonts w:ascii="Segoe UI" w:hAnsi="Segoe UI"/>
        </w:rPr>
        <w:t>.</w:t>
      </w:r>
      <w:r w:rsidR="00597B9B" w:rsidRPr="00192461">
        <w:rPr>
          <w:rFonts w:ascii="Segoe UI" w:hAnsi="Segoe UI"/>
        </w:rPr>
        <w:t xml:space="preserve"> Australian practice is generally aligned </w:t>
      </w:r>
      <w:r w:rsidR="008F2C31" w:rsidRPr="00192461">
        <w:rPr>
          <w:rFonts w:ascii="Segoe UI" w:hAnsi="Segoe UI"/>
        </w:rPr>
        <w:t xml:space="preserve">to </w:t>
      </w:r>
      <w:r w:rsidR="00597B9B" w:rsidRPr="00192461">
        <w:rPr>
          <w:rFonts w:ascii="Segoe UI" w:hAnsi="Segoe UI"/>
        </w:rPr>
        <w:t xml:space="preserve">these guidelines, with </w:t>
      </w:r>
      <w:r w:rsidR="008F2C31" w:rsidRPr="00192461">
        <w:rPr>
          <w:rFonts w:ascii="Segoe UI" w:hAnsi="Segoe UI"/>
        </w:rPr>
        <w:t xml:space="preserve">trastuzumab available on the PBS to HER2+ patients and nivolumab available to HER2- patients. The only </w:t>
      </w:r>
      <w:r w:rsidR="009023AF" w:rsidRPr="00192461">
        <w:rPr>
          <w:rFonts w:ascii="Segoe UI" w:hAnsi="Segoe UI"/>
        </w:rPr>
        <w:t xml:space="preserve">slight </w:t>
      </w:r>
      <w:r w:rsidR="007644C0" w:rsidRPr="00192461">
        <w:rPr>
          <w:rFonts w:ascii="Segoe UI" w:hAnsi="Segoe UI"/>
        </w:rPr>
        <w:t xml:space="preserve">deviation from guidelines </w:t>
      </w:r>
      <w:r w:rsidR="00297809" w:rsidRPr="00192461">
        <w:rPr>
          <w:rFonts w:ascii="Segoe UI" w:hAnsi="Segoe UI"/>
        </w:rPr>
        <w:t xml:space="preserve">is </w:t>
      </w:r>
      <w:r w:rsidR="007644C0" w:rsidRPr="00192461">
        <w:rPr>
          <w:rFonts w:ascii="Segoe UI" w:hAnsi="Segoe UI"/>
        </w:rPr>
        <w:t>that nivolumab is available</w:t>
      </w:r>
      <w:r w:rsidR="00CF6309" w:rsidRPr="00192461">
        <w:rPr>
          <w:rFonts w:ascii="Segoe UI" w:hAnsi="Segoe UI"/>
        </w:rPr>
        <w:t xml:space="preserve"> on the PBS</w:t>
      </w:r>
      <w:r w:rsidR="007644C0" w:rsidRPr="00192461">
        <w:rPr>
          <w:rFonts w:ascii="Segoe UI" w:hAnsi="Segoe UI"/>
        </w:rPr>
        <w:t xml:space="preserve"> </w:t>
      </w:r>
      <w:r w:rsidR="009023AF" w:rsidRPr="00192461">
        <w:rPr>
          <w:rFonts w:ascii="Segoe UI" w:hAnsi="Segoe UI"/>
        </w:rPr>
        <w:t xml:space="preserve">for </w:t>
      </w:r>
      <w:r w:rsidR="007644C0" w:rsidRPr="00192461">
        <w:rPr>
          <w:rFonts w:ascii="Segoe UI" w:hAnsi="Segoe UI"/>
        </w:rPr>
        <w:t>all HER</w:t>
      </w:r>
      <w:r w:rsidR="00540476" w:rsidRPr="00192461">
        <w:rPr>
          <w:rFonts w:ascii="Segoe UI" w:hAnsi="Segoe UI"/>
        </w:rPr>
        <w:t>2</w:t>
      </w:r>
      <w:r w:rsidR="007644C0" w:rsidRPr="00192461">
        <w:rPr>
          <w:rFonts w:ascii="Segoe UI" w:hAnsi="Segoe UI"/>
        </w:rPr>
        <w:t>- patients</w:t>
      </w:r>
      <w:r w:rsidR="00480E9E" w:rsidRPr="00192461">
        <w:rPr>
          <w:rFonts w:ascii="Segoe UI" w:hAnsi="Segoe UI"/>
        </w:rPr>
        <w:t xml:space="preserve"> irrespective of CPS score</w:t>
      </w:r>
      <w:r w:rsidR="007644C0" w:rsidRPr="00192461">
        <w:rPr>
          <w:rFonts w:ascii="Segoe UI" w:hAnsi="Segoe UI"/>
        </w:rPr>
        <w:t xml:space="preserve">. </w:t>
      </w:r>
    </w:p>
    <w:p w14:paraId="3B777FAB" w14:textId="49372B75" w:rsidR="00273D85" w:rsidRPr="00192461" w:rsidRDefault="00B13347" w:rsidP="00942789">
      <w:pPr>
        <w:rPr>
          <w:rFonts w:ascii="Segoe UI" w:hAnsi="Segoe UI"/>
        </w:rPr>
      </w:pPr>
      <w:r w:rsidRPr="00192461">
        <w:rPr>
          <w:rFonts w:ascii="Segoe UI" w:hAnsi="Segoe UI"/>
        </w:rPr>
        <w:t xml:space="preserve">Second and later line therapies </w:t>
      </w:r>
      <w:r w:rsidR="00F63A68" w:rsidRPr="00192461">
        <w:rPr>
          <w:rFonts w:ascii="Segoe UI" w:hAnsi="Segoe UI"/>
        </w:rPr>
        <w:t xml:space="preserve">in </w:t>
      </w:r>
      <w:r w:rsidRPr="00192461">
        <w:rPr>
          <w:rFonts w:ascii="Segoe UI" w:hAnsi="Segoe UI"/>
        </w:rPr>
        <w:t xml:space="preserve">unresectable locally advanced metastatic G/GOJC </w:t>
      </w:r>
      <w:r w:rsidR="00F63A68" w:rsidRPr="00192461">
        <w:rPr>
          <w:rFonts w:ascii="Segoe UI" w:hAnsi="Segoe UI"/>
        </w:rPr>
        <w:t xml:space="preserve">are </w:t>
      </w:r>
      <w:r w:rsidRPr="00192461">
        <w:rPr>
          <w:rFonts w:ascii="Segoe UI" w:hAnsi="Segoe UI"/>
        </w:rPr>
        <w:t>generally limited to chemotherapy</w:t>
      </w:r>
      <w:r w:rsidR="00487A3E" w:rsidRPr="00192461">
        <w:rPr>
          <w:rFonts w:ascii="Segoe UI" w:hAnsi="Segoe UI"/>
        </w:rPr>
        <w:t xml:space="preserve">. </w:t>
      </w:r>
      <w:r w:rsidR="00737B02" w:rsidRPr="00192461">
        <w:rPr>
          <w:rFonts w:ascii="Segoe UI" w:hAnsi="Segoe UI"/>
        </w:rPr>
        <w:t>International guidelines consider s</w:t>
      </w:r>
      <w:r w:rsidR="00487A3E" w:rsidRPr="00192461">
        <w:rPr>
          <w:rFonts w:ascii="Segoe UI" w:hAnsi="Segoe UI"/>
        </w:rPr>
        <w:t xml:space="preserve">everal </w:t>
      </w:r>
      <w:r w:rsidR="00737B02" w:rsidRPr="00192461">
        <w:rPr>
          <w:rFonts w:ascii="Segoe UI" w:hAnsi="Segoe UI"/>
        </w:rPr>
        <w:t xml:space="preserve">other </w:t>
      </w:r>
      <w:r w:rsidR="00487A3E" w:rsidRPr="00192461">
        <w:rPr>
          <w:rFonts w:ascii="Segoe UI" w:hAnsi="Segoe UI"/>
        </w:rPr>
        <w:t xml:space="preserve">immunotherapies </w:t>
      </w:r>
      <w:r w:rsidR="00737B02" w:rsidRPr="00192461">
        <w:rPr>
          <w:rFonts w:ascii="Segoe UI" w:hAnsi="Segoe UI"/>
        </w:rPr>
        <w:t>in this setting, including ramucirumab, pembrolizumab and dostarlimab</w:t>
      </w:r>
      <w:r w:rsidR="000D4B63" w:rsidRPr="00192461">
        <w:rPr>
          <w:rFonts w:ascii="Segoe UI" w:hAnsi="Segoe UI"/>
        </w:rPr>
        <w:t xml:space="preserve"> (Lordick 2022; Ajani 2022)</w:t>
      </w:r>
      <w:r w:rsidR="00D738C7" w:rsidRPr="00192461">
        <w:rPr>
          <w:rFonts w:ascii="Segoe UI" w:hAnsi="Segoe UI"/>
        </w:rPr>
        <w:t>;</w:t>
      </w:r>
      <w:r w:rsidR="000D4B63" w:rsidRPr="00192461">
        <w:rPr>
          <w:rFonts w:ascii="Segoe UI" w:hAnsi="Segoe UI"/>
        </w:rPr>
        <w:t xml:space="preserve"> h</w:t>
      </w:r>
      <w:r w:rsidR="00737B02" w:rsidRPr="00192461">
        <w:rPr>
          <w:rFonts w:ascii="Segoe UI" w:hAnsi="Segoe UI"/>
        </w:rPr>
        <w:t>owever</w:t>
      </w:r>
      <w:r w:rsidR="00D738C7" w:rsidRPr="00192461">
        <w:rPr>
          <w:rFonts w:ascii="Segoe UI" w:hAnsi="Segoe UI"/>
        </w:rPr>
        <w:t>,</w:t>
      </w:r>
      <w:r w:rsidR="00737B02" w:rsidRPr="00192461">
        <w:rPr>
          <w:rFonts w:ascii="Segoe UI" w:hAnsi="Segoe UI"/>
        </w:rPr>
        <w:t xml:space="preserve"> none of these </w:t>
      </w:r>
      <w:r w:rsidR="00B612B1" w:rsidRPr="00192461">
        <w:rPr>
          <w:rFonts w:ascii="Segoe UI" w:hAnsi="Segoe UI"/>
        </w:rPr>
        <w:t>drugs are listed on the PBS for use in G/GOJC.</w:t>
      </w:r>
    </w:p>
    <w:p w14:paraId="24D0C42D" w14:textId="1F5C2AD4" w:rsidR="0054479C" w:rsidRPr="00192461" w:rsidRDefault="00D93018" w:rsidP="000513CD">
      <w:pPr>
        <w:rPr>
          <w:rFonts w:ascii="Segoe UI" w:hAnsi="Segoe UI"/>
          <w:i/>
          <w:iCs/>
          <w:u w:val="single"/>
        </w:rPr>
      </w:pPr>
      <w:r w:rsidRPr="00192461">
        <w:rPr>
          <w:rFonts w:ascii="Segoe UI" w:hAnsi="Segoe UI"/>
          <w:i/>
          <w:iCs/>
          <w:u w:val="single"/>
        </w:rPr>
        <w:t>FGFR2b expression</w:t>
      </w:r>
    </w:p>
    <w:p w14:paraId="664D1CD8" w14:textId="6DB91F71" w:rsidR="007E48FB" w:rsidRPr="00192461" w:rsidRDefault="003E60DC" w:rsidP="000D6002">
      <w:pPr>
        <w:rPr>
          <w:rFonts w:ascii="Segoe UI" w:hAnsi="Segoe UI"/>
        </w:rPr>
      </w:pPr>
      <w:r w:rsidRPr="00192461">
        <w:rPr>
          <w:rFonts w:ascii="Segoe UI" w:hAnsi="Segoe UI"/>
        </w:rPr>
        <w:t>FGFR2 is a receptor tyrosine kinase primarily expressed on epithelial cells and involved in numerous cellular functions</w:t>
      </w:r>
      <w:r w:rsidR="00391B84" w:rsidRPr="00192461">
        <w:rPr>
          <w:rFonts w:ascii="Segoe UI" w:hAnsi="Segoe UI"/>
        </w:rPr>
        <w:t xml:space="preserve"> (Ishiwata 2018)</w:t>
      </w:r>
      <w:r w:rsidRPr="00192461">
        <w:rPr>
          <w:rFonts w:ascii="Segoe UI" w:hAnsi="Segoe UI"/>
        </w:rPr>
        <w:t xml:space="preserve">. </w:t>
      </w:r>
      <w:r w:rsidR="00AD249D" w:rsidRPr="00192461">
        <w:rPr>
          <w:rFonts w:ascii="Segoe UI" w:hAnsi="Segoe UI"/>
        </w:rPr>
        <w:t>FGFR2b</w:t>
      </w:r>
      <w:r w:rsidRPr="00192461">
        <w:rPr>
          <w:rFonts w:ascii="Segoe UI" w:hAnsi="Segoe UI"/>
        </w:rPr>
        <w:t xml:space="preserve"> overexpression</w:t>
      </w:r>
      <w:r w:rsidR="00AD249D" w:rsidRPr="00192461">
        <w:rPr>
          <w:rFonts w:ascii="Segoe UI" w:hAnsi="Segoe UI"/>
        </w:rPr>
        <w:t xml:space="preserve"> is an emerging protein biomarker in G/GOJC</w:t>
      </w:r>
      <w:r w:rsidRPr="00192461">
        <w:rPr>
          <w:rFonts w:ascii="Segoe UI" w:hAnsi="Segoe UI"/>
        </w:rPr>
        <w:t>, and is also expressed in other cancerous tumours, including oesophageal, lung, breast, pancreatic, colorectal, and gynaecological cancers</w:t>
      </w:r>
      <w:r w:rsidR="00AD249D" w:rsidRPr="00192461">
        <w:rPr>
          <w:rFonts w:ascii="Segoe UI" w:hAnsi="Segoe UI"/>
        </w:rPr>
        <w:t>.</w:t>
      </w:r>
      <w:r w:rsidR="00391B84" w:rsidRPr="00192461">
        <w:rPr>
          <w:rFonts w:ascii="Segoe UI" w:hAnsi="Segoe UI"/>
        </w:rPr>
        <w:t xml:space="preserve"> Studies have indicated FGFR2b protein overexpression may be associated with poor prognosis and </w:t>
      </w:r>
      <w:r w:rsidR="00AD4817" w:rsidRPr="00192461">
        <w:rPr>
          <w:rFonts w:ascii="Segoe UI" w:hAnsi="Segoe UI"/>
        </w:rPr>
        <w:t xml:space="preserve">is </w:t>
      </w:r>
      <w:r w:rsidR="00391B84" w:rsidRPr="00192461">
        <w:rPr>
          <w:rFonts w:ascii="Segoe UI" w:hAnsi="Segoe UI"/>
        </w:rPr>
        <w:t>an important therapeutic target</w:t>
      </w:r>
      <w:r w:rsidR="00AD249D" w:rsidRPr="00192461">
        <w:rPr>
          <w:rFonts w:ascii="Segoe UI" w:hAnsi="Segoe UI"/>
        </w:rPr>
        <w:t xml:space="preserve"> </w:t>
      </w:r>
      <w:r w:rsidR="00391B84" w:rsidRPr="00192461">
        <w:rPr>
          <w:rFonts w:ascii="Segoe UI" w:hAnsi="Segoe UI"/>
        </w:rPr>
        <w:t>in gastric cancers (Schrumpf 2022; Kim 2019). FGFR2b overexpression</w:t>
      </w:r>
      <w:r w:rsidR="0053657B" w:rsidRPr="00192461">
        <w:rPr>
          <w:rFonts w:ascii="Segoe UI" w:hAnsi="Segoe UI"/>
        </w:rPr>
        <w:t xml:space="preserve"> </w:t>
      </w:r>
      <w:r w:rsidR="00391B84" w:rsidRPr="00192461">
        <w:rPr>
          <w:rFonts w:ascii="Segoe UI" w:hAnsi="Segoe UI"/>
        </w:rPr>
        <w:t xml:space="preserve">is present in approximately </w:t>
      </w:r>
      <w:r w:rsidR="00BC7F83" w:rsidRPr="00192461">
        <w:rPr>
          <w:rFonts w:ascii="Segoe UI" w:hAnsi="Segoe UI"/>
        </w:rPr>
        <w:t>20-</w:t>
      </w:r>
      <w:r w:rsidR="00AD249D" w:rsidRPr="00192461">
        <w:rPr>
          <w:rFonts w:ascii="Segoe UI" w:hAnsi="Segoe UI"/>
        </w:rPr>
        <w:t xml:space="preserve">30% of </w:t>
      </w:r>
      <w:r w:rsidR="0053082C" w:rsidRPr="00192461">
        <w:rPr>
          <w:rFonts w:ascii="Segoe UI" w:hAnsi="Segoe UI"/>
        </w:rPr>
        <w:t xml:space="preserve">advanced </w:t>
      </w:r>
      <w:r w:rsidR="00AD249D" w:rsidRPr="00192461">
        <w:rPr>
          <w:rFonts w:ascii="Segoe UI" w:hAnsi="Segoe UI"/>
        </w:rPr>
        <w:t xml:space="preserve">G/GOJC patients </w:t>
      </w:r>
      <w:r w:rsidR="00391B84" w:rsidRPr="00192461">
        <w:rPr>
          <w:rFonts w:ascii="Segoe UI" w:hAnsi="Segoe UI"/>
        </w:rPr>
        <w:t>(Wainberg 2024).</w:t>
      </w:r>
      <w:r w:rsidR="00F35F4C" w:rsidRPr="00192461">
        <w:rPr>
          <w:rFonts w:ascii="Segoe UI" w:hAnsi="Segoe UI"/>
        </w:rPr>
        <w:t xml:space="preserve"> </w:t>
      </w:r>
    </w:p>
    <w:p w14:paraId="7B7089F3" w14:textId="239F478C" w:rsidR="00051843" w:rsidRPr="00192461" w:rsidRDefault="00051843" w:rsidP="00BC0C43">
      <w:pPr>
        <w:pStyle w:val="Heading2"/>
        <w:rPr>
          <w:rFonts w:ascii="Segoe UI" w:hAnsi="Segoe UI"/>
        </w:rPr>
      </w:pPr>
      <w:r w:rsidRPr="00192461">
        <w:rPr>
          <w:rFonts w:ascii="Segoe UI" w:hAnsi="Segoe UI"/>
        </w:rPr>
        <w:t>Specify any characteristics of patients with</w:t>
      </w:r>
      <w:r w:rsidR="00197915" w:rsidRPr="00192461">
        <w:rPr>
          <w:rFonts w:ascii="Segoe UI" w:hAnsi="Segoe UI"/>
        </w:rPr>
        <w:t>, or suspected of having,</w:t>
      </w:r>
      <w:r w:rsidRPr="00192461">
        <w:rPr>
          <w:rFonts w:ascii="Segoe UI" w:hAnsi="Segoe UI"/>
        </w:rPr>
        <w:t xml:space="preserve">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39185F8D" w14:textId="2C22128D" w:rsidR="005D7D04" w:rsidRPr="00192461" w:rsidRDefault="00982D4F" w:rsidP="00922DB2">
      <w:pPr>
        <w:rPr>
          <w:rFonts w:ascii="Segoe UI" w:eastAsia="Segoe UI" w:hAnsi="Segoe UI"/>
          <w:color w:val="000000"/>
        </w:rPr>
      </w:pPr>
      <w:r w:rsidRPr="00192461">
        <w:rPr>
          <w:rFonts w:ascii="Segoe UI" w:eastAsia="Segoe UI" w:hAnsi="Segoe UI"/>
          <w:color w:val="000000"/>
        </w:rPr>
        <w:t xml:space="preserve">The proposed population for FGFR2b testing is in </w:t>
      </w:r>
      <w:r w:rsidR="00086213" w:rsidRPr="00192461">
        <w:rPr>
          <w:rFonts w:ascii="Segoe UI" w:hAnsi="Segoe UI"/>
        </w:rPr>
        <w:t xml:space="preserve">adult (≥ 18 years of age) patients with unresectable locally advanced or metastatic </w:t>
      </w:r>
      <w:r w:rsidR="000617BC" w:rsidRPr="00192461">
        <w:rPr>
          <w:rFonts w:ascii="Segoe UI" w:hAnsi="Segoe UI"/>
        </w:rPr>
        <w:t>G/GOJC</w:t>
      </w:r>
      <w:r w:rsidR="00086213" w:rsidRPr="00192461">
        <w:rPr>
          <w:rFonts w:ascii="Segoe UI" w:eastAsia="Segoe UI" w:hAnsi="Segoe UI"/>
          <w:color w:val="000000"/>
        </w:rPr>
        <w:t xml:space="preserve">. </w:t>
      </w:r>
    </w:p>
    <w:p w14:paraId="4E294A7C" w14:textId="39DB2189" w:rsidR="003B4A0D" w:rsidRPr="00192461" w:rsidRDefault="000617BC" w:rsidP="00922DB2">
      <w:pPr>
        <w:rPr>
          <w:rFonts w:ascii="Segoe UI" w:hAnsi="Segoe UI"/>
        </w:rPr>
      </w:pPr>
      <w:r w:rsidRPr="00192461">
        <w:rPr>
          <w:rFonts w:ascii="Segoe UI" w:eastAsia="Segoe UI" w:hAnsi="Segoe UI"/>
          <w:color w:val="000000"/>
        </w:rPr>
        <w:t xml:space="preserve">The proposed population for bemarituzumab is in </w:t>
      </w:r>
      <w:r w:rsidRPr="00192461">
        <w:rPr>
          <w:rFonts w:ascii="Segoe UI" w:hAnsi="Segoe UI"/>
        </w:rPr>
        <w:t>adult (≥ 18 years of age) patients with unresectable locally advanced or metastatic G/GOJC</w:t>
      </w:r>
      <w:r w:rsidRPr="00192461">
        <w:rPr>
          <w:rFonts w:ascii="Segoe UI" w:eastAsia="Segoe UI" w:hAnsi="Segoe UI"/>
          <w:color w:val="000000"/>
        </w:rPr>
        <w:t xml:space="preserve"> </w:t>
      </w:r>
      <w:r w:rsidR="003B5646" w:rsidRPr="00192461">
        <w:rPr>
          <w:rFonts w:ascii="Segoe UI" w:eastAsia="Segoe UI" w:hAnsi="Segoe UI"/>
          <w:color w:val="000000"/>
        </w:rPr>
        <w:t>who are negative for HER2 (HER2-) and positive for FGFR2b overexpression</w:t>
      </w:r>
      <w:r w:rsidR="005C580B" w:rsidRPr="00192461">
        <w:rPr>
          <w:rFonts w:ascii="Segoe UI" w:eastAsia="Segoe UI" w:hAnsi="Segoe UI"/>
          <w:color w:val="000000"/>
        </w:rPr>
        <w:t xml:space="preserve"> (FGFR2b+)</w:t>
      </w:r>
      <w:r w:rsidR="003B5646" w:rsidRPr="00192461">
        <w:rPr>
          <w:rFonts w:ascii="Segoe UI" w:eastAsia="Segoe UI" w:hAnsi="Segoe UI"/>
          <w:color w:val="000000"/>
        </w:rPr>
        <w:t xml:space="preserve">. </w:t>
      </w:r>
      <w:r w:rsidR="003B4A0D" w:rsidRPr="00192461">
        <w:rPr>
          <w:rFonts w:ascii="Segoe UI" w:eastAsia="Segoe UI" w:hAnsi="Segoe UI"/>
          <w:color w:val="000000"/>
        </w:rPr>
        <w:t>HER2</w:t>
      </w:r>
      <w:r w:rsidR="003B5646" w:rsidRPr="00192461">
        <w:rPr>
          <w:rFonts w:ascii="Segoe UI" w:eastAsia="Segoe UI" w:hAnsi="Segoe UI"/>
          <w:color w:val="000000"/>
        </w:rPr>
        <w:t xml:space="preserve"> status</w:t>
      </w:r>
      <w:r w:rsidR="002332B6" w:rsidRPr="00192461">
        <w:rPr>
          <w:rFonts w:ascii="Segoe UI" w:eastAsia="Segoe UI" w:hAnsi="Segoe UI"/>
          <w:color w:val="000000"/>
        </w:rPr>
        <w:t xml:space="preserve"> is</w:t>
      </w:r>
      <w:r w:rsidR="00C344BF" w:rsidRPr="00192461">
        <w:rPr>
          <w:rFonts w:ascii="Segoe UI" w:eastAsia="Segoe UI" w:hAnsi="Segoe UI"/>
          <w:color w:val="000000"/>
        </w:rPr>
        <w:t xml:space="preserve"> </w:t>
      </w:r>
      <w:r w:rsidR="00622D86" w:rsidRPr="00192461">
        <w:rPr>
          <w:rFonts w:ascii="Segoe UI" w:hAnsi="Segoe UI"/>
        </w:rPr>
        <w:t>determined via IHC (MBS item 72848) or in situ hybridization (MBS item 73342) test</w:t>
      </w:r>
      <w:r w:rsidR="002332B6" w:rsidRPr="00192461">
        <w:rPr>
          <w:rFonts w:ascii="Segoe UI" w:hAnsi="Segoe UI"/>
        </w:rPr>
        <w:t xml:space="preserve">ing, </w:t>
      </w:r>
      <w:r w:rsidR="002332B6" w:rsidRPr="00192461">
        <w:rPr>
          <w:rFonts w:ascii="Segoe UI" w:eastAsia="Segoe UI" w:hAnsi="Segoe UI"/>
          <w:color w:val="000000"/>
        </w:rPr>
        <w:t xml:space="preserve">with </w:t>
      </w:r>
      <w:r w:rsidR="00876C38" w:rsidRPr="00192461">
        <w:rPr>
          <w:rFonts w:ascii="Segoe UI" w:eastAsia="Segoe UI" w:hAnsi="Segoe UI"/>
          <w:color w:val="000000"/>
        </w:rPr>
        <w:t xml:space="preserve">expression </w:t>
      </w:r>
      <w:r w:rsidR="002332B6" w:rsidRPr="00192461">
        <w:rPr>
          <w:rFonts w:ascii="Segoe UI" w:eastAsia="Segoe UI" w:hAnsi="Segoe UI"/>
          <w:color w:val="000000"/>
        </w:rPr>
        <w:t xml:space="preserve">thresholds based on </w:t>
      </w:r>
      <w:r w:rsidR="00EA3075" w:rsidRPr="00192461">
        <w:rPr>
          <w:rFonts w:ascii="Segoe UI" w:eastAsia="Segoe UI" w:hAnsi="Segoe UI"/>
          <w:color w:val="000000"/>
        </w:rPr>
        <w:t>current</w:t>
      </w:r>
      <w:r w:rsidR="00876C38" w:rsidRPr="00192461">
        <w:rPr>
          <w:rFonts w:ascii="Segoe UI" w:eastAsia="Segoe UI" w:hAnsi="Segoe UI"/>
          <w:color w:val="000000"/>
        </w:rPr>
        <w:t xml:space="preserve"> </w:t>
      </w:r>
      <w:r w:rsidR="002332B6" w:rsidRPr="00192461">
        <w:rPr>
          <w:rFonts w:ascii="Segoe UI" w:eastAsia="Segoe UI" w:hAnsi="Segoe UI"/>
          <w:color w:val="000000"/>
        </w:rPr>
        <w:lastRenderedPageBreak/>
        <w:t>testing standards</w:t>
      </w:r>
      <w:r w:rsidR="00876C38" w:rsidRPr="00192461">
        <w:rPr>
          <w:rFonts w:ascii="Segoe UI" w:eastAsia="Segoe UI" w:hAnsi="Segoe UI"/>
          <w:color w:val="000000"/>
        </w:rPr>
        <w:t xml:space="preserve">. </w:t>
      </w:r>
      <w:r w:rsidR="00744D2F" w:rsidRPr="00192461">
        <w:rPr>
          <w:rFonts w:ascii="Segoe UI" w:eastAsia="Segoe UI" w:hAnsi="Segoe UI"/>
          <w:color w:val="000000"/>
        </w:rPr>
        <w:t>FGFR2b</w:t>
      </w:r>
      <w:r w:rsidR="00876C38" w:rsidRPr="00192461">
        <w:rPr>
          <w:rFonts w:ascii="Segoe UI" w:eastAsia="Segoe UI" w:hAnsi="Segoe UI"/>
          <w:color w:val="000000"/>
        </w:rPr>
        <w:t xml:space="preserve"> status is determined via IHC testing, with positivity </w:t>
      </w:r>
      <w:r w:rsidR="00EF37D1" w:rsidRPr="00192461">
        <w:rPr>
          <w:rFonts w:ascii="Segoe UI" w:eastAsia="Segoe UI" w:hAnsi="Segoe UI"/>
          <w:color w:val="000000"/>
        </w:rPr>
        <w:t xml:space="preserve">proposed to be </w:t>
      </w:r>
      <w:r w:rsidR="00C344BF" w:rsidRPr="00192461">
        <w:rPr>
          <w:rFonts w:ascii="Segoe UI" w:hAnsi="Segoe UI"/>
        </w:rPr>
        <w:t>defined by an IHC staining score of 2+ or 3+ in ≥10% of cells</w:t>
      </w:r>
      <w:r w:rsidR="0053082C" w:rsidRPr="00192461">
        <w:rPr>
          <w:rFonts w:ascii="Segoe UI" w:hAnsi="Segoe UI"/>
        </w:rPr>
        <w:t>, consistent with the expected pivotal evidence for bemarituzumab (FORTITUDE-101)</w:t>
      </w:r>
      <w:r w:rsidR="00876C38" w:rsidRPr="00192461">
        <w:rPr>
          <w:rFonts w:ascii="Segoe UI" w:hAnsi="Segoe UI"/>
        </w:rPr>
        <w:t>.</w:t>
      </w:r>
      <w:r w:rsidR="00622D86" w:rsidRPr="00192461">
        <w:rPr>
          <w:rFonts w:ascii="Segoe UI" w:eastAsia="Segoe UI" w:hAnsi="Segoe UI"/>
          <w:color w:val="000000"/>
        </w:rPr>
        <w:t xml:space="preserve"> </w:t>
      </w:r>
    </w:p>
    <w:p w14:paraId="1FEB3F55" w14:textId="22232074" w:rsidR="005D7D04" w:rsidRPr="00192461" w:rsidRDefault="00544C49" w:rsidP="005D7D04">
      <w:pPr>
        <w:spacing w:after="0" w:line="252" w:lineRule="auto"/>
        <w:rPr>
          <w:rFonts w:ascii="Segoe UI" w:hAnsi="Segoe UI"/>
        </w:rPr>
      </w:pPr>
      <w:r w:rsidRPr="00192461">
        <w:rPr>
          <w:rFonts w:ascii="Segoe UI" w:hAnsi="Segoe UI"/>
        </w:rPr>
        <w:t xml:space="preserve">The </w:t>
      </w:r>
      <w:r w:rsidR="009451E7" w:rsidRPr="00192461">
        <w:rPr>
          <w:rFonts w:ascii="Segoe UI" w:hAnsi="Segoe UI"/>
        </w:rPr>
        <w:t xml:space="preserve">management of patients in the </w:t>
      </w:r>
      <w:r w:rsidRPr="00192461">
        <w:rPr>
          <w:rFonts w:ascii="Segoe UI" w:hAnsi="Segoe UI"/>
        </w:rPr>
        <w:t xml:space="preserve">lead up to </w:t>
      </w:r>
      <w:r w:rsidR="007C1276" w:rsidRPr="00192461">
        <w:rPr>
          <w:rFonts w:ascii="Segoe UI" w:hAnsi="Segoe UI"/>
        </w:rPr>
        <w:t xml:space="preserve">FGFR2b testing will not be impacted </w:t>
      </w:r>
      <w:proofErr w:type="gramStart"/>
      <w:r w:rsidRPr="00192461">
        <w:rPr>
          <w:rFonts w:ascii="Segoe UI" w:hAnsi="Segoe UI"/>
        </w:rPr>
        <w:t>as a consequence of</w:t>
      </w:r>
      <w:proofErr w:type="gramEnd"/>
      <w:r w:rsidRPr="00192461">
        <w:rPr>
          <w:rFonts w:ascii="Segoe UI" w:hAnsi="Segoe UI"/>
        </w:rPr>
        <w:t xml:space="preserve"> </w:t>
      </w:r>
      <w:r w:rsidR="009451E7" w:rsidRPr="00192461">
        <w:rPr>
          <w:rFonts w:ascii="Segoe UI" w:hAnsi="Segoe UI"/>
        </w:rPr>
        <w:t xml:space="preserve">funding the co-dependent technologies of FGFR2b testing and </w:t>
      </w:r>
      <w:r w:rsidR="00961B25" w:rsidRPr="00192461">
        <w:rPr>
          <w:rFonts w:ascii="Segoe UI" w:hAnsi="Segoe UI"/>
        </w:rPr>
        <w:t>bemarituzumab</w:t>
      </w:r>
      <w:r w:rsidR="007C1276" w:rsidRPr="00192461">
        <w:rPr>
          <w:rFonts w:ascii="Segoe UI" w:hAnsi="Segoe UI"/>
        </w:rPr>
        <w:t xml:space="preserve">, i.e., a diagnosis of G/GOJC </w:t>
      </w:r>
      <w:r w:rsidR="006D363E" w:rsidRPr="00192461">
        <w:rPr>
          <w:rFonts w:ascii="Segoe UI" w:hAnsi="Segoe UI"/>
        </w:rPr>
        <w:t xml:space="preserve">will be </w:t>
      </w:r>
      <w:r w:rsidR="007C1276" w:rsidRPr="00192461">
        <w:rPr>
          <w:rFonts w:ascii="Segoe UI" w:hAnsi="Segoe UI"/>
        </w:rPr>
        <w:t xml:space="preserve">confirmed via biopsy, with the </w:t>
      </w:r>
      <w:r w:rsidR="006D363E" w:rsidRPr="00192461">
        <w:rPr>
          <w:rFonts w:ascii="Segoe UI" w:hAnsi="Segoe UI"/>
        </w:rPr>
        <w:t xml:space="preserve">biopsied </w:t>
      </w:r>
      <w:r w:rsidR="007C1276" w:rsidRPr="00192461">
        <w:rPr>
          <w:rFonts w:ascii="Segoe UI" w:hAnsi="Segoe UI"/>
        </w:rPr>
        <w:t>tumour tissue subsequently used for assessing biomarkers</w:t>
      </w:r>
      <w:r w:rsidR="00EC2CE3" w:rsidRPr="00192461">
        <w:rPr>
          <w:rFonts w:ascii="Segoe UI" w:hAnsi="Segoe UI"/>
        </w:rPr>
        <w:t>,</w:t>
      </w:r>
      <w:r w:rsidR="007C1276" w:rsidRPr="00192461">
        <w:rPr>
          <w:rFonts w:ascii="Segoe UI" w:hAnsi="Segoe UI"/>
        </w:rPr>
        <w:t xml:space="preserve"> including HER2 and FGFR2b testing.</w:t>
      </w:r>
    </w:p>
    <w:p w14:paraId="0EB432EF" w14:textId="494FA1EC" w:rsidR="00051843" w:rsidRPr="00192461" w:rsidRDefault="00051843" w:rsidP="00BC0C43">
      <w:pPr>
        <w:pStyle w:val="Heading2"/>
        <w:rPr>
          <w:rFonts w:ascii="Segoe UI" w:hAnsi="Segoe UI"/>
        </w:rPr>
      </w:pPr>
      <w:r w:rsidRPr="00192461">
        <w:rPr>
          <w:rFonts w:ascii="Segoe UI" w:hAnsi="Segoe UI"/>
        </w:rPr>
        <w:t>Provide a rationale for the specifics of the eligible population:</w:t>
      </w:r>
    </w:p>
    <w:p w14:paraId="13AA5627" w14:textId="77777777" w:rsidR="004E0051" w:rsidRPr="00192461" w:rsidRDefault="00DB264D" w:rsidP="00626050">
      <w:pPr>
        <w:rPr>
          <w:rFonts w:ascii="Segoe UI" w:hAnsi="Segoe UI"/>
        </w:rPr>
      </w:pPr>
      <w:r w:rsidRPr="00192461">
        <w:rPr>
          <w:rFonts w:ascii="Segoe UI" w:hAnsi="Segoe UI"/>
        </w:rPr>
        <w:t xml:space="preserve">The rationale for conducting FGFR2b testing </w:t>
      </w:r>
      <w:r w:rsidR="0045610E" w:rsidRPr="00192461">
        <w:rPr>
          <w:rFonts w:ascii="Segoe UI" w:hAnsi="Segoe UI"/>
        </w:rPr>
        <w:t xml:space="preserve">in G/GOJC is </w:t>
      </w:r>
      <w:r w:rsidR="0049281D" w:rsidRPr="00192461">
        <w:rPr>
          <w:rFonts w:ascii="Segoe UI" w:hAnsi="Segoe UI"/>
        </w:rPr>
        <w:t xml:space="preserve">for establishing access to bemarituzumab under the PBS. </w:t>
      </w:r>
    </w:p>
    <w:p w14:paraId="4FE565E8" w14:textId="73C2A26B" w:rsidR="00F205E7" w:rsidRPr="00192461" w:rsidRDefault="00F205E7" w:rsidP="00626050">
      <w:pPr>
        <w:rPr>
          <w:rFonts w:ascii="Segoe UI" w:hAnsi="Segoe UI"/>
        </w:rPr>
      </w:pPr>
      <w:r w:rsidRPr="00192461">
        <w:rPr>
          <w:rFonts w:ascii="Segoe UI" w:hAnsi="Segoe UI"/>
        </w:rPr>
        <w:t xml:space="preserve">The rationale for bemarituzumab </w:t>
      </w:r>
      <w:r w:rsidR="004E0051" w:rsidRPr="00192461">
        <w:rPr>
          <w:rFonts w:ascii="Segoe UI" w:hAnsi="Segoe UI"/>
        </w:rPr>
        <w:t xml:space="preserve">use </w:t>
      </w:r>
      <w:r w:rsidRPr="00192461">
        <w:rPr>
          <w:rFonts w:ascii="Segoe UI" w:hAnsi="Segoe UI"/>
        </w:rPr>
        <w:t xml:space="preserve">in patients with unresectable locally advanced or metastatic G/GOJC who are HER2- and FGFR2b+ is based on the mechanism of action of bemarituzumab, </w:t>
      </w:r>
      <w:r w:rsidR="003B6872" w:rsidRPr="00192461">
        <w:rPr>
          <w:rFonts w:ascii="Segoe UI" w:hAnsi="Segoe UI"/>
        </w:rPr>
        <w:t xml:space="preserve">the results of the Phase 2 FIGHT trial, and the </w:t>
      </w:r>
      <w:r w:rsidRPr="00192461">
        <w:rPr>
          <w:rFonts w:ascii="Segoe UI" w:hAnsi="Segoe UI"/>
        </w:rPr>
        <w:t>inclusion criteria of the Phase 3 FORTITUDE-101 trial.</w:t>
      </w:r>
    </w:p>
    <w:p w14:paraId="711615E0" w14:textId="58D088E3" w:rsidR="001474E4" w:rsidRPr="00192461" w:rsidRDefault="00A778D9" w:rsidP="00626050">
      <w:pPr>
        <w:rPr>
          <w:rFonts w:ascii="Segoe UI" w:hAnsi="Segoe UI"/>
        </w:rPr>
      </w:pPr>
      <w:r w:rsidRPr="00192461">
        <w:rPr>
          <w:rFonts w:ascii="Segoe UI" w:hAnsi="Segoe UI"/>
        </w:rPr>
        <w:t xml:space="preserve">Bemarituzumab </w:t>
      </w:r>
      <w:r w:rsidR="002029FD" w:rsidRPr="00192461">
        <w:rPr>
          <w:rFonts w:ascii="Segoe UI" w:hAnsi="Segoe UI"/>
        </w:rPr>
        <w:t xml:space="preserve">is </w:t>
      </w:r>
      <w:r w:rsidR="00DD5F62" w:rsidRPr="00192461">
        <w:rPr>
          <w:rFonts w:ascii="Segoe UI" w:hAnsi="Segoe UI"/>
        </w:rPr>
        <w:t xml:space="preserve">a monoclonal antibody </w:t>
      </w:r>
      <w:r w:rsidR="00D677BF" w:rsidRPr="00192461">
        <w:rPr>
          <w:rFonts w:ascii="Segoe UI" w:hAnsi="Segoe UI"/>
        </w:rPr>
        <w:t xml:space="preserve">with two demonstrated mechanisms of </w:t>
      </w:r>
      <w:proofErr w:type="gramStart"/>
      <w:r w:rsidR="00D677BF" w:rsidRPr="00192461">
        <w:rPr>
          <w:rFonts w:ascii="Segoe UI" w:hAnsi="Segoe UI"/>
        </w:rPr>
        <w:t>actions;</w:t>
      </w:r>
      <w:proofErr w:type="gramEnd"/>
      <w:r w:rsidR="00D677BF" w:rsidRPr="00192461">
        <w:rPr>
          <w:rFonts w:ascii="Segoe UI" w:hAnsi="Segoe UI"/>
        </w:rPr>
        <w:t xml:space="preserve"> blocking </w:t>
      </w:r>
      <w:r w:rsidR="00DD5F62" w:rsidRPr="00192461">
        <w:rPr>
          <w:rFonts w:ascii="Segoe UI" w:hAnsi="Segoe UI"/>
        </w:rPr>
        <w:t xml:space="preserve">fibroblast growth factors (FGFs) from binding and activating </w:t>
      </w:r>
      <w:r w:rsidR="004063A6" w:rsidRPr="00192461">
        <w:rPr>
          <w:rFonts w:ascii="Segoe UI" w:hAnsi="Segoe UI"/>
        </w:rPr>
        <w:t xml:space="preserve">the </w:t>
      </w:r>
      <w:r w:rsidR="00DD5F62" w:rsidRPr="00192461">
        <w:rPr>
          <w:rFonts w:ascii="Segoe UI" w:hAnsi="Segoe UI"/>
        </w:rPr>
        <w:t>FGFR2b</w:t>
      </w:r>
      <w:r w:rsidR="004063A6" w:rsidRPr="00192461">
        <w:rPr>
          <w:rFonts w:ascii="Segoe UI" w:hAnsi="Segoe UI"/>
        </w:rPr>
        <w:t xml:space="preserve"> protein</w:t>
      </w:r>
      <w:r w:rsidR="006C1C1D" w:rsidRPr="00192461">
        <w:rPr>
          <w:rFonts w:ascii="Segoe UI" w:hAnsi="Segoe UI"/>
        </w:rPr>
        <w:t>, and eliciting</w:t>
      </w:r>
      <w:r w:rsidR="001148B6" w:rsidRPr="00192461">
        <w:rPr>
          <w:rFonts w:ascii="Segoe UI" w:hAnsi="Segoe UI"/>
        </w:rPr>
        <w:t xml:space="preserve"> tumour cell apoptosis via</w:t>
      </w:r>
      <w:r w:rsidR="006C1C1D" w:rsidRPr="00192461">
        <w:rPr>
          <w:rFonts w:ascii="Segoe UI" w:hAnsi="Segoe UI"/>
        </w:rPr>
        <w:t xml:space="preserve"> enhanced anti-body dependent cell-mediated cytotoxicity </w:t>
      </w:r>
      <w:r w:rsidR="001474E4" w:rsidRPr="00192461">
        <w:rPr>
          <w:rFonts w:ascii="Segoe UI" w:hAnsi="Segoe UI"/>
        </w:rPr>
        <w:t>(</w:t>
      </w:r>
      <w:r w:rsidR="001B06B8" w:rsidRPr="00192461">
        <w:rPr>
          <w:rFonts w:ascii="Segoe UI" w:hAnsi="Segoe UI"/>
        </w:rPr>
        <w:t>Xiang 2021)</w:t>
      </w:r>
      <w:r w:rsidR="004063A6" w:rsidRPr="00192461">
        <w:rPr>
          <w:rFonts w:ascii="Segoe UI" w:hAnsi="Segoe UI"/>
        </w:rPr>
        <w:t xml:space="preserve">. </w:t>
      </w:r>
    </w:p>
    <w:p w14:paraId="53E7AB54" w14:textId="1199E636" w:rsidR="00B82706" w:rsidRPr="00192461" w:rsidRDefault="007E7A8B" w:rsidP="00B82706">
      <w:pPr>
        <w:rPr>
          <w:rFonts w:ascii="Segoe UI" w:hAnsi="Segoe UI"/>
        </w:rPr>
      </w:pPr>
      <w:r w:rsidRPr="00192461">
        <w:rPr>
          <w:rFonts w:ascii="Segoe UI" w:hAnsi="Segoe UI"/>
        </w:rPr>
        <w:t>The FIGHT trial</w:t>
      </w:r>
      <w:r w:rsidR="001B06B8" w:rsidRPr="00192461">
        <w:rPr>
          <w:rFonts w:ascii="Segoe UI" w:hAnsi="Segoe UI"/>
        </w:rPr>
        <w:t xml:space="preserve"> </w:t>
      </w:r>
      <w:r w:rsidR="00225337" w:rsidRPr="00192461">
        <w:rPr>
          <w:rFonts w:ascii="Segoe UI" w:hAnsi="Segoe UI"/>
        </w:rPr>
        <w:t>wa</w:t>
      </w:r>
      <w:r w:rsidR="001B06B8" w:rsidRPr="00192461">
        <w:rPr>
          <w:rFonts w:ascii="Segoe UI" w:hAnsi="Segoe UI"/>
        </w:rPr>
        <w:t xml:space="preserve">s </w:t>
      </w:r>
      <w:r w:rsidR="00A67B8F" w:rsidRPr="00192461">
        <w:rPr>
          <w:rFonts w:ascii="Segoe UI" w:hAnsi="Segoe UI"/>
        </w:rPr>
        <w:t>a randomised, double-blind</w:t>
      </w:r>
      <w:r w:rsidR="00721836" w:rsidRPr="00192461">
        <w:rPr>
          <w:rFonts w:ascii="Segoe UI" w:hAnsi="Segoe UI"/>
        </w:rPr>
        <w:t xml:space="preserve">, </w:t>
      </w:r>
      <w:r w:rsidR="00A67B8F" w:rsidRPr="00192461">
        <w:rPr>
          <w:rFonts w:ascii="Segoe UI" w:hAnsi="Segoe UI"/>
        </w:rPr>
        <w:t>placebo</w:t>
      </w:r>
      <w:r w:rsidR="00721836" w:rsidRPr="00192461">
        <w:rPr>
          <w:rFonts w:ascii="Segoe UI" w:hAnsi="Segoe UI"/>
        </w:rPr>
        <w:t>-</w:t>
      </w:r>
      <w:r w:rsidR="00A67B8F" w:rsidRPr="00192461">
        <w:rPr>
          <w:rFonts w:ascii="Segoe UI" w:hAnsi="Segoe UI"/>
        </w:rPr>
        <w:t xml:space="preserve">controlled Phase 2 trial, </w:t>
      </w:r>
      <w:r w:rsidR="001B06B8" w:rsidRPr="00192461">
        <w:rPr>
          <w:rFonts w:ascii="Segoe UI" w:hAnsi="Segoe UI"/>
        </w:rPr>
        <w:t xml:space="preserve">comparing </w:t>
      </w:r>
      <w:r w:rsidR="00D83090" w:rsidRPr="00192461">
        <w:rPr>
          <w:rFonts w:ascii="Segoe UI" w:hAnsi="Segoe UI"/>
        </w:rPr>
        <w:t xml:space="preserve">outcomes </w:t>
      </w:r>
      <w:r w:rsidR="001B06B8" w:rsidRPr="00192461">
        <w:rPr>
          <w:rFonts w:ascii="Segoe UI" w:hAnsi="Segoe UI"/>
        </w:rPr>
        <w:t xml:space="preserve">for </w:t>
      </w:r>
      <w:r w:rsidR="00114C16" w:rsidRPr="00192461">
        <w:rPr>
          <w:rFonts w:ascii="Segoe UI" w:hAnsi="Segoe UI"/>
        </w:rPr>
        <w:t xml:space="preserve">bemarituzumab plus mFOLFOX6 (oxaliplatin, leucovorin, and 5-fluorouracil) </w:t>
      </w:r>
      <w:r w:rsidR="00D83090" w:rsidRPr="00192461">
        <w:rPr>
          <w:rFonts w:ascii="Segoe UI" w:hAnsi="Segoe UI"/>
        </w:rPr>
        <w:t xml:space="preserve">versus </w:t>
      </w:r>
      <w:r w:rsidR="00114C16" w:rsidRPr="00192461">
        <w:rPr>
          <w:rFonts w:ascii="Segoe UI" w:hAnsi="Segoe UI"/>
        </w:rPr>
        <w:t xml:space="preserve">placebo plus mFOLFOX6 </w:t>
      </w:r>
      <w:r w:rsidR="00D83090" w:rsidRPr="00192461">
        <w:rPr>
          <w:rFonts w:ascii="Segoe UI" w:hAnsi="Segoe UI"/>
        </w:rPr>
        <w:t>in patients with HER2- advanced G/GOJC.</w:t>
      </w:r>
      <w:r w:rsidR="00DF17F2" w:rsidRPr="00192461">
        <w:rPr>
          <w:rFonts w:ascii="Segoe UI" w:hAnsi="Segoe UI"/>
        </w:rPr>
        <w:t xml:space="preserve"> In this trial, </w:t>
      </w:r>
      <w:r w:rsidR="00D75907" w:rsidRPr="00192461">
        <w:rPr>
          <w:rFonts w:ascii="Segoe UI" w:hAnsi="Segoe UI"/>
        </w:rPr>
        <w:t xml:space="preserve">subgroup analyses were conducted based on </w:t>
      </w:r>
      <w:r w:rsidR="00DF17F2" w:rsidRPr="00192461">
        <w:rPr>
          <w:rFonts w:ascii="Segoe UI" w:hAnsi="Segoe UI"/>
        </w:rPr>
        <w:t>FGFR2b expression</w:t>
      </w:r>
      <w:r w:rsidR="00C97A1D" w:rsidRPr="00192461">
        <w:rPr>
          <w:rFonts w:ascii="Segoe UI" w:hAnsi="Segoe UI"/>
        </w:rPr>
        <w:t>, including</w:t>
      </w:r>
      <w:r w:rsidR="001A0C7A" w:rsidRPr="00192461">
        <w:rPr>
          <w:rFonts w:ascii="Segoe UI" w:hAnsi="Segoe UI"/>
        </w:rPr>
        <w:t>:</w:t>
      </w:r>
    </w:p>
    <w:p w14:paraId="79A49FD6" w14:textId="64360AE4" w:rsidR="00B82706" w:rsidRPr="00192461" w:rsidRDefault="00B82706" w:rsidP="001A0C7A">
      <w:pPr>
        <w:pStyle w:val="ListParagraph"/>
        <w:numPr>
          <w:ilvl w:val="0"/>
          <w:numId w:val="8"/>
        </w:numPr>
        <w:rPr>
          <w:rFonts w:ascii="Segoe UI" w:hAnsi="Segoe UI"/>
        </w:rPr>
      </w:pPr>
      <w:r w:rsidRPr="00192461">
        <w:rPr>
          <w:rFonts w:ascii="Segoe UI" w:hAnsi="Segoe UI"/>
        </w:rPr>
        <w:t>Overexpression by IHC irrespective of ctDNA</w:t>
      </w:r>
    </w:p>
    <w:p w14:paraId="3B94CB48" w14:textId="004F380A" w:rsidR="00B82706" w:rsidRPr="00192461" w:rsidRDefault="00B82706" w:rsidP="001A0C7A">
      <w:pPr>
        <w:pStyle w:val="ListParagraph"/>
        <w:numPr>
          <w:ilvl w:val="0"/>
          <w:numId w:val="8"/>
        </w:numPr>
        <w:rPr>
          <w:rFonts w:ascii="Segoe UI" w:hAnsi="Segoe UI"/>
        </w:rPr>
      </w:pPr>
      <w:r w:rsidRPr="00192461">
        <w:rPr>
          <w:rFonts w:ascii="Segoe UI" w:hAnsi="Segoe UI"/>
        </w:rPr>
        <w:t>Amplification by ctDNA irrespective of IHC</w:t>
      </w:r>
    </w:p>
    <w:p w14:paraId="56474A6B" w14:textId="0AB5E11C" w:rsidR="00B82706" w:rsidRPr="00192461" w:rsidRDefault="00B82706" w:rsidP="001A0C7A">
      <w:pPr>
        <w:pStyle w:val="ListParagraph"/>
        <w:numPr>
          <w:ilvl w:val="0"/>
          <w:numId w:val="8"/>
        </w:numPr>
        <w:rPr>
          <w:rFonts w:ascii="Segoe UI" w:hAnsi="Segoe UI"/>
        </w:rPr>
      </w:pPr>
      <w:r w:rsidRPr="00192461">
        <w:rPr>
          <w:rFonts w:ascii="Segoe UI" w:hAnsi="Segoe UI"/>
        </w:rPr>
        <w:t>Both overexpressed by IHC and amplified by ctDNA</w:t>
      </w:r>
    </w:p>
    <w:p w14:paraId="07FECCBB" w14:textId="7F5D2C10" w:rsidR="00B82706" w:rsidRPr="00192461" w:rsidRDefault="00621600" w:rsidP="001A0C7A">
      <w:pPr>
        <w:pStyle w:val="ListParagraph"/>
        <w:numPr>
          <w:ilvl w:val="0"/>
          <w:numId w:val="8"/>
        </w:numPr>
        <w:rPr>
          <w:rFonts w:ascii="Segoe UI" w:hAnsi="Segoe UI"/>
        </w:rPr>
      </w:pPr>
      <w:r w:rsidRPr="00192461">
        <w:rPr>
          <w:rFonts w:ascii="Segoe UI" w:hAnsi="Segoe UI"/>
        </w:rPr>
        <w:t>Tumour</w:t>
      </w:r>
      <w:r w:rsidR="00B82706" w:rsidRPr="00192461">
        <w:rPr>
          <w:rFonts w:ascii="Segoe UI" w:hAnsi="Segoe UI"/>
        </w:rPr>
        <w:t xml:space="preserve"> IHC staining score of 2+ or 3+ in </w:t>
      </w:r>
      <w:r w:rsidR="00C97A1D" w:rsidRPr="00192461">
        <w:rPr>
          <w:rFonts w:ascii="Segoe UI" w:hAnsi="Segoe UI"/>
        </w:rPr>
        <w:t>≥</w:t>
      </w:r>
      <w:r w:rsidR="00B82706" w:rsidRPr="00192461">
        <w:rPr>
          <w:rFonts w:ascii="Segoe UI" w:hAnsi="Segoe UI"/>
        </w:rPr>
        <w:t>10% of cells</w:t>
      </w:r>
      <w:r w:rsidR="00C97A1D" w:rsidRPr="00192461">
        <w:rPr>
          <w:rFonts w:ascii="Segoe UI" w:hAnsi="Segoe UI"/>
        </w:rPr>
        <w:t xml:space="preserve"> versus </w:t>
      </w:r>
      <w:r w:rsidR="008B1CF1" w:rsidRPr="00192461">
        <w:rPr>
          <w:rFonts w:ascii="Segoe UI" w:hAnsi="Segoe UI"/>
        </w:rPr>
        <w:t>&lt;</w:t>
      </w:r>
      <w:r w:rsidR="00C97A1D" w:rsidRPr="00192461">
        <w:rPr>
          <w:rFonts w:ascii="Segoe UI" w:hAnsi="Segoe UI"/>
        </w:rPr>
        <w:t>10%</w:t>
      </w:r>
      <w:r w:rsidR="008B1CF1" w:rsidRPr="00192461">
        <w:rPr>
          <w:rFonts w:ascii="Segoe UI" w:hAnsi="Segoe UI"/>
        </w:rPr>
        <w:t xml:space="preserve"> of cells</w:t>
      </w:r>
    </w:p>
    <w:p w14:paraId="6BB3C97E" w14:textId="0858F9EA" w:rsidR="007A60E5" w:rsidRPr="00192461" w:rsidRDefault="00621600" w:rsidP="001A0C7A">
      <w:pPr>
        <w:pStyle w:val="ListParagraph"/>
        <w:numPr>
          <w:ilvl w:val="0"/>
          <w:numId w:val="8"/>
        </w:numPr>
        <w:rPr>
          <w:rFonts w:ascii="Segoe UI" w:hAnsi="Segoe UI"/>
        </w:rPr>
      </w:pPr>
      <w:r w:rsidRPr="00192461">
        <w:rPr>
          <w:rFonts w:ascii="Segoe UI" w:hAnsi="Segoe UI"/>
        </w:rPr>
        <w:t>Tumour</w:t>
      </w:r>
      <w:r w:rsidR="00B82706" w:rsidRPr="00192461">
        <w:rPr>
          <w:rFonts w:ascii="Segoe UI" w:hAnsi="Segoe UI"/>
        </w:rPr>
        <w:t xml:space="preserve"> IHC staining score of 2+ or 3+ in </w:t>
      </w:r>
      <w:r w:rsidR="008B1CF1" w:rsidRPr="00192461">
        <w:rPr>
          <w:rFonts w:ascii="Segoe UI" w:hAnsi="Segoe UI"/>
        </w:rPr>
        <w:t>≥</w:t>
      </w:r>
      <w:r w:rsidR="00B82706" w:rsidRPr="00192461">
        <w:rPr>
          <w:rFonts w:ascii="Segoe UI" w:hAnsi="Segoe UI"/>
        </w:rPr>
        <w:t>5% of cells</w:t>
      </w:r>
      <w:r w:rsidR="008B1CF1" w:rsidRPr="00192461">
        <w:rPr>
          <w:rFonts w:ascii="Segoe UI" w:hAnsi="Segoe UI"/>
        </w:rPr>
        <w:t xml:space="preserve"> versus &lt;10% of cells</w:t>
      </w:r>
    </w:p>
    <w:p w14:paraId="474AFD4C" w14:textId="2C24D9DB" w:rsidR="00DE2456" w:rsidRPr="00192461" w:rsidRDefault="00B7057D" w:rsidP="00DE2456">
      <w:pPr>
        <w:rPr>
          <w:rFonts w:ascii="Segoe UI" w:hAnsi="Segoe UI"/>
        </w:rPr>
      </w:pPr>
      <w:r w:rsidRPr="00192461">
        <w:rPr>
          <w:rFonts w:ascii="Segoe UI" w:hAnsi="Segoe UI"/>
        </w:rPr>
        <w:t xml:space="preserve">Progression-free survival (PFS) and overall survival (OS) </w:t>
      </w:r>
      <w:r w:rsidR="00492C92" w:rsidRPr="00192461">
        <w:rPr>
          <w:rFonts w:ascii="Segoe UI" w:hAnsi="Segoe UI"/>
        </w:rPr>
        <w:t xml:space="preserve">by tumour IHC staining scores of 2+ or 3+ in ≥10% of cells versus </w:t>
      </w:r>
      <w:r w:rsidRPr="00192461">
        <w:rPr>
          <w:rFonts w:ascii="Segoe UI" w:hAnsi="Segoe UI"/>
        </w:rPr>
        <w:t xml:space="preserve">&lt;10% of cells are presented in </w:t>
      </w:r>
      <w:r w:rsidRPr="00192461">
        <w:rPr>
          <w:rFonts w:ascii="Segoe UI" w:hAnsi="Segoe UI"/>
        </w:rPr>
        <w:fldChar w:fldCharType="begin"/>
      </w:r>
      <w:r w:rsidRPr="00192461">
        <w:rPr>
          <w:rFonts w:ascii="Segoe UI" w:hAnsi="Segoe UI"/>
        </w:rPr>
        <w:instrText xml:space="preserve"> REF _Ref178673180 \h </w:instrText>
      </w:r>
      <w:r w:rsidR="007E2646" w:rsidRPr="00192461">
        <w:rPr>
          <w:rFonts w:ascii="Segoe UI" w:hAnsi="Segoe UI"/>
        </w:rPr>
        <w:instrText xml:space="preserve"> \* MERGEFORMAT </w:instrText>
      </w:r>
      <w:r w:rsidRPr="00192461">
        <w:rPr>
          <w:rFonts w:ascii="Segoe UI" w:hAnsi="Segoe UI"/>
        </w:rPr>
      </w:r>
      <w:r w:rsidRPr="00192461">
        <w:rPr>
          <w:rFonts w:ascii="Segoe UI" w:hAnsi="Segoe UI"/>
        </w:rPr>
        <w:fldChar w:fldCharType="separate"/>
      </w:r>
      <w:r w:rsidR="00E966AD" w:rsidRPr="00192461">
        <w:rPr>
          <w:rFonts w:ascii="Segoe UI" w:hAnsi="Segoe UI"/>
        </w:rPr>
        <w:t xml:space="preserve">Table </w:t>
      </w:r>
      <w:r w:rsidR="00E966AD" w:rsidRPr="00192461">
        <w:rPr>
          <w:rFonts w:ascii="Segoe UI" w:hAnsi="Segoe UI"/>
          <w:noProof/>
        </w:rPr>
        <w:t>3</w:t>
      </w:r>
      <w:r w:rsidRPr="00192461">
        <w:rPr>
          <w:rFonts w:ascii="Segoe UI" w:hAnsi="Segoe UI"/>
        </w:rPr>
        <w:fldChar w:fldCharType="end"/>
      </w:r>
      <w:r w:rsidRPr="00192461">
        <w:rPr>
          <w:rFonts w:ascii="Segoe UI" w:hAnsi="Segoe UI"/>
        </w:rPr>
        <w:t xml:space="preserve"> and illustrated via Kaplan-Meier curves in </w:t>
      </w:r>
      <w:r w:rsidRPr="00192461">
        <w:rPr>
          <w:rFonts w:ascii="Segoe UI" w:hAnsi="Segoe UI"/>
        </w:rPr>
        <w:fldChar w:fldCharType="begin"/>
      </w:r>
      <w:r w:rsidRPr="00192461">
        <w:rPr>
          <w:rFonts w:ascii="Segoe UI" w:hAnsi="Segoe UI"/>
        </w:rPr>
        <w:instrText xml:space="preserve"> REF _Ref178673201 \h </w:instrText>
      </w:r>
      <w:r w:rsidR="007E2646" w:rsidRPr="00192461">
        <w:rPr>
          <w:rFonts w:ascii="Segoe UI" w:hAnsi="Segoe UI"/>
        </w:rPr>
        <w:instrText xml:space="preserve"> \* MERGEFORMAT </w:instrText>
      </w:r>
      <w:r w:rsidRPr="00192461">
        <w:rPr>
          <w:rFonts w:ascii="Segoe UI" w:hAnsi="Segoe UI"/>
        </w:rPr>
      </w:r>
      <w:r w:rsidRPr="00192461">
        <w:rPr>
          <w:rFonts w:ascii="Segoe UI" w:hAnsi="Segoe UI"/>
        </w:rPr>
        <w:fldChar w:fldCharType="separate"/>
      </w:r>
      <w:r w:rsidR="00E966AD" w:rsidRPr="00192461">
        <w:rPr>
          <w:rFonts w:ascii="Segoe UI" w:hAnsi="Segoe UI"/>
        </w:rPr>
        <w:t xml:space="preserve">Figure </w:t>
      </w:r>
      <w:r w:rsidR="00E966AD" w:rsidRPr="00192461">
        <w:rPr>
          <w:rFonts w:ascii="Segoe UI" w:hAnsi="Segoe UI"/>
          <w:noProof/>
        </w:rPr>
        <w:t>1</w:t>
      </w:r>
      <w:r w:rsidRPr="00192461">
        <w:rPr>
          <w:rFonts w:ascii="Segoe UI" w:hAnsi="Segoe UI"/>
        </w:rPr>
        <w:fldChar w:fldCharType="end"/>
      </w:r>
      <w:r w:rsidRPr="00192461">
        <w:rPr>
          <w:rFonts w:ascii="Segoe UI" w:hAnsi="Segoe UI"/>
        </w:rPr>
        <w:t xml:space="preserve"> and </w:t>
      </w:r>
      <w:r w:rsidRPr="00192461">
        <w:rPr>
          <w:rFonts w:ascii="Segoe UI" w:hAnsi="Segoe UI"/>
        </w:rPr>
        <w:fldChar w:fldCharType="begin"/>
      </w:r>
      <w:r w:rsidRPr="00192461">
        <w:rPr>
          <w:rFonts w:ascii="Segoe UI" w:hAnsi="Segoe UI"/>
        </w:rPr>
        <w:instrText xml:space="preserve"> REF _Ref178673203 \h </w:instrText>
      </w:r>
      <w:r w:rsidR="007E2646" w:rsidRPr="00192461">
        <w:rPr>
          <w:rFonts w:ascii="Segoe UI" w:hAnsi="Segoe UI"/>
        </w:rPr>
        <w:instrText xml:space="preserve"> \* MERGEFORMAT </w:instrText>
      </w:r>
      <w:r w:rsidRPr="00192461">
        <w:rPr>
          <w:rFonts w:ascii="Segoe UI" w:hAnsi="Segoe UI"/>
        </w:rPr>
      </w:r>
      <w:r w:rsidRPr="00192461">
        <w:rPr>
          <w:rFonts w:ascii="Segoe UI" w:hAnsi="Segoe UI"/>
        </w:rPr>
        <w:fldChar w:fldCharType="separate"/>
      </w:r>
      <w:r w:rsidR="00E966AD" w:rsidRPr="00192461">
        <w:rPr>
          <w:rFonts w:ascii="Segoe UI" w:hAnsi="Segoe UI"/>
        </w:rPr>
        <w:t xml:space="preserve">Figure </w:t>
      </w:r>
      <w:r w:rsidR="00E966AD" w:rsidRPr="00192461">
        <w:rPr>
          <w:rFonts w:ascii="Segoe UI" w:hAnsi="Segoe UI"/>
          <w:noProof/>
        </w:rPr>
        <w:t>2</w:t>
      </w:r>
      <w:r w:rsidRPr="00192461">
        <w:rPr>
          <w:rFonts w:ascii="Segoe UI" w:hAnsi="Segoe UI"/>
        </w:rPr>
        <w:fldChar w:fldCharType="end"/>
      </w:r>
      <w:r w:rsidRPr="00192461">
        <w:rPr>
          <w:rFonts w:ascii="Segoe UI" w:hAnsi="Segoe UI"/>
        </w:rPr>
        <w:t>.</w:t>
      </w:r>
      <w:r w:rsidR="005A0E5A" w:rsidRPr="00192461">
        <w:rPr>
          <w:rFonts w:ascii="Segoe UI" w:hAnsi="Segoe UI"/>
        </w:rPr>
        <w:t xml:space="preserve"> These </w:t>
      </w:r>
      <w:r w:rsidR="00633515" w:rsidRPr="00192461">
        <w:rPr>
          <w:rFonts w:ascii="Segoe UI" w:hAnsi="Segoe UI"/>
        </w:rPr>
        <w:t xml:space="preserve">results </w:t>
      </w:r>
      <w:r w:rsidR="005A0E5A" w:rsidRPr="00192461">
        <w:rPr>
          <w:rFonts w:ascii="Segoe UI" w:hAnsi="Segoe UI"/>
        </w:rPr>
        <w:t xml:space="preserve">demonstrate </w:t>
      </w:r>
      <w:r w:rsidR="003D32CB" w:rsidRPr="00192461">
        <w:rPr>
          <w:rFonts w:ascii="Segoe UI" w:hAnsi="Segoe UI"/>
        </w:rPr>
        <w:t xml:space="preserve">the addition of </w:t>
      </w:r>
      <w:r w:rsidR="005A0E5A" w:rsidRPr="00192461">
        <w:rPr>
          <w:rFonts w:ascii="Segoe UI" w:hAnsi="Segoe UI"/>
        </w:rPr>
        <w:t xml:space="preserve">bemarituzumab </w:t>
      </w:r>
      <w:r w:rsidR="003D32CB" w:rsidRPr="00192461">
        <w:rPr>
          <w:rFonts w:ascii="Segoe UI" w:hAnsi="Segoe UI"/>
        </w:rPr>
        <w:t xml:space="preserve">to chemotherapy </w:t>
      </w:r>
      <w:r w:rsidR="005A0E5A" w:rsidRPr="00192461">
        <w:rPr>
          <w:rFonts w:ascii="Segoe UI" w:hAnsi="Segoe UI"/>
        </w:rPr>
        <w:t xml:space="preserve">is effective in patients with </w:t>
      </w:r>
      <w:r w:rsidR="00473282" w:rsidRPr="00192461">
        <w:rPr>
          <w:rFonts w:ascii="Segoe UI" w:hAnsi="Segoe UI"/>
        </w:rPr>
        <w:t xml:space="preserve">FGFR2b expression in ≥10% </w:t>
      </w:r>
      <w:r w:rsidR="003D32CB" w:rsidRPr="00192461">
        <w:rPr>
          <w:rFonts w:ascii="Segoe UI" w:hAnsi="Segoe UI"/>
        </w:rPr>
        <w:t xml:space="preserve">of cells, </w:t>
      </w:r>
      <w:r w:rsidR="00633515" w:rsidRPr="00192461">
        <w:rPr>
          <w:rFonts w:ascii="Segoe UI" w:hAnsi="Segoe UI"/>
        </w:rPr>
        <w:t>but</w:t>
      </w:r>
      <w:r w:rsidR="003D32CB" w:rsidRPr="00192461">
        <w:rPr>
          <w:rFonts w:ascii="Segoe UI" w:hAnsi="Segoe UI"/>
        </w:rPr>
        <w:t xml:space="preserve"> not effective </w:t>
      </w:r>
      <w:r w:rsidR="00DA3B63" w:rsidRPr="00192461">
        <w:rPr>
          <w:rFonts w:ascii="Segoe UI" w:hAnsi="Segoe UI"/>
        </w:rPr>
        <w:t xml:space="preserve">in patients with FGFR2b expression in &lt;10% of cells, </w:t>
      </w:r>
      <w:r w:rsidR="003D32CB" w:rsidRPr="00192461">
        <w:rPr>
          <w:rFonts w:ascii="Segoe UI" w:hAnsi="Segoe UI"/>
        </w:rPr>
        <w:t>relative to chemotherapy alone</w:t>
      </w:r>
      <w:r w:rsidR="00DA3B63" w:rsidRPr="00192461">
        <w:rPr>
          <w:rFonts w:ascii="Segoe UI" w:hAnsi="Segoe UI"/>
        </w:rPr>
        <w:t>.</w:t>
      </w:r>
    </w:p>
    <w:p w14:paraId="078C5EC1" w14:textId="0FABB6EF" w:rsidR="000C42F3" w:rsidRPr="00192461" w:rsidRDefault="000C42F3" w:rsidP="001C419F">
      <w:pPr>
        <w:pStyle w:val="Caption"/>
        <w:rPr>
          <w:rFonts w:ascii="Segoe UI" w:hAnsi="Segoe UI"/>
          <w:szCs w:val="22"/>
        </w:rPr>
      </w:pPr>
      <w:bookmarkStart w:id="3" w:name="_Ref178673180"/>
      <w:r w:rsidRPr="00192461">
        <w:rPr>
          <w:rFonts w:ascii="Segoe UI" w:hAnsi="Segoe UI"/>
          <w:szCs w:val="22"/>
        </w:rPr>
        <w:t xml:space="preserve">Table </w:t>
      </w:r>
      <w:r w:rsidR="00E966AD" w:rsidRPr="00192461">
        <w:rPr>
          <w:rFonts w:ascii="Segoe UI" w:hAnsi="Segoe UI"/>
          <w:szCs w:val="22"/>
        </w:rPr>
        <w:fldChar w:fldCharType="begin"/>
      </w:r>
      <w:r w:rsidR="00E966AD" w:rsidRPr="00192461">
        <w:rPr>
          <w:rFonts w:ascii="Segoe UI" w:hAnsi="Segoe UI"/>
          <w:szCs w:val="22"/>
        </w:rPr>
        <w:instrText xml:space="preserve"> SEQ Table \* ARABIC </w:instrText>
      </w:r>
      <w:r w:rsidR="00E966AD" w:rsidRPr="00192461">
        <w:rPr>
          <w:rFonts w:ascii="Segoe UI" w:hAnsi="Segoe UI"/>
          <w:szCs w:val="22"/>
        </w:rPr>
        <w:fldChar w:fldCharType="separate"/>
      </w:r>
      <w:r w:rsidR="00E966AD" w:rsidRPr="00192461">
        <w:rPr>
          <w:rFonts w:ascii="Segoe UI" w:hAnsi="Segoe UI"/>
          <w:noProof/>
          <w:szCs w:val="22"/>
        </w:rPr>
        <w:t>3</w:t>
      </w:r>
      <w:r w:rsidR="00E966AD" w:rsidRPr="00192461">
        <w:rPr>
          <w:rFonts w:ascii="Segoe UI" w:hAnsi="Segoe UI"/>
          <w:noProof/>
          <w:szCs w:val="22"/>
        </w:rPr>
        <w:fldChar w:fldCharType="end"/>
      </w:r>
      <w:bookmarkEnd w:id="3"/>
      <w:r w:rsidRPr="00192461">
        <w:rPr>
          <w:rFonts w:ascii="Segoe UI" w:hAnsi="Segoe UI"/>
          <w:szCs w:val="22"/>
        </w:rPr>
        <w:tab/>
      </w:r>
      <w:r w:rsidR="008C2B61" w:rsidRPr="00192461">
        <w:rPr>
          <w:rFonts w:ascii="Segoe UI" w:hAnsi="Segoe UI"/>
          <w:szCs w:val="22"/>
        </w:rPr>
        <w:t xml:space="preserve">Progression-free survival and overall survival by FGFR2b </w:t>
      </w:r>
      <w:r w:rsidR="0042341C" w:rsidRPr="00192461">
        <w:rPr>
          <w:rFonts w:ascii="Segoe UI" w:hAnsi="Segoe UI"/>
          <w:szCs w:val="22"/>
        </w:rPr>
        <w:t>expression</w:t>
      </w:r>
      <w:r w:rsidR="007C74C8" w:rsidRPr="00192461">
        <w:rPr>
          <w:rFonts w:ascii="Segoe UI" w:hAnsi="Segoe UI"/>
          <w:szCs w:val="22"/>
        </w:rPr>
        <w:t xml:space="preserve"> in Phase 2 FIGHT trial</w:t>
      </w:r>
    </w:p>
    <w:tbl>
      <w:tblPr>
        <w:tblStyle w:val="TableGrid"/>
        <w:tblW w:w="0" w:type="auto"/>
        <w:tblLook w:val="04A0" w:firstRow="1" w:lastRow="0" w:firstColumn="1" w:lastColumn="0" w:noHBand="0" w:noVBand="1"/>
      </w:tblPr>
      <w:tblGrid>
        <w:gridCol w:w="2311"/>
        <w:gridCol w:w="1860"/>
        <w:gridCol w:w="1728"/>
        <w:gridCol w:w="1860"/>
        <w:gridCol w:w="1728"/>
      </w:tblGrid>
      <w:tr w:rsidR="00AA1A6F" w:rsidRPr="00192461" w14:paraId="4A5E8A35" w14:textId="77777777" w:rsidTr="00AA1A6F">
        <w:tc>
          <w:tcPr>
            <w:tcW w:w="2405" w:type="dxa"/>
            <w:vMerge w:val="restart"/>
            <w:shd w:val="clear" w:color="auto" w:fill="D9D9D9" w:themeFill="background1" w:themeFillShade="D9"/>
          </w:tcPr>
          <w:p w14:paraId="0EA0CA3E" w14:textId="77777777" w:rsidR="00AA1A6F" w:rsidRPr="00192461" w:rsidRDefault="00AA1A6F" w:rsidP="00A44F74">
            <w:pPr>
              <w:pStyle w:val="Tabletext"/>
              <w:rPr>
                <w:rFonts w:ascii="Segoe UI" w:hAnsi="Segoe UI" w:cs="Segoe UI"/>
                <w:b/>
                <w:bCs/>
                <w:sz w:val="22"/>
              </w:rPr>
            </w:pPr>
          </w:p>
        </w:tc>
        <w:tc>
          <w:tcPr>
            <w:tcW w:w="3541" w:type="dxa"/>
            <w:gridSpan w:val="2"/>
            <w:shd w:val="clear" w:color="auto" w:fill="D9D9D9" w:themeFill="background1" w:themeFillShade="D9"/>
            <w:vAlign w:val="center"/>
          </w:tcPr>
          <w:p w14:paraId="1CEAF401" w14:textId="16B53260" w:rsidR="00AA1A6F" w:rsidRPr="00192461" w:rsidRDefault="00621600" w:rsidP="00F241F6">
            <w:pPr>
              <w:pStyle w:val="Tabletext"/>
              <w:jc w:val="center"/>
              <w:rPr>
                <w:rFonts w:ascii="Segoe UI" w:hAnsi="Segoe UI" w:cs="Segoe UI"/>
                <w:b/>
                <w:bCs/>
                <w:sz w:val="22"/>
              </w:rPr>
            </w:pPr>
            <w:r w:rsidRPr="00192461">
              <w:rPr>
                <w:rFonts w:ascii="Segoe UI" w:hAnsi="Segoe UI" w:cs="Segoe UI"/>
                <w:b/>
                <w:bCs/>
                <w:sz w:val="22"/>
              </w:rPr>
              <w:t>Tumour</w:t>
            </w:r>
            <w:r w:rsidR="00AA1A6F" w:rsidRPr="00192461">
              <w:rPr>
                <w:rFonts w:ascii="Segoe UI" w:hAnsi="Segoe UI" w:cs="Segoe UI"/>
                <w:b/>
                <w:bCs/>
                <w:sz w:val="22"/>
              </w:rPr>
              <w:t xml:space="preserve"> </w:t>
            </w:r>
            <w:bookmarkStart w:id="4" w:name="_Hlk178770792"/>
            <w:r w:rsidR="00AA1A6F" w:rsidRPr="00192461">
              <w:rPr>
                <w:rFonts w:ascii="Segoe UI" w:hAnsi="Segoe UI" w:cs="Segoe UI"/>
                <w:b/>
                <w:bCs/>
                <w:sz w:val="22"/>
              </w:rPr>
              <w:t xml:space="preserve">IHC Staining Score of 2+ or 3+ in </w:t>
            </w:r>
            <w:r w:rsidR="00492C92" w:rsidRPr="00192461">
              <w:rPr>
                <w:rFonts w:ascii="Segoe UI" w:hAnsi="Segoe UI" w:cs="Segoe UI"/>
                <w:b/>
                <w:bCs/>
                <w:sz w:val="22"/>
              </w:rPr>
              <w:t>≥</w:t>
            </w:r>
            <w:r w:rsidR="00AA1A6F" w:rsidRPr="00192461">
              <w:rPr>
                <w:rFonts w:ascii="Segoe UI" w:hAnsi="Segoe UI" w:cs="Segoe UI"/>
                <w:b/>
                <w:bCs/>
                <w:sz w:val="22"/>
              </w:rPr>
              <w:t>10% of Cells</w:t>
            </w:r>
            <w:bookmarkEnd w:id="4"/>
          </w:p>
        </w:tc>
        <w:tc>
          <w:tcPr>
            <w:tcW w:w="3541" w:type="dxa"/>
            <w:gridSpan w:val="2"/>
            <w:shd w:val="clear" w:color="auto" w:fill="D9D9D9" w:themeFill="background1" w:themeFillShade="D9"/>
            <w:vAlign w:val="center"/>
          </w:tcPr>
          <w:p w14:paraId="0D3877F4" w14:textId="099151C3" w:rsidR="00AA1A6F" w:rsidRPr="00192461" w:rsidRDefault="00621600" w:rsidP="00F241F6">
            <w:pPr>
              <w:pStyle w:val="Tabletext"/>
              <w:jc w:val="center"/>
              <w:rPr>
                <w:rFonts w:ascii="Segoe UI" w:hAnsi="Segoe UI" w:cs="Segoe UI"/>
                <w:b/>
                <w:bCs/>
                <w:sz w:val="22"/>
              </w:rPr>
            </w:pPr>
            <w:r w:rsidRPr="00192461">
              <w:rPr>
                <w:rFonts w:ascii="Segoe UI" w:hAnsi="Segoe UI" w:cs="Segoe UI"/>
                <w:b/>
                <w:bCs/>
                <w:sz w:val="22"/>
              </w:rPr>
              <w:t>Tumour</w:t>
            </w:r>
            <w:r w:rsidR="00AA1A6F" w:rsidRPr="00192461">
              <w:rPr>
                <w:rFonts w:ascii="Segoe UI" w:hAnsi="Segoe UI" w:cs="Segoe UI"/>
                <w:b/>
                <w:bCs/>
                <w:sz w:val="22"/>
              </w:rPr>
              <w:t xml:space="preserve"> IHC Staining Score of 2+ or 3+ in &lt;10% of Cells</w:t>
            </w:r>
          </w:p>
        </w:tc>
      </w:tr>
      <w:tr w:rsidR="00AA1A6F" w:rsidRPr="00192461" w14:paraId="07C666F4" w14:textId="71F90894" w:rsidTr="00AA1A6F">
        <w:tc>
          <w:tcPr>
            <w:tcW w:w="2405" w:type="dxa"/>
            <w:vMerge/>
            <w:shd w:val="clear" w:color="auto" w:fill="D9D9D9" w:themeFill="background1" w:themeFillShade="D9"/>
          </w:tcPr>
          <w:p w14:paraId="17D5593D" w14:textId="77777777" w:rsidR="00AA1A6F" w:rsidRPr="00192461" w:rsidRDefault="00AA1A6F" w:rsidP="00A44F74">
            <w:pPr>
              <w:pStyle w:val="Tabletext"/>
              <w:rPr>
                <w:rFonts w:ascii="Segoe UI" w:hAnsi="Segoe UI" w:cs="Segoe UI"/>
                <w:b/>
                <w:bCs/>
                <w:sz w:val="22"/>
              </w:rPr>
            </w:pPr>
          </w:p>
        </w:tc>
        <w:tc>
          <w:tcPr>
            <w:tcW w:w="1770" w:type="dxa"/>
            <w:shd w:val="clear" w:color="auto" w:fill="D9D9D9" w:themeFill="background1" w:themeFillShade="D9"/>
            <w:vAlign w:val="center"/>
          </w:tcPr>
          <w:p w14:paraId="6ECD3A0C" w14:textId="76DA3CCB" w:rsidR="00AA1A6F" w:rsidRPr="00192461" w:rsidRDefault="00852158" w:rsidP="00F241F6">
            <w:pPr>
              <w:pStyle w:val="Tabletext"/>
              <w:jc w:val="center"/>
              <w:rPr>
                <w:rFonts w:ascii="Segoe UI" w:hAnsi="Segoe UI" w:cs="Segoe UI"/>
                <w:b/>
                <w:bCs/>
                <w:sz w:val="22"/>
              </w:rPr>
            </w:pPr>
            <w:r w:rsidRPr="00192461">
              <w:rPr>
                <w:rFonts w:ascii="Segoe UI" w:hAnsi="Segoe UI" w:cs="Segoe UI"/>
                <w:b/>
                <w:bCs/>
                <w:sz w:val="22"/>
              </w:rPr>
              <w:t xml:space="preserve">Bemarituzumab </w:t>
            </w:r>
            <w:r w:rsidR="00AA1A6F" w:rsidRPr="00192461">
              <w:rPr>
                <w:rFonts w:ascii="Segoe UI" w:hAnsi="Segoe UI" w:cs="Segoe UI"/>
                <w:b/>
                <w:bCs/>
                <w:sz w:val="22"/>
              </w:rPr>
              <w:t>+ mFOLFOX6</w:t>
            </w:r>
          </w:p>
        </w:tc>
        <w:tc>
          <w:tcPr>
            <w:tcW w:w="1771" w:type="dxa"/>
            <w:shd w:val="clear" w:color="auto" w:fill="D9D9D9" w:themeFill="background1" w:themeFillShade="D9"/>
            <w:vAlign w:val="center"/>
          </w:tcPr>
          <w:p w14:paraId="5238C3BD" w14:textId="2EA7F17D" w:rsidR="00AA1A6F" w:rsidRPr="00192461" w:rsidRDefault="00AA1A6F" w:rsidP="00F241F6">
            <w:pPr>
              <w:pStyle w:val="Tabletext"/>
              <w:jc w:val="center"/>
              <w:rPr>
                <w:rFonts w:ascii="Segoe UI" w:hAnsi="Segoe UI" w:cs="Segoe UI"/>
                <w:b/>
                <w:bCs/>
                <w:sz w:val="22"/>
              </w:rPr>
            </w:pPr>
            <w:r w:rsidRPr="00192461">
              <w:rPr>
                <w:rFonts w:ascii="Segoe UI" w:hAnsi="Segoe UI" w:cs="Segoe UI"/>
                <w:b/>
                <w:bCs/>
                <w:sz w:val="22"/>
              </w:rPr>
              <w:t>Placebo + mFOLFOX6</w:t>
            </w:r>
          </w:p>
        </w:tc>
        <w:tc>
          <w:tcPr>
            <w:tcW w:w="1770" w:type="dxa"/>
            <w:shd w:val="clear" w:color="auto" w:fill="D9D9D9" w:themeFill="background1" w:themeFillShade="D9"/>
            <w:vAlign w:val="center"/>
          </w:tcPr>
          <w:p w14:paraId="66B9FA5B" w14:textId="57F08A35" w:rsidR="00AA1A6F" w:rsidRPr="00192461" w:rsidRDefault="00852158" w:rsidP="00F241F6">
            <w:pPr>
              <w:pStyle w:val="Tabletext"/>
              <w:jc w:val="center"/>
              <w:rPr>
                <w:rFonts w:ascii="Segoe UI" w:hAnsi="Segoe UI" w:cs="Segoe UI"/>
                <w:b/>
                <w:bCs/>
                <w:sz w:val="22"/>
              </w:rPr>
            </w:pPr>
            <w:r w:rsidRPr="00192461">
              <w:rPr>
                <w:rFonts w:ascii="Segoe UI" w:hAnsi="Segoe UI" w:cs="Segoe UI"/>
                <w:b/>
                <w:bCs/>
                <w:sz w:val="22"/>
              </w:rPr>
              <w:t>Bemarituzumab</w:t>
            </w:r>
            <w:r w:rsidR="00AA1A6F" w:rsidRPr="00192461">
              <w:rPr>
                <w:rFonts w:ascii="Segoe UI" w:hAnsi="Segoe UI" w:cs="Segoe UI"/>
                <w:b/>
                <w:bCs/>
                <w:sz w:val="22"/>
              </w:rPr>
              <w:t xml:space="preserve"> + mFOLFOX6</w:t>
            </w:r>
          </w:p>
        </w:tc>
        <w:tc>
          <w:tcPr>
            <w:tcW w:w="1771" w:type="dxa"/>
            <w:shd w:val="clear" w:color="auto" w:fill="D9D9D9" w:themeFill="background1" w:themeFillShade="D9"/>
            <w:vAlign w:val="center"/>
          </w:tcPr>
          <w:p w14:paraId="79CB0EC6" w14:textId="12E0C498" w:rsidR="00AA1A6F" w:rsidRPr="00192461" w:rsidRDefault="00AA1A6F" w:rsidP="00F241F6">
            <w:pPr>
              <w:pStyle w:val="Tabletext"/>
              <w:jc w:val="center"/>
              <w:rPr>
                <w:rFonts w:ascii="Segoe UI" w:hAnsi="Segoe UI" w:cs="Segoe UI"/>
                <w:b/>
                <w:bCs/>
                <w:sz w:val="22"/>
              </w:rPr>
            </w:pPr>
            <w:r w:rsidRPr="00192461">
              <w:rPr>
                <w:rFonts w:ascii="Segoe UI" w:hAnsi="Segoe UI" w:cs="Segoe UI"/>
                <w:b/>
                <w:bCs/>
                <w:sz w:val="22"/>
              </w:rPr>
              <w:t>Placebo + mFOLFOX6</w:t>
            </w:r>
          </w:p>
        </w:tc>
      </w:tr>
      <w:tr w:rsidR="00A44F74" w:rsidRPr="00192461" w14:paraId="0074ACC7" w14:textId="4D619FD0" w:rsidTr="00F241F6">
        <w:tc>
          <w:tcPr>
            <w:tcW w:w="2405" w:type="dxa"/>
            <w:tcBorders>
              <w:bottom w:val="single" w:sz="4" w:space="0" w:color="auto"/>
            </w:tcBorders>
          </w:tcPr>
          <w:p w14:paraId="616855B6" w14:textId="648A5165" w:rsidR="00A44F74" w:rsidRPr="00192461" w:rsidRDefault="004D7AA2" w:rsidP="00A44F74">
            <w:pPr>
              <w:pStyle w:val="Tabletext"/>
              <w:rPr>
                <w:rFonts w:ascii="Segoe UI" w:hAnsi="Segoe UI" w:cs="Segoe UI"/>
                <w:sz w:val="22"/>
              </w:rPr>
            </w:pPr>
            <w:r w:rsidRPr="00192461">
              <w:rPr>
                <w:rFonts w:ascii="Segoe UI" w:hAnsi="Segoe UI" w:cs="Segoe UI"/>
                <w:sz w:val="22"/>
              </w:rPr>
              <w:t>N</w:t>
            </w:r>
          </w:p>
        </w:tc>
        <w:tc>
          <w:tcPr>
            <w:tcW w:w="1770" w:type="dxa"/>
            <w:tcBorders>
              <w:bottom w:val="single" w:sz="4" w:space="0" w:color="auto"/>
            </w:tcBorders>
            <w:vAlign w:val="center"/>
          </w:tcPr>
          <w:p w14:paraId="7AAD145C" w14:textId="1E221E24" w:rsidR="00A44F74" w:rsidRPr="00192461" w:rsidRDefault="004D7AA2" w:rsidP="00F241F6">
            <w:pPr>
              <w:pStyle w:val="Tabletext"/>
              <w:jc w:val="center"/>
              <w:rPr>
                <w:rFonts w:ascii="Segoe UI" w:hAnsi="Segoe UI" w:cs="Segoe UI"/>
                <w:sz w:val="22"/>
              </w:rPr>
            </w:pPr>
            <w:r w:rsidRPr="00192461">
              <w:rPr>
                <w:rFonts w:ascii="Segoe UI" w:hAnsi="Segoe UI" w:cs="Segoe UI"/>
                <w:sz w:val="22"/>
              </w:rPr>
              <w:t>46</w:t>
            </w:r>
          </w:p>
        </w:tc>
        <w:tc>
          <w:tcPr>
            <w:tcW w:w="1771" w:type="dxa"/>
            <w:tcBorders>
              <w:bottom w:val="single" w:sz="4" w:space="0" w:color="auto"/>
            </w:tcBorders>
            <w:vAlign w:val="center"/>
          </w:tcPr>
          <w:p w14:paraId="5CF3072E" w14:textId="602AE618" w:rsidR="00A44F74" w:rsidRPr="00192461" w:rsidRDefault="004D7AA2" w:rsidP="00F241F6">
            <w:pPr>
              <w:pStyle w:val="Tabletext"/>
              <w:jc w:val="center"/>
              <w:rPr>
                <w:rFonts w:ascii="Segoe UI" w:hAnsi="Segoe UI" w:cs="Segoe UI"/>
                <w:sz w:val="22"/>
              </w:rPr>
            </w:pPr>
            <w:r w:rsidRPr="00192461">
              <w:rPr>
                <w:rFonts w:ascii="Segoe UI" w:hAnsi="Segoe UI" w:cs="Segoe UI"/>
                <w:sz w:val="22"/>
              </w:rPr>
              <w:t>52</w:t>
            </w:r>
          </w:p>
        </w:tc>
        <w:tc>
          <w:tcPr>
            <w:tcW w:w="1770" w:type="dxa"/>
            <w:tcBorders>
              <w:bottom w:val="single" w:sz="4" w:space="0" w:color="auto"/>
            </w:tcBorders>
            <w:vAlign w:val="center"/>
          </w:tcPr>
          <w:p w14:paraId="72674FFE" w14:textId="0DD239D0" w:rsidR="00A44F74" w:rsidRPr="00192461" w:rsidRDefault="00F241F6" w:rsidP="00F241F6">
            <w:pPr>
              <w:pStyle w:val="Tabletext"/>
              <w:jc w:val="center"/>
              <w:rPr>
                <w:rFonts w:ascii="Segoe UI" w:hAnsi="Segoe UI" w:cs="Segoe UI"/>
                <w:sz w:val="22"/>
              </w:rPr>
            </w:pPr>
            <w:r w:rsidRPr="00192461">
              <w:rPr>
                <w:rFonts w:ascii="Segoe UI" w:hAnsi="Segoe UI" w:cs="Segoe UI"/>
                <w:sz w:val="22"/>
              </w:rPr>
              <w:t>30</w:t>
            </w:r>
          </w:p>
        </w:tc>
        <w:tc>
          <w:tcPr>
            <w:tcW w:w="1771" w:type="dxa"/>
            <w:tcBorders>
              <w:bottom w:val="single" w:sz="4" w:space="0" w:color="auto"/>
            </w:tcBorders>
            <w:vAlign w:val="center"/>
          </w:tcPr>
          <w:p w14:paraId="353CDCB5" w14:textId="13EB41E9" w:rsidR="00A44F74" w:rsidRPr="00192461" w:rsidRDefault="00F241F6" w:rsidP="00F241F6">
            <w:pPr>
              <w:pStyle w:val="Tabletext"/>
              <w:jc w:val="center"/>
              <w:rPr>
                <w:rFonts w:ascii="Segoe UI" w:hAnsi="Segoe UI" w:cs="Segoe UI"/>
                <w:sz w:val="22"/>
              </w:rPr>
            </w:pPr>
            <w:r w:rsidRPr="00192461">
              <w:rPr>
                <w:rFonts w:ascii="Segoe UI" w:hAnsi="Segoe UI" w:cs="Segoe UI"/>
                <w:sz w:val="22"/>
              </w:rPr>
              <w:t>26</w:t>
            </w:r>
          </w:p>
        </w:tc>
      </w:tr>
      <w:tr w:rsidR="00A44F74" w:rsidRPr="00192461" w14:paraId="4E1DD28D" w14:textId="5B9B848F" w:rsidTr="00F241F6">
        <w:tc>
          <w:tcPr>
            <w:tcW w:w="2405" w:type="dxa"/>
            <w:tcBorders>
              <w:right w:val="nil"/>
            </w:tcBorders>
          </w:tcPr>
          <w:p w14:paraId="1714F82E" w14:textId="50A38C5E" w:rsidR="00A44F74" w:rsidRPr="00192461" w:rsidRDefault="00F241F6" w:rsidP="00A44F74">
            <w:pPr>
              <w:pStyle w:val="Tabletext"/>
              <w:rPr>
                <w:rFonts w:ascii="Segoe UI" w:hAnsi="Segoe UI" w:cs="Segoe UI"/>
                <w:b/>
                <w:bCs/>
                <w:sz w:val="22"/>
              </w:rPr>
            </w:pPr>
            <w:r w:rsidRPr="00192461">
              <w:rPr>
                <w:rFonts w:ascii="Segoe UI" w:hAnsi="Segoe UI" w:cs="Segoe UI"/>
                <w:b/>
                <w:bCs/>
                <w:sz w:val="22"/>
              </w:rPr>
              <w:t>Progression-free survival</w:t>
            </w:r>
          </w:p>
        </w:tc>
        <w:tc>
          <w:tcPr>
            <w:tcW w:w="1770" w:type="dxa"/>
            <w:tcBorders>
              <w:left w:val="nil"/>
              <w:right w:val="nil"/>
            </w:tcBorders>
            <w:vAlign w:val="center"/>
          </w:tcPr>
          <w:p w14:paraId="1A81C4CC" w14:textId="77777777" w:rsidR="00A44F74" w:rsidRPr="00192461" w:rsidRDefault="00A44F74" w:rsidP="00F241F6">
            <w:pPr>
              <w:pStyle w:val="Tabletext"/>
              <w:jc w:val="center"/>
              <w:rPr>
                <w:rFonts w:ascii="Segoe UI" w:hAnsi="Segoe UI" w:cs="Segoe UI"/>
                <w:sz w:val="22"/>
              </w:rPr>
            </w:pPr>
          </w:p>
        </w:tc>
        <w:tc>
          <w:tcPr>
            <w:tcW w:w="1771" w:type="dxa"/>
            <w:tcBorders>
              <w:left w:val="nil"/>
              <w:right w:val="nil"/>
            </w:tcBorders>
            <w:vAlign w:val="center"/>
          </w:tcPr>
          <w:p w14:paraId="7F677B0B" w14:textId="77777777" w:rsidR="00A44F74" w:rsidRPr="00192461" w:rsidRDefault="00A44F74" w:rsidP="00F241F6">
            <w:pPr>
              <w:pStyle w:val="Tabletext"/>
              <w:jc w:val="center"/>
              <w:rPr>
                <w:rFonts w:ascii="Segoe UI" w:hAnsi="Segoe UI" w:cs="Segoe UI"/>
                <w:sz w:val="22"/>
              </w:rPr>
            </w:pPr>
          </w:p>
        </w:tc>
        <w:tc>
          <w:tcPr>
            <w:tcW w:w="1770" w:type="dxa"/>
            <w:tcBorders>
              <w:left w:val="nil"/>
              <w:right w:val="nil"/>
            </w:tcBorders>
            <w:vAlign w:val="center"/>
          </w:tcPr>
          <w:p w14:paraId="3FE84EA4" w14:textId="77777777" w:rsidR="00A44F74" w:rsidRPr="00192461" w:rsidRDefault="00A44F74" w:rsidP="00F241F6">
            <w:pPr>
              <w:pStyle w:val="Tabletext"/>
              <w:jc w:val="center"/>
              <w:rPr>
                <w:rFonts w:ascii="Segoe UI" w:hAnsi="Segoe UI" w:cs="Segoe UI"/>
                <w:sz w:val="22"/>
              </w:rPr>
            </w:pPr>
          </w:p>
        </w:tc>
        <w:tc>
          <w:tcPr>
            <w:tcW w:w="1771" w:type="dxa"/>
            <w:tcBorders>
              <w:left w:val="nil"/>
            </w:tcBorders>
            <w:vAlign w:val="center"/>
          </w:tcPr>
          <w:p w14:paraId="783958C8" w14:textId="77777777" w:rsidR="00A44F74" w:rsidRPr="00192461" w:rsidRDefault="00A44F74" w:rsidP="00F241F6">
            <w:pPr>
              <w:pStyle w:val="Tabletext"/>
              <w:jc w:val="center"/>
              <w:rPr>
                <w:rFonts w:ascii="Segoe UI" w:hAnsi="Segoe UI" w:cs="Segoe UI"/>
                <w:sz w:val="22"/>
              </w:rPr>
            </w:pPr>
          </w:p>
        </w:tc>
      </w:tr>
      <w:tr w:rsidR="004B01F7" w:rsidRPr="00192461" w14:paraId="28D73E2A" w14:textId="21DF54E4" w:rsidTr="00F241F6">
        <w:tc>
          <w:tcPr>
            <w:tcW w:w="2405" w:type="dxa"/>
          </w:tcPr>
          <w:p w14:paraId="6923576B" w14:textId="5ECD7039" w:rsidR="004B01F7" w:rsidRPr="00192461" w:rsidRDefault="004B01F7" w:rsidP="004B01F7">
            <w:pPr>
              <w:pStyle w:val="Tabletext"/>
              <w:rPr>
                <w:rFonts w:ascii="Segoe UI" w:hAnsi="Segoe UI" w:cs="Segoe UI"/>
                <w:sz w:val="22"/>
              </w:rPr>
            </w:pPr>
            <w:r w:rsidRPr="00192461">
              <w:rPr>
                <w:rFonts w:ascii="Segoe UI" w:hAnsi="Segoe UI" w:cs="Segoe UI"/>
                <w:sz w:val="22"/>
              </w:rPr>
              <w:t>Events</w:t>
            </w:r>
          </w:p>
        </w:tc>
        <w:tc>
          <w:tcPr>
            <w:tcW w:w="1770" w:type="dxa"/>
            <w:vAlign w:val="center"/>
          </w:tcPr>
          <w:p w14:paraId="0BDD88CE" w14:textId="7D3AEF96" w:rsidR="004B01F7" w:rsidRPr="00192461" w:rsidRDefault="00B907FA" w:rsidP="00F241F6">
            <w:pPr>
              <w:pStyle w:val="Tabletext"/>
              <w:jc w:val="center"/>
              <w:rPr>
                <w:rFonts w:ascii="Segoe UI" w:hAnsi="Segoe UI" w:cs="Segoe UI"/>
                <w:sz w:val="22"/>
              </w:rPr>
            </w:pPr>
            <w:r w:rsidRPr="00192461">
              <w:rPr>
                <w:rFonts w:ascii="Segoe UI" w:hAnsi="Segoe UI" w:cs="Segoe UI"/>
                <w:sz w:val="22"/>
              </w:rPr>
              <w:t>24 (52.2%)</w:t>
            </w:r>
          </w:p>
        </w:tc>
        <w:tc>
          <w:tcPr>
            <w:tcW w:w="1771" w:type="dxa"/>
            <w:vAlign w:val="center"/>
          </w:tcPr>
          <w:p w14:paraId="4CD5EDA6" w14:textId="0FD3E474" w:rsidR="004B01F7" w:rsidRPr="00192461" w:rsidRDefault="00B907FA" w:rsidP="00F241F6">
            <w:pPr>
              <w:pStyle w:val="Tabletext"/>
              <w:jc w:val="center"/>
              <w:rPr>
                <w:rFonts w:ascii="Segoe UI" w:hAnsi="Segoe UI" w:cs="Segoe UI"/>
                <w:sz w:val="22"/>
              </w:rPr>
            </w:pPr>
            <w:r w:rsidRPr="00192461">
              <w:rPr>
                <w:rFonts w:ascii="Segoe UI" w:hAnsi="Segoe UI" w:cs="Segoe UI"/>
                <w:sz w:val="22"/>
              </w:rPr>
              <w:t>41 (78.8%)</w:t>
            </w:r>
          </w:p>
        </w:tc>
        <w:tc>
          <w:tcPr>
            <w:tcW w:w="1770" w:type="dxa"/>
            <w:vAlign w:val="center"/>
          </w:tcPr>
          <w:p w14:paraId="460AD697" w14:textId="540A42F6" w:rsidR="004B01F7" w:rsidRPr="00192461" w:rsidRDefault="00AC7999" w:rsidP="00F241F6">
            <w:pPr>
              <w:pStyle w:val="Tabletext"/>
              <w:jc w:val="center"/>
              <w:rPr>
                <w:rFonts w:ascii="Segoe UI" w:hAnsi="Segoe UI" w:cs="Segoe UI"/>
                <w:sz w:val="22"/>
              </w:rPr>
            </w:pPr>
            <w:r w:rsidRPr="00192461">
              <w:rPr>
                <w:rFonts w:ascii="Segoe UI" w:hAnsi="Segoe UI" w:cs="Segoe UI"/>
                <w:sz w:val="22"/>
              </w:rPr>
              <w:t>24 (80.0%)</w:t>
            </w:r>
          </w:p>
        </w:tc>
        <w:tc>
          <w:tcPr>
            <w:tcW w:w="1771" w:type="dxa"/>
            <w:vAlign w:val="center"/>
          </w:tcPr>
          <w:p w14:paraId="0FC8624F" w14:textId="2B379716" w:rsidR="004B01F7" w:rsidRPr="00192461" w:rsidRDefault="00AC7999" w:rsidP="00F241F6">
            <w:pPr>
              <w:pStyle w:val="Tabletext"/>
              <w:jc w:val="center"/>
              <w:rPr>
                <w:rFonts w:ascii="Segoe UI" w:hAnsi="Segoe UI" w:cs="Segoe UI"/>
                <w:sz w:val="22"/>
              </w:rPr>
            </w:pPr>
            <w:r w:rsidRPr="00192461">
              <w:rPr>
                <w:rFonts w:ascii="Segoe UI" w:hAnsi="Segoe UI" w:cs="Segoe UI"/>
                <w:sz w:val="22"/>
              </w:rPr>
              <w:t>20 (76.9%)</w:t>
            </w:r>
          </w:p>
        </w:tc>
      </w:tr>
      <w:tr w:rsidR="004B01F7" w:rsidRPr="00192461" w14:paraId="50F7CF22" w14:textId="77777777" w:rsidTr="00F241F6">
        <w:tc>
          <w:tcPr>
            <w:tcW w:w="2405" w:type="dxa"/>
          </w:tcPr>
          <w:p w14:paraId="6F7318D0" w14:textId="0A571CF1" w:rsidR="004B01F7" w:rsidRPr="00192461" w:rsidRDefault="004B01F7" w:rsidP="004B01F7">
            <w:pPr>
              <w:pStyle w:val="Tabletext"/>
              <w:rPr>
                <w:rFonts w:ascii="Segoe UI" w:hAnsi="Segoe UI" w:cs="Segoe UI"/>
                <w:sz w:val="22"/>
              </w:rPr>
            </w:pPr>
            <w:r w:rsidRPr="00192461">
              <w:rPr>
                <w:rFonts w:ascii="Segoe UI" w:hAnsi="Segoe UI" w:cs="Segoe UI"/>
                <w:sz w:val="22"/>
              </w:rPr>
              <w:t>Median survival (95% CI)</w:t>
            </w:r>
          </w:p>
        </w:tc>
        <w:tc>
          <w:tcPr>
            <w:tcW w:w="1770" w:type="dxa"/>
            <w:vAlign w:val="center"/>
          </w:tcPr>
          <w:p w14:paraId="2D8BDDEC" w14:textId="66AD4675" w:rsidR="004B01F7" w:rsidRPr="00192461" w:rsidRDefault="008C2B61" w:rsidP="00F241F6">
            <w:pPr>
              <w:pStyle w:val="Tabletext"/>
              <w:jc w:val="center"/>
              <w:rPr>
                <w:rFonts w:ascii="Segoe UI" w:hAnsi="Segoe UI" w:cs="Segoe UI"/>
                <w:sz w:val="22"/>
              </w:rPr>
            </w:pPr>
            <w:r w:rsidRPr="00192461">
              <w:rPr>
                <w:rFonts w:ascii="Segoe UI" w:hAnsi="Segoe UI" w:cs="Segoe UI"/>
                <w:sz w:val="22"/>
              </w:rPr>
              <w:t>14.0 (7.2, 19.0)</w:t>
            </w:r>
          </w:p>
        </w:tc>
        <w:tc>
          <w:tcPr>
            <w:tcW w:w="1771" w:type="dxa"/>
            <w:vAlign w:val="center"/>
          </w:tcPr>
          <w:p w14:paraId="69CD7209" w14:textId="165A170F" w:rsidR="004B01F7" w:rsidRPr="00192461" w:rsidRDefault="008C2B61" w:rsidP="00F241F6">
            <w:pPr>
              <w:pStyle w:val="Tabletext"/>
              <w:jc w:val="center"/>
              <w:rPr>
                <w:rFonts w:ascii="Segoe UI" w:hAnsi="Segoe UI" w:cs="Segoe UI"/>
                <w:sz w:val="22"/>
              </w:rPr>
            </w:pPr>
            <w:r w:rsidRPr="00192461">
              <w:rPr>
                <w:rFonts w:ascii="Segoe UI" w:hAnsi="Segoe UI" w:cs="Segoe UI"/>
                <w:sz w:val="22"/>
              </w:rPr>
              <w:t>7.3 (5.4, 8.2)</w:t>
            </w:r>
          </w:p>
        </w:tc>
        <w:tc>
          <w:tcPr>
            <w:tcW w:w="1770" w:type="dxa"/>
            <w:vAlign w:val="center"/>
          </w:tcPr>
          <w:p w14:paraId="099CB22B" w14:textId="736A3342" w:rsidR="004B01F7" w:rsidRPr="00192461" w:rsidRDefault="008C2B61" w:rsidP="00F241F6">
            <w:pPr>
              <w:pStyle w:val="Tabletext"/>
              <w:jc w:val="center"/>
              <w:rPr>
                <w:rFonts w:ascii="Segoe UI" w:hAnsi="Segoe UI" w:cs="Segoe UI"/>
                <w:sz w:val="22"/>
              </w:rPr>
            </w:pPr>
            <w:r w:rsidRPr="00192461">
              <w:rPr>
                <w:rFonts w:ascii="Segoe UI" w:hAnsi="Segoe UI" w:cs="Segoe UI"/>
                <w:sz w:val="22"/>
              </w:rPr>
              <w:t>8.8 (5.6, 12.9)</w:t>
            </w:r>
          </w:p>
        </w:tc>
        <w:tc>
          <w:tcPr>
            <w:tcW w:w="1771" w:type="dxa"/>
            <w:vAlign w:val="center"/>
          </w:tcPr>
          <w:p w14:paraId="5B6BC880" w14:textId="6932839F" w:rsidR="004B01F7" w:rsidRPr="00192461" w:rsidRDefault="008C2B61" w:rsidP="00F241F6">
            <w:pPr>
              <w:pStyle w:val="Tabletext"/>
              <w:jc w:val="center"/>
              <w:rPr>
                <w:rFonts w:ascii="Segoe UI" w:hAnsi="Segoe UI" w:cs="Segoe UI"/>
                <w:sz w:val="22"/>
              </w:rPr>
            </w:pPr>
            <w:r w:rsidRPr="00192461">
              <w:rPr>
                <w:rFonts w:ascii="Segoe UI" w:hAnsi="Segoe UI" w:cs="Segoe UI"/>
                <w:sz w:val="22"/>
              </w:rPr>
              <w:t>7.9 (5.7, 12.1)</w:t>
            </w:r>
          </w:p>
        </w:tc>
      </w:tr>
      <w:tr w:rsidR="008C2B61" w:rsidRPr="00192461" w14:paraId="61DC4C3F" w14:textId="602E171F" w:rsidTr="00052B60">
        <w:tc>
          <w:tcPr>
            <w:tcW w:w="2405" w:type="dxa"/>
            <w:tcBorders>
              <w:bottom w:val="single" w:sz="4" w:space="0" w:color="auto"/>
            </w:tcBorders>
          </w:tcPr>
          <w:p w14:paraId="130E7F6C" w14:textId="4AFE020C" w:rsidR="008C2B61" w:rsidRPr="00192461" w:rsidRDefault="008C2B61" w:rsidP="004B01F7">
            <w:pPr>
              <w:pStyle w:val="Tabletext"/>
              <w:rPr>
                <w:rFonts w:ascii="Segoe UI" w:hAnsi="Segoe UI" w:cs="Segoe UI"/>
                <w:sz w:val="22"/>
              </w:rPr>
            </w:pPr>
            <w:r w:rsidRPr="00192461">
              <w:rPr>
                <w:rFonts w:ascii="Segoe UI" w:hAnsi="Segoe UI" w:cs="Segoe UI"/>
                <w:sz w:val="22"/>
              </w:rPr>
              <w:t>Hazard ratio (95% CI)</w:t>
            </w:r>
          </w:p>
        </w:tc>
        <w:tc>
          <w:tcPr>
            <w:tcW w:w="3541" w:type="dxa"/>
            <w:gridSpan w:val="2"/>
            <w:tcBorders>
              <w:bottom w:val="single" w:sz="4" w:space="0" w:color="auto"/>
            </w:tcBorders>
            <w:vAlign w:val="center"/>
          </w:tcPr>
          <w:p w14:paraId="2B5691C5" w14:textId="734CF1D6" w:rsidR="008C2B61" w:rsidRPr="00192461" w:rsidRDefault="008C2B61" w:rsidP="00F241F6">
            <w:pPr>
              <w:pStyle w:val="Tabletext"/>
              <w:jc w:val="center"/>
              <w:rPr>
                <w:rFonts w:ascii="Segoe UI" w:hAnsi="Segoe UI" w:cs="Segoe UI"/>
                <w:sz w:val="22"/>
              </w:rPr>
            </w:pPr>
            <w:r w:rsidRPr="00192461">
              <w:rPr>
                <w:rFonts w:ascii="Segoe UI" w:hAnsi="Segoe UI" w:cs="Segoe UI"/>
                <w:sz w:val="22"/>
              </w:rPr>
              <w:t>0.43 (0.26, 0.73)</w:t>
            </w:r>
          </w:p>
        </w:tc>
        <w:tc>
          <w:tcPr>
            <w:tcW w:w="3541" w:type="dxa"/>
            <w:gridSpan w:val="2"/>
            <w:tcBorders>
              <w:bottom w:val="single" w:sz="4" w:space="0" w:color="auto"/>
            </w:tcBorders>
            <w:vAlign w:val="center"/>
          </w:tcPr>
          <w:p w14:paraId="6339F260" w14:textId="54341FB5" w:rsidR="008C2B61" w:rsidRPr="00192461" w:rsidRDefault="008C2B61" w:rsidP="00F241F6">
            <w:pPr>
              <w:pStyle w:val="Tabletext"/>
              <w:jc w:val="center"/>
              <w:rPr>
                <w:rFonts w:ascii="Segoe UI" w:hAnsi="Segoe UI" w:cs="Segoe UI"/>
                <w:sz w:val="22"/>
              </w:rPr>
            </w:pPr>
            <w:r w:rsidRPr="00192461">
              <w:rPr>
                <w:rFonts w:ascii="Segoe UI" w:hAnsi="Segoe UI" w:cs="Segoe UI"/>
                <w:sz w:val="22"/>
              </w:rPr>
              <w:t>1.03 (0.57, 1.89)</w:t>
            </w:r>
          </w:p>
        </w:tc>
      </w:tr>
      <w:tr w:rsidR="004B01F7" w:rsidRPr="00192461" w14:paraId="2F4CB7FC" w14:textId="20B64FCE" w:rsidTr="00F241F6">
        <w:tc>
          <w:tcPr>
            <w:tcW w:w="2405" w:type="dxa"/>
            <w:tcBorders>
              <w:right w:val="nil"/>
            </w:tcBorders>
          </w:tcPr>
          <w:p w14:paraId="44DB93C5" w14:textId="5806A558" w:rsidR="004B01F7" w:rsidRPr="00192461" w:rsidRDefault="00F241F6" w:rsidP="004B01F7">
            <w:pPr>
              <w:pStyle w:val="Tabletext"/>
              <w:rPr>
                <w:rFonts w:ascii="Segoe UI" w:hAnsi="Segoe UI" w:cs="Segoe UI"/>
                <w:b/>
                <w:bCs/>
                <w:sz w:val="22"/>
              </w:rPr>
            </w:pPr>
            <w:r w:rsidRPr="00192461">
              <w:rPr>
                <w:rFonts w:ascii="Segoe UI" w:hAnsi="Segoe UI" w:cs="Segoe UI"/>
                <w:b/>
                <w:bCs/>
                <w:sz w:val="22"/>
              </w:rPr>
              <w:t>Overall survival</w:t>
            </w:r>
          </w:p>
        </w:tc>
        <w:tc>
          <w:tcPr>
            <w:tcW w:w="1770" w:type="dxa"/>
            <w:tcBorders>
              <w:left w:val="nil"/>
              <w:right w:val="nil"/>
            </w:tcBorders>
            <w:vAlign w:val="center"/>
          </w:tcPr>
          <w:p w14:paraId="36C0C50F" w14:textId="77777777" w:rsidR="004B01F7" w:rsidRPr="00192461" w:rsidRDefault="004B01F7" w:rsidP="00F241F6">
            <w:pPr>
              <w:pStyle w:val="Tabletext"/>
              <w:jc w:val="center"/>
              <w:rPr>
                <w:rFonts w:ascii="Segoe UI" w:hAnsi="Segoe UI" w:cs="Segoe UI"/>
                <w:b/>
                <w:bCs/>
                <w:sz w:val="22"/>
              </w:rPr>
            </w:pPr>
          </w:p>
        </w:tc>
        <w:tc>
          <w:tcPr>
            <w:tcW w:w="1771" w:type="dxa"/>
            <w:tcBorders>
              <w:left w:val="nil"/>
              <w:right w:val="nil"/>
            </w:tcBorders>
            <w:vAlign w:val="center"/>
          </w:tcPr>
          <w:p w14:paraId="1C5497C9" w14:textId="77777777" w:rsidR="004B01F7" w:rsidRPr="00192461" w:rsidRDefault="004B01F7" w:rsidP="00F241F6">
            <w:pPr>
              <w:pStyle w:val="Tabletext"/>
              <w:jc w:val="center"/>
              <w:rPr>
                <w:rFonts w:ascii="Segoe UI" w:hAnsi="Segoe UI" w:cs="Segoe UI"/>
                <w:b/>
                <w:bCs/>
                <w:sz w:val="22"/>
              </w:rPr>
            </w:pPr>
          </w:p>
        </w:tc>
        <w:tc>
          <w:tcPr>
            <w:tcW w:w="1770" w:type="dxa"/>
            <w:tcBorders>
              <w:left w:val="nil"/>
              <w:right w:val="nil"/>
            </w:tcBorders>
            <w:vAlign w:val="center"/>
          </w:tcPr>
          <w:p w14:paraId="744FAA7F" w14:textId="77777777" w:rsidR="004B01F7" w:rsidRPr="00192461" w:rsidRDefault="004B01F7" w:rsidP="00F241F6">
            <w:pPr>
              <w:pStyle w:val="Tabletext"/>
              <w:jc w:val="center"/>
              <w:rPr>
                <w:rFonts w:ascii="Segoe UI" w:hAnsi="Segoe UI" w:cs="Segoe UI"/>
                <w:b/>
                <w:bCs/>
                <w:sz w:val="22"/>
              </w:rPr>
            </w:pPr>
          </w:p>
        </w:tc>
        <w:tc>
          <w:tcPr>
            <w:tcW w:w="1771" w:type="dxa"/>
            <w:tcBorders>
              <w:left w:val="nil"/>
            </w:tcBorders>
            <w:vAlign w:val="center"/>
          </w:tcPr>
          <w:p w14:paraId="0D20677B" w14:textId="77777777" w:rsidR="004B01F7" w:rsidRPr="00192461" w:rsidRDefault="004B01F7" w:rsidP="00F241F6">
            <w:pPr>
              <w:pStyle w:val="Tabletext"/>
              <w:jc w:val="center"/>
              <w:rPr>
                <w:rFonts w:ascii="Segoe UI" w:hAnsi="Segoe UI" w:cs="Segoe UI"/>
                <w:b/>
                <w:bCs/>
                <w:sz w:val="22"/>
              </w:rPr>
            </w:pPr>
          </w:p>
        </w:tc>
      </w:tr>
      <w:tr w:rsidR="004B01F7" w:rsidRPr="00192461" w14:paraId="01AF9E60" w14:textId="0ED3F2A1" w:rsidTr="00F241F6">
        <w:tc>
          <w:tcPr>
            <w:tcW w:w="2405" w:type="dxa"/>
          </w:tcPr>
          <w:p w14:paraId="6D90D235" w14:textId="123E3B26" w:rsidR="004B01F7" w:rsidRPr="00192461" w:rsidRDefault="004B01F7" w:rsidP="004B01F7">
            <w:pPr>
              <w:pStyle w:val="Tabletext"/>
              <w:rPr>
                <w:rFonts w:ascii="Segoe UI" w:hAnsi="Segoe UI" w:cs="Segoe UI"/>
                <w:sz w:val="22"/>
              </w:rPr>
            </w:pPr>
            <w:r w:rsidRPr="00192461">
              <w:rPr>
                <w:rFonts w:ascii="Segoe UI" w:hAnsi="Segoe UI" w:cs="Segoe UI"/>
                <w:sz w:val="22"/>
              </w:rPr>
              <w:lastRenderedPageBreak/>
              <w:t>Events</w:t>
            </w:r>
          </w:p>
        </w:tc>
        <w:tc>
          <w:tcPr>
            <w:tcW w:w="1770" w:type="dxa"/>
            <w:vAlign w:val="center"/>
          </w:tcPr>
          <w:p w14:paraId="67DD1AC9" w14:textId="3BFB781C" w:rsidR="004B01F7" w:rsidRPr="00192461" w:rsidRDefault="004B01F7" w:rsidP="00F241F6">
            <w:pPr>
              <w:pStyle w:val="Tabletext"/>
              <w:jc w:val="center"/>
              <w:rPr>
                <w:rFonts w:ascii="Segoe UI" w:hAnsi="Segoe UI" w:cs="Segoe UI"/>
                <w:sz w:val="22"/>
              </w:rPr>
            </w:pPr>
            <w:r w:rsidRPr="00192461">
              <w:rPr>
                <w:rFonts w:ascii="Segoe UI" w:hAnsi="Segoe UI" w:cs="Segoe UI"/>
                <w:sz w:val="22"/>
              </w:rPr>
              <w:t>28 (60.9%)</w:t>
            </w:r>
          </w:p>
        </w:tc>
        <w:tc>
          <w:tcPr>
            <w:tcW w:w="1771" w:type="dxa"/>
            <w:vAlign w:val="center"/>
          </w:tcPr>
          <w:p w14:paraId="285981A3" w14:textId="26584792" w:rsidR="004B01F7" w:rsidRPr="00192461" w:rsidRDefault="004B01F7" w:rsidP="00F241F6">
            <w:pPr>
              <w:pStyle w:val="Tabletext"/>
              <w:jc w:val="center"/>
              <w:rPr>
                <w:rFonts w:ascii="Segoe UI" w:hAnsi="Segoe UI" w:cs="Segoe UI"/>
                <w:sz w:val="22"/>
              </w:rPr>
            </w:pPr>
            <w:r w:rsidRPr="00192461">
              <w:rPr>
                <w:rFonts w:ascii="Segoe UI" w:hAnsi="Segoe UI" w:cs="Segoe UI"/>
                <w:sz w:val="22"/>
              </w:rPr>
              <w:t>36 (69.2%)</w:t>
            </w:r>
          </w:p>
        </w:tc>
        <w:tc>
          <w:tcPr>
            <w:tcW w:w="1770" w:type="dxa"/>
            <w:vAlign w:val="center"/>
          </w:tcPr>
          <w:p w14:paraId="0CCF2448" w14:textId="1E601D2F" w:rsidR="004B01F7" w:rsidRPr="00192461" w:rsidRDefault="00F241F6" w:rsidP="00F241F6">
            <w:pPr>
              <w:pStyle w:val="Tabletext"/>
              <w:jc w:val="center"/>
              <w:rPr>
                <w:rFonts w:ascii="Segoe UI" w:hAnsi="Segoe UI" w:cs="Segoe UI"/>
                <w:sz w:val="22"/>
              </w:rPr>
            </w:pPr>
            <w:r w:rsidRPr="00192461">
              <w:rPr>
                <w:rFonts w:ascii="Segoe UI" w:hAnsi="Segoe UI" w:cs="Segoe UI"/>
                <w:sz w:val="22"/>
              </w:rPr>
              <w:t>24 (80.0%)</w:t>
            </w:r>
          </w:p>
        </w:tc>
        <w:tc>
          <w:tcPr>
            <w:tcW w:w="1771" w:type="dxa"/>
            <w:vAlign w:val="center"/>
          </w:tcPr>
          <w:p w14:paraId="740FB545" w14:textId="3562F058" w:rsidR="004B01F7" w:rsidRPr="00192461" w:rsidRDefault="00F241F6" w:rsidP="00F241F6">
            <w:pPr>
              <w:pStyle w:val="Tabletext"/>
              <w:jc w:val="center"/>
              <w:rPr>
                <w:rFonts w:ascii="Segoe UI" w:hAnsi="Segoe UI" w:cs="Segoe UI"/>
                <w:sz w:val="22"/>
              </w:rPr>
            </w:pPr>
            <w:r w:rsidRPr="00192461">
              <w:rPr>
                <w:rFonts w:ascii="Segoe UI" w:hAnsi="Segoe UI" w:cs="Segoe UI"/>
                <w:sz w:val="22"/>
              </w:rPr>
              <w:t>18 (69.2%)</w:t>
            </w:r>
          </w:p>
        </w:tc>
      </w:tr>
      <w:tr w:rsidR="004B01F7" w:rsidRPr="00192461" w14:paraId="1E10DCA4" w14:textId="0EEB51A6" w:rsidTr="00F241F6">
        <w:tc>
          <w:tcPr>
            <w:tcW w:w="2405" w:type="dxa"/>
          </w:tcPr>
          <w:p w14:paraId="12C1306C" w14:textId="43C2686C" w:rsidR="004B01F7" w:rsidRPr="00192461" w:rsidRDefault="004B01F7" w:rsidP="004B01F7">
            <w:pPr>
              <w:pStyle w:val="Tabletext"/>
              <w:rPr>
                <w:rFonts w:ascii="Segoe UI" w:hAnsi="Segoe UI" w:cs="Segoe UI"/>
                <w:sz w:val="22"/>
              </w:rPr>
            </w:pPr>
            <w:r w:rsidRPr="00192461">
              <w:rPr>
                <w:rFonts w:ascii="Segoe UI" w:hAnsi="Segoe UI" w:cs="Segoe UI"/>
                <w:sz w:val="22"/>
              </w:rPr>
              <w:t>Median survival (95% CI)</w:t>
            </w:r>
          </w:p>
        </w:tc>
        <w:tc>
          <w:tcPr>
            <w:tcW w:w="1770" w:type="dxa"/>
            <w:vAlign w:val="center"/>
          </w:tcPr>
          <w:p w14:paraId="186B5FD3" w14:textId="2CCDDE6F" w:rsidR="004B01F7" w:rsidRPr="00192461" w:rsidRDefault="004B01F7" w:rsidP="00F241F6">
            <w:pPr>
              <w:pStyle w:val="Tabletext"/>
              <w:jc w:val="center"/>
              <w:rPr>
                <w:rFonts w:ascii="Segoe UI" w:hAnsi="Segoe UI" w:cs="Segoe UI"/>
                <w:sz w:val="22"/>
              </w:rPr>
            </w:pPr>
            <w:r w:rsidRPr="00192461">
              <w:rPr>
                <w:rFonts w:ascii="Segoe UI" w:hAnsi="Segoe UI" w:cs="Segoe UI"/>
                <w:sz w:val="22"/>
              </w:rPr>
              <w:t>24.7 (14.2, 30.1)</w:t>
            </w:r>
          </w:p>
        </w:tc>
        <w:tc>
          <w:tcPr>
            <w:tcW w:w="1771" w:type="dxa"/>
            <w:vAlign w:val="center"/>
          </w:tcPr>
          <w:p w14:paraId="6A47EB28" w14:textId="19BE3A0A" w:rsidR="004B01F7" w:rsidRPr="00192461" w:rsidRDefault="004B01F7" w:rsidP="00F241F6">
            <w:pPr>
              <w:pStyle w:val="Tabletext"/>
              <w:jc w:val="center"/>
              <w:rPr>
                <w:rFonts w:ascii="Segoe UI" w:hAnsi="Segoe UI" w:cs="Segoe UI"/>
                <w:sz w:val="22"/>
              </w:rPr>
            </w:pPr>
            <w:r w:rsidRPr="00192461">
              <w:rPr>
                <w:rFonts w:ascii="Segoe UI" w:hAnsi="Segoe UI" w:cs="Segoe UI"/>
                <w:sz w:val="22"/>
              </w:rPr>
              <w:t>11.1 (8.4, 13.8)</w:t>
            </w:r>
          </w:p>
        </w:tc>
        <w:tc>
          <w:tcPr>
            <w:tcW w:w="1770" w:type="dxa"/>
            <w:vAlign w:val="center"/>
          </w:tcPr>
          <w:p w14:paraId="64153EA3" w14:textId="4BB5DB4D" w:rsidR="004B01F7" w:rsidRPr="00192461" w:rsidRDefault="00F241F6" w:rsidP="00F241F6">
            <w:pPr>
              <w:pStyle w:val="Tabletext"/>
              <w:jc w:val="center"/>
              <w:rPr>
                <w:rFonts w:ascii="Segoe UI" w:hAnsi="Segoe UI" w:cs="Segoe UI"/>
                <w:sz w:val="22"/>
              </w:rPr>
            </w:pPr>
            <w:r w:rsidRPr="00192461">
              <w:rPr>
                <w:rFonts w:ascii="Segoe UI" w:hAnsi="Segoe UI" w:cs="Segoe UI"/>
                <w:sz w:val="22"/>
              </w:rPr>
              <w:t>15.1 (8.8, 22.3)</w:t>
            </w:r>
          </w:p>
        </w:tc>
        <w:tc>
          <w:tcPr>
            <w:tcW w:w="1771" w:type="dxa"/>
            <w:vAlign w:val="center"/>
          </w:tcPr>
          <w:p w14:paraId="74A80353" w14:textId="620DC97D" w:rsidR="004B01F7" w:rsidRPr="00192461" w:rsidRDefault="00F241F6" w:rsidP="00F241F6">
            <w:pPr>
              <w:pStyle w:val="Tabletext"/>
              <w:jc w:val="center"/>
              <w:rPr>
                <w:rFonts w:ascii="Segoe UI" w:hAnsi="Segoe UI" w:cs="Segoe UI"/>
                <w:sz w:val="22"/>
              </w:rPr>
            </w:pPr>
            <w:r w:rsidRPr="00192461">
              <w:rPr>
                <w:rFonts w:ascii="Segoe UI" w:hAnsi="Segoe UI" w:cs="Segoe UI"/>
                <w:sz w:val="22"/>
              </w:rPr>
              <w:t>17.2 (8.9, 29.4)</w:t>
            </w:r>
          </w:p>
        </w:tc>
      </w:tr>
      <w:tr w:rsidR="00F241F6" w:rsidRPr="00192461" w14:paraId="063F5F1B" w14:textId="77777777" w:rsidTr="00F241F6">
        <w:tc>
          <w:tcPr>
            <w:tcW w:w="2405" w:type="dxa"/>
          </w:tcPr>
          <w:p w14:paraId="4F80B10B" w14:textId="21FB6D1D" w:rsidR="00F241F6" w:rsidRPr="00192461" w:rsidRDefault="00F241F6" w:rsidP="004B01F7">
            <w:pPr>
              <w:pStyle w:val="Tabletext"/>
              <w:rPr>
                <w:rFonts w:ascii="Segoe UI" w:hAnsi="Segoe UI" w:cs="Segoe UI"/>
                <w:sz w:val="22"/>
              </w:rPr>
            </w:pPr>
            <w:r w:rsidRPr="00192461">
              <w:rPr>
                <w:rFonts w:ascii="Segoe UI" w:hAnsi="Segoe UI" w:cs="Segoe UI"/>
                <w:sz w:val="22"/>
              </w:rPr>
              <w:t>Hazard ratio (95% CI)</w:t>
            </w:r>
          </w:p>
        </w:tc>
        <w:tc>
          <w:tcPr>
            <w:tcW w:w="3541" w:type="dxa"/>
            <w:gridSpan w:val="2"/>
            <w:vAlign w:val="center"/>
          </w:tcPr>
          <w:p w14:paraId="163945F1" w14:textId="56D74CCF" w:rsidR="00F241F6" w:rsidRPr="00192461" w:rsidRDefault="00F241F6" w:rsidP="00F241F6">
            <w:pPr>
              <w:pStyle w:val="Tabletext"/>
              <w:jc w:val="center"/>
              <w:rPr>
                <w:rFonts w:ascii="Segoe UI" w:hAnsi="Segoe UI" w:cs="Segoe UI"/>
                <w:sz w:val="22"/>
              </w:rPr>
            </w:pPr>
            <w:r w:rsidRPr="00192461">
              <w:rPr>
                <w:rFonts w:ascii="Segoe UI" w:hAnsi="Segoe UI" w:cs="Segoe UI"/>
                <w:sz w:val="22"/>
              </w:rPr>
              <w:t>0.52 (0.31, 0.85)</w:t>
            </w:r>
          </w:p>
        </w:tc>
        <w:tc>
          <w:tcPr>
            <w:tcW w:w="3541" w:type="dxa"/>
            <w:gridSpan w:val="2"/>
            <w:vAlign w:val="center"/>
          </w:tcPr>
          <w:p w14:paraId="6FB823B9" w14:textId="39C090BA" w:rsidR="00F241F6" w:rsidRPr="00192461" w:rsidRDefault="00F241F6" w:rsidP="00F241F6">
            <w:pPr>
              <w:pStyle w:val="Tabletext"/>
              <w:jc w:val="center"/>
              <w:rPr>
                <w:rFonts w:ascii="Segoe UI" w:hAnsi="Segoe UI" w:cs="Segoe UI"/>
                <w:sz w:val="22"/>
              </w:rPr>
            </w:pPr>
            <w:r w:rsidRPr="00192461">
              <w:rPr>
                <w:rFonts w:ascii="Segoe UI" w:hAnsi="Segoe UI" w:cs="Segoe UI"/>
                <w:sz w:val="22"/>
              </w:rPr>
              <w:t>1.40 (0.76, 2.60)</w:t>
            </w:r>
          </w:p>
        </w:tc>
      </w:tr>
    </w:tbl>
    <w:p w14:paraId="5D388E9B" w14:textId="44BA2966" w:rsidR="0027102D" w:rsidRPr="008E6E4A" w:rsidRDefault="0027102D" w:rsidP="0027102D">
      <w:pPr>
        <w:pStyle w:val="Tablenotes"/>
        <w:rPr>
          <w:rFonts w:ascii="Segoe UI" w:hAnsi="Segoe UI" w:cs="Segoe UI"/>
          <w:sz w:val="18"/>
          <w:szCs w:val="18"/>
        </w:rPr>
      </w:pPr>
      <w:r w:rsidRPr="008E6E4A">
        <w:rPr>
          <w:rFonts w:ascii="Segoe UI" w:hAnsi="Segoe UI" w:cs="Segoe UI"/>
          <w:sz w:val="18"/>
          <w:szCs w:val="18"/>
        </w:rPr>
        <w:t>Source: FIGHT CSR (Table 14.2.1.9; Table 14.2.2.7).</w:t>
      </w:r>
    </w:p>
    <w:p w14:paraId="60799F87" w14:textId="70E1EFE1" w:rsidR="000C42F3" w:rsidRPr="00192461" w:rsidRDefault="00CF1C45" w:rsidP="00D859A1">
      <w:pPr>
        <w:pStyle w:val="Tablenotes"/>
        <w:rPr>
          <w:rFonts w:ascii="Segoe UI" w:hAnsi="Segoe UI" w:cs="Segoe UI"/>
          <w:sz w:val="22"/>
        </w:rPr>
      </w:pPr>
      <w:r w:rsidRPr="00192461">
        <w:rPr>
          <w:rFonts w:ascii="Segoe UI" w:hAnsi="Segoe UI" w:cs="Segoe UI"/>
          <w:sz w:val="22"/>
        </w:rPr>
        <w:t>Abbreviations: CI, confidence interval.</w:t>
      </w:r>
    </w:p>
    <w:p w14:paraId="0862D24B" w14:textId="74CA5444" w:rsidR="003B6872" w:rsidRPr="00192461" w:rsidRDefault="00CF1C45" w:rsidP="00526017">
      <w:pPr>
        <w:rPr>
          <w:rFonts w:ascii="Segoe UI" w:hAnsi="Segoe UI"/>
        </w:rPr>
      </w:pPr>
      <w:r w:rsidRPr="00192461">
        <w:rPr>
          <w:rFonts w:ascii="Segoe UI" w:hAnsi="Segoe UI"/>
        </w:rPr>
        <w:t xml:space="preserve">Based on </w:t>
      </w:r>
      <w:r w:rsidR="00633515" w:rsidRPr="00192461">
        <w:rPr>
          <w:rFonts w:ascii="Segoe UI" w:hAnsi="Segoe UI"/>
        </w:rPr>
        <w:t>the results of this</w:t>
      </w:r>
      <w:r w:rsidRPr="00192461">
        <w:rPr>
          <w:rFonts w:ascii="Segoe UI" w:hAnsi="Segoe UI"/>
        </w:rPr>
        <w:t xml:space="preserve"> trial, </w:t>
      </w:r>
      <w:r w:rsidR="00B460B1" w:rsidRPr="00192461">
        <w:rPr>
          <w:rFonts w:ascii="Segoe UI" w:hAnsi="Segoe UI"/>
        </w:rPr>
        <w:t xml:space="preserve">a Phase 3 trial for bemarituzumab was developed </w:t>
      </w:r>
      <w:r w:rsidR="005F0C6F" w:rsidRPr="00192461">
        <w:rPr>
          <w:rFonts w:ascii="Segoe UI" w:hAnsi="Segoe UI"/>
        </w:rPr>
        <w:t>that only</w:t>
      </w:r>
      <w:r w:rsidR="00B460B1" w:rsidRPr="00192461">
        <w:rPr>
          <w:rFonts w:ascii="Segoe UI" w:hAnsi="Segoe UI"/>
        </w:rPr>
        <w:t xml:space="preserve"> </w:t>
      </w:r>
      <w:r w:rsidR="005F0C6F" w:rsidRPr="00192461">
        <w:rPr>
          <w:rFonts w:ascii="Segoe UI" w:hAnsi="Segoe UI"/>
        </w:rPr>
        <w:t xml:space="preserve">included </w:t>
      </w:r>
      <w:r w:rsidR="00B460B1" w:rsidRPr="00192461">
        <w:rPr>
          <w:rFonts w:ascii="Segoe UI" w:hAnsi="Segoe UI"/>
        </w:rPr>
        <w:t xml:space="preserve">patients with FGFR2b ≥10% 2+/3+ </w:t>
      </w:r>
      <w:r w:rsidR="00621600" w:rsidRPr="00192461">
        <w:rPr>
          <w:rFonts w:ascii="Segoe UI" w:hAnsi="Segoe UI"/>
        </w:rPr>
        <w:t>tumour</w:t>
      </w:r>
      <w:r w:rsidR="00B460B1" w:rsidRPr="00192461">
        <w:rPr>
          <w:rFonts w:ascii="Segoe UI" w:hAnsi="Segoe UI"/>
        </w:rPr>
        <w:t xml:space="preserve"> cell staining</w:t>
      </w:r>
      <w:r w:rsidR="00526017" w:rsidRPr="00192461">
        <w:rPr>
          <w:rFonts w:ascii="Segoe UI" w:hAnsi="Segoe UI"/>
        </w:rPr>
        <w:t>, FORTITU</w:t>
      </w:r>
      <w:r w:rsidR="00201B3B" w:rsidRPr="00192461">
        <w:rPr>
          <w:rFonts w:ascii="Segoe UI" w:hAnsi="Segoe UI"/>
        </w:rPr>
        <w:t>D</w:t>
      </w:r>
      <w:r w:rsidR="00526017" w:rsidRPr="00192461">
        <w:rPr>
          <w:rFonts w:ascii="Segoe UI" w:hAnsi="Segoe UI"/>
        </w:rPr>
        <w:t>E-101 trial. FORTITU</w:t>
      </w:r>
      <w:r w:rsidR="00201B3B" w:rsidRPr="00192461">
        <w:rPr>
          <w:rFonts w:ascii="Segoe UI" w:hAnsi="Segoe UI"/>
        </w:rPr>
        <w:t>D</w:t>
      </w:r>
      <w:r w:rsidR="00526017" w:rsidRPr="00192461">
        <w:rPr>
          <w:rFonts w:ascii="Segoe UI" w:hAnsi="Segoe UI"/>
        </w:rPr>
        <w:t xml:space="preserve">E-101 is a randomised, double-blind, placebo-controlled Phase 3 Study of bemarituzumab plus chemotherapy (BEMA+CTX) versus placebo plus chemotherapy (PBO+CTX) in subjects with previously untreated advanced G/GOJC who are HER2- </w:t>
      </w:r>
      <w:r w:rsidR="00266CC6" w:rsidRPr="00192461">
        <w:rPr>
          <w:rFonts w:ascii="Segoe UI" w:hAnsi="Segoe UI"/>
        </w:rPr>
        <w:t>and FGFR2b+</w:t>
      </w:r>
      <w:r w:rsidR="00526017" w:rsidRPr="00192461">
        <w:rPr>
          <w:rFonts w:ascii="Segoe UI" w:hAnsi="Segoe UI"/>
        </w:rPr>
        <w:t>. This trial is currently active, not recruiting, with an expected primary completion date of 18 August 2025</w:t>
      </w:r>
      <w:r w:rsidR="001138C8" w:rsidRPr="00192461">
        <w:rPr>
          <w:rFonts w:ascii="Segoe UI" w:hAnsi="Segoe UI"/>
        </w:rPr>
        <w:t xml:space="preserve"> (NCT05052801</w:t>
      </w:r>
      <w:r w:rsidR="001138C8" w:rsidRPr="00192461">
        <w:rPr>
          <w:rStyle w:val="FootnoteReference"/>
          <w:rFonts w:ascii="Segoe UI" w:hAnsi="Segoe UI"/>
        </w:rPr>
        <w:footnoteReference w:id="2"/>
      </w:r>
      <w:r w:rsidR="001138C8" w:rsidRPr="00192461">
        <w:rPr>
          <w:rFonts w:ascii="Segoe UI" w:hAnsi="Segoe UI"/>
        </w:rPr>
        <w:t>)</w:t>
      </w:r>
      <w:r w:rsidR="002C4468" w:rsidRPr="00192461">
        <w:rPr>
          <w:rFonts w:ascii="Segoe UI" w:hAnsi="Segoe UI"/>
        </w:rPr>
        <w:t>. It is</w:t>
      </w:r>
      <w:r w:rsidR="00E15527" w:rsidRPr="00192461">
        <w:rPr>
          <w:rFonts w:ascii="Segoe UI" w:hAnsi="Segoe UI"/>
        </w:rPr>
        <w:t xml:space="preserve"> expected to </w:t>
      </w:r>
      <w:r w:rsidR="005F0C6F" w:rsidRPr="00192461">
        <w:rPr>
          <w:rFonts w:ascii="Segoe UI" w:hAnsi="Segoe UI"/>
        </w:rPr>
        <w:t xml:space="preserve">be the pivotal trial </w:t>
      </w:r>
      <w:r w:rsidR="00E15527" w:rsidRPr="00192461">
        <w:rPr>
          <w:rFonts w:ascii="Segoe UI" w:hAnsi="Segoe UI"/>
        </w:rPr>
        <w:t>inform</w:t>
      </w:r>
      <w:r w:rsidR="005F0C6F" w:rsidRPr="00192461">
        <w:rPr>
          <w:rFonts w:ascii="Segoe UI" w:hAnsi="Segoe UI"/>
        </w:rPr>
        <w:t xml:space="preserve">ing </w:t>
      </w:r>
      <w:r w:rsidR="00E15527" w:rsidRPr="00192461">
        <w:rPr>
          <w:rFonts w:ascii="Segoe UI" w:hAnsi="Segoe UI"/>
        </w:rPr>
        <w:t xml:space="preserve">the effectiveness and safety </w:t>
      </w:r>
      <w:r w:rsidR="005F0C6F" w:rsidRPr="00192461">
        <w:rPr>
          <w:rFonts w:ascii="Segoe UI" w:hAnsi="Segoe UI"/>
        </w:rPr>
        <w:t>of bemarituzumab in the forthcoming co-dependent submission</w:t>
      </w:r>
      <w:r w:rsidRPr="00192461">
        <w:rPr>
          <w:rFonts w:ascii="Segoe UI" w:hAnsi="Segoe UI"/>
        </w:rPr>
        <w:t xml:space="preserve">. </w:t>
      </w:r>
    </w:p>
    <w:p w14:paraId="2731BA47" w14:textId="5147B845" w:rsidR="00AC6CF5" w:rsidRPr="00192461" w:rsidRDefault="00AC6CF5" w:rsidP="00AC6CF5">
      <w:pPr>
        <w:rPr>
          <w:rFonts w:ascii="Segoe UI" w:hAnsi="Segoe UI"/>
        </w:rPr>
      </w:pPr>
      <w:r w:rsidRPr="00192461">
        <w:rPr>
          <w:rFonts w:ascii="Segoe UI" w:hAnsi="Segoe UI"/>
        </w:rPr>
        <w:t xml:space="preserve">Whilst access to bemarituzumab would be limited to HER2- patients (in line with FORTITUDE-101 and FIGHT), FGFR2b testing is </w:t>
      </w:r>
      <w:r w:rsidRPr="00192461">
        <w:rPr>
          <w:rFonts w:ascii="Segoe UI" w:hAnsi="Segoe UI"/>
          <w:b/>
        </w:rPr>
        <w:t>proposed to be conducted in parallel to HER2 testing,</w:t>
      </w:r>
      <w:r w:rsidRPr="00192461">
        <w:rPr>
          <w:rFonts w:ascii="Segoe UI" w:hAnsi="Segoe UI"/>
        </w:rPr>
        <w:t xml:space="preserve"> in all patients with unresectable locally advanced or metastatic G/GOJ</w:t>
      </w:r>
      <w:r w:rsidR="00B32B65" w:rsidRPr="00192461">
        <w:rPr>
          <w:rFonts w:ascii="Segoe UI" w:hAnsi="Segoe UI"/>
        </w:rPr>
        <w:t>C</w:t>
      </w:r>
      <w:r w:rsidR="00035858" w:rsidRPr="00192461">
        <w:rPr>
          <w:rFonts w:ascii="Segoe UI" w:hAnsi="Segoe UI"/>
        </w:rPr>
        <w:t>, determined via IHC (MBS item 72848) or in situ hybridization (MBS item 73342) test</w:t>
      </w:r>
      <w:r w:rsidR="00225337" w:rsidRPr="00192461">
        <w:rPr>
          <w:rFonts w:ascii="Segoe UI" w:hAnsi="Segoe UI"/>
        </w:rPr>
        <w:t>.</w:t>
      </w:r>
      <w:r w:rsidRPr="00192461">
        <w:rPr>
          <w:rFonts w:ascii="Segoe UI" w:hAnsi="Segoe UI"/>
        </w:rPr>
        <w:t xml:space="preserve"> Upfront testing would provide clinicians sufficient biomarker information to determine the </w:t>
      </w:r>
      <w:r w:rsidR="0027433F" w:rsidRPr="00192461">
        <w:rPr>
          <w:rFonts w:ascii="Segoe UI" w:hAnsi="Segoe UI"/>
        </w:rPr>
        <w:t xml:space="preserve">optimal treatment pathway for </w:t>
      </w:r>
      <w:r w:rsidR="00154300" w:rsidRPr="00192461">
        <w:rPr>
          <w:rFonts w:ascii="Segoe UI" w:hAnsi="Segoe UI"/>
        </w:rPr>
        <w:t>each patient</w:t>
      </w:r>
      <w:r w:rsidRPr="00192461">
        <w:rPr>
          <w:rFonts w:ascii="Segoe UI" w:hAnsi="Segoe UI"/>
        </w:rPr>
        <w:t>. Limiting FGFR2b testing to HER2- patients would only reduce testing costs by approximately 13.9%, as an estimated 86.1% of G/GOJC patients are HER2-</w:t>
      </w:r>
      <w:r w:rsidR="00E60226" w:rsidRPr="00192461">
        <w:rPr>
          <w:rFonts w:ascii="Segoe UI" w:hAnsi="Segoe UI"/>
        </w:rPr>
        <w:t xml:space="preserve"> (Kumarasinghe 2017)</w:t>
      </w:r>
      <w:r w:rsidRPr="00192461">
        <w:rPr>
          <w:rFonts w:ascii="Segoe UI" w:hAnsi="Segoe UI"/>
        </w:rPr>
        <w:t xml:space="preserve">.  </w:t>
      </w:r>
    </w:p>
    <w:p w14:paraId="27FD3053" w14:textId="77777777" w:rsidR="007710CA" w:rsidRPr="00192461" w:rsidRDefault="007710CA" w:rsidP="00626050">
      <w:pPr>
        <w:rPr>
          <w:rFonts w:ascii="Segoe UI" w:hAnsi="Segoe UI"/>
          <w:highlight w:val="yellow"/>
        </w:rPr>
      </w:pPr>
    </w:p>
    <w:p w14:paraId="1832C187" w14:textId="77777777" w:rsidR="005D13AA" w:rsidRDefault="005D13AA" w:rsidP="00626050">
      <w:pPr>
        <w:rPr>
          <w:rFonts w:cstheme="minorHAnsi"/>
          <w:highlight w:val="yellow"/>
        </w:rPr>
        <w:sectPr w:rsidR="005D13AA" w:rsidSect="007D57EA">
          <w:headerReference w:type="default" r:id="rId8"/>
          <w:footerReference w:type="even" r:id="rId9"/>
          <w:footerReference w:type="default" r:id="rId10"/>
          <w:pgSz w:w="11906" w:h="16838"/>
          <w:pgMar w:top="993" w:right="1133" w:bottom="993" w:left="1276" w:header="426" w:footer="554" w:gutter="0"/>
          <w:pgNumType w:start="0"/>
          <w:cols w:space="708"/>
          <w:titlePg/>
          <w:docGrid w:linePitch="360"/>
        </w:sectPr>
      </w:pPr>
    </w:p>
    <w:p w14:paraId="23E2AA98" w14:textId="47320106" w:rsidR="005D13AA" w:rsidRPr="00192461" w:rsidRDefault="005D13AA" w:rsidP="001C419F">
      <w:pPr>
        <w:pStyle w:val="Caption"/>
        <w:rPr>
          <w:rFonts w:ascii="Segoe UI" w:hAnsi="Segoe UI"/>
        </w:rPr>
      </w:pPr>
      <w:bookmarkStart w:id="5" w:name="_Ref178673201"/>
      <w:r w:rsidRPr="00192461">
        <w:rPr>
          <w:rFonts w:ascii="Segoe UI" w:hAnsi="Segoe UI"/>
        </w:rPr>
        <w:lastRenderedPageBreak/>
        <w:t xml:space="preserve">Figure </w:t>
      </w:r>
      <w:r w:rsidR="00E966AD" w:rsidRPr="00192461">
        <w:rPr>
          <w:rFonts w:ascii="Segoe UI" w:hAnsi="Segoe UI"/>
        </w:rPr>
        <w:fldChar w:fldCharType="begin"/>
      </w:r>
      <w:r w:rsidR="00E966AD" w:rsidRPr="00192461">
        <w:rPr>
          <w:rFonts w:ascii="Segoe UI" w:hAnsi="Segoe UI"/>
        </w:rPr>
        <w:instrText xml:space="preserve"> SEQ Figure \* ARABIC </w:instrText>
      </w:r>
      <w:r w:rsidR="00E966AD" w:rsidRPr="00192461">
        <w:rPr>
          <w:rFonts w:ascii="Segoe UI" w:hAnsi="Segoe UI"/>
        </w:rPr>
        <w:fldChar w:fldCharType="separate"/>
      </w:r>
      <w:r w:rsidR="00E966AD" w:rsidRPr="00192461">
        <w:rPr>
          <w:rFonts w:ascii="Segoe UI" w:hAnsi="Segoe UI"/>
          <w:noProof/>
        </w:rPr>
        <w:t>1</w:t>
      </w:r>
      <w:r w:rsidR="00E966AD" w:rsidRPr="00192461">
        <w:rPr>
          <w:rFonts w:ascii="Segoe UI" w:hAnsi="Segoe UI"/>
          <w:noProof/>
        </w:rPr>
        <w:fldChar w:fldCharType="end"/>
      </w:r>
      <w:bookmarkEnd w:id="5"/>
      <w:r w:rsidRPr="00192461">
        <w:rPr>
          <w:rFonts w:ascii="Segoe UI" w:hAnsi="Segoe UI"/>
        </w:rPr>
        <w:tab/>
      </w:r>
      <w:r w:rsidR="00241F35" w:rsidRPr="00192461">
        <w:rPr>
          <w:rFonts w:ascii="Segoe UI" w:hAnsi="Segoe UI"/>
        </w:rPr>
        <w:t>FIGHT trial: Progression-free survival</w:t>
      </w:r>
      <w:r w:rsidR="00C7252D" w:rsidRPr="00192461">
        <w:rPr>
          <w:rFonts w:ascii="Segoe UI" w:hAnsi="Segoe UI"/>
        </w:rPr>
        <w:t xml:space="preserve"> (</w:t>
      </w:r>
      <w:r w:rsidR="00200FC4" w:rsidRPr="00192461">
        <w:rPr>
          <w:rFonts w:ascii="Segoe UI" w:hAnsi="Segoe UI"/>
        </w:rPr>
        <w:t xml:space="preserve">left) IHC 2+ or 3+ Cells Proportion </w:t>
      </w:r>
      <w:r w:rsidR="00776709" w:rsidRPr="00192461">
        <w:rPr>
          <w:rFonts w:ascii="Segoe UI" w:hAnsi="Segoe UI"/>
        </w:rPr>
        <w:t>≥</w:t>
      </w:r>
      <w:r w:rsidR="00200FC4" w:rsidRPr="00192461">
        <w:rPr>
          <w:rFonts w:ascii="Segoe UI" w:hAnsi="Segoe UI"/>
        </w:rPr>
        <w:t>10% (right) IHC 2+ or 3+ Cells Proportion &lt;10%</w:t>
      </w:r>
    </w:p>
    <w:p w14:paraId="0CECC560" w14:textId="4D53AAF0" w:rsidR="00E81469" w:rsidRPr="005D13AA" w:rsidRDefault="00067E28" w:rsidP="00626050">
      <w:pPr>
        <w:rPr>
          <w:rFonts w:cstheme="minorHAnsi"/>
        </w:rPr>
      </w:pPr>
      <w:r w:rsidRPr="005D13AA">
        <w:rPr>
          <w:rFonts w:cstheme="minorHAnsi"/>
          <w:noProof/>
        </w:rPr>
        <w:drawing>
          <wp:inline distT="0" distB="0" distL="0" distR="0" wp14:anchorId="58FC4BB5" wp14:editId="5DA8DF61">
            <wp:extent cx="4680000" cy="2458215"/>
            <wp:effectExtent l="0" t="0" r="6350" b="0"/>
            <wp:docPr id="145292354" name="Picture 6" descr="FIGHT trial: Progression-free survival (left) IHC 2+ or 3+ Cells Proportion ≥10% (right) IHC 2+ or 3+ Cells Proportion &l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92354" name="Picture 6" descr="FIGHT trial: Progression-free survival (left) IHC 2+ or 3+ Cells Proportion ≥10% (right) IHC 2+ or 3+ Cells Proportion &lt;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0000" cy="2458215"/>
                    </a:xfrm>
                    <a:prstGeom prst="rect">
                      <a:avLst/>
                    </a:prstGeom>
                    <a:noFill/>
                  </pic:spPr>
                </pic:pic>
              </a:graphicData>
            </a:graphic>
          </wp:inline>
        </w:drawing>
      </w:r>
      <w:r w:rsidR="00BE6402" w:rsidRPr="005D13AA">
        <w:rPr>
          <w:rFonts w:cstheme="minorHAnsi"/>
          <w:noProof/>
        </w:rPr>
        <w:drawing>
          <wp:inline distT="0" distB="0" distL="0" distR="0" wp14:anchorId="3323963F" wp14:editId="5CAFF67F">
            <wp:extent cx="4437990" cy="2418985"/>
            <wp:effectExtent l="0" t="0" r="1270" b="635"/>
            <wp:docPr id="417813663" name="Picture 5" descr="FIGHT trial: Progression-free survival (left) IHC 2+ or 3+ Cells Proportion ≥10% (right) IHC 2+ or 3+ Cells Proportion &l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13663" name="Picture 5" descr="FIGHT trial: Progression-free survival (left) IHC 2+ or 3+ Cells Proportion ≥10% (right) IHC 2+ or 3+ Cells Proportion &lt;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8284" cy="2424596"/>
                    </a:xfrm>
                    <a:prstGeom prst="rect">
                      <a:avLst/>
                    </a:prstGeom>
                    <a:noFill/>
                  </pic:spPr>
                </pic:pic>
              </a:graphicData>
            </a:graphic>
          </wp:inline>
        </w:drawing>
      </w:r>
    </w:p>
    <w:p w14:paraId="207A3E85" w14:textId="03F344A5" w:rsidR="00067E28" w:rsidRDefault="005D13AA" w:rsidP="00182B29">
      <w:pPr>
        <w:pStyle w:val="Tablenotes"/>
      </w:pPr>
      <w:r>
        <w:t xml:space="preserve">Abbreviations: </w:t>
      </w:r>
      <w:r w:rsidR="00C7252D">
        <w:t xml:space="preserve">CI, confidence interval; </w:t>
      </w:r>
      <w:r w:rsidR="00241F35">
        <w:t xml:space="preserve">FPA144, bemarituzumab; </w:t>
      </w:r>
      <w:r w:rsidR="00C7252D">
        <w:t xml:space="preserve">HR, hazard ratio; </w:t>
      </w:r>
      <w:r w:rsidR="00241F35">
        <w:t>PFS, progression-free survival</w:t>
      </w:r>
      <w:r w:rsidR="00C7252D">
        <w:t>.</w:t>
      </w:r>
    </w:p>
    <w:p w14:paraId="74EAB262" w14:textId="5580D172" w:rsidR="005D13AA" w:rsidRPr="00192461" w:rsidRDefault="005D13AA" w:rsidP="001C419F">
      <w:pPr>
        <w:pStyle w:val="Caption"/>
        <w:rPr>
          <w:rFonts w:ascii="Segoe UI" w:hAnsi="Segoe UI"/>
        </w:rPr>
      </w:pPr>
      <w:bookmarkStart w:id="6" w:name="_Ref178673203"/>
      <w:r w:rsidRPr="00192461">
        <w:rPr>
          <w:rFonts w:ascii="Segoe UI" w:hAnsi="Segoe UI"/>
        </w:rPr>
        <w:lastRenderedPageBreak/>
        <w:t xml:space="preserve">Figure </w:t>
      </w:r>
      <w:r w:rsidR="00E966AD" w:rsidRPr="00192461">
        <w:rPr>
          <w:rFonts w:ascii="Segoe UI" w:hAnsi="Segoe UI"/>
        </w:rPr>
        <w:fldChar w:fldCharType="begin"/>
      </w:r>
      <w:r w:rsidR="00E966AD" w:rsidRPr="00192461">
        <w:rPr>
          <w:rFonts w:ascii="Segoe UI" w:hAnsi="Segoe UI"/>
        </w:rPr>
        <w:instrText xml:space="preserve"> SEQ Figure \* ARABIC </w:instrText>
      </w:r>
      <w:r w:rsidR="00E966AD" w:rsidRPr="00192461">
        <w:rPr>
          <w:rFonts w:ascii="Segoe UI" w:hAnsi="Segoe UI"/>
        </w:rPr>
        <w:fldChar w:fldCharType="separate"/>
      </w:r>
      <w:r w:rsidR="00E966AD" w:rsidRPr="00192461">
        <w:rPr>
          <w:rFonts w:ascii="Segoe UI" w:hAnsi="Segoe UI"/>
        </w:rPr>
        <w:t>2</w:t>
      </w:r>
      <w:r w:rsidR="00E966AD" w:rsidRPr="00192461">
        <w:rPr>
          <w:rFonts w:ascii="Segoe UI" w:hAnsi="Segoe UI"/>
        </w:rPr>
        <w:fldChar w:fldCharType="end"/>
      </w:r>
      <w:bookmarkEnd w:id="6"/>
      <w:r w:rsidR="00241F35" w:rsidRPr="00192461">
        <w:rPr>
          <w:rFonts w:ascii="Segoe UI" w:hAnsi="Segoe UI"/>
        </w:rPr>
        <w:tab/>
        <w:t xml:space="preserve">FIGHT trial: Overall survival </w:t>
      </w:r>
      <w:r w:rsidR="00200FC4" w:rsidRPr="00192461">
        <w:rPr>
          <w:rFonts w:ascii="Segoe UI" w:hAnsi="Segoe UI"/>
        </w:rPr>
        <w:t xml:space="preserve">(left) IHC 2+ or 3+ Cells Proportion </w:t>
      </w:r>
      <w:r w:rsidR="00776709" w:rsidRPr="00192461">
        <w:rPr>
          <w:rFonts w:ascii="Segoe UI" w:hAnsi="Segoe UI"/>
        </w:rPr>
        <w:t>≥</w:t>
      </w:r>
      <w:r w:rsidR="00200FC4" w:rsidRPr="00192461">
        <w:rPr>
          <w:rFonts w:ascii="Segoe UI" w:hAnsi="Segoe UI"/>
        </w:rPr>
        <w:t>10% (right) IHC 2+ or 3+ Cells Proportion &lt;10%</w:t>
      </w:r>
    </w:p>
    <w:p w14:paraId="0306BFD7" w14:textId="3D2C10E0" w:rsidR="00067E28" w:rsidRDefault="00984330" w:rsidP="00626050">
      <w:pPr>
        <w:rPr>
          <w:rFonts w:cstheme="minorHAnsi"/>
        </w:rPr>
      </w:pPr>
      <w:r w:rsidRPr="005D13AA">
        <w:rPr>
          <w:rFonts w:cstheme="minorHAnsi"/>
          <w:noProof/>
        </w:rPr>
        <w:drawing>
          <wp:inline distT="0" distB="0" distL="0" distR="0" wp14:anchorId="767BB187" wp14:editId="079164A6">
            <wp:extent cx="4680000" cy="2523019"/>
            <wp:effectExtent l="0" t="0" r="6350" b="0"/>
            <wp:docPr id="1190495198" name="Picture 7" descr="FIGHT trial: Progression-free survival (left) IHC 2+ or 3+ Cells Proportion ≥10% (right) IHC 2+ or 3+ Cells Proportion &l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95198" name="Picture 7" descr="FIGHT trial: Progression-free survival (left) IHC 2+ or 3+ Cells Proportion ≥10% (right) IHC 2+ or 3+ Cells Proportion &lt;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0000" cy="2523019"/>
                    </a:xfrm>
                    <a:prstGeom prst="rect">
                      <a:avLst/>
                    </a:prstGeom>
                    <a:noFill/>
                  </pic:spPr>
                </pic:pic>
              </a:graphicData>
            </a:graphic>
          </wp:inline>
        </w:drawing>
      </w:r>
      <w:r w:rsidR="005D08B6" w:rsidRPr="005D13AA">
        <w:rPr>
          <w:rFonts w:cstheme="minorHAnsi"/>
          <w:noProof/>
        </w:rPr>
        <w:drawing>
          <wp:inline distT="0" distB="0" distL="0" distR="0" wp14:anchorId="0BD3D6B3" wp14:editId="109094B9">
            <wp:extent cx="4680000" cy="2516157"/>
            <wp:effectExtent l="0" t="0" r="6350" b="0"/>
            <wp:docPr id="1036061649" name="Picture 8" descr="FIGHT trial: Overall survival (left) IHC 2+ or 3+ Cells Proportion ≥10% (right) IHC 2+ or 3+ Cells Proportion &l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061649" name="Picture 8" descr="FIGHT trial: Overall survival (left) IHC 2+ or 3+ Cells Proportion ≥10% (right) IHC 2+ or 3+ Cells Proportion &lt;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0000" cy="2516157"/>
                    </a:xfrm>
                    <a:prstGeom prst="rect">
                      <a:avLst/>
                    </a:prstGeom>
                    <a:noFill/>
                  </pic:spPr>
                </pic:pic>
              </a:graphicData>
            </a:graphic>
          </wp:inline>
        </w:drawing>
      </w:r>
    </w:p>
    <w:p w14:paraId="030FAB83" w14:textId="692AB747" w:rsidR="00067E28" w:rsidRPr="00241F35" w:rsidRDefault="00241F35" w:rsidP="00241F35">
      <w:pPr>
        <w:pStyle w:val="Tablenotes"/>
      </w:pPr>
      <w:r>
        <w:t xml:space="preserve">Abbreviations: </w:t>
      </w:r>
      <w:r w:rsidR="00C7252D">
        <w:t>CI, confidence interval; FPA144, bemarituzumab; HR, hazard ratio; OS, overall survival.</w:t>
      </w:r>
    </w:p>
    <w:p w14:paraId="6E3703CC" w14:textId="77777777" w:rsidR="005D13AA" w:rsidRDefault="005D13AA" w:rsidP="00626050">
      <w:pPr>
        <w:rPr>
          <w:rFonts w:cstheme="minorHAnsi"/>
          <w:highlight w:val="yellow"/>
        </w:rPr>
        <w:sectPr w:rsidR="005D13AA" w:rsidSect="007B0CA3">
          <w:footerReference w:type="first" r:id="rId15"/>
          <w:pgSz w:w="16838" w:h="11906" w:orient="landscape"/>
          <w:pgMar w:top="1276" w:right="993" w:bottom="1133" w:left="993" w:header="426" w:footer="582" w:gutter="0"/>
          <w:cols w:space="708"/>
          <w:titlePg/>
          <w:docGrid w:linePitch="360"/>
        </w:sectPr>
      </w:pPr>
    </w:p>
    <w:p w14:paraId="01F61098" w14:textId="704A3DA0" w:rsidR="001A206D" w:rsidRPr="00192461" w:rsidRDefault="00051843" w:rsidP="00981399">
      <w:pPr>
        <w:pStyle w:val="Heading2"/>
        <w:rPr>
          <w:rFonts w:ascii="Segoe UI" w:hAnsi="Segoe UI"/>
        </w:rPr>
      </w:pPr>
      <w:r w:rsidRPr="00192461">
        <w:rPr>
          <w:rFonts w:ascii="Segoe UI" w:hAnsi="Segoe UI"/>
        </w:rPr>
        <w:lastRenderedPageBreak/>
        <w:t xml:space="preserve">Are there any prerequisite tests? </w:t>
      </w:r>
    </w:p>
    <w:p w14:paraId="7C748BF7" w14:textId="464D132C" w:rsidR="004B0E47" w:rsidRPr="00192461" w:rsidRDefault="00D266D6" w:rsidP="00CA7341">
      <w:pPr>
        <w:rPr>
          <w:rFonts w:ascii="Segoe UI" w:hAnsi="Segoe UI"/>
        </w:rPr>
      </w:pPr>
      <w:r w:rsidRPr="00192461">
        <w:rPr>
          <w:rFonts w:ascii="Segoe UI" w:hAnsi="Segoe UI"/>
        </w:rPr>
        <w:t>No</w:t>
      </w:r>
      <w:r w:rsidR="001A206D" w:rsidRPr="00192461">
        <w:rPr>
          <w:rFonts w:ascii="Segoe UI" w:hAnsi="Segoe UI"/>
        </w:rPr>
        <w:t xml:space="preserve">. </w:t>
      </w:r>
    </w:p>
    <w:p w14:paraId="1C5AFF53" w14:textId="59DDC049" w:rsidR="00CA7341" w:rsidRPr="00192461" w:rsidRDefault="00F94C98" w:rsidP="00CA7341">
      <w:pPr>
        <w:rPr>
          <w:rFonts w:ascii="Segoe UI" w:hAnsi="Segoe UI"/>
        </w:rPr>
      </w:pPr>
      <w:r w:rsidRPr="00192461">
        <w:rPr>
          <w:rFonts w:ascii="Segoe UI" w:hAnsi="Segoe UI"/>
        </w:rPr>
        <w:t xml:space="preserve">It is proposed </w:t>
      </w:r>
      <w:r w:rsidR="00B32B65" w:rsidRPr="00192461">
        <w:rPr>
          <w:rFonts w:ascii="Segoe UI" w:hAnsi="Segoe UI"/>
        </w:rPr>
        <w:t xml:space="preserve">that </w:t>
      </w:r>
      <w:r w:rsidR="00D266D6" w:rsidRPr="00192461">
        <w:rPr>
          <w:rFonts w:ascii="Segoe UI" w:hAnsi="Segoe UI"/>
        </w:rPr>
        <w:t xml:space="preserve">FGFR2b </w:t>
      </w:r>
      <w:r w:rsidRPr="00192461">
        <w:rPr>
          <w:rFonts w:ascii="Segoe UI" w:hAnsi="Segoe UI"/>
        </w:rPr>
        <w:t>testing be conducted in parallel with HER2 testing</w:t>
      </w:r>
      <w:r w:rsidR="00C369BC" w:rsidRPr="00192461">
        <w:rPr>
          <w:rFonts w:ascii="Segoe UI" w:hAnsi="Segoe UI"/>
        </w:rPr>
        <w:t>, therefore no prerequisite tests are required prior to FGFR2b testing.</w:t>
      </w:r>
    </w:p>
    <w:p w14:paraId="7B15CE91" w14:textId="764F0F24" w:rsidR="00051843" w:rsidRPr="00192461" w:rsidRDefault="00051843" w:rsidP="000C5C56">
      <w:pPr>
        <w:pStyle w:val="Heading2"/>
        <w:rPr>
          <w:rFonts w:ascii="Segoe UI" w:hAnsi="Segoe UI"/>
        </w:rPr>
      </w:pPr>
      <w:r w:rsidRPr="00192461">
        <w:rPr>
          <w:rFonts w:ascii="Segoe UI" w:hAnsi="Segoe UI"/>
        </w:rPr>
        <w:t>Are the prerequisite tests MBS funded?</w:t>
      </w:r>
    </w:p>
    <w:p w14:paraId="3A5E4D5B" w14:textId="04DDA541" w:rsidR="000C5C56" w:rsidRPr="00192461" w:rsidRDefault="003077B4" w:rsidP="008A5D8A">
      <w:pPr>
        <w:rPr>
          <w:rFonts w:ascii="Segoe UI" w:hAnsi="Segoe UI"/>
          <w:color w:val="222222"/>
        </w:rPr>
      </w:pPr>
      <w:r w:rsidRPr="00192461">
        <w:rPr>
          <w:rFonts w:ascii="Segoe UI" w:eastAsia="Segoe UI" w:hAnsi="Segoe UI"/>
          <w:bCs/>
          <w:color w:val="000000"/>
        </w:rPr>
        <w:t>N</w:t>
      </w:r>
      <w:r w:rsidR="00FF20BA" w:rsidRPr="00192461">
        <w:rPr>
          <w:rFonts w:ascii="Segoe UI" w:eastAsia="Segoe UI" w:hAnsi="Segoe UI"/>
          <w:bCs/>
          <w:color w:val="000000"/>
        </w:rPr>
        <w:t>/A.</w:t>
      </w:r>
    </w:p>
    <w:p w14:paraId="58FB847B" w14:textId="37E2AFA9" w:rsidR="00D32DD1" w:rsidRPr="00192461" w:rsidRDefault="00EA0AA0" w:rsidP="008505AC">
      <w:pPr>
        <w:pStyle w:val="Heading2"/>
        <w:rPr>
          <w:rFonts w:ascii="Segoe UI" w:hAnsi="Segoe UI"/>
        </w:rPr>
      </w:pPr>
      <w:r w:rsidRPr="00192461">
        <w:rPr>
          <w:rFonts w:ascii="Segoe UI" w:hAnsi="Segoe UI"/>
        </w:rPr>
        <w:t>P</w:t>
      </w:r>
      <w:r w:rsidR="00051843" w:rsidRPr="00192461">
        <w:rPr>
          <w:rFonts w:ascii="Segoe UI" w:hAnsi="Segoe UI"/>
        </w:rPr>
        <w:t>rovide details to fund the prerequisite tests:</w:t>
      </w:r>
    </w:p>
    <w:p w14:paraId="418F7AFC" w14:textId="622AFFEC" w:rsidR="00725964" w:rsidRPr="00192461" w:rsidRDefault="00FF20BA" w:rsidP="008505AC">
      <w:pPr>
        <w:rPr>
          <w:rFonts w:ascii="Segoe UI" w:hAnsi="Segoe UI"/>
        </w:rPr>
      </w:pPr>
      <w:r w:rsidRPr="00192461">
        <w:rPr>
          <w:rFonts w:ascii="Segoe UI" w:hAnsi="Segoe UI"/>
        </w:rPr>
        <w:t>N/A</w:t>
      </w:r>
    </w:p>
    <w:p w14:paraId="730114B1" w14:textId="17224D17" w:rsidR="00280050" w:rsidRPr="008E6E4A" w:rsidRDefault="00051843" w:rsidP="00EA0AA0">
      <w:pPr>
        <w:pStyle w:val="Heading1"/>
        <w:rPr>
          <w:rFonts w:ascii="Segoe UI" w:hAnsi="Segoe UI"/>
          <w:color w:val="002060"/>
        </w:rPr>
      </w:pPr>
      <w:r w:rsidRPr="008E6E4A">
        <w:rPr>
          <w:rFonts w:ascii="Segoe UI" w:hAnsi="Segoe UI"/>
          <w:color w:val="002060"/>
        </w:rPr>
        <w:t>Intervention</w:t>
      </w:r>
    </w:p>
    <w:p w14:paraId="661E51AD" w14:textId="660E11E2" w:rsidR="00BE6B22" w:rsidRPr="00192461" w:rsidRDefault="00665487" w:rsidP="00C63139">
      <w:pPr>
        <w:pStyle w:val="Heading2"/>
        <w:rPr>
          <w:rFonts w:ascii="Segoe UI" w:hAnsi="Segoe UI"/>
        </w:rPr>
      </w:pPr>
      <w:r w:rsidRPr="00192461">
        <w:rPr>
          <w:rFonts w:ascii="Segoe UI" w:hAnsi="Segoe UI"/>
        </w:rPr>
        <w:t>Name of the proposed health technology:</w:t>
      </w:r>
    </w:p>
    <w:p w14:paraId="6E57820A" w14:textId="48A992EC" w:rsidR="00C63139" w:rsidRPr="00192461" w:rsidRDefault="00893983" w:rsidP="007A7A85">
      <w:pPr>
        <w:rPr>
          <w:rFonts w:ascii="Segoe UI" w:hAnsi="Segoe UI"/>
        </w:rPr>
      </w:pPr>
      <w:r w:rsidRPr="00192461">
        <w:rPr>
          <w:rFonts w:ascii="Segoe UI" w:hAnsi="Segoe UI"/>
          <w:i/>
          <w:iCs/>
        </w:rPr>
        <w:t>Test</w:t>
      </w:r>
      <w:r w:rsidRPr="00192461">
        <w:rPr>
          <w:rFonts w:ascii="Segoe UI" w:hAnsi="Segoe UI"/>
        </w:rPr>
        <w:t xml:space="preserve">: </w:t>
      </w:r>
      <w:r w:rsidR="00C63139" w:rsidRPr="00192461">
        <w:rPr>
          <w:rFonts w:ascii="Segoe UI" w:hAnsi="Segoe UI"/>
        </w:rPr>
        <w:t>VENTANA FGFR2b (FPR2-D) RxDx Assay, developed and manufactured by Ventana Medical Systems, Inc. (Roche Tissue Diagnostics, 1910 E. Innovation Park Drive, Tucson, Arizona, 85755, USA)</w:t>
      </w:r>
      <w:r w:rsidR="00DD0D7E" w:rsidRPr="00192461">
        <w:rPr>
          <w:rFonts w:ascii="Segoe UI" w:hAnsi="Segoe UI"/>
        </w:rPr>
        <w:t>.</w:t>
      </w:r>
    </w:p>
    <w:p w14:paraId="7DDBFB6A" w14:textId="3ED65FED" w:rsidR="00077217" w:rsidRPr="00192461" w:rsidRDefault="00077217" w:rsidP="007A7A85">
      <w:pPr>
        <w:rPr>
          <w:rFonts w:ascii="Segoe UI" w:hAnsi="Segoe UI"/>
        </w:rPr>
      </w:pPr>
      <w:r w:rsidRPr="00192461">
        <w:rPr>
          <w:rFonts w:ascii="Segoe UI" w:hAnsi="Segoe UI"/>
          <w:i/>
          <w:iCs/>
        </w:rPr>
        <w:t>Treatment</w:t>
      </w:r>
      <w:r w:rsidRPr="00192461">
        <w:rPr>
          <w:rFonts w:ascii="Segoe UI" w:hAnsi="Segoe UI"/>
        </w:rPr>
        <w:t>: bemarituzumab</w:t>
      </w:r>
      <w:r w:rsidR="00CA58FD" w:rsidRPr="00192461">
        <w:rPr>
          <w:rFonts w:ascii="Segoe UI" w:hAnsi="Segoe UI"/>
        </w:rPr>
        <w:t>, a humanized monoclonal antibody specific to the human FGFR2b receptor that blocks fibroblast growth factor (FGF) ligand binding to the receptor.</w:t>
      </w:r>
    </w:p>
    <w:p w14:paraId="61D4A875" w14:textId="334BDEA3" w:rsidR="00BE6B22" w:rsidRPr="00192461" w:rsidRDefault="00665487" w:rsidP="00BC0C43">
      <w:pPr>
        <w:pStyle w:val="Heading2"/>
        <w:rPr>
          <w:rFonts w:ascii="Segoe UI" w:hAnsi="Segoe UI"/>
        </w:rPr>
      </w:pPr>
      <w:r w:rsidRPr="00192461">
        <w:rPr>
          <w:rFonts w:ascii="Segoe UI" w:hAnsi="Segoe UI"/>
        </w:rPr>
        <w:t>Describe the key components and clinical steps involved in delivering the proposed health technology</w:t>
      </w:r>
      <w:r w:rsidR="00BE6B22" w:rsidRPr="00192461">
        <w:rPr>
          <w:rFonts w:ascii="Segoe UI" w:hAnsi="Segoe UI"/>
        </w:rPr>
        <w:t>:</w:t>
      </w:r>
    </w:p>
    <w:p w14:paraId="536ECCE5" w14:textId="504A937D" w:rsidR="00797C70" w:rsidRPr="00192461" w:rsidRDefault="00797C70" w:rsidP="00797C70">
      <w:pPr>
        <w:rPr>
          <w:rFonts w:ascii="Segoe UI" w:hAnsi="Segoe UI"/>
        </w:rPr>
      </w:pPr>
      <w:r w:rsidRPr="00192461">
        <w:rPr>
          <w:rFonts w:ascii="Segoe UI" w:hAnsi="Segoe UI"/>
        </w:rPr>
        <w:t xml:space="preserve">The VENTANA FGFR2b (FPR2-D) RxDx Assay is a </w:t>
      </w:r>
      <w:r w:rsidR="00880607" w:rsidRPr="00192461">
        <w:rPr>
          <w:rFonts w:ascii="Segoe UI" w:hAnsi="Segoe UI"/>
        </w:rPr>
        <w:t>diagnostic</w:t>
      </w:r>
      <w:r w:rsidRPr="00192461">
        <w:rPr>
          <w:rFonts w:ascii="Segoe UI" w:hAnsi="Segoe UI"/>
        </w:rPr>
        <w:t xml:space="preserve"> test that will be used to assess FGFR2b </w:t>
      </w:r>
      <w:r w:rsidR="003B26A0" w:rsidRPr="00192461">
        <w:rPr>
          <w:rFonts w:ascii="Segoe UI" w:hAnsi="Segoe UI"/>
        </w:rPr>
        <w:t xml:space="preserve">expression in patients with </w:t>
      </w:r>
      <w:r w:rsidR="00112663" w:rsidRPr="00192461">
        <w:rPr>
          <w:rFonts w:ascii="Segoe UI" w:hAnsi="Segoe UI"/>
        </w:rPr>
        <w:t>unresectable locally advanced or metastatic G/</w:t>
      </w:r>
      <w:r w:rsidR="00D00E74" w:rsidRPr="00192461">
        <w:rPr>
          <w:rFonts w:ascii="Segoe UI" w:hAnsi="Segoe UI"/>
        </w:rPr>
        <w:t>GO</w:t>
      </w:r>
      <w:r w:rsidR="008A631B" w:rsidRPr="00192461">
        <w:rPr>
          <w:rFonts w:ascii="Segoe UI" w:hAnsi="Segoe UI"/>
        </w:rPr>
        <w:t>JC</w:t>
      </w:r>
      <w:r w:rsidR="00C76576" w:rsidRPr="00192461">
        <w:rPr>
          <w:rFonts w:ascii="Segoe UI" w:hAnsi="Segoe UI"/>
        </w:rPr>
        <w:t xml:space="preserve">, </w:t>
      </w:r>
      <w:r w:rsidRPr="00192461">
        <w:rPr>
          <w:rFonts w:ascii="Segoe UI" w:hAnsi="Segoe UI"/>
        </w:rPr>
        <w:t xml:space="preserve">to determine eligibility for treatment with PBS </w:t>
      </w:r>
      <w:r w:rsidR="004337C1" w:rsidRPr="00192461">
        <w:rPr>
          <w:rFonts w:ascii="Segoe UI" w:hAnsi="Segoe UI"/>
        </w:rPr>
        <w:t xml:space="preserve">subsidised </w:t>
      </w:r>
      <w:r w:rsidRPr="00192461">
        <w:rPr>
          <w:rFonts w:ascii="Segoe UI" w:hAnsi="Segoe UI"/>
        </w:rPr>
        <w:t xml:space="preserve">bemarituzumab. </w:t>
      </w:r>
    </w:p>
    <w:p w14:paraId="077401C0" w14:textId="188F928E" w:rsidR="00797C70" w:rsidRPr="00192461" w:rsidRDefault="00797C70" w:rsidP="00797C70">
      <w:pPr>
        <w:rPr>
          <w:rFonts w:ascii="Segoe UI" w:hAnsi="Segoe UI"/>
        </w:rPr>
      </w:pPr>
      <w:r w:rsidRPr="00192461">
        <w:rPr>
          <w:rFonts w:ascii="Segoe UI" w:hAnsi="Segoe UI"/>
        </w:rPr>
        <w:t xml:space="preserve">The FGFR2b </w:t>
      </w:r>
      <w:r w:rsidR="004337C1" w:rsidRPr="00192461">
        <w:rPr>
          <w:rFonts w:ascii="Segoe UI" w:hAnsi="Segoe UI"/>
        </w:rPr>
        <w:t xml:space="preserve">test </w:t>
      </w:r>
      <w:r w:rsidRPr="00192461">
        <w:rPr>
          <w:rFonts w:ascii="Segoe UI" w:hAnsi="Segoe UI"/>
        </w:rPr>
        <w:t>involves taking a biopsy of the cancer tumour and performing an</w:t>
      </w:r>
      <w:r w:rsidR="004337C1" w:rsidRPr="00192461">
        <w:rPr>
          <w:rFonts w:ascii="Segoe UI" w:hAnsi="Segoe UI"/>
        </w:rPr>
        <w:t xml:space="preserve"> </w:t>
      </w:r>
      <w:r w:rsidRPr="00192461">
        <w:rPr>
          <w:rFonts w:ascii="Segoe UI" w:hAnsi="Segoe UI"/>
        </w:rPr>
        <w:t xml:space="preserve">IHC assay to detect </w:t>
      </w:r>
      <w:r w:rsidR="00727BCC" w:rsidRPr="00192461">
        <w:rPr>
          <w:rFonts w:ascii="Segoe UI" w:hAnsi="Segoe UI"/>
        </w:rPr>
        <w:t>FGFR2b expression. The proposed threshold for a positive result</w:t>
      </w:r>
      <w:r w:rsidR="00CF3904" w:rsidRPr="00192461">
        <w:rPr>
          <w:rFonts w:ascii="Segoe UI" w:hAnsi="Segoe UI"/>
        </w:rPr>
        <w:t xml:space="preserve"> for FGFR2b overexpression</w:t>
      </w:r>
      <w:r w:rsidR="00727BCC" w:rsidRPr="00192461">
        <w:rPr>
          <w:rFonts w:ascii="Segoe UI" w:hAnsi="Segoe UI"/>
        </w:rPr>
        <w:t xml:space="preserve"> is a</w:t>
      </w:r>
      <w:r w:rsidR="00F17E36" w:rsidRPr="00192461">
        <w:rPr>
          <w:rFonts w:ascii="Segoe UI" w:hAnsi="Segoe UI"/>
        </w:rPr>
        <w:t>n IHC</w:t>
      </w:r>
      <w:r w:rsidR="00727BCC" w:rsidRPr="00192461">
        <w:rPr>
          <w:rFonts w:ascii="Segoe UI" w:hAnsi="Segoe UI"/>
        </w:rPr>
        <w:t xml:space="preserve"> </w:t>
      </w:r>
      <w:r w:rsidR="00F17E36" w:rsidRPr="00192461">
        <w:rPr>
          <w:rFonts w:ascii="Segoe UI" w:hAnsi="Segoe UI"/>
        </w:rPr>
        <w:t xml:space="preserve">staining score of </w:t>
      </w:r>
      <w:r w:rsidRPr="00192461">
        <w:rPr>
          <w:rFonts w:ascii="Segoe UI" w:hAnsi="Segoe UI"/>
        </w:rPr>
        <w:t xml:space="preserve">2+ (moderate to strong) or 3+ (strong) in ≥10% tumour cells. The testing would be done by a pathologist alongside other </w:t>
      </w:r>
      <w:r w:rsidR="00723938" w:rsidRPr="00192461">
        <w:rPr>
          <w:rFonts w:ascii="Segoe UI" w:hAnsi="Segoe UI"/>
        </w:rPr>
        <w:t xml:space="preserve">routine </w:t>
      </w:r>
      <w:r w:rsidR="0096134E" w:rsidRPr="00192461">
        <w:rPr>
          <w:rFonts w:ascii="Segoe UI" w:hAnsi="Segoe UI"/>
        </w:rPr>
        <w:t>IHC</w:t>
      </w:r>
      <w:r w:rsidRPr="00192461">
        <w:rPr>
          <w:rFonts w:ascii="Segoe UI" w:hAnsi="Segoe UI"/>
        </w:rPr>
        <w:t xml:space="preserve"> </w:t>
      </w:r>
      <w:r w:rsidR="002A1231" w:rsidRPr="00192461">
        <w:rPr>
          <w:rFonts w:ascii="Segoe UI" w:hAnsi="Segoe UI"/>
        </w:rPr>
        <w:t xml:space="preserve">or </w:t>
      </w:r>
      <w:r w:rsidR="00B81105" w:rsidRPr="00192461">
        <w:rPr>
          <w:rFonts w:ascii="Segoe UI" w:hAnsi="Segoe UI"/>
        </w:rPr>
        <w:t>I</w:t>
      </w:r>
      <w:r w:rsidR="002A1231" w:rsidRPr="00192461">
        <w:rPr>
          <w:rFonts w:ascii="Segoe UI" w:hAnsi="Segoe UI"/>
        </w:rPr>
        <w:t>SH</w:t>
      </w:r>
      <w:r w:rsidRPr="00192461">
        <w:rPr>
          <w:rFonts w:ascii="Segoe UI" w:hAnsi="Segoe UI"/>
        </w:rPr>
        <w:t xml:space="preserve"> tests (i.e., HER2), and it is proposed that the test is a pathologist determinable test.</w:t>
      </w:r>
    </w:p>
    <w:p w14:paraId="0B65EA9F" w14:textId="348F538F" w:rsidR="00C177B2" w:rsidRPr="00192461" w:rsidRDefault="00C177B2" w:rsidP="00797C70">
      <w:pPr>
        <w:rPr>
          <w:rFonts w:ascii="Segoe UI" w:hAnsi="Segoe UI"/>
          <w:u w:val="single"/>
        </w:rPr>
      </w:pPr>
      <w:r w:rsidRPr="00192461">
        <w:rPr>
          <w:rFonts w:ascii="Segoe UI" w:hAnsi="Segoe UI"/>
          <w:u w:val="single"/>
        </w:rPr>
        <w:t>Clinical utility standard</w:t>
      </w:r>
    </w:p>
    <w:p w14:paraId="2E6284EC" w14:textId="082FBD81" w:rsidR="00C177B2" w:rsidRPr="00192461" w:rsidRDefault="0083343F" w:rsidP="00506502">
      <w:pPr>
        <w:rPr>
          <w:rFonts w:ascii="Segoe UI" w:hAnsi="Segoe UI"/>
        </w:rPr>
      </w:pPr>
      <w:r w:rsidRPr="00192461">
        <w:rPr>
          <w:rFonts w:ascii="Segoe UI" w:hAnsi="Segoe UI"/>
        </w:rPr>
        <w:t xml:space="preserve">The </w:t>
      </w:r>
      <w:r w:rsidR="003B2F44" w:rsidRPr="00192461">
        <w:rPr>
          <w:rFonts w:ascii="Segoe UI" w:hAnsi="Segoe UI"/>
        </w:rPr>
        <w:t xml:space="preserve">key trials </w:t>
      </w:r>
      <w:r w:rsidR="00C156E3" w:rsidRPr="00192461">
        <w:rPr>
          <w:rFonts w:ascii="Segoe UI" w:hAnsi="Segoe UI"/>
        </w:rPr>
        <w:t>for bemarituzumab</w:t>
      </w:r>
      <w:r w:rsidR="0076217B" w:rsidRPr="00192461">
        <w:rPr>
          <w:rFonts w:ascii="Segoe UI" w:hAnsi="Segoe UI"/>
        </w:rPr>
        <w:t xml:space="preserve"> in G/GOJC</w:t>
      </w:r>
      <w:r w:rsidR="00C156E3" w:rsidRPr="00192461">
        <w:rPr>
          <w:rFonts w:ascii="Segoe UI" w:hAnsi="Segoe UI"/>
        </w:rPr>
        <w:t xml:space="preserve"> (FIGHT and FORTITUDE-101) utilised the </w:t>
      </w:r>
      <w:r w:rsidR="001C614E" w:rsidRPr="00192461">
        <w:rPr>
          <w:rFonts w:ascii="Segoe UI" w:hAnsi="Segoe UI"/>
        </w:rPr>
        <w:t>VENTANA FGFR2b (FPR2-D) RxDx Assay</w:t>
      </w:r>
      <w:r w:rsidR="00ED2AB0" w:rsidRPr="00192461">
        <w:rPr>
          <w:rFonts w:ascii="Segoe UI" w:hAnsi="Segoe UI"/>
        </w:rPr>
        <w:t xml:space="preserve"> to </w:t>
      </w:r>
      <w:r w:rsidR="00920067" w:rsidRPr="00192461">
        <w:rPr>
          <w:rFonts w:ascii="Segoe UI" w:hAnsi="Segoe UI"/>
        </w:rPr>
        <w:t xml:space="preserve">assess </w:t>
      </w:r>
      <w:r w:rsidR="00ED2AB0" w:rsidRPr="00192461">
        <w:rPr>
          <w:rFonts w:ascii="Segoe UI" w:hAnsi="Segoe UI"/>
        </w:rPr>
        <w:t>FGFR2b expression</w:t>
      </w:r>
      <w:r w:rsidR="00C156E3" w:rsidRPr="00192461">
        <w:rPr>
          <w:rFonts w:ascii="Segoe UI" w:hAnsi="Segoe UI"/>
        </w:rPr>
        <w:t xml:space="preserve">. </w:t>
      </w:r>
      <w:r w:rsidR="00DF117A" w:rsidRPr="00192461">
        <w:rPr>
          <w:rFonts w:ascii="Segoe UI" w:hAnsi="Segoe UI"/>
        </w:rPr>
        <w:t xml:space="preserve">In the FIGHT trial, two thresholds for FGFR2b overexpression were </w:t>
      </w:r>
      <w:proofErr w:type="gramStart"/>
      <w:r w:rsidR="00DF117A" w:rsidRPr="00192461">
        <w:rPr>
          <w:rFonts w:ascii="Segoe UI" w:hAnsi="Segoe UI"/>
        </w:rPr>
        <w:t>considered</w:t>
      </w:r>
      <w:r w:rsidR="006C77EB" w:rsidRPr="00192461">
        <w:rPr>
          <w:rFonts w:ascii="Segoe UI" w:hAnsi="Segoe UI"/>
        </w:rPr>
        <w:t>;</w:t>
      </w:r>
      <w:proofErr w:type="gramEnd"/>
      <w:r w:rsidR="006C77EB" w:rsidRPr="00192461">
        <w:rPr>
          <w:rFonts w:ascii="Segoe UI" w:hAnsi="Segoe UI"/>
        </w:rPr>
        <w:t xml:space="preserve"> a tumour </w:t>
      </w:r>
      <w:r w:rsidR="00506502" w:rsidRPr="00192461">
        <w:rPr>
          <w:rFonts w:ascii="Segoe UI" w:hAnsi="Segoe UI"/>
        </w:rPr>
        <w:t>IHC staining score of 2+ or 3+ in ≥10% of cells</w:t>
      </w:r>
      <w:r w:rsidR="006C77EB" w:rsidRPr="00192461">
        <w:rPr>
          <w:rFonts w:ascii="Segoe UI" w:hAnsi="Segoe UI"/>
        </w:rPr>
        <w:t>, and a t</w:t>
      </w:r>
      <w:r w:rsidR="00506502" w:rsidRPr="00192461">
        <w:rPr>
          <w:rFonts w:ascii="Segoe UI" w:hAnsi="Segoe UI"/>
        </w:rPr>
        <w:t>umour IHC staining score of 2+ or 3+ in ≥5% of cells</w:t>
      </w:r>
      <w:r w:rsidR="00DF117A" w:rsidRPr="00192461">
        <w:rPr>
          <w:rFonts w:ascii="Segoe UI" w:hAnsi="Segoe UI"/>
        </w:rPr>
        <w:t xml:space="preserve">. </w:t>
      </w:r>
      <w:r w:rsidR="00424A70" w:rsidRPr="00192461">
        <w:rPr>
          <w:rFonts w:ascii="Segoe UI" w:hAnsi="Segoe UI"/>
        </w:rPr>
        <w:t xml:space="preserve">Based on the results of the FIGHT trial, the FORTITUDE-101 trial </w:t>
      </w:r>
      <w:r w:rsidR="000D5456" w:rsidRPr="00192461">
        <w:rPr>
          <w:rFonts w:ascii="Segoe UI" w:hAnsi="Segoe UI"/>
        </w:rPr>
        <w:t xml:space="preserve">included patients with FGFR2b overexpression based on a threshold of </w:t>
      </w:r>
      <w:r w:rsidR="00375354" w:rsidRPr="00192461">
        <w:rPr>
          <w:rFonts w:ascii="Segoe UI" w:hAnsi="Segoe UI"/>
        </w:rPr>
        <w:t>2+</w:t>
      </w:r>
      <w:r w:rsidR="00885DC9" w:rsidRPr="00192461">
        <w:rPr>
          <w:rFonts w:ascii="Segoe UI" w:hAnsi="Segoe UI"/>
        </w:rPr>
        <w:t xml:space="preserve"> or </w:t>
      </w:r>
      <w:r w:rsidR="00375354" w:rsidRPr="00192461">
        <w:rPr>
          <w:rFonts w:ascii="Segoe UI" w:hAnsi="Segoe UI"/>
        </w:rPr>
        <w:t xml:space="preserve">3+ </w:t>
      </w:r>
      <w:r w:rsidR="000D5456" w:rsidRPr="00192461">
        <w:rPr>
          <w:rFonts w:ascii="Segoe UI" w:hAnsi="Segoe UI"/>
        </w:rPr>
        <w:t xml:space="preserve">staining </w:t>
      </w:r>
      <w:r w:rsidR="00375354" w:rsidRPr="00192461">
        <w:rPr>
          <w:rFonts w:ascii="Segoe UI" w:hAnsi="Segoe UI"/>
        </w:rPr>
        <w:t xml:space="preserve">in ≥10% of tumour cells. </w:t>
      </w:r>
      <w:r w:rsidR="00156D43" w:rsidRPr="00192461">
        <w:rPr>
          <w:rFonts w:ascii="Segoe UI" w:hAnsi="Segoe UI"/>
        </w:rPr>
        <w:t xml:space="preserve">Therefore, </w:t>
      </w:r>
      <w:r w:rsidR="00C90202" w:rsidRPr="00192461">
        <w:rPr>
          <w:rFonts w:ascii="Segoe UI" w:hAnsi="Segoe UI"/>
        </w:rPr>
        <w:t xml:space="preserve">the proposed </w:t>
      </w:r>
      <w:r w:rsidR="004667C0" w:rsidRPr="00192461">
        <w:rPr>
          <w:rFonts w:ascii="Segoe UI" w:hAnsi="Segoe UI"/>
        </w:rPr>
        <w:t>diagnostic test</w:t>
      </w:r>
      <w:r w:rsidR="00DE0244" w:rsidRPr="00192461">
        <w:rPr>
          <w:rFonts w:ascii="Segoe UI" w:hAnsi="Segoe UI"/>
        </w:rPr>
        <w:t xml:space="preserve"> </w:t>
      </w:r>
      <w:r w:rsidR="00D839FC" w:rsidRPr="00192461">
        <w:rPr>
          <w:rFonts w:ascii="Segoe UI" w:hAnsi="Segoe UI"/>
        </w:rPr>
        <w:t xml:space="preserve">for use in clinical practice </w:t>
      </w:r>
      <w:r w:rsidR="00A81008" w:rsidRPr="00192461">
        <w:rPr>
          <w:rFonts w:ascii="Segoe UI" w:hAnsi="Segoe UI"/>
        </w:rPr>
        <w:t xml:space="preserve">is the same as the </w:t>
      </w:r>
      <w:r w:rsidR="00156D43" w:rsidRPr="00192461">
        <w:rPr>
          <w:rFonts w:ascii="Segoe UI" w:hAnsi="Segoe UI"/>
        </w:rPr>
        <w:t>clinical utility standard</w:t>
      </w:r>
      <w:r w:rsidR="00E86F57" w:rsidRPr="00192461">
        <w:rPr>
          <w:rFonts w:ascii="Segoe UI" w:hAnsi="Segoe UI"/>
        </w:rPr>
        <w:t>.</w:t>
      </w:r>
    </w:p>
    <w:p w14:paraId="496F861E" w14:textId="21FC1B77" w:rsidR="00BE6B22" w:rsidRPr="00192461" w:rsidRDefault="00BA281D" w:rsidP="007A1CF0">
      <w:pPr>
        <w:pStyle w:val="Heading2"/>
        <w:rPr>
          <w:rFonts w:ascii="Segoe UI" w:hAnsi="Segoe UI"/>
        </w:rPr>
      </w:pPr>
      <w:r w:rsidRPr="00192461">
        <w:rPr>
          <w:rStyle w:val="Heading2Char"/>
          <w:b/>
          <w:bCs/>
        </w:rPr>
        <w:t>Ide</w:t>
      </w:r>
      <w:r w:rsidR="00665487" w:rsidRPr="00192461">
        <w:rPr>
          <w:rStyle w:val="Heading2Char"/>
          <w:b/>
          <w:bCs/>
        </w:rPr>
        <w:t>ntify how the proposed technology achieves the intended patient outcomes</w:t>
      </w:r>
      <w:r w:rsidR="00BE6B22" w:rsidRPr="00192461">
        <w:rPr>
          <w:rFonts w:ascii="Segoe UI" w:hAnsi="Segoe UI"/>
        </w:rPr>
        <w:t>:</w:t>
      </w:r>
    </w:p>
    <w:p w14:paraId="506DA654" w14:textId="1E0F4EB6" w:rsidR="00570B51" w:rsidRPr="00192461" w:rsidRDefault="00207715" w:rsidP="00BC0C43">
      <w:pPr>
        <w:rPr>
          <w:rFonts w:ascii="Segoe UI" w:eastAsia="Segoe UI" w:hAnsi="Segoe UI"/>
          <w:color w:val="000000"/>
        </w:rPr>
      </w:pPr>
      <w:r w:rsidRPr="00192461">
        <w:rPr>
          <w:rFonts w:ascii="Segoe UI" w:hAnsi="Segoe UI"/>
        </w:rPr>
        <w:t>FGFR2b IHC testing will identify patients most likely to benefit from treatment with bemarituzumab</w:t>
      </w:r>
      <w:r w:rsidR="007D30EB" w:rsidRPr="00192461">
        <w:rPr>
          <w:rFonts w:ascii="Segoe UI" w:hAnsi="Segoe UI"/>
        </w:rPr>
        <w:t xml:space="preserve"> (i.e., those </w:t>
      </w:r>
      <w:r w:rsidR="00D8175A" w:rsidRPr="00192461">
        <w:rPr>
          <w:rFonts w:ascii="Segoe UI" w:hAnsi="Segoe UI"/>
        </w:rPr>
        <w:t xml:space="preserve">positive for </w:t>
      </w:r>
      <w:r w:rsidR="007D30EB" w:rsidRPr="00192461">
        <w:rPr>
          <w:rFonts w:ascii="Segoe UI" w:hAnsi="Segoe UI"/>
        </w:rPr>
        <w:t xml:space="preserve">FGFR2b overexpression), ensuring appropriate </w:t>
      </w:r>
      <w:r w:rsidR="008A5D8A" w:rsidRPr="00192461">
        <w:rPr>
          <w:rFonts w:ascii="Segoe UI" w:hAnsi="Segoe UI"/>
        </w:rPr>
        <w:t xml:space="preserve">treatment </w:t>
      </w:r>
      <w:r w:rsidR="007D30EB" w:rsidRPr="00192461">
        <w:rPr>
          <w:rFonts w:ascii="Segoe UI" w:hAnsi="Segoe UI"/>
        </w:rPr>
        <w:t xml:space="preserve">allocation </w:t>
      </w:r>
      <w:r w:rsidR="00130A0C" w:rsidRPr="00192461">
        <w:rPr>
          <w:rFonts w:ascii="Segoe UI" w:hAnsi="Segoe UI"/>
        </w:rPr>
        <w:t>and optimisation of patient outcomes</w:t>
      </w:r>
      <w:r w:rsidR="007D30EB" w:rsidRPr="00192461">
        <w:rPr>
          <w:rFonts w:ascii="Segoe UI" w:hAnsi="Segoe UI"/>
        </w:rPr>
        <w:t xml:space="preserve"> in unresectable locally advanced or metastatic G/GOJ</w:t>
      </w:r>
      <w:r w:rsidR="008A5D8A" w:rsidRPr="00192461">
        <w:rPr>
          <w:rFonts w:ascii="Segoe UI" w:hAnsi="Segoe UI"/>
        </w:rPr>
        <w:t>C</w:t>
      </w:r>
      <w:r w:rsidR="00B708F4" w:rsidRPr="00192461">
        <w:rPr>
          <w:rFonts w:ascii="Segoe UI" w:hAnsi="Segoe UI"/>
        </w:rPr>
        <w:t>.</w:t>
      </w:r>
    </w:p>
    <w:p w14:paraId="0F9D3230" w14:textId="4E02B21F" w:rsidR="00BE6B22" w:rsidRPr="00192461" w:rsidRDefault="00665487" w:rsidP="00BC0C43">
      <w:pPr>
        <w:pStyle w:val="Heading2"/>
        <w:rPr>
          <w:rFonts w:ascii="Segoe UI" w:hAnsi="Segoe UI"/>
        </w:rPr>
      </w:pPr>
      <w:r w:rsidRPr="00192461">
        <w:rPr>
          <w:rFonts w:ascii="Segoe UI" w:hAnsi="Segoe UI"/>
        </w:rPr>
        <w:t>Does the proposed health technology include a registered trademark component with characteristics that distinguishes it from other similar health components</w:t>
      </w:r>
      <w:r w:rsidR="00BE6B22" w:rsidRPr="00192461">
        <w:rPr>
          <w:rFonts w:ascii="Segoe UI" w:hAnsi="Segoe UI"/>
        </w:rPr>
        <w:t xml:space="preserve">? </w:t>
      </w:r>
    </w:p>
    <w:p w14:paraId="5894A6A2" w14:textId="3A6645C6" w:rsidR="006B478D" w:rsidRPr="00192461" w:rsidRDefault="00BE6B22" w:rsidP="008E6E4A">
      <w:pPr>
        <w:rPr>
          <w:rFonts w:ascii="Segoe UI" w:hAnsi="Segoe UI"/>
        </w:rPr>
      </w:pPr>
      <w:r w:rsidRPr="00192461">
        <w:rPr>
          <w:rFonts w:ascii="Segoe UI" w:hAnsi="Segoe UI"/>
        </w:rPr>
        <w:t>Yes</w:t>
      </w:r>
    </w:p>
    <w:p w14:paraId="6FE677F6" w14:textId="53A28694" w:rsidR="00B759D1" w:rsidRPr="00192461" w:rsidRDefault="00665487" w:rsidP="00BC0C43">
      <w:pPr>
        <w:pStyle w:val="Heading2"/>
        <w:rPr>
          <w:rFonts w:ascii="Segoe UI" w:hAnsi="Segoe UI"/>
        </w:rPr>
      </w:pPr>
      <w:r w:rsidRPr="00192461">
        <w:rPr>
          <w:rFonts w:ascii="Segoe UI" w:hAnsi="Segoe UI"/>
        </w:rPr>
        <w:lastRenderedPageBreak/>
        <w:t>Explain whether it is essential to have this trademark component or whether there would be other components that would be suitable</w:t>
      </w:r>
      <w:r w:rsidR="00B759D1" w:rsidRPr="00192461">
        <w:rPr>
          <w:rFonts w:ascii="Segoe UI" w:hAnsi="Segoe UI"/>
        </w:rPr>
        <w:t>:</w:t>
      </w:r>
    </w:p>
    <w:p w14:paraId="3DB256EB" w14:textId="55D7A1B4" w:rsidR="00AE4EFE" w:rsidRPr="00192461" w:rsidRDefault="00AE4EFE" w:rsidP="00BC0C43">
      <w:pPr>
        <w:rPr>
          <w:rFonts w:ascii="Segoe UI" w:eastAsia="Segoe UI" w:hAnsi="Segoe UI"/>
          <w:color w:val="000000"/>
        </w:rPr>
      </w:pPr>
      <w:r w:rsidRPr="00192461">
        <w:rPr>
          <w:rFonts w:ascii="Segoe UI" w:eastAsia="Segoe UI" w:hAnsi="Segoe UI"/>
          <w:color w:val="000000"/>
        </w:rPr>
        <w:t xml:space="preserve">The proposed health technology, VENTANA FGFR2b (FPR2-D) RxDx Assay </w:t>
      </w:r>
      <w:r w:rsidR="006B1F04" w:rsidRPr="00192461">
        <w:rPr>
          <w:rFonts w:ascii="Segoe UI" w:eastAsia="Segoe UI" w:hAnsi="Segoe UI"/>
          <w:color w:val="000000"/>
        </w:rPr>
        <w:t xml:space="preserve">is expected to </w:t>
      </w:r>
      <w:r w:rsidRPr="00192461">
        <w:rPr>
          <w:rFonts w:ascii="Segoe UI" w:eastAsia="Segoe UI" w:hAnsi="Segoe UI"/>
          <w:color w:val="000000"/>
        </w:rPr>
        <w:t>be the only FGFR2b assay available in Australia.</w:t>
      </w:r>
      <w:r w:rsidR="00A46329" w:rsidRPr="00192461">
        <w:rPr>
          <w:rFonts w:ascii="Segoe UI" w:eastAsia="Segoe UI" w:hAnsi="Segoe UI"/>
          <w:color w:val="000000"/>
        </w:rPr>
        <w:t xml:space="preserve"> However, other in-house FGFR2b assays may be developed within laboratories in Australia.</w:t>
      </w:r>
      <w:r w:rsidR="00F86174" w:rsidRPr="00192461">
        <w:rPr>
          <w:rFonts w:ascii="Segoe UI" w:eastAsia="Segoe UI" w:hAnsi="Segoe UI"/>
          <w:color w:val="000000"/>
        </w:rPr>
        <w:t xml:space="preserve"> Any such in-house assays would need to mee</w:t>
      </w:r>
      <w:r w:rsidR="0098050C" w:rsidRPr="00192461">
        <w:rPr>
          <w:rFonts w:ascii="Segoe UI" w:eastAsia="Segoe UI" w:hAnsi="Segoe UI"/>
          <w:color w:val="000000"/>
        </w:rPr>
        <w:t>t</w:t>
      </w:r>
      <w:r w:rsidR="00F86174" w:rsidRPr="00192461">
        <w:rPr>
          <w:rFonts w:ascii="Segoe UI" w:eastAsia="Segoe UI" w:hAnsi="Segoe UI"/>
          <w:color w:val="000000"/>
        </w:rPr>
        <w:t xml:space="preserve"> the TGA’s regulatory requirements for in-house in vitro diagnostic medical devices (IVDs). </w:t>
      </w:r>
      <w:r w:rsidR="00A46329" w:rsidRPr="00192461">
        <w:rPr>
          <w:rFonts w:ascii="Segoe UI" w:eastAsia="Segoe UI" w:hAnsi="Segoe UI"/>
          <w:color w:val="000000"/>
        </w:rPr>
        <w:t xml:space="preserve">Ideally, the MBS listing would be future proof to the availability of </w:t>
      </w:r>
      <w:r w:rsidR="00F86174" w:rsidRPr="00192461">
        <w:rPr>
          <w:rFonts w:ascii="Segoe UI" w:eastAsia="Segoe UI" w:hAnsi="Segoe UI"/>
          <w:color w:val="000000"/>
        </w:rPr>
        <w:t xml:space="preserve">additional FGFR2b </w:t>
      </w:r>
      <w:r w:rsidR="00A46329" w:rsidRPr="00192461">
        <w:rPr>
          <w:rFonts w:ascii="Segoe UI" w:eastAsia="Segoe UI" w:hAnsi="Segoe UI"/>
          <w:color w:val="000000"/>
        </w:rPr>
        <w:t xml:space="preserve">assays. </w:t>
      </w:r>
    </w:p>
    <w:p w14:paraId="46AD8179" w14:textId="07B7F795" w:rsidR="00665487" w:rsidRPr="00192461" w:rsidRDefault="00EA7B42" w:rsidP="00BC0C43">
      <w:pPr>
        <w:pStyle w:val="Heading2"/>
        <w:rPr>
          <w:rFonts w:ascii="Segoe UI" w:hAnsi="Segoe UI"/>
        </w:rPr>
      </w:pPr>
      <w:r w:rsidRPr="00192461">
        <w:rPr>
          <w:rFonts w:ascii="Segoe UI" w:hAnsi="Segoe UI"/>
        </w:rPr>
        <w:t>Are there any proposed limitations on the provision of the proposed health technology delivered to the patient (For example: accessibility, dosage, quantity, duration or frequency):</w:t>
      </w:r>
      <w:r w:rsidR="00665487" w:rsidRPr="00192461">
        <w:rPr>
          <w:rFonts w:ascii="Segoe UI" w:hAnsi="Segoe UI"/>
        </w:rPr>
        <w:t xml:space="preserve"> </w:t>
      </w:r>
    </w:p>
    <w:p w14:paraId="669B5F75" w14:textId="6AD5B243" w:rsidR="00665487" w:rsidRPr="00192461" w:rsidRDefault="00E46AD3" w:rsidP="00BC0C43">
      <w:pPr>
        <w:rPr>
          <w:rFonts w:ascii="Segoe UI" w:hAnsi="Segoe UI"/>
        </w:rPr>
      </w:pPr>
      <w:r w:rsidRPr="00192461">
        <w:rPr>
          <w:rFonts w:ascii="Segoe UI" w:hAnsi="Segoe UI"/>
        </w:rPr>
        <w:t>Yes.</w:t>
      </w:r>
    </w:p>
    <w:p w14:paraId="7EDC963E" w14:textId="023E66AE" w:rsidR="00665487" w:rsidRPr="00192461" w:rsidRDefault="00EA7B42" w:rsidP="003907F4">
      <w:pPr>
        <w:pStyle w:val="Heading2"/>
        <w:rPr>
          <w:rFonts w:ascii="Segoe UI" w:hAnsi="Segoe UI"/>
        </w:rPr>
      </w:pPr>
      <w:r w:rsidRPr="00192461">
        <w:rPr>
          <w:rFonts w:ascii="Segoe UI" w:hAnsi="Segoe UI"/>
        </w:rPr>
        <w:t>Provide details and explain</w:t>
      </w:r>
      <w:r w:rsidR="00665487" w:rsidRPr="00192461">
        <w:rPr>
          <w:rFonts w:ascii="Segoe UI" w:hAnsi="Segoe UI"/>
        </w:rPr>
        <w:t>:</w:t>
      </w:r>
    </w:p>
    <w:p w14:paraId="0DCEB0D9" w14:textId="77777777" w:rsidR="0016159E" w:rsidRPr="00192461" w:rsidRDefault="0016159E" w:rsidP="00E46AD3">
      <w:pPr>
        <w:rPr>
          <w:rFonts w:ascii="Segoe UI" w:hAnsi="Segoe UI"/>
          <w:u w:val="single"/>
        </w:rPr>
      </w:pPr>
      <w:r w:rsidRPr="00192461">
        <w:rPr>
          <w:rFonts w:ascii="Segoe UI" w:eastAsia="Segoe UI" w:hAnsi="Segoe UI"/>
          <w:bCs/>
          <w:color w:val="000000"/>
          <w:u w:val="single"/>
        </w:rPr>
        <w:t>Accessibility</w:t>
      </w:r>
    </w:p>
    <w:p w14:paraId="3578E9EE" w14:textId="22687089" w:rsidR="00A10FE2" w:rsidRPr="00192461" w:rsidRDefault="00C36A5A" w:rsidP="00A10FE2">
      <w:pPr>
        <w:rPr>
          <w:rFonts w:ascii="Segoe UI" w:eastAsia="Segoe UI" w:hAnsi="Segoe UI"/>
          <w:color w:val="000000"/>
        </w:rPr>
      </w:pPr>
      <w:r w:rsidRPr="00192461">
        <w:rPr>
          <w:rFonts w:ascii="Segoe UI" w:eastAsia="Segoe UI" w:hAnsi="Segoe UI"/>
          <w:bCs/>
          <w:color w:val="000000"/>
        </w:rPr>
        <w:t xml:space="preserve">IHC staining is a common </w:t>
      </w:r>
      <w:r w:rsidR="00960975" w:rsidRPr="00192461">
        <w:rPr>
          <w:rFonts w:ascii="Segoe UI" w:eastAsia="Segoe UI" w:hAnsi="Segoe UI"/>
          <w:bCs/>
          <w:color w:val="000000"/>
        </w:rPr>
        <w:t xml:space="preserve">practice </w:t>
      </w:r>
      <w:r w:rsidR="001972B1" w:rsidRPr="00192461">
        <w:rPr>
          <w:rFonts w:ascii="Segoe UI" w:eastAsia="Segoe UI" w:hAnsi="Segoe UI"/>
          <w:bCs/>
          <w:color w:val="000000"/>
        </w:rPr>
        <w:t xml:space="preserve">and can be </w:t>
      </w:r>
      <w:r w:rsidR="00E87961" w:rsidRPr="00192461">
        <w:rPr>
          <w:rFonts w:ascii="Segoe UI" w:eastAsia="Segoe UI" w:hAnsi="Segoe UI"/>
          <w:bCs/>
          <w:color w:val="000000"/>
        </w:rPr>
        <w:t xml:space="preserve">conducted </w:t>
      </w:r>
      <w:r w:rsidR="001972B1" w:rsidRPr="00192461">
        <w:rPr>
          <w:rFonts w:ascii="Segoe UI" w:eastAsia="Segoe UI" w:hAnsi="Segoe UI"/>
          <w:bCs/>
          <w:color w:val="000000"/>
        </w:rPr>
        <w:t xml:space="preserve">in </w:t>
      </w:r>
      <w:r w:rsidRPr="00192461">
        <w:rPr>
          <w:rFonts w:ascii="Segoe UI" w:eastAsia="Segoe UI" w:hAnsi="Segoe UI"/>
          <w:bCs/>
          <w:color w:val="000000"/>
        </w:rPr>
        <w:t xml:space="preserve">any pathology laboratory holding the appropriate accreditation. </w:t>
      </w:r>
      <w:r w:rsidR="00A10FE2" w:rsidRPr="00192461">
        <w:rPr>
          <w:rFonts w:ascii="Segoe UI" w:eastAsia="Segoe UI" w:hAnsi="Segoe UI"/>
          <w:color w:val="000000"/>
        </w:rPr>
        <w:t xml:space="preserve">The VENTANA FGFR2b (FPR2-D) RxDx Assay is used with the Ventana BenchMark system. Most Australian laboratories already have this </w:t>
      </w:r>
      <w:r w:rsidR="00BC6675" w:rsidRPr="00192461">
        <w:rPr>
          <w:rFonts w:ascii="Segoe UI" w:eastAsia="Segoe UI" w:hAnsi="Segoe UI"/>
          <w:color w:val="000000"/>
        </w:rPr>
        <w:t>platform;</w:t>
      </w:r>
      <w:r w:rsidR="00A10FE2" w:rsidRPr="00192461">
        <w:rPr>
          <w:rFonts w:ascii="Segoe UI" w:eastAsia="Segoe UI" w:hAnsi="Segoe UI"/>
          <w:color w:val="000000"/>
        </w:rPr>
        <w:t xml:space="preserve"> </w:t>
      </w:r>
      <w:proofErr w:type="gramStart"/>
      <w:r w:rsidR="00A10FE2" w:rsidRPr="00192461">
        <w:rPr>
          <w:rFonts w:ascii="Segoe UI" w:eastAsia="Segoe UI" w:hAnsi="Segoe UI"/>
          <w:color w:val="000000"/>
        </w:rPr>
        <w:t>therefore</w:t>
      </w:r>
      <w:proofErr w:type="gramEnd"/>
      <w:r w:rsidR="00A10FE2" w:rsidRPr="00192461">
        <w:rPr>
          <w:rFonts w:ascii="Segoe UI" w:eastAsia="Segoe UI" w:hAnsi="Segoe UI"/>
          <w:color w:val="000000"/>
        </w:rPr>
        <w:t xml:space="preserve"> the health system will be able to provide this technology without additional infrastructure.</w:t>
      </w:r>
      <w:r w:rsidR="00855186" w:rsidRPr="00192461">
        <w:rPr>
          <w:rFonts w:ascii="Segoe UI" w:eastAsia="Segoe UI" w:hAnsi="Segoe UI"/>
          <w:color w:val="000000"/>
        </w:rPr>
        <w:t xml:space="preserve"> Therefore, accessibility should not limit the provision </w:t>
      </w:r>
      <w:r w:rsidR="00FD1D16" w:rsidRPr="00192461">
        <w:rPr>
          <w:rFonts w:ascii="Segoe UI" w:eastAsia="Segoe UI" w:hAnsi="Segoe UI"/>
          <w:color w:val="000000"/>
        </w:rPr>
        <w:t>of FGFR2b testing.</w:t>
      </w:r>
    </w:p>
    <w:p w14:paraId="3635C393" w14:textId="77777777" w:rsidR="0016159E" w:rsidRPr="00192461" w:rsidRDefault="0016159E" w:rsidP="00E46AD3">
      <w:pPr>
        <w:rPr>
          <w:rFonts w:ascii="Segoe UI" w:eastAsia="Segoe UI" w:hAnsi="Segoe UI"/>
          <w:bCs/>
          <w:color w:val="000000"/>
          <w:u w:val="single"/>
        </w:rPr>
      </w:pPr>
      <w:r w:rsidRPr="00192461">
        <w:rPr>
          <w:rFonts w:ascii="Segoe UI" w:eastAsia="Segoe UI" w:hAnsi="Segoe UI"/>
          <w:bCs/>
          <w:color w:val="000000"/>
          <w:u w:val="single"/>
        </w:rPr>
        <w:t>Frequency</w:t>
      </w:r>
    </w:p>
    <w:p w14:paraId="479CADC0" w14:textId="69946DEF" w:rsidR="0016159E" w:rsidRPr="00192461" w:rsidRDefault="0016159E" w:rsidP="0016159E">
      <w:pPr>
        <w:rPr>
          <w:rFonts w:ascii="Segoe UI" w:eastAsia="Segoe UI" w:hAnsi="Segoe UI"/>
          <w:bCs/>
          <w:color w:val="000000"/>
        </w:rPr>
      </w:pPr>
      <w:r w:rsidRPr="00192461">
        <w:rPr>
          <w:rFonts w:ascii="Segoe UI" w:eastAsia="Segoe UI" w:hAnsi="Segoe UI"/>
          <w:bCs/>
          <w:color w:val="000000"/>
        </w:rPr>
        <w:t>FGFR2b test</w:t>
      </w:r>
      <w:r w:rsidR="00FD1D16" w:rsidRPr="00192461">
        <w:rPr>
          <w:rFonts w:ascii="Segoe UI" w:eastAsia="Segoe UI" w:hAnsi="Segoe UI"/>
          <w:bCs/>
          <w:color w:val="000000"/>
        </w:rPr>
        <w:t xml:space="preserve">ing is proposed as a once </w:t>
      </w:r>
      <w:r w:rsidR="00F86174" w:rsidRPr="00192461">
        <w:rPr>
          <w:rFonts w:ascii="Segoe UI" w:eastAsia="Segoe UI" w:hAnsi="Segoe UI"/>
          <w:bCs/>
          <w:color w:val="000000"/>
        </w:rPr>
        <w:t>per patient per lifetime</w:t>
      </w:r>
      <w:r w:rsidR="00FD1D16" w:rsidRPr="00192461">
        <w:rPr>
          <w:rFonts w:ascii="Segoe UI" w:eastAsia="Segoe UI" w:hAnsi="Segoe UI"/>
          <w:bCs/>
          <w:color w:val="000000"/>
        </w:rPr>
        <w:t xml:space="preserve"> service</w:t>
      </w:r>
      <w:r w:rsidR="00F86174" w:rsidRPr="00192461">
        <w:rPr>
          <w:rFonts w:ascii="Segoe UI" w:eastAsia="Segoe UI" w:hAnsi="Segoe UI"/>
          <w:bCs/>
          <w:color w:val="000000"/>
        </w:rPr>
        <w:t xml:space="preserve">. This test is to be performed </w:t>
      </w:r>
      <w:r w:rsidR="005D632D" w:rsidRPr="00192461">
        <w:rPr>
          <w:rFonts w:ascii="Segoe UI" w:eastAsia="Segoe UI" w:hAnsi="Segoe UI"/>
          <w:bCs/>
          <w:color w:val="000000"/>
        </w:rPr>
        <w:t>at diagnosis of unresectable locally advanced or metastatic G/GOJC</w:t>
      </w:r>
      <w:r w:rsidRPr="00192461">
        <w:rPr>
          <w:rFonts w:ascii="Segoe UI" w:eastAsia="Segoe UI" w:hAnsi="Segoe UI"/>
          <w:bCs/>
          <w:color w:val="000000"/>
        </w:rPr>
        <w:t xml:space="preserve">. There </w:t>
      </w:r>
      <w:r w:rsidR="008F7CA1" w:rsidRPr="00192461">
        <w:rPr>
          <w:rFonts w:ascii="Segoe UI" w:eastAsia="Segoe UI" w:hAnsi="Segoe UI"/>
          <w:bCs/>
          <w:color w:val="000000"/>
        </w:rPr>
        <w:t>are</w:t>
      </w:r>
      <w:r w:rsidRPr="00192461">
        <w:rPr>
          <w:rFonts w:ascii="Segoe UI" w:eastAsia="Segoe UI" w:hAnsi="Segoe UI"/>
          <w:bCs/>
          <w:color w:val="000000"/>
        </w:rPr>
        <w:t xml:space="preserve"> no </w:t>
      </w:r>
      <w:r w:rsidR="008F7CA1" w:rsidRPr="00192461">
        <w:rPr>
          <w:rFonts w:ascii="Segoe UI" w:eastAsia="Segoe UI" w:hAnsi="Segoe UI"/>
          <w:bCs/>
          <w:color w:val="000000"/>
        </w:rPr>
        <w:t xml:space="preserve">other </w:t>
      </w:r>
      <w:r w:rsidR="0094256C" w:rsidRPr="00192461">
        <w:rPr>
          <w:rFonts w:ascii="Segoe UI" w:eastAsia="Segoe UI" w:hAnsi="Segoe UI"/>
          <w:bCs/>
          <w:color w:val="000000"/>
        </w:rPr>
        <w:t xml:space="preserve">established </w:t>
      </w:r>
      <w:r w:rsidRPr="00192461">
        <w:rPr>
          <w:rFonts w:ascii="Segoe UI" w:eastAsia="Segoe UI" w:hAnsi="Segoe UI"/>
          <w:bCs/>
          <w:color w:val="000000"/>
        </w:rPr>
        <w:t>role</w:t>
      </w:r>
      <w:r w:rsidR="008F7CA1" w:rsidRPr="00192461">
        <w:rPr>
          <w:rFonts w:ascii="Segoe UI" w:eastAsia="Segoe UI" w:hAnsi="Segoe UI"/>
          <w:bCs/>
          <w:color w:val="000000"/>
        </w:rPr>
        <w:t>s</w:t>
      </w:r>
      <w:r w:rsidRPr="00192461">
        <w:rPr>
          <w:rFonts w:ascii="Segoe UI" w:eastAsia="Segoe UI" w:hAnsi="Segoe UI"/>
          <w:bCs/>
          <w:color w:val="000000"/>
        </w:rPr>
        <w:t xml:space="preserve"> for FGFR2b testing in </w:t>
      </w:r>
      <w:r w:rsidR="008F7CA1" w:rsidRPr="00192461">
        <w:rPr>
          <w:rFonts w:ascii="Segoe UI" w:eastAsia="Segoe UI" w:hAnsi="Segoe UI"/>
          <w:bCs/>
          <w:color w:val="000000"/>
        </w:rPr>
        <w:t xml:space="preserve">managing or </w:t>
      </w:r>
      <w:r w:rsidRPr="00192461">
        <w:rPr>
          <w:rFonts w:ascii="Segoe UI" w:eastAsia="Segoe UI" w:hAnsi="Segoe UI"/>
          <w:bCs/>
          <w:color w:val="000000"/>
        </w:rPr>
        <w:t xml:space="preserve">monitoring patients </w:t>
      </w:r>
      <w:r w:rsidR="008F7CA1" w:rsidRPr="00192461">
        <w:rPr>
          <w:rFonts w:ascii="Segoe UI" w:eastAsia="Segoe UI" w:hAnsi="Segoe UI"/>
          <w:bCs/>
          <w:color w:val="000000"/>
        </w:rPr>
        <w:t>with G/GOJC.</w:t>
      </w:r>
    </w:p>
    <w:p w14:paraId="60C2864D" w14:textId="77777777" w:rsidR="0016159E" w:rsidRPr="00192461" w:rsidRDefault="0016159E" w:rsidP="00E46AD3">
      <w:pPr>
        <w:rPr>
          <w:rFonts w:ascii="Segoe UI" w:eastAsia="Segoe UI" w:hAnsi="Segoe UI"/>
          <w:bCs/>
          <w:color w:val="000000"/>
          <w:u w:val="single"/>
        </w:rPr>
      </w:pPr>
      <w:r w:rsidRPr="00192461">
        <w:rPr>
          <w:rFonts w:ascii="Segoe UI" w:eastAsia="Segoe UI" w:hAnsi="Segoe UI"/>
          <w:bCs/>
          <w:color w:val="000000"/>
          <w:u w:val="single"/>
        </w:rPr>
        <w:t>Sample consideration</w:t>
      </w:r>
    </w:p>
    <w:p w14:paraId="5E3A59DE" w14:textId="7145CCEC" w:rsidR="001972B1" w:rsidRPr="00192461" w:rsidRDefault="001972B1" w:rsidP="00E46AD3">
      <w:pPr>
        <w:rPr>
          <w:rFonts w:ascii="Segoe UI" w:eastAsia="Segoe UI" w:hAnsi="Segoe UI"/>
          <w:bCs/>
          <w:color w:val="000000"/>
          <w:u w:val="single"/>
        </w:rPr>
      </w:pPr>
      <w:r w:rsidRPr="00192461">
        <w:rPr>
          <w:rFonts w:ascii="Segoe UI" w:eastAsia="Segoe UI" w:hAnsi="Segoe UI"/>
          <w:bCs/>
          <w:color w:val="000000"/>
        </w:rPr>
        <w:t xml:space="preserve">IHC testing does not require a large volume of tissue, therefore tissue availability shouldn’t limit access to FGFR2b testing. </w:t>
      </w:r>
    </w:p>
    <w:p w14:paraId="2F90F356" w14:textId="56BF0008" w:rsidR="006227EF" w:rsidRPr="00192461" w:rsidRDefault="006227EF" w:rsidP="00BC0C43">
      <w:pPr>
        <w:pStyle w:val="Heading2"/>
        <w:rPr>
          <w:rFonts w:ascii="Segoe UI" w:hAnsi="Segoe UI"/>
        </w:rPr>
      </w:pPr>
      <w:r w:rsidRPr="00192461">
        <w:rPr>
          <w:rFonts w:ascii="Segoe UI" w:hAnsi="Segoe UI"/>
        </w:rPr>
        <w:t>If applicable, advise which health professionals will be needed to provide the proposed health technology:</w:t>
      </w:r>
    </w:p>
    <w:p w14:paraId="768064FC" w14:textId="6D9A591B" w:rsidR="00E82F5C" w:rsidRPr="00192461" w:rsidRDefault="00E82F5C" w:rsidP="00E82F5C">
      <w:pPr>
        <w:rPr>
          <w:rFonts w:ascii="Segoe UI" w:eastAsia="Segoe UI" w:hAnsi="Segoe UI"/>
          <w:color w:val="000000"/>
        </w:rPr>
      </w:pPr>
      <w:r w:rsidRPr="00192461">
        <w:rPr>
          <w:rFonts w:ascii="Segoe UI" w:eastAsia="Segoe UI" w:hAnsi="Segoe UI"/>
          <w:color w:val="000000"/>
        </w:rPr>
        <w:t xml:space="preserve">A certified pathologist would be responsible for conducting </w:t>
      </w:r>
      <w:r w:rsidR="00514AC5" w:rsidRPr="00192461">
        <w:rPr>
          <w:rFonts w:ascii="Segoe UI" w:eastAsia="Segoe UI" w:hAnsi="Segoe UI"/>
          <w:color w:val="000000"/>
        </w:rPr>
        <w:t xml:space="preserve">FGFR2b </w:t>
      </w:r>
      <w:r w:rsidRPr="00192461">
        <w:rPr>
          <w:rFonts w:ascii="Segoe UI" w:eastAsia="Segoe UI" w:hAnsi="Segoe UI"/>
          <w:color w:val="000000"/>
        </w:rPr>
        <w:t xml:space="preserve">testing and reporting of results. It is proposed that </w:t>
      </w:r>
      <w:r w:rsidR="0022037C" w:rsidRPr="00192461">
        <w:rPr>
          <w:rFonts w:ascii="Segoe UI" w:eastAsia="Segoe UI" w:hAnsi="Segoe UI"/>
          <w:color w:val="000000"/>
        </w:rPr>
        <w:t xml:space="preserve">FGFR2b </w:t>
      </w:r>
      <w:r w:rsidRPr="00192461">
        <w:rPr>
          <w:rFonts w:ascii="Segoe UI" w:eastAsia="Segoe UI" w:hAnsi="Segoe UI"/>
          <w:color w:val="000000"/>
        </w:rPr>
        <w:t>testing be eligible to be carried out in any pathology laboratory holding the appropriate accreditation to claim pathology services through the MBS.</w:t>
      </w:r>
    </w:p>
    <w:p w14:paraId="46150CA8" w14:textId="2602760A" w:rsidR="006227EF" w:rsidRPr="00192461" w:rsidRDefault="006227EF" w:rsidP="00BC0C43">
      <w:pPr>
        <w:pStyle w:val="Heading2"/>
        <w:rPr>
          <w:rFonts w:ascii="Segoe UI" w:hAnsi="Segoe UI"/>
        </w:rPr>
      </w:pPr>
      <w:r w:rsidRPr="00192461">
        <w:rPr>
          <w:rFonts w:ascii="Segoe UI" w:hAnsi="Segoe UI"/>
        </w:rPr>
        <w:t xml:space="preserve">If applicable, advise </w:t>
      </w:r>
      <w:r w:rsidR="00BE0612" w:rsidRPr="00192461">
        <w:rPr>
          <w:rFonts w:ascii="Segoe UI" w:hAnsi="Segoe UI"/>
        </w:rPr>
        <w:t>whether delivery of the proposed health technology can be delegated to another</w:t>
      </w:r>
      <w:r w:rsidRPr="00192461">
        <w:rPr>
          <w:rFonts w:ascii="Segoe UI" w:hAnsi="Segoe UI"/>
        </w:rPr>
        <w:t xml:space="preserve"> health professional:</w:t>
      </w:r>
    </w:p>
    <w:p w14:paraId="627C54AF" w14:textId="37FEE027" w:rsidR="00A37D68" w:rsidRPr="00192461" w:rsidRDefault="00A37D68" w:rsidP="00BC0C43">
      <w:pPr>
        <w:rPr>
          <w:rFonts w:ascii="Segoe UI" w:eastAsia="Segoe UI" w:hAnsi="Segoe UI"/>
          <w:color w:val="000000"/>
        </w:rPr>
      </w:pPr>
      <w:r w:rsidRPr="00192461">
        <w:rPr>
          <w:rFonts w:ascii="Segoe UI" w:eastAsia="Segoe UI" w:hAnsi="Segoe UI"/>
          <w:color w:val="000000"/>
        </w:rPr>
        <w:t>It is not anticipated that any other professional, other than a certified pathologist would be able to conduct IHC testing for FGFR2b expression.</w:t>
      </w:r>
    </w:p>
    <w:p w14:paraId="414D5196" w14:textId="42D4776C" w:rsidR="006227EF" w:rsidRPr="00192461" w:rsidRDefault="006227EF" w:rsidP="00BC0C43">
      <w:pPr>
        <w:pStyle w:val="Heading2"/>
        <w:rPr>
          <w:rFonts w:ascii="Segoe UI" w:hAnsi="Segoe UI"/>
        </w:rPr>
      </w:pPr>
      <w:r w:rsidRPr="00192461">
        <w:rPr>
          <w:rFonts w:ascii="Segoe UI" w:hAnsi="Segoe UI"/>
        </w:rPr>
        <w:t xml:space="preserve">If applicable, advise </w:t>
      </w:r>
      <w:r w:rsidR="00BE0612" w:rsidRPr="00192461">
        <w:rPr>
          <w:rFonts w:ascii="Segoe UI" w:hAnsi="Segoe UI"/>
        </w:rPr>
        <w:t>if there are any limitations on which health professionals might provide a referral for</w:t>
      </w:r>
      <w:r w:rsidRPr="00192461">
        <w:rPr>
          <w:rFonts w:ascii="Segoe UI" w:hAnsi="Segoe UI"/>
        </w:rPr>
        <w:t xml:space="preserve"> the proposed health technology:</w:t>
      </w:r>
    </w:p>
    <w:p w14:paraId="738CCC97" w14:textId="2AEF4B44" w:rsidR="00514AC5" w:rsidRPr="00192461" w:rsidRDefault="00514AC5" w:rsidP="00514AC5">
      <w:pPr>
        <w:rPr>
          <w:rFonts w:ascii="Segoe UI" w:eastAsia="Segoe UI" w:hAnsi="Segoe UI"/>
          <w:color w:val="000000"/>
        </w:rPr>
      </w:pPr>
      <w:r w:rsidRPr="00192461">
        <w:rPr>
          <w:rFonts w:ascii="Segoe UI" w:eastAsia="Segoe UI" w:hAnsi="Segoe UI"/>
          <w:color w:val="000000"/>
        </w:rPr>
        <w:t xml:space="preserve">The application recommends that ordering </w:t>
      </w:r>
      <w:r w:rsidRPr="00192461">
        <w:rPr>
          <w:rFonts w:ascii="Segoe UI" w:hAnsi="Segoe UI"/>
        </w:rPr>
        <w:t xml:space="preserve">FGFR2b </w:t>
      </w:r>
      <w:r w:rsidRPr="00192461">
        <w:rPr>
          <w:rFonts w:ascii="Segoe UI" w:eastAsia="Segoe UI" w:hAnsi="Segoe UI"/>
          <w:color w:val="000000"/>
        </w:rPr>
        <w:t>testing be restricted to gastroenterologists, gastric surgeons and oncologists, once a diagnosis of unresectable locally advanced or metastatic G/GOJ</w:t>
      </w:r>
      <w:r w:rsidR="00432D7B" w:rsidRPr="00192461">
        <w:rPr>
          <w:rFonts w:ascii="Segoe UI" w:eastAsia="Segoe UI" w:hAnsi="Segoe UI"/>
          <w:color w:val="000000"/>
        </w:rPr>
        <w:t>C</w:t>
      </w:r>
      <w:r w:rsidRPr="00192461">
        <w:rPr>
          <w:rFonts w:ascii="Segoe UI" w:eastAsia="Segoe UI" w:hAnsi="Segoe UI"/>
          <w:color w:val="000000"/>
        </w:rPr>
        <w:t xml:space="preserve"> has been established. </w:t>
      </w:r>
    </w:p>
    <w:p w14:paraId="30AC00A8" w14:textId="634D8B2C" w:rsidR="00380C41" w:rsidRPr="00192461" w:rsidRDefault="00380C41" w:rsidP="00BC0C43">
      <w:pPr>
        <w:pStyle w:val="Heading2"/>
        <w:rPr>
          <w:rFonts w:ascii="Segoe UI" w:hAnsi="Segoe UI"/>
        </w:rPr>
      </w:pPr>
      <w:r w:rsidRPr="00192461">
        <w:rPr>
          <w:rFonts w:ascii="Segoe UI" w:hAnsi="Segoe UI"/>
        </w:rPr>
        <w:t xml:space="preserve">Is there specific training or qualifications required to provide or deliver the proposed service, and/or any accreditation requirements to support delivery of the health technology? </w:t>
      </w:r>
    </w:p>
    <w:p w14:paraId="2CE5C365" w14:textId="53347695" w:rsidR="006B478D" w:rsidRPr="00192461" w:rsidRDefault="00380C41" w:rsidP="008E6E4A">
      <w:pPr>
        <w:rPr>
          <w:rFonts w:ascii="Segoe UI" w:hAnsi="Segoe UI"/>
        </w:rPr>
      </w:pPr>
      <w:r w:rsidRPr="00192461">
        <w:rPr>
          <w:rFonts w:ascii="Segoe UI" w:hAnsi="Segoe UI"/>
        </w:rPr>
        <w:t>Yes</w:t>
      </w:r>
      <w:r w:rsidR="006B478D" w:rsidRPr="00192461">
        <w:rPr>
          <w:rFonts w:ascii="Segoe UI" w:hAnsi="Segoe UI"/>
        </w:rPr>
        <w:br w:type="page"/>
      </w:r>
    </w:p>
    <w:p w14:paraId="0E842550" w14:textId="4EA98943" w:rsidR="00380C41" w:rsidRPr="00192461" w:rsidRDefault="00380C41" w:rsidP="00BC0C43">
      <w:pPr>
        <w:pStyle w:val="Heading2"/>
        <w:rPr>
          <w:rFonts w:ascii="Segoe UI" w:hAnsi="Segoe UI"/>
        </w:rPr>
      </w:pPr>
      <w:r w:rsidRPr="00192461">
        <w:rPr>
          <w:rFonts w:ascii="Segoe UI" w:hAnsi="Segoe UI"/>
        </w:rPr>
        <w:t>Provide details and explain:</w:t>
      </w:r>
    </w:p>
    <w:p w14:paraId="493D0C09" w14:textId="5D4BB6A8" w:rsidR="00C519F8" w:rsidRPr="00192461" w:rsidRDefault="00C519F8" w:rsidP="00C519F8">
      <w:pPr>
        <w:rPr>
          <w:rFonts w:ascii="Segoe UI" w:eastAsia="Segoe UI" w:hAnsi="Segoe UI"/>
          <w:color w:val="000000"/>
        </w:rPr>
      </w:pPr>
      <w:r w:rsidRPr="00192461">
        <w:rPr>
          <w:rFonts w:ascii="Segoe UI" w:eastAsia="Segoe UI" w:hAnsi="Segoe UI"/>
          <w:color w:val="000000"/>
        </w:rPr>
        <w:t xml:space="preserve">Consistent with introduction of diagnostic tests associated with access to other targeted therapies, pathologist training and quality assurance programs would be developed with respect to </w:t>
      </w:r>
      <w:r w:rsidR="00BF4682" w:rsidRPr="00192461">
        <w:rPr>
          <w:rFonts w:ascii="Segoe UI" w:eastAsia="Segoe UI" w:hAnsi="Segoe UI"/>
          <w:color w:val="000000"/>
        </w:rPr>
        <w:t xml:space="preserve">the </w:t>
      </w:r>
      <w:r w:rsidRPr="00192461">
        <w:rPr>
          <w:rFonts w:ascii="Segoe UI" w:eastAsia="Segoe UI" w:hAnsi="Segoe UI"/>
          <w:color w:val="000000"/>
        </w:rPr>
        <w:t>delivery of diagnostic tests for access to treatments targeting the FGFR2b pathway on the PBS. This would address interpretation of the test results for FGFR2b positivity specific to the Ventana®</w:t>
      </w:r>
      <w:r w:rsidR="006C6AB4" w:rsidRPr="00192461">
        <w:rPr>
          <w:rFonts w:ascii="Segoe UI" w:eastAsia="Segoe UI" w:hAnsi="Segoe UI"/>
          <w:color w:val="000000"/>
        </w:rPr>
        <w:t xml:space="preserve"> FGFR2b assay.</w:t>
      </w:r>
    </w:p>
    <w:p w14:paraId="4D9BB557" w14:textId="77A3952A" w:rsidR="00C519F8" w:rsidRPr="00192461" w:rsidRDefault="006C6AB4" w:rsidP="00C519F8">
      <w:pPr>
        <w:rPr>
          <w:rFonts w:ascii="Segoe UI" w:eastAsia="Segoe UI" w:hAnsi="Segoe UI"/>
          <w:color w:val="000000"/>
        </w:rPr>
      </w:pPr>
      <w:r w:rsidRPr="00192461">
        <w:rPr>
          <w:rFonts w:ascii="Segoe UI" w:eastAsia="Segoe UI" w:hAnsi="Segoe UI"/>
          <w:color w:val="000000"/>
        </w:rPr>
        <w:t>Amgen</w:t>
      </w:r>
      <w:r w:rsidR="00C519F8" w:rsidRPr="00192461">
        <w:rPr>
          <w:rFonts w:ascii="Segoe UI" w:eastAsia="Segoe UI" w:hAnsi="Segoe UI"/>
          <w:color w:val="000000"/>
        </w:rPr>
        <w:t xml:space="preserve"> is planning to facilitate peer-to-peer </w:t>
      </w:r>
      <w:r w:rsidR="00B523AA" w:rsidRPr="00192461">
        <w:rPr>
          <w:rFonts w:ascii="Segoe UI" w:eastAsia="Segoe UI" w:hAnsi="Segoe UI"/>
          <w:color w:val="000000"/>
        </w:rPr>
        <w:t xml:space="preserve">educational </w:t>
      </w:r>
      <w:r w:rsidR="00C519F8" w:rsidRPr="00192461">
        <w:rPr>
          <w:rFonts w:ascii="Segoe UI" w:eastAsia="Segoe UI" w:hAnsi="Segoe UI"/>
          <w:color w:val="000000"/>
        </w:rPr>
        <w:t>workshops for Australian pathologists</w:t>
      </w:r>
      <w:r w:rsidR="00620F29" w:rsidRPr="00192461">
        <w:rPr>
          <w:rFonts w:ascii="Segoe UI" w:eastAsia="Segoe UI" w:hAnsi="Segoe UI"/>
          <w:color w:val="000000"/>
        </w:rPr>
        <w:t xml:space="preserve">, which will result </w:t>
      </w:r>
      <w:r w:rsidR="00C519F8" w:rsidRPr="00192461">
        <w:rPr>
          <w:rFonts w:ascii="Segoe UI" w:eastAsia="Segoe UI" w:hAnsi="Segoe UI"/>
          <w:color w:val="000000"/>
        </w:rPr>
        <w:t>in pathologists having greater experience in performing the test and applying the scoring methods.</w:t>
      </w:r>
    </w:p>
    <w:p w14:paraId="54E88C9C" w14:textId="29E2DD0A" w:rsidR="00380C41" w:rsidRPr="00192461" w:rsidRDefault="00BB494A" w:rsidP="00BC0C43">
      <w:pPr>
        <w:pStyle w:val="Heading2"/>
        <w:rPr>
          <w:rStyle w:val="InstructionsChar"/>
        </w:rPr>
      </w:pPr>
      <w:r w:rsidRPr="00192461">
        <w:rPr>
          <w:rFonts w:ascii="Segoe UI" w:hAnsi="Segoe UI"/>
        </w:rPr>
        <w:t xml:space="preserve">Indicate the proposed setting(s) in which the proposed health technology will be delivered: </w:t>
      </w:r>
    </w:p>
    <w:p w14:paraId="6C4BF8E1" w14:textId="55EB8B7C" w:rsidR="00BC0C43" w:rsidRPr="00192461" w:rsidRDefault="00526F49" w:rsidP="00582377">
      <w:pPr>
        <w:pStyle w:val="Tickboxes"/>
        <w:rPr>
          <w:rFonts w:ascii="Segoe UI" w:hAnsi="Segoe UI"/>
          <w:sz w:val="22"/>
          <w:szCs w:val="22"/>
        </w:rPr>
      </w:pPr>
      <w:r w:rsidRPr="00192461">
        <w:rPr>
          <w:rFonts w:ascii="Segoe UI" w:hAnsi="Segoe UI"/>
          <w:sz w:val="22"/>
          <w:szCs w:val="22"/>
        </w:rPr>
        <w:fldChar w:fldCharType="begin">
          <w:ffData>
            <w:name w:val="Check1"/>
            <w:enabled/>
            <w:calcOnExit w:val="0"/>
            <w:checkBox>
              <w:sizeAuto/>
              <w:default w:val="1"/>
            </w:checkBox>
          </w:ffData>
        </w:fldChar>
      </w:r>
      <w:bookmarkStart w:id="7" w:name="Check1"/>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bookmarkEnd w:id="7"/>
      <w:r w:rsidR="00BC0C43" w:rsidRPr="00192461">
        <w:rPr>
          <w:rFonts w:ascii="Segoe UI" w:hAnsi="Segoe UI"/>
          <w:sz w:val="22"/>
          <w:szCs w:val="22"/>
        </w:rPr>
        <w:t xml:space="preserve"> </w:t>
      </w:r>
      <w:r w:rsidR="00BB494A" w:rsidRPr="00192461">
        <w:rPr>
          <w:rFonts w:ascii="Segoe UI" w:hAnsi="Segoe UI"/>
          <w:sz w:val="22"/>
          <w:szCs w:val="22"/>
        </w:rPr>
        <w:t>Consulting rooms</w:t>
      </w:r>
      <w:r w:rsidR="00380C41" w:rsidRPr="00192461">
        <w:rPr>
          <w:rFonts w:ascii="Segoe UI" w:hAnsi="Segoe UI"/>
          <w:sz w:val="22"/>
          <w:szCs w:val="22"/>
        </w:rPr>
        <w:t xml:space="preserve"> </w:t>
      </w:r>
    </w:p>
    <w:p w14:paraId="27A91C50" w14:textId="5184A32A" w:rsidR="00380C41" w:rsidRPr="00192461" w:rsidRDefault="00526F49" w:rsidP="00582377">
      <w:pPr>
        <w:pStyle w:val="Tickboxes"/>
        <w:rPr>
          <w:rFonts w:ascii="Segoe UI" w:hAnsi="Segoe UI"/>
          <w:sz w:val="22"/>
          <w:szCs w:val="22"/>
        </w:rPr>
      </w:pPr>
      <w:r w:rsidRPr="00192461">
        <w:rPr>
          <w:rFonts w:ascii="Segoe UI" w:hAnsi="Segoe UI"/>
          <w:sz w:val="22"/>
          <w:szCs w:val="22"/>
        </w:rPr>
        <w:fldChar w:fldCharType="begin">
          <w:ffData>
            <w:name w:val="Check2"/>
            <w:enabled/>
            <w:calcOnExit w:val="0"/>
            <w:checkBox>
              <w:sizeAuto/>
              <w:default w:val="1"/>
            </w:checkBox>
          </w:ffData>
        </w:fldChar>
      </w:r>
      <w:bookmarkStart w:id="8" w:name="Check2"/>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bookmarkEnd w:id="8"/>
      <w:r w:rsidR="00380C41" w:rsidRPr="00192461">
        <w:rPr>
          <w:rFonts w:ascii="Segoe UI" w:hAnsi="Segoe UI"/>
          <w:sz w:val="22"/>
          <w:szCs w:val="22"/>
        </w:rPr>
        <w:t xml:space="preserve"> </w:t>
      </w:r>
      <w:r w:rsidR="00BB494A" w:rsidRPr="00192461">
        <w:rPr>
          <w:rFonts w:ascii="Segoe UI" w:hAnsi="Segoe UI"/>
          <w:sz w:val="22"/>
          <w:szCs w:val="22"/>
        </w:rPr>
        <w:t>Day surgery centre</w:t>
      </w:r>
    </w:p>
    <w:p w14:paraId="1DAFF305" w14:textId="40C84702" w:rsidR="00380C41" w:rsidRPr="00192461" w:rsidRDefault="00380C41" w:rsidP="00582377">
      <w:pPr>
        <w:pStyle w:val="Tickboxes"/>
        <w:rPr>
          <w:rFonts w:ascii="Segoe UI" w:hAnsi="Segoe UI"/>
          <w:sz w:val="22"/>
          <w:szCs w:val="22"/>
        </w:rPr>
      </w:pPr>
      <w:r w:rsidRPr="00192461">
        <w:rPr>
          <w:rFonts w:ascii="Segoe UI" w:hAnsi="Segoe UI"/>
          <w:sz w:val="22"/>
          <w:szCs w:val="22"/>
        </w:rPr>
        <w:fldChar w:fldCharType="begin">
          <w:ffData>
            <w:name w:val="Check1"/>
            <w:enabled/>
            <w:calcOnExit w:val="0"/>
            <w:checkBox>
              <w:sizeAuto/>
              <w:default w:val="0"/>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Pr="00192461">
        <w:rPr>
          <w:rFonts w:ascii="Segoe UI" w:hAnsi="Segoe UI"/>
          <w:sz w:val="22"/>
          <w:szCs w:val="22"/>
        </w:rPr>
        <w:t xml:space="preserve"> </w:t>
      </w:r>
      <w:r w:rsidR="00BB494A" w:rsidRPr="00192461">
        <w:rPr>
          <w:rFonts w:ascii="Segoe UI" w:hAnsi="Segoe UI"/>
          <w:sz w:val="22"/>
          <w:szCs w:val="22"/>
        </w:rPr>
        <w:t>Emergency Department</w:t>
      </w:r>
      <w:r w:rsidRPr="00192461">
        <w:rPr>
          <w:rFonts w:ascii="Segoe UI" w:hAnsi="Segoe UI"/>
          <w:sz w:val="22"/>
          <w:szCs w:val="22"/>
        </w:rPr>
        <w:t xml:space="preserve"> </w:t>
      </w:r>
    </w:p>
    <w:p w14:paraId="020AC503" w14:textId="5AF24053" w:rsidR="00380C41" w:rsidRPr="00192461" w:rsidRDefault="00D954EA" w:rsidP="00582377">
      <w:pPr>
        <w:pStyle w:val="Tickboxes"/>
        <w:rPr>
          <w:rFonts w:ascii="Segoe UI" w:hAnsi="Segoe UI"/>
          <w:sz w:val="22"/>
          <w:szCs w:val="22"/>
        </w:rPr>
      </w:pPr>
      <w:r w:rsidRPr="00192461">
        <w:rPr>
          <w:rFonts w:ascii="Segoe UI" w:hAnsi="Segoe UI"/>
          <w:sz w:val="22"/>
          <w:szCs w:val="22"/>
        </w:rPr>
        <w:fldChar w:fldCharType="begin">
          <w:ffData>
            <w:name w:val=""/>
            <w:enabled/>
            <w:calcOnExit w:val="0"/>
            <w:checkBox>
              <w:sizeAuto/>
              <w:default w:val="1"/>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00380C41" w:rsidRPr="00192461">
        <w:rPr>
          <w:rFonts w:ascii="Segoe UI" w:hAnsi="Segoe UI"/>
          <w:sz w:val="22"/>
          <w:szCs w:val="22"/>
        </w:rPr>
        <w:t xml:space="preserve"> </w:t>
      </w:r>
      <w:r w:rsidR="00BB494A" w:rsidRPr="00192461">
        <w:rPr>
          <w:rFonts w:ascii="Segoe UI" w:hAnsi="Segoe UI"/>
          <w:sz w:val="22"/>
          <w:szCs w:val="22"/>
        </w:rPr>
        <w:t>Inpatient private hospital</w:t>
      </w:r>
    </w:p>
    <w:p w14:paraId="6E8C6D7D" w14:textId="1FB3699A" w:rsidR="00BB494A" w:rsidRPr="00192461" w:rsidRDefault="00D954EA" w:rsidP="00582377">
      <w:pPr>
        <w:pStyle w:val="Tickboxes"/>
        <w:rPr>
          <w:rFonts w:ascii="Segoe UI" w:hAnsi="Segoe UI"/>
          <w:sz w:val="22"/>
          <w:szCs w:val="22"/>
        </w:rPr>
      </w:pPr>
      <w:r w:rsidRPr="00192461">
        <w:rPr>
          <w:rFonts w:ascii="Segoe UI" w:hAnsi="Segoe UI"/>
          <w:sz w:val="22"/>
          <w:szCs w:val="22"/>
        </w:rPr>
        <w:fldChar w:fldCharType="begin">
          <w:ffData>
            <w:name w:val=""/>
            <w:enabled/>
            <w:calcOnExit w:val="0"/>
            <w:checkBox>
              <w:sizeAuto/>
              <w:default w:val="1"/>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00BB494A" w:rsidRPr="00192461">
        <w:rPr>
          <w:rFonts w:ascii="Segoe UI" w:hAnsi="Segoe UI"/>
          <w:sz w:val="22"/>
          <w:szCs w:val="22"/>
        </w:rPr>
        <w:t xml:space="preserve"> Inpatient public hospital</w:t>
      </w:r>
    </w:p>
    <w:p w14:paraId="1C5133DF" w14:textId="22A861B2" w:rsidR="00BB494A" w:rsidRPr="00192461" w:rsidRDefault="00526F49" w:rsidP="00582377">
      <w:pPr>
        <w:pStyle w:val="Tickboxes"/>
        <w:rPr>
          <w:rFonts w:ascii="Segoe UI" w:hAnsi="Segoe UI"/>
          <w:sz w:val="22"/>
          <w:szCs w:val="22"/>
        </w:rPr>
      </w:pPr>
      <w:r w:rsidRPr="00192461">
        <w:rPr>
          <w:rFonts w:ascii="Segoe UI" w:hAnsi="Segoe UI"/>
          <w:sz w:val="22"/>
          <w:szCs w:val="22"/>
        </w:rPr>
        <w:fldChar w:fldCharType="begin">
          <w:ffData>
            <w:name w:val=""/>
            <w:enabled/>
            <w:calcOnExit w:val="0"/>
            <w:checkBox>
              <w:sizeAuto/>
              <w:default w:val="1"/>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00BB494A" w:rsidRPr="00192461">
        <w:rPr>
          <w:rFonts w:ascii="Segoe UI" w:hAnsi="Segoe UI"/>
          <w:sz w:val="22"/>
          <w:szCs w:val="22"/>
        </w:rPr>
        <w:t xml:space="preserve"> Laboratory</w:t>
      </w:r>
    </w:p>
    <w:p w14:paraId="723FB55F" w14:textId="056FC841" w:rsidR="00BB494A" w:rsidRPr="00192461" w:rsidRDefault="00526F49" w:rsidP="00582377">
      <w:pPr>
        <w:pStyle w:val="Tickboxes"/>
        <w:rPr>
          <w:rFonts w:ascii="Segoe UI" w:hAnsi="Segoe UI"/>
          <w:sz w:val="22"/>
          <w:szCs w:val="22"/>
        </w:rPr>
      </w:pPr>
      <w:r w:rsidRPr="00192461">
        <w:rPr>
          <w:rFonts w:ascii="Segoe UI" w:hAnsi="Segoe UI"/>
          <w:sz w:val="22"/>
          <w:szCs w:val="22"/>
        </w:rPr>
        <w:fldChar w:fldCharType="begin">
          <w:ffData>
            <w:name w:val=""/>
            <w:enabled/>
            <w:calcOnExit w:val="0"/>
            <w:checkBox>
              <w:sizeAuto/>
              <w:default w:val="1"/>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00BB494A" w:rsidRPr="00192461">
        <w:rPr>
          <w:rFonts w:ascii="Segoe UI" w:hAnsi="Segoe UI"/>
          <w:sz w:val="22"/>
          <w:szCs w:val="22"/>
        </w:rPr>
        <w:t xml:space="preserve"> Outpatient clinic </w:t>
      </w:r>
    </w:p>
    <w:p w14:paraId="111DE2AB" w14:textId="35A5324A" w:rsidR="00BB494A" w:rsidRPr="00192461" w:rsidRDefault="00BB494A" w:rsidP="00582377">
      <w:pPr>
        <w:pStyle w:val="Tickboxes"/>
        <w:rPr>
          <w:rFonts w:ascii="Segoe UI" w:hAnsi="Segoe UI"/>
          <w:sz w:val="22"/>
          <w:szCs w:val="22"/>
        </w:rPr>
      </w:pPr>
      <w:r w:rsidRPr="00192461">
        <w:rPr>
          <w:rFonts w:ascii="Segoe UI" w:hAnsi="Segoe UI"/>
          <w:sz w:val="22"/>
          <w:szCs w:val="22"/>
        </w:rPr>
        <w:fldChar w:fldCharType="begin">
          <w:ffData>
            <w:name w:val="Check2"/>
            <w:enabled/>
            <w:calcOnExit w:val="0"/>
            <w:checkBox>
              <w:sizeAuto/>
              <w:default w:val="0"/>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Pr="00192461">
        <w:rPr>
          <w:rFonts w:ascii="Segoe UI" w:hAnsi="Segoe UI"/>
          <w:sz w:val="22"/>
          <w:szCs w:val="22"/>
        </w:rPr>
        <w:t xml:space="preserve"> Patient’s home</w:t>
      </w:r>
    </w:p>
    <w:p w14:paraId="428D75FD" w14:textId="3E4C76FA" w:rsidR="00BB494A" w:rsidRPr="00192461" w:rsidRDefault="00BB494A" w:rsidP="00582377">
      <w:pPr>
        <w:pStyle w:val="Tickboxes"/>
        <w:rPr>
          <w:rFonts w:ascii="Segoe UI" w:hAnsi="Segoe UI"/>
          <w:sz w:val="22"/>
          <w:szCs w:val="22"/>
        </w:rPr>
      </w:pPr>
      <w:r w:rsidRPr="00192461">
        <w:rPr>
          <w:rFonts w:ascii="Segoe UI" w:hAnsi="Segoe UI"/>
          <w:sz w:val="22"/>
          <w:szCs w:val="22"/>
        </w:rPr>
        <w:fldChar w:fldCharType="begin">
          <w:ffData>
            <w:name w:val="Check1"/>
            <w:enabled/>
            <w:calcOnExit w:val="0"/>
            <w:checkBox>
              <w:sizeAuto/>
              <w:default w:val="0"/>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Pr="00192461">
        <w:rPr>
          <w:rFonts w:ascii="Segoe UI" w:hAnsi="Segoe UI"/>
          <w:sz w:val="22"/>
          <w:szCs w:val="22"/>
        </w:rPr>
        <w:t xml:space="preserve"> Point of care testing </w:t>
      </w:r>
    </w:p>
    <w:p w14:paraId="47F449C5" w14:textId="7A9B3B9E" w:rsidR="00BB494A" w:rsidRPr="00192461" w:rsidRDefault="00BB494A" w:rsidP="00582377">
      <w:pPr>
        <w:pStyle w:val="Tickboxes"/>
        <w:rPr>
          <w:rFonts w:ascii="Segoe UI" w:hAnsi="Segoe UI"/>
          <w:sz w:val="22"/>
          <w:szCs w:val="22"/>
        </w:rPr>
      </w:pPr>
      <w:r w:rsidRPr="00192461">
        <w:rPr>
          <w:rFonts w:ascii="Segoe UI" w:hAnsi="Segoe UI"/>
          <w:sz w:val="22"/>
          <w:szCs w:val="22"/>
        </w:rPr>
        <w:fldChar w:fldCharType="begin">
          <w:ffData>
            <w:name w:val="Check2"/>
            <w:enabled/>
            <w:calcOnExit w:val="0"/>
            <w:checkBox>
              <w:sizeAuto/>
              <w:default w:val="0"/>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Pr="00192461">
        <w:rPr>
          <w:rFonts w:ascii="Segoe UI" w:hAnsi="Segoe UI"/>
          <w:sz w:val="22"/>
          <w:szCs w:val="22"/>
        </w:rPr>
        <w:t xml:space="preserve"> Residential aged care facility</w:t>
      </w:r>
    </w:p>
    <w:p w14:paraId="594B3A20" w14:textId="2E5732C5" w:rsidR="00BB494A" w:rsidRPr="00192461" w:rsidRDefault="00BB494A" w:rsidP="00582377">
      <w:pPr>
        <w:pStyle w:val="Tickboxes"/>
        <w:rPr>
          <w:rFonts w:ascii="Segoe UI" w:hAnsi="Segoe UI"/>
          <w:sz w:val="22"/>
          <w:szCs w:val="22"/>
        </w:rPr>
      </w:pPr>
      <w:r w:rsidRPr="00192461">
        <w:rPr>
          <w:rFonts w:ascii="Segoe UI" w:hAnsi="Segoe UI"/>
          <w:sz w:val="22"/>
          <w:szCs w:val="22"/>
        </w:rPr>
        <w:fldChar w:fldCharType="begin">
          <w:ffData>
            <w:name w:val="Check1"/>
            <w:enabled/>
            <w:calcOnExit w:val="0"/>
            <w:checkBox>
              <w:sizeAuto/>
              <w:default w:val="0"/>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Pr="00192461">
        <w:rPr>
          <w:rFonts w:ascii="Segoe UI" w:hAnsi="Segoe UI"/>
          <w:sz w:val="22"/>
          <w:szCs w:val="22"/>
        </w:rPr>
        <w:t xml:space="preserve"> Other (please specify) </w:t>
      </w:r>
    </w:p>
    <w:p w14:paraId="10D98543" w14:textId="77777777" w:rsidR="00EC67EF" w:rsidRPr="00192461" w:rsidRDefault="00EC67EF" w:rsidP="00582377">
      <w:pPr>
        <w:pStyle w:val="Tickboxes"/>
        <w:rPr>
          <w:rFonts w:ascii="Segoe UI" w:hAnsi="Segoe UI"/>
          <w:sz w:val="22"/>
          <w:szCs w:val="22"/>
        </w:rPr>
      </w:pPr>
    </w:p>
    <w:p w14:paraId="611526F9" w14:textId="260DD15B" w:rsidR="00EC67EF" w:rsidRPr="00192461" w:rsidRDefault="00EC67EF" w:rsidP="00582377">
      <w:pPr>
        <w:pStyle w:val="Tickboxes"/>
        <w:rPr>
          <w:rFonts w:ascii="Segoe UI" w:hAnsi="Segoe UI"/>
          <w:sz w:val="22"/>
          <w:szCs w:val="22"/>
        </w:rPr>
      </w:pPr>
      <w:r w:rsidRPr="00192461">
        <w:rPr>
          <w:rFonts w:ascii="Segoe UI" w:hAnsi="Segoe UI"/>
          <w:sz w:val="22"/>
          <w:szCs w:val="22"/>
        </w:rPr>
        <w:t>The test is run in a laboratory, but the biopsy sample can be taken</w:t>
      </w:r>
      <w:r w:rsidR="00D954EA" w:rsidRPr="00192461">
        <w:rPr>
          <w:rFonts w:ascii="Segoe UI" w:hAnsi="Segoe UI"/>
          <w:sz w:val="22"/>
          <w:szCs w:val="22"/>
        </w:rPr>
        <w:t xml:space="preserve">, </w:t>
      </w:r>
      <w:r w:rsidRPr="00192461">
        <w:rPr>
          <w:rFonts w:ascii="Segoe UI" w:hAnsi="Segoe UI"/>
          <w:sz w:val="22"/>
          <w:szCs w:val="22"/>
        </w:rPr>
        <w:t>and bemarituzumab</w:t>
      </w:r>
      <w:r w:rsidR="00D954EA" w:rsidRPr="00192461">
        <w:rPr>
          <w:rFonts w:ascii="Segoe UI" w:hAnsi="Segoe UI"/>
          <w:sz w:val="22"/>
          <w:szCs w:val="22"/>
        </w:rPr>
        <w:t xml:space="preserve"> can be dispensed and administered, in multiple settings</w:t>
      </w:r>
      <w:r w:rsidRPr="00192461">
        <w:rPr>
          <w:rFonts w:ascii="Segoe UI" w:hAnsi="Segoe UI"/>
          <w:sz w:val="22"/>
          <w:szCs w:val="22"/>
        </w:rPr>
        <w:t>.</w:t>
      </w:r>
    </w:p>
    <w:p w14:paraId="2A1C0D0A" w14:textId="3D79FC0A" w:rsidR="002D7216" w:rsidRPr="00192461" w:rsidRDefault="002D7216" w:rsidP="00BC0C43">
      <w:pPr>
        <w:pStyle w:val="Heading2"/>
        <w:rPr>
          <w:rFonts w:ascii="Segoe UI" w:hAnsi="Segoe UI"/>
        </w:rPr>
      </w:pPr>
      <w:r w:rsidRPr="00192461">
        <w:rPr>
          <w:rFonts w:ascii="Segoe UI" w:hAnsi="Segoe UI"/>
        </w:rPr>
        <w:t xml:space="preserve">Is the proposed health technology intended to be entirely rendered inside Australia? </w:t>
      </w:r>
    </w:p>
    <w:p w14:paraId="0478F3B1" w14:textId="38FAC446" w:rsidR="002D7216" w:rsidRPr="00192461" w:rsidRDefault="002D7216" w:rsidP="00BC0C43">
      <w:pPr>
        <w:rPr>
          <w:rFonts w:ascii="Segoe UI" w:hAnsi="Segoe UI"/>
        </w:rPr>
      </w:pPr>
      <w:r w:rsidRPr="00192461">
        <w:rPr>
          <w:rFonts w:ascii="Segoe UI" w:hAnsi="Segoe UI"/>
        </w:rPr>
        <w:t>Yes</w:t>
      </w:r>
    </w:p>
    <w:p w14:paraId="659D2B35" w14:textId="6E584A32" w:rsidR="002D7216" w:rsidRPr="00192461" w:rsidRDefault="00EA0AA0" w:rsidP="00BC0C43">
      <w:pPr>
        <w:pStyle w:val="Heading2"/>
        <w:rPr>
          <w:rFonts w:ascii="Segoe UI" w:hAnsi="Segoe UI"/>
        </w:rPr>
      </w:pPr>
      <w:r w:rsidRPr="00192461">
        <w:rPr>
          <w:rFonts w:ascii="Segoe UI" w:hAnsi="Segoe UI"/>
        </w:rPr>
        <w:t>P</w:t>
      </w:r>
      <w:r w:rsidR="002D7216" w:rsidRPr="00192461">
        <w:rPr>
          <w:rFonts w:ascii="Segoe UI" w:hAnsi="Segoe UI"/>
        </w:rPr>
        <w:t>rovide additional details on the proposed health technology to be rendered outside of Australia:</w:t>
      </w:r>
    </w:p>
    <w:p w14:paraId="2776B414" w14:textId="58DF157F" w:rsidR="00315CE2" w:rsidRPr="00192461" w:rsidRDefault="00860E62" w:rsidP="00BC0C43">
      <w:pPr>
        <w:rPr>
          <w:rFonts w:ascii="Segoe UI" w:eastAsia="Segoe UI" w:hAnsi="Segoe UI"/>
          <w:color w:val="000000"/>
        </w:rPr>
      </w:pPr>
      <w:r w:rsidRPr="00192461">
        <w:rPr>
          <w:rFonts w:ascii="Segoe UI" w:hAnsi="Segoe UI"/>
        </w:rPr>
        <w:t>N/A</w:t>
      </w:r>
    </w:p>
    <w:p w14:paraId="5B9D9A2F" w14:textId="5569185C" w:rsidR="00FE257E" w:rsidRPr="008E6E4A" w:rsidRDefault="00FE257E" w:rsidP="00EA0AA0">
      <w:pPr>
        <w:pStyle w:val="Heading1"/>
        <w:rPr>
          <w:rFonts w:ascii="Segoe UI" w:hAnsi="Segoe UI"/>
          <w:color w:val="002060"/>
        </w:rPr>
      </w:pPr>
      <w:r w:rsidRPr="008E6E4A">
        <w:rPr>
          <w:rFonts w:ascii="Segoe UI" w:hAnsi="Segoe UI"/>
          <w:color w:val="002060"/>
        </w:rPr>
        <w:t>Comparator</w:t>
      </w:r>
    </w:p>
    <w:p w14:paraId="4FFBF7A2" w14:textId="68C9C7EE" w:rsidR="00FE257E" w:rsidRPr="00192461" w:rsidRDefault="00FE257E" w:rsidP="00BC0C43">
      <w:pPr>
        <w:pStyle w:val="Heading2"/>
        <w:rPr>
          <w:rFonts w:ascii="Segoe UI" w:hAnsi="Segoe UI"/>
        </w:rPr>
      </w:pPr>
      <w:r w:rsidRPr="00192461">
        <w:rPr>
          <w:rFonts w:ascii="Segoe UI" w:hAnsi="Segoe UI"/>
        </w:rPr>
        <w:t>Nominate the appropriate comparator(s) for the proposed medical service (i.e.</w:t>
      </w:r>
      <w:r w:rsidR="00010AAA" w:rsidRPr="00192461">
        <w:rPr>
          <w:rFonts w:ascii="Segoe UI" w:hAnsi="Segoe UI"/>
        </w:rPr>
        <w:t>,</w:t>
      </w:r>
      <w:r w:rsidRPr="00192461">
        <w:rPr>
          <w:rFonts w:ascii="Segoe UI" w:hAnsi="Segoe UI"/>
        </w:rPr>
        <w:t xml:space="preserve"> how is the proposed population currently managed in the absence of the proposed medical service being available in the </w:t>
      </w:r>
      <w:r w:rsidRPr="00192461">
        <w:rPr>
          <w:rFonts w:ascii="Segoe UI" w:hAnsi="Segoe UI"/>
          <w:u w:val="single"/>
        </w:rPr>
        <w:t>Australian healthcare system)</w:t>
      </w:r>
      <w:r w:rsidRPr="00192461">
        <w:rPr>
          <w:rFonts w:ascii="Segoe UI" w:hAnsi="Segoe UI"/>
        </w:rPr>
        <w:t>. This includes identifying healthcare resources that are needed to be delivered at the same time as the comparator service:</w:t>
      </w:r>
    </w:p>
    <w:p w14:paraId="5D9DFB6D" w14:textId="77777777" w:rsidR="000909B8" w:rsidRPr="00192461" w:rsidRDefault="00980340" w:rsidP="00D67E72">
      <w:pPr>
        <w:rPr>
          <w:rFonts w:ascii="Segoe UI" w:eastAsia="Segoe UI" w:hAnsi="Segoe UI"/>
          <w:color w:val="000000"/>
          <w:u w:val="single"/>
        </w:rPr>
      </w:pPr>
      <w:r w:rsidRPr="00192461">
        <w:rPr>
          <w:rFonts w:ascii="Segoe UI" w:eastAsia="Segoe UI" w:hAnsi="Segoe UI"/>
          <w:i/>
          <w:iCs/>
          <w:color w:val="000000"/>
          <w:u w:val="single"/>
        </w:rPr>
        <w:t>Test Comparator:</w:t>
      </w:r>
      <w:r w:rsidRPr="00192461">
        <w:rPr>
          <w:rFonts w:ascii="Segoe UI" w:eastAsia="Segoe UI" w:hAnsi="Segoe UI"/>
          <w:color w:val="000000"/>
          <w:u w:val="single"/>
        </w:rPr>
        <w:t xml:space="preserve"> </w:t>
      </w:r>
    </w:p>
    <w:p w14:paraId="78ED9D29" w14:textId="45FEDE2B" w:rsidR="00980340" w:rsidRPr="00192461" w:rsidRDefault="00F528F7" w:rsidP="00D67E72">
      <w:pPr>
        <w:rPr>
          <w:rFonts w:ascii="Segoe UI" w:eastAsia="Segoe UI" w:hAnsi="Segoe UI"/>
          <w:color w:val="000000"/>
        </w:rPr>
      </w:pPr>
      <w:r w:rsidRPr="00192461">
        <w:rPr>
          <w:rFonts w:ascii="Segoe UI" w:eastAsia="Segoe UI" w:hAnsi="Segoe UI"/>
          <w:color w:val="000000"/>
        </w:rPr>
        <w:t>N</w:t>
      </w:r>
      <w:r w:rsidR="000D3B49" w:rsidRPr="00192461">
        <w:rPr>
          <w:rFonts w:ascii="Segoe UI" w:eastAsia="Segoe UI" w:hAnsi="Segoe UI"/>
          <w:color w:val="000000"/>
        </w:rPr>
        <w:t xml:space="preserve">o FGFR2b testing. </w:t>
      </w:r>
    </w:p>
    <w:p w14:paraId="31BA43FB" w14:textId="77777777" w:rsidR="000909B8" w:rsidRPr="00192461" w:rsidRDefault="00980340" w:rsidP="00D67E72">
      <w:pPr>
        <w:rPr>
          <w:rFonts w:ascii="Segoe UI" w:eastAsia="Segoe UI" w:hAnsi="Segoe UI"/>
          <w:color w:val="000000"/>
          <w:u w:val="single"/>
        </w:rPr>
      </w:pPr>
      <w:r w:rsidRPr="00192461">
        <w:rPr>
          <w:rFonts w:ascii="Segoe UI" w:eastAsia="Segoe UI" w:hAnsi="Segoe UI"/>
          <w:i/>
          <w:iCs/>
          <w:color w:val="000000"/>
          <w:u w:val="single"/>
        </w:rPr>
        <w:t>Treatment Comparator</w:t>
      </w:r>
      <w:r w:rsidRPr="00192461">
        <w:rPr>
          <w:rFonts w:ascii="Segoe UI" w:eastAsia="Segoe UI" w:hAnsi="Segoe UI"/>
          <w:color w:val="000000"/>
          <w:u w:val="single"/>
        </w:rPr>
        <w:t xml:space="preserve">: </w:t>
      </w:r>
    </w:p>
    <w:p w14:paraId="6E82D208" w14:textId="10C35C58" w:rsidR="00980340" w:rsidRPr="00192461" w:rsidRDefault="00980340" w:rsidP="00D67E72">
      <w:pPr>
        <w:rPr>
          <w:rFonts w:ascii="Segoe UI" w:eastAsia="Segoe UI" w:hAnsi="Segoe UI"/>
          <w:color w:val="000000"/>
        </w:rPr>
      </w:pPr>
      <w:r w:rsidRPr="00192461">
        <w:rPr>
          <w:rFonts w:ascii="Segoe UI" w:eastAsia="Segoe UI" w:hAnsi="Segoe UI"/>
          <w:color w:val="000000"/>
        </w:rPr>
        <w:t>Nivolumab in combination with chemotherapy</w:t>
      </w:r>
      <w:r w:rsidR="005B1FBC" w:rsidRPr="00192461">
        <w:rPr>
          <w:rFonts w:ascii="Segoe UI" w:eastAsia="Segoe UI" w:hAnsi="Segoe UI"/>
          <w:color w:val="000000"/>
        </w:rPr>
        <w:t xml:space="preserve"> (e.g., </w:t>
      </w:r>
      <w:r w:rsidRPr="00192461">
        <w:rPr>
          <w:rFonts w:ascii="Segoe UI" w:eastAsia="Segoe UI" w:hAnsi="Segoe UI"/>
          <w:color w:val="000000"/>
        </w:rPr>
        <w:t>FOLFOX</w:t>
      </w:r>
      <w:r w:rsidR="005B1FBC" w:rsidRPr="00192461">
        <w:rPr>
          <w:rFonts w:ascii="Segoe UI" w:eastAsia="Segoe UI" w:hAnsi="Segoe UI"/>
          <w:color w:val="000000"/>
        </w:rPr>
        <w:t xml:space="preserve">; </w:t>
      </w:r>
      <w:r w:rsidRPr="00192461">
        <w:rPr>
          <w:rFonts w:ascii="Segoe UI" w:eastAsia="Segoe UI" w:hAnsi="Segoe UI"/>
          <w:color w:val="000000"/>
        </w:rPr>
        <w:t>oxaliplatin + folinic acid + fluorouracil</w:t>
      </w:r>
      <w:r w:rsidR="00D67E72" w:rsidRPr="00192461">
        <w:rPr>
          <w:rFonts w:ascii="Segoe UI" w:eastAsia="Segoe UI" w:hAnsi="Segoe UI"/>
          <w:color w:val="000000"/>
        </w:rPr>
        <w:t>; or FOLFIRI; folinic acid, fluorouracil and irinotecan</w:t>
      </w:r>
      <w:r w:rsidRPr="00192461">
        <w:rPr>
          <w:rFonts w:ascii="Segoe UI" w:eastAsia="Segoe UI" w:hAnsi="Segoe UI"/>
          <w:color w:val="000000"/>
        </w:rPr>
        <w:t>)</w:t>
      </w:r>
      <w:r w:rsidR="00D67E72" w:rsidRPr="00192461">
        <w:rPr>
          <w:rFonts w:ascii="Segoe UI" w:eastAsia="Segoe UI" w:hAnsi="Segoe UI"/>
          <w:color w:val="000000"/>
        </w:rPr>
        <w:t>, or chemotherapy alone.</w:t>
      </w:r>
    </w:p>
    <w:p w14:paraId="3E3431F7" w14:textId="71478296" w:rsidR="00FE257E" w:rsidRPr="00192461" w:rsidRDefault="00955904" w:rsidP="00BC0C43">
      <w:pPr>
        <w:pStyle w:val="Heading2"/>
        <w:rPr>
          <w:rFonts w:ascii="Segoe UI" w:hAnsi="Segoe UI"/>
        </w:rPr>
      </w:pPr>
      <w:r w:rsidRPr="00192461">
        <w:rPr>
          <w:rFonts w:ascii="Segoe UI" w:hAnsi="Segoe UI"/>
        </w:rPr>
        <w:t>List any existing MBS item numbers that are relevant for the nominated comparators</w:t>
      </w:r>
      <w:r w:rsidR="000627EF" w:rsidRPr="00192461">
        <w:rPr>
          <w:rFonts w:ascii="Segoe UI" w:hAnsi="Segoe UI"/>
        </w:rPr>
        <w:t>:</w:t>
      </w:r>
      <w:r w:rsidR="00FE257E" w:rsidRPr="00192461">
        <w:rPr>
          <w:rFonts w:ascii="Segoe UI" w:hAnsi="Segoe UI"/>
        </w:rPr>
        <w:t xml:space="preserve"> </w:t>
      </w:r>
    </w:p>
    <w:p w14:paraId="448EE279" w14:textId="0DA436E8" w:rsidR="006466B8" w:rsidRPr="00192461" w:rsidRDefault="006466B8" w:rsidP="00BC0C43">
      <w:pPr>
        <w:rPr>
          <w:rFonts w:ascii="Segoe UI" w:eastAsia="Segoe UI" w:hAnsi="Segoe UI"/>
          <w:color w:val="000000"/>
        </w:rPr>
      </w:pPr>
      <w:r w:rsidRPr="00192461">
        <w:rPr>
          <w:rFonts w:ascii="Segoe UI" w:eastAsia="Segoe UI" w:hAnsi="Segoe UI"/>
          <w:color w:val="000000"/>
        </w:rPr>
        <w:t xml:space="preserve">As the proposed comparator is </w:t>
      </w:r>
      <w:r w:rsidR="006D2DDD" w:rsidRPr="00192461">
        <w:rPr>
          <w:rFonts w:ascii="Segoe UI" w:eastAsia="Segoe UI" w:hAnsi="Segoe UI"/>
          <w:color w:val="000000"/>
        </w:rPr>
        <w:t>“</w:t>
      </w:r>
      <w:r w:rsidRPr="00192461">
        <w:rPr>
          <w:rFonts w:ascii="Segoe UI" w:eastAsia="Segoe UI" w:hAnsi="Segoe UI"/>
          <w:color w:val="000000"/>
        </w:rPr>
        <w:t xml:space="preserve">no </w:t>
      </w:r>
      <w:r w:rsidR="00944E6B" w:rsidRPr="00192461">
        <w:rPr>
          <w:rFonts w:ascii="Segoe UI" w:eastAsia="Segoe UI" w:hAnsi="Segoe UI"/>
          <w:color w:val="000000"/>
        </w:rPr>
        <w:t xml:space="preserve">FGFR2b </w:t>
      </w:r>
      <w:r w:rsidRPr="00192461">
        <w:rPr>
          <w:rFonts w:ascii="Segoe UI" w:eastAsia="Segoe UI" w:hAnsi="Segoe UI"/>
          <w:color w:val="000000"/>
        </w:rPr>
        <w:t>testing</w:t>
      </w:r>
      <w:r w:rsidR="006D2DDD" w:rsidRPr="00192461">
        <w:rPr>
          <w:rFonts w:ascii="Segoe UI" w:eastAsia="Segoe UI" w:hAnsi="Segoe UI"/>
          <w:color w:val="000000"/>
        </w:rPr>
        <w:t>”</w:t>
      </w:r>
      <w:r w:rsidRPr="00192461">
        <w:rPr>
          <w:rFonts w:ascii="Segoe UI" w:eastAsia="Segoe UI" w:hAnsi="Segoe UI"/>
          <w:color w:val="000000"/>
        </w:rPr>
        <w:t>, there are no eligible MBS items.</w:t>
      </w:r>
    </w:p>
    <w:p w14:paraId="3CD18D13" w14:textId="4E1DEF1D" w:rsidR="006B478D" w:rsidRPr="00192461" w:rsidRDefault="006B478D">
      <w:pPr>
        <w:spacing w:after="160" w:line="259" w:lineRule="auto"/>
        <w:jc w:val="left"/>
        <w:rPr>
          <w:rFonts w:ascii="Segoe UI" w:eastAsia="Segoe UI" w:hAnsi="Segoe UI"/>
          <w:color w:val="000000"/>
        </w:rPr>
      </w:pPr>
      <w:r w:rsidRPr="00192461">
        <w:rPr>
          <w:rFonts w:ascii="Segoe UI" w:eastAsia="Segoe UI" w:hAnsi="Segoe UI"/>
          <w:color w:val="000000"/>
        </w:rPr>
        <w:br w:type="page"/>
      </w:r>
    </w:p>
    <w:p w14:paraId="7AE42CF7" w14:textId="1FFF8B0A" w:rsidR="00FE257E" w:rsidRPr="00192461" w:rsidRDefault="00EA0AA0" w:rsidP="00BC0C43">
      <w:pPr>
        <w:pStyle w:val="Heading2"/>
        <w:rPr>
          <w:rFonts w:ascii="Segoe UI" w:hAnsi="Segoe UI"/>
        </w:rPr>
      </w:pPr>
      <w:r w:rsidRPr="00192461">
        <w:rPr>
          <w:rFonts w:ascii="Segoe UI" w:hAnsi="Segoe UI"/>
        </w:rPr>
        <w:t>P</w:t>
      </w:r>
      <w:r w:rsidR="005B5A58" w:rsidRPr="00192461">
        <w:rPr>
          <w:rFonts w:ascii="Segoe UI" w:hAnsi="Segoe UI"/>
        </w:rPr>
        <w:t>rovide a rationale for why this is a comparator</w:t>
      </w:r>
      <w:r w:rsidR="000627EF" w:rsidRPr="00192461">
        <w:rPr>
          <w:rFonts w:ascii="Segoe UI" w:hAnsi="Segoe UI"/>
        </w:rPr>
        <w:t>:</w:t>
      </w:r>
    </w:p>
    <w:p w14:paraId="55BE6DFF" w14:textId="77777777" w:rsidR="000909B8" w:rsidRPr="00192461" w:rsidRDefault="00192FF9" w:rsidP="00944E6B">
      <w:pPr>
        <w:rPr>
          <w:rFonts w:ascii="Segoe UI" w:eastAsia="Segoe UI" w:hAnsi="Segoe UI"/>
          <w:color w:val="000000"/>
          <w:u w:val="single"/>
        </w:rPr>
      </w:pPr>
      <w:r w:rsidRPr="00192461">
        <w:rPr>
          <w:rFonts w:ascii="Segoe UI" w:eastAsia="Segoe UI" w:hAnsi="Segoe UI"/>
          <w:i/>
          <w:iCs/>
          <w:color w:val="000000"/>
          <w:u w:val="single"/>
        </w:rPr>
        <w:t>Test Comparator</w:t>
      </w:r>
      <w:r w:rsidRPr="00192461">
        <w:rPr>
          <w:rFonts w:ascii="Segoe UI" w:eastAsia="Segoe UI" w:hAnsi="Segoe UI"/>
          <w:color w:val="000000"/>
          <w:u w:val="single"/>
        </w:rPr>
        <w:t xml:space="preserve">: </w:t>
      </w:r>
    </w:p>
    <w:p w14:paraId="5935C231" w14:textId="1B137D66" w:rsidR="00192FF9" w:rsidRPr="00192461" w:rsidRDefault="00F528F7" w:rsidP="00944E6B">
      <w:pPr>
        <w:rPr>
          <w:rFonts w:ascii="Segoe UI" w:eastAsia="Segoe UI" w:hAnsi="Segoe UI"/>
          <w:color w:val="000000"/>
        </w:rPr>
      </w:pPr>
      <w:r w:rsidRPr="00192461">
        <w:rPr>
          <w:rFonts w:ascii="Segoe UI" w:eastAsia="Segoe UI" w:hAnsi="Segoe UI"/>
          <w:color w:val="000000"/>
        </w:rPr>
        <w:t xml:space="preserve">No FGFR2b testing reflects current </w:t>
      </w:r>
      <w:r w:rsidR="00D67E72" w:rsidRPr="00192461">
        <w:rPr>
          <w:rFonts w:ascii="Segoe UI" w:eastAsia="Segoe UI" w:hAnsi="Segoe UI"/>
          <w:color w:val="000000"/>
        </w:rPr>
        <w:t xml:space="preserve">standard </w:t>
      </w:r>
      <w:r w:rsidRPr="00192461">
        <w:rPr>
          <w:rFonts w:ascii="Segoe UI" w:eastAsia="Segoe UI" w:hAnsi="Segoe UI"/>
          <w:color w:val="000000"/>
        </w:rPr>
        <w:t>practice, in which FGFR2b testing is not used</w:t>
      </w:r>
      <w:r w:rsidR="00876BFC" w:rsidRPr="00192461">
        <w:rPr>
          <w:rFonts w:ascii="Segoe UI" w:eastAsia="Segoe UI" w:hAnsi="Segoe UI"/>
          <w:color w:val="000000"/>
        </w:rPr>
        <w:t xml:space="preserve"> </w:t>
      </w:r>
      <w:r w:rsidRPr="00192461">
        <w:rPr>
          <w:rFonts w:ascii="Segoe UI" w:eastAsia="Segoe UI" w:hAnsi="Segoe UI"/>
          <w:color w:val="000000"/>
        </w:rPr>
        <w:t>in</w:t>
      </w:r>
      <w:r w:rsidR="00876BFC" w:rsidRPr="00192461">
        <w:rPr>
          <w:rFonts w:ascii="Segoe UI" w:eastAsia="Segoe UI" w:hAnsi="Segoe UI"/>
          <w:color w:val="000000"/>
        </w:rPr>
        <w:t xml:space="preserve">, or available to, </w:t>
      </w:r>
      <w:r w:rsidRPr="00192461">
        <w:rPr>
          <w:rFonts w:ascii="Segoe UI" w:eastAsia="Segoe UI" w:hAnsi="Segoe UI"/>
          <w:color w:val="000000"/>
        </w:rPr>
        <w:t>patients with unresectable locally advanced or metastatic GC/GOJC.</w:t>
      </w:r>
      <w:r w:rsidR="00D67E72" w:rsidRPr="00192461">
        <w:rPr>
          <w:rFonts w:ascii="Segoe UI" w:eastAsia="Segoe UI" w:hAnsi="Segoe UI"/>
          <w:color w:val="000000"/>
        </w:rPr>
        <w:t xml:space="preserve"> </w:t>
      </w:r>
    </w:p>
    <w:p w14:paraId="4ED46A4D" w14:textId="77777777" w:rsidR="000909B8" w:rsidRPr="00192461" w:rsidRDefault="00192FF9" w:rsidP="00944E6B">
      <w:pPr>
        <w:rPr>
          <w:rFonts w:ascii="Segoe UI" w:eastAsia="Segoe UI" w:hAnsi="Segoe UI"/>
          <w:color w:val="000000"/>
          <w:u w:val="single"/>
        </w:rPr>
      </w:pPr>
      <w:r w:rsidRPr="00192461">
        <w:rPr>
          <w:rFonts w:ascii="Segoe UI" w:eastAsia="Segoe UI" w:hAnsi="Segoe UI"/>
          <w:i/>
          <w:iCs/>
          <w:color w:val="000000"/>
          <w:u w:val="single"/>
        </w:rPr>
        <w:t>Treatment Comparator</w:t>
      </w:r>
      <w:r w:rsidRPr="00192461">
        <w:rPr>
          <w:rFonts w:ascii="Segoe UI" w:eastAsia="Segoe UI" w:hAnsi="Segoe UI"/>
          <w:color w:val="000000"/>
          <w:u w:val="single"/>
        </w:rPr>
        <w:t xml:space="preserve">: </w:t>
      </w:r>
    </w:p>
    <w:p w14:paraId="386953CB" w14:textId="3A3D8502" w:rsidR="00192FF9" w:rsidRPr="00192461" w:rsidRDefault="00192FF9" w:rsidP="00944E6B">
      <w:pPr>
        <w:rPr>
          <w:rFonts w:ascii="Segoe UI" w:eastAsia="Segoe UI" w:hAnsi="Segoe UI"/>
          <w:color w:val="000000"/>
        </w:rPr>
      </w:pPr>
      <w:r w:rsidRPr="00192461">
        <w:rPr>
          <w:rFonts w:ascii="Segoe UI" w:eastAsia="Segoe UI" w:hAnsi="Segoe UI"/>
          <w:color w:val="000000"/>
        </w:rPr>
        <w:t xml:space="preserve">The current </w:t>
      </w:r>
      <w:r w:rsidR="00D67E72" w:rsidRPr="00192461">
        <w:rPr>
          <w:rFonts w:ascii="Segoe UI" w:eastAsia="Segoe UI" w:hAnsi="Segoe UI"/>
          <w:color w:val="000000"/>
        </w:rPr>
        <w:t xml:space="preserve">standard of care for </w:t>
      </w:r>
      <w:r w:rsidRPr="00192461">
        <w:rPr>
          <w:rFonts w:ascii="Segoe UI" w:eastAsia="Segoe UI" w:hAnsi="Segoe UI"/>
          <w:color w:val="000000"/>
        </w:rPr>
        <w:t xml:space="preserve">treatment naive patients with </w:t>
      </w:r>
      <w:r w:rsidR="00875E7E" w:rsidRPr="00192461">
        <w:rPr>
          <w:rFonts w:ascii="Segoe UI" w:eastAsia="Segoe UI" w:hAnsi="Segoe UI"/>
          <w:color w:val="000000"/>
        </w:rPr>
        <w:t xml:space="preserve">unresectable </w:t>
      </w:r>
      <w:r w:rsidRPr="00192461">
        <w:rPr>
          <w:rFonts w:ascii="Segoe UI" w:eastAsia="Segoe UI" w:hAnsi="Segoe UI"/>
          <w:color w:val="000000"/>
        </w:rPr>
        <w:t>locally advanced or metastatic G/GOJC is nivolumab in combination with chemotherapy, FOLFOX or FOLFIRI as the currently listed treatment. Nivolumab was the first</w:t>
      </w:r>
      <w:r w:rsidR="009B503C" w:rsidRPr="00192461">
        <w:rPr>
          <w:rFonts w:ascii="Segoe UI" w:eastAsia="Segoe UI" w:hAnsi="Segoe UI"/>
          <w:color w:val="000000"/>
        </w:rPr>
        <w:t xml:space="preserve">, and only, </w:t>
      </w:r>
      <w:r w:rsidRPr="00192461">
        <w:rPr>
          <w:rFonts w:ascii="Segoe UI" w:eastAsia="Segoe UI" w:hAnsi="Segoe UI"/>
          <w:color w:val="000000"/>
        </w:rPr>
        <w:t>immunotherapy</w:t>
      </w:r>
      <w:r w:rsidR="009B503C" w:rsidRPr="00192461">
        <w:rPr>
          <w:rFonts w:ascii="Segoe UI" w:eastAsia="Segoe UI" w:hAnsi="Segoe UI"/>
          <w:color w:val="000000"/>
        </w:rPr>
        <w:t xml:space="preserve"> </w:t>
      </w:r>
      <w:r w:rsidRPr="00192461">
        <w:rPr>
          <w:rFonts w:ascii="Segoe UI" w:eastAsia="Segoe UI" w:hAnsi="Segoe UI"/>
          <w:color w:val="000000"/>
        </w:rPr>
        <w:t>listed on the PBS for the treatment of patients</w:t>
      </w:r>
      <w:r w:rsidR="009B503C" w:rsidRPr="00192461">
        <w:rPr>
          <w:rFonts w:ascii="Segoe UI" w:eastAsia="Segoe UI" w:hAnsi="Segoe UI"/>
          <w:color w:val="000000"/>
        </w:rPr>
        <w:t xml:space="preserve"> with unresectable locally advanced or metastatic GC/GOJC</w:t>
      </w:r>
      <w:r w:rsidRPr="00192461">
        <w:rPr>
          <w:rFonts w:ascii="Segoe UI" w:eastAsia="Segoe UI" w:hAnsi="Segoe UI"/>
          <w:color w:val="000000"/>
        </w:rPr>
        <w:t xml:space="preserve">; recommended by the PBAC in March 2022 and PBS listed </w:t>
      </w:r>
      <w:r w:rsidR="009B503C" w:rsidRPr="00192461">
        <w:rPr>
          <w:rFonts w:ascii="Segoe UI" w:eastAsia="Segoe UI" w:hAnsi="Segoe UI"/>
          <w:color w:val="000000"/>
        </w:rPr>
        <w:t xml:space="preserve">in </w:t>
      </w:r>
      <w:r w:rsidRPr="00192461">
        <w:rPr>
          <w:rFonts w:ascii="Segoe UI" w:eastAsia="Segoe UI" w:hAnsi="Segoe UI"/>
          <w:color w:val="000000"/>
        </w:rPr>
        <w:t>October 2022.</w:t>
      </w:r>
      <w:r w:rsidR="00D67E72" w:rsidRPr="00192461">
        <w:rPr>
          <w:rFonts w:ascii="Segoe UI" w:eastAsia="Segoe UI" w:hAnsi="Segoe UI"/>
          <w:color w:val="000000"/>
        </w:rPr>
        <w:t xml:space="preserve"> </w:t>
      </w:r>
    </w:p>
    <w:p w14:paraId="19181CBF" w14:textId="150404C1" w:rsidR="00D67E72" w:rsidRPr="00192461" w:rsidRDefault="00D67E72" w:rsidP="00944E6B">
      <w:pPr>
        <w:rPr>
          <w:rFonts w:ascii="Segoe UI" w:eastAsia="Segoe UI" w:hAnsi="Segoe UI"/>
          <w:color w:val="000000"/>
        </w:rPr>
      </w:pPr>
      <w:r w:rsidRPr="00192461">
        <w:rPr>
          <w:rFonts w:ascii="Segoe UI" w:eastAsia="Segoe UI" w:hAnsi="Segoe UI"/>
          <w:color w:val="000000"/>
        </w:rPr>
        <w:t xml:space="preserve">Nivolumab is also listed on PBS for the adjuvant treatment of stage II or III oesophageal cancer or gastro-oesophageal junction cancer. Patients receiving adjuvant nivolumab are not eligible for nivolumab in the unresectable locally advanced or metastatic setting. Therefore, chemotherapy alone remains the standard of care in patients with unresectable locally advanced or metastatic GC/GOJC who previously received adjuvant nivolumab.  </w:t>
      </w:r>
    </w:p>
    <w:p w14:paraId="7D835BE0" w14:textId="77777777" w:rsidR="00361BBE" w:rsidRPr="00192461" w:rsidRDefault="005B5A58" w:rsidP="00BC0C43">
      <w:pPr>
        <w:pStyle w:val="Heading2"/>
        <w:rPr>
          <w:rFonts w:ascii="Segoe UI" w:hAnsi="Segoe UI"/>
        </w:rPr>
      </w:pPr>
      <w:r w:rsidRPr="00192461">
        <w:rPr>
          <w:rFonts w:ascii="Segoe UI" w:hAnsi="Segoe UI"/>
        </w:rPr>
        <w:t xml:space="preserve">Pattern of substitution – Will the proposed health technology wholly replace the proposed comparator, partially replace </w:t>
      </w:r>
      <w:r w:rsidR="000627EF" w:rsidRPr="00192461">
        <w:rPr>
          <w:rFonts w:ascii="Segoe UI" w:hAnsi="Segoe UI"/>
        </w:rPr>
        <w:t>the proposed comparator, displace the proposed comparator or be used in combination with the proposed comparator?</w:t>
      </w:r>
      <w:r w:rsidR="00DB2D53" w:rsidRPr="00192461">
        <w:rPr>
          <w:rFonts w:ascii="Segoe UI" w:hAnsi="Segoe UI"/>
        </w:rPr>
        <w:t xml:space="preserve"> </w:t>
      </w:r>
    </w:p>
    <w:p w14:paraId="0A5F4C44" w14:textId="4AEF17BC" w:rsidR="000627EF" w:rsidRPr="00192461" w:rsidRDefault="001518DE" w:rsidP="00582377">
      <w:pPr>
        <w:pStyle w:val="Tickboxes"/>
        <w:rPr>
          <w:rFonts w:ascii="Segoe UI" w:hAnsi="Segoe UI"/>
          <w:sz w:val="22"/>
          <w:szCs w:val="22"/>
        </w:rPr>
      </w:pPr>
      <w:r w:rsidRPr="00192461">
        <w:rPr>
          <w:rFonts w:ascii="Segoe UI" w:hAnsi="Segoe UI"/>
          <w:sz w:val="22"/>
          <w:szCs w:val="22"/>
        </w:rPr>
        <w:fldChar w:fldCharType="begin">
          <w:ffData>
            <w:name w:val=""/>
            <w:enabled/>
            <w:calcOnExit w:val="0"/>
            <w:checkBox>
              <w:sizeAuto/>
              <w:default w:val="1"/>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00BC0C43" w:rsidRPr="00192461">
        <w:rPr>
          <w:rFonts w:ascii="Segoe UI" w:hAnsi="Segoe UI"/>
          <w:sz w:val="22"/>
          <w:szCs w:val="22"/>
        </w:rPr>
        <w:t xml:space="preserve"> </w:t>
      </w:r>
      <w:r w:rsidR="000627EF" w:rsidRPr="00192461">
        <w:rPr>
          <w:rFonts w:ascii="Segoe UI" w:hAnsi="Segoe UI"/>
          <w:sz w:val="22"/>
          <w:szCs w:val="22"/>
        </w:rPr>
        <w:t xml:space="preserve">None </w:t>
      </w:r>
      <w:r w:rsidR="00BC0C43" w:rsidRPr="00192461">
        <w:rPr>
          <w:rFonts w:ascii="Segoe UI" w:hAnsi="Segoe UI"/>
          <w:sz w:val="22"/>
          <w:szCs w:val="22"/>
        </w:rPr>
        <w:t>(u</w:t>
      </w:r>
      <w:r w:rsidR="000627EF" w:rsidRPr="00192461">
        <w:rPr>
          <w:rFonts w:ascii="Segoe UI" w:hAnsi="Segoe UI"/>
          <w:sz w:val="22"/>
          <w:szCs w:val="22"/>
        </w:rPr>
        <w:t>sed with the comparator</w:t>
      </w:r>
      <w:r w:rsidR="00BC0C43" w:rsidRPr="00192461">
        <w:rPr>
          <w:rFonts w:ascii="Segoe UI" w:hAnsi="Segoe UI"/>
          <w:sz w:val="22"/>
          <w:szCs w:val="22"/>
        </w:rPr>
        <w:t>)</w:t>
      </w:r>
      <w:r w:rsidR="000627EF" w:rsidRPr="00192461">
        <w:rPr>
          <w:rFonts w:ascii="Segoe UI" w:hAnsi="Segoe UI"/>
          <w:sz w:val="22"/>
          <w:szCs w:val="22"/>
        </w:rPr>
        <w:t xml:space="preserve"> </w:t>
      </w:r>
    </w:p>
    <w:p w14:paraId="04FD711F" w14:textId="717AF290" w:rsidR="000627EF" w:rsidRPr="00192461" w:rsidRDefault="000627EF" w:rsidP="00582377">
      <w:pPr>
        <w:pStyle w:val="Tickboxes"/>
        <w:rPr>
          <w:rFonts w:ascii="Segoe UI" w:hAnsi="Segoe UI"/>
          <w:sz w:val="22"/>
          <w:szCs w:val="22"/>
        </w:rPr>
      </w:pPr>
      <w:r w:rsidRPr="00192461">
        <w:rPr>
          <w:rFonts w:ascii="Segoe UI" w:hAnsi="Segoe UI"/>
          <w:sz w:val="22"/>
          <w:szCs w:val="22"/>
        </w:rPr>
        <w:fldChar w:fldCharType="begin">
          <w:ffData>
            <w:name w:val="Check2"/>
            <w:enabled/>
            <w:calcOnExit w:val="0"/>
            <w:checkBox>
              <w:sizeAuto/>
              <w:default w:val="0"/>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Pr="00192461">
        <w:rPr>
          <w:rFonts w:ascii="Segoe UI" w:hAnsi="Segoe UI"/>
          <w:sz w:val="22"/>
          <w:szCs w:val="22"/>
        </w:rPr>
        <w:t xml:space="preserve"> Displaced </w:t>
      </w:r>
      <w:r w:rsidR="00BC0C43" w:rsidRPr="00192461">
        <w:rPr>
          <w:rFonts w:ascii="Segoe UI" w:hAnsi="Segoe UI"/>
          <w:sz w:val="22"/>
          <w:szCs w:val="22"/>
        </w:rPr>
        <w:t>(c</w:t>
      </w:r>
      <w:r w:rsidRPr="00192461">
        <w:rPr>
          <w:rFonts w:ascii="Segoe UI" w:hAnsi="Segoe UI"/>
          <w:sz w:val="22"/>
          <w:szCs w:val="22"/>
        </w:rPr>
        <w:t>omparator will likely be used following the proposed technology in some patients</w:t>
      </w:r>
      <w:r w:rsidR="00BC0C43" w:rsidRPr="00192461">
        <w:rPr>
          <w:rFonts w:ascii="Segoe UI" w:hAnsi="Segoe UI"/>
          <w:sz w:val="22"/>
          <w:szCs w:val="22"/>
        </w:rPr>
        <w:t>)</w:t>
      </w:r>
    </w:p>
    <w:p w14:paraId="3243B3BE" w14:textId="53A9E1BA" w:rsidR="000627EF" w:rsidRPr="00192461" w:rsidRDefault="000627EF" w:rsidP="00582377">
      <w:pPr>
        <w:pStyle w:val="Tickboxes"/>
        <w:rPr>
          <w:rFonts w:ascii="Segoe UI" w:hAnsi="Segoe UI"/>
          <w:sz w:val="22"/>
          <w:szCs w:val="22"/>
        </w:rPr>
      </w:pPr>
      <w:r w:rsidRPr="00192461">
        <w:rPr>
          <w:rFonts w:ascii="Segoe UI" w:hAnsi="Segoe UI"/>
          <w:sz w:val="22"/>
          <w:szCs w:val="22"/>
        </w:rPr>
        <w:fldChar w:fldCharType="begin">
          <w:ffData>
            <w:name w:val="Check1"/>
            <w:enabled/>
            <w:calcOnExit w:val="0"/>
            <w:checkBox>
              <w:sizeAuto/>
              <w:default w:val="0"/>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Pr="00192461">
        <w:rPr>
          <w:rFonts w:ascii="Segoe UI" w:hAnsi="Segoe UI"/>
          <w:sz w:val="22"/>
          <w:szCs w:val="22"/>
        </w:rPr>
        <w:t xml:space="preserve"> Partial </w:t>
      </w:r>
      <w:r w:rsidR="00BC0C43" w:rsidRPr="00192461">
        <w:rPr>
          <w:rFonts w:ascii="Segoe UI" w:hAnsi="Segoe UI"/>
          <w:sz w:val="22"/>
          <w:szCs w:val="22"/>
        </w:rPr>
        <w:t>(in</w:t>
      </w:r>
      <w:r w:rsidRPr="00192461">
        <w:rPr>
          <w:rFonts w:ascii="Segoe UI" w:hAnsi="Segoe UI"/>
          <w:sz w:val="22"/>
          <w:szCs w:val="22"/>
        </w:rPr>
        <w:t xml:space="preserve"> some cases, the proposed technology will replace the use of the comparator, but not all</w:t>
      </w:r>
      <w:r w:rsidR="00BC0C43" w:rsidRPr="00192461">
        <w:rPr>
          <w:rFonts w:ascii="Segoe UI" w:hAnsi="Segoe UI"/>
          <w:sz w:val="22"/>
          <w:szCs w:val="22"/>
        </w:rPr>
        <w:t>)</w:t>
      </w:r>
      <w:r w:rsidRPr="00192461">
        <w:rPr>
          <w:rFonts w:ascii="Segoe UI" w:hAnsi="Segoe UI"/>
          <w:sz w:val="22"/>
          <w:szCs w:val="22"/>
        </w:rPr>
        <w:t xml:space="preserve"> </w:t>
      </w:r>
    </w:p>
    <w:p w14:paraId="32AA0FD6" w14:textId="157C83DE" w:rsidR="000627EF" w:rsidRPr="00192461" w:rsidRDefault="00B30F69" w:rsidP="00582377">
      <w:pPr>
        <w:pStyle w:val="Tickboxes"/>
        <w:rPr>
          <w:rFonts w:ascii="Segoe UI" w:hAnsi="Segoe UI"/>
          <w:sz w:val="22"/>
          <w:szCs w:val="22"/>
        </w:rPr>
      </w:pPr>
      <w:r w:rsidRPr="00192461">
        <w:rPr>
          <w:rFonts w:ascii="Segoe UI" w:hAnsi="Segoe UI"/>
          <w:sz w:val="22"/>
          <w:szCs w:val="22"/>
        </w:rPr>
        <w:fldChar w:fldCharType="begin">
          <w:ffData>
            <w:name w:val=""/>
            <w:enabled/>
            <w:calcOnExit w:val="0"/>
            <w:checkBox>
              <w:sizeAuto/>
              <w:default w:val="1"/>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000627EF" w:rsidRPr="00192461">
        <w:rPr>
          <w:rFonts w:ascii="Segoe UI" w:hAnsi="Segoe UI"/>
          <w:sz w:val="22"/>
          <w:szCs w:val="22"/>
        </w:rPr>
        <w:t xml:space="preserve"> Full </w:t>
      </w:r>
      <w:r w:rsidR="00BC0C43" w:rsidRPr="00192461">
        <w:rPr>
          <w:rFonts w:ascii="Segoe UI" w:hAnsi="Segoe UI"/>
          <w:sz w:val="22"/>
          <w:szCs w:val="22"/>
        </w:rPr>
        <w:t>(s</w:t>
      </w:r>
      <w:r w:rsidR="000627EF" w:rsidRPr="00192461">
        <w:rPr>
          <w:rFonts w:ascii="Segoe UI" w:hAnsi="Segoe UI"/>
          <w:sz w:val="22"/>
          <w:szCs w:val="22"/>
        </w:rPr>
        <w:t>ubjects who receive the proposed intervention will not receive the comparator</w:t>
      </w:r>
      <w:r w:rsidR="00BC0C43" w:rsidRPr="00192461">
        <w:rPr>
          <w:rFonts w:ascii="Segoe UI" w:hAnsi="Segoe UI"/>
          <w:sz w:val="22"/>
          <w:szCs w:val="22"/>
        </w:rPr>
        <w:t>)</w:t>
      </w:r>
    </w:p>
    <w:p w14:paraId="112CDD6D" w14:textId="77777777" w:rsidR="001518DE" w:rsidRPr="00192461" w:rsidRDefault="001518DE" w:rsidP="00582377">
      <w:pPr>
        <w:pStyle w:val="Tickboxes"/>
        <w:rPr>
          <w:rFonts w:ascii="Segoe UI" w:hAnsi="Segoe UI"/>
          <w:sz w:val="22"/>
          <w:szCs w:val="22"/>
        </w:rPr>
      </w:pPr>
    </w:p>
    <w:p w14:paraId="441AA024" w14:textId="40CB4078" w:rsidR="001518DE" w:rsidRPr="00192461" w:rsidRDefault="001518DE" w:rsidP="00582377">
      <w:pPr>
        <w:pStyle w:val="Tickboxes"/>
        <w:rPr>
          <w:rFonts w:ascii="Segoe UI" w:hAnsi="Segoe UI"/>
          <w:sz w:val="22"/>
          <w:szCs w:val="22"/>
        </w:rPr>
      </w:pPr>
      <w:r w:rsidRPr="00192461">
        <w:rPr>
          <w:rFonts w:ascii="Segoe UI" w:hAnsi="Segoe UI"/>
          <w:sz w:val="22"/>
          <w:szCs w:val="22"/>
        </w:rPr>
        <w:t xml:space="preserve">‘None’ for the test, and ‘Full’ for the drug. </w:t>
      </w:r>
    </w:p>
    <w:p w14:paraId="3D9A6633" w14:textId="0FC8A361" w:rsidR="000627EF" w:rsidRPr="00192461" w:rsidRDefault="00EA0AA0" w:rsidP="00582377">
      <w:pPr>
        <w:pStyle w:val="Heading2"/>
        <w:rPr>
          <w:rFonts w:ascii="Segoe UI" w:hAnsi="Segoe UI"/>
        </w:rPr>
      </w:pPr>
      <w:r w:rsidRPr="00192461">
        <w:rPr>
          <w:rFonts w:ascii="Segoe UI" w:hAnsi="Segoe UI"/>
        </w:rPr>
        <w:t>Outline and e</w:t>
      </w:r>
      <w:r w:rsidR="000627EF" w:rsidRPr="00192461">
        <w:rPr>
          <w:rFonts w:ascii="Segoe UI" w:hAnsi="Segoe UI"/>
        </w:rPr>
        <w:t>xplain the extent to which the current comparator is expected to be substituted:</w:t>
      </w:r>
    </w:p>
    <w:p w14:paraId="05BCCE1D" w14:textId="6CBFA547" w:rsidR="000909B8" w:rsidRPr="00192461" w:rsidRDefault="003E2330" w:rsidP="00BC0C43">
      <w:pPr>
        <w:rPr>
          <w:rFonts w:ascii="Segoe UI" w:hAnsi="Segoe UI"/>
        </w:rPr>
      </w:pPr>
      <w:r w:rsidRPr="00192461">
        <w:rPr>
          <w:rFonts w:ascii="Segoe UI" w:hAnsi="Segoe UI"/>
        </w:rPr>
        <w:t>The proposed medical service, FGFR2b testing</w:t>
      </w:r>
      <w:r w:rsidR="00C51A62" w:rsidRPr="00192461">
        <w:rPr>
          <w:rFonts w:ascii="Segoe UI" w:hAnsi="Segoe UI"/>
        </w:rPr>
        <w:t xml:space="preserve">, will </w:t>
      </w:r>
      <w:r w:rsidR="006D3C6A" w:rsidRPr="00192461">
        <w:rPr>
          <w:rFonts w:ascii="Segoe UI" w:hAnsi="Segoe UI"/>
        </w:rPr>
        <w:t xml:space="preserve">determine </w:t>
      </w:r>
      <w:r w:rsidR="00C51A62" w:rsidRPr="00192461">
        <w:rPr>
          <w:rFonts w:ascii="Segoe UI" w:hAnsi="Segoe UI"/>
        </w:rPr>
        <w:t xml:space="preserve">eligibility </w:t>
      </w:r>
      <w:r w:rsidR="006D3C6A" w:rsidRPr="00192461">
        <w:rPr>
          <w:rFonts w:ascii="Segoe UI" w:hAnsi="Segoe UI"/>
        </w:rPr>
        <w:t xml:space="preserve">for PBS funded </w:t>
      </w:r>
      <w:r w:rsidR="00C51A62" w:rsidRPr="00192461">
        <w:rPr>
          <w:rFonts w:ascii="Segoe UI" w:hAnsi="Segoe UI"/>
        </w:rPr>
        <w:t>treatment with bemarituzumab</w:t>
      </w:r>
      <w:r w:rsidR="00AA1293" w:rsidRPr="00192461">
        <w:rPr>
          <w:rFonts w:ascii="Segoe UI" w:hAnsi="Segoe UI"/>
        </w:rPr>
        <w:t xml:space="preserve"> (</w:t>
      </w:r>
      <w:r w:rsidR="00A375EA" w:rsidRPr="00192461">
        <w:rPr>
          <w:rFonts w:ascii="Segoe UI" w:hAnsi="Segoe UI"/>
        </w:rPr>
        <w:t>in combination with chemotherapy</w:t>
      </w:r>
      <w:r w:rsidR="00AA1293" w:rsidRPr="00192461">
        <w:rPr>
          <w:rFonts w:ascii="Segoe UI" w:hAnsi="Segoe UI"/>
        </w:rPr>
        <w:t>)</w:t>
      </w:r>
      <w:r w:rsidR="006D3C6A" w:rsidRPr="00192461">
        <w:rPr>
          <w:rFonts w:ascii="Segoe UI" w:hAnsi="Segoe UI"/>
        </w:rPr>
        <w:t xml:space="preserve"> </w:t>
      </w:r>
      <w:r w:rsidR="001773CA" w:rsidRPr="00192461">
        <w:rPr>
          <w:rFonts w:ascii="Segoe UI" w:hAnsi="Segoe UI"/>
        </w:rPr>
        <w:t xml:space="preserve">in patients with unresectable locally advanced or metastatic G/GOJC </w:t>
      </w:r>
      <w:r w:rsidR="00390817" w:rsidRPr="00192461">
        <w:rPr>
          <w:rFonts w:ascii="Segoe UI" w:hAnsi="Segoe UI"/>
        </w:rPr>
        <w:t>who are HER2- and FGFR2b+</w:t>
      </w:r>
      <w:r w:rsidR="005C5692" w:rsidRPr="00192461">
        <w:rPr>
          <w:rFonts w:ascii="Segoe UI" w:hAnsi="Segoe UI"/>
        </w:rPr>
        <w:t xml:space="preserve">. </w:t>
      </w:r>
    </w:p>
    <w:p w14:paraId="10855151" w14:textId="6B672074" w:rsidR="000909B8" w:rsidRPr="00192461" w:rsidRDefault="000909B8" w:rsidP="00BC0C43">
      <w:pPr>
        <w:rPr>
          <w:rFonts w:ascii="Segoe UI" w:hAnsi="Segoe UI"/>
        </w:rPr>
      </w:pPr>
      <w:r w:rsidRPr="00192461">
        <w:rPr>
          <w:rFonts w:ascii="Segoe UI" w:hAnsi="Segoe UI"/>
        </w:rPr>
        <w:t xml:space="preserve">It is expected the addition of FGFR2b testing to current biomarker testing (i.e., HER2 testing) will be become standard practice, with the majority of (if not all) patients diagnosed with unresectable locally advanced or metastatic G/GOJC being tested. </w:t>
      </w:r>
    </w:p>
    <w:p w14:paraId="3141BF7B" w14:textId="0B04D712" w:rsidR="008C2D14" w:rsidRPr="00192461" w:rsidRDefault="001518DE" w:rsidP="00BC0C43">
      <w:pPr>
        <w:rPr>
          <w:rFonts w:ascii="Segoe UI" w:hAnsi="Segoe UI"/>
        </w:rPr>
      </w:pPr>
      <w:r w:rsidRPr="00192461">
        <w:rPr>
          <w:rFonts w:ascii="Segoe UI" w:hAnsi="Segoe UI"/>
        </w:rPr>
        <w:t>I</w:t>
      </w:r>
      <w:r w:rsidR="009748E5" w:rsidRPr="00192461">
        <w:rPr>
          <w:rFonts w:ascii="Segoe UI" w:hAnsi="Segoe UI"/>
        </w:rPr>
        <w:t xml:space="preserve">t is expected </w:t>
      </w:r>
      <w:r w:rsidR="00336519" w:rsidRPr="00192461">
        <w:rPr>
          <w:rFonts w:ascii="Segoe UI" w:hAnsi="Segoe UI"/>
        </w:rPr>
        <w:t xml:space="preserve">that </w:t>
      </w:r>
      <w:r w:rsidR="000909B8" w:rsidRPr="00192461">
        <w:rPr>
          <w:rFonts w:ascii="Segoe UI" w:hAnsi="Segoe UI"/>
        </w:rPr>
        <w:t xml:space="preserve">bemarituzumab </w:t>
      </w:r>
      <w:r w:rsidRPr="00192461">
        <w:rPr>
          <w:rFonts w:ascii="Segoe UI" w:hAnsi="Segoe UI"/>
        </w:rPr>
        <w:t xml:space="preserve">plus </w:t>
      </w:r>
      <w:r w:rsidR="000909B8" w:rsidRPr="00192461">
        <w:rPr>
          <w:rFonts w:ascii="Segoe UI" w:hAnsi="Segoe UI"/>
        </w:rPr>
        <w:t>chemotherapy</w:t>
      </w:r>
      <w:r w:rsidR="008C2D14" w:rsidRPr="00192461">
        <w:rPr>
          <w:rFonts w:ascii="Segoe UI" w:hAnsi="Segoe UI"/>
        </w:rPr>
        <w:t xml:space="preserve"> (BEMA+CTX</w:t>
      </w:r>
      <w:r w:rsidR="000909B8" w:rsidRPr="00192461">
        <w:rPr>
          <w:rFonts w:ascii="Segoe UI" w:hAnsi="Segoe UI"/>
        </w:rPr>
        <w:t xml:space="preserve">) </w:t>
      </w:r>
      <w:r w:rsidRPr="00192461">
        <w:rPr>
          <w:rFonts w:ascii="Segoe UI" w:hAnsi="Segoe UI"/>
        </w:rPr>
        <w:t xml:space="preserve">will replace </w:t>
      </w:r>
      <w:r w:rsidR="00557E87" w:rsidRPr="00192461">
        <w:rPr>
          <w:rFonts w:ascii="Segoe UI" w:hAnsi="Segoe UI"/>
        </w:rPr>
        <w:t xml:space="preserve">nivolumab </w:t>
      </w:r>
      <w:r w:rsidRPr="00192461">
        <w:rPr>
          <w:rFonts w:ascii="Segoe UI" w:hAnsi="Segoe UI"/>
        </w:rPr>
        <w:t xml:space="preserve">plus </w:t>
      </w:r>
      <w:r w:rsidR="00557E87" w:rsidRPr="00192461">
        <w:rPr>
          <w:rFonts w:ascii="Segoe UI" w:hAnsi="Segoe UI"/>
        </w:rPr>
        <w:t>chemotherapy</w:t>
      </w:r>
      <w:r w:rsidR="008C2D14" w:rsidRPr="00192461">
        <w:rPr>
          <w:rFonts w:ascii="Segoe UI" w:hAnsi="Segoe UI"/>
        </w:rPr>
        <w:t xml:space="preserve"> (NIVO+CTX</w:t>
      </w:r>
      <w:r w:rsidR="00557E87" w:rsidRPr="00192461">
        <w:rPr>
          <w:rFonts w:ascii="Segoe UI" w:hAnsi="Segoe UI"/>
        </w:rPr>
        <w:t>)</w:t>
      </w:r>
      <w:r w:rsidRPr="00192461">
        <w:rPr>
          <w:rFonts w:ascii="Segoe UI" w:hAnsi="Segoe UI"/>
        </w:rPr>
        <w:t xml:space="preserve"> in most </w:t>
      </w:r>
      <w:r w:rsidR="00390817" w:rsidRPr="00192461">
        <w:rPr>
          <w:rFonts w:ascii="Segoe UI" w:hAnsi="Segoe UI"/>
        </w:rPr>
        <w:t xml:space="preserve">FGFR2b+ </w:t>
      </w:r>
      <w:r w:rsidRPr="00192461">
        <w:rPr>
          <w:rFonts w:ascii="Segoe UI" w:hAnsi="Segoe UI"/>
        </w:rPr>
        <w:t xml:space="preserve">patients. This is </w:t>
      </w:r>
      <w:r w:rsidR="000909B8" w:rsidRPr="00192461">
        <w:rPr>
          <w:rFonts w:ascii="Segoe UI" w:hAnsi="Segoe UI"/>
        </w:rPr>
        <w:t xml:space="preserve">based on </w:t>
      </w:r>
      <w:r w:rsidR="00865219" w:rsidRPr="00192461">
        <w:rPr>
          <w:rFonts w:ascii="Segoe UI" w:hAnsi="Segoe UI"/>
        </w:rPr>
        <w:t xml:space="preserve">the </w:t>
      </w:r>
      <w:r w:rsidRPr="00192461">
        <w:rPr>
          <w:rFonts w:ascii="Segoe UI" w:hAnsi="Segoe UI"/>
        </w:rPr>
        <w:t xml:space="preserve">proposed and current PBS restrictions for bemarituzumab and nivolumab respectively, and the </w:t>
      </w:r>
      <w:r w:rsidR="000909B8" w:rsidRPr="00192461">
        <w:rPr>
          <w:rFonts w:ascii="Segoe UI" w:hAnsi="Segoe UI"/>
        </w:rPr>
        <w:t>anticipated</w:t>
      </w:r>
      <w:r w:rsidR="00865219" w:rsidRPr="00192461">
        <w:rPr>
          <w:rFonts w:ascii="Segoe UI" w:hAnsi="Segoe UI"/>
        </w:rPr>
        <w:t xml:space="preserve"> clinical claims of superior effectiveness and </w:t>
      </w:r>
      <w:r w:rsidR="00AA1293" w:rsidRPr="00192461">
        <w:rPr>
          <w:rFonts w:ascii="Segoe UI" w:hAnsi="Segoe UI"/>
        </w:rPr>
        <w:t>different but non-inferior</w:t>
      </w:r>
      <w:r w:rsidR="00865219" w:rsidRPr="00192461">
        <w:rPr>
          <w:rFonts w:ascii="Segoe UI" w:hAnsi="Segoe UI"/>
        </w:rPr>
        <w:t xml:space="preserve"> safety</w:t>
      </w:r>
      <w:r w:rsidR="00AA1293" w:rsidRPr="00192461">
        <w:rPr>
          <w:rFonts w:ascii="Segoe UI" w:hAnsi="Segoe UI"/>
        </w:rPr>
        <w:t xml:space="preserve"> profiles</w:t>
      </w:r>
      <w:r w:rsidRPr="00192461">
        <w:rPr>
          <w:rFonts w:ascii="Segoe UI" w:hAnsi="Segoe UI"/>
        </w:rPr>
        <w:t xml:space="preserve"> for </w:t>
      </w:r>
      <w:r w:rsidR="008C2D14" w:rsidRPr="00192461">
        <w:rPr>
          <w:rFonts w:ascii="Segoe UI" w:hAnsi="Segoe UI"/>
        </w:rPr>
        <w:t xml:space="preserve">BEMA+CTX </w:t>
      </w:r>
      <w:r w:rsidRPr="00192461">
        <w:rPr>
          <w:rFonts w:ascii="Segoe UI" w:hAnsi="Segoe UI"/>
        </w:rPr>
        <w:t xml:space="preserve">versus </w:t>
      </w:r>
      <w:r w:rsidR="008C2D14" w:rsidRPr="00192461">
        <w:rPr>
          <w:rFonts w:ascii="Segoe UI" w:hAnsi="Segoe UI"/>
        </w:rPr>
        <w:t>NIVO+CTX</w:t>
      </w:r>
      <w:r w:rsidR="00AA1293" w:rsidRPr="00192461">
        <w:rPr>
          <w:rFonts w:ascii="Segoe UI" w:hAnsi="Segoe UI"/>
        </w:rPr>
        <w:t>.</w:t>
      </w:r>
      <w:r w:rsidR="00677478" w:rsidRPr="00192461">
        <w:rPr>
          <w:rFonts w:ascii="Segoe UI" w:hAnsi="Segoe UI"/>
        </w:rPr>
        <w:t xml:space="preserve"> </w:t>
      </w:r>
    </w:p>
    <w:p w14:paraId="4F911F37" w14:textId="3C28155D" w:rsidR="008C2D14" w:rsidRPr="00192461" w:rsidRDefault="008C2D14" w:rsidP="00BC0C43">
      <w:pPr>
        <w:rPr>
          <w:rFonts w:ascii="Segoe UI" w:hAnsi="Segoe UI"/>
        </w:rPr>
      </w:pPr>
      <w:r w:rsidRPr="00192461">
        <w:rPr>
          <w:rFonts w:ascii="Segoe UI" w:hAnsi="Segoe UI"/>
        </w:rPr>
        <w:t xml:space="preserve">Both the current PBS restriction for nivolumab and the proposed restriction for bemarituzumab include a criteria limiting access to first-line drug treatment of advanced or metastatic G/GOJC. As a result, these drugs will not be eligible to be used sequentially, and any BEMA+CTX use will fully substitute existing NIVO+CTX use. </w:t>
      </w:r>
    </w:p>
    <w:p w14:paraId="2F3EEF03" w14:textId="0150FA87" w:rsidR="000909B8" w:rsidRPr="00192461" w:rsidRDefault="000909B8" w:rsidP="000214C6">
      <w:pPr>
        <w:rPr>
          <w:rFonts w:ascii="Segoe UI" w:hAnsi="Segoe UI"/>
        </w:rPr>
      </w:pPr>
      <w:r w:rsidRPr="00192461">
        <w:rPr>
          <w:rFonts w:ascii="Segoe UI" w:hAnsi="Segoe UI"/>
        </w:rPr>
        <w:t xml:space="preserve">Clinical claims in a co-dependent (MSAC/PBAC) submission </w:t>
      </w:r>
      <w:r w:rsidR="00771022" w:rsidRPr="00192461">
        <w:rPr>
          <w:rFonts w:ascii="Segoe UI" w:hAnsi="Segoe UI"/>
        </w:rPr>
        <w:t>will</w:t>
      </w:r>
      <w:r w:rsidRPr="00192461">
        <w:rPr>
          <w:rFonts w:ascii="Segoe UI" w:hAnsi="Segoe UI"/>
        </w:rPr>
        <w:t xml:space="preserve"> be based on </w:t>
      </w:r>
      <w:r w:rsidR="008C2D14" w:rsidRPr="00192461">
        <w:rPr>
          <w:rFonts w:ascii="Segoe UI" w:hAnsi="Segoe UI"/>
        </w:rPr>
        <w:t>the</w:t>
      </w:r>
      <w:r w:rsidRPr="00192461">
        <w:rPr>
          <w:rFonts w:ascii="Segoe UI" w:hAnsi="Segoe UI"/>
        </w:rPr>
        <w:t xml:space="preserve"> indirect comparison of the </w:t>
      </w:r>
      <w:r w:rsidR="00771022" w:rsidRPr="00192461">
        <w:rPr>
          <w:rFonts w:ascii="Segoe UI" w:hAnsi="Segoe UI"/>
        </w:rPr>
        <w:t>active</w:t>
      </w:r>
      <w:r w:rsidRPr="00192461">
        <w:rPr>
          <w:rFonts w:ascii="Segoe UI" w:hAnsi="Segoe UI"/>
        </w:rPr>
        <w:t xml:space="preserve"> Phase 3 FORTITU</w:t>
      </w:r>
      <w:r w:rsidR="00DE3B20" w:rsidRPr="00192461">
        <w:rPr>
          <w:rFonts w:ascii="Segoe UI" w:hAnsi="Segoe UI"/>
        </w:rPr>
        <w:t>D</w:t>
      </w:r>
      <w:r w:rsidRPr="00192461">
        <w:rPr>
          <w:rFonts w:ascii="Segoe UI" w:hAnsi="Segoe UI"/>
        </w:rPr>
        <w:t xml:space="preserve">E-101 trial </w:t>
      </w:r>
      <w:r w:rsidR="008C2D14" w:rsidRPr="00192461">
        <w:rPr>
          <w:rFonts w:ascii="Segoe UI" w:hAnsi="Segoe UI"/>
        </w:rPr>
        <w:t xml:space="preserve">(BEMA+CTX vs PBO+CTX) </w:t>
      </w:r>
      <w:r w:rsidRPr="00192461">
        <w:rPr>
          <w:rFonts w:ascii="Segoe UI" w:hAnsi="Segoe UI"/>
        </w:rPr>
        <w:t>and the Checkmate 649 trial</w:t>
      </w:r>
      <w:r w:rsidR="008C2D14" w:rsidRPr="00192461">
        <w:rPr>
          <w:rFonts w:ascii="Segoe UI" w:hAnsi="Segoe UI"/>
        </w:rPr>
        <w:t xml:space="preserve"> (NIVO+CTX vs PBO+CTX)</w:t>
      </w:r>
      <w:r w:rsidRPr="00192461">
        <w:rPr>
          <w:rFonts w:ascii="Segoe UI" w:hAnsi="Segoe UI"/>
        </w:rPr>
        <w:t xml:space="preserve">. The </w:t>
      </w:r>
      <w:r w:rsidR="008C2D14" w:rsidRPr="00192461">
        <w:rPr>
          <w:rFonts w:ascii="Segoe UI" w:hAnsi="Segoe UI"/>
        </w:rPr>
        <w:t xml:space="preserve">expectation </w:t>
      </w:r>
      <w:r w:rsidRPr="00192461">
        <w:rPr>
          <w:rFonts w:ascii="Segoe UI" w:hAnsi="Segoe UI"/>
        </w:rPr>
        <w:t xml:space="preserve">of superior effectiveness for </w:t>
      </w:r>
      <w:r w:rsidR="008C2D14" w:rsidRPr="00192461">
        <w:rPr>
          <w:rFonts w:ascii="Segoe UI" w:hAnsi="Segoe UI"/>
        </w:rPr>
        <w:t>BEMA+CTX</w:t>
      </w:r>
      <w:r w:rsidRPr="00192461">
        <w:rPr>
          <w:rFonts w:ascii="Segoe UI" w:hAnsi="Segoe UI"/>
        </w:rPr>
        <w:t xml:space="preserve"> versus </w:t>
      </w:r>
      <w:r w:rsidR="008C2D14" w:rsidRPr="00192461">
        <w:rPr>
          <w:rFonts w:ascii="Segoe UI" w:hAnsi="Segoe UI"/>
        </w:rPr>
        <w:t xml:space="preserve">NIVO+CTX </w:t>
      </w:r>
      <w:r w:rsidRPr="00192461">
        <w:rPr>
          <w:rFonts w:ascii="Segoe UI" w:hAnsi="Segoe UI"/>
        </w:rPr>
        <w:t xml:space="preserve">is based on the naïve indirect comparison of outcomes from the FIGHT trial and the Checkmate 649 trial. </w:t>
      </w:r>
      <w:r w:rsidR="00262D9C" w:rsidRPr="00192461">
        <w:rPr>
          <w:rFonts w:ascii="Segoe UI" w:hAnsi="Segoe UI"/>
        </w:rPr>
        <w:t xml:space="preserve">As presented </w:t>
      </w:r>
      <w:r w:rsidR="00262D9C" w:rsidRPr="00192461">
        <w:rPr>
          <w:rFonts w:ascii="Segoe UI" w:hAnsi="Segoe UI"/>
        </w:rPr>
        <w:fldChar w:fldCharType="begin"/>
      </w:r>
      <w:r w:rsidR="00262D9C" w:rsidRPr="00192461">
        <w:rPr>
          <w:rFonts w:ascii="Segoe UI" w:hAnsi="Segoe UI"/>
        </w:rPr>
        <w:instrText xml:space="preserve"> REF _Ref178760536 \h  \* MERGEFORMAT </w:instrText>
      </w:r>
      <w:r w:rsidR="00262D9C" w:rsidRPr="00192461">
        <w:rPr>
          <w:rFonts w:ascii="Segoe UI" w:hAnsi="Segoe UI"/>
        </w:rPr>
      </w:r>
      <w:r w:rsidR="00262D9C" w:rsidRPr="00192461">
        <w:rPr>
          <w:rFonts w:ascii="Segoe UI" w:hAnsi="Segoe UI"/>
        </w:rPr>
        <w:fldChar w:fldCharType="separate"/>
      </w:r>
      <w:r w:rsidR="00E966AD" w:rsidRPr="00192461">
        <w:rPr>
          <w:rFonts w:ascii="Segoe UI" w:hAnsi="Segoe UI"/>
        </w:rPr>
        <w:t xml:space="preserve">Table </w:t>
      </w:r>
      <w:r w:rsidR="00E966AD" w:rsidRPr="00192461">
        <w:rPr>
          <w:rFonts w:ascii="Segoe UI" w:hAnsi="Segoe UI"/>
          <w:noProof/>
        </w:rPr>
        <w:t>4</w:t>
      </w:r>
      <w:r w:rsidR="00262D9C" w:rsidRPr="00192461">
        <w:rPr>
          <w:rFonts w:ascii="Segoe UI" w:hAnsi="Segoe UI"/>
        </w:rPr>
        <w:fldChar w:fldCharType="end"/>
      </w:r>
      <w:r w:rsidR="00262D9C" w:rsidRPr="00192461">
        <w:rPr>
          <w:rFonts w:ascii="Segoe UI" w:hAnsi="Segoe UI"/>
        </w:rPr>
        <w:t xml:space="preserve">, </w:t>
      </w:r>
      <w:r w:rsidR="003C561A" w:rsidRPr="00192461">
        <w:rPr>
          <w:rFonts w:ascii="Segoe UI" w:hAnsi="Segoe UI"/>
        </w:rPr>
        <w:t xml:space="preserve">a 57% reduction in PFS and 48% reduction in OS is observed for BEM+CTX vs CTX alone in the </w:t>
      </w:r>
      <w:r w:rsidR="00262D9C" w:rsidRPr="00192461">
        <w:rPr>
          <w:rFonts w:ascii="Segoe UI" w:hAnsi="Segoe UI"/>
        </w:rPr>
        <w:t>‘</w:t>
      </w:r>
      <w:r w:rsidR="00621600" w:rsidRPr="00192461">
        <w:rPr>
          <w:rFonts w:ascii="Segoe UI" w:hAnsi="Segoe UI"/>
        </w:rPr>
        <w:t>Tumour</w:t>
      </w:r>
      <w:r w:rsidR="00262D9C" w:rsidRPr="00192461">
        <w:rPr>
          <w:rFonts w:ascii="Segoe UI" w:hAnsi="Segoe UI"/>
        </w:rPr>
        <w:t xml:space="preserve"> IHC Staining Score of 2+ or 3+ in ≥10% of Cells’ subgroup of </w:t>
      </w:r>
      <w:r w:rsidR="008222EE" w:rsidRPr="00192461">
        <w:rPr>
          <w:rFonts w:ascii="Segoe UI" w:hAnsi="Segoe UI"/>
        </w:rPr>
        <w:t>FIGHT</w:t>
      </w:r>
      <w:r w:rsidR="00262D9C" w:rsidRPr="00192461">
        <w:rPr>
          <w:rFonts w:ascii="Segoe UI" w:hAnsi="Segoe UI"/>
        </w:rPr>
        <w:t xml:space="preserve">, compared to </w:t>
      </w:r>
      <w:r w:rsidR="000214C6" w:rsidRPr="00192461">
        <w:rPr>
          <w:rFonts w:ascii="Segoe UI" w:hAnsi="Segoe UI"/>
        </w:rPr>
        <w:t>21% reduction in both PFS and OS for NIVO+CTX versus CTX alone in the ‘ITT’ cohort of Checkmate 649.</w:t>
      </w:r>
      <w:r w:rsidR="001518DE" w:rsidRPr="00192461">
        <w:rPr>
          <w:rFonts w:ascii="Segoe UI" w:hAnsi="Segoe UI"/>
        </w:rPr>
        <w:t xml:space="preserve"> </w:t>
      </w:r>
    </w:p>
    <w:p w14:paraId="4A1A6D8D" w14:textId="13A758C5" w:rsidR="000909B8" w:rsidRPr="00192461" w:rsidRDefault="000909B8" w:rsidP="000909B8">
      <w:pPr>
        <w:pStyle w:val="Caption"/>
        <w:rPr>
          <w:rFonts w:ascii="Segoe UI" w:hAnsi="Segoe UI"/>
          <w:szCs w:val="22"/>
        </w:rPr>
      </w:pPr>
      <w:bookmarkStart w:id="9" w:name="_Ref178760536"/>
      <w:r w:rsidRPr="00192461">
        <w:rPr>
          <w:rFonts w:ascii="Segoe UI" w:hAnsi="Segoe UI"/>
          <w:szCs w:val="22"/>
        </w:rPr>
        <w:t xml:space="preserve">Table </w:t>
      </w:r>
      <w:r w:rsidR="00E966AD" w:rsidRPr="00192461">
        <w:rPr>
          <w:rFonts w:ascii="Segoe UI" w:hAnsi="Segoe UI"/>
          <w:szCs w:val="22"/>
        </w:rPr>
        <w:fldChar w:fldCharType="begin"/>
      </w:r>
      <w:r w:rsidR="00E966AD" w:rsidRPr="00192461">
        <w:rPr>
          <w:rFonts w:ascii="Segoe UI" w:hAnsi="Segoe UI"/>
          <w:szCs w:val="22"/>
        </w:rPr>
        <w:instrText xml:space="preserve"> SEQ Table \* ARABIC </w:instrText>
      </w:r>
      <w:r w:rsidR="00E966AD" w:rsidRPr="00192461">
        <w:rPr>
          <w:rFonts w:ascii="Segoe UI" w:hAnsi="Segoe UI"/>
          <w:szCs w:val="22"/>
        </w:rPr>
        <w:fldChar w:fldCharType="separate"/>
      </w:r>
      <w:r w:rsidR="00E966AD" w:rsidRPr="00192461">
        <w:rPr>
          <w:rFonts w:ascii="Segoe UI" w:hAnsi="Segoe UI"/>
          <w:noProof/>
          <w:szCs w:val="22"/>
        </w:rPr>
        <w:t>4</w:t>
      </w:r>
      <w:r w:rsidR="00E966AD" w:rsidRPr="00192461">
        <w:rPr>
          <w:rFonts w:ascii="Segoe UI" w:hAnsi="Segoe UI"/>
          <w:noProof/>
          <w:szCs w:val="22"/>
        </w:rPr>
        <w:fldChar w:fldCharType="end"/>
      </w:r>
      <w:bookmarkEnd w:id="9"/>
      <w:r w:rsidRPr="00192461">
        <w:rPr>
          <w:rFonts w:ascii="Segoe UI" w:hAnsi="Segoe UI"/>
          <w:szCs w:val="22"/>
        </w:rPr>
        <w:tab/>
      </w:r>
      <w:r w:rsidR="00037356" w:rsidRPr="00192461">
        <w:rPr>
          <w:rFonts w:ascii="Segoe UI" w:hAnsi="Segoe UI"/>
          <w:szCs w:val="22"/>
        </w:rPr>
        <w:t>Naïve indirect comparison of FIGHT (Tumor IHC Staining Score of 2+ or 3+ in ≥10% of Cells subgroup) and Checkmate 649 (ITT) trials</w:t>
      </w:r>
    </w:p>
    <w:tbl>
      <w:tblPr>
        <w:tblStyle w:val="TableGrid"/>
        <w:tblW w:w="0" w:type="auto"/>
        <w:tblLook w:val="04A0" w:firstRow="1" w:lastRow="0" w:firstColumn="1" w:lastColumn="0" w:noHBand="0" w:noVBand="1"/>
      </w:tblPr>
      <w:tblGrid>
        <w:gridCol w:w="2405"/>
        <w:gridCol w:w="1770"/>
        <w:gridCol w:w="1771"/>
        <w:gridCol w:w="1770"/>
        <w:gridCol w:w="1771"/>
      </w:tblGrid>
      <w:tr w:rsidR="000909B8" w:rsidRPr="00192461" w14:paraId="7A6F4904" w14:textId="77777777" w:rsidTr="002A3AF6">
        <w:tc>
          <w:tcPr>
            <w:tcW w:w="2405" w:type="dxa"/>
            <w:vMerge w:val="restart"/>
            <w:shd w:val="clear" w:color="auto" w:fill="D9D9D9" w:themeFill="background1" w:themeFillShade="D9"/>
          </w:tcPr>
          <w:p w14:paraId="72E9A358" w14:textId="77777777" w:rsidR="000909B8" w:rsidRPr="00192461" w:rsidRDefault="000909B8" w:rsidP="002A3AF6">
            <w:pPr>
              <w:pStyle w:val="Tabletext"/>
              <w:rPr>
                <w:rFonts w:ascii="Segoe UI" w:hAnsi="Segoe UI" w:cs="Segoe UI"/>
                <w:b/>
                <w:bCs/>
                <w:sz w:val="22"/>
              </w:rPr>
            </w:pPr>
          </w:p>
        </w:tc>
        <w:tc>
          <w:tcPr>
            <w:tcW w:w="3541" w:type="dxa"/>
            <w:gridSpan w:val="2"/>
            <w:shd w:val="clear" w:color="auto" w:fill="D9D9D9" w:themeFill="background1" w:themeFillShade="D9"/>
            <w:vAlign w:val="center"/>
          </w:tcPr>
          <w:p w14:paraId="795143E4" w14:textId="1CC4D2CA" w:rsidR="00037356" w:rsidRPr="00192461" w:rsidRDefault="00037356" w:rsidP="002A3AF6">
            <w:pPr>
              <w:pStyle w:val="Tabletext"/>
              <w:jc w:val="center"/>
              <w:rPr>
                <w:rFonts w:ascii="Segoe UI" w:hAnsi="Segoe UI" w:cs="Segoe UI"/>
                <w:b/>
                <w:bCs/>
                <w:sz w:val="22"/>
              </w:rPr>
            </w:pPr>
            <w:r w:rsidRPr="00192461">
              <w:rPr>
                <w:rFonts w:ascii="Segoe UI" w:hAnsi="Segoe UI" w:cs="Segoe UI"/>
                <w:b/>
                <w:bCs/>
                <w:sz w:val="22"/>
              </w:rPr>
              <w:t xml:space="preserve">FIGHT </w:t>
            </w:r>
          </w:p>
          <w:p w14:paraId="082C611B" w14:textId="2C8FA83A" w:rsidR="000909B8" w:rsidRPr="00192461" w:rsidRDefault="00037356" w:rsidP="002A3AF6">
            <w:pPr>
              <w:pStyle w:val="Tabletext"/>
              <w:jc w:val="center"/>
              <w:rPr>
                <w:rFonts w:ascii="Segoe UI" w:hAnsi="Segoe UI" w:cs="Segoe UI"/>
                <w:b/>
                <w:bCs/>
                <w:sz w:val="22"/>
              </w:rPr>
            </w:pPr>
            <w:r w:rsidRPr="00192461">
              <w:rPr>
                <w:rFonts w:ascii="Segoe UI" w:hAnsi="Segoe UI" w:cs="Segoe UI"/>
                <w:b/>
                <w:bCs/>
                <w:sz w:val="22"/>
              </w:rPr>
              <w:t>(</w:t>
            </w:r>
            <w:r w:rsidR="001518DE" w:rsidRPr="00192461">
              <w:rPr>
                <w:rFonts w:ascii="Segoe UI" w:hAnsi="Segoe UI" w:cs="Segoe UI"/>
                <w:b/>
                <w:bCs/>
                <w:sz w:val="22"/>
              </w:rPr>
              <w:t xml:space="preserve">FGFR2b ≥10% </w:t>
            </w:r>
            <w:r w:rsidR="001518DE" w:rsidRPr="00192461">
              <w:rPr>
                <w:rFonts w:ascii="Segoe UI" w:hAnsi="Segoe UI" w:cs="Segoe UI"/>
                <w:b/>
                <w:bCs/>
                <w:sz w:val="22"/>
                <w:vertAlign w:val="superscript"/>
              </w:rPr>
              <w:t>a</w:t>
            </w:r>
            <w:r w:rsidR="001518DE" w:rsidRPr="00192461">
              <w:rPr>
                <w:rFonts w:ascii="Segoe UI" w:hAnsi="Segoe UI" w:cs="Segoe UI"/>
                <w:b/>
                <w:bCs/>
                <w:sz w:val="22"/>
              </w:rPr>
              <w:t xml:space="preserve"> </w:t>
            </w:r>
            <w:r w:rsidRPr="00192461">
              <w:rPr>
                <w:rFonts w:ascii="Segoe UI" w:hAnsi="Segoe UI" w:cs="Segoe UI"/>
                <w:b/>
                <w:bCs/>
                <w:sz w:val="22"/>
              </w:rPr>
              <w:t>subgroup)</w:t>
            </w:r>
          </w:p>
        </w:tc>
        <w:tc>
          <w:tcPr>
            <w:tcW w:w="3541" w:type="dxa"/>
            <w:gridSpan w:val="2"/>
            <w:shd w:val="clear" w:color="auto" w:fill="D9D9D9" w:themeFill="background1" w:themeFillShade="D9"/>
            <w:vAlign w:val="center"/>
          </w:tcPr>
          <w:p w14:paraId="5A589C3B" w14:textId="77777777" w:rsidR="000909B8" w:rsidRPr="00192461" w:rsidRDefault="00037356" w:rsidP="002A3AF6">
            <w:pPr>
              <w:pStyle w:val="Tabletext"/>
              <w:jc w:val="center"/>
              <w:rPr>
                <w:rFonts w:ascii="Segoe UI" w:hAnsi="Segoe UI" w:cs="Segoe UI"/>
                <w:b/>
                <w:bCs/>
                <w:sz w:val="22"/>
              </w:rPr>
            </w:pPr>
            <w:r w:rsidRPr="00192461">
              <w:rPr>
                <w:rFonts w:ascii="Segoe UI" w:hAnsi="Segoe UI" w:cs="Segoe UI"/>
                <w:b/>
                <w:bCs/>
                <w:sz w:val="22"/>
              </w:rPr>
              <w:t>Checkmate 649</w:t>
            </w:r>
          </w:p>
          <w:p w14:paraId="2995FF48" w14:textId="3011EDA9" w:rsidR="00037356" w:rsidRPr="00192461" w:rsidRDefault="00037356" w:rsidP="002A3AF6">
            <w:pPr>
              <w:pStyle w:val="Tabletext"/>
              <w:jc w:val="center"/>
              <w:rPr>
                <w:rFonts w:ascii="Segoe UI" w:hAnsi="Segoe UI" w:cs="Segoe UI"/>
                <w:b/>
                <w:bCs/>
                <w:sz w:val="22"/>
              </w:rPr>
            </w:pPr>
            <w:r w:rsidRPr="00192461">
              <w:rPr>
                <w:rFonts w:ascii="Segoe UI" w:hAnsi="Segoe UI" w:cs="Segoe UI"/>
                <w:b/>
                <w:bCs/>
                <w:sz w:val="22"/>
              </w:rPr>
              <w:t>(ITT)</w:t>
            </w:r>
          </w:p>
        </w:tc>
      </w:tr>
      <w:tr w:rsidR="000909B8" w:rsidRPr="00192461" w14:paraId="22AF228F" w14:textId="77777777" w:rsidTr="002A3AF6">
        <w:tc>
          <w:tcPr>
            <w:tcW w:w="2405" w:type="dxa"/>
            <w:vMerge/>
            <w:shd w:val="clear" w:color="auto" w:fill="D9D9D9" w:themeFill="background1" w:themeFillShade="D9"/>
          </w:tcPr>
          <w:p w14:paraId="1A5112D2" w14:textId="77777777" w:rsidR="000909B8" w:rsidRPr="00192461" w:rsidRDefault="000909B8" w:rsidP="002A3AF6">
            <w:pPr>
              <w:pStyle w:val="Tabletext"/>
              <w:rPr>
                <w:rFonts w:ascii="Segoe UI" w:hAnsi="Segoe UI" w:cs="Segoe UI"/>
                <w:b/>
                <w:bCs/>
                <w:sz w:val="22"/>
              </w:rPr>
            </w:pPr>
          </w:p>
        </w:tc>
        <w:tc>
          <w:tcPr>
            <w:tcW w:w="1770" w:type="dxa"/>
            <w:shd w:val="clear" w:color="auto" w:fill="D9D9D9" w:themeFill="background1" w:themeFillShade="D9"/>
            <w:vAlign w:val="center"/>
          </w:tcPr>
          <w:p w14:paraId="334BB936" w14:textId="3AD59268" w:rsidR="000909B8" w:rsidRPr="00192461" w:rsidRDefault="00037356" w:rsidP="002A3AF6">
            <w:pPr>
              <w:pStyle w:val="Tabletext"/>
              <w:jc w:val="center"/>
              <w:rPr>
                <w:rFonts w:ascii="Segoe UI" w:hAnsi="Segoe UI" w:cs="Segoe UI"/>
                <w:b/>
                <w:bCs/>
                <w:sz w:val="22"/>
              </w:rPr>
            </w:pPr>
            <w:r w:rsidRPr="00192461">
              <w:rPr>
                <w:rFonts w:ascii="Segoe UI" w:hAnsi="Segoe UI" w:cs="Segoe UI"/>
                <w:b/>
                <w:bCs/>
                <w:sz w:val="22"/>
              </w:rPr>
              <w:t>BEMA</w:t>
            </w:r>
            <w:r w:rsidR="000909B8" w:rsidRPr="00192461">
              <w:rPr>
                <w:rFonts w:ascii="Segoe UI" w:hAnsi="Segoe UI" w:cs="Segoe UI"/>
                <w:b/>
                <w:bCs/>
                <w:sz w:val="22"/>
              </w:rPr>
              <w:t xml:space="preserve"> + mFOLFOX6</w:t>
            </w:r>
          </w:p>
        </w:tc>
        <w:tc>
          <w:tcPr>
            <w:tcW w:w="1771" w:type="dxa"/>
            <w:shd w:val="clear" w:color="auto" w:fill="D9D9D9" w:themeFill="background1" w:themeFillShade="D9"/>
            <w:vAlign w:val="center"/>
          </w:tcPr>
          <w:p w14:paraId="7B0D2BEC" w14:textId="77777777" w:rsidR="000909B8" w:rsidRPr="00192461" w:rsidRDefault="000909B8" w:rsidP="002A3AF6">
            <w:pPr>
              <w:pStyle w:val="Tabletext"/>
              <w:jc w:val="center"/>
              <w:rPr>
                <w:rFonts w:ascii="Segoe UI" w:hAnsi="Segoe UI" w:cs="Segoe UI"/>
                <w:b/>
                <w:bCs/>
                <w:sz w:val="22"/>
              </w:rPr>
            </w:pPr>
            <w:r w:rsidRPr="00192461">
              <w:rPr>
                <w:rFonts w:ascii="Segoe UI" w:hAnsi="Segoe UI" w:cs="Segoe UI"/>
                <w:b/>
                <w:bCs/>
                <w:sz w:val="22"/>
              </w:rPr>
              <w:t>Placebo + mFOLFOX6</w:t>
            </w:r>
          </w:p>
        </w:tc>
        <w:tc>
          <w:tcPr>
            <w:tcW w:w="1770" w:type="dxa"/>
            <w:shd w:val="clear" w:color="auto" w:fill="D9D9D9" w:themeFill="background1" w:themeFillShade="D9"/>
            <w:vAlign w:val="center"/>
          </w:tcPr>
          <w:p w14:paraId="435AFEBC" w14:textId="23DD1DAA" w:rsidR="000909B8" w:rsidRPr="00192461" w:rsidRDefault="00037356" w:rsidP="002A3AF6">
            <w:pPr>
              <w:pStyle w:val="Tabletext"/>
              <w:jc w:val="center"/>
              <w:rPr>
                <w:rFonts w:ascii="Segoe UI" w:hAnsi="Segoe UI" w:cs="Segoe UI"/>
                <w:b/>
                <w:bCs/>
                <w:sz w:val="22"/>
              </w:rPr>
            </w:pPr>
            <w:r w:rsidRPr="00192461">
              <w:rPr>
                <w:rFonts w:ascii="Segoe UI" w:hAnsi="Segoe UI" w:cs="Segoe UI"/>
                <w:b/>
                <w:bCs/>
                <w:sz w:val="22"/>
              </w:rPr>
              <w:t>NIVO</w:t>
            </w:r>
            <w:r w:rsidR="000909B8" w:rsidRPr="00192461">
              <w:rPr>
                <w:rFonts w:ascii="Segoe UI" w:hAnsi="Segoe UI" w:cs="Segoe UI"/>
                <w:b/>
                <w:bCs/>
                <w:sz w:val="22"/>
              </w:rPr>
              <w:t xml:space="preserve"> + </w:t>
            </w:r>
            <w:r w:rsidRPr="00192461">
              <w:rPr>
                <w:rFonts w:ascii="Segoe UI" w:hAnsi="Segoe UI" w:cs="Segoe UI"/>
                <w:b/>
                <w:bCs/>
                <w:sz w:val="22"/>
              </w:rPr>
              <w:t>Chemo</w:t>
            </w:r>
          </w:p>
        </w:tc>
        <w:tc>
          <w:tcPr>
            <w:tcW w:w="1771" w:type="dxa"/>
            <w:shd w:val="clear" w:color="auto" w:fill="D9D9D9" w:themeFill="background1" w:themeFillShade="D9"/>
            <w:vAlign w:val="center"/>
          </w:tcPr>
          <w:p w14:paraId="14EB51D5" w14:textId="0D65B376" w:rsidR="000909B8" w:rsidRPr="00192461" w:rsidRDefault="00037356" w:rsidP="002A3AF6">
            <w:pPr>
              <w:pStyle w:val="Tabletext"/>
              <w:jc w:val="center"/>
              <w:rPr>
                <w:rFonts w:ascii="Segoe UI" w:hAnsi="Segoe UI" w:cs="Segoe UI"/>
                <w:b/>
                <w:bCs/>
                <w:sz w:val="22"/>
              </w:rPr>
            </w:pPr>
            <w:r w:rsidRPr="00192461">
              <w:rPr>
                <w:rFonts w:ascii="Segoe UI" w:hAnsi="Segoe UI" w:cs="Segoe UI"/>
                <w:b/>
                <w:bCs/>
                <w:sz w:val="22"/>
              </w:rPr>
              <w:t>Chemo</w:t>
            </w:r>
          </w:p>
        </w:tc>
      </w:tr>
      <w:tr w:rsidR="000909B8" w:rsidRPr="00192461" w14:paraId="1129F954" w14:textId="77777777" w:rsidTr="002A3AF6">
        <w:tc>
          <w:tcPr>
            <w:tcW w:w="2405" w:type="dxa"/>
            <w:tcBorders>
              <w:bottom w:val="single" w:sz="4" w:space="0" w:color="auto"/>
            </w:tcBorders>
          </w:tcPr>
          <w:p w14:paraId="33CD9B0C" w14:textId="77777777" w:rsidR="000909B8" w:rsidRPr="00192461" w:rsidRDefault="000909B8" w:rsidP="002A3AF6">
            <w:pPr>
              <w:pStyle w:val="Tabletext"/>
              <w:rPr>
                <w:rFonts w:ascii="Segoe UI" w:hAnsi="Segoe UI" w:cs="Segoe UI"/>
                <w:sz w:val="22"/>
              </w:rPr>
            </w:pPr>
            <w:r w:rsidRPr="00192461">
              <w:rPr>
                <w:rFonts w:ascii="Segoe UI" w:hAnsi="Segoe UI" w:cs="Segoe UI"/>
                <w:sz w:val="22"/>
              </w:rPr>
              <w:t>N</w:t>
            </w:r>
          </w:p>
        </w:tc>
        <w:tc>
          <w:tcPr>
            <w:tcW w:w="1770" w:type="dxa"/>
            <w:tcBorders>
              <w:bottom w:val="single" w:sz="4" w:space="0" w:color="auto"/>
            </w:tcBorders>
            <w:vAlign w:val="center"/>
          </w:tcPr>
          <w:p w14:paraId="71C1DFB1" w14:textId="77777777" w:rsidR="000909B8" w:rsidRPr="00192461" w:rsidRDefault="000909B8" w:rsidP="002A3AF6">
            <w:pPr>
              <w:pStyle w:val="Tabletext"/>
              <w:jc w:val="center"/>
              <w:rPr>
                <w:rFonts w:ascii="Segoe UI" w:hAnsi="Segoe UI" w:cs="Segoe UI"/>
                <w:sz w:val="22"/>
              </w:rPr>
            </w:pPr>
            <w:r w:rsidRPr="00192461">
              <w:rPr>
                <w:rFonts w:ascii="Segoe UI" w:hAnsi="Segoe UI" w:cs="Segoe UI"/>
                <w:sz w:val="22"/>
              </w:rPr>
              <w:t>46</w:t>
            </w:r>
          </w:p>
        </w:tc>
        <w:tc>
          <w:tcPr>
            <w:tcW w:w="1771" w:type="dxa"/>
            <w:tcBorders>
              <w:bottom w:val="single" w:sz="4" w:space="0" w:color="auto"/>
            </w:tcBorders>
            <w:vAlign w:val="center"/>
          </w:tcPr>
          <w:p w14:paraId="35AF7C51" w14:textId="77777777" w:rsidR="000909B8" w:rsidRPr="00192461" w:rsidRDefault="000909B8" w:rsidP="002A3AF6">
            <w:pPr>
              <w:pStyle w:val="Tabletext"/>
              <w:jc w:val="center"/>
              <w:rPr>
                <w:rFonts w:ascii="Segoe UI" w:hAnsi="Segoe UI" w:cs="Segoe UI"/>
                <w:sz w:val="22"/>
              </w:rPr>
            </w:pPr>
            <w:r w:rsidRPr="00192461">
              <w:rPr>
                <w:rFonts w:ascii="Segoe UI" w:hAnsi="Segoe UI" w:cs="Segoe UI"/>
                <w:sz w:val="22"/>
              </w:rPr>
              <w:t>52</w:t>
            </w:r>
          </w:p>
        </w:tc>
        <w:tc>
          <w:tcPr>
            <w:tcW w:w="1770" w:type="dxa"/>
            <w:tcBorders>
              <w:bottom w:val="single" w:sz="4" w:space="0" w:color="auto"/>
            </w:tcBorders>
            <w:vAlign w:val="center"/>
          </w:tcPr>
          <w:p w14:paraId="28410260" w14:textId="17622334" w:rsidR="000909B8" w:rsidRPr="00192461" w:rsidRDefault="00037356" w:rsidP="002A3AF6">
            <w:pPr>
              <w:pStyle w:val="Tabletext"/>
              <w:jc w:val="center"/>
              <w:rPr>
                <w:rFonts w:ascii="Segoe UI" w:hAnsi="Segoe UI" w:cs="Segoe UI"/>
                <w:sz w:val="22"/>
              </w:rPr>
            </w:pPr>
            <w:r w:rsidRPr="00192461">
              <w:rPr>
                <w:rFonts w:ascii="Segoe UI" w:hAnsi="Segoe UI" w:cs="Segoe UI"/>
                <w:sz w:val="22"/>
              </w:rPr>
              <w:t>789</w:t>
            </w:r>
          </w:p>
        </w:tc>
        <w:tc>
          <w:tcPr>
            <w:tcW w:w="1771" w:type="dxa"/>
            <w:tcBorders>
              <w:bottom w:val="single" w:sz="4" w:space="0" w:color="auto"/>
            </w:tcBorders>
            <w:vAlign w:val="center"/>
          </w:tcPr>
          <w:p w14:paraId="6104D345" w14:textId="41FF9469" w:rsidR="000909B8" w:rsidRPr="00192461" w:rsidRDefault="00037356" w:rsidP="002A3AF6">
            <w:pPr>
              <w:pStyle w:val="Tabletext"/>
              <w:jc w:val="center"/>
              <w:rPr>
                <w:rFonts w:ascii="Segoe UI" w:hAnsi="Segoe UI" w:cs="Segoe UI"/>
                <w:sz w:val="22"/>
              </w:rPr>
            </w:pPr>
            <w:r w:rsidRPr="00192461">
              <w:rPr>
                <w:rFonts w:ascii="Segoe UI" w:hAnsi="Segoe UI" w:cs="Segoe UI"/>
                <w:sz w:val="22"/>
              </w:rPr>
              <w:t>792</w:t>
            </w:r>
          </w:p>
        </w:tc>
      </w:tr>
      <w:tr w:rsidR="000909B8" w:rsidRPr="00192461" w14:paraId="2E941671" w14:textId="77777777" w:rsidTr="002A3AF6">
        <w:tc>
          <w:tcPr>
            <w:tcW w:w="2405" w:type="dxa"/>
            <w:tcBorders>
              <w:right w:val="nil"/>
            </w:tcBorders>
          </w:tcPr>
          <w:p w14:paraId="124EB747" w14:textId="77777777" w:rsidR="000909B8" w:rsidRPr="00192461" w:rsidRDefault="000909B8" w:rsidP="002A3AF6">
            <w:pPr>
              <w:pStyle w:val="Tabletext"/>
              <w:rPr>
                <w:rFonts w:ascii="Segoe UI" w:hAnsi="Segoe UI" w:cs="Segoe UI"/>
                <w:b/>
                <w:bCs/>
                <w:sz w:val="22"/>
              </w:rPr>
            </w:pPr>
            <w:r w:rsidRPr="00192461">
              <w:rPr>
                <w:rFonts w:ascii="Segoe UI" w:hAnsi="Segoe UI" w:cs="Segoe UI"/>
                <w:b/>
                <w:bCs/>
                <w:sz w:val="22"/>
              </w:rPr>
              <w:t>Progression-free survival</w:t>
            </w:r>
          </w:p>
        </w:tc>
        <w:tc>
          <w:tcPr>
            <w:tcW w:w="1770" w:type="dxa"/>
            <w:tcBorders>
              <w:left w:val="nil"/>
              <w:right w:val="nil"/>
            </w:tcBorders>
            <w:vAlign w:val="center"/>
          </w:tcPr>
          <w:p w14:paraId="70D9D543" w14:textId="77777777" w:rsidR="000909B8" w:rsidRPr="00192461" w:rsidRDefault="000909B8" w:rsidP="002A3AF6">
            <w:pPr>
              <w:pStyle w:val="Tabletext"/>
              <w:jc w:val="center"/>
              <w:rPr>
                <w:rFonts w:ascii="Segoe UI" w:hAnsi="Segoe UI" w:cs="Segoe UI"/>
                <w:sz w:val="22"/>
              </w:rPr>
            </w:pPr>
          </w:p>
        </w:tc>
        <w:tc>
          <w:tcPr>
            <w:tcW w:w="1771" w:type="dxa"/>
            <w:tcBorders>
              <w:left w:val="nil"/>
              <w:right w:val="nil"/>
            </w:tcBorders>
            <w:vAlign w:val="center"/>
          </w:tcPr>
          <w:p w14:paraId="6FD76D90" w14:textId="77777777" w:rsidR="000909B8" w:rsidRPr="00192461" w:rsidRDefault="000909B8" w:rsidP="002A3AF6">
            <w:pPr>
              <w:pStyle w:val="Tabletext"/>
              <w:jc w:val="center"/>
              <w:rPr>
                <w:rFonts w:ascii="Segoe UI" w:hAnsi="Segoe UI" w:cs="Segoe UI"/>
                <w:sz w:val="22"/>
              </w:rPr>
            </w:pPr>
          </w:p>
        </w:tc>
        <w:tc>
          <w:tcPr>
            <w:tcW w:w="1770" w:type="dxa"/>
            <w:tcBorders>
              <w:left w:val="nil"/>
              <w:right w:val="nil"/>
            </w:tcBorders>
            <w:vAlign w:val="center"/>
          </w:tcPr>
          <w:p w14:paraId="369321D4" w14:textId="77777777" w:rsidR="000909B8" w:rsidRPr="00192461" w:rsidRDefault="000909B8" w:rsidP="002A3AF6">
            <w:pPr>
              <w:pStyle w:val="Tabletext"/>
              <w:jc w:val="center"/>
              <w:rPr>
                <w:rFonts w:ascii="Segoe UI" w:hAnsi="Segoe UI" w:cs="Segoe UI"/>
                <w:sz w:val="22"/>
              </w:rPr>
            </w:pPr>
          </w:p>
        </w:tc>
        <w:tc>
          <w:tcPr>
            <w:tcW w:w="1771" w:type="dxa"/>
            <w:tcBorders>
              <w:left w:val="nil"/>
            </w:tcBorders>
            <w:vAlign w:val="center"/>
          </w:tcPr>
          <w:p w14:paraId="458586E0" w14:textId="77777777" w:rsidR="000909B8" w:rsidRPr="00192461" w:rsidRDefault="000909B8" w:rsidP="002A3AF6">
            <w:pPr>
              <w:pStyle w:val="Tabletext"/>
              <w:jc w:val="center"/>
              <w:rPr>
                <w:rFonts w:ascii="Segoe UI" w:hAnsi="Segoe UI" w:cs="Segoe UI"/>
                <w:sz w:val="22"/>
              </w:rPr>
            </w:pPr>
          </w:p>
        </w:tc>
      </w:tr>
      <w:tr w:rsidR="004B4D33" w:rsidRPr="00192461" w14:paraId="6ECA6555" w14:textId="77777777" w:rsidTr="002A3AF6">
        <w:tc>
          <w:tcPr>
            <w:tcW w:w="2405" w:type="dxa"/>
          </w:tcPr>
          <w:p w14:paraId="022DC971" w14:textId="77777777" w:rsidR="004B4D33" w:rsidRPr="00192461" w:rsidRDefault="004B4D33" w:rsidP="004B4D33">
            <w:pPr>
              <w:pStyle w:val="Tabletext"/>
              <w:rPr>
                <w:rFonts w:ascii="Segoe UI" w:hAnsi="Segoe UI" w:cs="Segoe UI"/>
                <w:sz w:val="22"/>
              </w:rPr>
            </w:pPr>
            <w:r w:rsidRPr="00192461">
              <w:rPr>
                <w:rFonts w:ascii="Segoe UI" w:hAnsi="Segoe UI" w:cs="Segoe UI"/>
                <w:sz w:val="22"/>
              </w:rPr>
              <w:t>Events</w:t>
            </w:r>
          </w:p>
        </w:tc>
        <w:tc>
          <w:tcPr>
            <w:tcW w:w="1770" w:type="dxa"/>
            <w:vAlign w:val="center"/>
          </w:tcPr>
          <w:p w14:paraId="3195A61B" w14:textId="387CAED4" w:rsidR="004B4D33" w:rsidRPr="00192461" w:rsidRDefault="004B4D33" w:rsidP="004B4D33">
            <w:pPr>
              <w:pStyle w:val="Tabletext"/>
              <w:jc w:val="center"/>
              <w:rPr>
                <w:rFonts w:ascii="Segoe UI" w:hAnsi="Segoe UI" w:cs="Segoe UI"/>
                <w:sz w:val="22"/>
              </w:rPr>
            </w:pPr>
            <w:r w:rsidRPr="00192461">
              <w:rPr>
                <w:rFonts w:ascii="Segoe UI" w:hAnsi="Segoe UI" w:cs="Segoe UI"/>
                <w:sz w:val="22"/>
              </w:rPr>
              <w:t>24 (52.2%)</w:t>
            </w:r>
          </w:p>
        </w:tc>
        <w:tc>
          <w:tcPr>
            <w:tcW w:w="1771" w:type="dxa"/>
            <w:vAlign w:val="center"/>
          </w:tcPr>
          <w:p w14:paraId="55121A2C" w14:textId="51517151" w:rsidR="004B4D33" w:rsidRPr="00192461" w:rsidRDefault="004B4D33" w:rsidP="004B4D33">
            <w:pPr>
              <w:pStyle w:val="Tabletext"/>
              <w:jc w:val="center"/>
              <w:rPr>
                <w:rFonts w:ascii="Segoe UI" w:hAnsi="Segoe UI" w:cs="Segoe UI"/>
                <w:sz w:val="22"/>
              </w:rPr>
            </w:pPr>
            <w:r w:rsidRPr="00192461">
              <w:rPr>
                <w:rFonts w:ascii="Segoe UI" w:hAnsi="Segoe UI" w:cs="Segoe UI"/>
                <w:sz w:val="22"/>
              </w:rPr>
              <w:t>41 (78.8%)</w:t>
            </w:r>
          </w:p>
        </w:tc>
        <w:tc>
          <w:tcPr>
            <w:tcW w:w="1770" w:type="dxa"/>
            <w:vAlign w:val="center"/>
          </w:tcPr>
          <w:p w14:paraId="3282FBF4" w14:textId="56027BD8" w:rsidR="004B4D33" w:rsidRPr="00192461" w:rsidRDefault="00F64578" w:rsidP="004B4D33">
            <w:pPr>
              <w:pStyle w:val="Tabletext"/>
              <w:jc w:val="center"/>
              <w:rPr>
                <w:rFonts w:ascii="Segoe UI" w:hAnsi="Segoe UI" w:cs="Segoe UI"/>
                <w:sz w:val="22"/>
              </w:rPr>
            </w:pPr>
            <w:r w:rsidRPr="00192461">
              <w:rPr>
                <w:rFonts w:ascii="Segoe UI" w:hAnsi="Segoe UI" w:cs="Segoe UI"/>
                <w:sz w:val="22"/>
              </w:rPr>
              <w:t>NR</w:t>
            </w:r>
          </w:p>
        </w:tc>
        <w:tc>
          <w:tcPr>
            <w:tcW w:w="1771" w:type="dxa"/>
            <w:vAlign w:val="center"/>
          </w:tcPr>
          <w:p w14:paraId="66087DAE" w14:textId="6383E559" w:rsidR="004B4D33" w:rsidRPr="00192461" w:rsidRDefault="00F64578" w:rsidP="004B4D33">
            <w:pPr>
              <w:pStyle w:val="Tabletext"/>
              <w:jc w:val="center"/>
              <w:rPr>
                <w:rFonts w:ascii="Segoe UI" w:hAnsi="Segoe UI" w:cs="Segoe UI"/>
                <w:sz w:val="22"/>
              </w:rPr>
            </w:pPr>
            <w:r w:rsidRPr="00192461">
              <w:rPr>
                <w:rFonts w:ascii="Segoe UI" w:hAnsi="Segoe UI" w:cs="Segoe UI"/>
                <w:sz w:val="22"/>
              </w:rPr>
              <w:t>NR</w:t>
            </w:r>
          </w:p>
        </w:tc>
      </w:tr>
      <w:tr w:rsidR="004B4D33" w:rsidRPr="00192461" w14:paraId="160BCDC4" w14:textId="77777777" w:rsidTr="002A3AF6">
        <w:tc>
          <w:tcPr>
            <w:tcW w:w="2405" w:type="dxa"/>
          </w:tcPr>
          <w:p w14:paraId="659E6803" w14:textId="77777777" w:rsidR="004B4D33" w:rsidRPr="00192461" w:rsidRDefault="004B4D33" w:rsidP="004B4D33">
            <w:pPr>
              <w:pStyle w:val="Tabletext"/>
              <w:rPr>
                <w:rFonts w:ascii="Segoe UI" w:hAnsi="Segoe UI" w:cs="Segoe UI"/>
                <w:sz w:val="22"/>
              </w:rPr>
            </w:pPr>
            <w:r w:rsidRPr="00192461">
              <w:rPr>
                <w:rFonts w:ascii="Segoe UI" w:hAnsi="Segoe UI" w:cs="Segoe UI"/>
                <w:sz w:val="22"/>
              </w:rPr>
              <w:t>Median survival (95% CI)</w:t>
            </w:r>
          </w:p>
        </w:tc>
        <w:tc>
          <w:tcPr>
            <w:tcW w:w="1770" w:type="dxa"/>
            <w:vAlign w:val="center"/>
          </w:tcPr>
          <w:p w14:paraId="090917EE" w14:textId="73340C0F" w:rsidR="004B4D33" w:rsidRPr="00192461" w:rsidRDefault="004B4D33" w:rsidP="004B4D33">
            <w:pPr>
              <w:pStyle w:val="Tabletext"/>
              <w:jc w:val="center"/>
              <w:rPr>
                <w:rFonts w:ascii="Segoe UI" w:hAnsi="Segoe UI" w:cs="Segoe UI"/>
                <w:sz w:val="22"/>
              </w:rPr>
            </w:pPr>
            <w:r w:rsidRPr="00192461">
              <w:rPr>
                <w:rFonts w:ascii="Segoe UI" w:hAnsi="Segoe UI" w:cs="Segoe UI"/>
                <w:sz w:val="22"/>
              </w:rPr>
              <w:t>14.0 (7.2, 19.0)</w:t>
            </w:r>
          </w:p>
        </w:tc>
        <w:tc>
          <w:tcPr>
            <w:tcW w:w="1771" w:type="dxa"/>
            <w:vAlign w:val="center"/>
          </w:tcPr>
          <w:p w14:paraId="3CE7BAF6" w14:textId="06927521" w:rsidR="004B4D33" w:rsidRPr="00192461" w:rsidRDefault="004B4D33" w:rsidP="004B4D33">
            <w:pPr>
              <w:pStyle w:val="Tabletext"/>
              <w:jc w:val="center"/>
              <w:rPr>
                <w:rFonts w:ascii="Segoe UI" w:hAnsi="Segoe UI" w:cs="Segoe UI"/>
                <w:sz w:val="22"/>
              </w:rPr>
            </w:pPr>
            <w:r w:rsidRPr="00192461">
              <w:rPr>
                <w:rFonts w:ascii="Segoe UI" w:hAnsi="Segoe UI" w:cs="Segoe UI"/>
                <w:sz w:val="22"/>
              </w:rPr>
              <w:t>7.3 (5.4, 8.2)</w:t>
            </w:r>
          </w:p>
        </w:tc>
        <w:tc>
          <w:tcPr>
            <w:tcW w:w="1770" w:type="dxa"/>
            <w:vAlign w:val="center"/>
          </w:tcPr>
          <w:p w14:paraId="20FC3D5F" w14:textId="318097ED" w:rsidR="004B4D33" w:rsidRPr="00192461" w:rsidRDefault="004B4D33" w:rsidP="004B4D33">
            <w:pPr>
              <w:pStyle w:val="Tabletext"/>
              <w:jc w:val="center"/>
              <w:rPr>
                <w:rFonts w:ascii="Segoe UI" w:hAnsi="Segoe UI" w:cs="Segoe UI"/>
                <w:sz w:val="22"/>
              </w:rPr>
            </w:pPr>
            <w:r w:rsidRPr="00192461">
              <w:rPr>
                <w:rFonts w:ascii="Segoe UI" w:hAnsi="Segoe UI" w:cs="Segoe UI"/>
                <w:sz w:val="22"/>
              </w:rPr>
              <w:t>7.7 (7.1, 8.6)</w:t>
            </w:r>
          </w:p>
        </w:tc>
        <w:tc>
          <w:tcPr>
            <w:tcW w:w="1771" w:type="dxa"/>
            <w:vAlign w:val="center"/>
          </w:tcPr>
          <w:p w14:paraId="07CB1C5D" w14:textId="32AE29DB" w:rsidR="004B4D33" w:rsidRPr="00192461" w:rsidRDefault="004B4D33" w:rsidP="004B4D33">
            <w:pPr>
              <w:pStyle w:val="Tabletext"/>
              <w:jc w:val="center"/>
              <w:rPr>
                <w:rFonts w:ascii="Segoe UI" w:hAnsi="Segoe UI" w:cs="Segoe UI"/>
                <w:sz w:val="22"/>
              </w:rPr>
            </w:pPr>
            <w:r w:rsidRPr="00192461">
              <w:rPr>
                <w:rFonts w:ascii="Segoe UI" w:hAnsi="Segoe UI" w:cs="Segoe UI"/>
                <w:sz w:val="22"/>
              </w:rPr>
              <w:t>6.9 (6.7, 7.2)</w:t>
            </w:r>
          </w:p>
        </w:tc>
      </w:tr>
      <w:tr w:rsidR="000909B8" w:rsidRPr="00192461" w14:paraId="2DABA605" w14:textId="77777777" w:rsidTr="002A3AF6">
        <w:tc>
          <w:tcPr>
            <w:tcW w:w="2405" w:type="dxa"/>
            <w:tcBorders>
              <w:bottom w:val="single" w:sz="4" w:space="0" w:color="auto"/>
            </w:tcBorders>
          </w:tcPr>
          <w:p w14:paraId="5DE19199" w14:textId="77777777" w:rsidR="000909B8" w:rsidRPr="00192461" w:rsidRDefault="000909B8" w:rsidP="002A3AF6">
            <w:pPr>
              <w:pStyle w:val="Tabletext"/>
              <w:rPr>
                <w:rFonts w:ascii="Segoe UI" w:hAnsi="Segoe UI" w:cs="Segoe UI"/>
                <w:sz w:val="22"/>
              </w:rPr>
            </w:pPr>
            <w:r w:rsidRPr="00192461">
              <w:rPr>
                <w:rFonts w:ascii="Segoe UI" w:hAnsi="Segoe UI" w:cs="Segoe UI"/>
                <w:sz w:val="22"/>
              </w:rPr>
              <w:t>Hazard ratio (95% CI)</w:t>
            </w:r>
          </w:p>
        </w:tc>
        <w:tc>
          <w:tcPr>
            <w:tcW w:w="3541" w:type="dxa"/>
            <w:gridSpan w:val="2"/>
            <w:tcBorders>
              <w:bottom w:val="single" w:sz="4" w:space="0" w:color="auto"/>
            </w:tcBorders>
            <w:vAlign w:val="center"/>
          </w:tcPr>
          <w:p w14:paraId="319B79AB" w14:textId="77777777" w:rsidR="000909B8" w:rsidRPr="00192461" w:rsidRDefault="000909B8" w:rsidP="002A3AF6">
            <w:pPr>
              <w:pStyle w:val="Tabletext"/>
              <w:jc w:val="center"/>
              <w:rPr>
                <w:rFonts w:ascii="Segoe UI" w:hAnsi="Segoe UI" w:cs="Segoe UI"/>
                <w:sz w:val="22"/>
              </w:rPr>
            </w:pPr>
            <w:r w:rsidRPr="00192461">
              <w:rPr>
                <w:rFonts w:ascii="Segoe UI" w:hAnsi="Segoe UI" w:cs="Segoe UI"/>
                <w:sz w:val="22"/>
              </w:rPr>
              <w:t>0.43 (0.26, 0.73)</w:t>
            </w:r>
          </w:p>
        </w:tc>
        <w:tc>
          <w:tcPr>
            <w:tcW w:w="3541" w:type="dxa"/>
            <w:gridSpan w:val="2"/>
            <w:tcBorders>
              <w:bottom w:val="single" w:sz="4" w:space="0" w:color="auto"/>
            </w:tcBorders>
            <w:vAlign w:val="center"/>
          </w:tcPr>
          <w:p w14:paraId="34975BDB" w14:textId="135D5CAF" w:rsidR="000909B8" w:rsidRPr="00192461" w:rsidRDefault="00037356" w:rsidP="002A3AF6">
            <w:pPr>
              <w:pStyle w:val="Tabletext"/>
              <w:jc w:val="center"/>
              <w:rPr>
                <w:rFonts w:ascii="Segoe UI" w:hAnsi="Segoe UI" w:cs="Segoe UI"/>
                <w:sz w:val="22"/>
              </w:rPr>
            </w:pPr>
            <w:r w:rsidRPr="00192461">
              <w:rPr>
                <w:rFonts w:ascii="Segoe UI" w:hAnsi="Segoe UI" w:cs="Segoe UI"/>
                <w:sz w:val="22"/>
              </w:rPr>
              <w:t>0.79</w:t>
            </w:r>
            <w:r w:rsidR="000909B8" w:rsidRPr="00192461">
              <w:rPr>
                <w:rFonts w:ascii="Segoe UI" w:hAnsi="Segoe UI" w:cs="Segoe UI"/>
                <w:sz w:val="22"/>
              </w:rPr>
              <w:t xml:space="preserve"> (</w:t>
            </w:r>
            <w:r w:rsidRPr="00192461">
              <w:rPr>
                <w:rFonts w:ascii="Segoe UI" w:hAnsi="Segoe UI" w:cs="Segoe UI"/>
                <w:sz w:val="22"/>
              </w:rPr>
              <w:t>0.71</w:t>
            </w:r>
            <w:r w:rsidR="000909B8" w:rsidRPr="00192461">
              <w:rPr>
                <w:rFonts w:ascii="Segoe UI" w:hAnsi="Segoe UI" w:cs="Segoe UI"/>
                <w:sz w:val="22"/>
              </w:rPr>
              <w:t xml:space="preserve">, </w:t>
            </w:r>
            <w:r w:rsidRPr="00192461">
              <w:rPr>
                <w:rFonts w:ascii="Segoe UI" w:hAnsi="Segoe UI" w:cs="Segoe UI"/>
                <w:sz w:val="22"/>
              </w:rPr>
              <w:t>0</w:t>
            </w:r>
            <w:r w:rsidR="000909B8" w:rsidRPr="00192461">
              <w:rPr>
                <w:rFonts w:ascii="Segoe UI" w:hAnsi="Segoe UI" w:cs="Segoe UI"/>
                <w:sz w:val="22"/>
              </w:rPr>
              <w:t>.89)</w:t>
            </w:r>
          </w:p>
        </w:tc>
      </w:tr>
      <w:tr w:rsidR="000909B8" w:rsidRPr="00192461" w14:paraId="01FCF233" w14:textId="77777777" w:rsidTr="002A3AF6">
        <w:tc>
          <w:tcPr>
            <w:tcW w:w="2405" w:type="dxa"/>
            <w:tcBorders>
              <w:right w:val="nil"/>
            </w:tcBorders>
          </w:tcPr>
          <w:p w14:paraId="2D0CCFE8" w14:textId="77777777" w:rsidR="000909B8" w:rsidRPr="00192461" w:rsidRDefault="000909B8" w:rsidP="002A3AF6">
            <w:pPr>
              <w:pStyle w:val="Tabletext"/>
              <w:rPr>
                <w:rFonts w:ascii="Segoe UI" w:hAnsi="Segoe UI" w:cs="Segoe UI"/>
                <w:b/>
                <w:bCs/>
                <w:sz w:val="22"/>
              </w:rPr>
            </w:pPr>
            <w:r w:rsidRPr="00192461">
              <w:rPr>
                <w:rFonts w:ascii="Segoe UI" w:hAnsi="Segoe UI" w:cs="Segoe UI"/>
                <w:b/>
                <w:bCs/>
                <w:sz w:val="22"/>
              </w:rPr>
              <w:t>Overall survival</w:t>
            </w:r>
          </w:p>
        </w:tc>
        <w:tc>
          <w:tcPr>
            <w:tcW w:w="1770" w:type="dxa"/>
            <w:tcBorders>
              <w:left w:val="nil"/>
              <w:right w:val="nil"/>
            </w:tcBorders>
            <w:vAlign w:val="center"/>
          </w:tcPr>
          <w:p w14:paraId="5F90B2B3" w14:textId="77777777" w:rsidR="000909B8" w:rsidRPr="00192461" w:rsidRDefault="000909B8" w:rsidP="002A3AF6">
            <w:pPr>
              <w:pStyle w:val="Tabletext"/>
              <w:jc w:val="center"/>
              <w:rPr>
                <w:rFonts w:ascii="Segoe UI" w:hAnsi="Segoe UI" w:cs="Segoe UI"/>
                <w:b/>
                <w:bCs/>
                <w:sz w:val="22"/>
              </w:rPr>
            </w:pPr>
          </w:p>
        </w:tc>
        <w:tc>
          <w:tcPr>
            <w:tcW w:w="1771" w:type="dxa"/>
            <w:tcBorders>
              <w:left w:val="nil"/>
              <w:right w:val="nil"/>
            </w:tcBorders>
            <w:vAlign w:val="center"/>
          </w:tcPr>
          <w:p w14:paraId="4D245870" w14:textId="77777777" w:rsidR="000909B8" w:rsidRPr="00192461" w:rsidRDefault="000909B8" w:rsidP="002A3AF6">
            <w:pPr>
              <w:pStyle w:val="Tabletext"/>
              <w:jc w:val="center"/>
              <w:rPr>
                <w:rFonts w:ascii="Segoe UI" w:hAnsi="Segoe UI" w:cs="Segoe UI"/>
                <w:b/>
                <w:bCs/>
                <w:sz w:val="22"/>
              </w:rPr>
            </w:pPr>
          </w:p>
        </w:tc>
        <w:tc>
          <w:tcPr>
            <w:tcW w:w="1770" w:type="dxa"/>
            <w:tcBorders>
              <w:left w:val="nil"/>
              <w:right w:val="nil"/>
            </w:tcBorders>
            <w:vAlign w:val="center"/>
          </w:tcPr>
          <w:p w14:paraId="0661B19C" w14:textId="77777777" w:rsidR="000909B8" w:rsidRPr="00192461" w:rsidRDefault="000909B8" w:rsidP="002A3AF6">
            <w:pPr>
              <w:pStyle w:val="Tabletext"/>
              <w:jc w:val="center"/>
              <w:rPr>
                <w:rFonts w:ascii="Segoe UI" w:hAnsi="Segoe UI" w:cs="Segoe UI"/>
                <w:b/>
                <w:bCs/>
                <w:sz w:val="22"/>
              </w:rPr>
            </w:pPr>
          </w:p>
        </w:tc>
        <w:tc>
          <w:tcPr>
            <w:tcW w:w="1771" w:type="dxa"/>
            <w:tcBorders>
              <w:left w:val="nil"/>
            </w:tcBorders>
            <w:vAlign w:val="center"/>
          </w:tcPr>
          <w:p w14:paraId="6CE756E1" w14:textId="77777777" w:rsidR="000909B8" w:rsidRPr="00192461" w:rsidRDefault="000909B8" w:rsidP="002A3AF6">
            <w:pPr>
              <w:pStyle w:val="Tabletext"/>
              <w:jc w:val="center"/>
              <w:rPr>
                <w:rFonts w:ascii="Segoe UI" w:hAnsi="Segoe UI" w:cs="Segoe UI"/>
                <w:b/>
                <w:bCs/>
                <w:sz w:val="22"/>
              </w:rPr>
            </w:pPr>
          </w:p>
        </w:tc>
      </w:tr>
      <w:tr w:rsidR="000909B8" w:rsidRPr="00192461" w14:paraId="6A6CC636" w14:textId="77777777" w:rsidTr="002A3AF6">
        <w:tc>
          <w:tcPr>
            <w:tcW w:w="2405" w:type="dxa"/>
          </w:tcPr>
          <w:p w14:paraId="5FE436C3" w14:textId="77777777" w:rsidR="000909B8" w:rsidRPr="00192461" w:rsidRDefault="000909B8" w:rsidP="002A3AF6">
            <w:pPr>
              <w:pStyle w:val="Tabletext"/>
              <w:rPr>
                <w:rFonts w:ascii="Segoe UI" w:hAnsi="Segoe UI" w:cs="Segoe UI"/>
                <w:sz w:val="22"/>
              </w:rPr>
            </w:pPr>
            <w:r w:rsidRPr="00192461">
              <w:rPr>
                <w:rFonts w:ascii="Segoe UI" w:hAnsi="Segoe UI" w:cs="Segoe UI"/>
                <w:sz w:val="22"/>
              </w:rPr>
              <w:t>Events</w:t>
            </w:r>
          </w:p>
        </w:tc>
        <w:tc>
          <w:tcPr>
            <w:tcW w:w="1770" w:type="dxa"/>
            <w:vAlign w:val="center"/>
          </w:tcPr>
          <w:p w14:paraId="5115C570" w14:textId="77777777" w:rsidR="000909B8" w:rsidRPr="00192461" w:rsidRDefault="000909B8" w:rsidP="002A3AF6">
            <w:pPr>
              <w:pStyle w:val="Tabletext"/>
              <w:jc w:val="center"/>
              <w:rPr>
                <w:rFonts w:ascii="Segoe UI" w:hAnsi="Segoe UI" w:cs="Segoe UI"/>
                <w:sz w:val="22"/>
              </w:rPr>
            </w:pPr>
            <w:r w:rsidRPr="00192461">
              <w:rPr>
                <w:rFonts w:ascii="Segoe UI" w:hAnsi="Segoe UI" w:cs="Segoe UI"/>
                <w:sz w:val="22"/>
              </w:rPr>
              <w:t>28 (60.9%)</w:t>
            </w:r>
          </w:p>
        </w:tc>
        <w:tc>
          <w:tcPr>
            <w:tcW w:w="1771" w:type="dxa"/>
            <w:vAlign w:val="center"/>
          </w:tcPr>
          <w:p w14:paraId="4B442810" w14:textId="77777777" w:rsidR="000909B8" w:rsidRPr="00192461" w:rsidRDefault="000909B8" w:rsidP="002A3AF6">
            <w:pPr>
              <w:pStyle w:val="Tabletext"/>
              <w:jc w:val="center"/>
              <w:rPr>
                <w:rFonts w:ascii="Segoe UI" w:hAnsi="Segoe UI" w:cs="Segoe UI"/>
                <w:sz w:val="22"/>
              </w:rPr>
            </w:pPr>
            <w:r w:rsidRPr="00192461">
              <w:rPr>
                <w:rFonts w:ascii="Segoe UI" w:hAnsi="Segoe UI" w:cs="Segoe UI"/>
                <w:sz w:val="22"/>
              </w:rPr>
              <w:t>36 (69.2%)</w:t>
            </w:r>
          </w:p>
        </w:tc>
        <w:tc>
          <w:tcPr>
            <w:tcW w:w="1770" w:type="dxa"/>
            <w:vAlign w:val="center"/>
          </w:tcPr>
          <w:p w14:paraId="10C1C781" w14:textId="474959BF" w:rsidR="000909B8" w:rsidRPr="00192461" w:rsidRDefault="00F64578" w:rsidP="002A3AF6">
            <w:pPr>
              <w:pStyle w:val="Tabletext"/>
              <w:jc w:val="center"/>
              <w:rPr>
                <w:rFonts w:ascii="Segoe UI" w:hAnsi="Segoe UI" w:cs="Segoe UI"/>
                <w:sz w:val="22"/>
              </w:rPr>
            </w:pPr>
            <w:r w:rsidRPr="00192461">
              <w:rPr>
                <w:rFonts w:ascii="Segoe UI" w:hAnsi="Segoe UI" w:cs="Segoe UI"/>
                <w:sz w:val="22"/>
              </w:rPr>
              <w:t>NR</w:t>
            </w:r>
          </w:p>
        </w:tc>
        <w:tc>
          <w:tcPr>
            <w:tcW w:w="1771" w:type="dxa"/>
            <w:vAlign w:val="center"/>
          </w:tcPr>
          <w:p w14:paraId="750F6398" w14:textId="7AF9FDA0" w:rsidR="000909B8" w:rsidRPr="00192461" w:rsidRDefault="00F64578" w:rsidP="002A3AF6">
            <w:pPr>
              <w:pStyle w:val="Tabletext"/>
              <w:jc w:val="center"/>
              <w:rPr>
                <w:rFonts w:ascii="Segoe UI" w:hAnsi="Segoe UI" w:cs="Segoe UI"/>
                <w:sz w:val="22"/>
              </w:rPr>
            </w:pPr>
            <w:r w:rsidRPr="00192461">
              <w:rPr>
                <w:rFonts w:ascii="Segoe UI" w:hAnsi="Segoe UI" w:cs="Segoe UI"/>
                <w:sz w:val="22"/>
              </w:rPr>
              <w:t>NR</w:t>
            </w:r>
          </w:p>
        </w:tc>
      </w:tr>
      <w:tr w:rsidR="000909B8" w:rsidRPr="00192461" w14:paraId="3219B3C3" w14:textId="77777777" w:rsidTr="002A3AF6">
        <w:tc>
          <w:tcPr>
            <w:tcW w:w="2405" w:type="dxa"/>
          </w:tcPr>
          <w:p w14:paraId="69FCF987" w14:textId="77777777" w:rsidR="000909B8" w:rsidRPr="00192461" w:rsidRDefault="000909B8" w:rsidP="002A3AF6">
            <w:pPr>
              <w:pStyle w:val="Tabletext"/>
              <w:rPr>
                <w:rFonts w:ascii="Segoe UI" w:hAnsi="Segoe UI" w:cs="Segoe UI"/>
                <w:sz w:val="22"/>
              </w:rPr>
            </w:pPr>
            <w:r w:rsidRPr="00192461">
              <w:rPr>
                <w:rFonts w:ascii="Segoe UI" w:hAnsi="Segoe UI" w:cs="Segoe UI"/>
                <w:sz w:val="22"/>
              </w:rPr>
              <w:t>Median survival (95% CI)</w:t>
            </w:r>
          </w:p>
        </w:tc>
        <w:tc>
          <w:tcPr>
            <w:tcW w:w="1770" w:type="dxa"/>
            <w:vAlign w:val="center"/>
          </w:tcPr>
          <w:p w14:paraId="28FDB02C" w14:textId="77777777" w:rsidR="000909B8" w:rsidRPr="00192461" w:rsidRDefault="000909B8" w:rsidP="002A3AF6">
            <w:pPr>
              <w:pStyle w:val="Tabletext"/>
              <w:jc w:val="center"/>
              <w:rPr>
                <w:rFonts w:ascii="Segoe UI" w:hAnsi="Segoe UI" w:cs="Segoe UI"/>
                <w:sz w:val="22"/>
              </w:rPr>
            </w:pPr>
            <w:r w:rsidRPr="00192461">
              <w:rPr>
                <w:rFonts w:ascii="Segoe UI" w:hAnsi="Segoe UI" w:cs="Segoe UI"/>
                <w:sz w:val="22"/>
              </w:rPr>
              <w:t>24.7 (14.2, 30.1)</w:t>
            </w:r>
          </w:p>
        </w:tc>
        <w:tc>
          <w:tcPr>
            <w:tcW w:w="1771" w:type="dxa"/>
            <w:vAlign w:val="center"/>
          </w:tcPr>
          <w:p w14:paraId="275C52B1" w14:textId="77777777" w:rsidR="000909B8" w:rsidRPr="00192461" w:rsidRDefault="000909B8" w:rsidP="002A3AF6">
            <w:pPr>
              <w:pStyle w:val="Tabletext"/>
              <w:jc w:val="center"/>
              <w:rPr>
                <w:rFonts w:ascii="Segoe UI" w:hAnsi="Segoe UI" w:cs="Segoe UI"/>
                <w:sz w:val="22"/>
              </w:rPr>
            </w:pPr>
            <w:r w:rsidRPr="00192461">
              <w:rPr>
                <w:rFonts w:ascii="Segoe UI" w:hAnsi="Segoe UI" w:cs="Segoe UI"/>
                <w:sz w:val="22"/>
              </w:rPr>
              <w:t>11.1 (8.4, 13.8)</w:t>
            </w:r>
          </w:p>
        </w:tc>
        <w:tc>
          <w:tcPr>
            <w:tcW w:w="1770" w:type="dxa"/>
            <w:vAlign w:val="center"/>
          </w:tcPr>
          <w:p w14:paraId="1BDD0773" w14:textId="2507B52C" w:rsidR="000909B8" w:rsidRPr="00192461" w:rsidRDefault="00037356" w:rsidP="002A3AF6">
            <w:pPr>
              <w:pStyle w:val="Tabletext"/>
              <w:jc w:val="center"/>
              <w:rPr>
                <w:rFonts w:ascii="Segoe UI" w:hAnsi="Segoe UI" w:cs="Segoe UI"/>
                <w:sz w:val="22"/>
              </w:rPr>
            </w:pPr>
            <w:r w:rsidRPr="00192461">
              <w:rPr>
                <w:rFonts w:ascii="Segoe UI" w:hAnsi="Segoe UI" w:cs="Segoe UI"/>
                <w:sz w:val="22"/>
              </w:rPr>
              <w:t>13.7 (12.4, 14.5)</w:t>
            </w:r>
          </w:p>
        </w:tc>
        <w:tc>
          <w:tcPr>
            <w:tcW w:w="1771" w:type="dxa"/>
            <w:vAlign w:val="center"/>
          </w:tcPr>
          <w:p w14:paraId="097394A2" w14:textId="4F5B6313" w:rsidR="000909B8" w:rsidRPr="00192461" w:rsidRDefault="00037356" w:rsidP="002A3AF6">
            <w:pPr>
              <w:pStyle w:val="Tabletext"/>
              <w:jc w:val="center"/>
              <w:rPr>
                <w:rFonts w:ascii="Segoe UI" w:hAnsi="Segoe UI" w:cs="Segoe UI"/>
                <w:sz w:val="22"/>
              </w:rPr>
            </w:pPr>
            <w:r w:rsidRPr="00192461">
              <w:rPr>
                <w:rFonts w:ascii="Segoe UI" w:hAnsi="Segoe UI" w:cs="Segoe UI"/>
                <w:sz w:val="22"/>
              </w:rPr>
              <w:t>11.6 (10.9, 12.5)</w:t>
            </w:r>
          </w:p>
        </w:tc>
      </w:tr>
      <w:tr w:rsidR="000909B8" w:rsidRPr="00192461" w14:paraId="10D5DE40" w14:textId="77777777" w:rsidTr="002A3AF6">
        <w:tc>
          <w:tcPr>
            <w:tcW w:w="2405" w:type="dxa"/>
          </w:tcPr>
          <w:p w14:paraId="1F12206D" w14:textId="77777777" w:rsidR="000909B8" w:rsidRPr="00192461" w:rsidRDefault="000909B8" w:rsidP="002A3AF6">
            <w:pPr>
              <w:pStyle w:val="Tabletext"/>
              <w:rPr>
                <w:rFonts w:ascii="Segoe UI" w:hAnsi="Segoe UI" w:cs="Segoe UI"/>
                <w:sz w:val="22"/>
              </w:rPr>
            </w:pPr>
            <w:r w:rsidRPr="00192461">
              <w:rPr>
                <w:rFonts w:ascii="Segoe UI" w:hAnsi="Segoe UI" w:cs="Segoe UI"/>
                <w:sz w:val="22"/>
              </w:rPr>
              <w:t>Hazard ratio (95% CI)</w:t>
            </w:r>
          </w:p>
        </w:tc>
        <w:tc>
          <w:tcPr>
            <w:tcW w:w="3541" w:type="dxa"/>
            <w:gridSpan w:val="2"/>
            <w:vAlign w:val="center"/>
          </w:tcPr>
          <w:p w14:paraId="1572AE3F" w14:textId="77777777" w:rsidR="000909B8" w:rsidRPr="00192461" w:rsidRDefault="000909B8" w:rsidP="002A3AF6">
            <w:pPr>
              <w:pStyle w:val="Tabletext"/>
              <w:jc w:val="center"/>
              <w:rPr>
                <w:rFonts w:ascii="Segoe UI" w:hAnsi="Segoe UI" w:cs="Segoe UI"/>
                <w:sz w:val="22"/>
              </w:rPr>
            </w:pPr>
            <w:r w:rsidRPr="00192461">
              <w:rPr>
                <w:rFonts w:ascii="Segoe UI" w:hAnsi="Segoe UI" w:cs="Segoe UI"/>
                <w:sz w:val="22"/>
              </w:rPr>
              <w:t>0.52 (0.31, 0.85)</w:t>
            </w:r>
          </w:p>
        </w:tc>
        <w:tc>
          <w:tcPr>
            <w:tcW w:w="3541" w:type="dxa"/>
            <w:gridSpan w:val="2"/>
            <w:vAlign w:val="center"/>
          </w:tcPr>
          <w:p w14:paraId="6B9366A6" w14:textId="786873C4" w:rsidR="000909B8" w:rsidRPr="00192461" w:rsidRDefault="00037356" w:rsidP="002A3AF6">
            <w:pPr>
              <w:pStyle w:val="Tabletext"/>
              <w:jc w:val="center"/>
              <w:rPr>
                <w:rFonts w:ascii="Segoe UI" w:hAnsi="Segoe UI" w:cs="Segoe UI"/>
                <w:sz w:val="22"/>
              </w:rPr>
            </w:pPr>
            <w:r w:rsidRPr="00192461">
              <w:rPr>
                <w:rFonts w:ascii="Segoe UI" w:hAnsi="Segoe UI" w:cs="Segoe UI"/>
                <w:sz w:val="22"/>
              </w:rPr>
              <w:t>0.79 (0.71, 0.88)</w:t>
            </w:r>
          </w:p>
        </w:tc>
      </w:tr>
    </w:tbl>
    <w:p w14:paraId="46CD3E7C" w14:textId="76D9F78D" w:rsidR="0027102D" w:rsidRPr="008E6E4A" w:rsidRDefault="0027102D" w:rsidP="000909B8">
      <w:pPr>
        <w:pStyle w:val="Tablenotes"/>
        <w:rPr>
          <w:rFonts w:ascii="Segoe UI" w:hAnsi="Segoe UI" w:cs="Segoe UI"/>
          <w:sz w:val="18"/>
          <w:szCs w:val="18"/>
        </w:rPr>
      </w:pPr>
      <w:r w:rsidRPr="008E6E4A">
        <w:rPr>
          <w:rFonts w:ascii="Segoe UI" w:hAnsi="Segoe UI" w:cs="Segoe UI"/>
          <w:sz w:val="18"/>
          <w:szCs w:val="18"/>
        </w:rPr>
        <w:t>Source: FIGHT CSR (Table 14.2.1.9; Table 14.2.2.7); Janjigian 2024.</w:t>
      </w:r>
    </w:p>
    <w:p w14:paraId="77BBFF1C" w14:textId="41E14EED" w:rsidR="000909B8" w:rsidRPr="008E6E4A" w:rsidRDefault="000909B8" w:rsidP="000909B8">
      <w:pPr>
        <w:pStyle w:val="Tablenotes"/>
        <w:rPr>
          <w:rFonts w:ascii="Segoe UI" w:hAnsi="Segoe UI" w:cs="Segoe UI"/>
          <w:sz w:val="18"/>
          <w:szCs w:val="18"/>
        </w:rPr>
      </w:pPr>
      <w:r w:rsidRPr="008E6E4A">
        <w:rPr>
          <w:rFonts w:ascii="Segoe UI" w:hAnsi="Segoe UI" w:cs="Segoe UI"/>
          <w:sz w:val="18"/>
          <w:szCs w:val="18"/>
        </w:rPr>
        <w:t xml:space="preserve">Abbreviations: </w:t>
      </w:r>
      <w:r w:rsidR="00037356" w:rsidRPr="008E6E4A">
        <w:rPr>
          <w:rFonts w:ascii="Segoe UI" w:hAnsi="Segoe UI" w:cs="Segoe UI"/>
          <w:sz w:val="18"/>
          <w:szCs w:val="18"/>
        </w:rPr>
        <w:t xml:space="preserve">BEMA, bemarituzumab; </w:t>
      </w:r>
      <w:r w:rsidRPr="008E6E4A">
        <w:rPr>
          <w:rFonts w:ascii="Segoe UI" w:hAnsi="Segoe UI" w:cs="Segoe UI"/>
          <w:sz w:val="18"/>
          <w:szCs w:val="18"/>
        </w:rPr>
        <w:t>CI, confidence interval</w:t>
      </w:r>
      <w:r w:rsidR="00037356" w:rsidRPr="008E6E4A">
        <w:rPr>
          <w:rFonts w:ascii="Segoe UI" w:hAnsi="Segoe UI" w:cs="Segoe UI"/>
          <w:sz w:val="18"/>
          <w:szCs w:val="18"/>
        </w:rPr>
        <w:t>; ITT, intention to treat; NIVO, nivolumab</w:t>
      </w:r>
      <w:r w:rsidR="00F64578" w:rsidRPr="008E6E4A">
        <w:rPr>
          <w:rFonts w:ascii="Segoe UI" w:hAnsi="Segoe UI" w:cs="Segoe UI"/>
          <w:sz w:val="18"/>
          <w:szCs w:val="18"/>
        </w:rPr>
        <w:t>; NR, not reported</w:t>
      </w:r>
      <w:r w:rsidRPr="008E6E4A">
        <w:rPr>
          <w:rFonts w:ascii="Segoe UI" w:hAnsi="Segoe UI" w:cs="Segoe UI"/>
          <w:sz w:val="18"/>
          <w:szCs w:val="18"/>
        </w:rPr>
        <w:t>.</w:t>
      </w:r>
    </w:p>
    <w:p w14:paraId="5A7DDD82" w14:textId="75D77A0A" w:rsidR="00AA1293" w:rsidRPr="00192461" w:rsidRDefault="001518DE" w:rsidP="008E6E4A">
      <w:pPr>
        <w:pStyle w:val="Tablenotes"/>
      </w:pPr>
      <w:r w:rsidRPr="008E6E4A">
        <w:rPr>
          <w:rFonts w:ascii="Segoe UI" w:hAnsi="Segoe UI"/>
          <w:sz w:val="18"/>
          <w:szCs w:val="18"/>
        </w:rPr>
        <w:t>a ‘Tumor IHC Staining Score of 2+ or 3+ in ≥10% of Cells’.</w:t>
      </w:r>
    </w:p>
    <w:p w14:paraId="527F0163" w14:textId="2737A668" w:rsidR="0016065A" w:rsidRPr="008E6E4A" w:rsidRDefault="0016065A" w:rsidP="00EA0AA0">
      <w:pPr>
        <w:pStyle w:val="Heading1"/>
        <w:rPr>
          <w:rFonts w:ascii="Segoe UI" w:hAnsi="Segoe UI"/>
          <w:color w:val="002060"/>
        </w:rPr>
      </w:pPr>
      <w:r w:rsidRPr="008E6E4A">
        <w:rPr>
          <w:rFonts w:ascii="Segoe UI" w:hAnsi="Segoe UI"/>
          <w:color w:val="002060"/>
        </w:rPr>
        <w:t>Outcome</w:t>
      </w:r>
      <w:r w:rsidR="00770FA6" w:rsidRPr="008E6E4A">
        <w:rPr>
          <w:rFonts w:ascii="Segoe UI" w:hAnsi="Segoe UI"/>
          <w:color w:val="002060"/>
        </w:rPr>
        <w:t>s</w:t>
      </w:r>
    </w:p>
    <w:p w14:paraId="17E1F7BE" w14:textId="77777777" w:rsidR="00361BBE" w:rsidRPr="00192461" w:rsidRDefault="004C02B7" w:rsidP="00361BBE">
      <w:pPr>
        <w:pStyle w:val="Heading2"/>
        <w:spacing w:after="120"/>
        <w:rPr>
          <w:rFonts w:ascii="Segoe UI" w:hAnsi="Segoe UI"/>
        </w:rPr>
      </w:pPr>
      <w:r w:rsidRPr="00192461">
        <w:rPr>
          <w:rFonts w:ascii="Segoe UI" w:hAnsi="Segoe UI"/>
        </w:rPr>
        <w:t>List the key health outcomes (major and minor – prioritising major key health outcomes first) that will need to be measured in assessing the clinical claim for the proposed medical service/technology (versus the comparator):</w:t>
      </w:r>
      <w:r w:rsidR="00DB2D53" w:rsidRPr="00192461">
        <w:rPr>
          <w:rFonts w:ascii="Segoe UI" w:hAnsi="Segoe UI"/>
        </w:rPr>
        <w:t xml:space="preserve"> </w:t>
      </w:r>
    </w:p>
    <w:p w14:paraId="2BA09AC5" w14:textId="75D3EE5E" w:rsidR="004C02B7" w:rsidRPr="00192461" w:rsidRDefault="00A260A8" w:rsidP="00582377">
      <w:pPr>
        <w:pStyle w:val="Tickboxes"/>
        <w:rPr>
          <w:rFonts w:ascii="Segoe UI" w:hAnsi="Segoe UI"/>
          <w:sz w:val="22"/>
          <w:szCs w:val="22"/>
        </w:rPr>
      </w:pPr>
      <w:r w:rsidRPr="00192461">
        <w:rPr>
          <w:rFonts w:ascii="Segoe UI" w:hAnsi="Segoe UI"/>
          <w:sz w:val="22"/>
          <w:szCs w:val="22"/>
        </w:rPr>
        <w:fldChar w:fldCharType="begin">
          <w:ffData>
            <w:name w:val=""/>
            <w:enabled/>
            <w:calcOnExit w:val="0"/>
            <w:checkBox>
              <w:sizeAuto/>
              <w:default w:val="1"/>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00BC0C43" w:rsidRPr="00192461">
        <w:rPr>
          <w:rFonts w:ascii="Segoe UI" w:hAnsi="Segoe UI"/>
          <w:sz w:val="22"/>
          <w:szCs w:val="22"/>
        </w:rPr>
        <w:t xml:space="preserve"> </w:t>
      </w:r>
      <w:r w:rsidR="004C02B7" w:rsidRPr="00192461">
        <w:rPr>
          <w:rFonts w:ascii="Segoe UI" w:hAnsi="Segoe UI"/>
          <w:sz w:val="22"/>
          <w:szCs w:val="22"/>
        </w:rPr>
        <w:t xml:space="preserve">Health benefits </w:t>
      </w:r>
    </w:p>
    <w:p w14:paraId="4B5E35E8" w14:textId="46D9CCA2" w:rsidR="004C02B7" w:rsidRPr="00192461" w:rsidRDefault="00A260A8" w:rsidP="00582377">
      <w:pPr>
        <w:pStyle w:val="Tickboxes"/>
        <w:rPr>
          <w:rFonts w:ascii="Segoe UI" w:hAnsi="Segoe UI"/>
          <w:sz w:val="22"/>
          <w:szCs w:val="22"/>
        </w:rPr>
      </w:pPr>
      <w:r w:rsidRPr="00192461">
        <w:rPr>
          <w:rFonts w:ascii="Segoe UI" w:hAnsi="Segoe UI"/>
          <w:sz w:val="22"/>
          <w:szCs w:val="22"/>
        </w:rPr>
        <w:fldChar w:fldCharType="begin">
          <w:ffData>
            <w:name w:val=""/>
            <w:enabled/>
            <w:calcOnExit w:val="0"/>
            <w:checkBox>
              <w:sizeAuto/>
              <w:default w:val="1"/>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004C02B7" w:rsidRPr="00192461">
        <w:rPr>
          <w:rFonts w:ascii="Segoe UI" w:hAnsi="Segoe UI"/>
          <w:sz w:val="22"/>
          <w:szCs w:val="22"/>
        </w:rPr>
        <w:t xml:space="preserve"> Health harms</w:t>
      </w:r>
    </w:p>
    <w:p w14:paraId="7846E3EA" w14:textId="584D41CB" w:rsidR="004C02B7" w:rsidRPr="00192461" w:rsidRDefault="00D722E1" w:rsidP="00582377">
      <w:pPr>
        <w:pStyle w:val="Tickboxes"/>
        <w:rPr>
          <w:rFonts w:ascii="Segoe UI" w:hAnsi="Segoe UI"/>
          <w:sz w:val="22"/>
          <w:szCs w:val="22"/>
        </w:rPr>
      </w:pPr>
      <w:r w:rsidRPr="00192461">
        <w:rPr>
          <w:rFonts w:ascii="Segoe UI" w:hAnsi="Segoe UI"/>
          <w:sz w:val="22"/>
          <w:szCs w:val="22"/>
        </w:rPr>
        <w:fldChar w:fldCharType="begin">
          <w:ffData>
            <w:name w:val=""/>
            <w:enabled/>
            <w:calcOnExit w:val="0"/>
            <w:checkBox>
              <w:sizeAuto/>
              <w:default w:val="1"/>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004C02B7" w:rsidRPr="00192461">
        <w:rPr>
          <w:rFonts w:ascii="Segoe UI" w:hAnsi="Segoe UI"/>
          <w:sz w:val="22"/>
          <w:szCs w:val="22"/>
        </w:rPr>
        <w:t xml:space="preserve"> Resources </w:t>
      </w:r>
    </w:p>
    <w:p w14:paraId="4A3C8161" w14:textId="3093E4D6" w:rsidR="00E00CD3" w:rsidRPr="00192461" w:rsidRDefault="004C02B7" w:rsidP="00582377">
      <w:pPr>
        <w:pStyle w:val="Tickboxes"/>
        <w:rPr>
          <w:rFonts w:ascii="Segoe UI" w:hAnsi="Segoe UI"/>
          <w:sz w:val="22"/>
          <w:szCs w:val="22"/>
        </w:rPr>
      </w:pPr>
      <w:r w:rsidRPr="00192461">
        <w:rPr>
          <w:rFonts w:ascii="Segoe UI" w:hAnsi="Segoe UI"/>
          <w:sz w:val="22"/>
          <w:szCs w:val="22"/>
        </w:rPr>
        <w:fldChar w:fldCharType="begin">
          <w:ffData>
            <w:name w:val="Check2"/>
            <w:enabled/>
            <w:calcOnExit w:val="0"/>
            <w:checkBox>
              <w:sizeAuto/>
              <w:default w:val="0"/>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Pr="00192461">
        <w:rPr>
          <w:rFonts w:ascii="Segoe UI" w:hAnsi="Segoe UI"/>
          <w:sz w:val="22"/>
          <w:szCs w:val="22"/>
        </w:rPr>
        <w:t xml:space="preserve"> Value of knowing</w:t>
      </w:r>
    </w:p>
    <w:p w14:paraId="3BE437EF" w14:textId="77777777" w:rsidR="00D77002" w:rsidRPr="00192461" w:rsidRDefault="00D77002" w:rsidP="00D77002">
      <w:pPr>
        <w:rPr>
          <w:rFonts w:ascii="Segoe UI" w:hAnsi="Segoe UI"/>
          <w:u w:val="single"/>
        </w:rPr>
      </w:pPr>
      <w:r w:rsidRPr="00192461">
        <w:rPr>
          <w:rFonts w:ascii="Segoe UI" w:hAnsi="Segoe UI"/>
          <w:u w:val="single"/>
        </w:rPr>
        <w:t>Test outcomes:</w:t>
      </w:r>
    </w:p>
    <w:p w14:paraId="3D42A8D0" w14:textId="537D3FC6" w:rsidR="00D77002" w:rsidRPr="00192461" w:rsidRDefault="00D77002" w:rsidP="00D77002">
      <w:pPr>
        <w:rPr>
          <w:rFonts w:ascii="Segoe UI" w:hAnsi="Segoe UI"/>
        </w:rPr>
      </w:pPr>
      <w:r w:rsidRPr="00192461">
        <w:rPr>
          <w:rFonts w:ascii="Segoe UI" w:hAnsi="Segoe UI"/>
        </w:rPr>
        <w:t>Sensitivity, specificity, positiv</w:t>
      </w:r>
      <w:r w:rsidR="00F71643" w:rsidRPr="00192461">
        <w:rPr>
          <w:rFonts w:ascii="Segoe UI" w:hAnsi="Segoe UI"/>
        </w:rPr>
        <w:t>e</w:t>
      </w:r>
      <w:r w:rsidRPr="00192461">
        <w:rPr>
          <w:rFonts w:ascii="Segoe UI" w:hAnsi="Segoe UI"/>
        </w:rPr>
        <w:t xml:space="preserve"> predictive value (PPV), negative predictive value (NPV)</w:t>
      </w:r>
      <w:r w:rsidR="003B1DBF" w:rsidRPr="00192461">
        <w:rPr>
          <w:rFonts w:ascii="Segoe UI" w:hAnsi="Segoe UI"/>
        </w:rPr>
        <w:t>, test failure rate, test-retest reliability.</w:t>
      </w:r>
    </w:p>
    <w:p w14:paraId="050849FD" w14:textId="77777777" w:rsidR="00D77002" w:rsidRPr="00192461" w:rsidRDefault="00D77002" w:rsidP="00D77002">
      <w:pPr>
        <w:rPr>
          <w:rFonts w:ascii="Segoe UI" w:hAnsi="Segoe UI"/>
          <w:u w:val="single"/>
        </w:rPr>
      </w:pPr>
      <w:r w:rsidRPr="00192461">
        <w:rPr>
          <w:rFonts w:ascii="Segoe UI" w:hAnsi="Segoe UI"/>
          <w:u w:val="single"/>
        </w:rPr>
        <w:t>Treatment outcomes:</w:t>
      </w:r>
    </w:p>
    <w:p w14:paraId="2A0B2576" w14:textId="000EE275" w:rsidR="00D77002" w:rsidRPr="00192461" w:rsidRDefault="00D77002" w:rsidP="00D77002">
      <w:pPr>
        <w:rPr>
          <w:rFonts w:ascii="Segoe UI" w:hAnsi="Segoe UI"/>
        </w:rPr>
      </w:pPr>
      <w:r w:rsidRPr="00192461">
        <w:rPr>
          <w:rFonts w:ascii="Segoe UI" w:hAnsi="Segoe UI"/>
        </w:rPr>
        <w:t>OS</w:t>
      </w:r>
      <w:r w:rsidR="00756303" w:rsidRPr="00192461">
        <w:rPr>
          <w:rFonts w:ascii="Segoe UI" w:hAnsi="Segoe UI"/>
        </w:rPr>
        <w:t xml:space="preserve"> </w:t>
      </w:r>
      <w:r w:rsidR="000A6FA5" w:rsidRPr="00192461">
        <w:rPr>
          <w:rFonts w:ascii="Segoe UI" w:hAnsi="Segoe UI"/>
        </w:rPr>
        <w:t>(primary outcome</w:t>
      </w:r>
      <w:r w:rsidR="002A7F1E" w:rsidRPr="00192461">
        <w:rPr>
          <w:rFonts w:ascii="Segoe UI" w:hAnsi="Segoe UI"/>
        </w:rPr>
        <w:t xml:space="preserve"> in FORTITUDE-101</w:t>
      </w:r>
      <w:r w:rsidR="000A6FA5" w:rsidRPr="00192461">
        <w:rPr>
          <w:rFonts w:ascii="Segoe UI" w:hAnsi="Segoe UI"/>
        </w:rPr>
        <w:t>)</w:t>
      </w:r>
      <w:r w:rsidRPr="00192461">
        <w:rPr>
          <w:rFonts w:ascii="Segoe UI" w:hAnsi="Segoe UI"/>
        </w:rPr>
        <w:t>, PFS, ORR, DOR, DCR, PROs, safety</w:t>
      </w:r>
      <w:r w:rsidR="00035B2B" w:rsidRPr="00192461">
        <w:rPr>
          <w:rFonts w:ascii="Segoe UI" w:hAnsi="Segoe UI"/>
        </w:rPr>
        <w:t>.</w:t>
      </w:r>
    </w:p>
    <w:p w14:paraId="08A8DC57" w14:textId="1023AA7A" w:rsidR="00D77002" w:rsidRPr="00192461" w:rsidRDefault="00D77002" w:rsidP="00D77002">
      <w:pPr>
        <w:rPr>
          <w:rFonts w:ascii="Segoe UI" w:hAnsi="Segoe UI"/>
          <w:u w:val="single"/>
        </w:rPr>
      </w:pPr>
      <w:r w:rsidRPr="00192461">
        <w:rPr>
          <w:rFonts w:ascii="Segoe UI" w:hAnsi="Segoe UI"/>
          <w:u w:val="single"/>
        </w:rPr>
        <w:t>Health care resources:</w:t>
      </w:r>
    </w:p>
    <w:p w14:paraId="2EF0332F" w14:textId="7F1AD847" w:rsidR="00831BD4" w:rsidRPr="00192461" w:rsidRDefault="004421BA" w:rsidP="00D77002">
      <w:pPr>
        <w:rPr>
          <w:rFonts w:ascii="Segoe UI" w:hAnsi="Segoe UI"/>
        </w:rPr>
      </w:pPr>
      <w:r w:rsidRPr="00192461">
        <w:rPr>
          <w:rFonts w:ascii="Segoe UI" w:hAnsi="Segoe UI"/>
        </w:rPr>
        <w:t xml:space="preserve">Cost of testing per patient (with associated re-biopsies), cost of treatment, cost of treating adverse events, financial implications (number of patients tested and treated). </w:t>
      </w:r>
    </w:p>
    <w:p w14:paraId="36189B68" w14:textId="2A9DD4E8" w:rsidR="004C02B7" w:rsidRPr="00192461" w:rsidRDefault="00E00CD3" w:rsidP="00BC0C43">
      <w:pPr>
        <w:pStyle w:val="Heading2"/>
        <w:rPr>
          <w:rFonts w:ascii="Segoe UI" w:hAnsi="Segoe UI"/>
        </w:rPr>
      </w:pPr>
      <w:r w:rsidRPr="00192461">
        <w:rPr>
          <w:rFonts w:ascii="Segoe UI" w:hAnsi="Segoe UI"/>
        </w:rPr>
        <w:t>O</w:t>
      </w:r>
      <w:r w:rsidR="00CB5480" w:rsidRPr="00192461">
        <w:rPr>
          <w:rFonts w:ascii="Segoe UI" w:hAnsi="Segoe UI"/>
        </w:rPr>
        <w:t>utcome description</w:t>
      </w:r>
      <w:r w:rsidRPr="00192461">
        <w:rPr>
          <w:rFonts w:ascii="Segoe UI" w:hAnsi="Segoe UI"/>
        </w:rPr>
        <w:t xml:space="preserve"> –</w:t>
      </w:r>
      <w:r w:rsidR="00EA0AA0" w:rsidRPr="00192461">
        <w:rPr>
          <w:rFonts w:ascii="Segoe UI" w:hAnsi="Segoe UI"/>
        </w:rPr>
        <w:t xml:space="preserve"> </w:t>
      </w:r>
      <w:r w:rsidRPr="00192461">
        <w:rPr>
          <w:rFonts w:ascii="Segoe UI" w:hAnsi="Segoe UI"/>
        </w:rPr>
        <w:t xml:space="preserve">include information about whether a change in patient management, or prognosis, occurs </w:t>
      </w:r>
      <w:proofErr w:type="gramStart"/>
      <w:r w:rsidRPr="00192461">
        <w:rPr>
          <w:rFonts w:ascii="Segoe UI" w:hAnsi="Segoe UI"/>
        </w:rPr>
        <w:t>as a result of</w:t>
      </w:r>
      <w:proofErr w:type="gramEnd"/>
      <w:r w:rsidRPr="00192461">
        <w:rPr>
          <w:rFonts w:ascii="Segoe UI" w:hAnsi="Segoe UI"/>
        </w:rPr>
        <w:t xml:space="preserve"> the test information</w:t>
      </w:r>
      <w:r w:rsidR="004C02B7" w:rsidRPr="00192461">
        <w:rPr>
          <w:rFonts w:ascii="Segoe UI" w:hAnsi="Segoe UI"/>
        </w:rPr>
        <w:t>:</w:t>
      </w:r>
    </w:p>
    <w:p w14:paraId="2F7023F4" w14:textId="16D9A3C6" w:rsidR="006C467A" w:rsidRPr="00192461" w:rsidRDefault="00EE49F2" w:rsidP="00EC6364">
      <w:pPr>
        <w:rPr>
          <w:rFonts w:ascii="Segoe UI" w:hAnsi="Segoe UI"/>
        </w:rPr>
      </w:pPr>
      <w:r w:rsidRPr="00192461">
        <w:rPr>
          <w:rFonts w:ascii="Segoe UI" w:hAnsi="Segoe UI"/>
        </w:rPr>
        <w:t>The test outcome of FGFR2b testing will impact the management of patients with unresectable locally advanced or metastatic G/GOJC,</w:t>
      </w:r>
      <w:r w:rsidR="00D722E1" w:rsidRPr="00192461">
        <w:rPr>
          <w:rFonts w:ascii="Segoe UI" w:hAnsi="Segoe UI"/>
        </w:rPr>
        <w:t xml:space="preserve"> </w:t>
      </w:r>
      <w:r w:rsidR="00A052C7" w:rsidRPr="00192461">
        <w:rPr>
          <w:rFonts w:ascii="Segoe UI" w:hAnsi="Segoe UI"/>
        </w:rPr>
        <w:t xml:space="preserve">as </w:t>
      </w:r>
      <w:r w:rsidRPr="00192461">
        <w:rPr>
          <w:rFonts w:ascii="Segoe UI" w:hAnsi="Segoe UI"/>
        </w:rPr>
        <w:t xml:space="preserve">FGFR2b expression is predictive of </w:t>
      </w:r>
      <w:r w:rsidR="00BA4AB2" w:rsidRPr="00192461">
        <w:rPr>
          <w:rFonts w:ascii="Segoe UI" w:hAnsi="Segoe UI"/>
        </w:rPr>
        <w:t xml:space="preserve">benefit with </w:t>
      </w:r>
      <w:r w:rsidRPr="00192461">
        <w:rPr>
          <w:rFonts w:ascii="Segoe UI" w:hAnsi="Segoe UI"/>
        </w:rPr>
        <w:t xml:space="preserve">bemarituzumab. </w:t>
      </w:r>
      <w:r w:rsidR="00C223F6" w:rsidRPr="00192461">
        <w:rPr>
          <w:rFonts w:ascii="Segoe UI" w:hAnsi="Segoe UI"/>
        </w:rPr>
        <w:t xml:space="preserve">Under the proposed </w:t>
      </w:r>
      <w:r w:rsidR="008B40EA" w:rsidRPr="00192461">
        <w:rPr>
          <w:rFonts w:ascii="Segoe UI" w:hAnsi="Segoe UI"/>
        </w:rPr>
        <w:t>PBS listing</w:t>
      </w:r>
      <w:r w:rsidRPr="00192461">
        <w:rPr>
          <w:rFonts w:ascii="Segoe UI" w:hAnsi="Segoe UI"/>
        </w:rPr>
        <w:t xml:space="preserve">, </w:t>
      </w:r>
      <w:r w:rsidR="00BA4AB2" w:rsidRPr="00192461">
        <w:rPr>
          <w:rFonts w:ascii="Segoe UI" w:hAnsi="Segoe UI"/>
        </w:rPr>
        <w:t xml:space="preserve">FGFR2b+ </w:t>
      </w:r>
      <w:r w:rsidRPr="00192461">
        <w:rPr>
          <w:rFonts w:ascii="Segoe UI" w:hAnsi="Segoe UI"/>
        </w:rPr>
        <w:t xml:space="preserve">patients will </w:t>
      </w:r>
      <w:r w:rsidR="00523614" w:rsidRPr="00192461">
        <w:rPr>
          <w:rFonts w:ascii="Segoe UI" w:hAnsi="Segoe UI"/>
        </w:rPr>
        <w:t>be eligible for</w:t>
      </w:r>
      <w:r w:rsidRPr="00192461">
        <w:rPr>
          <w:rFonts w:ascii="Segoe UI" w:hAnsi="Segoe UI"/>
        </w:rPr>
        <w:t xml:space="preserve"> BEMA+CTX</w:t>
      </w:r>
      <w:r w:rsidR="00CB23E5" w:rsidRPr="00192461">
        <w:rPr>
          <w:rFonts w:ascii="Segoe UI" w:hAnsi="Segoe UI"/>
        </w:rPr>
        <w:t xml:space="preserve"> or NIVO+CTX</w:t>
      </w:r>
      <w:r w:rsidRPr="00192461">
        <w:rPr>
          <w:rFonts w:ascii="Segoe UI" w:hAnsi="Segoe UI"/>
        </w:rPr>
        <w:t xml:space="preserve">, whereas </w:t>
      </w:r>
      <w:r w:rsidR="00BA4AB2" w:rsidRPr="00192461">
        <w:rPr>
          <w:rFonts w:ascii="Segoe UI" w:hAnsi="Segoe UI"/>
        </w:rPr>
        <w:t xml:space="preserve">FGFR2b-patients </w:t>
      </w:r>
      <w:r w:rsidRPr="00192461">
        <w:rPr>
          <w:rFonts w:ascii="Segoe UI" w:hAnsi="Segoe UI"/>
        </w:rPr>
        <w:t xml:space="preserve">will continue to receive NIVO+CTX. Use of BEMA+CTX, as opposed to NIVO+CTX, </w:t>
      </w:r>
      <w:r w:rsidR="001078B0" w:rsidRPr="00192461">
        <w:rPr>
          <w:rFonts w:ascii="Segoe UI" w:hAnsi="Segoe UI"/>
        </w:rPr>
        <w:t xml:space="preserve">in FGFR2b+ patients </w:t>
      </w:r>
      <w:r w:rsidR="00A92490" w:rsidRPr="00192461">
        <w:rPr>
          <w:rFonts w:ascii="Segoe UI" w:hAnsi="Segoe UI"/>
        </w:rPr>
        <w:t xml:space="preserve">is expected to </w:t>
      </w:r>
      <w:r w:rsidRPr="00192461">
        <w:rPr>
          <w:rFonts w:ascii="Segoe UI" w:hAnsi="Segoe UI"/>
        </w:rPr>
        <w:t xml:space="preserve">improve patient prognosis </w:t>
      </w:r>
      <w:r w:rsidR="0060781B" w:rsidRPr="00192461">
        <w:rPr>
          <w:rFonts w:ascii="Segoe UI" w:hAnsi="Segoe UI"/>
        </w:rPr>
        <w:t xml:space="preserve">via </w:t>
      </w:r>
      <w:r w:rsidRPr="00192461">
        <w:rPr>
          <w:rFonts w:ascii="Segoe UI" w:hAnsi="Segoe UI"/>
        </w:rPr>
        <w:t xml:space="preserve">improved </w:t>
      </w:r>
      <w:r w:rsidR="00096AA1" w:rsidRPr="00192461">
        <w:rPr>
          <w:rFonts w:ascii="Segoe UI" w:hAnsi="Segoe UI"/>
        </w:rPr>
        <w:t xml:space="preserve">survival </w:t>
      </w:r>
      <w:r w:rsidRPr="00192461">
        <w:rPr>
          <w:rFonts w:ascii="Segoe UI" w:hAnsi="Segoe UI"/>
        </w:rPr>
        <w:t xml:space="preserve">outcomes </w:t>
      </w:r>
      <w:r w:rsidR="00096AA1" w:rsidRPr="00192461">
        <w:rPr>
          <w:rFonts w:ascii="Segoe UI" w:hAnsi="Segoe UI"/>
        </w:rPr>
        <w:t>(PFS and OS)</w:t>
      </w:r>
      <w:r w:rsidR="00E63C89" w:rsidRPr="00192461">
        <w:rPr>
          <w:rFonts w:ascii="Segoe UI" w:hAnsi="Segoe UI"/>
        </w:rPr>
        <w:t xml:space="preserve"> </w:t>
      </w:r>
      <w:r w:rsidR="008D48EE" w:rsidRPr="00192461">
        <w:rPr>
          <w:rFonts w:ascii="Segoe UI" w:hAnsi="Segoe UI"/>
        </w:rPr>
        <w:t xml:space="preserve">and will impact </w:t>
      </w:r>
      <w:r w:rsidR="00096AA1" w:rsidRPr="00192461">
        <w:rPr>
          <w:rFonts w:ascii="Segoe UI" w:hAnsi="Segoe UI"/>
        </w:rPr>
        <w:t>health harms experienced by patients</w:t>
      </w:r>
      <w:r w:rsidR="00265A82" w:rsidRPr="00192461">
        <w:rPr>
          <w:rFonts w:ascii="Segoe UI" w:hAnsi="Segoe UI"/>
        </w:rPr>
        <w:t xml:space="preserve"> </w:t>
      </w:r>
      <w:proofErr w:type="gramStart"/>
      <w:r w:rsidR="00265A82" w:rsidRPr="00192461">
        <w:rPr>
          <w:rFonts w:ascii="Segoe UI" w:hAnsi="Segoe UI"/>
        </w:rPr>
        <w:t>as a result of</w:t>
      </w:r>
      <w:proofErr w:type="gramEnd"/>
      <w:r w:rsidR="00265A82" w:rsidRPr="00192461">
        <w:rPr>
          <w:rFonts w:ascii="Segoe UI" w:hAnsi="Segoe UI"/>
        </w:rPr>
        <w:t xml:space="preserve"> </w:t>
      </w:r>
      <w:r w:rsidR="008D48EE" w:rsidRPr="00192461">
        <w:rPr>
          <w:rFonts w:ascii="Segoe UI" w:hAnsi="Segoe UI"/>
        </w:rPr>
        <w:t>e</w:t>
      </w:r>
      <w:r w:rsidR="00096AA1" w:rsidRPr="00192461">
        <w:rPr>
          <w:rFonts w:ascii="Segoe UI" w:hAnsi="Segoe UI"/>
        </w:rPr>
        <w:t xml:space="preserve">xpected differences in </w:t>
      </w:r>
      <w:r w:rsidR="008D48EE" w:rsidRPr="00192461">
        <w:rPr>
          <w:rFonts w:ascii="Segoe UI" w:hAnsi="Segoe UI"/>
        </w:rPr>
        <w:t xml:space="preserve">their </w:t>
      </w:r>
      <w:r w:rsidR="00501306" w:rsidRPr="00192461">
        <w:rPr>
          <w:rFonts w:ascii="Segoe UI" w:hAnsi="Segoe UI"/>
        </w:rPr>
        <w:t xml:space="preserve">respective </w:t>
      </w:r>
      <w:r w:rsidR="00096AA1" w:rsidRPr="00192461">
        <w:rPr>
          <w:rFonts w:ascii="Segoe UI" w:hAnsi="Segoe UI"/>
        </w:rPr>
        <w:t>safety profiles</w:t>
      </w:r>
      <w:r w:rsidR="00265A82" w:rsidRPr="00192461">
        <w:rPr>
          <w:rFonts w:ascii="Segoe UI" w:hAnsi="Segoe UI"/>
        </w:rPr>
        <w:t>.</w:t>
      </w:r>
    </w:p>
    <w:p w14:paraId="51234613" w14:textId="244CDB64" w:rsidR="00566CF9" w:rsidRPr="008E6E4A" w:rsidRDefault="00566CF9" w:rsidP="006C467A">
      <w:pPr>
        <w:pStyle w:val="Heading1"/>
        <w:rPr>
          <w:rFonts w:ascii="Segoe UI" w:hAnsi="Segoe UI"/>
          <w:color w:val="002060"/>
        </w:rPr>
      </w:pPr>
      <w:r w:rsidRPr="008E6E4A">
        <w:rPr>
          <w:rFonts w:ascii="Segoe UI" w:hAnsi="Segoe UI"/>
          <w:color w:val="002060"/>
        </w:rPr>
        <w:t>Proposed MBS items</w:t>
      </w:r>
    </w:p>
    <w:p w14:paraId="65E4A37C" w14:textId="17B967C3" w:rsidR="009C0554" w:rsidRPr="00192461" w:rsidRDefault="009C0554" w:rsidP="00BC0C43">
      <w:pPr>
        <w:pStyle w:val="Heading2"/>
        <w:rPr>
          <w:rFonts w:ascii="Segoe UI" w:hAnsi="Segoe UI"/>
        </w:rPr>
      </w:pPr>
      <w:r w:rsidRPr="00192461">
        <w:rPr>
          <w:rFonts w:ascii="Segoe UI" w:hAnsi="Segoe UI"/>
        </w:rPr>
        <w:t>How is the technology/service funded at present? (</w:t>
      </w:r>
      <w:r w:rsidR="00EA0AA0" w:rsidRPr="00192461">
        <w:rPr>
          <w:rFonts w:ascii="Segoe UI" w:hAnsi="Segoe UI"/>
        </w:rPr>
        <w:t>e.g.,</w:t>
      </w:r>
      <w:r w:rsidRPr="00192461">
        <w:rPr>
          <w:rFonts w:ascii="Segoe UI" w:hAnsi="Segoe UI"/>
        </w:rPr>
        <w:t xml:space="preserve"> research funding; State-based funding; self-funded by patients; no funding or payments): </w:t>
      </w:r>
    </w:p>
    <w:p w14:paraId="0C834593" w14:textId="2902B1C4" w:rsidR="0089553B" w:rsidRPr="00192461" w:rsidRDefault="00957AFB" w:rsidP="00BC0C43">
      <w:pPr>
        <w:rPr>
          <w:rFonts w:ascii="Segoe UI" w:eastAsia="Segoe UI" w:hAnsi="Segoe UI"/>
          <w:color w:val="000000"/>
        </w:rPr>
      </w:pPr>
      <w:r w:rsidRPr="00192461">
        <w:rPr>
          <w:rFonts w:ascii="Segoe UI" w:eastAsia="Segoe UI" w:hAnsi="Segoe UI"/>
          <w:color w:val="000000"/>
        </w:rPr>
        <w:t xml:space="preserve">FGFR2b testing is not currently funded in Australia. </w:t>
      </w:r>
    </w:p>
    <w:p w14:paraId="3F158DED" w14:textId="77777777" w:rsidR="00361BBE" w:rsidRPr="00192461" w:rsidRDefault="00EA0AA0" w:rsidP="00BC0C43">
      <w:pPr>
        <w:pStyle w:val="Heading2"/>
        <w:rPr>
          <w:rFonts w:ascii="Segoe UI" w:hAnsi="Segoe UI"/>
        </w:rPr>
      </w:pPr>
      <w:r w:rsidRPr="00192461">
        <w:rPr>
          <w:rFonts w:ascii="Segoe UI" w:hAnsi="Segoe UI"/>
        </w:rPr>
        <w:t>P</w:t>
      </w:r>
      <w:r w:rsidR="00566CF9" w:rsidRPr="00192461">
        <w:rPr>
          <w:rFonts w:ascii="Segoe UI" w:hAnsi="Segoe UI"/>
        </w:rPr>
        <w:t xml:space="preserve">rovide at least one proposed item with their descriptor and associated costs, for each </w:t>
      </w:r>
      <w:r w:rsidRPr="00192461">
        <w:rPr>
          <w:rFonts w:ascii="Segoe UI" w:hAnsi="Segoe UI"/>
        </w:rPr>
        <w:t>P</w:t>
      </w:r>
      <w:r w:rsidR="00566CF9" w:rsidRPr="00192461">
        <w:rPr>
          <w:rFonts w:ascii="Segoe UI" w:hAnsi="Segoe UI"/>
        </w:rPr>
        <w:t xml:space="preserve">opulation/Intervention: </w:t>
      </w:r>
    </w:p>
    <w:tbl>
      <w:tblPr>
        <w:tblStyle w:val="TableGrid"/>
        <w:tblW w:w="0" w:type="auto"/>
        <w:tblLook w:val="04A0" w:firstRow="1" w:lastRow="0" w:firstColumn="1" w:lastColumn="0" w:noHBand="0" w:noVBand="1"/>
      </w:tblPr>
      <w:tblGrid>
        <w:gridCol w:w="3539"/>
        <w:gridCol w:w="5926"/>
      </w:tblGrid>
      <w:tr w:rsidR="00A05B4D" w:rsidRPr="00192461" w14:paraId="550CA6B5" w14:textId="77777777" w:rsidTr="00523614">
        <w:tc>
          <w:tcPr>
            <w:tcW w:w="3539" w:type="dxa"/>
          </w:tcPr>
          <w:p w14:paraId="392E8065" w14:textId="291357C7" w:rsidR="00A05B4D" w:rsidRPr="00192461" w:rsidRDefault="00A05B4D" w:rsidP="00523614">
            <w:pPr>
              <w:pStyle w:val="Tabletext"/>
              <w:rPr>
                <w:rFonts w:ascii="Segoe UI" w:hAnsi="Segoe UI" w:cs="Segoe UI"/>
                <w:sz w:val="22"/>
              </w:rPr>
            </w:pPr>
            <w:bookmarkStart w:id="10" w:name="_Hlk121232719"/>
            <w:r w:rsidRPr="00192461">
              <w:rPr>
                <w:rFonts w:ascii="Segoe UI" w:hAnsi="Segoe UI" w:cs="Segoe UI"/>
                <w:sz w:val="22"/>
              </w:rPr>
              <w:t xml:space="preserve">MBS item number </w:t>
            </w:r>
            <w:r w:rsidR="00BC0C43" w:rsidRPr="00192461">
              <w:rPr>
                <w:rFonts w:ascii="Segoe UI" w:hAnsi="Segoe UI" w:cs="Segoe UI"/>
                <w:sz w:val="22"/>
              </w:rPr>
              <w:br/>
            </w:r>
            <w:r w:rsidRPr="00192461">
              <w:rPr>
                <w:rFonts w:ascii="Segoe UI" w:hAnsi="Segoe UI" w:cs="Segoe UI"/>
                <w:sz w:val="22"/>
              </w:rPr>
              <w:t>(where used as a template for the proposed item)</w:t>
            </w:r>
          </w:p>
        </w:tc>
        <w:tc>
          <w:tcPr>
            <w:tcW w:w="5926" w:type="dxa"/>
          </w:tcPr>
          <w:p w14:paraId="4800781C" w14:textId="3C7952F5" w:rsidR="00A05B4D" w:rsidRPr="00192461" w:rsidRDefault="00E20288" w:rsidP="00523614">
            <w:pPr>
              <w:pStyle w:val="Tabletext"/>
              <w:rPr>
                <w:rFonts w:ascii="Segoe UI" w:hAnsi="Segoe UI" w:cs="Segoe UI"/>
                <w:sz w:val="22"/>
              </w:rPr>
            </w:pPr>
            <w:r w:rsidRPr="00192461">
              <w:rPr>
                <w:rFonts w:ascii="Segoe UI" w:hAnsi="Segoe UI" w:cs="Segoe UI"/>
                <w:sz w:val="22"/>
              </w:rPr>
              <w:t>TBC</w:t>
            </w:r>
          </w:p>
        </w:tc>
      </w:tr>
      <w:tr w:rsidR="00A05B4D" w:rsidRPr="00192461" w14:paraId="28C30EF6" w14:textId="77777777" w:rsidTr="00523614">
        <w:tc>
          <w:tcPr>
            <w:tcW w:w="3539" w:type="dxa"/>
          </w:tcPr>
          <w:p w14:paraId="6164541B" w14:textId="67698528" w:rsidR="00A05B4D" w:rsidRPr="00192461" w:rsidRDefault="00A05B4D" w:rsidP="00523614">
            <w:pPr>
              <w:pStyle w:val="Tabletext"/>
              <w:rPr>
                <w:rFonts w:ascii="Segoe UI" w:hAnsi="Segoe UI" w:cs="Segoe UI"/>
                <w:sz w:val="22"/>
              </w:rPr>
            </w:pPr>
            <w:r w:rsidRPr="00192461">
              <w:rPr>
                <w:rFonts w:ascii="Segoe UI" w:hAnsi="Segoe UI" w:cs="Segoe UI"/>
                <w:sz w:val="22"/>
              </w:rPr>
              <w:t>Category number</w:t>
            </w:r>
          </w:p>
        </w:tc>
        <w:tc>
          <w:tcPr>
            <w:tcW w:w="5926" w:type="dxa"/>
          </w:tcPr>
          <w:p w14:paraId="60FB6E4B" w14:textId="3CAAAA7B" w:rsidR="00A05B4D" w:rsidRPr="00192461" w:rsidRDefault="00E20288" w:rsidP="00523614">
            <w:pPr>
              <w:pStyle w:val="Tabletext"/>
              <w:rPr>
                <w:rFonts w:ascii="Segoe UI" w:hAnsi="Segoe UI" w:cs="Segoe UI"/>
                <w:sz w:val="22"/>
              </w:rPr>
            </w:pPr>
            <w:r w:rsidRPr="00192461">
              <w:rPr>
                <w:rFonts w:ascii="Segoe UI" w:hAnsi="Segoe UI" w:cs="Segoe UI"/>
                <w:sz w:val="22"/>
              </w:rPr>
              <w:t>Category 6</w:t>
            </w:r>
            <w:r w:rsidR="006A645D" w:rsidRPr="00192461">
              <w:rPr>
                <w:rFonts w:ascii="Segoe UI" w:hAnsi="Segoe UI" w:cs="Segoe UI"/>
                <w:sz w:val="22"/>
              </w:rPr>
              <w:t xml:space="preserve"> </w:t>
            </w:r>
          </w:p>
        </w:tc>
      </w:tr>
      <w:tr w:rsidR="00A05B4D" w:rsidRPr="00192461" w14:paraId="27CB821A" w14:textId="77777777" w:rsidTr="00523614">
        <w:tc>
          <w:tcPr>
            <w:tcW w:w="3539" w:type="dxa"/>
          </w:tcPr>
          <w:p w14:paraId="5E21B36E" w14:textId="39749155" w:rsidR="00A05B4D" w:rsidRPr="00192461" w:rsidRDefault="00A05B4D" w:rsidP="00523614">
            <w:pPr>
              <w:pStyle w:val="Tabletext"/>
              <w:rPr>
                <w:rFonts w:ascii="Segoe UI" w:hAnsi="Segoe UI" w:cs="Segoe UI"/>
                <w:sz w:val="22"/>
              </w:rPr>
            </w:pPr>
            <w:r w:rsidRPr="00192461">
              <w:rPr>
                <w:rFonts w:ascii="Segoe UI" w:hAnsi="Segoe UI" w:cs="Segoe UI"/>
                <w:sz w:val="22"/>
              </w:rPr>
              <w:t>Category description</w:t>
            </w:r>
          </w:p>
        </w:tc>
        <w:tc>
          <w:tcPr>
            <w:tcW w:w="5926" w:type="dxa"/>
          </w:tcPr>
          <w:p w14:paraId="4DED686A" w14:textId="0EEF480A" w:rsidR="00A05B4D" w:rsidRPr="00192461" w:rsidRDefault="00F32CCB" w:rsidP="00523614">
            <w:pPr>
              <w:pStyle w:val="Tabletext"/>
              <w:rPr>
                <w:rFonts w:ascii="Segoe UI" w:hAnsi="Segoe UI" w:cs="Segoe UI"/>
                <w:sz w:val="22"/>
              </w:rPr>
            </w:pPr>
            <w:r w:rsidRPr="00192461">
              <w:rPr>
                <w:rFonts w:ascii="Segoe UI" w:hAnsi="Segoe UI" w:cs="Segoe UI"/>
                <w:sz w:val="22"/>
              </w:rPr>
              <w:t>Pathology Services</w:t>
            </w:r>
          </w:p>
        </w:tc>
      </w:tr>
      <w:tr w:rsidR="00A05B4D" w:rsidRPr="00192461" w14:paraId="7AF5F341" w14:textId="77777777" w:rsidTr="00523614">
        <w:tc>
          <w:tcPr>
            <w:tcW w:w="3539" w:type="dxa"/>
          </w:tcPr>
          <w:p w14:paraId="454ADFE2" w14:textId="5F0060E6" w:rsidR="00A05B4D" w:rsidRPr="00192461" w:rsidRDefault="00A05B4D" w:rsidP="00523614">
            <w:pPr>
              <w:pStyle w:val="Tabletext"/>
              <w:rPr>
                <w:rFonts w:ascii="Segoe UI" w:hAnsi="Segoe UI" w:cs="Segoe UI"/>
                <w:sz w:val="22"/>
              </w:rPr>
            </w:pPr>
            <w:r w:rsidRPr="00192461">
              <w:rPr>
                <w:rFonts w:ascii="Segoe UI" w:hAnsi="Segoe UI" w:cs="Segoe UI"/>
                <w:sz w:val="22"/>
              </w:rPr>
              <w:t>Proposed item descriptor</w:t>
            </w:r>
          </w:p>
        </w:tc>
        <w:tc>
          <w:tcPr>
            <w:tcW w:w="5926" w:type="dxa"/>
          </w:tcPr>
          <w:p w14:paraId="647BC308" w14:textId="5C57DB25" w:rsidR="00E74CFB" w:rsidRPr="00192461" w:rsidRDefault="00091E21" w:rsidP="00523614">
            <w:pPr>
              <w:pStyle w:val="Tabletext"/>
              <w:rPr>
                <w:rFonts w:ascii="Segoe UI" w:hAnsi="Segoe UI" w:cs="Segoe UI"/>
                <w:sz w:val="22"/>
              </w:rPr>
            </w:pPr>
            <w:r w:rsidRPr="00192461">
              <w:rPr>
                <w:rFonts w:ascii="Segoe UI" w:hAnsi="Segoe UI" w:cs="Segoe UI"/>
                <w:sz w:val="22"/>
              </w:rPr>
              <w:t xml:space="preserve">Immunohistochemical examination of </w:t>
            </w:r>
            <w:r w:rsidR="00F728C1" w:rsidRPr="00192461">
              <w:rPr>
                <w:rFonts w:ascii="Segoe UI" w:hAnsi="Segoe UI" w:cs="Segoe UI"/>
                <w:sz w:val="22"/>
              </w:rPr>
              <w:t>tumour tissue</w:t>
            </w:r>
            <w:r w:rsidR="00813A52" w:rsidRPr="00192461">
              <w:rPr>
                <w:rFonts w:ascii="Segoe UI" w:hAnsi="Segoe UI" w:cs="Segoe UI"/>
                <w:sz w:val="22"/>
              </w:rPr>
              <w:t xml:space="preserve"> </w:t>
            </w:r>
            <w:r w:rsidRPr="00192461">
              <w:rPr>
                <w:rFonts w:ascii="Segoe UI" w:hAnsi="Segoe UI" w:cs="Segoe UI"/>
                <w:sz w:val="22"/>
              </w:rPr>
              <w:t>from a patient with locally advanced unresectable or metastatic gastric</w:t>
            </w:r>
            <w:r w:rsidR="00F728C1" w:rsidRPr="00192461">
              <w:rPr>
                <w:rFonts w:ascii="Segoe UI" w:hAnsi="Segoe UI" w:cs="Segoe UI"/>
                <w:sz w:val="22"/>
              </w:rPr>
              <w:t>/</w:t>
            </w:r>
            <w:r w:rsidR="00CD2596" w:rsidRPr="00192461">
              <w:rPr>
                <w:rFonts w:ascii="Segoe UI" w:hAnsi="Segoe UI" w:cs="Segoe UI"/>
                <w:sz w:val="22"/>
              </w:rPr>
              <w:t>gastro-oesophageal</w:t>
            </w:r>
            <w:r w:rsidRPr="00192461">
              <w:rPr>
                <w:rFonts w:ascii="Segoe UI" w:hAnsi="Segoe UI" w:cs="Segoe UI"/>
                <w:sz w:val="22"/>
              </w:rPr>
              <w:t xml:space="preserve"> junction adenocarcinoma to determine </w:t>
            </w:r>
            <w:r w:rsidR="00120976" w:rsidRPr="00192461">
              <w:rPr>
                <w:rFonts w:ascii="Segoe UI" w:hAnsi="Segoe UI" w:cs="Segoe UI"/>
                <w:sz w:val="22"/>
              </w:rPr>
              <w:t xml:space="preserve">eligibility relating </w:t>
            </w:r>
            <w:r w:rsidRPr="00192461">
              <w:rPr>
                <w:rFonts w:ascii="Segoe UI" w:hAnsi="Segoe UI" w:cs="Segoe UI"/>
                <w:sz w:val="22"/>
              </w:rPr>
              <w:t>to</w:t>
            </w:r>
            <w:r w:rsidR="00E74CFB" w:rsidRPr="00192461">
              <w:rPr>
                <w:rFonts w:ascii="Segoe UI" w:hAnsi="Segoe UI" w:cs="Segoe UI"/>
                <w:sz w:val="22"/>
              </w:rPr>
              <w:t xml:space="preserve"> fibroblast growth factor receptor 2b (</w:t>
            </w:r>
            <w:r w:rsidRPr="00192461">
              <w:rPr>
                <w:rFonts w:ascii="Segoe UI" w:hAnsi="Segoe UI" w:cs="Segoe UI"/>
                <w:sz w:val="22"/>
              </w:rPr>
              <w:t>FGFR2b</w:t>
            </w:r>
            <w:r w:rsidR="00E74CFB" w:rsidRPr="00192461">
              <w:rPr>
                <w:rFonts w:ascii="Segoe UI" w:hAnsi="Segoe UI" w:cs="Segoe UI"/>
                <w:sz w:val="22"/>
              </w:rPr>
              <w:t>)</w:t>
            </w:r>
            <w:r w:rsidRPr="00192461">
              <w:rPr>
                <w:rFonts w:ascii="Segoe UI" w:hAnsi="Segoe UI" w:cs="Segoe UI"/>
                <w:sz w:val="22"/>
              </w:rPr>
              <w:t xml:space="preserve"> expression</w:t>
            </w:r>
            <w:r w:rsidR="00E74CFB" w:rsidRPr="00192461">
              <w:rPr>
                <w:rFonts w:ascii="Segoe UI" w:hAnsi="Segoe UI" w:cs="Segoe UI"/>
                <w:sz w:val="22"/>
              </w:rPr>
              <w:t xml:space="preserve"> </w:t>
            </w:r>
            <w:r w:rsidR="00120976" w:rsidRPr="00192461">
              <w:rPr>
                <w:rFonts w:ascii="Segoe UI" w:hAnsi="Segoe UI" w:cs="Segoe UI"/>
                <w:sz w:val="22"/>
              </w:rPr>
              <w:t xml:space="preserve">for </w:t>
            </w:r>
            <w:r w:rsidRPr="00192461">
              <w:rPr>
                <w:rFonts w:ascii="Segoe UI" w:hAnsi="Segoe UI" w:cs="Segoe UI"/>
                <w:sz w:val="22"/>
              </w:rPr>
              <w:t xml:space="preserve">access to </w:t>
            </w:r>
            <w:r w:rsidR="00E74CFB" w:rsidRPr="00192461">
              <w:rPr>
                <w:rFonts w:ascii="Segoe UI" w:hAnsi="Segoe UI" w:cs="Segoe UI"/>
                <w:sz w:val="22"/>
              </w:rPr>
              <w:t xml:space="preserve">treatment with </w:t>
            </w:r>
            <w:r w:rsidRPr="00192461">
              <w:rPr>
                <w:rFonts w:ascii="Segoe UI" w:hAnsi="Segoe UI" w:cs="Segoe UI"/>
                <w:sz w:val="22"/>
              </w:rPr>
              <w:t>bemarituzumab under the Pharmaceutical Benefits Scheme (PBS).</w:t>
            </w:r>
          </w:p>
        </w:tc>
      </w:tr>
      <w:tr w:rsidR="00A05B4D" w:rsidRPr="00192461" w14:paraId="2C0CA02D" w14:textId="77777777" w:rsidTr="00523614">
        <w:tc>
          <w:tcPr>
            <w:tcW w:w="3539" w:type="dxa"/>
          </w:tcPr>
          <w:p w14:paraId="4881ED4A" w14:textId="6F25EF4B" w:rsidR="00A05B4D" w:rsidRPr="00192461" w:rsidRDefault="00A05B4D" w:rsidP="00523614">
            <w:pPr>
              <w:pStyle w:val="Tabletext"/>
              <w:rPr>
                <w:rFonts w:ascii="Segoe UI" w:hAnsi="Segoe UI" w:cs="Segoe UI"/>
                <w:sz w:val="22"/>
              </w:rPr>
            </w:pPr>
            <w:r w:rsidRPr="00192461">
              <w:rPr>
                <w:rFonts w:ascii="Segoe UI" w:hAnsi="Segoe UI" w:cs="Segoe UI"/>
                <w:sz w:val="22"/>
              </w:rPr>
              <w:t>Proposed MBS fee</w:t>
            </w:r>
          </w:p>
        </w:tc>
        <w:tc>
          <w:tcPr>
            <w:tcW w:w="5926" w:type="dxa"/>
          </w:tcPr>
          <w:p w14:paraId="3B790048" w14:textId="44D5A6C3" w:rsidR="00A05B4D" w:rsidRPr="00192461" w:rsidRDefault="00724879" w:rsidP="00523614">
            <w:pPr>
              <w:pStyle w:val="Tabletext"/>
              <w:rPr>
                <w:rFonts w:ascii="Segoe UI" w:hAnsi="Segoe UI" w:cs="Segoe UI"/>
                <w:sz w:val="22"/>
                <w:highlight w:val="yellow"/>
              </w:rPr>
            </w:pPr>
            <w:r w:rsidRPr="00192461">
              <w:rPr>
                <w:rFonts w:ascii="Segoe UI" w:hAnsi="Segoe UI" w:cs="Segoe UI"/>
                <w:sz w:val="22"/>
              </w:rPr>
              <w:t>$125</w:t>
            </w:r>
          </w:p>
        </w:tc>
      </w:tr>
      <w:tr w:rsidR="00724879" w:rsidRPr="00192461" w14:paraId="0984AD65" w14:textId="77777777" w:rsidTr="00523614">
        <w:tc>
          <w:tcPr>
            <w:tcW w:w="3539" w:type="dxa"/>
          </w:tcPr>
          <w:p w14:paraId="7B69A5E7" w14:textId="0C7AED59" w:rsidR="00724879" w:rsidRPr="00192461" w:rsidRDefault="00724879" w:rsidP="00724879">
            <w:pPr>
              <w:pStyle w:val="Tabletext"/>
              <w:rPr>
                <w:rFonts w:ascii="Segoe UI" w:hAnsi="Segoe UI" w:cs="Segoe UI"/>
                <w:sz w:val="22"/>
              </w:rPr>
            </w:pPr>
            <w:r w:rsidRPr="00192461">
              <w:rPr>
                <w:rFonts w:ascii="Segoe UI" w:hAnsi="Segoe UI" w:cs="Segoe UI"/>
                <w:sz w:val="22"/>
              </w:rPr>
              <w:t>Indicate the overall cost per patient of providing the proposed health technology</w:t>
            </w:r>
          </w:p>
        </w:tc>
        <w:tc>
          <w:tcPr>
            <w:tcW w:w="5926" w:type="dxa"/>
          </w:tcPr>
          <w:p w14:paraId="1F0E7AAB" w14:textId="3707D3F5" w:rsidR="00724879" w:rsidRPr="00192461" w:rsidRDefault="00724879" w:rsidP="00724879">
            <w:pPr>
              <w:pStyle w:val="Tabletext"/>
              <w:rPr>
                <w:rFonts w:ascii="Segoe UI" w:hAnsi="Segoe UI" w:cs="Segoe UI"/>
                <w:sz w:val="22"/>
                <w:highlight w:val="yellow"/>
              </w:rPr>
            </w:pPr>
            <w:r w:rsidRPr="00192461">
              <w:rPr>
                <w:rFonts w:ascii="Segoe UI" w:hAnsi="Segoe UI" w:cs="Segoe UI"/>
                <w:sz w:val="22"/>
              </w:rPr>
              <w:t>$125</w:t>
            </w:r>
          </w:p>
        </w:tc>
      </w:tr>
      <w:tr w:rsidR="00A05B4D" w:rsidRPr="00192461" w14:paraId="273F94AE" w14:textId="77777777" w:rsidTr="00523614">
        <w:tc>
          <w:tcPr>
            <w:tcW w:w="3539" w:type="dxa"/>
          </w:tcPr>
          <w:p w14:paraId="41FCA2CE" w14:textId="1F2EB5A8" w:rsidR="00A05B4D" w:rsidRPr="00192461" w:rsidRDefault="00A05B4D" w:rsidP="00523614">
            <w:pPr>
              <w:pStyle w:val="Tabletext"/>
              <w:rPr>
                <w:rFonts w:ascii="Segoe UI" w:hAnsi="Segoe UI" w:cs="Segoe UI"/>
                <w:sz w:val="22"/>
              </w:rPr>
            </w:pPr>
            <w:r w:rsidRPr="00192461">
              <w:rPr>
                <w:rFonts w:ascii="Segoe UI" w:hAnsi="Segoe UI" w:cs="Segoe UI"/>
                <w:sz w:val="22"/>
              </w:rPr>
              <w:t>Please specify any anticipated out of pocket expenses</w:t>
            </w:r>
          </w:p>
        </w:tc>
        <w:tc>
          <w:tcPr>
            <w:tcW w:w="5926" w:type="dxa"/>
          </w:tcPr>
          <w:p w14:paraId="13FE8BA2" w14:textId="590D5E26" w:rsidR="00A05B4D" w:rsidRPr="00192461" w:rsidRDefault="00672C41" w:rsidP="00523614">
            <w:pPr>
              <w:pStyle w:val="Tabletext"/>
              <w:rPr>
                <w:rFonts w:ascii="Segoe UI" w:eastAsia="Segoe UI" w:hAnsi="Segoe UI" w:cs="Segoe UI"/>
                <w:bCs/>
                <w:color w:val="000000"/>
                <w:sz w:val="22"/>
              </w:rPr>
            </w:pPr>
            <w:r w:rsidRPr="00192461">
              <w:rPr>
                <w:rFonts w:ascii="Segoe UI" w:hAnsi="Segoe UI" w:cs="Segoe UI"/>
                <w:sz w:val="22"/>
              </w:rPr>
              <w:t>No gap</w:t>
            </w:r>
          </w:p>
        </w:tc>
      </w:tr>
      <w:tr w:rsidR="00A05B4D" w:rsidRPr="00192461" w14:paraId="553E9440" w14:textId="77777777" w:rsidTr="00523614">
        <w:tc>
          <w:tcPr>
            <w:tcW w:w="3539" w:type="dxa"/>
          </w:tcPr>
          <w:p w14:paraId="4D378DFC" w14:textId="4C67A6B8" w:rsidR="00A05B4D" w:rsidRPr="00192461" w:rsidRDefault="00A05B4D" w:rsidP="00523614">
            <w:pPr>
              <w:pStyle w:val="Tabletext"/>
              <w:rPr>
                <w:rFonts w:ascii="Segoe UI" w:hAnsi="Segoe UI" w:cs="Segoe UI"/>
                <w:sz w:val="22"/>
              </w:rPr>
            </w:pPr>
            <w:r w:rsidRPr="00192461">
              <w:rPr>
                <w:rFonts w:ascii="Segoe UI" w:hAnsi="Segoe UI" w:cs="Segoe UI"/>
                <w:sz w:val="22"/>
              </w:rPr>
              <w:t>Provide any further details and explain</w:t>
            </w:r>
          </w:p>
        </w:tc>
        <w:tc>
          <w:tcPr>
            <w:tcW w:w="5926" w:type="dxa"/>
          </w:tcPr>
          <w:p w14:paraId="674ECDEB" w14:textId="16BA88E7" w:rsidR="00A05B4D" w:rsidRPr="00192461" w:rsidRDefault="00672C41" w:rsidP="00523614">
            <w:pPr>
              <w:pStyle w:val="Tabletext"/>
              <w:rPr>
                <w:rFonts w:ascii="Segoe UI" w:eastAsia="Segoe UI" w:hAnsi="Segoe UI" w:cs="Segoe UI"/>
                <w:bCs/>
                <w:color w:val="000000"/>
                <w:sz w:val="22"/>
              </w:rPr>
            </w:pPr>
            <w:r w:rsidRPr="00192461">
              <w:rPr>
                <w:rFonts w:ascii="Segoe UI" w:hAnsi="Segoe UI" w:cs="Segoe UI"/>
                <w:sz w:val="22"/>
              </w:rPr>
              <w:t>n/a</w:t>
            </w:r>
          </w:p>
        </w:tc>
      </w:tr>
    </w:tbl>
    <w:bookmarkEnd w:id="10"/>
    <w:p w14:paraId="321449D0" w14:textId="53188756" w:rsidR="005E1CFB" w:rsidRPr="008E6E4A" w:rsidRDefault="0090168B" w:rsidP="00EA0AA0">
      <w:pPr>
        <w:pStyle w:val="Heading1"/>
        <w:rPr>
          <w:rFonts w:ascii="Segoe UI" w:hAnsi="Segoe UI"/>
          <w:color w:val="002060"/>
        </w:rPr>
      </w:pPr>
      <w:r w:rsidRPr="008E6E4A">
        <w:rPr>
          <w:rFonts w:ascii="Segoe UI" w:hAnsi="Segoe UI"/>
          <w:color w:val="002060"/>
        </w:rPr>
        <w:t>Algorithms</w:t>
      </w:r>
    </w:p>
    <w:p w14:paraId="7EDD3EB5" w14:textId="76582628" w:rsidR="0090168B" w:rsidRPr="00192461" w:rsidRDefault="00EA0AA0" w:rsidP="00BC0C43">
      <w:pPr>
        <w:pStyle w:val="Heading2"/>
        <w:rPr>
          <w:rFonts w:ascii="Segoe UI" w:hAnsi="Segoe UI"/>
          <w:u w:val="single"/>
        </w:rPr>
      </w:pPr>
      <w:r w:rsidRPr="00192461">
        <w:rPr>
          <w:rFonts w:ascii="Segoe UI" w:hAnsi="Segoe UI"/>
          <w:u w:val="single"/>
        </w:rPr>
        <w:t>PREPARATION FOR USING THE HEALTH TECHNOLOGY</w:t>
      </w:r>
    </w:p>
    <w:p w14:paraId="463FDC5D" w14:textId="5634DB9D" w:rsidR="005E1CFB" w:rsidRPr="00192461" w:rsidRDefault="0090168B" w:rsidP="00BC0C43">
      <w:pPr>
        <w:pStyle w:val="Heading2"/>
        <w:rPr>
          <w:rFonts w:ascii="Segoe UI" w:hAnsi="Segoe UI"/>
        </w:rPr>
      </w:pPr>
      <w:r w:rsidRPr="00192461">
        <w:rPr>
          <w:rFonts w:ascii="Segoe UI" w:hAnsi="Segoe UI"/>
        </w:rPr>
        <w:t xml:space="preserve">Define and summarise the clinical management algorithm, including any required tests or healthcare resources, before patients would be eligible for the </w:t>
      </w:r>
      <w:r w:rsidRPr="00192461">
        <w:rPr>
          <w:rFonts w:ascii="Segoe UI" w:hAnsi="Segoe UI"/>
          <w:u w:val="single"/>
        </w:rPr>
        <w:t>proposed health technology</w:t>
      </w:r>
      <w:r w:rsidR="005E1CFB" w:rsidRPr="00192461">
        <w:rPr>
          <w:rFonts w:ascii="Segoe UI" w:hAnsi="Segoe UI"/>
        </w:rPr>
        <w:t>:</w:t>
      </w:r>
    </w:p>
    <w:p w14:paraId="4F9A79E4" w14:textId="2CF2DC8F" w:rsidR="00A404DB" w:rsidRPr="00192461" w:rsidRDefault="006E043D" w:rsidP="00BC0C43">
      <w:pPr>
        <w:rPr>
          <w:rFonts w:ascii="Segoe UI" w:eastAsia="Segoe UI" w:hAnsi="Segoe UI"/>
          <w:bCs/>
          <w:color w:val="000000"/>
        </w:rPr>
      </w:pPr>
      <w:r w:rsidRPr="00192461">
        <w:rPr>
          <w:rFonts w:ascii="Segoe UI" w:eastAsia="Segoe UI" w:hAnsi="Segoe UI"/>
          <w:bCs/>
          <w:color w:val="000000"/>
        </w:rPr>
        <w:t>The clinical management algorithm</w:t>
      </w:r>
      <w:r w:rsidR="00F27062" w:rsidRPr="00192461">
        <w:rPr>
          <w:rFonts w:ascii="Segoe UI" w:eastAsia="Segoe UI" w:hAnsi="Segoe UI"/>
          <w:bCs/>
          <w:color w:val="000000"/>
        </w:rPr>
        <w:t>,</w:t>
      </w:r>
      <w:r w:rsidRPr="00192461">
        <w:rPr>
          <w:rFonts w:ascii="Segoe UI" w:eastAsia="Segoe UI" w:hAnsi="Segoe UI"/>
          <w:bCs/>
          <w:color w:val="000000"/>
        </w:rPr>
        <w:t xml:space="preserve"> including the proposed test</w:t>
      </w:r>
      <w:r w:rsidR="00F27062" w:rsidRPr="00192461">
        <w:rPr>
          <w:rFonts w:ascii="Segoe UI" w:eastAsia="Segoe UI" w:hAnsi="Segoe UI"/>
          <w:bCs/>
          <w:color w:val="000000"/>
        </w:rPr>
        <w:t>,</w:t>
      </w:r>
      <w:r w:rsidRPr="00192461">
        <w:rPr>
          <w:rFonts w:ascii="Segoe UI" w:eastAsia="Segoe UI" w:hAnsi="Segoe UI"/>
          <w:bCs/>
          <w:color w:val="000000"/>
        </w:rPr>
        <w:t xml:space="preserve"> is displayed in </w:t>
      </w:r>
      <w:r w:rsidR="003A2F58" w:rsidRPr="00192461">
        <w:rPr>
          <w:rFonts w:ascii="Segoe UI" w:eastAsia="Segoe UI" w:hAnsi="Segoe UI"/>
          <w:bCs/>
          <w:color w:val="000000"/>
        </w:rPr>
        <w:fldChar w:fldCharType="begin"/>
      </w:r>
      <w:r w:rsidR="003A2F58" w:rsidRPr="00192461">
        <w:rPr>
          <w:rFonts w:ascii="Segoe UI" w:eastAsia="Segoe UI" w:hAnsi="Segoe UI"/>
          <w:bCs/>
          <w:color w:val="000000"/>
        </w:rPr>
        <w:instrText xml:space="preserve"> REF _Ref178843001 \h </w:instrText>
      </w:r>
      <w:r w:rsidR="00192461" w:rsidRPr="00192461">
        <w:rPr>
          <w:rFonts w:ascii="Segoe UI" w:eastAsia="Segoe UI" w:hAnsi="Segoe UI"/>
          <w:bCs/>
          <w:color w:val="000000"/>
        </w:rPr>
        <w:instrText xml:space="preserve"> \* MERGEFORMAT </w:instrText>
      </w:r>
      <w:r w:rsidR="003A2F58" w:rsidRPr="00192461">
        <w:rPr>
          <w:rFonts w:ascii="Segoe UI" w:eastAsia="Segoe UI" w:hAnsi="Segoe UI"/>
          <w:bCs/>
          <w:color w:val="000000"/>
        </w:rPr>
      </w:r>
      <w:r w:rsidR="003A2F58" w:rsidRPr="00192461">
        <w:rPr>
          <w:rFonts w:ascii="Segoe UI" w:eastAsia="Segoe UI" w:hAnsi="Segoe UI"/>
          <w:bCs/>
          <w:color w:val="000000"/>
        </w:rPr>
        <w:fldChar w:fldCharType="separate"/>
      </w:r>
      <w:r w:rsidR="00E966AD" w:rsidRPr="00192461">
        <w:rPr>
          <w:rFonts w:ascii="Segoe UI" w:hAnsi="Segoe UI"/>
        </w:rPr>
        <w:t xml:space="preserve">Figure </w:t>
      </w:r>
      <w:r w:rsidR="00E966AD" w:rsidRPr="00192461">
        <w:rPr>
          <w:rFonts w:ascii="Segoe UI" w:hAnsi="Segoe UI"/>
          <w:noProof/>
        </w:rPr>
        <w:t>4</w:t>
      </w:r>
      <w:r w:rsidR="003A2F58" w:rsidRPr="00192461">
        <w:rPr>
          <w:rFonts w:ascii="Segoe UI" w:eastAsia="Segoe UI" w:hAnsi="Segoe UI"/>
          <w:bCs/>
          <w:color w:val="000000"/>
        </w:rPr>
        <w:fldChar w:fldCharType="end"/>
      </w:r>
      <w:r w:rsidRPr="00192461">
        <w:rPr>
          <w:rFonts w:ascii="Segoe UI" w:eastAsia="Segoe UI" w:hAnsi="Segoe UI"/>
          <w:bCs/>
          <w:color w:val="000000"/>
        </w:rPr>
        <w:t xml:space="preserve">. The algorithm separates </w:t>
      </w:r>
      <w:r w:rsidR="00F407AF" w:rsidRPr="00192461">
        <w:rPr>
          <w:rFonts w:ascii="Segoe UI" w:eastAsia="Segoe UI" w:hAnsi="Segoe UI"/>
          <w:bCs/>
          <w:color w:val="000000"/>
        </w:rPr>
        <w:t xml:space="preserve">HER2- tumours into </w:t>
      </w:r>
      <w:r w:rsidR="008B0410" w:rsidRPr="00192461">
        <w:rPr>
          <w:rFonts w:ascii="Segoe UI" w:eastAsia="Segoe UI" w:hAnsi="Segoe UI"/>
          <w:bCs/>
          <w:color w:val="000000"/>
        </w:rPr>
        <w:t>FGFR2b+ (</w:t>
      </w:r>
      <w:r w:rsidRPr="00192461">
        <w:rPr>
          <w:rFonts w:ascii="Segoe UI" w:eastAsia="Segoe UI" w:hAnsi="Segoe UI"/>
          <w:bCs/>
          <w:color w:val="000000"/>
        </w:rPr>
        <w:t xml:space="preserve">≥10% </w:t>
      </w:r>
      <w:r w:rsidR="00E74CFB" w:rsidRPr="00192461">
        <w:rPr>
          <w:rFonts w:ascii="Segoe UI" w:eastAsia="Segoe UI" w:hAnsi="Segoe UI"/>
          <w:bCs/>
          <w:color w:val="000000"/>
        </w:rPr>
        <w:t>of cells</w:t>
      </w:r>
      <w:r w:rsidR="008B0410" w:rsidRPr="00192461">
        <w:rPr>
          <w:rFonts w:ascii="Segoe UI" w:eastAsia="Segoe UI" w:hAnsi="Segoe UI"/>
          <w:bCs/>
          <w:color w:val="000000"/>
        </w:rPr>
        <w:t>)</w:t>
      </w:r>
      <w:r w:rsidR="00E74CFB" w:rsidRPr="00192461">
        <w:rPr>
          <w:rFonts w:ascii="Segoe UI" w:eastAsia="Segoe UI" w:hAnsi="Segoe UI"/>
          <w:bCs/>
          <w:color w:val="000000"/>
        </w:rPr>
        <w:t xml:space="preserve"> </w:t>
      </w:r>
      <w:r w:rsidRPr="00192461">
        <w:rPr>
          <w:rFonts w:ascii="Segoe UI" w:eastAsia="Segoe UI" w:hAnsi="Segoe UI"/>
          <w:bCs/>
          <w:color w:val="000000"/>
        </w:rPr>
        <w:t xml:space="preserve">and </w:t>
      </w:r>
      <w:r w:rsidR="008B0410" w:rsidRPr="00192461">
        <w:rPr>
          <w:rFonts w:ascii="Segoe UI" w:eastAsia="Segoe UI" w:hAnsi="Segoe UI"/>
          <w:bCs/>
          <w:color w:val="000000"/>
        </w:rPr>
        <w:t>FGFR2b-</w:t>
      </w:r>
      <w:r w:rsidR="008D389C" w:rsidRPr="00192461">
        <w:rPr>
          <w:rFonts w:ascii="Segoe UI" w:eastAsia="Segoe UI" w:hAnsi="Segoe UI"/>
          <w:bCs/>
          <w:color w:val="000000"/>
        </w:rPr>
        <w:t>, based on the results of the FGFR2b expression IH</w:t>
      </w:r>
      <w:r w:rsidR="00F27062" w:rsidRPr="00192461">
        <w:rPr>
          <w:rFonts w:ascii="Segoe UI" w:eastAsia="Segoe UI" w:hAnsi="Segoe UI"/>
          <w:bCs/>
          <w:color w:val="000000"/>
        </w:rPr>
        <w:t>C</w:t>
      </w:r>
      <w:r w:rsidR="008D389C" w:rsidRPr="00192461">
        <w:rPr>
          <w:rFonts w:ascii="Segoe UI" w:eastAsia="Segoe UI" w:hAnsi="Segoe UI"/>
          <w:bCs/>
          <w:color w:val="000000"/>
        </w:rPr>
        <w:t xml:space="preserve"> test</w:t>
      </w:r>
      <w:r w:rsidRPr="00192461">
        <w:rPr>
          <w:rFonts w:ascii="Segoe UI" w:eastAsia="Segoe UI" w:hAnsi="Segoe UI"/>
          <w:bCs/>
          <w:color w:val="000000"/>
        </w:rPr>
        <w:t>. To run the FGFR2b expression IHC test a biopsy of the cancer tumour is required</w:t>
      </w:r>
      <w:r w:rsidR="00BC1F21" w:rsidRPr="00192461">
        <w:rPr>
          <w:rFonts w:ascii="Segoe UI" w:eastAsia="Segoe UI" w:hAnsi="Segoe UI"/>
          <w:bCs/>
          <w:color w:val="000000"/>
        </w:rPr>
        <w:t xml:space="preserve">. </w:t>
      </w:r>
      <w:r w:rsidR="00C53F8E" w:rsidRPr="00192461">
        <w:rPr>
          <w:rFonts w:ascii="Segoe UI" w:eastAsia="Segoe UI" w:hAnsi="Segoe UI"/>
          <w:bCs/>
          <w:color w:val="000000"/>
        </w:rPr>
        <w:t xml:space="preserve">In the proposed </w:t>
      </w:r>
      <w:r w:rsidR="00597B9B" w:rsidRPr="00192461">
        <w:rPr>
          <w:rFonts w:ascii="Segoe UI" w:eastAsia="Segoe UI" w:hAnsi="Segoe UI"/>
          <w:bCs/>
          <w:color w:val="000000"/>
        </w:rPr>
        <w:t>setting, FGFR2b testing will be conducted parallel to HER2 testing, therefore</w:t>
      </w:r>
      <w:r w:rsidR="006D6150" w:rsidRPr="00192461">
        <w:rPr>
          <w:rFonts w:ascii="Segoe UI" w:eastAsia="Segoe UI" w:hAnsi="Segoe UI"/>
          <w:bCs/>
          <w:color w:val="000000"/>
        </w:rPr>
        <w:t xml:space="preserve"> a </w:t>
      </w:r>
      <w:r w:rsidR="00597B9B" w:rsidRPr="00192461">
        <w:rPr>
          <w:rFonts w:ascii="Segoe UI" w:eastAsia="Segoe UI" w:hAnsi="Segoe UI"/>
          <w:bCs/>
          <w:color w:val="000000"/>
        </w:rPr>
        <w:t xml:space="preserve">biopsy is </w:t>
      </w:r>
      <w:r w:rsidR="00BC1F21" w:rsidRPr="00192461">
        <w:rPr>
          <w:rFonts w:ascii="Segoe UI" w:eastAsia="Segoe UI" w:hAnsi="Segoe UI"/>
          <w:bCs/>
          <w:color w:val="000000"/>
        </w:rPr>
        <w:t xml:space="preserve">the only </w:t>
      </w:r>
      <w:r w:rsidR="00C53F8E" w:rsidRPr="00192461">
        <w:rPr>
          <w:rFonts w:ascii="Segoe UI" w:eastAsia="Segoe UI" w:hAnsi="Segoe UI"/>
          <w:bCs/>
          <w:color w:val="000000"/>
        </w:rPr>
        <w:t>healthcare resource use required prior to FGFR2b tes</w:t>
      </w:r>
      <w:r w:rsidR="00597B9B" w:rsidRPr="00192461">
        <w:rPr>
          <w:rFonts w:ascii="Segoe UI" w:eastAsia="Segoe UI" w:hAnsi="Segoe UI"/>
          <w:bCs/>
          <w:color w:val="000000"/>
        </w:rPr>
        <w:t xml:space="preserve">ting. </w:t>
      </w:r>
    </w:p>
    <w:p w14:paraId="4131E93D" w14:textId="44D9E7B5" w:rsidR="005E1CFB" w:rsidRPr="00192461" w:rsidRDefault="0090168B" w:rsidP="00BC0C43">
      <w:pPr>
        <w:rPr>
          <w:rFonts w:ascii="Segoe UI" w:hAnsi="Segoe UI"/>
          <w:bCs/>
        </w:rPr>
      </w:pPr>
      <w:r w:rsidRPr="00192461">
        <w:rPr>
          <w:rStyle w:val="Heading2Char"/>
        </w:rPr>
        <w:t>Is there any expectation that the clinical management algorithm before the health technology is used will change due to the introduction of the proposed health technology</w:t>
      </w:r>
      <w:r w:rsidR="005E1CFB" w:rsidRPr="00192461">
        <w:rPr>
          <w:rStyle w:val="Heading2Char"/>
        </w:rPr>
        <w:t xml:space="preserve">? </w:t>
      </w:r>
    </w:p>
    <w:p w14:paraId="1546906F" w14:textId="2CBF0F4D" w:rsidR="005E1CFB" w:rsidRPr="00192461" w:rsidRDefault="003832A7" w:rsidP="00BC0C43">
      <w:pPr>
        <w:rPr>
          <w:rFonts w:ascii="Segoe UI" w:hAnsi="Segoe UI"/>
        </w:rPr>
      </w:pPr>
      <w:r w:rsidRPr="00192461">
        <w:rPr>
          <w:rFonts w:ascii="Segoe UI" w:hAnsi="Segoe UI"/>
        </w:rPr>
        <w:t>No</w:t>
      </w:r>
    </w:p>
    <w:p w14:paraId="0EA69E70" w14:textId="2F8BA449" w:rsidR="005E1CFB" w:rsidRPr="00192461" w:rsidRDefault="0090168B" w:rsidP="00BC0C43">
      <w:pPr>
        <w:pStyle w:val="Heading2"/>
        <w:rPr>
          <w:rFonts w:ascii="Segoe UI" w:hAnsi="Segoe UI"/>
        </w:rPr>
      </w:pPr>
      <w:r w:rsidRPr="00192461">
        <w:rPr>
          <w:rFonts w:ascii="Segoe UI" w:hAnsi="Segoe UI"/>
        </w:rPr>
        <w:t xml:space="preserve">Describe and explain any differences in the clinical management algorithm prior to the use of the </w:t>
      </w:r>
      <w:r w:rsidRPr="00192461">
        <w:rPr>
          <w:rFonts w:ascii="Segoe UI" w:hAnsi="Segoe UI"/>
          <w:u w:val="single"/>
        </w:rPr>
        <w:t>proposed health technology</w:t>
      </w:r>
      <w:r w:rsidRPr="00192461">
        <w:rPr>
          <w:rFonts w:ascii="Segoe UI" w:hAnsi="Segoe UI"/>
        </w:rPr>
        <w:t xml:space="preserve"> vs. the </w:t>
      </w:r>
      <w:r w:rsidRPr="00192461">
        <w:rPr>
          <w:rFonts w:ascii="Segoe UI" w:hAnsi="Segoe UI"/>
          <w:u w:val="single"/>
        </w:rPr>
        <w:t>comparator health technology</w:t>
      </w:r>
      <w:r w:rsidR="005E1CFB" w:rsidRPr="00192461">
        <w:rPr>
          <w:rFonts w:ascii="Segoe UI" w:hAnsi="Segoe UI"/>
        </w:rPr>
        <w:t>:</w:t>
      </w:r>
    </w:p>
    <w:p w14:paraId="0974FF72" w14:textId="1EC677F9" w:rsidR="00754C9A" w:rsidRPr="00192461" w:rsidRDefault="000C5B23" w:rsidP="00BC0C43">
      <w:pPr>
        <w:rPr>
          <w:rFonts w:ascii="Segoe UI" w:eastAsia="Segoe UI" w:hAnsi="Segoe UI"/>
          <w:color w:val="000000"/>
        </w:rPr>
      </w:pPr>
      <w:r w:rsidRPr="00192461">
        <w:rPr>
          <w:rFonts w:ascii="Segoe UI" w:eastAsia="Segoe UI" w:hAnsi="Segoe UI"/>
          <w:color w:val="000000"/>
        </w:rPr>
        <w:t xml:space="preserve">Currently, </w:t>
      </w:r>
      <w:r w:rsidR="002A4FE0" w:rsidRPr="00192461">
        <w:rPr>
          <w:rFonts w:ascii="Segoe UI" w:eastAsia="Segoe UI" w:hAnsi="Segoe UI"/>
          <w:color w:val="000000"/>
        </w:rPr>
        <w:t xml:space="preserve">patients receive HER2 testing and those </w:t>
      </w:r>
      <w:r w:rsidR="00CF16A5" w:rsidRPr="00192461">
        <w:rPr>
          <w:rFonts w:ascii="Segoe UI" w:eastAsia="Segoe UI" w:hAnsi="Segoe UI"/>
          <w:color w:val="000000"/>
        </w:rPr>
        <w:t xml:space="preserve">determined to be </w:t>
      </w:r>
      <w:r w:rsidR="002A4FE0" w:rsidRPr="00192461">
        <w:rPr>
          <w:rFonts w:ascii="Segoe UI" w:eastAsia="Segoe UI" w:hAnsi="Segoe UI"/>
          <w:color w:val="000000"/>
        </w:rPr>
        <w:t>HER2- become eligible for nivolumab (</w:t>
      </w:r>
      <w:r w:rsidR="00790710" w:rsidRPr="00192461">
        <w:rPr>
          <w:rFonts w:ascii="Segoe UI" w:eastAsia="Segoe UI" w:hAnsi="Segoe UI"/>
          <w:color w:val="000000"/>
        </w:rPr>
        <w:t>plus chemotherapy</w:t>
      </w:r>
      <w:r w:rsidR="002A4FE0" w:rsidRPr="00192461">
        <w:rPr>
          <w:rFonts w:ascii="Segoe UI" w:eastAsia="Segoe UI" w:hAnsi="Segoe UI"/>
          <w:color w:val="000000"/>
        </w:rPr>
        <w:t xml:space="preserve">). The proposed co-dependent technologies (FGFR2b expression testing and bemarituzumab) </w:t>
      </w:r>
      <w:r w:rsidR="00B65609" w:rsidRPr="00192461">
        <w:rPr>
          <w:rFonts w:ascii="Segoe UI" w:eastAsia="Segoe UI" w:hAnsi="Segoe UI"/>
          <w:color w:val="000000"/>
        </w:rPr>
        <w:t xml:space="preserve">would add FGFR2b testing to existing HER2 testing, with HER2- patients eligible for bemarituzumab </w:t>
      </w:r>
      <w:r w:rsidR="00790710" w:rsidRPr="00192461">
        <w:rPr>
          <w:rFonts w:ascii="Segoe UI" w:eastAsia="Segoe UI" w:hAnsi="Segoe UI"/>
          <w:color w:val="000000"/>
        </w:rPr>
        <w:t xml:space="preserve">(plus chemotherapy) </w:t>
      </w:r>
      <w:r w:rsidR="00B65609" w:rsidRPr="00192461">
        <w:rPr>
          <w:rFonts w:ascii="Segoe UI" w:eastAsia="Segoe UI" w:hAnsi="Segoe UI"/>
          <w:color w:val="000000"/>
        </w:rPr>
        <w:t>if FGFR2b</w:t>
      </w:r>
      <w:r w:rsidR="00736223" w:rsidRPr="00192461">
        <w:rPr>
          <w:rFonts w:ascii="Segoe UI" w:eastAsia="Segoe UI" w:hAnsi="Segoe UI"/>
          <w:color w:val="000000"/>
        </w:rPr>
        <w:t>+</w:t>
      </w:r>
      <w:r w:rsidR="00F50803" w:rsidRPr="00192461">
        <w:rPr>
          <w:rFonts w:ascii="Segoe UI" w:eastAsia="Segoe UI" w:hAnsi="Segoe UI"/>
          <w:color w:val="000000"/>
        </w:rPr>
        <w:t>,</w:t>
      </w:r>
      <w:r w:rsidR="00790710" w:rsidRPr="00192461">
        <w:rPr>
          <w:rFonts w:ascii="Segoe UI" w:eastAsia="Segoe UI" w:hAnsi="Segoe UI"/>
          <w:color w:val="000000"/>
        </w:rPr>
        <w:t xml:space="preserve"> and eligible for nivolumab (plus chemotherapy) regardless of FGFR2b expression. </w:t>
      </w:r>
      <w:r w:rsidR="00F50803" w:rsidRPr="00192461">
        <w:rPr>
          <w:rFonts w:ascii="Segoe UI" w:eastAsia="Segoe UI" w:hAnsi="Segoe UI"/>
          <w:color w:val="000000"/>
        </w:rPr>
        <w:t>HER</w:t>
      </w:r>
      <w:r w:rsidR="00AB5052" w:rsidRPr="00192461">
        <w:rPr>
          <w:rFonts w:ascii="Segoe UI" w:eastAsia="Segoe UI" w:hAnsi="Segoe UI"/>
          <w:color w:val="000000"/>
        </w:rPr>
        <w:t>2</w:t>
      </w:r>
      <w:r w:rsidR="00F50803" w:rsidRPr="00192461">
        <w:rPr>
          <w:rFonts w:ascii="Segoe UI" w:eastAsia="Segoe UI" w:hAnsi="Segoe UI"/>
          <w:color w:val="000000"/>
        </w:rPr>
        <w:t xml:space="preserve">+ patients will continue to receive </w:t>
      </w:r>
      <w:r w:rsidR="00614A5A" w:rsidRPr="00192461">
        <w:rPr>
          <w:rFonts w:ascii="Segoe UI" w:eastAsia="Segoe UI" w:hAnsi="Segoe UI"/>
          <w:color w:val="000000"/>
        </w:rPr>
        <w:t>trastuzumab</w:t>
      </w:r>
      <w:r w:rsidR="00D60FBB" w:rsidRPr="00192461">
        <w:rPr>
          <w:rFonts w:ascii="Segoe UI" w:eastAsia="Segoe UI" w:hAnsi="Segoe UI"/>
          <w:color w:val="000000"/>
        </w:rPr>
        <w:t xml:space="preserve"> in line with current practice</w:t>
      </w:r>
      <w:r w:rsidR="00614A5A" w:rsidRPr="00192461">
        <w:rPr>
          <w:rFonts w:ascii="Segoe UI" w:eastAsia="Segoe UI" w:hAnsi="Segoe UI"/>
          <w:color w:val="000000"/>
        </w:rPr>
        <w:t xml:space="preserve">. </w:t>
      </w:r>
    </w:p>
    <w:p w14:paraId="4014B383" w14:textId="77777777" w:rsidR="008E6E4A" w:rsidRDefault="008E6E4A">
      <w:pPr>
        <w:rPr>
          <w:rFonts w:ascii="Segoe UI" w:hAnsi="Segoe UI"/>
          <w:b/>
          <w:bCs/>
          <w:u w:val="single"/>
        </w:rPr>
      </w:pPr>
    </w:p>
    <w:p w14:paraId="2AEB8C28" w14:textId="56CE36AF" w:rsidR="00F16239" w:rsidRPr="00754C9A" w:rsidRDefault="00EA0AA0" w:rsidP="008E6E4A">
      <w:pPr>
        <w:rPr>
          <w:rFonts w:ascii="Segoe UI" w:hAnsi="Segoe UI"/>
          <w:u w:val="single"/>
        </w:rPr>
      </w:pPr>
      <w:r w:rsidRPr="00754C9A">
        <w:rPr>
          <w:rFonts w:ascii="Segoe UI" w:hAnsi="Segoe UI"/>
          <w:b/>
          <w:bCs/>
          <w:u w:val="single"/>
        </w:rPr>
        <w:t>USE OF THE HEALTH TECHNOLOGY</w:t>
      </w:r>
    </w:p>
    <w:p w14:paraId="7C130FEF" w14:textId="04FF653C" w:rsidR="0090168B" w:rsidRPr="00192461" w:rsidRDefault="00F16239" w:rsidP="00BC0C43">
      <w:pPr>
        <w:pStyle w:val="Heading2"/>
        <w:rPr>
          <w:rFonts w:ascii="Segoe UI" w:hAnsi="Segoe UI"/>
        </w:rPr>
      </w:pPr>
      <w:r w:rsidRPr="00192461">
        <w:rPr>
          <w:rFonts w:ascii="Segoe UI" w:hAnsi="Segoe UI"/>
        </w:rPr>
        <w:t xml:space="preserve">Explain what other healthcare resources are used in conjunction with delivering the </w:t>
      </w:r>
      <w:r w:rsidRPr="00192461">
        <w:rPr>
          <w:rFonts w:ascii="Segoe UI" w:hAnsi="Segoe UI"/>
          <w:u w:val="single"/>
        </w:rPr>
        <w:t>proposed health technology</w:t>
      </w:r>
      <w:r w:rsidR="0090168B" w:rsidRPr="00192461">
        <w:rPr>
          <w:rFonts w:ascii="Segoe UI" w:hAnsi="Segoe UI"/>
        </w:rPr>
        <w:t>:</w:t>
      </w:r>
    </w:p>
    <w:p w14:paraId="1B4B6314" w14:textId="7DC03B32" w:rsidR="007A16D9" w:rsidRPr="00192461" w:rsidRDefault="007A16D9" w:rsidP="00434DD7">
      <w:pPr>
        <w:rPr>
          <w:rFonts w:ascii="Segoe UI" w:eastAsia="Segoe UI" w:hAnsi="Segoe UI"/>
          <w:color w:val="000000"/>
        </w:rPr>
      </w:pPr>
      <w:r w:rsidRPr="00192461">
        <w:rPr>
          <w:rFonts w:ascii="Segoe UI" w:hAnsi="Segoe UI"/>
        </w:rPr>
        <w:t xml:space="preserve">Healthcare resources used in conjunction with </w:t>
      </w:r>
      <w:r w:rsidR="005F28BF" w:rsidRPr="00192461">
        <w:rPr>
          <w:rFonts w:ascii="Segoe UI" w:hAnsi="Segoe UI"/>
        </w:rPr>
        <w:t>FGFR2b</w:t>
      </w:r>
      <w:r w:rsidRPr="00192461">
        <w:rPr>
          <w:rFonts w:ascii="Segoe UI" w:hAnsi="Segoe UI"/>
        </w:rPr>
        <w:t xml:space="preserve"> IHC testing include tumour biopsy</w:t>
      </w:r>
      <w:r w:rsidR="00C4598D" w:rsidRPr="00192461">
        <w:rPr>
          <w:rFonts w:ascii="Segoe UI" w:hAnsi="Segoe UI"/>
        </w:rPr>
        <w:t xml:space="preserve"> and</w:t>
      </w:r>
      <w:r w:rsidR="00FC48CF" w:rsidRPr="00192461">
        <w:rPr>
          <w:rFonts w:ascii="Segoe UI" w:hAnsi="Segoe UI"/>
        </w:rPr>
        <w:t xml:space="preserve"> </w:t>
      </w:r>
      <w:r w:rsidR="003832A7" w:rsidRPr="00192461">
        <w:rPr>
          <w:rFonts w:ascii="Segoe UI" w:hAnsi="Segoe UI"/>
        </w:rPr>
        <w:t xml:space="preserve">HER2 testing. </w:t>
      </w:r>
      <w:r w:rsidR="00FC48CF" w:rsidRPr="00192461">
        <w:rPr>
          <w:rFonts w:ascii="Segoe UI" w:hAnsi="Segoe UI"/>
        </w:rPr>
        <w:t>T</w:t>
      </w:r>
      <w:r w:rsidR="003832A7" w:rsidRPr="00192461">
        <w:rPr>
          <w:rFonts w:ascii="Segoe UI" w:hAnsi="Segoe UI"/>
        </w:rPr>
        <w:t>umour biopsies</w:t>
      </w:r>
      <w:r w:rsidR="00FC48CF" w:rsidRPr="00192461">
        <w:rPr>
          <w:rFonts w:ascii="Segoe UI" w:hAnsi="Segoe UI"/>
        </w:rPr>
        <w:t xml:space="preserve"> (MBS item30694)</w:t>
      </w:r>
      <w:r w:rsidR="003832A7" w:rsidRPr="00192461">
        <w:rPr>
          <w:rFonts w:ascii="Segoe UI" w:hAnsi="Segoe UI"/>
        </w:rPr>
        <w:t xml:space="preserve"> are </w:t>
      </w:r>
      <w:r w:rsidR="00434DD7" w:rsidRPr="00192461">
        <w:rPr>
          <w:rFonts w:ascii="Segoe UI" w:hAnsi="Segoe UI"/>
        </w:rPr>
        <w:t xml:space="preserve">initially </w:t>
      </w:r>
      <w:r w:rsidR="00FC48CF" w:rsidRPr="00192461">
        <w:rPr>
          <w:rFonts w:ascii="Segoe UI" w:hAnsi="Segoe UI"/>
        </w:rPr>
        <w:t xml:space="preserve">used for </w:t>
      </w:r>
      <w:r w:rsidR="00434DD7" w:rsidRPr="00192461">
        <w:rPr>
          <w:rFonts w:ascii="Segoe UI" w:hAnsi="Segoe UI"/>
        </w:rPr>
        <w:t xml:space="preserve">confirming </w:t>
      </w:r>
      <w:r w:rsidR="00FC48CF" w:rsidRPr="00192461">
        <w:rPr>
          <w:rFonts w:ascii="Segoe UI" w:hAnsi="Segoe UI"/>
        </w:rPr>
        <w:t xml:space="preserve">G/GOJC </w:t>
      </w:r>
      <w:r w:rsidR="00434DD7" w:rsidRPr="00192461">
        <w:rPr>
          <w:rFonts w:ascii="Segoe UI" w:hAnsi="Segoe UI"/>
        </w:rPr>
        <w:t xml:space="preserve">diagnoses and </w:t>
      </w:r>
      <w:r w:rsidR="001B5C01" w:rsidRPr="00192461">
        <w:rPr>
          <w:rFonts w:ascii="Segoe UI" w:hAnsi="Segoe UI"/>
        </w:rPr>
        <w:t xml:space="preserve">samples taken are </w:t>
      </w:r>
      <w:r w:rsidR="00FC48CF" w:rsidRPr="00192461">
        <w:rPr>
          <w:rFonts w:ascii="Segoe UI" w:hAnsi="Segoe UI"/>
        </w:rPr>
        <w:t xml:space="preserve">subsequently </w:t>
      </w:r>
      <w:r w:rsidR="001B5C01" w:rsidRPr="00192461">
        <w:rPr>
          <w:rFonts w:ascii="Segoe UI" w:hAnsi="Segoe UI"/>
        </w:rPr>
        <w:t xml:space="preserve">used </w:t>
      </w:r>
      <w:r w:rsidR="00434DD7" w:rsidRPr="00192461">
        <w:rPr>
          <w:rFonts w:ascii="Segoe UI" w:hAnsi="Segoe UI"/>
        </w:rPr>
        <w:t>for biomarker testing</w:t>
      </w:r>
      <w:r w:rsidR="001B5C01" w:rsidRPr="00192461">
        <w:rPr>
          <w:rFonts w:ascii="Segoe UI" w:hAnsi="Segoe UI"/>
        </w:rPr>
        <w:t xml:space="preserve">. </w:t>
      </w:r>
      <w:r w:rsidR="003832A7" w:rsidRPr="00192461">
        <w:rPr>
          <w:rFonts w:ascii="Segoe UI" w:hAnsi="Segoe UI"/>
        </w:rPr>
        <w:t xml:space="preserve">HER2 testing </w:t>
      </w:r>
      <w:r w:rsidR="00FC48CF" w:rsidRPr="00192461">
        <w:rPr>
          <w:rFonts w:ascii="Segoe UI" w:hAnsi="Segoe UI"/>
        </w:rPr>
        <w:t>(MBS item 72848 and 72848)</w:t>
      </w:r>
      <w:r w:rsidR="001B5C01" w:rsidRPr="00192461">
        <w:rPr>
          <w:rFonts w:ascii="Segoe UI" w:hAnsi="Segoe UI"/>
        </w:rPr>
        <w:t xml:space="preserve">, in combination with FGFR2b testing, will be </w:t>
      </w:r>
      <w:r w:rsidR="00FC48CF" w:rsidRPr="00192461">
        <w:rPr>
          <w:rFonts w:ascii="Segoe UI" w:hAnsi="Segoe UI"/>
        </w:rPr>
        <w:t xml:space="preserve">used </w:t>
      </w:r>
      <w:r w:rsidR="003832A7" w:rsidRPr="00192461">
        <w:rPr>
          <w:rFonts w:ascii="Segoe UI" w:hAnsi="Segoe UI"/>
        </w:rPr>
        <w:t xml:space="preserve">for </w:t>
      </w:r>
      <w:r w:rsidR="00FC48CF" w:rsidRPr="00192461">
        <w:rPr>
          <w:rFonts w:ascii="Segoe UI" w:hAnsi="Segoe UI"/>
        </w:rPr>
        <w:t xml:space="preserve">treatment allocation </w:t>
      </w:r>
      <w:r w:rsidR="001B5C01" w:rsidRPr="00192461">
        <w:rPr>
          <w:rFonts w:ascii="Segoe UI" w:hAnsi="Segoe UI"/>
        </w:rPr>
        <w:t xml:space="preserve">in </w:t>
      </w:r>
      <w:r w:rsidR="00FC48CF" w:rsidRPr="00192461">
        <w:rPr>
          <w:rFonts w:ascii="Segoe UI" w:hAnsi="Segoe UI"/>
        </w:rPr>
        <w:t xml:space="preserve">advanced or metastatic </w:t>
      </w:r>
      <w:r w:rsidR="001B5C01" w:rsidRPr="00192461">
        <w:rPr>
          <w:rFonts w:ascii="Segoe UI" w:hAnsi="Segoe UI"/>
        </w:rPr>
        <w:t>G/GOJC, with HER2+ patients eligible for trastuzumab, HER2-/FGFR2b- patients eligible for nivolumab, and HER2-/FGFR2b+ patients eligible for nivolumab or bemarituzumab</w:t>
      </w:r>
      <w:r w:rsidR="00434DD7" w:rsidRPr="00192461">
        <w:rPr>
          <w:rFonts w:ascii="Segoe UI" w:hAnsi="Segoe UI"/>
        </w:rPr>
        <w:t xml:space="preserve">. </w:t>
      </w:r>
      <w:r w:rsidR="007D6343" w:rsidRPr="00192461">
        <w:rPr>
          <w:rFonts w:ascii="Segoe UI" w:hAnsi="Segoe UI"/>
        </w:rPr>
        <w:t>Note, b</w:t>
      </w:r>
      <w:r w:rsidR="003832A7" w:rsidRPr="00192461">
        <w:rPr>
          <w:rFonts w:ascii="Segoe UI" w:eastAsia="Segoe UI" w:hAnsi="Segoe UI"/>
          <w:color w:val="000000"/>
        </w:rPr>
        <w:t xml:space="preserve">oth tumour biopsy and HER2 testing are a part of </w:t>
      </w:r>
      <w:r w:rsidR="00FC48CF" w:rsidRPr="00192461">
        <w:rPr>
          <w:rFonts w:ascii="Segoe UI" w:eastAsia="Segoe UI" w:hAnsi="Segoe UI"/>
          <w:color w:val="000000"/>
        </w:rPr>
        <w:t xml:space="preserve">current </w:t>
      </w:r>
      <w:r w:rsidR="003832A7" w:rsidRPr="00192461">
        <w:rPr>
          <w:rFonts w:ascii="Segoe UI" w:eastAsia="Segoe UI" w:hAnsi="Segoe UI"/>
          <w:color w:val="000000"/>
        </w:rPr>
        <w:t>standard practice for patients diagnosed with G/GOJC, and FGFR2b testing will</w:t>
      </w:r>
      <w:r w:rsidR="00FC48CF" w:rsidRPr="00192461">
        <w:rPr>
          <w:rFonts w:ascii="Segoe UI" w:eastAsia="Segoe UI" w:hAnsi="Segoe UI"/>
          <w:color w:val="000000"/>
        </w:rPr>
        <w:t xml:space="preserve"> </w:t>
      </w:r>
      <w:r w:rsidR="003832A7" w:rsidRPr="00192461">
        <w:rPr>
          <w:rFonts w:ascii="Segoe UI" w:eastAsia="Segoe UI" w:hAnsi="Segoe UI"/>
          <w:color w:val="000000"/>
        </w:rPr>
        <w:t xml:space="preserve">not </w:t>
      </w:r>
      <w:r w:rsidR="00FC48CF" w:rsidRPr="00192461">
        <w:rPr>
          <w:rFonts w:ascii="Segoe UI" w:eastAsia="Segoe UI" w:hAnsi="Segoe UI"/>
          <w:color w:val="000000"/>
        </w:rPr>
        <w:t xml:space="preserve">impact </w:t>
      </w:r>
      <w:r w:rsidR="003832A7" w:rsidRPr="00192461">
        <w:rPr>
          <w:rFonts w:ascii="Segoe UI" w:eastAsia="Segoe UI" w:hAnsi="Segoe UI"/>
          <w:color w:val="000000"/>
        </w:rPr>
        <w:t xml:space="preserve">the delivery of these services. </w:t>
      </w:r>
    </w:p>
    <w:p w14:paraId="130D3C04" w14:textId="0F386A4A" w:rsidR="0048574B" w:rsidRPr="00192461" w:rsidRDefault="006B1A55" w:rsidP="00434DD7">
      <w:pPr>
        <w:rPr>
          <w:rFonts w:ascii="Segoe UI" w:eastAsia="Segoe UI" w:hAnsi="Segoe UI"/>
          <w:color w:val="000000"/>
        </w:rPr>
      </w:pPr>
      <w:r w:rsidRPr="00192461">
        <w:rPr>
          <w:rFonts w:ascii="Segoe UI" w:eastAsia="Segoe UI" w:hAnsi="Segoe UI"/>
          <w:color w:val="000000"/>
        </w:rPr>
        <w:t xml:space="preserve">The primary healthcare resource used in conjunction with bemarituzumab is </w:t>
      </w:r>
      <w:r w:rsidR="00493DF4" w:rsidRPr="00192461">
        <w:rPr>
          <w:rFonts w:ascii="Segoe UI" w:eastAsia="Segoe UI" w:hAnsi="Segoe UI"/>
          <w:color w:val="000000"/>
        </w:rPr>
        <w:t>a medical service for</w:t>
      </w:r>
      <w:r w:rsidR="00F63A84" w:rsidRPr="00192461">
        <w:rPr>
          <w:rFonts w:ascii="Segoe UI" w:hAnsi="Segoe UI"/>
        </w:rPr>
        <w:t xml:space="preserve"> </w:t>
      </w:r>
      <w:r w:rsidR="00F63A84" w:rsidRPr="00192461">
        <w:rPr>
          <w:rFonts w:ascii="Segoe UI" w:eastAsia="Segoe UI" w:hAnsi="Segoe UI"/>
          <w:color w:val="000000"/>
        </w:rPr>
        <w:t>the parenteral administration of antineoplastic agents</w:t>
      </w:r>
      <w:r w:rsidR="00493DF4" w:rsidRPr="00192461">
        <w:rPr>
          <w:rFonts w:ascii="Segoe UI" w:eastAsia="Segoe UI" w:hAnsi="Segoe UI"/>
          <w:color w:val="000000"/>
        </w:rPr>
        <w:t xml:space="preserve"> </w:t>
      </w:r>
      <w:r w:rsidR="00066E0D" w:rsidRPr="00192461">
        <w:rPr>
          <w:rFonts w:ascii="Segoe UI" w:eastAsia="Segoe UI" w:hAnsi="Segoe UI"/>
          <w:color w:val="000000"/>
        </w:rPr>
        <w:t>(MBS item 13950)</w:t>
      </w:r>
      <w:r w:rsidR="00F63A84" w:rsidRPr="00192461">
        <w:rPr>
          <w:rFonts w:ascii="Segoe UI" w:eastAsia="Segoe UI" w:hAnsi="Segoe UI"/>
          <w:color w:val="000000"/>
        </w:rPr>
        <w:t>, as bemarituzumab</w:t>
      </w:r>
      <w:r w:rsidR="00493DF4" w:rsidRPr="00192461">
        <w:rPr>
          <w:rFonts w:ascii="Segoe UI" w:eastAsia="Segoe UI" w:hAnsi="Segoe UI"/>
          <w:color w:val="000000"/>
        </w:rPr>
        <w:t xml:space="preserve"> is administered </w:t>
      </w:r>
      <w:r w:rsidR="0043565A" w:rsidRPr="00192461">
        <w:rPr>
          <w:rFonts w:ascii="Segoe UI" w:eastAsia="Segoe UI" w:hAnsi="Segoe UI"/>
          <w:color w:val="000000"/>
        </w:rPr>
        <w:t xml:space="preserve">via </w:t>
      </w:r>
      <w:r w:rsidR="00356D63" w:rsidRPr="00192461">
        <w:rPr>
          <w:rFonts w:ascii="Segoe UI" w:eastAsia="Segoe UI" w:hAnsi="Segoe UI"/>
          <w:color w:val="000000"/>
        </w:rPr>
        <w:t xml:space="preserve">intravenous infusion </w:t>
      </w:r>
    </w:p>
    <w:p w14:paraId="25D68B17" w14:textId="1A74471A" w:rsidR="003832A7" w:rsidRPr="00192461" w:rsidRDefault="003832A7" w:rsidP="007A16D9">
      <w:pPr>
        <w:rPr>
          <w:rFonts w:ascii="Segoe UI" w:eastAsia="Segoe UI" w:hAnsi="Segoe UI"/>
          <w:i/>
          <w:iCs/>
          <w:color w:val="000000"/>
          <w:u w:val="single"/>
        </w:rPr>
      </w:pPr>
      <w:r w:rsidRPr="00192461">
        <w:rPr>
          <w:rFonts w:ascii="Segoe UI" w:eastAsia="Segoe UI" w:hAnsi="Segoe UI"/>
          <w:i/>
          <w:iCs/>
          <w:color w:val="000000"/>
          <w:u w:val="single"/>
        </w:rPr>
        <w:t>Tumour biopsy</w:t>
      </w:r>
    </w:p>
    <w:tbl>
      <w:tblPr>
        <w:tblStyle w:val="TableGrid"/>
        <w:tblW w:w="0" w:type="auto"/>
        <w:tblLook w:val="04A0" w:firstRow="1" w:lastRow="0" w:firstColumn="1" w:lastColumn="0" w:noHBand="0" w:noVBand="1"/>
      </w:tblPr>
      <w:tblGrid>
        <w:gridCol w:w="9487"/>
      </w:tblGrid>
      <w:tr w:rsidR="003832A7" w:rsidRPr="00192461" w14:paraId="2362753B" w14:textId="77777777" w:rsidTr="003832A7">
        <w:tc>
          <w:tcPr>
            <w:tcW w:w="9487" w:type="dxa"/>
          </w:tcPr>
          <w:p w14:paraId="37611B56" w14:textId="3B082105" w:rsidR="003832A7" w:rsidRPr="00192461" w:rsidRDefault="003832A7" w:rsidP="003832A7">
            <w:pPr>
              <w:pStyle w:val="Tabletext"/>
              <w:rPr>
                <w:rFonts w:ascii="Segoe UI" w:hAnsi="Segoe UI" w:cs="Segoe UI"/>
                <w:b/>
                <w:bCs/>
                <w:sz w:val="22"/>
              </w:rPr>
            </w:pPr>
            <w:r w:rsidRPr="00192461">
              <w:rPr>
                <w:rFonts w:ascii="Segoe UI" w:hAnsi="Segoe UI" w:cs="Segoe UI"/>
                <w:b/>
                <w:bCs/>
                <w:sz w:val="22"/>
              </w:rPr>
              <w:t>MBS item 30694</w:t>
            </w:r>
          </w:p>
        </w:tc>
      </w:tr>
      <w:tr w:rsidR="003832A7" w:rsidRPr="00192461" w14:paraId="6A66E1B5" w14:textId="77777777" w:rsidTr="003832A7">
        <w:tc>
          <w:tcPr>
            <w:tcW w:w="9487" w:type="dxa"/>
          </w:tcPr>
          <w:p w14:paraId="38612CB9" w14:textId="77777777" w:rsidR="003832A7" w:rsidRPr="00192461" w:rsidRDefault="003832A7" w:rsidP="003832A7">
            <w:pPr>
              <w:pStyle w:val="Tabletext"/>
              <w:rPr>
                <w:rFonts w:ascii="Segoe UI" w:hAnsi="Segoe UI" w:cs="Segoe UI"/>
                <w:b/>
                <w:bCs/>
                <w:sz w:val="22"/>
              </w:rPr>
            </w:pPr>
            <w:r w:rsidRPr="00192461">
              <w:rPr>
                <w:rFonts w:ascii="Segoe UI" w:hAnsi="Segoe UI" w:cs="Segoe UI"/>
                <w:b/>
                <w:bCs/>
                <w:sz w:val="22"/>
              </w:rPr>
              <w:t>Group</w:t>
            </w:r>
          </w:p>
          <w:p w14:paraId="0E6FA3CE" w14:textId="77777777" w:rsidR="003832A7" w:rsidRPr="00192461" w:rsidRDefault="003832A7" w:rsidP="003832A7">
            <w:pPr>
              <w:pStyle w:val="Tabletext"/>
              <w:rPr>
                <w:rFonts w:ascii="Segoe UI" w:hAnsi="Segoe UI" w:cs="Segoe UI"/>
                <w:sz w:val="22"/>
              </w:rPr>
            </w:pPr>
            <w:r w:rsidRPr="00192461">
              <w:rPr>
                <w:rFonts w:ascii="Segoe UI" w:hAnsi="Segoe UI" w:cs="Segoe UI"/>
                <w:sz w:val="22"/>
              </w:rPr>
              <w:t>T8 - Surgical Operations</w:t>
            </w:r>
          </w:p>
          <w:p w14:paraId="7A7FEE3E" w14:textId="77777777" w:rsidR="003832A7" w:rsidRPr="00192461" w:rsidRDefault="003832A7" w:rsidP="003832A7">
            <w:pPr>
              <w:pStyle w:val="Tabletext"/>
              <w:rPr>
                <w:rFonts w:ascii="Segoe UI" w:hAnsi="Segoe UI" w:cs="Segoe UI"/>
                <w:b/>
                <w:bCs/>
                <w:sz w:val="22"/>
              </w:rPr>
            </w:pPr>
            <w:r w:rsidRPr="00192461">
              <w:rPr>
                <w:rFonts w:ascii="Segoe UI" w:hAnsi="Segoe UI" w:cs="Segoe UI"/>
                <w:b/>
                <w:bCs/>
                <w:sz w:val="22"/>
              </w:rPr>
              <w:t>Subgroup</w:t>
            </w:r>
          </w:p>
          <w:p w14:paraId="13381AC0" w14:textId="61CA07CC" w:rsidR="003832A7" w:rsidRPr="00192461" w:rsidRDefault="003832A7" w:rsidP="003832A7">
            <w:pPr>
              <w:pStyle w:val="Tabletext"/>
              <w:rPr>
                <w:rFonts w:ascii="Segoe UI" w:hAnsi="Segoe UI" w:cs="Segoe UI"/>
                <w:sz w:val="22"/>
              </w:rPr>
            </w:pPr>
            <w:r w:rsidRPr="00192461">
              <w:rPr>
                <w:rFonts w:ascii="Segoe UI" w:hAnsi="Segoe UI" w:cs="Segoe UI"/>
                <w:sz w:val="22"/>
              </w:rPr>
              <w:t>1 - General</w:t>
            </w:r>
          </w:p>
        </w:tc>
      </w:tr>
      <w:tr w:rsidR="003832A7" w:rsidRPr="00192461" w14:paraId="49A4874C" w14:textId="77777777" w:rsidTr="003832A7">
        <w:tc>
          <w:tcPr>
            <w:tcW w:w="9487" w:type="dxa"/>
          </w:tcPr>
          <w:p w14:paraId="07EDD22C" w14:textId="01FCE621" w:rsidR="003832A7" w:rsidRPr="00192461" w:rsidRDefault="003832A7" w:rsidP="003832A7">
            <w:pPr>
              <w:pStyle w:val="Tabletext"/>
              <w:rPr>
                <w:rFonts w:ascii="Segoe UI" w:hAnsi="Segoe UI" w:cs="Segoe UI"/>
                <w:sz w:val="22"/>
              </w:rPr>
            </w:pPr>
            <w:r w:rsidRPr="00192461">
              <w:rPr>
                <w:rFonts w:ascii="Segoe UI" w:hAnsi="Segoe UI" w:cs="Segoe UI"/>
                <w:sz w:val="22"/>
              </w:rPr>
              <w:t xml:space="preserve">Endoscopic ultrasound (endoscopy with ultrasound imaging), with or without biopsy, with fine needle aspiration, for the diagnosis of 1 or more of pancreatic, biliary or gastric submucosal </w:t>
            </w:r>
            <w:proofErr w:type="gramStart"/>
            <w:r w:rsidRPr="00192461">
              <w:rPr>
                <w:rFonts w:ascii="Segoe UI" w:hAnsi="Segoe UI" w:cs="Segoe UI"/>
                <w:sz w:val="22"/>
              </w:rPr>
              <w:t>tumours,  not</w:t>
            </w:r>
            <w:proofErr w:type="gramEnd"/>
            <w:r w:rsidRPr="00192461">
              <w:rPr>
                <w:rFonts w:ascii="Segoe UI" w:hAnsi="Segoe UI" w:cs="Segoe UI"/>
                <w:sz w:val="22"/>
              </w:rPr>
              <w:t xml:space="preserve"> in association with another item in this Subgroup (other than item 30484, 30485, 30491 or 30494) and other than a service associated with the routine monitoring of chronic pancreatitis.</w:t>
            </w:r>
          </w:p>
        </w:tc>
      </w:tr>
    </w:tbl>
    <w:p w14:paraId="751D1BA6" w14:textId="22C3F8F9" w:rsidR="007A16D9" w:rsidRPr="00192461" w:rsidRDefault="007A16D9" w:rsidP="003832A7">
      <w:pPr>
        <w:rPr>
          <w:rFonts w:ascii="Segoe UI" w:hAnsi="Segoe UI"/>
        </w:rPr>
      </w:pPr>
    </w:p>
    <w:p w14:paraId="1A58F648" w14:textId="696A7DC0" w:rsidR="003832A7" w:rsidRPr="00192461" w:rsidRDefault="003832A7" w:rsidP="007A16D9">
      <w:pPr>
        <w:rPr>
          <w:rFonts w:ascii="Segoe UI" w:eastAsia="Segoe UI" w:hAnsi="Segoe UI"/>
          <w:i/>
          <w:iCs/>
          <w:color w:val="000000"/>
          <w:u w:val="single"/>
        </w:rPr>
      </w:pPr>
      <w:r w:rsidRPr="00192461">
        <w:rPr>
          <w:rFonts w:ascii="Segoe UI" w:eastAsia="Segoe UI" w:hAnsi="Segoe UI"/>
          <w:i/>
          <w:iCs/>
          <w:color w:val="000000"/>
          <w:u w:val="single"/>
        </w:rPr>
        <w:t>HER2 testing</w:t>
      </w:r>
    </w:p>
    <w:tbl>
      <w:tblPr>
        <w:tblStyle w:val="TableGrid"/>
        <w:tblW w:w="0" w:type="auto"/>
        <w:tblLook w:val="04A0" w:firstRow="1" w:lastRow="0" w:firstColumn="1" w:lastColumn="0" w:noHBand="0" w:noVBand="1"/>
      </w:tblPr>
      <w:tblGrid>
        <w:gridCol w:w="9487"/>
      </w:tblGrid>
      <w:tr w:rsidR="003832A7" w:rsidRPr="00192461" w14:paraId="2E5DF3EF" w14:textId="77777777" w:rsidTr="002A3AF6">
        <w:tc>
          <w:tcPr>
            <w:tcW w:w="9487" w:type="dxa"/>
          </w:tcPr>
          <w:p w14:paraId="0A670CAD" w14:textId="7DD39B6D" w:rsidR="003832A7" w:rsidRPr="00192461" w:rsidRDefault="003832A7" w:rsidP="002A3AF6">
            <w:pPr>
              <w:pStyle w:val="Tabletext"/>
              <w:rPr>
                <w:rFonts w:ascii="Segoe UI" w:hAnsi="Segoe UI" w:cs="Segoe UI"/>
                <w:b/>
                <w:bCs/>
                <w:sz w:val="22"/>
              </w:rPr>
            </w:pPr>
            <w:r w:rsidRPr="00192461">
              <w:rPr>
                <w:rFonts w:ascii="Segoe UI" w:hAnsi="Segoe UI" w:cs="Segoe UI"/>
                <w:b/>
                <w:bCs/>
                <w:sz w:val="22"/>
              </w:rPr>
              <w:t>MBS item 72848</w:t>
            </w:r>
          </w:p>
        </w:tc>
      </w:tr>
      <w:tr w:rsidR="003832A7" w:rsidRPr="00192461" w14:paraId="1629EA84" w14:textId="77777777" w:rsidTr="002A3AF6">
        <w:tc>
          <w:tcPr>
            <w:tcW w:w="9487" w:type="dxa"/>
          </w:tcPr>
          <w:p w14:paraId="6563DC4F" w14:textId="77777777" w:rsidR="003832A7" w:rsidRPr="00192461" w:rsidRDefault="003832A7" w:rsidP="002A3AF6">
            <w:pPr>
              <w:pStyle w:val="Tabletext"/>
              <w:rPr>
                <w:rFonts w:ascii="Segoe UI" w:hAnsi="Segoe UI" w:cs="Segoe UI"/>
                <w:b/>
                <w:bCs/>
                <w:sz w:val="22"/>
              </w:rPr>
            </w:pPr>
            <w:r w:rsidRPr="00192461">
              <w:rPr>
                <w:rFonts w:ascii="Segoe UI" w:hAnsi="Segoe UI" w:cs="Segoe UI"/>
                <w:b/>
                <w:bCs/>
                <w:sz w:val="22"/>
              </w:rPr>
              <w:t>Group</w:t>
            </w:r>
          </w:p>
          <w:p w14:paraId="43079D4A" w14:textId="000197C5" w:rsidR="003832A7" w:rsidRPr="00192461" w:rsidRDefault="003832A7" w:rsidP="002A3AF6">
            <w:pPr>
              <w:pStyle w:val="Tabletext"/>
              <w:rPr>
                <w:rFonts w:ascii="Segoe UI" w:hAnsi="Segoe UI" w:cs="Segoe UI"/>
                <w:sz w:val="22"/>
              </w:rPr>
            </w:pPr>
            <w:r w:rsidRPr="00192461">
              <w:rPr>
                <w:rFonts w:ascii="Segoe UI" w:hAnsi="Segoe UI" w:cs="Segoe UI"/>
                <w:sz w:val="22"/>
              </w:rPr>
              <w:t>T5 - Tissue Pathology</w:t>
            </w:r>
          </w:p>
        </w:tc>
      </w:tr>
      <w:tr w:rsidR="003832A7" w:rsidRPr="00192461" w14:paraId="4627D5D4" w14:textId="77777777" w:rsidTr="002A3AF6">
        <w:tc>
          <w:tcPr>
            <w:tcW w:w="9487" w:type="dxa"/>
          </w:tcPr>
          <w:p w14:paraId="720F0B0D" w14:textId="44F2BFD4" w:rsidR="003832A7" w:rsidRPr="00192461" w:rsidRDefault="003832A7" w:rsidP="002A3AF6">
            <w:pPr>
              <w:pStyle w:val="Tabletext"/>
              <w:rPr>
                <w:rFonts w:ascii="Segoe UI" w:hAnsi="Segoe UI" w:cs="Segoe UI"/>
                <w:sz w:val="22"/>
              </w:rPr>
            </w:pPr>
            <w:r w:rsidRPr="00192461">
              <w:rPr>
                <w:rFonts w:ascii="Segoe UI" w:hAnsi="Segoe UI" w:cs="Segoe UI"/>
                <w:sz w:val="22"/>
              </w:rPr>
              <w:t>Immunohistochemical examination of biopsy material by immunofluorescence, immunoperoxidase or other labelled antibody techniques with multiple antigenic specificities per specimen - 1 to 3 of the following antibodies - oestrogen, progesterone and c-erb-B2 (HER2).</w:t>
            </w:r>
          </w:p>
        </w:tc>
      </w:tr>
      <w:tr w:rsidR="003832A7" w:rsidRPr="00192461" w14:paraId="053A5F19" w14:textId="77777777" w:rsidTr="003832A7">
        <w:tc>
          <w:tcPr>
            <w:tcW w:w="9487" w:type="dxa"/>
          </w:tcPr>
          <w:p w14:paraId="21DF0E75" w14:textId="322EB7B6" w:rsidR="003832A7" w:rsidRPr="00192461" w:rsidRDefault="003832A7" w:rsidP="002A3AF6">
            <w:pPr>
              <w:pStyle w:val="Tabletext"/>
              <w:rPr>
                <w:rFonts w:ascii="Segoe UI" w:hAnsi="Segoe UI" w:cs="Segoe UI"/>
                <w:b/>
                <w:bCs/>
                <w:sz w:val="22"/>
              </w:rPr>
            </w:pPr>
            <w:r w:rsidRPr="00192461">
              <w:rPr>
                <w:rFonts w:ascii="Segoe UI" w:hAnsi="Segoe UI" w:cs="Segoe UI"/>
                <w:b/>
                <w:bCs/>
                <w:sz w:val="22"/>
              </w:rPr>
              <w:t xml:space="preserve">MBS item </w:t>
            </w:r>
            <w:r w:rsidR="00A1009B" w:rsidRPr="00192461">
              <w:rPr>
                <w:rFonts w:ascii="Segoe UI" w:hAnsi="Segoe UI" w:cs="Segoe UI"/>
                <w:b/>
                <w:bCs/>
                <w:sz w:val="22"/>
              </w:rPr>
              <w:t>73342</w:t>
            </w:r>
          </w:p>
        </w:tc>
      </w:tr>
      <w:tr w:rsidR="003832A7" w:rsidRPr="00192461" w14:paraId="1768C0FD" w14:textId="77777777" w:rsidTr="003832A7">
        <w:tc>
          <w:tcPr>
            <w:tcW w:w="9487" w:type="dxa"/>
          </w:tcPr>
          <w:p w14:paraId="2B5EE53A" w14:textId="77777777" w:rsidR="003832A7" w:rsidRPr="00192461" w:rsidRDefault="003832A7" w:rsidP="002A3AF6">
            <w:pPr>
              <w:pStyle w:val="Tabletext"/>
              <w:rPr>
                <w:rFonts w:ascii="Segoe UI" w:hAnsi="Segoe UI" w:cs="Segoe UI"/>
                <w:b/>
                <w:bCs/>
                <w:sz w:val="22"/>
              </w:rPr>
            </w:pPr>
            <w:r w:rsidRPr="00192461">
              <w:rPr>
                <w:rFonts w:ascii="Segoe UI" w:hAnsi="Segoe UI" w:cs="Segoe UI"/>
                <w:b/>
                <w:bCs/>
                <w:sz w:val="22"/>
              </w:rPr>
              <w:t>Group</w:t>
            </w:r>
          </w:p>
          <w:p w14:paraId="728C9CD0" w14:textId="5C015BB8" w:rsidR="003832A7" w:rsidRPr="00192461" w:rsidRDefault="003832A7" w:rsidP="002A3AF6">
            <w:pPr>
              <w:pStyle w:val="Tabletext"/>
              <w:rPr>
                <w:rFonts w:ascii="Segoe UI" w:hAnsi="Segoe UI" w:cs="Segoe UI"/>
                <w:sz w:val="22"/>
              </w:rPr>
            </w:pPr>
            <w:r w:rsidRPr="00192461">
              <w:rPr>
                <w:rFonts w:ascii="Segoe UI" w:hAnsi="Segoe UI" w:cs="Segoe UI"/>
                <w:sz w:val="22"/>
              </w:rPr>
              <w:t>T7 - Genetics</w:t>
            </w:r>
          </w:p>
        </w:tc>
      </w:tr>
      <w:tr w:rsidR="003832A7" w:rsidRPr="00192461" w14:paraId="7A12CADF" w14:textId="77777777" w:rsidTr="003832A7">
        <w:tc>
          <w:tcPr>
            <w:tcW w:w="9487" w:type="dxa"/>
          </w:tcPr>
          <w:p w14:paraId="28C07344" w14:textId="1CCA4A73" w:rsidR="003832A7" w:rsidRPr="00192461" w:rsidRDefault="003832A7" w:rsidP="002A3AF6">
            <w:pPr>
              <w:pStyle w:val="Tabletext"/>
              <w:rPr>
                <w:rFonts w:ascii="Segoe UI" w:hAnsi="Segoe UI" w:cs="Segoe UI"/>
                <w:sz w:val="22"/>
              </w:rPr>
            </w:pPr>
            <w:r w:rsidRPr="00192461">
              <w:rPr>
                <w:rFonts w:ascii="Segoe UI" w:hAnsi="Segoe UI" w:cs="Segoe UI"/>
                <w:sz w:val="22"/>
              </w:rPr>
              <w:t>An in situ hybridisation (ISH) test of tumour tissue from a patient with metastatic adenocarcinoma of the stomach or gastro-oesophageal junction, with documented evidence of human epidermal growth factor receptor 2 (HER2)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 HER2 gene amplification for access to trastuzumab under the Pharmaceutical Benefits Scheme are fulfilled.</w:t>
            </w:r>
          </w:p>
        </w:tc>
      </w:tr>
    </w:tbl>
    <w:p w14:paraId="509A93AF" w14:textId="77777777" w:rsidR="003832A7" w:rsidRPr="00192461" w:rsidRDefault="003832A7" w:rsidP="007A16D9">
      <w:pPr>
        <w:rPr>
          <w:rFonts w:ascii="Segoe UI" w:eastAsia="Segoe UI" w:hAnsi="Segoe UI"/>
          <w:color w:val="000000"/>
        </w:rPr>
      </w:pPr>
    </w:p>
    <w:p w14:paraId="700095D8" w14:textId="309E9AF5" w:rsidR="00066E0D" w:rsidRPr="00192461" w:rsidRDefault="00066E0D" w:rsidP="007A16D9">
      <w:pPr>
        <w:rPr>
          <w:rFonts w:ascii="Segoe UI" w:eastAsia="Segoe UI" w:hAnsi="Segoe UI"/>
          <w:i/>
          <w:iCs/>
          <w:color w:val="000000"/>
          <w:u w:val="single"/>
        </w:rPr>
      </w:pPr>
      <w:r w:rsidRPr="00192461">
        <w:rPr>
          <w:rFonts w:ascii="Segoe UI" w:eastAsia="Segoe UI" w:hAnsi="Segoe UI"/>
          <w:i/>
          <w:iCs/>
          <w:color w:val="000000"/>
          <w:u w:val="single"/>
        </w:rPr>
        <w:t>Intravenous infusions of bemarituzumab</w:t>
      </w:r>
    </w:p>
    <w:tbl>
      <w:tblPr>
        <w:tblStyle w:val="TableGrid"/>
        <w:tblW w:w="0" w:type="auto"/>
        <w:tblLook w:val="04A0" w:firstRow="1" w:lastRow="0" w:firstColumn="1" w:lastColumn="0" w:noHBand="0" w:noVBand="1"/>
      </w:tblPr>
      <w:tblGrid>
        <w:gridCol w:w="9487"/>
      </w:tblGrid>
      <w:tr w:rsidR="00066E0D" w:rsidRPr="00192461" w14:paraId="1E394175" w14:textId="77777777" w:rsidTr="002A3AF6">
        <w:tc>
          <w:tcPr>
            <w:tcW w:w="9487" w:type="dxa"/>
          </w:tcPr>
          <w:p w14:paraId="53F2A1E2" w14:textId="23B57763" w:rsidR="00066E0D" w:rsidRPr="00192461" w:rsidRDefault="00066E0D" w:rsidP="002A3AF6">
            <w:pPr>
              <w:pStyle w:val="Tabletext"/>
              <w:rPr>
                <w:rFonts w:ascii="Segoe UI" w:hAnsi="Segoe UI" w:cs="Segoe UI"/>
                <w:b/>
                <w:bCs/>
                <w:sz w:val="22"/>
              </w:rPr>
            </w:pPr>
            <w:r w:rsidRPr="00192461">
              <w:rPr>
                <w:rFonts w:ascii="Segoe UI" w:hAnsi="Segoe UI" w:cs="Segoe UI"/>
                <w:b/>
                <w:bCs/>
                <w:sz w:val="22"/>
              </w:rPr>
              <w:t>MBS item 13950</w:t>
            </w:r>
          </w:p>
        </w:tc>
      </w:tr>
      <w:tr w:rsidR="00C852AF" w:rsidRPr="00192461" w14:paraId="3412DE2C" w14:textId="77777777" w:rsidTr="002A3AF6">
        <w:tc>
          <w:tcPr>
            <w:tcW w:w="9487" w:type="dxa"/>
          </w:tcPr>
          <w:p w14:paraId="70497EA8" w14:textId="77777777" w:rsidR="00C852AF" w:rsidRPr="00192461" w:rsidRDefault="00C852AF" w:rsidP="00C852AF">
            <w:pPr>
              <w:pStyle w:val="Tabletext"/>
              <w:rPr>
                <w:rFonts w:ascii="Segoe UI" w:hAnsi="Segoe UI" w:cs="Segoe UI"/>
                <w:b/>
                <w:bCs/>
                <w:sz w:val="22"/>
              </w:rPr>
            </w:pPr>
            <w:r w:rsidRPr="00192461">
              <w:rPr>
                <w:rFonts w:ascii="Segoe UI" w:hAnsi="Segoe UI" w:cs="Segoe UI"/>
                <w:b/>
                <w:bCs/>
                <w:sz w:val="22"/>
              </w:rPr>
              <w:t>Group</w:t>
            </w:r>
          </w:p>
          <w:p w14:paraId="4E8CDCD4" w14:textId="42669ADF" w:rsidR="00C852AF" w:rsidRPr="00192461" w:rsidRDefault="00C852AF" w:rsidP="00C852AF">
            <w:pPr>
              <w:pStyle w:val="Tabletext"/>
              <w:rPr>
                <w:rFonts w:ascii="Segoe UI" w:hAnsi="Segoe UI" w:cs="Segoe UI"/>
                <w:sz w:val="22"/>
              </w:rPr>
            </w:pPr>
            <w:r w:rsidRPr="00192461">
              <w:rPr>
                <w:rFonts w:ascii="Segoe UI" w:hAnsi="Segoe UI" w:cs="Segoe UI"/>
                <w:sz w:val="22"/>
              </w:rPr>
              <w:t xml:space="preserve">T1 - </w:t>
            </w:r>
            <w:r w:rsidR="00FD5C96" w:rsidRPr="00192461">
              <w:rPr>
                <w:rFonts w:ascii="Segoe UI" w:hAnsi="Segoe UI" w:cs="Segoe UI"/>
                <w:sz w:val="22"/>
              </w:rPr>
              <w:t>Miscellaneous Therapeutic Procedures</w:t>
            </w:r>
          </w:p>
          <w:p w14:paraId="0D009D24" w14:textId="77777777" w:rsidR="00C852AF" w:rsidRPr="00192461" w:rsidRDefault="00C852AF" w:rsidP="00C852AF">
            <w:pPr>
              <w:pStyle w:val="Tabletext"/>
              <w:rPr>
                <w:rFonts w:ascii="Segoe UI" w:hAnsi="Segoe UI" w:cs="Segoe UI"/>
                <w:b/>
                <w:bCs/>
                <w:sz w:val="22"/>
              </w:rPr>
            </w:pPr>
            <w:r w:rsidRPr="00192461">
              <w:rPr>
                <w:rFonts w:ascii="Segoe UI" w:hAnsi="Segoe UI" w:cs="Segoe UI"/>
                <w:b/>
                <w:bCs/>
                <w:sz w:val="22"/>
              </w:rPr>
              <w:t>Subgroup</w:t>
            </w:r>
          </w:p>
          <w:p w14:paraId="71931ED6" w14:textId="2DB72282" w:rsidR="00C852AF" w:rsidRPr="00192461" w:rsidRDefault="00C852AF" w:rsidP="00C852AF">
            <w:pPr>
              <w:pStyle w:val="Tabletext"/>
              <w:rPr>
                <w:rFonts w:ascii="Segoe UI" w:hAnsi="Segoe UI" w:cs="Segoe UI"/>
                <w:sz w:val="22"/>
              </w:rPr>
            </w:pPr>
            <w:r w:rsidRPr="00192461">
              <w:rPr>
                <w:rFonts w:ascii="Segoe UI" w:hAnsi="Segoe UI" w:cs="Segoe UI"/>
                <w:sz w:val="22"/>
              </w:rPr>
              <w:t>1</w:t>
            </w:r>
            <w:r w:rsidR="00FD5C96" w:rsidRPr="00192461">
              <w:rPr>
                <w:rFonts w:ascii="Segoe UI" w:hAnsi="Segoe UI" w:cs="Segoe UI"/>
                <w:sz w:val="22"/>
              </w:rPr>
              <w:t>1</w:t>
            </w:r>
            <w:r w:rsidRPr="00192461">
              <w:rPr>
                <w:rFonts w:ascii="Segoe UI" w:hAnsi="Segoe UI" w:cs="Segoe UI"/>
                <w:sz w:val="22"/>
              </w:rPr>
              <w:t xml:space="preserve"> - </w:t>
            </w:r>
            <w:r w:rsidR="00FD5C96" w:rsidRPr="00192461">
              <w:rPr>
                <w:rFonts w:ascii="Segoe UI" w:hAnsi="Segoe UI" w:cs="Segoe UI"/>
                <w:sz w:val="22"/>
              </w:rPr>
              <w:t>Chemotherapeutic Procedures</w:t>
            </w:r>
          </w:p>
        </w:tc>
      </w:tr>
      <w:tr w:rsidR="00066E0D" w:rsidRPr="00192461" w14:paraId="42B9795D" w14:textId="77777777" w:rsidTr="002A3AF6">
        <w:tc>
          <w:tcPr>
            <w:tcW w:w="9487" w:type="dxa"/>
          </w:tcPr>
          <w:p w14:paraId="52E1FD26" w14:textId="7EC6CBF2" w:rsidR="00066E0D" w:rsidRPr="00192461" w:rsidRDefault="00FD5C96" w:rsidP="002A3AF6">
            <w:pPr>
              <w:pStyle w:val="Tabletext"/>
              <w:rPr>
                <w:rFonts w:ascii="Segoe UI" w:hAnsi="Segoe UI" w:cs="Segoe UI"/>
                <w:sz w:val="22"/>
              </w:rPr>
            </w:pPr>
            <w:r w:rsidRPr="00192461">
              <w:rPr>
                <w:rFonts w:ascii="Segoe UI" w:hAnsi="Segoe UI" w:cs="Segoe UI"/>
                <w:sz w:val="22"/>
              </w:rPr>
              <w:t>Parenteral administration of one or more antineoplastic agents, including agents used in cytotoxic chemotherapy or monoclonal antibody therapy but not agents used in anti-resorptive bone therapy or hormonal therapy, by or on behalf of a specialist or consultant physician—attendance for one or more episodes of administration</w:t>
            </w:r>
          </w:p>
        </w:tc>
      </w:tr>
    </w:tbl>
    <w:p w14:paraId="26C16498" w14:textId="77777777" w:rsidR="00754C9A" w:rsidRPr="00192461" w:rsidRDefault="00754C9A" w:rsidP="007A16D9">
      <w:pPr>
        <w:rPr>
          <w:rFonts w:ascii="Segoe UI" w:eastAsia="Segoe UI" w:hAnsi="Segoe UI"/>
          <w:color w:val="000000"/>
        </w:rPr>
      </w:pPr>
    </w:p>
    <w:p w14:paraId="38D2ADE7" w14:textId="00333F26" w:rsidR="0090168B" w:rsidRPr="008E6E4A" w:rsidRDefault="00F16239" w:rsidP="00754C9A">
      <w:pPr>
        <w:pStyle w:val="Heading2"/>
        <w:rPr>
          <w:rFonts w:ascii="Segoe UI" w:hAnsi="Segoe UI"/>
          <w:u w:val="single"/>
        </w:rPr>
      </w:pPr>
      <w:r w:rsidRPr="00192461">
        <w:rPr>
          <w:rFonts w:ascii="Segoe UI" w:hAnsi="Segoe UI"/>
        </w:rPr>
        <w:t xml:space="preserve">Explain what other healthcare resources are used in conjunction with the </w:t>
      </w:r>
      <w:r w:rsidRPr="00754C9A">
        <w:rPr>
          <w:rFonts w:ascii="Segoe UI" w:hAnsi="Segoe UI"/>
          <w:u w:val="single"/>
        </w:rPr>
        <w:t>comparator health technology</w:t>
      </w:r>
      <w:r w:rsidR="0090168B" w:rsidRPr="008E6E4A">
        <w:rPr>
          <w:rFonts w:ascii="Segoe UI" w:hAnsi="Segoe UI"/>
          <w:u w:val="single"/>
        </w:rPr>
        <w:t>:</w:t>
      </w:r>
    </w:p>
    <w:p w14:paraId="650466FA" w14:textId="0104E77A" w:rsidR="001B6399" w:rsidRPr="00192461" w:rsidRDefault="00B7792A" w:rsidP="00BC0C43">
      <w:pPr>
        <w:rPr>
          <w:rFonts w:ascii="Segoe UI" w:eastAsia="Segoe UI" w:hAnsi="Segoe UI"/>
          <w:color w:val="000000"/>
        </w:rPr>
      </w:pPr>
      <w:r w:rsidRPr="00192461">
        <w:rPr>
          <w:rFonts w:ascii="Segoe UI" w:eastAsia="Segoe UI" w:hAnsi="Segoe UI"/>
          <w:color w:val="000000"/>
        </w:rPr>
        <w:t>The same health care resources</w:t>
      </w:r>
      <w:r w:rsidR="002348AD" w:rsidRPr="00192461">
        <w:rPr>
          <w:rFonts w:ascii="Segoe UI" w:eastAsia="Segoe UI" w:hAnsi="Segoe UI"/>
          <w:color w:val="000000"/>
        </w:rPr>
        <w:t xml:space="preserve"> </w:t>
      </w:r>
      <w:r w:rsidRPr="00192461">
        <w:rPr>
          <w:rFonts w:ascii="Segoe UI" w:eastAsia="Segoe UI" w:hAnsi="Segoe UI"/>
          <w:color w:val="000000"/>
        </w:rPr>
        <w:t xml:space="preserve">are used in conjunction with the </w:t>
      </w:r>
      <w:r w:rsidR="001B6399" w:rsidRPr="00192461">
        <w:rPr>
          <w:rFonts w:ascii="Segoe UI" w:eastAsia="Segoe UI" w:hAnsi="Segoe UI"/>
          <w:color w:val="000000"/>
        </w:rPr>
        <w:t>test comparator</w:t>
      </w:r>
      <w:r w:rsidR="00F3180F" w:rsidRPr="00192461">
        <w:rPr>
          <w:rFonts w:ascii="Segoe UI" w:eastAsia="Segoe UI" w:hAnsi="Segoe UI"/>
          <w:color w:val="000000"/>
        </w:rPr>
        <w:t xml:space="preserve"> (no FGFR2b testing)</w:t>
      </w:r>
      <w:r w:rsidR="001B6399" w:rsidRPr="00192461">
        <w:rPr>
          <w:rFonts w:ascii="Segoe UI" w:eastAsia="Segoe UI" w:hAnsi="Segoe UI"/>
          <w:color w:val="000000"/>
        </w:rPr>
        <w:t xml:space="preserve">, </w:t>
      </w:r>
      <w:r w:rsidR="002348AD" w:rsidRPr="00192461">
        <w:rPr>
          <w:rFonts w:ascii="Segoe UI" w:hAnsi="Segoe UI"/>
        </w:rPr>
        <w:t>tumour biopsy and HER2 testing</w:t>
      </w:r>
      <w:r w:rsidR="001B6399" w:rsidRPr="00192461">
        <w:rPr>
          <w:rFonts w:ascii="Segoe UI" w:hAnsi="Segoe UI"/>
        </w:rPr>
        <w:t>, and the treatment comparator</w:t>
      </w:r>
      <w:r w:rsidR="00F3180F" w:rsidRPr="00192461">
        <w:rPr>
          <w:rFonts w:ascii="Segoe UI" w:hAnsi="Segoe UI"/>
        </w:rPr>
        <w:t xml:space="preserve"> (nivolumab)</w:t>
      </w:r>
      <w:r w:rsidR="001B6399" w:rsidRPr="00192461">
        <w:rPr>
          <w:rFonts w:ascii="Segoe UI" w:hAnsi="Segoe UI"/>
        </w:rPr>
        <w:t xml:space="preserve">, </w:t>
      </w:r>
      <w:r w:rsidR="00775A42" w:rsidRPr="00192461">
        <w:rPr>
          <w:rFonts w:ascii="Segoe UI" w:eastAsia="Segoe UI" w:hAnsi="Segoe UI"/>
          <w:color w:val="000000"/>
        </w:rPr>
        <w:t>parenteral administration of antineoplastic agents</w:t>
      </w:r>
      <w:r w:rsidR="001B0332" w:rsidRPr="00192461">
        <w:rPr>
          <w:rFonts w:ascii="Segoe UI" w:eastAsia="Segoe UI" w:hAnsi="Segoe UI"/>
          <w:color w:val="000000"/>
        </w:rPr>
        <w:t xml:space="preserve">, as with </w:t>
      </w:r>
      <w:r w:rsidR="00F3180F" w:rsidRPr="00192461">
        <w:rPr>
          <w:rFonts w:ascii="Segoe UI" w:eastAsia="Segoe UI" w:hAnsi="Segoe UI"/>
          <w:color w:val="000000"/>
        </w:rPr>
        <w:t>FBFR2b testing and bemarituzumab</w:t>
      </w:r>
      <w:r w:rsidR="00F74D79" w:rsidRPr="00192461">
        <w:rPr>
          <w:rFonts w:ascii="Segoe UI" w:eastAsia="Segoe UI" w:hAnsi="Segoe UI"/>
          <w:color w:val="000000"/>
        </w:rPr>
        <w:t>.</w:t>
      </w:r>
    </w:p>
    <w:p w14:paraId="378F78D9" w14:textId="28E2F695" w:rsidR="00F16239" w:rsidRPr="00192461" w:rsidRDefault="00F16239" w:rsidP="00BC0C43">
      <w:pPr>
        <w:pStyle w:val="Heading2"/>
        <w:rPr>
          <w:rFonts w:ascii="Segoe UI" w:hAnsi="Segoe UI"/>
        </w:rPr>
      </w:pPr>
      <w:r w:rsidRPr="00192461">
        <w:rPr>
          <w:rFonts w:ascii="Segoe UI" w:hAnsi="Segoe UI"/>
        </w:rPr>
        <w:t xml:space="preserve">Describe and explain any differences in the healthcare resources used in conjunction with the </w:t>
      </w:r>
      <w:r w:rsidRPr="00192461">
        <w:rPr>
          <w:rFonts w:ascii="Segoe UI" w:hAnsi="Segoe UI"/>
          <w:u w:val="single"/>
        </w:rPr>
        <w:t>proposed health technology</w:t>
      </w:r>
      <w:r w:rsidRPr="00192461">
        <w:rPr>
          <w:rFonts w:ascii="Segoe UI" w:hAnsi="Segoe UI"/>
        </w:rPr>
        <w:t xml:space="preserve"> vs. the </w:t>
      </w:r>
      <w:r w:rsidRPr="00192461">
        <w:rPr>
          <w:rFonts w:ascii="Segoe UI" w:hAnsi="Segoe UI"/>
          <w:u w:val="single"/>
        </w:rPr>
        <w:t>comparator health technology</w:t>
      </w:r>
      <w:r w:rsidRPr="00192461">
        <w:rPr>
          <w:rFonts w:ascii="Segoe UI" w:hAnsi="Segoe UI"/>
        </w:rPr>
        <w:t>:</w:t>
      </w:r>
    </w:p>
    <w:p w14:paraId="51DB04A1" w14:textId="6C5132BE" w:rsidR="00425884" w:rsidRPr="00192461" w:rsidRDefault="00D332C8" w:rsidP="00BC0C43">
      <w:pPr>
        <w:rPr>
          <w:rFonts w:ascii="Segoe UI" w:eastAsia="Segoe UI" w:hAnsi="Segoe UI"/>
          <w:color w:val="000000"/>
        </w:rPr>
      </w:pPr>
      <w:r w:rsidRPr="00192461">
        <w:rPr>
          <w:rFonts w:ascii="Segoe UI" w:eastAsia="Segoe UI" w:hAnsi="Segoe UI"/>
          <w:color w:val="000000"/>
        </w:rPr>
        <w:t xml:space="preserve">Utilisation of PBS </w:t>
      </w:r>
      <w:r w:rsidR="00263B95" w:rsidRPr="00192461">
        <w:rPr>
          <w:rFonts w:ascii="Segoe UI" w:eastAsia="Segoe UI" w:hAnsi="Segoe UI"/>
          <w:color w:val="000000"/>
        </w:rPr>
        <w:t xml:space="preserve">subsidised </w:t>
      </w:r>
      <w:r w:rsidRPr="00192461">
        <w:rPr>
          <w:rFonts w:ascii="Segoe UI" w:eastAsia="Segoe UI" w:hAnsi="Segoe UI"/>
          <w:color w:val="000000"/>
        </w:rPr>
        <w:t>bemarituzumab</w:t>
      </w:r>
      <w:r w:rsidR="00263B95" w:rsidRPr="00192461">
        <w:rPr>
          <w:rFonts w:ascii="Segoe UI" w:eastAsia="Segoe UI" w:hAnsi="Segoe UI"/>
          <w:color w:val="000000"/>
        </w:rPr>
        <w:t xml:space="preserve"> in conjunction with FGFR2b expression testing, as opposed to PBS subsidised nivolumab without FGFR2b expression testing</w:t>
      </w:r>
      <w:r w:rsidRPr="00192461">
        <w:rPr>
          <w:rFonts w:ascii="Segoe UI" w:eastAsia="Segoe UI" w:hAnsi="Segoe UI"/>
          <w:color w:val="000000"/>
        </w:rPr>
        <w:t>.</w:t>
      </w:r>
      <w:r w:rsidR="00425884" w:rsidRPr="00192461">
        <w:rPr>
          <w:rFonts w:ascii="Segoe UI" w:eastAsia="Segoe UI" w:hAnsi="Segoe UI"/>
          <w:color w:val="000000"/>
        </w:rPr>
        <w:t xml:space="preserve"> Both </w:t>
      </w:r>
      <w:proofErr w:type="spellStart"/>
      <w:r w:rsidR="00491B4E" w:rsidRPr="00192461">
        <w:rPr>
          <w:rFonts w:ascii="Segoe UI" w:eastAsia="Segoe UI" w:hAnsi="Segoe UI"/>
          <w:color w:val="000000"/>
        </w:rPr>
        <w:t>bemarituzumab</w:t>
      </w:r>
      <w:proofErr w:type="spellEnd"/>
      <w:r w:rsidR="00491B4E" w:rsidRPr="00192461">
        <w:rPr>
          <w:rFonts w:ascii="Segoe UI" w:eastAsia="Segoe UI" w:hAnsi="Segoe UI"/>
          <w:color w:val="000000"/>
        </w:rPr>
        <w:t xml:space="preserve"> </w:t>
      </w:r>
      <w:r w:rsidR="00F41A2F" w:rsidRPr="00192461">
        <w:rPr>
          <w:rFonts w:ascii="Segoe UI" w:eastAsia="Segoe UI" w:hAnsi="Segoe UI"/>
          <w:color w:val="000000"/>
        </w:rPr>
        <w:t xml:space="preserve">and nivolumab </w:t>
      </w:r>
      <w:r w:rsidR="00491B4E" w:rsidRPr="00192461">
        <w:rPr>
          <w:rFonts w:ascii="Segoe UI" w:eastAsia="Segoe UI" w:hAnsi="Segoe UI"/>
          <w:color w:val="000000"/>
        </w:rPr>
        <w:t>are administered</w:t>
      </w:r>
      <w:r w:rsidR="008C5AEA" w:rsidRPr="00192461">
        <w:rPr>
          <w:rFonts w:ascii="Segoe UI" w:eastAsia="Segoe UI" w:hAnsi="Segoe UI"/>
          <w:color w:val="000000"/>
        </w:rPr>
        <w:t xml:space="preserve"> as 30-minute intravenous </w:t>
      </w:r>
      <w:r w:rsidR="001D1680" w:rsidRPr="00192461">
        <w:rPr>
          <w:rFonts w:ascii="Segoe UI" w:eastAsia="Segoe UI" w:hAnsi="Segoe UI"/>
          <w:color w:val="000000"/>
        </w:rPr>
        <w:t xml:space="preserve">(IV) </w:t>
      </w:r>
      <w:r w:rsidR="008C5AEA" w:rsidRPr="00192461">
        <w:rPr>
          <w:rFonts w:ascii="Segoe UI" w:eastAsia="Segoe UI" w:hAnsi="Segoe UI"/>
          <w:color w:val="000000"/>
        </w:rPr>
        <w:t xml:space="preserve">infusions, therefore the proposed co-dependent </w:t>
      </w:r>
      <w:r w:rsidR="001D1680" w:rsidRPr="00192461">
        <w:rPr>
          <w:rFonts w:ascii="Segoe UI" w:eastAsia="Segoe UI" w:hAnsi="Segoe UI"/>
          <w:color w:val="000000"/>
        </w:rPr>
        <w:t>technologies</w:t>
      </w:r>
      <w:r w:rsidR="008C5AEA" w:rsidRPr="00192461">
        <w:rPr>
          <w:rFonts w:ascii="Segoe UI" w:eastAsia="Segoe UI" w:hAnsi="Segoe UI"/>
          <w:color w:val="000000"/>
        </w:rPr>
        <w:t xml:space="preserve"> are not expected to significantly impact </w:t>
      </w:r>
      <w:r w:rsidR="001D1680" w:rsidRPr="00192461">
        <w:rPr>
          <w:rFonts w:ascii="Segoe UI" w:eastAsia="Segoe UI" w:hAnsi="Segoe UI"/>
          <w:color w:val="000000"/>
        </w:rPr>
        <w:t>resource use relating to the administration of IV infusions compared to current practice</w:t>
      </w:r>
      <w:r w:rsidR="008C5AEA" w:rsidRPr="00192461">
        <w:rPr>
          <w:rFonts w:ascii="Segoe UI" w:eastAsia="Segoe UI" w:hAnsi="Segoe UI"/>
          <w:color w:val="000000"/>
        </w:rPr>
        <w:t xml:space="preserve">. </w:t>
      </w:r>
    </w:p>
    <w:p w14:paraId="2BE17ED5" w14:textId="0F1E92FD" w:rsidR="00F16239" w:rsidRPr="00192461" w:rsidRDefault="00EA0AA0" w:rsidP="00BF4BAA">
      <w:pPr>
        <w:pStyle w:val="Heading2"/>
        <w:rPr>
          <w:rFonts w:ascii="Segoe UI" w:hAnsi="Segoe UI"/>
          <w:u w:val="single"/>
        </w:rPr>
      </w:pPr>
      <w:r w:rsidRPr="00192461">
        <w:rPr>
          <w:rFonts w:ascii="Segoe UI" w:hAnsi="Segoe UI"/>
          <w:u w:val="single"/>
        </w:rPr>
        <w:t>CLINICAL MANAGEMENT AFTER THE USE OF HEALTH TECHNOLOGY</w:t>
      </w:r>
    </w:p>
    <w:p w14:paraId="3017C87B" w14:textId="631F5EC6" w:rsidR="00F16239" w:rsidRPr="00192461" w:rsidRDefault="00F16239" w:rsidP="00BC0C43">
      <w:pPr>
        <w:pStyle w:val="Heading2"/>
        <w:rPr>
          <w:rFonts w:ascii="Segoe UI" w:hAnsi="Segoe UI"/>
        </w:rPr>
      </w:pPr>
      <w:r w:rsidRPr="00192461">
        <w:rPr>
          <w:rFonts w:ascii="Segoe UI" w:hAnsi="Segoe UI"/>
        </w:rPr>
        <w:t xml:space="preserve">Define and summarise the clinical management algorithm, including any required tests or healthcare resources, </w:t>
      </w:r>
      <w:r w:rsidRPr="00192461">
        <w:rPr>
          <w:rFonts w:ascii="Segoe UI" w:hAnsi="Segoe UI"/>
          <w:i/>
          <w:iCs/>
        </w:rPr>
        <w:t>after</w:t>
      </w:r>
      <w:r w:rsidRPr="00192461">
        <w:rPr>
          <w:rFonts w:ascii="Segoe UI" w:hAnsi="Segoe UI"/>
        </w:rPr>
        <w:t xml:space="preserve"> the use of the </w:t>
      </w:r>
      <w:r w:rsidRPr="00192461">
        <w:rPr>
          <w:rFonts w:ascii="Segoe UI" w:hAnsi="Segoe UI"/>
          <w:u w:val="single"/>
        </w:rPr>
        <w:t>proposed health technology</w:t>
      </w:r>
      <w:r w:rsidRPr="00192461">
        <w:rPr>
          <w:rFonts w:ascii="Segoe UI" w:hAnsi="Segoe UI"/>
        </w:rPr>
        <w:t>:</w:t>
      </w:r>
    </w:p>
    <w:p w14:paraId="44389407" w14:textId="5672CB3C" w:rsidR="00482884" w:rsidRPr="00192461" w:rsidRDefault="00F2142E" w:rsidP="00BC0C43">
      <w:pPr>
        <w:rPr>
          <w:rFonts w:ascii="Segoe UI" w:hAnsi="Segoe UI"/>
        </w:rPr>
      </w:pPr>
      <w:r w:rsidRPr="00192461">
        <w:rPr>
          <w:rFonts w:ascii="Segoe UI" w:hAnsi="Segoe UI"/>
        </w:rPr>
        <w:t>I</w:t>
      </w:r>
      <w:r w:rsidR="0082409E" w:rsidRPr="00192461">
        <w:rPr>
          <w:rFonts w:ascii="Segoe UI" w:hAnsi="Segoe UI"/>
        </w:rPr>
        <w:t>nformation from FGFR2b test</w:t>
      </w:r>
      <w:r w:rsidRPr="00192461">
        <w:rPr>
          <w:rFonts w:ascii="Segoe UI" w:hAnsi="Segoe UI"/>
        </w:rPr>
        <w:t xml:space="preserve">ing, in combination with information from HER2 testing, </w:t>
      </w:r>
      <w:r w:rsidR="0082409E" w:rsidRPr="00192461">
        <w:rPr>
          <w:rFonts w:ascii="Segoe UI" w:hAnsi="Segoe UI"/>
        </w:rPr>
        <w:t>is intended to change treatment decisions</w:t>
      </w:r>
      <w:r w:rsidRPr="00192461">
        <w:rPr>
          <w:rFonts w:ascii="Segoe UI" w:hAnsi="Segoe UI"/>
        </w:rPr>
        <w:t>;</w:t>
      </w:r>
      <w:r w:rsidR="005157F4" w:rsidRPr="00192461">
        <w:rPr>
          <w:rFonts w:ascii="Segoe UI" w:hAnsi="Segoe UI"/>
        </w:rPr>
        <w:t xml:space="preserve"> with patients identified as HER2- and FGFR2b+ to be eligible for bemarituzumab or nivolumab, </w:t>
      </w:r>
      <w:r w:rsidR="00BE353E" w:rsidRPr="00192461">
        <w:rPr>
          <w:rFonts w:ascii="Segoe UI" w:hAnsi="Segoe UI"/>
        </w:rPr>
        <w:t>those HER2- and FGFR2b- eligible for nivolumab, and those HER2+ (regardless of FGFR2b status) eligible for trastuzumab</w:t>
      </w:r>
      <w:r w:rsidR="007F6FBD" w:rsidRPr="00192461">
        <w:rPr>
          <w:rFonts w:ascii="Segoe UI" w:hAnsi="Segoe UI"/>
        </w:rPr>
        <w:t xml:space="preserve">. </w:t>
      </w:r>
    </w:p>
    <w:p w14:paraId="09165252" w14:textId="69360128" w:rsidR="00F16239" w:rsidRPr="00192461" w:rsidRDefault="00F16239" w:rsidP="00BC0C43">
      <w:pPr>
        <w:pStyle w:val="Heading2"/>
        <w:rPr>
          <w:rFonts w:ascii="Segoe UI" w:hAnsi="Segoe UI"/>
        </w:rPr>
      </w:pPr>
      <w:r w:rsidRPr="00192461">
        <w:rPr>
          <w:rFonts w:ascii="Segoe UI" w:hAnsi="Segoe UI"/>
        </w:rPr>
        <w:t xml:space="preserve">Define and summarise the clinical management algorithm, including any required tests or healthcare resources, </w:t>
      </w:r>
      <w:r w:rsidRPr="00192461">
        <w:rPr>
          <w:rFonts w:ascii="Segoe UI" w:hAnsi="Segoe UI"/>
          <w:i/>
          <w:iCs/>
        </w:rPr>
        <w:t>after</w:t>
      </w:r>
      <w:r w:rsidRPr="00192461">
        <w:rPr>
          <w:rFonts w:ascii="Segoe UI" w:hAnsi="Segoe UI"/>
        </w:rPr>
        <w:t xml:space="preserve"> the use of the </w:t>
      </w:r>
      <w:r w:rsidRPr="00192461">
        <w:rPr>
          <w:rFonts w:ascii="Segoe UI" w:hAnsi="Segoe UI"/>
          <w:u w:val="single"/>
        </w:rPr>
        <w:t>comparator health technology</w:t>
      </w:r>
      <w:r w:rsidRPr="00192461">
        <w:rPr>
          <w:rFonts w:ascii="Segoe UI" w:hAnsi="Segoe UI"/>
        </w:rPr>
        <w:t>:</w:t>
      </w:r>
    </w:p>
    <w:p w14:paraId="7261FD8A" w14:textId="16D0FB52" w:rsidR="00F16239" w:rsidRPr="00192461" w:rsidRDefault="00E51853" w:rsidP="00BC0C43">
      <w:pPr>
        <w:rPr>
          <w:rFonts w:ascii="Segoe UI" w:eastAsia="Segoe UI" w:hAnsi="Segoe UI"/>
          <w:color w:val="000000"/>
        </w:rPr>
      </w:pPr>
      <w:r w:rsidRPr="00192461">
        <w:rPr>
          <w:rFonts w:ascii="Segoe UI" w:hAnsi="Segoe UI"/>
        </w:rPr>
        <w:t xml:space="preserve">In the absence of FGFR2b testing, HER2 testing alone is used for treatment allocation, with </w:t>
      </w:r>
      <w:r w:rsidR="00F43EBE" w:rsidRPr="00192461">
        <w:rPr>
          <w:rFonts w:ascii="Segoe UI" w:hAnsi="Segoe UI"/>
        </w:rPr>
        <w:t>patients identified as HER2- eligible for nivolumab, and those HER2+ eli</w:t>
      </w:r>
      <w:r w:rsidR="0056780B" w:rsidRPr="00192461">
        <w:rPr>
          <w:rFonts w:ascii="Segoe UI" w:hAnsi="Segoe UI"/>
        </w:rPr>
        <w:t xml:space="preserve">gible for trastuzumab. </w:t>
      </w:r>
    </w:p>
    <w:p w14:paraId="5C871695" w14:textId="78E78F7F" w:rsidR="00F16239" w:rsidRPr="00192461" w:rsidRDefault="00F16239" w:rsidP="00BC0C43">
      <w:pPr>
        <w:pStyle w:val="Heading2"/>
        <w:rPr>
          <w:rFonts w:ascii="Segoe UI" w:hAnsi="Segoe UI"/>
        </w:rPr>
      </w:pPr>
      <w:r w:rsidRPr="00192461">
        <w:rPr>
          <w:rFonts w:ascii="Segoe UI" w:hAnsi="Segoe UI"/>
        </w:rPr>
        <w:t xml:space="preserve">Describe and explain any differences in the healthcare resources used </w:t>
      </w:r>
      <w:r w:rsidRPr="00192461">
        <w:rPr>
          <w:rFonts w:ascii="Segoe UI" w:hAnsi="Segoe UI"/>
          <w:i/>
          <w:iCs/>
        </w:rPr>
        <w:t>after</w:t>
      </w:r>
      <w:r w:rsidRPr="00192461">
        <w:rPr>
          <w:rFonts w:ascii="Segoe UI" w:hAnsi="Segoe UI"/>
        </w:rPr>
        <w:t xml:space="preserve"> the </w:t>
      </w:r>
      <w:r w:rsidRPr="00192461">
        <w:rPr>
          <w:rFonts w:ascii="Segoe UI" w:hAnsi="Segoe UI"/>
          <w:u w:val="single"/>
        </w:rPr>
        <w:t>proposed health technology</w:t>
      </w:r>
      <w:r w:rsidRPr="00192461">
        <w:rPr>
          <w:rFonts w:ascii="Segoe UI" w:hAnsi="Segoe UI"/>
        </w:rPr>
        <w:t xml:space="preserve"> vs. the </w:t>
      </w:r>
      <w:r w:rsidRPr="00192461">
        <w:rPr>
          <w:rFonts w:ascii="Segoe UI" w:hAnsi="Segoe UI"/>
          <w:u w:val="single"/>
        </w:rPr>
        <w:t>comparator health technology</w:t>
      </w:r>
      <w:r w:rsidRPr="00192461">
        <w:rPr>
          <w:rFonts w:ascii="Segoe UI" w:hAnsi="Segoe UI"/>
        </w:rPr>
        <w:t>:</w:t>
      </w:r>
    </w:p>
    <w:p w14:paraId="51E76548" w14:textId="173D0FDA" w:rsidR="00C82CD8" w:rsidRPr="00192461" w:rsidRDefault="00F0145A" w:rsidP="00BC0C43">
      <w:pPr>
        <w:rPr>
          <w:rFonts w:ascii="Segoe UI" w:eastAsia="Segoe UI" w:hAnsi="Segoe UI"/>
          <w:color w:val="000000"/>
        </w:rPr>
      </w:pPr>
      <w:r w:rsidRPr="00192461">
        <w:rPr>
          <w:rFonts w:ascii="Segoe UI" w:hAnsi="Segoe UI"/>
        </w:rPr>
        <w:t xml:space="preserve">The difference </w:t>
      </w:r>
      <w:r w:rsidR="0079510D" w:rsidRPr="00192461">
        <w:rPr>
          <w:rFonts w:ascii="Segoe UI" w:hAnsi="Segoe UI"/>
        </w:rPr>
        <w:t xml:space="preserve">between </w:t>
      </w:r>
      <w:r w:rsidRPr="00192461">
        <w:rPr>
          <w:rFonts w:ascii="Segoe UI" w:hAnsi="Segoe UI"/>
        </w:rPr>
        <w:t>the proposed health technologies and comparator health technologies is that with the addition of FGFR2b testing</w:t>
      </w:r>
      <w:r w:rsidR="007F1751" w:rsidRPr="00192461">
        <w:rPr>
          <w:rFonts w:ascii="Segoe UI" w:hAnsi="Segoe UI"/>
        </w:rPr>
        <w:t xml:space="preserve"> patients with unrespectable locally advanced or metastatic G/GOJC who are HER2- and FGFR2b+ will </w:t>
      </w:r>
      <w:r w:rsidR="008537C3" w:rsidRPr="00192461">
        <w:rPr>
          <w:rFonts w:ascii="Segoe UI" w:hAnsi="Segoe UI"/>
        </w:rPr>
        <w:t>be eligible for bemarituzumab</w:t>
      </w:r>
      <w:r w:rsidR="0079510D" w:rsidRPr="00192461">
        <w:rPr>
          <w:rFonts w:ascii="Segoe UI" w:hAnsi="Segoe UI"/>
        </w:rPr>
        <w:t xml:space="preserve"> </w:t>
      </w:r>
      <w:r w:rsidR="00E64E7F" w:rsidRPr="00192461">
        <w:rPr>
          <w:rFonts w:ascii="Segoe UI" w:hAnsi="Segoe UI"/>
        </w:rPr>
        <w:t>or nivolumab, as opposed to only nivolumab in current practice</w:t>
      </w:r>
      <w:r w:rsidR="007F1751" w:rsidRPr="00192461">
        <w:rPr>
          <w:rFonts w:ascii="Segoe UI" w:hAnsi="Segoe UI"/>
        </w:rPr>
        <w:t xml:space="preserve">. </w:t>
      </w:r>
    </w:p>
    <w:p w14:paraId="5574CCE6" w14:textId="562A47EE" w:rsidR="003B5CCD" w:rsidRPr="00192461" w:rsidRDefault="00364572" w:rsidP="003B5CCD">
      <w:pPr>
        <w:pStyle w:val="Heading2"/>
        <w:rPr>
          <w:rFonts w:ascii="Segoe UI" w:hAnsi="Segoe UI"/>
        </w:rPr>
      </w:pPr>
      <w:r w:rsidRPr="00192461">
        <w:rPr>
          <w:rFonts w:ascii="Segoe UI" w:hAnsi="Segoe UI"/>
        </w:rPr>
        <w:t xml:space="preserve">Insert </w:t>
      </w:r>
      <w:r w:rsidR="00545A4C" w:rsidRPr="00192461">
        <w:rPr>
          <w:rFonts w:ascii="Segoe UI" w:hAnsi="Segoe UI"/>
        </w:rPr>
        <w:t>diagrams demonstrating the clinical management algorithm with and without the proposed health technology:</w:t>
      </w:r>
    </w:p>
    <w:p w14:paraId="5B990D3A" w14:textId="464F3F91" w:rsidR="009B6227" w:rsidRPr="00192461" w:rsidRDefault="009B6227" w:rsidP="009B6227">
      <w:pPr>
        <w:rPr>
          <w:rFonts w:ascii="Segoe UI" w:hAnsi="Segoe UI"/>
          <w:b/>
          <w:bCs/>
        </w:rPr>
      </w:pPr>
      <w:r w:rsidRPr="00192461">
        <w:rPr>
          <w:rFonts w:ascii="Segoe UI" w:hAnsi="Segoe UI"/>
          <w:b/>
          <w:bCs/>
        </w:rPr>
        <w:t>Current algorithm</w:t>
      </w:r>
      <w:r w:rsidR="005E644F" w:rsidRPr="00192461">
        <w:rPr>
          <w:rFonts w:ascii="Segoe UI" w:hAnsi="Segoe UI"/>
          <w:b/>
          <w:bCs/>
        </w:rPr>
        <w:t xml:space="preserve"> (without FGFR2b testing and bemarituzumab)</w:t>
      </w:r>
      <w:r w:rsidRPr="00192461">
        <w:rPr>
          <w:rFonts w:ascii="Segoe UI" w:hAnsi="Segoe UI"/>
          <w:b/>
          <w:bCs/>
        </w:rPr>
        <w:t>:</w:t>
      </w:r>
    </w:p>
    <w:p w14:paraId="793EEB39" w14:textId="39492B35" w:rsidR="006A46CE" w:rsidRPr="00192461" w:rsidRDefault="00BF4B4F" w:rsidP="006A46CE">
      <w:pPr>
        <w:keepNext/>
        <w:jc w:val="center"/>
        <w:rPr>
          <w:rFonts w:ascii="Segoe UI" w:hAnsi="Segoe UI"/>
        </w:rPr>
      </w:pPr>
      <w:r w:rsidRPr="00192461">
        <w:rPr>
          <w:rFonts w:ascii="Segoe UI" w:hAnsi="Segoe UI"/>
          <w:noProof/>
        </w:rPr>
        <w:drawing>
          <wp:inline distT="0" distB="0" distL="0" distR="0" wp14:anchorId="607C2BB7" wp14:editId="54FB7DB1">
            <wp:extent cx="5177210" cy="1861831"/>
            <wp:effectExtent l="0" t="0" r="4445" b="5080"/>
            <wp:docPr id="481088665" name="Picture 7" descr="Current clinical management algorithm without FGFR2b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88665" name="Picture 7" descr="Current clinical management algorithm without FGFR2b test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4847" cy="1864577"/>
                    </a:xfrm>
                    <a:prstGeom prst="rect">
                      <a:avLst/>
                    </a:prstGeom>
                    <a:noFill/>
                  </pic:spPr>
                </pic:pic>
              </a:graphicData>
            </a:graphic>
          </wp:inline>
        </w:drawing>
      </w:r>
    </w:p>
    <w:p w14:paraId="199D46C2" w14:textId="7CA22239" w:rsidR="009B6227" w:rsidRPr="00192461" w:rsidRDefault="006A46CE" w:rsidP="003A2F58">
      <w:pPr>
        <w:pStyle w:val="Caption"/>
        <w:rPr>
          <w:rFonts w:ascii="Segoe UI" w:hAnsi="Segoe UI"/>
          <w:szCs w:val="22"/>
        </w:rPr>
      </w:pPr>
      <w:r w:rsidRPr="00192461">
        <w:rPr>
          <w:rFonts w:ascii="Segoe UI" w:hAnsi="Segoe UI"/>
          <w:szCs w:val="22"/>
        </w:rPr>
        <w:t xml:space="preserve">Figure </w:t>
      </w:r>
      <w:r w:rsidR="00E966AD" w:rsidRPr="00192461">
        <w:rPr>
          <w:rFonts w:ascii="Segoe UI" w:hAnsi="Segoe UI"/>
          <w:szCs w:val="22"/>
        </w:rPr>
        <w:fldChar w:fldCharType="begin"/>
      </w:r>
      <w:r w:rsidR="00E966AD" w:rsidRPr="00192461">
        <w:rPr>
          <w:rFonts w:ascii="Segoe UI" w:hAnsi="Segoe UI"/>
          <w:szCs w:val="22"/>
        </w:rPr>
        <w:instrText xml:space="preserve"> SEQ Figure \* ARABIC </w:instrText>
      </w:r>
      <w:r w:rsidR="00E966AD" w:rsidRPr="00192461">
        <w:rPr>
          <w:rFonts w:ascii="Segoe UI" w:hAnsi="Segoe UI"/>
          <w:szCs w:val="22"/>
        </w:rPr>
        <w:fldChar w:fldCharType="separate"/>
      </w:r>
      <w:r w:rsidR="00E966AD" w:rsidRPr="00192461">
        <w:rPr>
          <w:rFonts w:ascii="Segoe UI" w:hAnsi="Segoe UI"/>
          <w:noProof/>
          <w:szCs w:val="22"/>
        </w:rPr>
        <w:t>3</w:t>
      </w:r>
      <w:r w:rsidR="00E966AD" w:rsidRPr="00192461">
        <w:rPr>
          <w:rFonts w:ascii="Segoe UI" w:hAnsi="Segoe UI"/>
          <w:noProof/>
          <w:szCs w:val="22"/>
        </w:rPr>
        <w:fldChar w:fldCharType="end"/>
      </w:r>
      <w:r w:rsidR="003A2F58" w:rsidRPr="00192461">
        <w:rPr>
          <w:rFonts w:ascii="Segoe UI" w:hAnsi="Segoe UI"/>
          <w:szCs w:val="22"/>
        </w:rPr>
        <w:tab/>
      </w:r>
      <w:r w:rsidRPr="00192461">
        <w:rPr>
          <w:rFonts w:ascii="Segoe UI" w:hAnsi="Segoe UI"/>
          <w:szCs w:val="22"/>
        </w:rPr>
        <w:t>Current clinical management algorithm</w:t>
      </w:r>
      <w:r w:rsidR="003A2F58" w:rsidRPr="00192461">
        <w:rPr>
          <w:rFonts w:ascii="Segoe UI" w:hAnsi="Segoe UI"/>
          <w:szCs w:val="22"/>
        </w:rPr>
        <w:t xml:space="preserve"> without FGFR2b testing</w:t>
      </w:r>
    </w:p>
    <w:p w14:paraId="41B04E67" w14:textId="11D9D9D4" w:rsidR="009B6227" w:rsidRPr="008E6E4A" w:rsidRDefault="00F0737C" w:rsidP="00D702EE">
      <w:pPr>
        <w:pStyle w:val="Tablenotes"/>
        <w:rPr>
          <w:rFonts w:ascii="Segoe UI" w:hAnsi="Segoe UI" w:cs="Segoe UI"/>
          <w:sz w:val="18"/>
          <w:szCs w:val="18"/>
        </w:rPr>
      </w:pPr>
      <w:r w:rsidRPr="008E6E4A">
        <w:rPr>
          <w:rFonts w:ascii="Segoe UI" w:hAnsi="Segoe UI" w:cs="Segoe UI"/>
          <w:sz w:val="18"/>
          <w:szCs w:val="18"/>
        </w:rPr>
        <w:t xml:space="preserve">* Chemotherapy </w:t>
      </w:r>
      <w:r w:rsidR="004E707C" w:rsidRPr="008E6E4A">
        <w:rPr>
          <w:rFonts w:ascii="Segoe UI" w:hAnsi="Segoe UI" w:cs="Segoe UI"/>
          <w:sz w:val="18"/>
          <w:szCs w:val="18"/>
        </w:rPr>
        <w:t>regimens containing at least a fluoropyrimidine drug and a platinum drug.</w:t>
      </w:r>
    </w:p>
    <w:p w14:paraId="27BC4365" w14:textId="55AD493C" w:rsidR="00D702EE" w:rsidRPr="008E6E4A" w:rsidRDefault="00D702EE" w:rsidP="00D702EE">
      <w:pPr>
        <w:pStyle w:val="Tablenotes"/>
        <w:rPr>
          <w:rFonts w:ascii="Segoe UI" w:hAnsi="Segoe UI" w:cs="Segoe UI"/>
          <w:sz w:val="18"/>
          <w:szCs w:val="18"/>
        </w:rPr>
      </w:pPr>
      <w:r w:rsidRPr="008E6E4A">
        <w:rPr>
          <w:rFonts w:ascii="Segoe UI" w:hAnsi="Segoe UI" w:cs="Segoe UI"/>
          <w:sz w:val="18"/>
          <w:szCs w:val="18"/>
        </w:rPr>
        <w:t xml:space="preserve">Abbreviations: </w:t>
      </w:r>
      <w:r w:rsidR="006B1060" w:rsidRPr="008E6E4A">
        <w:rPr>
          <w:rFonts w:ascii="Segoe UI" w:hAnsi="Segoe UI" w:cs="Segoe UI"/>
          <w:sz w:val="18"/>
          <w:szCs w:val="18"/>
        </w:rPr>
        <w:t>G/GOJ, gastric or gastro-oesophageal</w:t>
      </w:r>
      <w:r w:rsidR="007009A9" w:rsidRPr="008E6E4A">
        <w:rPr>
          <w:rFonts w:ascii="Segoe UI" w:hAnsi="Segoe UI" w:cs="Segoe UI"/>
          <w:sz w:val="18"/>
          <w:szCs w:val="18"/>
        </w:rPr>
        <w:t>; HER2, human epidermal growth factor receptor 2</w:t>
      </w:r>
      <w:r w:rsidR="006B1060" w:rsidRPr="008E6E4A">
        <w:rPr>
          <w:rFonts w:ascii="Segoe UI" w:hAnsi="Segoe UI" w:cs="Segoe UI"/>
          <w:sz w:val="18"/>
          <w:szCs w:val="18"/>
        </w:rPr>
        <w:t>.</w:t>
      </w:r>
    </w:p>
    <w:p w14:paraId="4ABD721B" w14:textId="77777777" w:rsidR="00A36FE2" w:rsidRPr="00192461" w:rsidRDefault="00A36FE2" w:rsidP="009B6227">
      <w:pPr>
        <w:rPr>
          <w:rFonts w:ascii="Segoe UI" w:eastAsia="Segoe UI" w:hAnsi="Segoe UI"/>
          <w:bCs/>
          <w:color w:val="000000"/>
        </w:rPr>
      </w:pPr>
    </w:p>
    <w:p w14:paraId="23BC9BAA" w14:textId="288A5B2D" w:rsidR="009B6227" w:rsidRPr="00192461" w:rsidRDefault="005E644F" w:rsidP="009B6227">
      <w:pPr>
        <w:rPr>
          <w:rFonts w:ascii="Segoe UI" w:hAnsi="Segoe UI"/>
          <w:b/>
          <w:bCs/>
        </w:rPr>
      </w:pPr>
      <w:r w:rsidRPr="00192461">
        <w:rPr>
          <w:rFonts w:ascii="Segoe UI" w:hAnsi="Segoe UI"/>
          <w:b/>
          <w:bCs/>
        </w:rPr>
        <w:t xml:space="preserve">Proposed </w:t>
      </w:r>
      <w:r w:rsidR="009B6227" w:rsidRPr="00192461">
        <w:rPr>
          <w:rFonts w:ascii="Segoe UI" w:hAnsi="Segoe UI"/>
          <w:b/>
          <w:bCs/>
        </w:rPr>
        <w:t>algorithm</w:t>
      </w:r>
      <w:r w:rsidRPr="00192461">
        <w:rPr>
          <w:rFonts w:ascii="Segoe UI" w:hAnsi="Segoe UI"/>
          <w:b/>
          <w:bCs/>
        </w:rPr>
        <w:t xml:space="preserve"> (with</w:t>
      </w:r>
      <w:r w:rsidR="00C569EE" w:rsidRPr="00192461">
        <w:rPr>
          <w:rFonts w:ascii="Segoe UI" w:hAnsi="Segoe UI"/>
          <w:b/>
          <w:bCs/>
        </w:rPr>
        <w:t xml:space="preserve"> </w:t>
      </w:r>
      <w:r w:rsidRPr="00192461">
        <w:rPr>
          <w:rFonts w:ascii="Segoe UI" w:hAnsi="Segoe UI"/>
          <w:b/>
          <w:bCs/>
        </w:rPr>
        <w:t>FGFR2b testing and bemarituzumab)</w:t>
      </w:r>
      <w:r w:rsidR="009B6227" w:rsidRPr="00192461">
        <w:rPr>
          <w:rFonts w:ascii="Segoe UI" w:hAnsi="Segoe UI"/>
          <w:b/>
          <w:bCs/>
        </w:rPr>
        <w:t>:</w:t>
      </w:r>
    </w:p>
    <w:p w14:paraId="3052DF95" w14:textId="7F3AA73E" w:rsidR="006A46CE" w:rsidRPr="00192461" w:rsidRDefault="0015362A" w:rsidP="006A46CE">
      <w:pPr>
        <w:keepNext/>
        <w:jc w:val="center"/>
        <w:rPr>
          <w:rFonts w:ascii="Segoe UI" w:hAnsi="Segoe UI"/>
        </w:rPr>
      </w:pPr>
      <w:r w:rsidRPr="00192461">
        <w:rPr>
          <w:rFonts w:ascii="Segoe UI" w:hAnsi="Segoe UI"/>
          <w:noProof/>
        </w:rPr>
        <w:drawing>
          <wp:inline distT="0" distB="0" distL="0" distR="0" wp14:anchorId="28CC4234" wp14:editId="0F0D4E65">
            <wp:extent cx="5729984" cy="2180903"/>
            <wp:effectExtent l="0" t="0" r="4445" b="0"/>
            <wp:docPr id="1174655591" name="Picture 5" descr="Proposed algorithm (with FGFR2b testing and bemarituzu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55591" name="Picture 5" descr="Proposed algorithm (with FGFR2b testing and bemarituzuma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7671" cy="2187635"/>
                    </a:xfrm>
                    <a:prstGeom prst="rect">
                      <a:avLst/>
                    </a:prstGeom>
                    <a:noFill/>
                  </pic:spPr>
                </pic:pic>
              </a:graphicData>
            </a:graphic>
          </wp:inline>
        </w:drawing>
      </w:r>
    </w:p>
    <w:p w14:paraId="225EDE29" w14:textId="7FB48000" w:rsidR="009B6227" w:rsidRPr="00192461" w:rsidRDefault="006A46CE" w:rsidP="003A2F58">
      <w:pPr>
        <w:pStyle w:val="Caption"/>
        <w:rPr>
          <w:rFonts w:ascii="Segoe UI" w:hAnsi="Segoe UI"/>
          <w:szCs w:val="22"/>
        </w:rPr>
      </w:pPr>
      <w:bookmarkStart w:id="11" w:name="_Ref178843001"/>
      <w:r w:rsidRPr="00192461">
        <w:rPr>
          <w:rFonts w:ascii="Segoe UI" w:hAnsi="Segoe UI"/>
          <w:szCs w:val="22"/>
        </w:rPr>
        <w:t xml:space="preserve">Figure </w:t>
      </w:r>
      <w:r w:rsidR="00E966AD" w:rsidRPr="00192461">
        <w:rPr>
          <w:rFonts w:ascii="Segoe UI" w:hAnsi="Segoe UI"/>
          <w:szCs w:val="22"/>
        </w:rPr>
        <w:fldChar w:fldCharType="begin"/>
      </w:r>
      <w:r w:rsidR="00E966AD" w:rsidRPr="00192461">
        <w:rPr>
          <w:rFonts w:ascii="Segoe UI" w:hAnsi="Segoe UI"/>
          <w:szCs w:val="22"/>
        </w:rPr>
        <w:instrText xml:space="preserve"> SEQ Figure \* ARABIC </w:instrText>
      </w:r>
      <w:r w:rsidR="00E966AD" w:rsidRPr="00192461">
        <w:rPr>
          <w:rFonts w:ascii="Segoe UI" w:hAnsi="Segoe UI"/>
          <w:szCs w:val="22"/>
        </w:rPr>
        <w:fldChar w:fldCharType="separate"/>
      </w:r>
      <w:r w:rsidR="00E966AD" w:rsidRPr="00192461">
        <w:rPr>
          <w:rFonts w:ascii="Segoe UI" w:hAnsi="Segoe UI"/>
          <w:noProof/>
          <w:szCs w:val="22"/>
        </w:rPr>
        <w:t>4</w:t>
      </w:r>
      <w:r w:rsidR="00E966AD" w:rsidRPr="00192461">
        <w:rPr>
          <w:rFonts w:ascii="Segoe UI" w:hAnsi="Segoe UI"/>
          <w:noProof/>
          <w:szCs w:val="22"/>
        </w:rPr>
        <w:fldChar w:fldCharType="end"/>
      </w:r>
      <w:bookmarkEnd w:id="11"/>
      <w:r w:rsidR="003A2F58" w:rsidRPr="00192461">
        <w:rPr>
          <w:rFonts w:ascii="Segoe UI" w:hAnsi="Segoe UI"/>
          <w:szCs w:val="22"/>
        </w:rPr>
        <w:tab/>
        <w:t>Proposed</w:t>
      </w:r>
      <w:r w:rsidRPr="00192461">
        <w:rPr>
          <w:rFonts w:ascii="Segoe UI" w:hAnsi="Segoe UI"/>
          <w:szCs w:val="22"/>
        </w:rPr>
        <w:t xml:space="preserve"> </w:t>
      </w:r>
      <w:r w:rsidR="003A2F58" w:rsidRPr="00192461">
        <w:rPr>
          <w:rFonts w:ascii="Segoe UI" w:hAnsi="Segoe UI"/>
          <w:szCs w:val="22"/>
        </w:rPr>
        <w:t>c</w:t>
      </w:r>
      <w:r w:rsidRPr="00192461">
        <w:rPr>
          <w:rFonts w:ascii="Segoe UI" w:hAnsi="Segoe UI"/>
          <w:szCs w:val="22"/>
        </w:rPr>
        <w:t xml:space="preserve">linical </w:t>
      </w:r>
      <w:r w:rsidR="003A2F58" w:rsidRPr="00192461">
        <w:rPr>
          <w:rFonts w:ascii="Segoe UI" w:hAnsi="Segoe UI"/>
          <w:szCs w:val="22"/>
        </w:rPr>
        <w:t>m</w:t>
      </w:r>
      <w:r w:rsidRPr="00192461">
        <w:rPr>
          <w:rFonts w:ascii="Segoe UI" w:hAnsi="Segoe UI"/>
          <w:szCs w:val="22"/>
        </w:rPr>
        <w:t xml:space="preserve">anagement </w:t>
      </w:r>
      <w:r w:rsidR="003A2F58" w:rsidRPr="00192461">
        <w:rPr>
          <w:rFonts w:ascii="Segoe UI" w:hAnsi="Segoe UI"/>
          <w:szCs w:val="22"/>
        </w:rPr>
        <w:t>a</w:t>
      </w:r>
      <w:r w:rsidRPr="00192461">
        <w:rPr>
          <w:rFonts w:ascii="Segoe UI" w:hAnsi="Segoe UI"/>
          <w:szCs w:val="22"/>
        </w:rPr>
        <w:t xml:space="preserve">lgorithm </w:t>
      </w:r>
      <w:r w:rsidR="003A2F58" w:rsidRPr="00192461">
        <w:rPr>
          <w:rFonts w:ascii="Segoe UI" w:hAnsi="Segoe UI"/>
          <w:szCs w:val="22"/>
        </w:rPr>
        <w:t xml:space="preserve">with </w:t>
      </w:r>
      <w:r w:rsidR="00F352D1" w:rsidRPr="00192461">
        <w:rPr>
          <w:rFonts w:ascii="Segoe UI" w:hAnsi="Segoe UI"/>
          <w:szCs w:val="22"/>
        </w:rPr>
        <w:t>FGFR2b expression testing</w:t>
      </w:r>
    </w:p>
    <w:p w14:paraId="1D69A6B8" w14:textId="53EF1ED4" w:rsidR="00DF57FE" w:rsidRPr="00192461" w:rsidRDefault="00DF57FE" w:rsidP="00D702EE">
      <w:pPr>
        <w:pStyle w:val="Tablenotes"/>
        <w:rPr>
          <w:rFonts w:ascii="Segoe UI" w:hAnsi="Segoe UI" w:cs="Segoe UI"/>
          <w:sz w:val="22"/>
        </w:rPr>
      </w:pPr>
      <w:r w:rsidRPr="00192461">
        <w:rPr>
          <w:rFonts w:ascii="Segoe UI" w:hAnsi="Segoe UI" w:cs="Segoe UI"/>
          <w:sz w:val="22"/>
        </w:rPr>
        <w:t xml:space="preserve">Note: </w:t>
      </w:r>
      <w:r w:rsidR="009D5AB2" w:rsidRPr="00192461">
        <w:rPr>
          <w:rFonts w:ascii="Segoe UI" w:hAnsi="Segoe UI" w:cs="Segoe UI"/>
          <w:sz w:val="22"/>
        </w:rPr>
        <w:t xml:space="preserve">the proposed definition of </w:t>
      </w:r>
      <w:r w:rsidRPr="00192461">
        <w:rPr>
          <w:rFonts w:ascii="Segoe UI" w:hAnsi="Segoe UI" w:cs="Segoe UI"/>
          <w:sz w:val="22"/>
        </w:rPr>
        <w:t>FGFR2b positivity for bemarituzumab is</w:t>
      </w:r>
      <w:r w:rsidR="009D5AB2" w:rsidRPr="00192461">
        <w:rPr>
          <w:rFonts w:ascii="Segoe UI" w:hAnsi="Segoe UI" w:cs="Segoe UI"/>
          <w:sz w:val="22"/>
        </w:rPr>
        <w:t xml:space="preserve"> an</w:t>
      </w:r>
      <w:r w:rsidRPr="00192461">
        <w:rPr>
          <w:rFonts w:ascii="Segoe UI" w:hAnsi="Segoe UI" w:cs="Segoe UI"/>
          <w:sz w:val="22"/>
        </w:rPr>
        <w:t xml:space="preserve"> </w:t>
      </w:r>
      <w:r w:rsidR="009D5AB2" w:rsidRPr="00192461">
        <w:rPr>
          <w:rFonts w:ascii="Segoe UI" w:hAnsi="Segoe UI" w:cs="Segoe UI"/>
          <w:sz w:val="22"/>
        </w:rPr>
        <w:t>IHC staining score of 2+ or 3+ in ≥10% of cells.</w:t>
      </w:r>
    </w:p>
    <w:p w14:paraId="33458D84" w14:textId="4C922386" w:rsidR="00A36FE2" w:rsidRPr="008E6E4A" w:rsidRDefault="00A36FE2" w:rsidP="00D702EE">
      <w:pPr>
        <w:pStyle w:val="Tablenotes"/>
        <w:rPr>
          <w:rFonts w:ascii="Segoe UI" w:hAnsi="Segoe UI" w:cs="Segoe UI"/>
          <w:sz w:val="18"/>
          <w:szCs w:val="18"/>
        </w:rPr>
      </w:pPr>
      <w:r w:rsidRPr="008E6E4A">
        <w:rPr>
          <w:rFonts w:ascii="Segoe UI" w:hAnsi="Segoe UI" w:cs="Segoe UI"/>
          <w:sz w:val="18"/>
          <w:szCs w:val="18"/>
        </w:rPr>
        <w:t>* Chemotherapy regimens containing at least a fluoropyrimidine drug and a platinum drug.</w:t>
      </w:r>
    </w:p>
    <w:p w14:paraId="5B45E740" w14:textId="41259F54" w:rsidR="008517E1" w:rsidRPr="00192461" w:rsidRDefault="007009A9" w:rsidP="008E6E4A">
      <w:pPr>
        <w:pStyle w:val="Tablenotes"/>
      </w:pPr>
      <w:r w:rsidRPr="008E6E4A">
        <w:rPr>
          <w:rFonts w:ascii="Segoe UI" w:hAnsi="Segoe UI"/>
          <w:sz w:val="18"/>
          <w:szCs w:val="18"/>
        </w:rPr>
        <w:t xml:space="preserve">Abbreviations: FGFR2b, </w:t>
      </w:r>
      <w:r w:rsidR="008B5504" w:rsidRPr="008E6E4A">
        <w:rPr>
          <w:rFonts w:ascii="Segoe UI" w:hAnsi="Segoe UI"/>
          <w:sz w:val="18"/>
          <w:szCs w:val="18"/>
        </w:rPr>
        <w:t>fibroblast growth factor receptor 2</w:t>
      </w:r>
      <w:r w:rsidRPr="008E6E4A">
        <w:rPr>
          <w:rFonts w:ascii="Segoe UI" w:hAnsi="Segoe UI"/>
          <w:sz w:val="18"/>
          <w:szCs w:val="18"/>
        </w:rPr>
        <w:t>; G/GOJ, gastric or gastro-oesophageal; HER2, human epidermal growth factor receptor 2.</w:t>
      </w:r>
    </w:p>
    <w:p w14:paraId="5C94C69B" w14:textId="4B95100F" w:rsidR="004A45BE" w:rsidRPr="008E6E4A" w:rsidRDefault="004A45BE" w:rsidP="00EA0AA0">
      <w:pPr>
        <w:pStyle w:val="Heading1"/>
        <w:rPr>
          <w:rFonts w:ascii="Segoe UI" w:hAnsi="Segoe UI"/>
          <w:color w:val="002060"/>
        </w:rPr>
      </w:pPr>
      <w:r w:rsidRPr="008E6E4A">
        <w:rPr>
          <w:rFonts w:ascii="Segoe UI" w:hAnsi="Segoe UI"/>
          <w:color w:val="002060"/>
        </w:rPr>
        <w:t>Claims</w:t>
      </w:r>
    </w:p>
    <w:p w14:paraId="022C40EC" w14:textId="77777777" w:rsidR="00361BBE" w:rsidRPr="00192461" w:rsidRDefault="004A45BE" w:rsidP="00582377">
      <w:pPr>
        <w:pStyle w:val="Heading2"/>
        <w:rPr>
          <w:rFonts w:ascii="Segoe UI" w:hAnsi="Segoe UI"/>
        </w:rPr>
      </w:pPr>
      <w:bookmarkStart w:id="12" w:name="_Hlk121218597"/>
      <w:r w:rsidRPr="00192461">
        <w:rPr>
          <w:rFonts w:ascii="Segoe UI" w:hAnsi="Segoe UI"/>
        </w:rPr>
        <w:t xml:space="preserve">In terms of health outcomes (comparative benefits and harms), is the proposed technology claimed to be superior, non-inferior or inferior to the comparator(s)? </w:t>
      </w:r>
    </w:p>
    <w:p w14:paraId="137243BD" w14:textId="2B9552B7" w:rsidR="004209FC" w:rsidRPr="00192461" w:rsidRDefault="00E249D3" w:rsidP="00582377">
      <w:pPr>
        <w:pStyle w:val="Tickboxes"/>
        <w:rPr>
          <w:rFonts w:ascii="Segoe UI" w:hAnsi="Segoe UI"/>
          <w:sz w:val="22"/>
          <w:szCs w:val="22"/>
        </w:rPr>
      </w:pPr>
      <w:r w:rsidRPr="00192461">
        <w:rPr>
          <w:rFonts w:ascii="Segoe UI" w:hAnsi="Segoe UI"/>
          <w:sz w:val="22"/>
          <w:szCs w:val="22"/>
        </w:rPr>
        <w:fldChar w:fldCharType="begin">
          <w:ffData>
            <w:name w:val=""/>
            <w:enabled/>
            <w:calcOnExit w:val="0"/>
            <w:checkBox>
              <w:sizeAuto/>
              <w:default w:val="1"/>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004209FC" w:rsidRPr="00192461">
        <w:rPr>
          <w:rFonts w:ascii="Segoe UI" w:hAnsi="Segoe UI"/>
          <w:sz w:val="22"/>
          <w:szCs w:val="22"/>
        </w:rPr>
        <w:t xml:space="preserve"> Superior </w:t>
      </w:r>
    </w:p>
    <w:p w14:paraId="219D6AC6" w14:textId="3134BD2D" w:rsidR="004209FC" w:rsidRPr="00192461" w:rsidRDefault="00E249D3" w:rsidP="00582377">
      <w:pPr>
        <w:pStyle w:val="Tickboxes"/>
        <w:rPr>
          <w:rFonts w:ascii="Segoe UI" w:hAnsi="Segoe UI"/>
          <w:sz w:val="22"/>
          <w:szCs w:val="22"/>
        </w:rPr>
      </w:pPr>
      <w:r w:rsidRPr="00192461">
        <w:rPr>
          <w:rFonts w:ascii="Segoe UI" w:hAnsi="Segoe UI"/>
          <w:sz w:val="22"/>
          <w:szCs w:val="22"/>
        </w:rPr>
        <w:fldChar w:fldCharType="begin">
          <w:ffData>
            <w:name w:val=""/>
            <w:enabled/>
            <w:calcOnExit w:val="0"/>
            <w:checkBox>
              <w:sizeAuto/>
              <w:default w:val="0"/>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004209FC" w:rsidRPr="00192461">
        <w:rPr>
          <w:rFonts w:ascii="Segoe UI" w:hAnsi="Segoe UI"/>
          <w:sz w:val="22"/>
          <w:szCs w:val="22"/>
        </w:rPr>
        <w:t xml:space="preserve"> Non-inferior</w:t>
      </w:r>
    </w:p>
    <w:p w14:paraId="1E1E7FC3" w14:textId="6E51E804" w:rsidR="00364572" w:rsidRPr="00192461" w:rsidRDefault="004209FC" w:rsidP="00582377">
      <w:pPr>
        <w:pStyle w:val="Tickboxes"/>
        <w:rPr>
          <w:rFonts w:ascii="Segoe UI" w:hAnsi="Segoe UI"/>
          <w:sz w:val="22"/>
          <w:szCs w:val="22"/>
        </w:rPr>
      </w:pPr>
      <w:r w:rsidRPr="00192461">
        <w:rPr>
          <w:rFonts w:ascii="Segoe UI" w:hAnsi="Segoe UI"/>
          <w:sz w:val="22"/>
          <w:szCs w:val="22"/>
        </w:rPr>
        <w:fldChar w:fldCharType="begin">
          <w:ffData>
            <w:name w:val="Check1"/>
            <w:enabled/>
            <w:calcOnExit w:val="0"/>
            <w:checkBox>
              <w:sizeAuto/>
              <w:default w:val="0"/>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Pr="00192461">
        <w:rPr>
          <w:rFonts w:ascii="Segoe UI" w:hAnsi="Segoe UI"/>
          <w:sz w:val="22"/>
          <w:szCs w:val="22"/>
        </w:rPr>
        <w:t xml:space="preserve"> Inferior </w:t>
      </w:r>
    </w:p>
    <w:p w14:paraId="12D880D8" w14:textId="573EC961" w:rsidR="004A45BE" w:rsidRPr="00192461" w:rsidRDefault="00364572" w:rsidP="00BC0C43">
      <w:pPr>
        <w:pStyle w:val="Heading2"/>
        <w:rPr>
          <w:rFonts w:ascii="Segoe UI" w:hAnsi="Segoe UI"/>
        </w:rPr>
      </w:pPr>
      <w:r w:rsidRPr="00192461">
        <w:rPr>
          <w:rFonts w:ascii="Segoe UI" w:hAnsi="Segoe UI"/>
        </w:rPr>
        <w:t>Please state what the overall claim is, and provide a rationale:</w:t>
      </w:r>
    </w:p>
    <w:bookmarkEnd w:id="12"/>
    <w:p w14:paraId="01510D2D" w14:textId="05022AA3" w:rsidR="000A3499" w:rsidRPr="00192461" w:rsidRDefault="000A3499" w:rsidP="000A3499">
      <w:pPr>
        <w:rPr>
          <w:rFonts w:ascii="Segoe UI" w:hAnsi="Segoe UI"/>
        </w:rPr>
      </w:pPr>
      <w:r w:rsidRPr="00192461">
        <w:rPr>
          <w:rFonts w:ascii="Segoe UI" w:hAnsi="Segoe UI"/>
        </w:rPr>
        <w:t xml:space="preserve">FGFR2b testing alone will have no impact on health outcomes. However, in combination with bemarituzumab treatment in FGFR2b+ patients, these co-dependent technologies are expected to impact </w:t>
      </w:r>
      <w:r w:rsidR="008859AD" w:rsidRPr="00192461">
        <w:rPr>
          <w:rFonts w:ascii="Segoe UI" w:hAnsi="Segoe UI"/>
        </w:rPr>
        <w:t xml:space="preserve">health </w:t>
      </w:r>
      <w:r w:rsidRPr="00192461">
        <w:rPr>
          <w:rFonts w:ascii="Segoe UI" w:hAnsi="Segoe UI"/>
        </w:rPr>
        <w:t>outcomes</w:t>
      </w:r>
      <w:r w:rsidR="008859AD" w:rsidRPr="00192461">
        <w:rPr>
          <w:rFonts w:ascii="Segoe UI" w:hAnsi="Segoe UI"/>
        </w:rPr>
        <w:t xml:space="preserve"> in patients with HER2- unresectable locally advanced or metastatic G/GOJC</w:t>
      </w:r>
      <w:r w:rsidRPr="00192461">
        <w:rPr>
          <w:rFonts w:ascii="Segoe UI" w:hAnsi="Segoe UI"/>
        </w:rPr>
        <w:t xml:space="preserve">. </w:t>
      </w:r>
    </w:p>
    <w:p w14:paraId="32DF42E5" w14:textId="4EAD2E7D" w:rsidR="006719E3" w:rsidRPr="00192461" w:rsidRDefault="007277E9" w:rsidP="006719E3">
      <w:pPr>
        <w:rPr>
          <w:rFonts w:ascii="Segoe UI" w:hAnsi="Segoe UI"/>
        </w:rPr>
      </w:pPr>
      <w:r w:rsidRPr="00192461">
        <w:rPr>
          <w:rFonts w:ascii="Segoe UI" w:hAnsi="Segoe UI"/>
        </w:rPr>
        <w:t>In the forthcoming co-dependent (MSAC/PBAC) submission</w:t>
      </w:r>
      <w:r w:rsidR="003C465B" w:rsidRPr="00192461">
        <w:rPr>
          <w:rFonts w:ascii="Segoe UI" w:hAnsi="Segoe UI"/>
        </w:rPr>
        <w:t>,</w:t>
      </w:r>
      <w:r w:rsidRPr="00192461">
        <w:rPr>
          <w:rFonts w:ascii="Segoe UI" w:hAnsi="Segoe UI"/>
        </w:rPr>
        <w:t xml:space="preserve"> clinical claims will be based on the indirect comparison of the active Phase 3 FORTITUTE-101 trial (BEMA+CTX vs PBO+CTX) and the Checkmate 649 trial (NIVO+CTX vs PBO+CTX).</w:t>
      </w:r>
      <w:r w:rsidR="003C465B" w:rsidRPr="00192461">
        <w:rPr>
          <w:rFonts w:ascii="Segoe UI" w:hAnsi="Segoe UI"/>
        </w:rPr>
        <w:t xml:space="preserve"> </w:t>
      </w:r>
      <w:r w:rsidR="006719E3" w:rsidRPr="00192461">
        <w:rPr>
          <w:rFonts w:ascii="Segoe UI" w:hAnsi="Segoe UI"/>
        </w:rPr>
        <w:t>These clinicals claims are expected to be superior effectiveness and non-inferior safety for the co-dependent technologies of FGFR2b testing and treatment with bemarituzumab (plus chemotherapy) relative to no FGFR2b testing and treatment with nivolumab (plus chemotherapy).</w:t>
      </w:r>
    </w:p>
    <w:p w14:paraId="17A82C6C" w14:textId="7C041C42" w:rsidR="00C56526" w:rsidRPr="00192461" w:rsidRDefault="00C56526" w:rsidP="00F36E83">
      <w:pPr>
        <w:rPr>
          <w:rFonts w:ascii="Segoe UI" w:hAnsi="Segoe UI"/>
        </w:rPr>
      </w:pPr>
      <w:r w:rsidRPr="00192461">
        <w:rPr>
          <w:rFonts w:ascii="Segoe UI" w:hAnsi="Segoe UI"/>
        </w:rPr>
        <w:t>The</w:t>
      </w:r>
      <w:r w:rsidR="007277E9" w:rsidRPr="00192461">
        <w:rPr>
          <w:rFonts w:ascii="Segoe UI" w:hAnsi="Segoe UI"/>
        </w:rPr>
        <w:t xml:space="preserve"> </w:t>
      </w:r>
      <w:r w:rsidRPr="00192461">
        <w:rPr>
          <w:rFonts w:ascii="Segoe UI" w:hAnsi="Segoe UI"/>
        </w:rPr>
        <w:t>expectation of superior effectiveness for BEMA+CTX versus NIVO+CTX is based on the naïve indirect comparison of outcomes from the FIGHT trial and the Checkmate 649 trial</w:t>
      </w:r>
      <w:r w:rsidR="00F36E83" w:rsidRPr="00192461">
        <w:rPr>
          <w:rFonts w:ascii="Segoe UI" w:hAnsi="Segoe UI"/>
        </w:rPr>
        <w:t>, with a 57% reduction in PFS and 48% reduction in OS observed for BEM+CTX vs CTX alone in the ‘</w:t>
      </w:r>
      <w:r w:rsidR="00E84EAA" w:rsidRPr="00192461">
        <w:rPr>
          <w:rFonts w:ascii="Segoe UI" w:hAnsi="Segoe UI"/>
        </w:rPr>
        <w:t>Tumour</w:t>
      </w:r>
      <w:r w:rsidR="00F36E83" w:rsidRPr="00192461">
        <w:rPr>
          <w:rFonts w:ascii="Segoe UI" w:hAnsi="Segoe UI"/>
        </w:rPr>
        <w:t xml:space="preserve"> IHC Staining Score of 2+ or 3+ in ≥10% of Cells’ subgroup of FIGHT, compared to a 21% reduction in both PFS and OS for NIVO+CTX versus CTX alone in the ‘ITT’ cohort of Checkmate 649 (see </w:t>
      </w:r>
      <w:r w:rsidR="00F36E83" w:rsidRPr="00192461">
        <w:rPr>
          <w:rFonts w:ascii="Segoe UI" w:hAnsi="Segoe UI"/>
        </w:rPr>
        <w:fldChar w:fldCharType="begin"/>
      </w:r>
      <w:r w:rsidR="00F36E83" w:rsidRPr="00192461">
        <w:rPr>
          <w:rFonts w:ascii="Segoe UI" w:hAnsi="Segoe UI"/>
        </w:rPr>
        <w:instrText xml:space="preserve"> REF _Ref178760536 \h </w:instrText>
      </w:r>
      <w:r w:rsidR="00192461" w:rsidRPr="00192461">
        <w:rPr>
          <w:rFonts w:ascii="Segoe UI" w:hAnsi="Segoe UI"/>
        </w:rPr>
        <w:instrText xml:space="preserve"> \* MERGEFORMAT </w:instrText>
      </w:r>
      <w:r w:rsidR="00F36E83" w:rsidRPr="00192461">
        <w:rPr>
          <w:rFonts w:ascii="Segoe UI" w:hAnsi="Segoe UI"/>
        </w:rPr>
      </w:r>
      <w:r w:rsidR="00F36E83" w:rsidRPr="00192461">
        <w:rPr>
          <w:rFonts w:ascii="Segoe UI" w:hAnsi="Segoe UI"/>
        </w:rPr>
        <w:fldChar w:fldCharType="separate"/>
      </w:r>
      <w:r w:rsidR="00E966AD" w:rsidRPr="00192461">
        <w:rPr>
          <w:rFonts w:ascii="Segoe UI" w:hAnsi="Segoe UI"/>
        </w:rPr>
        <w:t xml:space="preserve">Table </w:t>
      </w:r>
      <w:r w:rsidR="00E966AD" w:rsidRPr="00192461">
        <w:rPr>
          <w:rFonts w:ascii="Segoe UI" w:hAnsi="Segoe UI"/>
          <w:noProof/>
        </w:rPr>
        <w:t>4</w:t>
      </w:r>
      <w:r w:rsidR="00F36E83" w:rsidRPr="00192461">
        <w:rPr>
          <w:rFonts w:ascii="Segoe UI" w:hAnsi="Segoe UI"/>
        </w:rPr>
        <w:fldChar w:fldCharType="end"/>
      </w:r>
      <w:r w:rsidR="00F36E83" w:rsidRPr="00192461">
        <w:rPr>
          <w:rFonts w:ascii="Segoe UI" w:hAnsi="Segoe UI"/>
        </w:rPr>
        <w:t xml:space="preserve"> above).</w:t>
      </w:r>
    </w:p>
    <w:p w14:paraId="43670E9E" w14:textId="3DAE6738" w:rsidR="004A45BE" w:rsidRPr="00192461" w:rsidRDefault="004A45BE" w:rsidP="00BC0C43">
      <w:pPr>
        <w:pStyle w:val="Heading2"/>
        <w:rPr>
          <w:rFonts w:ascii="Segoe UI" w:hAnsi="Segoe UI"/>
        </w:rPr>
      </w:pPr>
      <w:r w:rsidRPr="00192461">
        <w:rPr>
          <w:rFonts w:ascii="Segoe UI" w:hAnsi="Segoe UI"/>
        </w:rPr>
        <w:t>Why would the requestor seek to use the proposed investigative technology rather than the comparator(s)?</w:t>
      </w:r>
    </w:p>
    <w:p w14:paraId="76A6100E" w14:textId="1ECF1A68" w:rsidR="00184C31" w:rsidRPr="00192461" w:rsidRDefault="00184C31" w:rsidP="00BC0C43">
      <w:pPr>
        <w:rPr>
          <w:rFonts w:ascii="Segoe UI" w:eastAsia="Segoe UI" w:hAnsi="Segoe UI"/>
          <w:color w:val="000000"/>
        </w:rPr>
      </w:pPr>
      <w:r w:rsidRPr="00192461">
        <w:rPr>
          <w:rFonts w:ascii="Segoe UI" w:hAnsi="Segoe UI"/>
        </w:rPr>
        <w:t xml:space="preserve">To access PBS </w:t>
      </w:r>
      <w:r w:rsidR="00DF0390" w:rsidRPr="00192461">
        <w:rPr>
          <w:rFonts w:ascii="Segoe UI" w:hAnsi="Segoe UI"/>
        </w:rPr>
        <w:t>subsidised</w:t>
      </w:r>
      <w:r w:rsidRPr="00192461">
        <w:rPr>
          <w:rFonts w:ascii="Segoe UI" w:hAnsi="Segoe UI"/>
        </w:rPr>
        <w:t xml:space="preserve"> bemarituzumab</w:t>
      </w:r>
      <w:r w:rsidR="00DF0390" w:rsidRPr="00192461">
        <w:rPr>
          <w:rFonts w:ascii="Segoe UI" w:hAnsi="Segoe UI"/>
        </w:rPr>
        <w:t>.</w:t>
      </w:r>
    </w:p>
    <w:p w14:paraId="67792CDE" w14:textId="20F96D42" w:rsidR="004A45BE" w:rsidRPr="00192461" w:rsidRDefault="004A45BE" w:rsidP="00BC0C43">
      <w:pPr>
        <w:pStyle w:val="Heading2"/>
        <w:rPr>
          <w:rFonts w:ascii="Segoe UI" w:hAnsi="Segoe UI"/>
        </w:rPr>
      </w:pPr>
      <w:r w:rsidRPr="00192461">
        <w:rPr>
          <w:rFonts w:ascii="Segoe UI" w:hAnsi="Segoe UI"/>
        </w:rPr>
        <w:t>Identify how the proposed technology achieves the intended patient outcomes:</w:t>
      </w:r>
    </w:p>
    <w:p w14:paraId="2068F47F" w14:textId="762FD0AC" w:rsidR="00245D6E" w:rsidRPr="00192461" w:rsidRDefault="00C55E54" w:rsidP="008E6E4A">
      <w:pPr>
        <w:rPr>
          <w:rFonts w:ascii="Segoe UI" w:eastAsia="Segoe UI" w:hAnsi="Segoe UI"/>
          <w:color w:val="000000"/>
        </w:rPr>
      </w:pPr>
      <w:r w:rsidRPr="00192461">
        <w:rPr>
          <w:rFonts w:ascii="Segoe UI" w:eastAsia="Segoe UI" w:hAnsi="Segoe UI"/>
          <w:color w:val="000000"/>
        </w:rPr>
        <w:t xml:space="preserve">Active testing will allow access to PBS listed </w:t>
      </w:r>
      <w:r w:rsidRPr="00192461">
        <w:rPr>
          <w:rFonts w:ascii="Segoe UI" w:hAnsi="Segoe UI"/>
        </w:rPr>
        <w:t>bemarituzumab</w:t>
      </w:r>
      <w:r w:rsidRPr="00192461">
        <w:rPr>
          <w:rFonts w:ascii="Segoe UI" w:eastAsia="Segoe UI" w:hAnsi="Segoe UI"/>
          <w:color w:val="000000"/>
        </w:rPr>
        <w:t>, which will improve clinical outcomes.</w:t>
      </w:r>
    </w:p>
    <w:p w14:paraId="0C2BEC69" w14:textId="2C345F79" w:rsidR="004A45BE" w:rsidRPr="00245D6E" w:rsidRDefault="004A45BE" w:rsidP="008E6E4A">
      <w:pPr>
        <w:spacing w:after="160" w:line="259" w:lineRule="auto"/>
        <w:jc w:val="left"/>
        <w:rPr>
          <w:rFonts w:ascii="Segoe UI" w:hAnsi="Segoe UI"/>
        </w:rPr>
      </w:pPr>
      <w:r w:rsidRPr="00245D6E">
        <w:rPr>
          <w:rFonts w:ascii="Segoe UI" w:hAnsi="Segoe UI"/>
          <w:b/>
          <w:bCs/>
        </w:rPr>
        <w:t xml:space="preserve">For some people, compared with the comparator(s), does the test information result in: </w:t>
      </w:r>
    </w:p>
    <w:p w14:paraId="67DE36BA" w14:textId="2D64433E" w:rsidR="004A45BE" w:rsidRPr="00192461" w:rsidRDefault="004A45BE" w:rsidP="00361BBE">
      <w:pPr>
        <w:spacing w:before="120"/>
        <w:rPr>
          <w:rFonts w:ascii="Segoe UI" w:hAnsi="Segoe UI"/>
          <w:bCs/>
        </w:rPr>
      </w:pPr>
      <w:r w:rsidRPr="00192461">
        <w:rPr>
          <w:rFonts w:ascii="Segoe UI" w:hAnsi="Segoe UI"/>
          <w:b/>
          <w:bCs/>
        </w:rPr>
        <w:t>A change in clinical management?</w:t>
      </w:r>
      <w:r w:rsidRPr="00192461">
        <w:rPr>
          <w:rFonts w:ascii="Segoe UI" w:hAnsi="Segoe UI"/>
          <w:bCs/>
        </w:rPr>
        <w:tab/>
      </w:r>
      <w:r w:rsidR="00E249D3" w:rsidRPr="00192461">
        <w:rPr>
          <w:rFonts w:ascii="Segoe UI" w:hAnsi="Segoe UI"/>
          <w:bCs/>
        </w:rPr>
        <w:t>Yes</w:t>
      </w:r>
    </w:p>
    <w:p w14:paraId="6C54CA8D" w14:textId="7A7470A5" w:rsidR="004A45BE" w:rsidRPr="00192461" w:rsidRDefault="004A45BE" w:rsidP="00BC0C43">
      <w:pPr>
        <w:rPr>
          <w:rFonts w:ascii="Segoe UI" w:hAnsi="Segoe UI"/>
          <w:bCs/>
        </w:rPr>
      </w:pPr>
      <w:r w:rsidRPr="00192461">
        <w:rPr>
          <w:rFonts w:ascii="Segoe UI" w:hAnsi="Segoe UI"/>
          <w:b/>
          <w:bCs/>
        </w:rPr>
        <w:t>A change in health outcome?</w:t>
      </w:r>
      <w:r w:rsidRPr="00192461">
        <w:rPr>
          <w:rFonts w:ascii="Segoe UI" w:hAnsi="Segoe UI"/>
          <w:bCs/>
        </w:rPr>
        <w:tab/>
      </w:r>
      <w:r w:rsidR="00E249D3" w:rsidRPr="00192461">
        <w:rPr>
          <w:rFonts w:ascii="Segoe UI" w:hAnsi="Segoe UI"/>
          <w:bCs/>
        </w:rPr>
        <w:tab/>
        <w:t>Yes</w:t>
      </w:r>
    </w:p>
    <w:p w14:paraId="0434A6A4" w14:textId="562C8854" w:rsidR="004A45BE" w:rsidRPr="00192461" w:rsidRDefault="004A45BE" w:rsidP="00BC0C43">
      <w:pPr>
        <w:rPr>
          <w:rFonts w:ascii="Segoe UI" w:hAnsi="Segoe UI"/>
          <w:bCs/>
        </w:rPr>
      </w:pPr>
      <w:r w:rsidRPr="00192461">
        <w:rPr>
          <w:rFonts w:ascii="Segoe UI" w:hAnsi="Segoe UI"/>
          <w:b/>
          <w:bCs/>
        </w:rPr>
        <w:t>Other benefits?</w:t>
      </w:r>
      <w:r w:rsidRPr="00192461">
        <w:rPr>
          <w:rFonts w:ascii="Segoe UI" w:hAnsi="Segoe UI"/>
          <w:b/>
          <w:bCs/>
        </w:rPr>
        <w:tab/>
      </w:r>
      <w:r w:rsidRPr="00192461">
        <w:rPr>
          <w:rFonts w:ascii="Segoe UI" w:hAnsi="Segoe UI"/>
          <w:bCs/>
        </w:rPr>
        <w:tab/>
      </w:r>
      <w:r w:rsidRPr="00192461">
        <w:rPr>
          <w:rFonts w:ascii="Segoe UI" w:hAnsi="Segoe UI"/>
          <w:bCs/>
        </w:rPr>
        <w:tab/>
      </w:r>
      <w:r w:rsidR="00E249D3" w:rsidRPr="00192461">
        <w:rPr>
          <w:rFonts w:ascii="Segoe UI" w:hAnsi="Segoe UI"/>
          <w:bCs/>
        </w:rPr>
        <w:tab/>
        <w:t>No</w:t>
      </w:r>
    </w:p>
    <w:p w14:paraId="04716397" w14:textId="0FE58BC1" w:rsidR="004A45BE" w:rsidRPr="00192461" w:rsidRDefault="009D5D20" w:rsidP="00BC0C43">
      <w:pPr>
        <w:pStyle w:val="Heading2"/>
        <w:rPr>
          <w:rFonts w:ascii="Segoe UI" w:hAnsi="Segoe UI"/>
        </w:rPr>
      </w:pPr>
      <w:r w:rsidRPr="00192461">
        <w:rPr>
          <w:rFonts w:ascii="Segoe UI" w:hAnsi="Segoe UI"/>
        </w:rPr>
        <w:t>Please provide a rationale, and information on other benefits if relevant</w:t>
      </w:r>
      <w:r w:rsidR="004A45BE" w:rsidRPr="00192461">
        <w:rPr>
          <w:rFonts w:ascii="Segoe UI" w:hAnsi="Segoe UI"/>
        </w:rPr>
        <w:t>:</w:t>
      </w:r>
    </w:p>
    <w:p w14:paraId="4559AF7E" w14:textId="06E3D8AF" w:rsidR="004A45BE" w:rsidRPr="00192461" w:rsidRDefault="004A188E" w:rsidP="00BC0C43">
      <w:pPr>
        <w:rPr>
          <w:rFonts w:ascii="Segoe UI" w:eastAsia="Segoe UI" w:hAnsi="Segoe UI"/>
          <w:color w:val="000000"/>
        </w:rPr>
      </w:pPr>
      <w:r w:rsidRPr="00192461">
        <w:rPr>
          <w:rFonts w:ascii="Segoe UI" w:hAnsi="Segoe UI"/>
        </w:rPr>
        <w:t>N/A</w:t>
      </w:r>
    </w:p>
    <w:p w14:paraId="387EB1A7" w14:textId="77777777" w:rsidR="00361BBE" w:rsidRPr="00192461" w:rsidRDefault="009D5D20" w:rsidP="00582377">
      <w:pPr>
        <w:pStyle w:val="Heading2"/>
        <w:rPr>
          <w:rFonts w:ascii="Segoe UI" w:hAnsi="Segoe UI"/>
        </w:rPr>
      </w:pPr>
      <w:r w:rsidRPr="00192461">
        <w:rPr>
          <w:rFonts w:ascii="Segoe UI" w:hAnsi="Segoe UI"/>
        </w:rPr>
        <w:t>In terms of the immediate costs of the proposed technology (and immediate cost consequences, such as procedural costs, testing costs etc.), is the proposed technology claimed to be more costly, the same cost or less costly than the comparator?</w:t>
      </w:r>
      <w:r w:rsidR="004A45BE" w:rsidRPr="00192461">
        <w:rPr>
          <w:rFonts w:ascii="Segoe UI" w:hAnsi="Segoe UI"/>
        </w:rPr>
        <w:t xml:space="preserve"> </w:t>
      </w:r>
    </w:p>
    <w:p w14:paraId="0EB954C3" w14:textId="58AC455C" w:rsidR="006437E6" w:rsidRPr="00192461" w:rsidRDefault="004A188E" w:rsidP="00582377">
      <w:pPr>
        <w:pStyle w:val="Tickboxes"/>
        <w:rPr>
          <w:rFonts w:ascii="Segoe UI" w:hAnsi="Segoe UI"/>
          <w:sz w:val="22"/>
          <w:szCs w:val="22"/>
        </w:rPr>
      </w:pPr>
      <w:r w:rsidRPr="00192461">
        <w:rPr>
          <w:rFonts w:ascii="Segoe UI" w:hAnsi="Segoe UI"/>
          <w:sz w:val="22"/>
          <w:szCs w:val="22"/>
        </w:rPr>
        <w:fldChar w:fldCharType="begin">
          <w:ffData>
            <w:name w:val=""/>
            <w:enabled/>
            <w:calcOnExit w:val="0"/>
            <w:checkBox>
              <w:sizeAuto/>
              <w:default w:val="1"/>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006437E6" w:rsidRPr="00192461">
        <w:rPr>
          <w:rFonts w:ascii="Segoe UI" w:hAnsi="Segoe UI"/>
          <w:sz w:val="22"/>
          <w:szCs w:val="22"/>
        </w:rPr>
        <w:t xml:space="preserve"> More costly </w:t>
      </w:r>
    </w:p>
    <w:p w14:paraId="76F56838" w14:textId="77777777" w:rsidR="006437E6" w:rsidRPr="00192461" w:rsidRDefault="006437E6" w:rsidP="00582377">
      <w:pPr>
        <w:pStyle w:val="Tickboxes"/>
        <w:rPr>
          <w:rFonts w:ascii="Segoe UI" w:hAnsi="Segoe UI"/>
          <w:sz w:val="22"/>
          <w:szCs w:val="22"/>
        </w:rPr>
      </w:pPr>
      <w:r w:rsidRPr="00192461">
        <w:rPr>
          <w:rFonts w:ascii="Segoe UI" w:hAnsi="Segoe UI"/>
          <w:sz w:val="22"/>
          <w:szCs w:val="22"/>
        </w:rPr>
        <w:fldChar w:fldCharType="begin">
          <w:ffData>
            <w:name w:val="Check2"/>
            <w:enabled/>
            <w:calcOnExit w:val="0"/>
            <w:checkBox>
              <w:sizeAuto/>
              <w:default w:val="0"/>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Pr="00192461">
        <w:rPr>
          <w:rFonts w:ascii="Segoe UI" w:hAnsi="Segoe UI"/>
          <w:sz w:val="22"/>
          <w:szCs w:val="22"/>
        </w:rPr>
        <w:t xml:space="preserve"> Same cost</w:t>
      </w:r>
    </w:p>
    <w:p w14:paraId="7925F574" w14:textId="04A11129" w:rsidR="00025969" w:rsidRPr="00192461" w:rsidRDefault="006437E6" w:rsidP="00582377">
      <w:pPr>
        <w:pStyle w:val="Tickboxes"/>
        <w:rPr>
          <w:rFonts w:ascii="Segoe UI" w:hAnsi="Segoe UI"/>
          <w:sz w:val="22"/>
          <w:szCs w:val="22"/>
        </w:rPr>
      </w:pPr>
      <w:r w:rsidRPr="00192461">
        <w:rPr>
          <w:rFonts w:ascii="Segoe UI" w:hAnsi="Segoe UI"/>
          <w:sz w:val="22"/>
          <w:szCs w:val="22"/>
        </w:rPr>
        <w:fldChar w:fldCharType="begin">
          <w:ffData>
            <w:name w:val="Check1"/>
            <w:enabled/>
            <w:calcOnExit w:val="0"/>
            <w:checkBox>
              <w:sizeAuto/>
              <w:default w:val="0"/>
            </w:checkBox>
          </w:ffData>
        </w:fldChar>
      </w:r>
      <w:r w:rsidRPr="00192461">
        <w:rPr>
          <w:rFonts w:ascii="Segoe UI" w:hAnsi="Segoe UI"/>
          <w:sz w:val="22"/>
          <w:szCs w:val="22"/>
        </w:rPr>
        <w:instrText xml:space="preserve"> FORMCHECKBOX </w:instrText>
      </w:r>
      <w:r w:rsidRPr="00192461">
        <w:rPr>
          <w:rFonts w:ascii="Segoe UI" w:hAnsi="Segoe UI"/>
          <w:sz w:val="22"/>
          <w:szCs w:val="22"/>
        </w:rPr>
      </w:r>
      <w:r w:rsidRPr="00192461">
        <w:rPr>
          <w:rFonts w:ascii="Segoe UI" w:hAnsi="Segoe UI"/>
          <w:sz w:val="22"/>
          <w:szCs w:val="22"/>
        </w:rPr>
        <w:fldChar w:fldCharType="separate"/>
      </w:r>
      <w:r w:rsidRPr="00192461">
        <w:rPr>
          <w:rFonts w:ascii="Segoe UI" w:hAnsi="Segoe UI"/>
          <w:sz w:val="22"/>
          <w:szCs w:val="22"/>
        </w:rPr>
        <w:fldChar w:fldCharType="end"/>
      </w:r>
      <w:r w:rsidRPr="00192461">
        <w:rPr>
          <w:rFonts w:ascii="Segoe UI" w:hAnsi="Segoe UI"/>
          <w:sz w:val="22"/>
          <w:szCs w:val="22"/>
        </w:rPr>
        <w:t xml:space="preserve"> Less costly </w:t>
      </w:r>
    </w:p>
    <w:p w14:paraId="3797314E" w14:textId="321C0DC3" w:rsidR="004A45BE" w:rsidRPr="00192461" w:rsidRDefault="009D5D20" w:rsidP="00BC0C43">
      <w:pPr>
        <w:pStyle w:val="Heading2"/>
        <w:rPr>
          <w:rFonts w:ascii="Segoe UI" w:hAnsi="Segoe UI"/>
        </w:rPr>
      </w:pPr>
      <w:r w:rsidRPr="00192461">
        <w:rPr>
          <w:rFonts w:ascii="Segoe UI" w:hAnsi="Segoe UI"/>
        </w:rPr>
        <w:t>Provide a brief rationale for the claim</w:t>
      </w:r>
      <w:r w:rsidR="004A45BE" w:rsidRPr="00192461">
        <w:rPr>
          <w:rFonts w:ascii="Segoe UI" w:hAnsi="Segoe UI"/>
        </w:rPr>
        <w:t>:</w:t>
      </w:r>
    </w:p>
    <w:p w14:paraId="680C56CC" w14:textId="3253E4E8" w:rsidR="00611C37" w:rsidRPr="00192461" w:rsidRDefault="00A85CF6" w:rsidP="00BC0C43">
      <w:pPr>
        <w:rPr>
          <w:rFonts w:ascii="Segoe UI" w:hAnsi="Segoe UI"/>
        </w:rPr>
      </w:pPr>
      <w:r w:rsidRPr="00192461">
        <w:rPr>
          <w:rFonts w:ascii="Segoe UI" w:hAnsi="Segoe UI"/>
        </w:rPr>
        <w:t>FGFR2b testing will be used in addition to standard practice</w:t>
      </w:r>
      <w:r w:rsidR="00E249D3" w:rsidRPr="00192461">
        <w:rPr>
          <w:rFonts w:ascii="Segoe UI" w:hAnsi="Segoe UI"/>
        </w:rPr>
        <w:t xml:space="preserve"> (i.e., HER2 testing), and therefore </w:t>
      </w:r>
      <w:r w:rsidR="00611C37" w:rsidRPr="00192461">
        <w:rPr>
          <w:rFonts w:ascii="Segoe UI" w:hAnsi="Segoe UI"/>
        </w:rPr>
        <w:t xml:space="preserve">will </w:t>
      </w:r>
      <w:r w:rsidR="00E249D3" w:rsidRPr="00192461">
        <w:rPr>
          <w:rFonts w:ascii="Segoe UI" w:hAnsi="Segoe UI"/>
        </w:rPr>
        <w:t xml:space="preserve">result in </w:t>
      </w:r>
      <w:r w:rsidR="00611C37" w:rsidRPr="00192461">
        <w:rPr>
          <w:rFonts w:ascii="Segoe UI" w:hAnsi="Segoe UI"/>
        </w:rPr>
        <w:t>an additional cost to the MBS.</w:t>
      </w:r>
    </w:p>
    <w:p w14:paraId="1CECB676" w14:textId="4B714E38" w:rsidR="00E249D3" w:rsidRPr="00192461" w:rsidRDefault="00E249D3" w:rsidP="00BC0C43">
      <w:pPr>
        <w:rPr>
          <w:rFonts w:ascii="Segoe UI" w:hAnsi="Segoe UI"/>
        </w:rPr>
      </w:pPr>
      <w:r w:rsidRPr="00192461">
        <w:rPr>
          <w:rFonts w:ascii="Segoe UI" w:hAnsi="Segoe UI"/>
        </w:rPr>
        <w:t>Bemarituzumab (plus chemotherapy) is expected to substitute nivolumab (plus chemotherapy)</w:t>
      </w:r>
      <w:r w:rsidR="00E2773B" w:rsidRPr="00192461">
        <w:rPr>
          <w:rFonts w:ascii="Segoe UI" w:hAnsi="Segoe UI"/>
        </w:rPr>
        <w:t xml:space="preserve"> </w:t>
      </w:r>
      <w:r w:rsidR="0046332D" w:rsidRPr="00192461">
        <w:rPr>
          <w:rFonts w:ascii="Segoe UI" w:hAnsi="Segoe UI"/>
        </w:rPr>
        <w:t>in FGFR2b+ patients</w:t>
      </w:r>
      <w:r w:rsidRPr="00192461">
        <w:rPr>
          <w:rFonts w:ascii="Segoe UI" w:hAnsi="Segoe UI"/>
        </w:rPr>
        <w:t xml:space="preserve">. Assuming clinical claims of superior effectiveness and non-inferior safety, a cost-effectiveness analysis of BEM+CTX vs NIVO+CTX </w:t>
      </w:r>
      <w:r w:rsidR="00512CB7" w:rsidRPr="00192461">
        <w:rPr>
          <w:rFonts w:ascii="Segoe UI" w:hAnsi="Segoe UI"/>
        </w:rPr>
        <w:t xml:space="preserve">(to be conducted in the forthcoming co-dependent submission) </w:t>
      </w:r>
      <w:r w:rsidR="00DE3E84" w:rsidRPr="00192461">
        <w:rPr>
          <w:rFonts w:ascii="Segoe UI" w:hAnsi="Segoe UI"/>
        </w:rPr>
        <w:t xml:space="preserve">would result in a higher cost per patient </w:t>
      </w:r>
      <w:r w:rsidRPr="00192461">
        <w:rPr>
          <w:rFonts w:ascii="Segoe UI" w:hAnsi="Segoe UI"/>
        </w:rPr>
        <w:t>for bemarituzumab compared to nivolumab</w:t>
      </w:r>
      <w:r w:rsidR="00B9270A" w:rsidRPr="00192461">
        <w:rPr>
          <w:rFonts w:ascii="Segoe UI" w:hAnsi="Segoe UI"/>
        </w:rPr>
        <w:t xml:space="preserve">, resulting in </w:t>
      </w:r>
      <w:r w:rsidRPr="00192461">
        <w:rPr>
          <w:rFonts w:ascii="Segoe UI" w:hAnsi="Segoe UI"/>
        </w:rPr>
        <w:t xml:space="preserve">an additional cost to the PBS. </w:t>
      </w:r>
    </w:p>
    <w:p w14:paraId="797B3B37" w14:textId="4B45CF4F" w:rsidR="00BC0C43" w:rsidRPr="00192461" w:rsidRDefault="00BC0C43">
      <w:pPr>
        <w:spacing w:after="160" w:line="259" w:lineRule="auto"/>
        <w:rPr>
          <w:rFonts w:ascii="Segoe UI" w:hAnsi="Segoe UI"/>
        </w:rPr>
      </w:pPr>
      <w:bookmarkStart w:id="13" w:name="_Hlk122532620"/>
    </w:p>
    <w:p w14:paraId="3F215402" w14:textId="77777777" w:rsidR="00BF4BAA" w:rsidRPr="00192461" w:rsidRDefault="00BF4BAA" w:rsidP="00EA0AA0">
      <w:pPr>
        <w:pStyle w:val="Heading1"/>
        <w:rPr>
          <w:rFonts w:ascii="Segoe UI" w:hAnsi="Segoe UI"/>
          <w:sz w:val="22"/>
          <w:szCs w:val="22"/>
        </w:rPr>
        <w:sectPr w:rsidR="00BF4BAA" w:rsidRPr="00192461" w:rsidSect="00EE0868">
          <w:footerReference w:type="first" r:id="rId18"/>
          <w:pgSz w:w="11906" w:h="16838"/>
          <w:pgMar w:top="993" w:right="1133" w:bottom="993" w:left="1276" w:header="426" w:footer="547" w:gutter="0"/>
          <w:cols w:space="708"/>
          <w:titlePg/>
          <w:docGrid w:linePitch="360"/>
        </w:sectPr>
      </w:pPr>
    </w:p>
    <w:p w14:paraId="78D9C328" w14:textId="7948D0B2" w:rsidR="0030566C" w:rsidRPr="008E6E4A" w:rsidRDefault="0030566C" w:rsidP="00EA0AA0">
      <w:pPr>
        <w:pStyle w:val="Heading1"/>
        <w:rPr>
          <w:rFonts w:ascii="Segoe UI" w:hAnsi="Segoe UI"/>
          <w:color w:val="002060"/>
        </w:rPr>
      </w:pPr>
      <w:r w:rsidRPr="008E6E4A">
        <w:rPr>
          <w:rFonts w:ascii="Segoe UI" w:hAnsi="Segoe UI"/>
          <w:color w:val="002060"/>
        </w:rPr>
        <w:t>Summary of Evidence</w:t>
      </w:r>
    </w:p>
    <w:p w14:paraId="093E0992" w14:textId="5111F220" w:rsidR="00BC0C43" w:rsidRPr="00192461" w:rsidRDefault="0030566C" w:rsidP="002D5E31">
      <w:pPr>
        <w:pStyle w:val="Heading2"/>
        <w:rPr>
          <w:rFonts w:ascii="Segoe UI" w:hAnsi="Segoe UI"/>
        </w:rPr>
      </w:pPr>
      <w:r w:rsidRPr="00192461">
        <w:rPr>
          <w:rFonts w:ascii="Segoe UI" w:hAnsi="Segoe UI"/>
        </w:rPr>
        <w:t>Provide one or more recent (published) high quality clinical studies that support use of the proposed health service/technology</w:t>
      </w:r>
      <w:r w:rsidR="002D5E31" w:rsidRPr="00192461">
        <w:rPr>
          <w:rFonts w:ascii="Segoe UI" w:hAnsi="Segoe UI"/>
        </w:rPr>
        <w:t xml:space="preserve">. </w:t>
      </w:r>
    </w:p>
    <w:tbl>
      <w:tblPr>
        <w:tblStyle w:val="TableGrid"/>
        <w:tblW w:w="5000" w:type="pct"/>
        <w:tblLayout w:type="fixed"/>
        <w:tblLook w:val="04A0" w:firstRow="1" w:lastRow="0" w:firstColumn="1" w:lastColumn="0" w:noHBand="0" w:noVBand="1"/>
        <w:tblCaption w:val="Summary of Evidence - Published"/>
      </w:tblPr>
      <w:tblGrid>
        <w:gridCol w:w="386"/>
        <w:gridCol w:w="1593"/>
        <w:gridCol w:w="2691"/>
        <w:gridCol w:w="6525"/>
        <w:gridCol w:w="1482"/>
        <w:gridCol w:w="1576"/>
      </w:tblGrid>
      <w:tr w:rsidR="007D1057" w:rsidRPr="00192461" w14:paraId="7D7CFBCF" w14:textId="77777777" w:rsidTr="00BF24B2">
        <w:trPr>
          <w:cantSplit/>
          <w:tblHeader/>
        </w:trPr>
        <w:tc>
          <w:tcPr>
            <w:tcW w:w="135" w:type="pct"/>
          </w:tcPr>
          <w:p w14:paraId="3C303F90" w14:textId="77777777" w:rsidR="002B3774" w:rsidRPr="00192461" w:rsidRDefault="002B3774" w:rsidP="00A85CF6">
            <w:pPr>
              <w:pStyle w:val="Tabletext"/>
              <w:rPr>
                <w:rFonts w:ascii="Segoe UI" w:hAnsi="Segoe UI" w:cs="Segoe UI"/>
                <w:sz w:val="22"/>
              </w:rPr>
            </w:pPr>
          </w:p>
        </w:tc>
        <w:tc>
          <w:tcPr>
            <w:tcW w:w="559" w:type="pct"/>
          </w:tcPr>
          <w:p w14:paraId="22034637" w14:textId="796895F5" w:rsidR="002B3774" w:rsidRPr="00192461" w:rsidRDefault="002B3774" w:rsidP="00A85CF6">
            <w:pPr>
              <w:pStyle w:val="Tabletext"/>
              <w:rPr>
                <w:rFonts w:ascii="Segoe UI" w:hAnsi="Segoe UI" w:cs="Segoe UI"/>
                <w:b/>
                <w:bCs/>
                <w:sz w:val="22"/>
              </w:rPr>
            </w:pPr>
            <w:r w:rsidRPr="00192461">
              <w:rPr>
                <w:rFonts w:ascii="Segoe UI" w:hAnsi="Segoe UI" w:cs="Segoe UI"/>
                <w:b/>
                <w:bCs/>
                <w:sz w:val="22"/>
              </w:rPr>
              <w:t>Type of study design</w:t>
            </w:r>
          </w:p>
        </w:tc>
        <w:tc>
          <w:tcPr>
            <w:tcW w:w="944" w:type="pct"/>
          </w:tcPr>
          <w:p w14:paraId="72A969B8" w14:textId="3346FB3F" w:rsidR="002B3774" w:rsidRPr="00192461" w:rsidRDefault="002B3774" w:rsidP="00A85CF6">
            <w:pPr>
              <w:pStyle w:val="Tabletext"/>
              <w:rPr>
                <w:rFonts w:ascii="Segoe UI" w:hAnsi="Segoe UI" w:cs="Segoe UI"/>
                <w:b/>
                <w:bCs/>
                <w:sz w:val="22"/>
              </w:rPr>
            </w:pPr>
            <w:r w:rsidRPr="00192461">
              <w:rPr>
                <w:rFonts w:ascii="Segoe UI" w:hAnsi="Segoe UI" w:cs="Segoe UI"/>
                <w:b/>
                <w:bCs/>
                <w:sz w:val="22"/>
              </w:rPr>
              <w:t xml:space="preserve">Title of journal article or research project </w:t>
            </w:r>
          </w:p>
        </w:tc>
        <w:tc>
          <w:tcPr>
            <w:tcW w:w="2289" w:type="pct"/>
          </w:tcPr>
          <w:p w14:paraId="6849AB75" w14:textId="34825718" w:rsidR="002B3774" w:rsidRPr="00192461" w:rsidRDefault="002B3774" w:rsidP="00A85CF6">
            <w:pPr>
              <w:pStyle w:val="Tabletext"/>
              <w:rPr>
                <w:rFonts w:ascii="Segoe UI" w:hAnsi="Segoe UI" w:cs="Segoe UI"/>
                <w:b/>
                <w:bCs/>
                <w:sz w:val="22"/>
              </w:rPr>
            </w:pPr>
            <w:r w:rsidRPr="00192461">
              <w:rPr>
                <w:rFonts w:ascii="Segoe UI" w:hAnsi="Segoe UI" w:cs="Segoe UI"/>
                <w:b/>
                <w:bCs/>
                <w:sz w:val="22"/>
              </w:rPr>
              <w:t xml:space="preserve">Short description of research </w:t>
            </w:r>
          </w:p>
        </w:tc>
        <w:tc>
          <w:tcPr>
            <w:tcW w:w="520" w:type="pct"/>
          </w:tcPr>
          <w:p w14:paraId="6D438BD5" w14:textId="2F33B2A9" w:rsidR="002B3774" w:rsidRPr="00192461" w:rsidRDefault="002B3774" w:rsidP="00A85CF6">
            <w:pPr>
              <w:pStyle w:val="Tabletext"/>
              <w:rPr>
                <w:rFonts w:ascii="Segoe UI" w:hAnsi="Segoe UI" w:cs="Segoe UI"/>
                <w:b/>
                <w:bCs/>
                <w:sz w:val="22"/>
              </w:rPr>
            </w:pPr>
            <w:r w:rsidRPr="00192461">
              <w:rPr>
                <w:rFonts w:ascii="Segoe UI" w:hAnsi="Segoe UI" w:cs="Segoe UI"/>
                <w:b/>
                <w:bCs/>
                <w:sz w:val="22"/>
              </w:rPr>
              <w:t xml:space="preserve">Website link to journal article or research </w:t>
            </w:r>
          </w:p>
        </w:tc>
        <w:tc>
          <w:tcPr>
            <w:tcW w:w="553" w:type="pct"/>
          </w:tcPr>
          <w:p w14:paraId="53584C89" w14:textId="5B9C0E3F" w:rsidR="002B3774" w:rsidRPr="00192461" w:rsidRDefault="002B3774" w:rsidP="00A85CF6">
            <w:pPr>
              <w:pStyle w:val="Tabletext"/>
              <w:rPr>
                <w:rFonts w:ascii="Segoe UI" w:hAnsi="Segoe UI" w:cs="Segoe UI"/>
                <w:b/>
                <w:bCs/>
                <w:sz w:val="22"/>
              </w:rPr>
            </w:pPr>
            <w:r w:rsidRPr="00192461">
              <w:rPr>
                <w:rFonts w:ascii="Segoe UI" w:hAnsi="Segoe UI" w:cs="Segoe UI"/>
                <w:b/>
                <w:bCs/>
                <w:sz w:val="22"/>
              </w:rPr>
              <w:t>Date of publication</w:t>
            </w:r>
          </w:p>
        </w:tc>
      </w:tr>
      <w:tr w:rsidR="007D1057" w:rsidRPr="00192461" w14:paraId="770ED8C0" w14:textId="77777777" w:rsidTr="00BF24B2">
        <w:trPr>
          <w:cantSplit/>
        </w:trPr>
        <w:tc>
          <w:tcPr>
            <w:tcW w:w="135" w:type="pct"/>
          </w:tcPr>
          <w:p w14:paraId="3ED51E73" w14:textId="370C3B69" w:rsidR="00744C1F" w:rsidRPr="00192461" w:rsidRDefault="00744C1F" w:rsidP="00A85CF6">
            <w:pPr>
              <w:pStyle w:val="Tabletext"/>
              <w:rPr>
                <w:rFonts w:ascii="Segoe UI" w:hAnsi="Segoe UI" w:cs="Segoe UI"/>
                <w:sz w:val="22"/>
              </w:rPr>
            </w:pPr>
            <w:r w:rsidRPr="00192461">
              <w:rPr>
                <w:rFonts w:ascii="Segoe UI" w:hAnsi="Segoe UI" w:cs="Segoe UI"/>
                <w:sz w:val="22"/>
              </w:rPr>
              <w:t>1</w:t>
            </w:r>
          </w:p>
        </w:tc>
        <w:tc>
          <w:tcPr>
            <w:tcW w:w="559" w:type="pct"/>
          </w:tcPr>
          <w:p w14:paraId="10FDEB23" w14:textId="5DAF8DEE" w:rsidR="00744C1F" w:rsidRPr="00192461" w:rsidRDefault="00744C1F" w:rsidP="00A85CF6">
            <w:pPr>
              <w:pStyle w:val="Tabletext"/>
              <w:rPr>
                <w:rFonts w:ascii="Segoe UI" w:hAnsi="Segoe UI" w:cs="Segoe UI"/>
                <w:b/>
                <w:sz w:val="22"/>
              </w:rPr>
            </w:pPr>
            <w:r w:rsidRPr="00192461">
              <w:rPr>
                <w:rFonts w:ascii="Segoe UI" w:hAnsi="Segoe UI" w:cs="Segoe UI"/>
                <w:sz w:val="22"/>
              </w:rPr>
              <w:t>Randomised, double-blind, phase 2 study.</w:t>
            </w:r>
          </w:p>
        </w:tc>
        <w:tc>
          <w:tcPr>
            <w:tcW w:w="944" w:type="pct"/>
          </w:tcPr>
          <w:p w14:paraId="46474404" w14:textId="1DB5873E" w:rsidR="00A85CF6" w:rsidRPr="00192461" w:rsidRDefault="00A85CF6" w:rsidP="00A85CF6">
            <w:pPr>
              <w:pStyle w:val="Tabletext"/>
              <w:rPr>
                <w:rFonts w:ascii="Segoe UI" w:hAnsi="Segoe UI" w:cs="Segoe UI"/>
                <w:sz w:val="22"/>
              </w:rPr>
            </w:pPr>
            <w:r w:rsidRPr="00192461">
              <w:rPr>
                <w:rFonts w:ascii="Segoe UI" w:hAnsi="Segoe UI" w:cs="Segoe UI"/>
                <w:sz w:val="22"/>
              </w:rPr>
              <w:t>FIGHT</w:t>
            </w:r>
          </w:p>
          <w:p w14:paraId="4973F9B4" w14:textId="0F6D3F95" w:rsidR="00A85CF6" w:rsidRPr="00192461" w:rsidRDefault="00A85CF6" w:rsidP="00A85CF6">
            <w:pPr>
              <w:pStyle w:val="Tabletext"/>
              <w:rPr>
                <w:rFonts w:ascii="Segoe UI" w:hAnsi="Segoe UI" w:cs="Segoe UI"/>
                <w:sz w:val="22"/>
              </w:rPr>
            </w:pPr>
            <w:r w:rsidRPr="00192461">
              <w:rPr>
                <w:rFonts w:ascii="Segoe UI" w:hAnsi="Segoe UI" w:cs="Segoe UI"/>
                <w:sz w:val="22"/>
              </w:rPr>
              <w:t>(NCT03694522)</w:t>
            </w:r>
          </w:p>
          <w:p w14:paraId="7008A447" w14:textId="77777777" w:rsidR="00A85CF6" w:rsidRPr="00192461" w:rsidRDefault="00A85CF6" w:rsidP="00A85CF6">
            <w:pPr>
              <w:pStyle w:val="Tabletext"/>
              <w:rPr>
                <w:rFonts w:ascii="Segoe UI" w:hAnsi="Segoe UI" w:cs="Segoe UI"/>
                <w:sz w:val="22"/>
              </w:rPr>
            </w:pPr>
          </w:p>
          <w:p w14:paraId="78324A85" w14:textId="30EBE844" w:rsidR="00744C1F" w:rsidRPr="00192461" w:rsidRDefault="00A85CF6" w:rsidP="00A85CF6">
            <w:pPr>
              <w:pStyle w:val="Tabletext"/>
              <w:rPr>
                <w:rFonts w:ascii="Segoe UI" w:hAnsi="Segoe UI" w:cs="Segoe UI"/>
                <w:sz w:val="22"/>
              </w:rPr>
            </w:pPr>
            <w:r w:rsidRPr="00192461">
              <w:rPr>
                <w:rFonts w:ascii="Segoe UI" w:hAnsi="Segoe UI" w:cs="Segoe UI"/>
                <w:sz w:val="22"/>
              </w:rPr>
              <w:t xml:space="preserve">A Study of Bemarituzumab (FPA144) Combined </w:t>
            </w:r>
            <w:proofErr w:type="gramStart"/>
            <w:r w:rsidRPr="00192461">
              <w:rPr>
                <w:rFonts w:ascii="Segoe UI" w:hAnsi="Segoe UI" w:cs="Segoe UI"/>
                <w:sz w:val="22"/>
              </w:rPr>
              <w:t>With</w:t>
            </w:r>
            <w:proofErr w:type="gramEnd"/>
            <w:r w:rsidRPr="00192461">
              <w:rPr>
                <w:rFonts w:ascii="Segoe UI" w:hAnsi="Segoe UI" w:cs="Segoe UI"/>
                <w:sz w:val="22"/>
              </w:rPr>
              <w:t xml:space="preserve"> Modified FOLFOX6 (mFOLFOX6) in Gastric/Gastroesophageal Junction Cancer</w:t>
            </w:r>
          </w:p>
        </w:tc>
        <w:tc>
          <w:tcPr>
            <w:tcW w:w="2289" w:type="pct"/>
          </w:tcPr>
          <w:p w14:paraId="3C61C1FC" w14:textId="469746C2" w:rsidR="00744C1F" w:rsidRPr="00192461" w:rsidRDefault="00744C1F" w:rsidP="00A85CF6">
            <w:pPr>
              <w:pStyle w:val="Tabletext"/>
              <w:rPr>
                <w:rFonts w:ascii="Segoe UI" w:hAnsi="Segoe UI" w:cs="Segoe UI"/>
                <w:b/>
                <w:sz w:val="22"/>
              </w:rPr>
            </w:pPr>
            <w:r w:rsidRPr="00192461">
              <w:rPr>
                <w:rFonts w:ascii="Segoe UI" w:hAnsi="Segoe UI" w:cs="Segoe UI"/>
                <w:sz w:val="22"/>
              </w:rPr>
              <w:t xml:space="preserve">The phase 2 FIGHT trial evaluated bemarituzumab combined with mFOLFOX6 in patients with FGFR2b-positive, HER-2 negative, advanced gastric or gastroesophageal junction adenocarcinoma. Out of 910 patients screened, 155 were randomised </w:t>
            </w:r>
            <w:r w:rsidR="00954173" w:rsidRPr="00192461">
              <w:rPr>
                <w:rFonts w:ascii="Segoe UI" w:hAnsi="Segoe UI" w:cs="Segoe UI"/>
                <w:sz w:val="22"/>
              </w:rPr>
              <w:t xml:space="preserve">to </w:t>
            </w:r>
            <w:r w:rsidR="00C30920" w:rsidRPr="00192461">
              <w:rPr>
                <w:rFonts w:ascii="Segoe UI" w:hAnsi="Segoe UI" w:cs="Segoe UI"/>
                <w:sz w:val="22"/>
              </w:rPr>
              <w:t>receive bemarituzumab plus mFOLFOX6 (n=77) or placebo plus mFOLFOX6 (n=</w:t>
            </w:r>
            <w:r w:rsidRPr="00192461">
              <w:rPr>
                <w:rFonts w:ascii="Segoe UI" w:hAnsi="Segoe UI" w:cs="Segoe UI"/>
                <w:sz w:val="22"/>
              </w:rPr>
              <w:t>78</w:t>
            </w:r>
            <w:r w:rsidR="00C30920" w:rsidRPr="00192461">
              <w:rPr>
                <w:rFonts w:ascii="Segoe UI" w:hAnsi="Segoe UI" w:cs="Segoe UI"/>
                <w:sz w:val="22"/>
              </w:rPr>
              <w:t>)</w:t>
            </w:r>
            <w:r w:rsidRPr="00192461">
              <w:rPr>
                <w:rFonts w:ascii="Segoe UI" w:hAnsi="Segoe UI" w:cs="Segoe UI"/>
                <w:sz w:val="22"/>
              </w:rPr>
              <w:t xml:space="preserve">. </w:t>
            </w:r>
            <w:r w:rsidR="00AC024E" w:rsidRPr="00192461">
              <w:rPr>
                <w:rFonts w:ascii="Segoe UI" w:hAnsi="Segoe UI" w:cs="Segoe UI"/>
                <w:sz w:val="22"/>
              </w:rPr>
              <w:t>The primary endpoint was investigator-assessed PFS</w:t>
            </w:r>
            <w:r w:rsidR="00112A29" w:rsidRPr="00192461">
              <w:rPr>
                <w:rFonts w:ascii="Segoe UI" w:hAnsi="Segoe UI" w:cs="Segoe UI"/>
                <w:sz w:val="22"/>
              </w:rPr>
              <w:t>, and s</w:t>
            </w:r>
            <w:r w:rsidR="00AC024E" w:rsidRPr="00192461">
              <w:rPr>
                <w:rFonts w:ascii="Segoe UI" w:hAnsi="Segoe UI" w:cs="Segoe UI"/>
                <w:sz w:val="22"/>
              </w:rPr>
              <w:t xml:space="preserve"> endpoints included OS, </w:t>
            </w:r>
            <w:r w:rsidR="00112A29" w:rsidRPr="00192461">
              <w:rPr>
                <w:rFonts w:ascii="Segoe UI" w:hAnsi="Segoe UI" w:cs="Segoe UI"/>
                <w:sz w:val="22"/>
              </w:rPr>
              <w:t>ORR</w:t>
            </w:r>
            <w:r w:rsidR="00AC024E" w:rsidRPr="00192461">
              <w:rPr>
                <w:rFonts w:ascii="Segoe UI" w:hAnsi="Segoe UI" w:cs="Segoe UI"/>
                <w:sz w:val="22"/>
              </w:rPr>
              <w:t xml:space="preserve"> and safety. </w:t>
            </w:r>
          </w:p>
        </w:tc>
        <w:tc>
          <w:tcPr>
            <w:tcW w:w="520" w:type="pct"/>
          </w:tcPr>
          <w:p w14:paraId="4B729115" w14:textId="70869EA5" w:rsidR="00681379" w:rsidRPr="00192461" w:rsidRDefault="00681379" w:rsidP="00A85CF6">
            <w:pPr>
              <w:pStyle w:val="Tabletext"/>
              <w:rPr>
                <w:rFonts w:ascii="Segoe UI" w:hAnsi="Segoe UI" w:cs="Segoe UI"/>
                <w:sz w:val="22"/>
              </w:rPr>
            </w:pPr>
            <w:hyperlink r:id="rId19" w:history="1">
              <w:r w:rsidRPr="00D6500A">
                <w:rPr>
                  <w:rStyle w:val="Hyperlink"/>
                  <w:rFonts w:ascii="Segoe UI" w:hAnsi="Segoe UI" w:cs="Segoe UI"/>
                  <w:sz w:val="22"/>
                </w:rPr>
                <w:t>https://clinicaltrials.gov/study/NCT03694522</w:t>
              </w:r>
            </w:hyperlink>
          </w:p>
          <w:p w14:paraId="53F2E3A6" w14:textId="77777777" w:rsidR="00681379" w:rsidRPr="00192461" w:rsidRDefault="00681379" w:rsidP="00A85CF6">
            <w:pPr>
              <w:pStyle w:val="Tabletext"/>
              <w:rPr>
                <w:rFonts w:ascii="Segoe UI" w:hAnsi="Segoe UI" w:cs="Segoe UI"/>
                <w:sz w:val="22"/>
              </w:rPr>
            </w:pPr>
          </w:p>
          <w:p w14:paraId="0D5BA928" w14:textId="187EB959" w:rsidR="00744C1F" w:rsidRPr="00192461" w:rsidRDefault="00D6500A" w:rsidP="00A85CF6">
            <w:pPr>
              <w:pStyle w:val="Tabletext"/>
              <w:rPr>
                <w:rFonts w:ascii="Segoe UI" w:hAnsi="Segoe UI" w:cs="Segoe UI"/>
                <w:sz w:val="22"/>
              </w:rPr>
            </w:pPr>
            <w:hyperlink r:id="rId20" w:history="1">
              <w:r w:rsidRPr="009D3530">
                <w:rPr>
                  <w:rStyle w:val="Hyperlink"/>
                  <w:rFonts w:ascii="Segoe UI" w:hAnsi="Segoe UI" w:cs="Segoe UI"/>
                  <w:sz w:val="22"/>
                </w:rPr>
                <w:t>https://pubmed.ncbi.nlm.nih.gov/38308771/</w:t>
              </w:r>
            </w:hyperlink>
            <w:r>
              <w:rPr>
                <w:rFonts w:ascii="Segoe UI" w:hAnsi="Segoe UI" w:cs="Segoe UI"/>
                <w:sz w:val="22"/>
              </w:rPr>
              <w:t xml:space="preserve"> </w:t>
            </w:r>
          </w:p>
        </w:tc>
        <w:tc>
          <w:tcPr>
            <w:tcW w:w="553" w:type="pct"/>
          </w:tcPr>
          <w:p w14:paraId="64AEFBD6" w14:textId="4A7A5087" w:rsidR="001A1DAE" w:rsidRPr="00192461" w:rsidRDefault="001A1DAE" w:rsidP="00A85CF6">
            <w:pPr>
              <w:pStyle w:val="Tabletext"/>
              <w:rPr>
                <w:rFonts w:ascii="Segoe UI" w:hAnsi="Segoe UI" w:cs="Segoe UI"/>
                <w:sz w:val="22"/>
              </w:rPr>
            </w:pPr>
            <w:r w:rsidRPr="00192461">
              <w:rPr>
                <w:rFonts w:ascii="Segoe UI" w:hAnsi="Segoe UI" w:cs="Segoe UI"/>
                <w:sz w:val="22"/>
              </w:rPr>
              <w:t>28</w:t>
            </w:r>
            <w:r w:rsidR="001D664D" w:rsidRPr="00192461">
              <w:rPr>
                <w:rFonts w:ascii="Segoe UI" w:hAnsi="Segoe UI" w:cs="Segoe UI"/>
                <w:sz w:val="22"/>
              </w:rPr>
              <w:t>/02/</w:t>
            </w:r>
            <w:r w:rsidRPr="00192461">
              <w:rPr>
                <w:rFonts w:ascii="Segoe UI" w:hAnsi="Segoe UI" w:cs="Segoe UI"/>
                <w:sz w:val="22"/>
              </w:rPr>
              <w:t>2024</w:t>
            </w:r>
          </w:p>
          <w:p w14:paraId="2B63E5A0" w14:textId="77777777" w:rsidR="001A1DAE" w:rsidRPr="00192461" w:rsidRDefault="001A1DAE" w:rsidP="00A85CF6">
            <w:pPr>
              <w:pStyle w:val="Tabletext"/>
              <w:rPr>
                <w:rFonts w:ascii="Segoe UI" w:hAnsi="Segoe UI" w:cs="Segoe UI"/>
                <w:sz w:val="22"/>
              </w:rPr>
            </w:pPr>
          </w:p>
          <w:p w14:paraId="176AB730" w14:textId="77777777" w:rsidR="001A1DAE" w:rsidRPr="00192461" w:rsidRDefault="001A1DAE" w:rsidP="00A85CF6">
            <w:pPr>
              <w:pStyle w:val="Tabletext"/>
              <w:rPr>
                <w:rFonts w:ascii="Segoe UI" w:hAnsi="Segoe UI" w:cs="Segoe UI"/>
                <w:sz w:val="22"/>
              </w:rPr>
            </w:pPr>
          </w:p>
          <w:p w14:paraId="1A3D64A6" w14:textId="77777777" w:rsidR="001A1DAE" w:rsidRPr="00192461" w:rsidRDefault="001A1DAE" w:rsidP="00A85CF6">
            <w:pPr>
              <w:pStyle w:val="Tabletext"/>
              <w:rPr>
                <w:rFonts w:ascii="Segoe UI" w:hAnsi="Segoe UI" w:cs="Segoe UI"/>
                <w:sz w:val="22"/>
              </w:rPr>
            </w:pPr>
          </w:p>
          <w:p w14:paraId="10751763" w14:textId="5E80409B" w:rsidR="00744C1F" w:rsidRPr="00192461" w:rsidRDefault="00744C1F" w:rsidP="00A85CF6">
            <w:pPr>
              <w:pStyle w:val="Tabletext"/>
              <w:rPr>
                <w:rFonts w:ascii="Segoe UI" w:hAnsi="Segoe UI" w:cs="Segoe UI"/>
                <w:b/>
                <w:sz w:val="22"/>
              </w:rPr>
            </w:pPr>
            <w:r w:rsidRPr="00192461">
              <w:rPr>
                <w:rFonts w:ascii="Segoe UI" w:hAnsi="Segoe UI" w:cs="Segoe UI"/>
                <w:sz w:val="22"/>
              </w:rPr>
              <w:t>03</w:t>
            </w:r>
            <w:r w:rsidR="001D664D" w:rsidRPr="00192461">
              <w:rPr>
                <w:rFonts w:ascii="Segoe UI" w:hAnsi="Segoe UI" w:cs="Segoe UI"/>
                <w:sz w:val="22"/>
              </w:rPr>
              <w:t>/02/</w:t>
            </w:r>
            <w:r w:rsidRPr="00192461">
              <w:rPr>
                <w:rFonts w:ascii="Segoe UI" w:hAnsi="Segoe UI" w:cs="Segoe UI"/>
                <w:sz w:val="22"/>
              </w:rPr>
              <w:t>2024</w:t>
            </w:r>
          </w:p>
        </w:tc>
      </w:tr>
    </w:tbl>
    <w:p w14:paraId="4010B563" w14:textId="2ADD435C" w:rsidR="00FC6794" w:rsidRPr="008E6E4A" w:rsidRDefault="00FC6794" w:rsidP="00A85CF6">
      <w:pPr>
        <w:pStyle w:val="Tablenotes"/>
        <w:rPr>
          <w:rFonts w:ascii="Segoe UI" w:hAnsi="Segoe UI" w:cs="Segoe UI"/>
          <w:sz w:val="18"/>
          <w:szCs w:val="18"/>
        </w:rPr>
      </w:pPr>
      <w:r w:rsidRPr="008E6E4A">
        <w:rPr>
          <w:rFonts w:ascii="Segoe UI" w:hAnsi="Segoe UI" w:cs="Segoe UI"/>
          <w:sz w:val="18"/>
          <w:szCs w:val="18"/>
        </w:rPr>
        <w:t xml:space="preserve">Abbreviations: </w:t>
      </w:r>
      <w:r w:rsidR="00FD2C87" w:rsidRPr="008E6E4A">
        <w:rPr>
          <w:rFonts w:ascii="Segoe UI" w:hAnsi="Segoe UI" w:cs="Segoe UI"/>
          <w:sz w:val="18"/>
          <w:szCs w:val="18"/>
        </w:rPr>
        <w:t>GC, Gastric Cancer;</w:t>
      </w:r>
      <w:r w:rsidR="00E7580F" w:rsidRPr="008E6E4A">
        <w:rPr>
          <w:rFonts w:ascii="Segoe UI" w:hAnsi="Segoe UI" w:cs="Segoe UI"/>
          <w:sz w:val="18"/>
          <w:szCs w:val="18"/>
        </w:rPr>
        <w:t xml:space="preserve"> GEJ,</w:t>
      </w:r>
      <w:r w:rsidR="00B07445" w:rsidRPr="008E6E4A">
        <w:rPr>
          <w:rFonts w:ascii="Segoe UI" w:hAnsi="Segoe UI" w:cs="Segoe UI"/>
          <w:sz w:val="18"/>
          <w:szCs w:val="18"/>
        </w:rPr>
        <w:t xml:space="preserve"> gastric or gastroesophageal junction; </w:t>
      </w:r>
      <w:r w:rsidR="0079034F" w:rsidRPr="008E6E4A">
        <w:rPr>
          <w:rFonts w:ascii="Segoe UI" w:hAnsi="Segoe UI" w:cs="Segoe UI"/>
          <w:sz w:val="18"/>
          <w:szCs w:val="18"/>
        </w:rPr>
        <w:t xml:space="preserve">HR; hazard ratio; </w:t>
      </w:r>
      <w:r w:rsidR="00112A29" w:rsidRPr="008E6E4A">
        <w:rPr>
          <w:rFonts w:ascii="Segoe UI" w:hAnsi="Segoe UI" w:cs="Segoe UI"/>
          <w:sz w:val="18"/>
          <w:szCs w:val="18"/>
        </w:rPr>
        <w:t xml:space="preserve">ORR, objective response rate; </w:t>
      </w:r>
      <w:r w:rsidRPr="008E6E4A">
        <w:rPr>
          <w:rFonts w:ascii="Segoe UI" w:hAnsi="Segoe UI" w:cs="Segoe UI"/>
          <w:sz w:val="18"/>
          <w:szCs w:val="18"/>
        </w:rPr>
        <w:t>OS,</w:t>
      </w:r>
      <w:r w:rsidR="0079034F" w:rsidRPr="008E6E4A">
        <w:rPr>
          <w:rFonts w:ascii="Segoe UI" w:hAnsi="Segoe UI" w:cs="Segoe UI"/>
          <w:sz w:val="18"/>
          <w:szCs w:val="18"/>
        </w:rPr>
        <w:t xml:space="preserve"> o</w:t>
      </w:r>
      <w:r w:rsidRPr="008E6E4A">
        <w:rPr>
          <w:rFonts w:ascii="Segoe UI" w:hAnsi="Segoe UI" w:cs="Segoe UI"/>
          <w:sz w:val="18"/>
          <w:szCs w:val="18"/>
        </w:rPr>
        <w:t xml:space="preserve">verall </w:t>
      </w:r>
      <w:r w:rsidR="0079034F" w:rsidRPr="008E6E4A">
        <w:rPr>
          <w:rFonts w:ascii="Segoe UI" w:hAnsi="Segoe UI" w:cs="Segoe UI"/>
          <w:sz w:val="18"/>
          <w:szCs w:val="18"/>
        </w:rPr>
        <w:t>s</w:t>
      </w:r>
      <w:r w:rsidRPr="008E6E4A">
        <w:rPr>
          <w:rFonts w:ascii="Segoe UI" w:hAnsi="Segoe UI" w:cs="Segoe UI"/>
          <w:sz w:val="18"/>
          <w:szCs w:val="18"/>
        </w:rPr>
        <w:t xml:space="preserve">urvival; PFS, </w:t>
      </w:r>
      <w:r w:rsidR="0079034F" w:rsidRPr="008E6E4A">
        <w:rPr>
          <w:rFonts w:ascii="Segoe UI" w:hAnsi="Segoe UI" w:cs="Segoe UI"/>
          <w:sz w:val="18"/>
          <w:szCs w:val="18"/>
        </w:rPr>
        <w:t>p</w:t>
      </w:r>
      <w:r w:rsidRPr="008E6E4A">
        <w:rPr>
          <w:rFonts w:ascii="Segoe UI" w:hAnsi="Segoe UI" w:cs="Segoe UI"/>
          <w:sz w:val="18"/>
          <w:szCs w:val="18"/>
        </w:rPr>
        <w:t xml:space="preserve">rogression </w:t>
      </w:r>
      <w:r w:rsidR="0079034F" w:rsidRPr="008E6E4A">
        <w:rPr>
          <w:rFonts w:ascii="Segoe UI" w:hAnsi="Segoe UI" w:cs="Segoe UI"/>
          <w:sz w:val="18"/>
          <w:szCs w:val="18"/>
        </w:rPr>
        <w:t>f</w:t>
      </w:r>
      <w:r w:rsidRPr="008E6E4A">
        <w:rPr>
          <w:rFonts w:ascii="Segoe UI" w:hAnsi="Segoe UI" w:cs="Segoe UI"/>
          <w:sz w:val="18"/>
          <w:szCs w:val="18"/>
        </w:rPr>
        <w:t xml:space="preserve">ree </w:t>
      </w:r>
      <w:r w:rsidR="0079034F" w:rsidRPr="008E6E4A">
        <w:rPr>
          <w:rFonts w:ascii="Segoe UI" w:hAnsi="Segoe UI" w:cs="Segoe UI"/>
          <w:sz w:val="18"/>
          <w:szCs w:val="18"/>
        </w:rPr>
        <w:t>s</w:t>
      </w:r>
      <w:r w:rsidRPr="008E6E4A">
        <w:rPr>
          <w:rFonts w:ascii="Segoe UI" w:hAnsi="Segoe UI" w:cs="Segoe UI"/>
          <w:sz w:val="18"/>
          <w:szCs w:val="18"/>
        </w:rPr>
        <w:t>urvival</w:t>
      </w:r>
    </w:p>
    <w:p w14:paraId="791F0387" w14:textId="35D7413D" w:rsidR="00BC0C43" w:rsidRPr="00192461" w:rsidRDefault="00BC0C43" w:rsidP="00BC0C43">
      <w:pPr>
        <w:rPr>
          <w:rFonts w:ascii="Segoe UI" w:hAnsi="Segoe UI"/>
        </w:rPr>
      </w:pPr>
    </w:p>
    <w:p w14:paraId="14EB6096" w14:textId="77777777" w:rsidR="00245D6E" w:rsidRDefault="00245D6E">
      <w:pPr>
        <w:spacing w:after="160" w:line="259" w:lineRule="auto"/>
        <w:jc w:val="left"/>
        <w:rPr>
          <w:rStyle w:val="Heading2Char"/>
        </w:rPr>
      </w:pPr>
      <w:r>
        <w:rPr>
          <w:rStyle w:val="Heading2Char"/>
        </w:rPr>
        <w:br w:type="page"/>
      </w:r>
    </w:p>
    <w:p w14:paraId="6CE4F0CD" w14:textId="68E0D8D5" w:rsidR="00BC0C43" w:rsidRPr="00192461" w:rsidRDefault="0030566C" w:rsidP="00BC0C43">
      <w:pPr>
        <w:rPr>
          <w:rFonts w:ascii="Segoe UI" w:hAnsi="Segoe UI"/>
        </w:rPr>
      </w:pPr>
      <w:r w:rsidRPr="00192461">
        <w:rPr>
          <w:rStyle w:val="Heading2Char"/>
        </w:rPr>
        <w:t xml:space="preserve">Identify yet-to-be-published research that may have results available </w:t>
      </w:r>
      <w:proofErr w:type="gramStart"/>
      <w:r w:rsidRPr="00192461">
        <w:rPr>
          <w:rStyle w:val="Heading2Char"/>
        </w:rPr>
        <w:t>in the near future</w:t>
      </w:r>
      <w:proofErr w:type="gramEnd"/>
      <w:r w:rsidRPr="00192461">
        <w:rPr>
          <w:rStyle w:val="Heading2Char"/>
        </w:rPr>
        <w:t xml:space="preserve"> (that could be relevant to your application).</w:t>
      </w:r>
      <w:r w:rsidRPr="00192461">
        <w:rPr>
          <w:rFonts w:ascii="Segoe UI" w:hAnsi="Segoe UI"/>
        </w:rPr>
        <w:t xml:space="preserve"> </w:t>
      </w:r>
    </w:p>
    <w:tbl>
      <w:tblPr>
        <w:tblStyle w:val="TableGrid"/>
        <w:tblW w:w="5000" w:type="pct"/>
        <w:tblLayout w:type="fixed"/>
        <w:tblLook w:val="04A0" w:firstRow="1" w:lastRow="0" w:firstColumn="1" w:lastColumn="0" w:noHBand="0" w:noVBand="1"/>
        <w:tblCaption w:val="Summary of Evidence - Published"/>
      </w:tblPr>
      <w:tblGrid>
        <w:gridCol w:w="385"/>
        <w:gridCol w:w="1596"/>
        <w:gridCol w:w="2691"/>
        <w:gridCol w:w="6522"/>
        <w:gridCol w:w="1485"/>
        <w:gridCol w:w="1574"/>
      </w:tblGrid>
      <w:tr w:rsidR="00FE30C2" w:rsidRPr="00192461" w14:paraId="66CF159D" w14:textId="77777777" w:rsidTr="00BF24B2">
        <w:trPr>
          <w:cantSplit/>
          <w:tblHeader/>
        </w:trPr>
        <w:tc>
          <w:tcPr>
            <w:tcW w:w="135" w:type="pct"/>
          </w:tcPr>
          <w:p w14:paraId="1BD69B3B" w14:textId="77777777" w:rsidR="0030566C" w:rsidRPr="00192461" w:rsidRDefault="0030566C" w:rsidP="00A85CF6">
            <w:pPr>
              <w:pStyle w:val="Tabletext"/>
              <w:rPr>
                <w:rFonts w:ascii="Segoe UI" w:hAnsi="Segoe UI" w:cs="Segoe UI"/>
                <w:sz w:val="22"/>
              </w:rPr>
            </w:pPr>
          </w:p>
        </w:tc>
        <w:tc>
          <w:tcPr>
            <w:tcW w:w="560" w:type="pct"/>
          </w:tcPr>
          <w:p w14:paraId="130DF137" w14:textId="79232617" w:rsidR="0030566C" w:rsidRPr="00192461" w:rsidRDefault="0030566C" w:rsidP="00A85CF6">
            <w:pPr>
              <w:pStyle w:val="Tabletext"/>
              <w:rPr>
                <w:rFonts w:ascii="Segoe UI" w:hAnsi="Segoe UI" w:cs="Segoe UI"/>
                <w:b/>
                <w:bCs/>
                <w:sz w:val="22"/>
              </w:rPr>
            </w:pPr>
            <w:r w:rsidRPr="00192461">
              <w:rPr>
                <w:rFonts w:ascii="Segoe UI" w:hAnsi="Segoe UI" w:cs="Segoe UI"/>
                <w:b/>
                <w:bCs/>
                <w:sz w:val="22"/>
              </w:rPr>
              <w:t>Type of study design</w:t>
            </w:r>
          </w:p>
        </w:tc>
        <w:tc>
          <w:tcPr>
            <w:tcW w:w="944" w:type="pct"/>
          </w:tcPr>
          <w:p w14:paraId="18EB8919" w14:textId="754D8169" w:rsidR="0030566C" w:rsidRPr="00192461" w:rsidRDefault="0030566C" w:rsidP="00A85CF6">
            <w:pPr>
              <w:pStyle w:val="Tabletext"/>
              <w:rPr>
                <w:rFonts w:ascii="Segoe UI" w:hAnsi="Segoe UI" w:cs="Segoe UI"/>
                <w:b/>
                <w:bCs/>
                <w:sz w:val="22"/>
              </w:rPr>
            </w:pPr>
            <w:r w:rsidRPr="00192461">
              <w:rPr>
                <w:rFonts w:ascii="Segoe UI" w:hAnsi="Segoe UI" w:cs="Segoe UI"/>
                <w:b/>
                <w:bCs/>
                <w:sz w:val="22"/>
              </w:rPr>
              <w:t>Title of journal article or research project</w:t>
            </w:r>
          </w:p>
        </w:tc>
        <w:tc>
          <w:tcPr>
            <w:tcW w:w="2288" w:type="pct"/>
          </w:tcPr>
          <w:p w14:paraId="1EF74DD0" w14:textId="07540CAA" w:rsidR="0030566C" w:rsidRPr="00192461" w:rsidRDefault="0030566C" w:rsidP="00A85CF6">
            <w:pPr>
              <w:pStyle w:val="Tabletext"/>
              <w:rPr>
                <w:rFonts w:ascii="Segoe UI" w:hAnsi="Segoe UI" w:cs="Segoe UI"/>
                <w:b/>
                <w:bCs/>
                <w:sz w:val="22"/>
              </w:rPr>
            </w:pPr>
            <w:r w:rsidRPr="00192461">
              <w:rPr>
                <w:rFonts w:ascii="Segoe UI" w:hAnsi="Segoe UI" w:cs="Segoe UI"/>
                <w:b/>
                <w:bCs/>
                <w:sz w:val="22"/>
              </w:rPr>
              <w:t>Short description of research</w:t>
            </w:r>
          </w:p>
        </w:tc>
        <w:tc>
          <w:tcPr>
            <w:tcW w:w="521" w:type="pct"/>
          </w:tcPr>
          <w:p w14:paraId="1070F437" w14:textId="2AF0F80B" w:rsidR="0030566C" w:rsidRPr="00192461" w:rsidRDefault="0030566C" w:rsidP="00A85CF6">
            <w:pPr>
              <w:pStyle w:val="Tabletext"/>
              <w:rPr>
                <w:rFonts w:ascii="Segoe UI" w:hAnsi="Segoe UI" w:cs="Segoe UI"/>
                <w:b/>
                <w:bCs/>
                <w:sz w:val="22"/>
              </w:rPr>
            </w:pPr>
            <w:r w:rsidRPr="00192461">
              <w:rPr>
                <w:rFonts w:ascii="Segoe UI" w:hAnsi="Segoe UI" w:cs="Segoe UI"/>
                <w:b/>
                <w:bCs/>
                <w:sz w:val="22"/>
              </w:rPr>
              <w:t>Website link to journal article or research</w:t>
            </w:r>
          </w:p>
        </w:tc>
        <w:tc>
          <w:tcPr>
            <w:tcW w:w="552" w:type="pct"/>
          </w:tcPr>
          <w:p w14:paraId="585598AD" w14:textId="4A23EF51" w:rsidR="0030566C" w:rsidRPr="00192461" w:rsidRDefault="0030566C" w:rsidP="00A85CF6">
            <w:pPr>
              <w:pStyle w:val="Tabletext"/>
              <w:rPr>
                <w:rFonts w:ascii="Segoe UI" w:hAnsi="Segoe UI" w:cs="Segoe UI"/>
                <w:b/>
                <w:bCs/>
                <w:sz w:val="22"/>
              </w:rPr>
            </w:pPr>
            <w:r w:rsidRPr="00192461">
              <w:rPr>
                <w:rFonts w:ascii="Segoe UI" w:hAnsi="Segoe UI" w:cs="Segoe UI"/>
                <w:b/>
                <w:bCs/>
                <w:sz w:val="22"/>
              </w:rPr>
              <w:t>Date of publication</w:t>
            </w:r>
          </w:p>
        </w:tc>
      </w:tr>
      <w:tr w:rsidR="00607412" w:rsidRPr="00192461" w14:paraId="6A401450" w14:textId="77777777" w:rsidTr="00BF24B2">
        <w:trPr>
          <w:cantSplit/>
        </w:trPr>
        <w:tc>
          <w:tcPr>
            <w:tcW w:w="135" w:type="pct"/>
          </w:tcPr>
          <w:p w14:paraId="317D1009" w14:textId="77777777" w:rsidR="00607412" w:rsidRPr="00192461" w:rsidRDefault="00607412" w:rsidP="00607412">
            <w:pPr>
              <w:pStyle w:val="Tabletext"/>
              <w:rPr>
                <w:rFonts w:ascii="Segoe UI" w:hAnsi="Segoe UI" w:cs="Segoe UI"/>
                <w:sz w:val="22"/>
              </w:rPr>
            </w:pPr>
            <w:r w:rsidRPr="00192461">
              <w:rPr>
                <w:rFonts w:ascii="Segoe UI" w:hAnsi="Segoe UI" w:cs="Segoe UI"/>
                <w:sz w:val="22"/>
              </w:rPr>
              <w:t>1.</w:t>
            </w:r>
          </w:p>
        </w:tc>
        <w:tc>
          <w:tcPr>
            <w:tcW w:w="560" w:type="pct"/>
          </w:tcPr>
          <w:p w14:paraId="25DD079B" w14:textId="1E055C9B" w:rsidR="00607412" w:rsidRPr="00192461" w:rsidRDefault="00607412" w:rsidP="00607412">
            <w:pPr>
              <w:pStyle w:val="Tabletext"/>
              <w:rPr>
                <w:rFonts w:ascii="Segoe UI" w:hAnsi="Segoe UI" w:cs="Segoe UI"/>
                <w:bCs/>
                <w:sz w:val="22"/>
              </w:rPr>
            </w:pPr>
            <w:r w:rsidRPr="00192461">
              <w:rPr>
                <w:rFonts w:ascii="Segoe UI" w:hAnsi="Segoe UI" w:cs="Segoe UI"/>
                <w:sz w:val="22"/>
              </w:rPr>
              <w:t>Randomised, double-blind, phase 3 study.</w:t>
            </w:r>
          </w:p>
        </w:tc>
        <w:tc>
          <w:tcPr>
            <w:tcW w:w="944" w:type="pct"/>
          </w:tcPr>
          <w:p w14:paraId="0A129F86" w14:textId="29998AB0" w:rsidR="00607412" w:rsidRPr="00192461" w:rsidRDefault="00607412" w:rsidP="00607412">
            <w:pPr>
              <w:pStyle w:val="Tabletext"/>
              <w:rPr>
                <w:rFonts w:ascii="Segoe UI" w:hAnsi="Segoe UI" w:cs="Segoe UI"/>
                <w:sz w:val="22"/>
              </w:rPr>
            </w:pPr>
            <w:r w:rsidRPr="00192461">
              <w:rPr>
                <w:rFonts w:ascii="Segoe UI" w:hAnsi="Segoe UI" w:cs="Segoe UI"/>
                <w:sz w:val="22"/>
              </w:rPr>
              <w:t>FORTITU</w:t>
            </w:r>
            <w:r w:rsidR="00002E75" w:rsidRPr="00192461">
              <w:rPr>
                <w:rFonts w:ascii="Segoe UI" w:hAnsi="Segoe UI" w:cs="Segoe UI"/>
                <w:sz w:val="22"/>
              </w:rPr>
              <w:t>D</w:t>
            </w:r>
            <w:r w:rsidRPr="00192461">
              <w:rPr>
                <w:rFonts w:ascii="Segoe UI" w:hAnsi="Segoe UI" w:cs="Segoe UI"/>
                <w:sz w:val="22"/>
              </w:rPr>
              <w:t>E-101</w:t>
            </w:r>
          </w:p>
          <w:p w14:paraId="753B3FDB" w14:textId="2208743D" w:rsidR="00607412" w:rsidRPr="00192461" w:rsidRDefault="00607412" w:rsidP="00607412">
            <w:pPr>
              <w:pStyle w:val="Tabletext"/>
              <w:rPr>
                <w:rFonts w:ascii="Segoe UI" w:hAnsi="Segoe UI" w:cs="Segoe UI"/>
                <w:bCs/>
                <w:sz w:val="22"/>
              </w:rPr>
            </w:pPr>
            <w:r w:rsidRPr="00192461">
              <w:rPr>
                <w:rFonts w:ascii="Segoe UI" w:hAnsi="Segoe UI" w:cs="Segoe UI"/>
                <w:bCs/>
                <w:sz w:val="22"/>
              </w:rPr>
              <w:t>(NCT05052801)</w:t>
            </w:r>
          </w:p>
          <w:p w14:paraId="370DF6CB" w14:textId="77777777" w:rsidR="00607412" w:rsidRPr="00192461" w:rsidRDefault="00607412" w:rsidP="00607412">
            <w:pPr>
              <w:pStyle w:val="Tabletext"/>
              <w:rPr>
                <w:rFonts w:ascii="Segoe UI" w:hAnsi="Segoe UI" w:cs="Segoe UI"/>
                <w:bCs/>
                <w:sz w:val="22"/>
              </w:rPr>
            </w:pPr>
          </w:p>
          <w:p w14:paraId="2B799316" w14:textId="32E0ACD6" w:rsidR="00607412" w:rsidRPr="00192461" w:rsidRDefault="00607412" w:rsidP="00607412">
            <w:pPr>
              <w:pStyle w:val="Tabletext"/>
              <w:rPr>
                <w:rFonts w:ascii="Segoe UI" w:hAnsi="Segoe UI" w:cs="Segoe UI"/>
                <w:bCs/>
                <w:sz w:val="22"/>
              </w:rPr>
            </w:pPr>
            <w:r w:rsidRPr="00192461">
              <w:rPr>
                <w:rFonts w:ascii="Segoe UI" w:hAnsi="Segoe UI" w:cs="Segoe UI"/>
                <w:sz w:val="22"/>
              </w:rPr>
              <w:t xml:space="preserve">Bemarituzumab or Placebo Plus Chemotherapy in Gastric Cancers </w:t>
            </w:r>
            <w:proofErr w:type="gramStart"/>
            <w:r w:rsidRPr="00192461">
              <w:rPr>
                <w:rFonts w:ascii="Segoe UI" w:hAnsi="Segoe UI" w:cs="Segoe UI"/>
                <w:sz w:val="22"/>
              </w:rPr>
              <w:t>With</w:t>
            </w:r>
            <w:proofErr w:type="gramEnd"/>
            <w:r w:rsidRPr="00192461">
              <w:rPr>
                <w:rFonts w:ascii="Segoe UI" w:hAnsi="Segoe UI" w:cs="Segoe UI"/>
                <w:sz w:val="22"/>
              </w:rPr>
              <w:t xml:space="preserve"> Fibroblast Growth Factor Receptor 2b (FGFR2b) Overexpression</w:t>
            </w:r>
          </w:p>
        </w:tc>
        <w:tc>
          <w:tcPr>
            <w:tcW w:w="2288" w:type="pct"/>
          </w:tcPr>
          <w:p w14:paraId="720C7B4C" w14:textId="490D78DA" w:rsidR="00607412" w:rsidRPr="00192461" w:rsidRDefault="00607412" w:rsidP="00607412">
            <w:pPr>
              <w:pStyle w:val="Tabletext"/>
              <w:rPr>
                <w:rFonts w:ascii="Segoe UI" w:hAnsi="Segoe UI" w:cs="Segoe UI"/>
                <w:bCs/>
                <w:sz w:val="22"/>
              </w:rPr>
            </w:pPr>
            <w:r w:rsidRPr="00192461">
              <w:rPr>
                <w:rFonts w:ascii="Segoe UI" w:hAnsi="Segoe UI" w:cs="Segoe UI"/>
                <w:bCs/>
                <w:sz w:val="22"/>
              </w:rPr>
              <w:t xml:space="preserve">The FORTITUDE-101 study investigates treatment with bemarituzumab combined with oxaliplatin, leucovorin, and 5-fluorouracil (5-FU) (mFOLFOX6) compared to placebo plus mFOLFOX6 as assessed by overall survival (OS) in participants up to approximately 3.5 years with FGFR2b ≥10% 2+/3+ tumour cell staining (FGFR2b ≥10% 2+/3+TC) and previously untreated advanced gastric or gastroesophageal junction cancer. </w:t>
            </w:r>
          </w:p>
        </w:tc>
        <w:tc>
          <w:tcPr>
            <w:tcW w:w="521" w:type="pct"/>
          </w:tcPr>
          <w:p w14:paraId="63E2F750" w14:textId="5EC848B1" w:rsidR="00607412" w:rsidRPr="00192461" w:rsidRDefault="00BF24B2" w:rsidP="00607412">
            <w:pPr>
              <w:pStyle w:val="Tabletext"/>
              <w:rPr>
                <w:rFonts w:ascii="Segoe UI" w:hAnsi="Segoe UI" w:cs="Segoe UI"/>
                <w:bCs/>
                <w:sz w:val="22"/>
              </w:rPr>
            </w:pPr>
            <w:hyperlink r:id="rId21" w:history="1">
              <w:r w:rsidRPr="009D3530">
                <w:rPr>
                  <w:rStyle w:val="Hyperlink"/>
                  <w:rFonts w:ascii="Segoe UI" w:hAnsi="Segoe UI" w:cs="Segoe UI"/>
                  <w:sz w:val="22"/>
                </w:rPr>
                <w:t>https://clinicaltrials.gov/study/</w:t>
              </w:r>
              <w:r w:rsidRPr="009D3530">
                <w:rPr>
                  <w:rStyle w:val="Hyperlink"/>
                  <w:rFonts w:ascii="Segoe UI" w:hAnsi="Segoe UI" w:cs="Segoe UI"/>
                  <w:bCs/>
                  <w:sz w:val="22"/>
                </w:rPr>
                <w:t>NCT05052801</w:t>
              </w:r>
            </w:hyperlink>
            <w:r>
              <w:rPr>
                <w:rFonts w:ascii="Segoe UI" w:hAnsi="Segoe UI" w:cs="Segoe UI"/>
                <w:bCs/>
                <w:sz w:val="22"/>
              </w:rPr>
              <w:t xml:space="preserve"> </w:t>
            </w:r>
          </w:p>
        </w:tc>
        <w:tc>
          <w:tcPr>
            <w:tcW w:w="552" w:type="pct"/>
          </w:tcPr>
          <w:p w14:paraId="153696B3" w14:textId="7E5B5575" w:rsidR="00607412" w:rsidRPr="00192461" w:rsidRDefault="00607412" w:rsidP="00607412">
            <w:pPr>
              <w:pStyle w:val="Tabletext"/>
              <w:rPr>
                <w:rFonts w:ascii="Segoe UI" w:hAnsi="Segoe UI" w:cs="Segoe UI"/>
                <w:bCs/>
                <w:sz w:val="22"/>
              </w:rPr>
            </w:pPr>
            <w:r w:rsidRPr="00192461">
              <w:rPr>
                <w:rFonts w:ascii="Segoe UI" w:hAnsi="Segoe UI" w:cs="Segoe UI"/>
                <w:bCs/>
                <w:sz w:val="22"/>
              </w:rPr>
              <w:t>Active not recruiting; primary completion date: 18/08/2025</w:t>
            </w:r>
          </w:p>
        </w:tc>
      </w:tr>
      <w:bookmarkEnd w:id="13"/>
    </w:tbl>
    <w:p w14:paraId="479FDCCC" w14:textId="26008D02" w:rsidR="00A44FC5" w:rsidRPr="00192461" w:rsidRDefault="00A44FC5" w:rsidP="00A44FC5">
      <w:pPr>
        <w:pStyle w:val="Tablenotes"/>
        <w:rPr>
          <w:rFonts w:ascii="Segoe UI" w:hAnsi="Segoe UI" w:cs="Segoe UI"/>
          <w:sz w:val="22"/>
        </w:rPr>
      </w:pPr>
    </w:p>
    <w:p w14:paraId="4AADE6BA" w14:textId="25FEC32B" w:rsidR="008C41F9" w:rsidRPr="00192461" w:rsidRDefault="008C41F9" w:rsidP="00B7126F">
      <w:pPr>
        <w:rPr>
          <w:rFonts w:ascii="Segoe UI" w:hAnsi="Segoe UI"/>
        </w:rPr>
      </w:pPr>
    </w:p>
    <w:sectPr w:rsidR="008C41F9" w:rsidRPr="00192461" w:rsidSect="00B7126F">
      <w:footerReference w:type="default" r:id="rId22"/>
      <w:pgSz w:w="16838" w:h="11906" w:orient="landscape"/>
      <w:pgMar w:top="1440" w:right="1440" w:bottom="991" w:left="1135" w:header="426"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0C47C" w14:textId="77777777" w:rsidR="00AA0A5D" w:rsidRDefault="00AA0A5D" w:rsidP="00BC0C43">
      <w:r>
        <w:separator/>
      </w:r>
    </w:p>
  </w:endnote>
  <w:endnote w:type="continuationSeparator" w:id="0">
    <w:p w14:paraId="3AEDEF5F" w14:textId="77777777" w:rsidR="00AA0A5D" w:rsidRDefault="00AA0A5D" w:rsidP="00BC0C43">
      <w:r>
        <w:continuationSeparator/>
      </w:r>
    </w:p>
  </w:endnote>
  <w:endnote w:type="continuationNotice" w:id="1">
    <w:p w14:paraId="34AA7F36" w14:textId="77777777" w:rsidR="00AA0A5D" w:rsidRDefault="00AA0A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DC35C" w14:textId="4640AAAB" w:rsidR="00DA314C" w:rsidRDefault="00DA314C">
    <w:pPr>
      <w:pStyle w:val="Footer"/>
    </w:pPr>
    <w:r>
      <w:rPr>
        <w:noProof/>
      </w:rPr>
      <mc:AlternateContent>
        <mc:Choice Requires="wps">
          <w:drawing>
            <wp:anchor distT="0" distB="0" distL="0" distR="0" simplePos="0" relativeHeight="251658242" behindDoc="0" locked="0" layoutInCell="1" allowOverlap="1" wp14:anchorId="39E042EE" wp14:editId="38BE3B83">
              <wp:simplePos x="635" y="635"/>
              <wp:positionH relativeFrom="page">
                <wp:align>center</wp:align>
              </wp:positionH>
              <wp:positionV relativeFrom="page">
                <wp:align>bottom</wp:align>
              </wp:positionV>
              <wp:extent cx="443865" cy="443865"/>
              <wp:effectExtent l="0" t="0" r="3810" b="0"/>
              <wp:wrapNone/>
              <wp:docPr id="1169340800" name="Text Box 2" descr="Internal Use Only General and Administra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1BA69" w14:textId="0AB939AC" w:rsidR="00DA314C" w:rsidRPr="00DA314C" w:rsidRDefault="00DA314C" w:rsidP="00DA314C">
                          <w:pPr>
                            <w:spacing w:after="0"/>
                            <w:rPr>
                              <w:rFonts w:ascii="Calibri" w:eastAsia="Calibri" w:hAnsi="Calibri" w:cs="Calibri"/>
                              <w:noProof/>
                              <w:color w:val="000000"/>
                              <w:sz w:val="20"/>
                              <w:szCs w:val="20"/>
                            </w:rPr>
                          </w:pPr>
                          <w:r w:rsidRPr="00DA314C">
                            <w:rPr>
                              <w:rFonts w:ascii="Calibri" w:eastAsia="Calibri" w:hAnsi="Calibri" w:cs="Calibri"/>
                              <w:noProof/>
                              <w:color w:val="000000"/>
                              <w:sz w:val="20"/>
                              <w:szCs w:val="20"/>
                            </w:rPr>
                            <w:t>Internal Use Only General and Administrative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E042EE" id="_x0000_t202" coordsize="21600,21600" o:spt="202" path="m,l,21600r21600,l21600,xe">
              <v:stroke joinstyle="miter"/>
              <v:path gradientshapeok="t" o:connecttype="rect"/>
            </v:shapetype>
            <v:shape id="Text Box 2" o:spid="_x0000_s1026" type="#_x0000_t202" alt="Internal Use Only General and Administrativ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CE1BA69" w14:textId="0AB939AC" w:rsidR="00DA314C" w:rsidRPr="00DA314C" w:rsidRDefault="00DA314C" w:rsidP="00DA314C">
                    <w:pPr>
                      <w:spacing w:after="0"/>
                      <w:rPr>
                        <w:rFonts w:ascii="Calibri" w:eastAsia="Calibri" w:hAnsi="Calibri" w:cs="Calibri"/>
                        <w:noProof/>
                        <w:color w:val="000000"/>
                        <w:sz w:val="20"/>
                        <w:szCs w:val="20"/>
                      </w:rPr>
                    </w:pPr>
                    <w:r w:rsidRPr="00DA314C">
                      <w:rPr>
                        <w:rFonts w:ascii="Calibri" w:eastAsia="Calibri" w:hAnsi="Calibri" w:cs="Calibri"/>
                        <w:noProof/>
                        <w:color w:val="000000"/>
                        <w:sz w:val="20"/>
                        <w:szCs w:val="20"/>
                      </w:rPr>
                      <w:t>Internal Use Only General and Administrative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A1DA5" w14:textId="417206EF" w:rsidR="0090168B" w:rsidRDefault="00F226CB" w:rsidP="007D57EA">
    <w:pPr>
      <w:pStyle w:val="Footer"/>
      <w:jc w:val="right"/>
    </w:pPr>
    <w:sdt>
      <w:sdtPr>
        <w:id w:val="-723988514"/>
        <w:docPartObj>
          <w:docPartGallery w:val="Page Numbers (Bottom of Page)"/>
          <w:docPartUnique/>
        </w:docPartObj>
      </w:sdtPr>
      <w:sdtEndPr/>
      <w:sdtContent>
        <w:r w:rsidR="0090168B" w:rsidRPr="00582377">
          <w:rPr>
            <w:sz w:val="21"/>
            <w:szCs w:val="21"/>
          </w:rPr>
          <w:fldChar w:fldCharType="begin"/>
        </w:r>
        <w:r w:rsidR="0090168B" w:rsidRPr="00582377">
          <w:rPr>
            <w:sz w:val="21"/>
            <w:szCs w:val="21"/>
          </w:rPr>
          <w:instrText xml:space="preserve"> PAGE  \* Arabic  \* MERGEFORMAT </w:instrText>
        </w:r>
        <w:r w:rsidR="0090168B" w:rsidRPr="00582377">
          <w:rPr>
            <w:sz w:val="21"/>
            <w:szCs w:val="21"/>
          </w:rPr>
          <w:fldChar w:fldCharType="separate"/>
        </w:r>
        <w:r w:rsidR="0090168B" w:rsidRPr="00582377">
          <w:rPr>
            <w:noProof/>
            <w:sz w:val="21"/>
            <w:szCs w:val="21"/>
          </w:rPr>
          <w:t>3</w:t>
        </w:r>
        <w:r w:rsidR="0090168B" w:rsidRPr="00582377">
          <w:rPr>
            <w:sz w:val="21"/>
            <w:szCs w:val="2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765801"/>
      <w:docPartObj>
        <w:docPartGallery w:val="Page Numbers (Bottom of Page)"/>
        <w:docPartUnique/>
      </w:docPartObj>
    </w:sdtPr>
    <w:sdtEndPr/>
    <w:sdtContent>
      <w:p w14:paraId="35C0E5D6" w14:textId="506C0815" w:rsidR="00917505" w:rsidRDefault="00EE0868" w:rsidP="007B0CA3">
        <w:pPr>
          <w:pStyle w:val="Footer"/>
          <w:jc w:val="right"/>
        </w:pPr>
        <w:r>
          <w:fldChar w:fldCharType="begin"/>
        </w:r>
        <w:r>
          <w:instrText>PAGE   \* MERGEFORMAT</w:instrText>
        </w:r>
        <w:r>
          <w:fldChar w:fldCharType="separate"/>
        </w:r>
        <w:r>
          <w:rPr>
            <w:lang w:val="en-GB"/>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861260"/>
      <w:docPartObj>
        <w:docPartGallery w:val="Page Numbers (Bottom of Page)"/>
        <w:docPartUnique/>
      </w:docPartObj>
    </w:sdtPr>
    <w:sdtEndPr/>
    <w:sdtContent>
      <w:p w14:paraId="44AF598B" w14:textId="77777777" w:rsidR="007B0CA3" w:rsidRDefault="007B0CA3" w:rsidP="007B0CA3">
        <w:pPr>
          <w:pStyle w:val="Footer"/>
          <w:jc w:val="right"/>
        </w:pPr>
        <w:r>
          <w:fldChar w:fldCharType="begin"/>
        </w:r>
        <w:r>
          <w:instrText>PAGE   \* MERGEFORMAT</w:instrText>
        </w:r>
        <w:r>
          <w:fldChar w:fldCharType="separate"/>
        </w:r>
        <w:r>
          <w:rPr>
            <w:lang w:val="en-GB"/>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809244"/>
      <w:docPartObj>
        <w:docPartGallery w:val="Page Numbers (Bottom of Page)"/>
        <w:docPartUnique/>
      </w:docPartObj>
    </w:sdtPr>
    <w:sdtEndPr/>
    <w:sdtContent>
      <w:p w14:paraId="5EA4CFE4" w14:textId="77777777" w:rsidR="008C41F9" w:rsidRDefault="008C41F9" w:rsidP="007B0CA3">
        <w:pPr>
          <w:pStyle w:val="Footer"/>
          <w:jc w:val="right"/>
        </w:pP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C65B4" w14:textId="77777777" w:rsidR="00AA0A5D" w:rsidRDefault="00AA0A5D" w:rsidP="00BC0C43">
      <w:r>
        <w:separator/>
      </w:r>
    </w:p>
  </w:footnote>
  <w:footnote w:type="continuationSeparator" w:id="0">
    <w:p w14:paraId="55653FE0" w14:textId="77777777" w:rsidR="00AA0A5D" w:rsidRDefault="00AA0A5D" w:rsidP="00BC0C43">
      <w:r>
        <w:continuationSeparator/>
      </w:r>
    </w:p>
  </w:footnote>
  <w:footnote w:type="continuationNotice" w:id="1">
    <w:p w14:paraId="2FEBB694" w14:textId="77777777" w:rsidR="00AA0A5D" w:rsidRDefault="00AA0A5D">
      <w:pPr>
        <w:spacing w:after="0"/>
      </w:pPr>
    </w:p>
  </w:footnote>
  <w:footnote w:id="2">
    <w:p w14:paraId="110FB788" w14:textId="65691C94" w:rsidR="001138C8" w:rsidRDefault="001138C8">
      <w:pPr>
        <w:pStyle w:val="FootnoteText"/>
      </w:pPr>
      <w:r>
        <w:rPr>
          <w:rStyle w:val="FootnoteReference"/>
        </w:rPr>
        <w:footnoteRef/>
      </w:r>
      <w:r>
        <w:t xml:space="preserve"> </w:t>
      </w:r>
      <w:hyperlink r:id="rId1" w:history="1">
        <w:r w:rsidRPr="006E008C">
          <w:rPr>
            <w:rStyle w:val="Hyperlink"/>
          </w:rPr>
          <w:t>https://clinicaltrials.gov/study/NCT05052801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851C" w14:textId="0539DE32" w:rsidR="00F16239" w:rsidRPr="00853395" w:rsidRDefault="00E14B69" w:rsidP="00BC0C43">
    <w:pPr>
      <w:pStyle w:val="Header"/>
      <w:rPr>
        <w:rFonts w:cstheme="minorHAnsi"/>
        <w:b/>
        <w:bCs/>
        <w:sz w:val="20"/>
        <w:szCs w:val="20"/>
      </w:rPr>
    </w:pPr>
    <w:r>
      <w:rPr>
        <w:rFonts w:cstheme="minorHAnsi"/>
        <w:b/>
        <w:bCs/>
        <w:sz w:val="20"/>
        <w:szCs w:val="20"/>
      </w:rPr>
      <w:t>I</w:t>
    </w:r>
    <w:r w:rsidR="001978EE">
      <w:rPr>
        <w:rFonts w:cstheme="minorHAnsi"/>
        <w:b/>
        <w:bCs/>
        <w:sz w:val="20"/>
        <w:szCs w:val="20"/>
      </w:rPr>
      <w:t>HC</w:t>
    </w:r>
    <w:r w:rsidR="001B1132" w:rsidRPr="001B1132">
      <w:rPr>
        <w:rFonts w:cstheme="minorHAnsi"/>
        <w:b/>
        <w:bCs/>
        <w:sz w:val="20"/>
        <w:szCs w:val="20"/>
      </w:rPr>
      <w:t xml:space="preserve"> testing for FGFR2b expression in patients with unresectable locally advanced or metastatic gastric or gastro-oesophageal cancer, to determine eligibility for PBS subsidised bemarituzumab treatment</w:t>
    </w:r>
    <w:r w:rsidR="005B0853" w:rsidRPr="00C2688A">
      <w:rPr>
        <w:rFonts w:cstheme="minorHAnsi"/>
        <w:b/>
        <w:bCs/>
        <w:sz w:val="20"/>
        <w:szCs w:val="20"/>
      </w:rPr>
      <w:t xml:space="preserve"> – PICO 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278A8"/>
    <w:multiLevelType w:val="hybridMultilevel"/>
    <w:tmpl w:val="252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921E8C"/>
    <w:multiLevelType w:val="hybridMultilevel"/>
    <w:tmpl w:val="41000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D44C02"/>
    <w:multiLevelType w:val="hybridMultilevel"/>
    <w:tmpl w:val="05CA5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E90C25"/>
    <w:multiLevelType w:val="hybridMultilevel"/>
    <w:tmpl w:val="565EA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6B5243"/>
    <w:multiLevelType w:val="hybridMultilevel"/>
    <w:tmpl w:val="402C6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DA3F58"/>
    <w:multiLevelType w:val="hybridMultilevel"/>
    <w:tmpl w:val="AAD67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A20CED"/>
    <w:multiLevelType w:val="hybridMultilevel"/>
    <w:tmpl w:val="311A1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793AF8"/>
    <w:multiLevelType w:val="hybridMultilevel"/>
    <w:tmpl w:val="EACC1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365849"/>
    <w:multiLevelType w:val="hybridMultilevel"/>
    <w:tmpl w:val="473AC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96441F"/>
    <w:multiLevelType w:val="hybridMultilevel"/>
    <w:tmpl w:val="1D64E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F152DB"/>
    <w:multiLevelType w:val="hybridMultilevel"/>
    <w:tmpl w:val="CA281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0655453">
    <w:abstractNumId w:val="6"/>
  </w:num>
  <w:num w:numId="2" w16cid:durableId="2038391112">
    <w:abstractNumId w:val="3"/>
  </w:num>
  <w:num w:numId="3" w16cid:durableId="1198198939">
    <w:abstractNumId w:val="1"/>
  </w:num>
  <w:num w:numId="4" w16cid:durableId="1753238188">
    <w:abstractNumId w:val="8"/>
  </w:num>
  <w:num w:numId="5" w16cid:durableId="975910257">
    <w:abstractNumId w:val="10"/>
  </w:num>
  <w:num w:numId="6" w16cid:durableId="2038000775">
    <w:abstractNumId w:val="2"/>
  </w:num>
  <w:num w:numId="7" w16cid:durableId="879435547">
    <w:abstractNumId w:val="0"/>
  </w:num>
  <w:num w:numId="8" w16cid:durableId="1308821202">
    <w:abstractNumId w:val="4"/>
  </w:num>
  <w:num w:numId="9" w16cid:durableId="1988629367">
    <w:abstractNumId w:val="7"/>
  </w:num>
  <w:num w:numId="10" w16cid:durableId="491800243">
    <w:abstractNumId w:val="9"/>
  </w:num>
  <w:num w:numId="11" w16cid:durableId="1705059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00F6E"/>
    <w:rsid w:val="00002E75"/>
    <w:rsid w:val="0000428F"/>
    <w:rsid w:val="0000464E"/>
    <w:rsid w:val="00005F92"/>
    <w:rsid w:val="00007755"/>
    <w:rsid w:val="0001067E"/>
    <w:rsid w:val="00010AAA"/>
    <w:rsid w:val="00010BCC"/>
    <w:rsid w:val="000118B4"/>
    <w:rsid w:val="00012C1C"/>
    <w:rsid w:val="000142D0"/>
    <w:rsid w:val="000157C3"/>
    <w:rsid w:val="000162C3"/>
    <w:rsid w:val="000170C5"/>
    <w:rsid w:val="0002021E"/>
    <w:rsid w:val="000214C6"/>
    <w:rsid w:val="000220A7"/>
    <w:rsid w:val="00024464"/>
    <w:rsid w:val="00025049"/>
    <w:rsid w:val="00025280"/>
    <w:rsid w:val="00025969"/>
    <w:rsid w:val="00026F0B"/>
    <w:rsid w:val="00034E45"/>
    <w:rsid w:val="00035858"/>
    <w:rsid w:val="00035B2B"/>
    <w:rsid w:val="00037356"/>
    <w:rsid w:val="0003772F"/>
    <w:rsid w:val="00041929"/>
    <w:rsid w:val="000513CD"/>
    <w:rsid w:val="00051843"/>
    <w:rsid w:val="00051A2A"/>
    <w:rsid w:val="00053381"/>
    <w:rsid w:val="00053C82"/>
    <w:rsid w:val="00053FD2"/>
    <w:rsid w:val="00054DDE"/>
    <w:rsid w:val="00061233"/>
    <w:rsid w:val="000617BC"/>
    <w:rsid w:val="000627EF"/>
    <w:rsid w:val="00062E7E"/>
    <w:rsid w:val="000645C1"/>
    <w:rsid w:val="00064C91"/>
    <w:rsid w:val="00065D5C"/>
    <w:rsid w:val="00066E0D"/>
    <w:rsid w:val="00067E28"/>
    <w:rsid w:val="00067F6C"/>
    <w:rsid w:val="00071DFD"/>
    <w:rsid w:val="000741C9"/>
    <w:rsid w:val="00076F95"/>
    <w:rsid w:val="00077217"/>
    <w:rsid w:val="00083F08"/>
    <w:rsid w:val="00086213"/>
    <w:rsid w:val="0009038C"/>
    <w:rsid w:val="00090901"/>
    <w:rsid w:val="0009097A"/>
    <w:rsid w:val="000909B8"/>
    <w:rsid w:val="00091E21"/>
    <w:rsid w:val="00093181"/>
    <w:rsid w:val="000934AF"/>
    <w:rsid w:val="00096AA1"/>
    <w:rsid w:val="00096C5D"/>
    <w:rsid w:val="000A3499"/>
    <w:rsid w:val="000A47C9"/>
    <w:rsid w:val="000A4DAC"/>
    <w:rsid w:val="000A6FA5"/>
    <w:rsid w:val="000A713D"/>
    <w:rsid w:val="000A7B8D"/>
    <w:rsid w:val="000B0385"/>
    <w:rsid w:val="000B0412"/>
    <w:rsid w:val="000B05FE"/>
    <w:rsid w:val="000B0681"/>
    <w:rsid w:val="000B08D4"/>
    <w:rsid w:val="000B685B"/>
    <w:rsid w:val="000B6911"/>
    <w:rsid w:val="000C24C5"/>
    <w:rsid w:val="000C2EC5"/>
    <w:rsid w:val="000C37F6"/>
    <w:rsid w:val="000C3C3F"/>
    <w:rsid w:val="000C42F3"/>
    <w:rsid w:val="000C43E5"/>
    <w:rsid w:val="000C5B23"/>
    <w:rsid w:val="000C5C56"/>
    <w:rsid w:val="000C671C"/>
    <w:rsid w:val="000C7810"/>
    <w:rsid w:val="000D1D19"/>
    <w:rsid w:val="000D3B49"/>
    <w:rsid w:val="000D4B63"/>
    <w:rsid w:val="000D5456"/>
    <w:rsid w:val="000D6002"/>
    <w:rsid w:val="000E1429"/>
    <w:rsid w:val="000E18C4"/>
    <w:rsid w:val="000E26F7"/>
    <w:rsid w:val="000E2B44"/>
    <w:rsid w:val="000E3113"/>
    <w:rsid w:val="000E4C96"/>
    <w:rsid w:val="000E548F"/>
    <w:rsid w:val="000F14A9"/>
    <w:rsid w:val="000F4407"/>
    <w:rsid w:val="001009EF"/>
    <w:rsid w:val="00101289"/>
    <w:rsid w:val="0010131F"/>
    <w:rsid w:val="00105506"/>
    <w:rsid w:val="001058F6"/>
    <w:rsid w:val="001078B0"/>
    <w:rsid w:val="00107E11"/>
    <w:rsid w:val="001103E9"/>
    <w:rsid w:val="00112389"/>
    <w:rsid w:val="00112663"/>
    <w:rsid w:val="00112695"/>
    <w:rsid w:val="00112A29"/>
    <w:rsid w:val="001138C8"/>
    <w:rsid w:val="001148B6"/>
    <w:rsid w:val="00114C16"/>
    <w:rsid w:val="00120792"/>
    <w:rsid w:val="00120976"/>
    <w:rsid w:val="00122BA0"/>
    <w:rsid w:val="00124BB0"/>
    <w:rsid w:val="00126C57"/>
    <w:rsid w:val="00130A0C"/>
    <w:rsid w:val="00131233"/>
    <w:rsid w:val="0013173D"/>
    <w:rsid w:val="001354FD"/>
    <w:rsid w:val="0013563F"/>
    <w:rsid w:val="00136558"/>
    <w:rsid w:val="00140F82"/>
    <w:rsid w:val="00141D4C"/>
    <w:rsid w:val="00141EF4"/>
    <w:rsid w:val="00144D4F"/>
    <w:rsid w:val="00145251"/>
    <w:rsid w:val="001474E4"/>
    <w:rsid w:val="00147C61"/>
    <w:rsid w:val="001518DE"/>
    <w:rsid w:val="00151F4E"/>
    <w:rsid w:val="0015362A"/>
    <w:rsid w:val="00153D98"/>
    <w:rsid w:val="00154300"/>
    <w:rsid w:val="001545D9"/>
    <w:rsid w:val="001558E1"/>
    <w:rsid w:val="0015595D"/>
    <w:rsid w:val="00156713"/>
    <w:rsid w:val="00156D43"/>
    <w:rsid w:val="00157E03"/>
    <w:rsid w:val="0016065A"/>
    <w:rsid w:val="0016159E"/>
    <w:rsid w:val="00162549"/>
    <w:rsid w:val="0016261C"/>
    <w:rsid w:val="001629DE"/>
    <w:rsid w:val="00162F32"/>
    <w:rsid w:val="00163DD7"/>
    <w:rsid w:val="001662B2"/>
    <w:rsid w:val="0017044C"/>
    <w:rsid w:val="001712A2"/>
    <w:rsid w:val="001728B9"/>
    <w:rsid w:val="00173459"/>
    <w:rsid w:val="001741FB"/>
    <w:rsid w:val="001760ED"/>
    <w:rsid w:val="00176474"/>
    <w:rsid w:val="001773CA"/>
    <w:rsid w:val="001774E8"/>
    <w:rsid w:val="00177C16"/>
    <w:rsid w:val="00180CCD"/>
    <w:rsid w:val="00181F5D"/>
    <w:rsid w:val="00182A0F"/>
    <w:rsid w:val="00182B29"/>
    <w:rsid w:val="0018448B"/>
    <w:rsid w:val="00184C31"/>
    <w:rsid w:val="00185BA7"/>
    <w:rsid w:val="00190ABE"/>
    <w:rsid w:val="0019189F"/>
    <w:rsid w:val="00192461"/>
    <w:rsid w:val="00192A70"/>
    <w:rsid w:val="00192FF9"/>
    <w:rsid w:val="00197295"/>
    <w:rsid w:val="001972B1"/>
    <w:rsid w:val="001978EE"/>
    <w:rsid w:val="00197915"/>
    <w:rsid w:val="001A0C7A"/>
    <w:rsid w:val="001A10EE"/>
    <w:rsid w:val="001A1DAE"/>
    <w:rsid w:val="001A206D"/>
    <w:rsid w:val="001A25AE"/>
    <w:rsid w:val="001A2BBB"/>
    <w:rsid w:val="001A3D9E"/>
    <w:rsid w:val="001B0332"/>
    <w:rsid w:val="001B06B8"/>
    <w:rsid w:val="001B1132"/>
    <w:rsid w:val="001B1A69"/>
    <w:rsid w:val="001B3AB7"/>
    <w:rsid w:val="001B48ED"/>
    <w:rsid w:val="001B5B31"/>
    <w:rsid w:val="001B5C01"/>
    <w:rsid w:val="001B5E70"/>
    <w:rsid w:val="001B6399"/>
    <w:rsid w:val="001C2685"/>
    <w:rsid w:val="001C3407"/>
    <w:rsid w:val="001C419F"/>
    <w:rsid w:val="001C614E"/>
    <w:rsid w:val="001D1680"/>
    <w:rsid w:val="001D2A3F"/>
    <w:rsid w:val="001D2EA5"/>
    <w:rsid w:val="001D664D"/>
    <w:rsid w:val="001D70CB"/>
    <w:rsid w:val="001E0D21"/>
    <w:rsid w:val="001E71CD"/>
    <w:rsid w:val="001F15F6"/>
    <w:rsid w:val="001F42F5"/>
    <w:rsid w:val="001F4E4C"/>
    <w:rsid w:val="001F583E"/>
    <w:rsid w:val="001F646C"/>
    <w:rsid w:val="00200FC4"/>
    <w:rsid w:val="00201B3B"/>
    <w:rsid w:val="00202129"/>
    <w:rsid w:val="002029FD"/>
    <w:rsid w:val="00205A66"/>
    <w:rsid w:val="00206118"/>
    <w:rsid w:val="00207715"/>
    <w:rsid w:val="002077F6"/>
    <w:rsid w:val="00210CCA"/>
    <w:rsid w:val="002111BC"/>
    <w:rsid w:val="0021299D"/>
    <w:rsid w:val="00212B15"/>
    <w:rsid w:val="002143D6"/>
    <w:rsid w:val="00214E4A"/>
    <w:rsid w:val="00220065"/>
    <w:rsid w:val="0022037C"/>
    <w:rsid w:val="002209B1"/>
    <w:rsid w:val="00221491"/>
    <w:rsid w:val="00223592"/>
    <w:rsid w:val="00223B26"/>
    <w:rsid w:val="00225139"/>
    <w:rsid w:val="00225337"/>
    <w:rsid w:val="00225B18"/>
    <w:rsid w:val="00225BE3"/>
    <w:rsid w:val="002264FB"/>
    <w:rsid w:val="0022705B"/>
    <w:rsid w:val="0022739F"/>
    <w:rsid w:val="00232EAD"/>
    <w:rsid w:val="002332B6"/>
    <w:rsid w:val="00233957"/>
    <w:rsid w:val="002345DA"/>
    <w:rsid w:val="002348AD"/>
    <w:rsid w:val="0024059E"/>
    <w:rsid w:val="00241CC5"/>
    <w:rsid w:val="00241F35"/>
    <w:rsid w:val="002430AA"/>
    <w:rsid w:val="00243BCE"/>
    <w:rsid w:val="00244615"/>
    <w:rsid w:val="002452BB"/>
    <w:rsid w:val="00245D6E"/>
    <w:rsid w:val="00247D88"/>
    <w:rsid w:val="00250B95"/>
    <w:rsid w:val="00250CC9"/>
    <w:rsid w:val="002512BE"/>
    <w:rsid w:val="0025282F"/>
    <w:rsid w:val="00255249"/>
    <w:rsid w:val="002572D6"/>
    <w:rsid w:val="002608C4"/>
    <w:rsid w:val="00262D9C"/>
    <w:rsid w:val="00263B95"/>
    <w:rsid w:val="0026437A"/>
    <w:rsid w:val="00265A82"/>
    <w:rsid w:val="002669F3"/>
    <w:rsid w:val="00266CC6"/>
    <w:rsid w:val="00267993"/>
    <w:rsid w:val="00270357"/>
    <w:rsid w:val="0027102D"/>
    <w:rsid w:val="00271D68"/>
    <w:rsid w:val="00273577"/>
    <w:rsid w:val="00273D85"/>
    <w:rsid w:val="0027433F"/>
    <w:rsid w:val="0027549C"/>
    <w:rsid w:val="00277E18"/>
    <w:rsid w:val="00280050"/>
    <w:rsid w:val="00280783"/>
    <w:rsid w:val="00282667"/>
    <w:rsid w:val="00283C0C"/>
    <w:rsid w:val="0028582C"/>
    <w:rsid w:val="00290E62"/>
    <w:rsid w:val="00291CF9"/>
    <w:rsid w:val="002964F6"/>
    <w:rsid w:val="0029671B"/>
    <w:rsid w:val="00296A49"/>
    <w:rsid w:val="00297809"/>
    <w:rsid w:val="002A1231"/>
    <w:rsid w:val="002A3486"/>
    <w:rsid w:val="002A3C6D"/>
    <w:rsid w:val="002A4AE5"/>
    <w:rsid w:val="002A4FE0"/>
    <w:rsid w:val="002A7F1E"/>
    <w:rsid w:val="002B1267"/>
    <w:rsid w:val="002B3070"/>
    <w:rsid w:val="002B3774"/>
    <w:rsid w:val="002B638A"/>
    <w:rsid w:val="002B68CC"/>
    <w:rsid w:val="002B7B2B"/>
    <w:rsid w:val="002C2F61"/>
    <w:rsid w:val="002C3716"/>
    <w:rsid w:val="002C4468"/>
    <w:rsid w:val="002D0FDD"/>
    <w:rsid w:val="002D124E"/>
    <w:rsid w:val="002D289F"/>
    <w:rsid w:val="002D32F0"/>
    <w:rsid w:val="002D3717"/>
    <w:rsid w:val="002D4A85"/>
    <w:rsid w:val="002D4B62"/>
    <w:rsid w:val="002D4D08"/>
    <w:rsid w:val="002D5406"/>
    <w:rsid w:val="002D5E31"/>
    <w:rsid w:val="002D6BAB"/>
    <w:rsid w:val="002D7216"/>
    <w:rsid w:val="002D78B5"/>
    <w:rsid w:val="002E357C"/>
    <w:rsid w:val="002E7023"/>
    <w:rsid w:val="002E7294"/>
    <w:rsid w:val="002F28C1"/>
    <w:rsid w:val="002F31FA"/>
    <w:rsid w:val="002F4198"/>
    <w:rsid w:val="00300261"/>
    <w:rsid w:val="00300A9C"/>
    <w:rsid w:val="00301584"/>
    <w:rsid w:val="00302123"/>
    <w:rsid w:val="003022BC"/>
    <w:rsid w:val="0030269E"/>
    <w:rsid w:val="0030270A"/>
    <w:rsid w:val="003049C1"/>
    <w:rsid w:val="0030566C"/>
    <w:rsid w:val="003072C1"/>
    <w:rsid w:val="003077B4"/>
    <w:rsid w:val="003079ED"/>
    <w:rsid w:val="00314A7A"/>
    <w:rsid w:val="00315CE2"/>
    <w:rsid w:val="00320B93"/>
    <w:rsid w:val="00330F73"/>
    <w:rsid w:val="00336519"/>
    <w:rsid w:val="003365E4"/>
    <w:rsid w:val="00336771"/>
    <w:rsid w:val="00337DB2"/>
    <w:rsid w:val="0034116C"/>
    <w:rsid w:val="00342AC9"/>
    <w:rsid w:val="0034384A"/>
    <w:rsid w:val="00344BAE"/>
    <w:rsid w:val="0034514B"/>
    <w:rsid w:val="00346BB2"/>
    <w:rsid w:val="003521EA"/>
    <w:rsid w:val="003527E3"/>
    <w:rsid w:val="00356D63"/>
    <w:rsid w:val="00361BBE"/>
    <w:rsid w:val="00362B5B"/>
    <w:rsid w:val="003638DB"/>
    <w:rsid w:val="00363A81"/>
    <w:rsid w:val="00364572"/>
    <w:rsid w:val="00364660"/>
    <w:rsid w:val="003647EA"/>
    <w:rsid w:val="00370284"/>
    <w:rsid w:val="0037036E"/>
    <w:rsid w:val="00370BE1"/>
    <w:rsid w:val="00375354"/>
    <w:rsid w:val="0037583B"/>
    <w:rsid w:val="003802A9"/>
    <w:rsid w:val="00380683"/>
    <w:rsid w:val="00380C41"/>
    <w:rsid w:val="00380CA6"/>
    <w:rsid w:val="0038104B"/>
    <w:rsid w:val="00381209"/>
    <w:rsid w:val="003832A7"/>
    <w:rsid w:val="00384059"/>
    <w:rsid w:val="00384C0B"/>
    <w:rsid w:val="00386DB5"/>
    <w:rsid w:val="003907F4"/>
    <w:rsid w:val="00390817"/>
    <w:rsid w:val="00390B6E"/>
    <w:rsid w:val="00391B84"/>
    <w:rsid w:val="003925C1"/>
    <w:rsid w:val="00394E27"/>
    <w:rsid w:val="00396458"/>
    <w:rsid w:val="00396711"/>
    <w:rsid w:val="00397404"/>
    <w:rsid w:val="003A16D1"/>
    <w:rsid w:val="003A2894"/>
    <w:rsid w:val="003A2F58"/>
    <w:rsid w:val="003A57A5"/>
    <w:rsid w:val="003A5DA2"/>
    <w:rsid w:val="003A79F1"/>
    <w:rsid w:val="003A7A40"/>
    <w:rsid w:val="003B11F5"/>
    <w:rsid w:val="003B1DBF"/>
    <w:rsid w:val="003B25C3"/>
    <w:rsid w:val="003B26A0"/>
    <w:rsid w:val="003B2F44"/>
    <w:rsid w:val="003B3F55"/>
    <w:rsid w:val="003B44D9"/>
    <w:rsid w:val="003B499A"/>
    <w:rsid w:val="003B4A0D"/>
    <w:rsid w:val="003B4EF9"/>
    <w:rsid w:val="003B5315"/>
    <w:rsid w:val="003B5356"/>
    <w:rsid w:val="003B5646"/>
    <w:rsid w:val="003B5CCD"/>
    <w:rsid w:val="003B6872"/>
    <w:rsid w:val="003C0897"/>
    <w:rsid w:val="003C1FA3"/>
    <w:rsid w:val="003C2446"/>
    <w:rsid w:val="003C3A92"/>
    <w:rsid w:val="003C465B"/>
    <w:rsid w:val="003C561A"/>
    <w:rsid w:val="003D1D88"/>
    <w:rsid w:val="003D32CB"/>
    <w:rsid w:val="003D3F39"/>
    <w:rsid w:val="003D410A"/>
    <w:rsid w:val="003D4F48"/>
    <w:rsid w:val="003D71E6"/>
    <w:rsid w:val="003E1D61"/>
    <w:rsid w:val="003E2330"/>
    <w:rsid w:val="003E30F9"/>
    <w:rsid w:val="003E60DC"/>
    <w:rsid w:val="003F15C6"/>
    <w:rsid w:val="003F39D1"/>
    <w:rsid w:val="003F59A1"/>
    <w:rsid w:val="003F5A15"/>
    <w:rsid w:val="004008C4"/>
    <w:rsid w:val="00402DDE"/>
    <w:rsid w:val="00403AE7"/>
    <w:rsid w:val="004063A6"/>
    <w:rsid w:val="00407862"/>
    <w:rsid w:val="00407F00"/>
    <w:rsid w:val="00410147"/>
    <w:rsid w:val="00415785"/>
    <w:rsid w:val="00416B7C"/>
    <w:rsid w:val="00417A07"/>
    <w:rsid w:val="004209FC"/>
    <w:rsid w:val="00420F6B"/>
    <w:rsid w:val="00420FE2"/>
    <w:rsid w:val="0042180F"/>
    <w:rsid w:val="0042341C"/>
    <w:rsid w:val="00424A70"/>
    <w:rsid w:val="00425884"/>
    <w:rsid w:val="0042710C"/>
    <w:rsid w:val="00430FEF"/>
    <w:rsid w:val="004314A0"/>
    <w:rsid w:val="00431BB4"/>
    <w:rsid w:val="0043260F"/>
    <w:rsid w:val="00432D7B"/>
    <w:rsid w:val="004337C1"/>
    <w:rsid w:val="00434395"/>
    <w:rsid w:val="00434DD7"/>
    <w:rsid w:val="0043565A"/>
    <w:rsid w:val="004365C8"/>
    <w:rsid w:val="00437714"/>
    <w:rsid w:val="00440EBC"/>
    <w:rsid w:val="004421BA"/>
    <w:rsid w:val="004434A0"/>
    <w:rsid w:val="0044494C"/>
    <w:rsid w:val="004478E1"/>
    <w:rsid w:val="00452657"/>
    <w:rsid w:val="00452A33"/>
    <w:rsid w:val="004558E0"/>
    <w:rsid w:val="0045610E"/>
    <w:rsid w:val="00456FAE"/>
    <w:rsid w:val="0046123D"/>
    <w:rsid w:val="0046332D"/>
    <w:rsid w:val="004667C0"/>
    <w:rsid w:val="00466D29"/>
    <w:rsid w:val="004707CF"/>
    <w:rsid w:val="0047193C"/>
    <w:rsid w:val="0047210B"/>
    <w:rsid w:val="00472392"/>
    <w:rsid w:val="00473282"/>
    <w:rsid w:val="00473669"/>
    <w:rsid w:val="00473E4D"/>
    <w:rsid w:val="0047719F"/>
    <w:rsid w:val="0048043B"/>
    <w:rsid w:val="0048053E"/>
    <w:rsid w:val="00480E9E"/>
    <w:rsid w:val="00482120"/>
    <w:rsid w:val="00482884"/>
    <w:rsid w:val="004837D8"/>
    <w:rsid w:val="00483839"/>
    <w:rsid w:val="0048574B"/>
    <w:rsid w:val="004857A7"/>
    <w:rsid w:val="0048659C"/>
    <w:rsid w:val="004868B2"/>
    <w:rsid w:val="00487A3E"/>
    <w:rsid w:val="00491B4E"/>
    <w:rsid w:val="0049281D"/>
    <w:rsid w:val="00492C92"/>
    <w:rsid w:val="00493DF4"/>
    <w:rsid w:val="00497483"/>
    <w:rsid w:val="004A188E"/>
    <w:rsid w:val="004A45BE"/>
    <w:rsid w:val="004A5D97"/>
    <w:rsid w:val="004A6063"/>
    <w:rsid w:val="004A7C82"/>
    <w:rsid w:val="004A7E14"/>
    <w:rsid w:val="004B01F7"/>
    <w:rsid w:val="004B0E47"/>
    <w:rsid w:val="004B155A"/>
    <w:rsid w:val="004B1823"/>
    <w:rsid w:val="004B4D33"/>
    <w:rsid w:val="004B4D9F"/>
    <w:rsid w:val="004C02B7"/>
    <w:rsid w:val="004C1078"/>
    <w:rsid w:val="004C1D67"/>
    <w:rsid w:val="004C1F6A"/>
    <w:rsid w:val="004C29CB"/>
    <w:rsid w:val="004C7646"/>
    <w:rsid w:val="004D2585"/>
    <w:rsid w:val="004D2E7D"/>
    <w:rsid w:val="004D3806"/>
    <w:rsid w:val="004D6F46"/>
    <w:rsid w:val="004D7239"/>
    <w:rsid w:val="004D7538"/>
    <w:rsid w:val="004D7AA2"/>
    <w:rsid w:val="004D7BFF"/>
    <w:rsid w:val="004E0051"/>
    <w:rsid w:val="004E040B"/>
    <w:rsid w:val="004E1376"/>
    <w:rsid w:val="004E51D4"/>
    <w:rsid w:val="004E5D80"/>
    <w:rsid w:val="004E6370"/>
    <w:rsid w:val="004E6E67"/>
    <w:rsid w:val="004E707C"/>
    <w:rsid w:val="004F0ECA"/>
    <w:rsid w:val="004F6266"/>
    <w:rsid w:val="004F709F"/>
    <w:rsid w:val="004F78D6"/>
    <w:rsid w:val="00501306"/>
    <w:rsid w:val="0050228C"/>
    <w:rsid w:val="005032B1"/>
    <w:rsid w:val="00503F1F"/>
    <w:rsid w:val="00504C26"/>
    <w:rsid w:val="00506502"/>
    <w:rsid w:val="00507EA1"/>
    <w:rsid w:val="00507F61"/>
    <w:rsid w:val="00510215"/>
    <w:rsid w:val="005107C6"/>
    <w:rsid w:val="00511052"/>
    <w:rsid w:val="00511CBE"/>
    <w:rsid w:val="00512CB7"/>
    <w:rsid w:val="0051359C"/>
    <w:rsid w:val="00514AA7"/>
    <w:rsid w:val="00514AC5"/>
    <w:rsid w:val="005157F4"/>
    <w:rsid w:val="0052166D"/>
    <w:rsid w:val="0052274F"/>
    <w:rsid w:val="00523059"/>
    <w:rsid w:val="00523614"/>
    <w:rsid w:val="00526017"/>
    <w:rsid w:val="00526F49"/>
    <w:rsid w:val="005302EC"/>
    <w:rsid w:val="0053082C"/>
    <w:rsid w:val="005323E1"/>
    <w:rsid w:val="0053657B"/>
    <w:rsid w:val="00540476"/>
    <w:rsid w:val="005431C0"/>
    <w:rsid w:val="0054479C"/>
    <w:rsid w:val="00544C49"/>
    <w:rsid w:val="00545A4C"/>
    <w:rsid w:val="00551118"/>
    <w:rsid w:val="005516D2"/>
    <w:rsid w:val="0055176B"/>
    <w:rsid w:val="00554216"/>
    <w:rsid w:val="005548E0"/>
    <w:rsid w:val="00556F54"/>
    <w:rsid w:val="00556FEC"/>
    <w:rsid w:val="005578A6"/>
    <w:rsid w:val="00557D8C"/>
    <w:rsid w:val="00557E87"/>
    <w:rsid w:val="00563806"/>
    <w:rsid w:val="00564D2C"/>
    <w:rsid w:val="00566CF9"/>
    <w:rsid w:val="0056780B"/>
    <w:rsid w:val="00570B51"/>
    <w:rsid w:val="00572CA8"/>
    <w:rsid w:val="00572E71"/>
    <w:rsid w:val="005735B7"/>
    <w:rsid w:val="0058207F"/>
    <w:rsid w:val="00582377"/>
    <w:rsid w:val="005837E9"/>
    <w:rsid w:val="00583874"/>
    <w:rsid w:val="005842D9"/>
    <w:rsid w:val="00587A80"/>
    <w:rsid w:val="00587C02"/>
    <w:rsid w:val="005903DC"/>
    <w:rsid w:val="00592C12"/>
    <w:rsid w:val="005931B3"/>
    <w:rsid w:val="00593339"/>
    <w:rsid w:val="0059363F"/>
    <w:rsid w:val="00593C65"/>
    <w:rsid w:val="00595AAA"/>
    <w:rsid w:val="00597B9B"/>
    <w:rsid w:val="005A0E5A"/>
    <w:rsid w:val="005A3CF8"/>
    <w:rsid w:val="005A40CA"/>
    <w:rsid w:val="005A4E4F"/>
    <w:rsid w:val="005A56C8"/>
    <w:rsid w:val="005A5B7A"/>
    <w:rsid w:val="005A788E"/>
    <w:rsid w:val="005B0853"/>
    <w:rsid w:val="005B1FBC"/>
    <w:rsid w:val="005B5A58"/>
    <w:rsid w:val="005B75E8"/>
    <w:rsid w:val="005B7DEE"/>
    <w:rsid w:val="005C1862"/>
    <w:rsid w:val="005C2286"/>
    <w:rsid w:val="005C5365"/>
    <w:rsid w:val="005C5692"/>
    <w:rsid w:val="005C580B"/>
    <w:rsid w:val="005C5D3E"/>
    <w:rsid w:val="005C6647"/>
    <w:rsid w:val="005C6D6D"/>
    <w:rsid w:val="005C6E83"/>
    <w:rsid w:val="005C6F73"/>
    <w:rsid w:val="005C6FE2"/>
    <w:rsid w:val="005C7CA7"/>
    <w:rsid w:val="005D08B6"/>
    <w:rsid w:val="005D13AA"/>
    <w:rsid w:val="005D23BC"/>
    <w:rsid w:val="005D4859"/>
    <w:rsid w:val="005D632D"/>
    <w:rsid w:val="005D660D"/>
    <w:rsid w:val="005D7D04"/>
    <w:rsid w:val="005E1139"/>
    <w:rsid w:val="005E1CFB"/>
    <w:rsid w:val="005E49CA"/>
    <w:rsid w:val="005E55C1"/>
    <w:rsid w:val="005E5C65"/>
    <w:rsid w:val="005E644F"/>
    <w:rsid w:val="005E70B2"/>
    <w:rsid w:val="005E7C01"/>
    <w:rsid w:val="005F020D"/>
    <w:rsid w:val="005F0C6F"/>
    <w:rsid w:val="005F0E4E"/>
    <w:rsid w:val="005F242F"/>
    <w:rsid w:val="005F2740"/>
    <w:rsid w:val="005F28BF"/>
    <w:rsid w:val="00602576"/>
    <w:rsid w:val="006032CF"/>
    <w:rsid w:val="00606579"/>
    <w:rsid w:val="00607412"/>
    <w:rsid w:val="0060781B"/>
    <w:rsid w:val="00611C37"/>
    <w:rsid w:val="00611D93"/>
    <w:rsid w:val="00612185"/>
    <w:rsid w:val="006123D1"/>
    <w:rsid w:val="00614A5A"/>
    <w:rsid w:val="00614D65"/>
    <w:rsid w:val="00615017"/>
    <w:rsid w:val="00615B58"/>
    <w:rsid w:val="00616EFC"/>
    <w:rsid w:val="006174B9"/>
    <w:rsid w:val="00617666"/>
    <w:rsid w:val="00620F29"/>
    <w:rsid w:val="00621600"/>
    <w:rsid w:val="006227EF"/>
    <w:rsid w:val="00622CF7"/>
    <w:rsid w:val="00622D86"/>
    <w:rsid w:val="00623107"/>
    <w:rsid w:val="00625305"/>
    <w:rsid w:val="00625B18"/>
    <w:rsid w:val="00626050"/>
    <w:rsid w:val="0063013F"/>
    <w:rsid w:val="0063274E"/>
    <w:rsid w:val="00633515"/>
    <w:rsid w:val="006426CF"/>
    <w:rsid w:val="006429A1"/>
    <w:rsid w:val="00642F4A"/>
    <w:rsid w:val="006437E6"/>
    <w:rsid w:val="00644389"/>
    <w:rsid w:val="00645EED"/>
    <w:rsid w:val="006466B8"/>
    <w:rsid w:val="0065522F"/>
    <w:rsid w:val="00655A7E"/>
    <w:rsid w:val="00665487"/>
    <w:rsid w:val="006678C8"/>
    <w:rsid w:val="006679B9"/>
    <w:rsid w:val="006719E3"/>
    <w:rsid w:val="00672C41"/>
    <w:rsid w:val="00673C18"/>
    <w:rsid w:val="006762C7"/>
    <w:rsid w:val="00677478"/>
    <w:rsid w:val="00677A07"/>
    <w:rsid w:val="00680308"/>
    <w:rsid w:val="00681352"/>
    <w:rsid w:val="00681379"/>
    <w:rsid w:val="00681C7E"/>
    <w:rsid w:val="00684B33"/>
    <w:rsid w:val="006862DA"/>
    <w:rsid w:val="00686F24"/>
    <w:rsid w:val="00690288"/>
    <w:rsid w:val="006948AB"/>
    <w:rsid w:val="006960F1"/>
    <w:rsid w:val="0069740D"/>
    <w:rsid w:val="006A00BF"/>
    <w:rsid w:val="006A0E1A"/>
    <w:rsid w:val="006A1654"/>
    <w:rsid w:val="006A1F41"/>
    <w:rsid w:val="006A3B03"/>
    <w:rsid w:val="006A46CE"/>
    <w:rsid w:val="006A58CC"/>
    <w:rsid w:val="006A645D"/>
    <w:rsid w:val="006A699C"/>
    <w:rsid w:val="006B1060"/>
    <w:rsid w:val="006B1118"/>
    <w:rsid w:val="006B1A55"/>
    <w:rsid w:val="006B1F04"/>
    <w:rsid w:val="006B24B2"/>
    <w:rsid w:val="006B3211"/>
    <w:rsid w:val="006B478D"/>
    <w:rsid w:val="006B4C32"/>
    <w:rsid w:val="006B4CF0"/>
    <w:rsid w:val="006B5FA7"/>
    <w:rsid w:val="006B6778"/>
    <w:rsid w:val="006B6B7F"/>
    <w:rsid w:val="006B7CF4"/>
    <w:rsid w:val="006C0196"/>
    <w:rsid w:val="006C1861"/>
    <w:rsid w:val="006C1C1D"/>
    <w:rsid w:val="006C467A"/>
    <w:rsid w:val="006C590B"/>
    <w:rsid w:val="006C5BC9"/>
    <w:rsid w:val="006C603E"/>
    <w:rsid w:val="006C63F1"/>
    <w:rsid w:val="006C6A00"/>
    <w:rsid w:val="006C6AB4"/>
    <w:rsid w:val="006C73EA"/>
    <w:rsid w:val="006C77EB"/>
    <w:rsid w:val="006D012A"/>
    <w:rsid w:val="006D1100"/>
    <w:rsid w:val="006D17B0"/>
    <w:rsid w:val="006D2A80"/>
    <w:rsid w:val="006D2DDD"/>
    <w:rsid w:val="006D363E"/>
    <w:rsid w:val="006D3C6A"/>
    <w:rsid w:val="006D6150"/>
    <w:rsid w:val="006D7D46"/>
    <w:rsid w:val="006E043D"/>
    <w:rsid w:val="006E05D8"/>
    <w:rsid w:val="006E26D8"/>
    <w:rsid w:val="006E3B69"/>
    <w:rsid w:val="006E40A3"/>
    <w:rsid w:val="006E4E20"/>
    <w:rsid w:val="006E7149"/>
    <w:rsid w:val="006E747D"/>
    <w:rsid w:val="006F014D"/>
    <w:rsid w:val="006F12D3"/>
    <w:rsid w:val="006F1F9B"/>
    <w:rsid w:val="006F2223"/>
    <w:rsid w:val="006F455F"/>
    <w:rsid w:val="006F58CA"/>
    <w:rsid w:val="006F6E0F"/>
    <w:rsid w:val="006F75F9"/>
    <w:rsid w:val="007009A9"/>
    <w:rsid w:val="00703519"/>
    <w:rsid w:val="00703751"/>
    <w:rsid w:val="0070581A"/>
    <w:rsid w:val="00707D0B"/>
    <w:rsid w:val="0071108E"/>
    <w:rsid w:val="00711866"/>
    <w:rsid w:val="00713078"/>
    <w:rsid w:val="00713F71"/>
    <w:rsid w:val="0071648C"/>
    <w:rsid w:val="00716B08"/>
    <w:rsid w:val="007208E8"/>
    <w:rsid w:val="00721836"/>
    <w:rsid w:val="007229D3"/>
    <w:rsid w:val="00723938"/>
    <w:rsid w:val="00724879"/>
    <w:rsid w:val="00724E7C"/>
    <w:rsid w:val="00725964"/>
    <w:rsid w:val="007259DB"/>
    <w:rsid w:val="007277E9"/>
    <w:rsid w:val="00727BCC"/>
    <w:rsid w:val="0073134A"/>
    <w:rsid w:val="00736223"/>
    <w:rsid w:val="00737B02"/>
    <w:rsid w:val="007431D0"/>
    <w:rsid w:val="00743404"/>
    <w:rsid w:val="0074377D"/>
    <w:rsid w:val="00744C1F"/>
    <w:rsid w:val="00744D2F"/>
    <w:rsid w:val="007473A4"/>
    <w:rsid w:val="00751EC7"/>
    <w:rsid w:val="007532D9"/>
    <w:rsid w:val="00754C9A"/>
    <w:rsid w:val="00756303"/>
    <w:rsid w:val="00757B49"/>
    <w:rsid w:val="0076072F"/>
    <w:rsid w:val="00760AF0"/>
    <w:rsid w:val="007620B6"/>
    <w:rsid w:val="0076217B"/>
    <w:rsid w:val="007644C0"/>
    <w:rsid w:val="00765B2C"/>
    <w:rsid w:val="00765EFD"/>
    <w:rsid w:val="00770290"/>
    <w:rsid w:val="00770FA6"/>
    <w:rsid w:val="00770FF2"/>
    <w:rsid w:val="00771022"/>
    <w:rsid w:val="007710CA"/>
    <w:rsid w:val="00775A42"/>
    <w:rsid w:val="00776709"/>
    <w:rsid w:val="00776EED"/>
    <w:rsid w:val="0077751D"/>
    <w:rsid w:val="00781739"/>
    <w:rsid w:val="00783887"/>
    <w:rsid w:val="007841FE"/>
    <w:rsid w:val="00790300"/>
    <w:rsid w:val="0079034F"/>
    <w:rsid w:val="00790710"/>
    <w:rsid w:val="007916CF"/>
    <w:rsid w:val="007919A0"/>
    <w:rsid w:val="00793251"/>
    <w:rsid w:val="00794B1E"/>
    <w:rsid w:val="0079510D"/>
    <w:rsid w:val="0079534B"/>
    <w:rsid w:val="00795ECD"/>
    <w:rsid w:val="00796F63"/>
    <w:rsid w:val="00797C70"/>
    <w:rsid w:val="007A16D9"/>
    <w:rsid w:val="007A1906"/>
    <w:rsid w:val="007A1CF0"/>
    <w:rsid w:val="007A35F6"/>
    <w:rsid w:val="007A4DD8"/>
    <w:rsid w:val="007A5636"/>
    <w:rsid w:val="007A5DCB"/>
    <w:rsid w:val="007A60E5"/>
    <w:rsid w:val="007A67CC"/>
    <w:rsid w:val="007A73B2"/>
    <w:rsid w:val="007A74DE"/>
    <w:rsid w:val="007A7956"/>
    <w:rsid w:val="007A7A85"/>
    <w:rsid w:val="007B07D9"/>
    <w:rsid w:val="007B0CA3"/>
    <w:rsid w:val="007B1417"/>
    <w:rsid w:val="007B3446"/>
    <w:rsid w:val="007B4C28"/>
    <w:rsid w:val="007B5BD8"/>
    <w:rsid w:val="007B694F"/>
    <w:rsid w:val="007B76F3"/>
    <w:rsid w:val="007B7DAB"/>
    <w:rsid w:val="007C1276"/>
    <w:rsid w:val="007C1BCE"/>
    <w:rsid w:val="007C74C8"/>
    <w:rsid w:val="007D1057"/>
    <w:rsid w:val="007D30EB"/>
    <w:rsid w:val="007D57EA"/>
    <w:rsid w:val="007D5A07"/>
    <w:rsid w:val="007D5C81"/>
    <w:rsid w:val="007D6343"/>
    <w:rsid w:val="007D6FFB"/>
    <w:rsid w:val="007D756D"/>
    <w:rsid w:val="007E0695"/>
    <w:rsid w:val="007E1136"/>
    <w:rsid w:val="007E2646"/>
    <w:rsid w:val="007E2E51"/>
    <w:rsid w:val="007E39B8"/>
    <w:rsid w:val="007E3A38"/>
    <w:rsid w:val="007E48FB"/>
    <w:rsid w:val="007E6525"/>
    <w:rsid w:val="007E7A8B"/>
    <w:rsid w:val="007E7F7A"/>
    <w:rsid w:val="007F1751"/>
    <w:rsid w:val="007F2702"/>
    <w:rsid w:val="007F424B"/>
    <w:rsid w:val="007F4562"/>
    <w:rsid w:val="007F6DA5"/>
    <w:rsid w:val="007F6FBD"/>
    <w:rsid w:val="00802DC4"/>
    <w:rsid w:val="0080485B"/>
    <w:rsid w:val="0080596C"/>
    <w:rsid w:val="00806DF1"/>
    <w:rsid w:val="0081193E"/>
    <w:rsid w:val="00812C36"/>
    <w:rsid w:val="00813387"/>
    <w:rsid w:val="00813A52"/>
    <w:rsid w:val="00814580"/>
    <w:rsid w:val="0081705F"/>
    <w:rsid w:val="008222EE"/>
    <w:rsid w:val="0082279B"/>
    <w:rsid w:val="0082328B"/>
    <w:rsid w:val="0082409E"/>
    <w:rsid w:val="008240DD"/>
    <w:rsid w:val="00825D48"/>
    <w:rsid w:val="00830198"/>
    <w:rsid w:val="008302A8"/>
    <w:rsid w:val="00831BD4"/>
    <w:rsid w:val="0083343F"/>
    <w:rsid w:val="00834D55"/>
    <w:rsid w:val="008355CE"/>
    <w:rsid w:val="0083641E"/>
    <w:rsid w:val="00836A15"/>
    <w:rsid w:val="00840E56"/>
    <w:rsid w:val="008505AC"/>
    <w:rsid w:val="008517E1"/>
    <w:rsid w:val="00851E49"/>
    <w:rsid w:val="00852158"/>
    <w:rsid w:val="00853395"/>
    <w:rsid w:val="008536E9"/>
    <w:rsid w:val="008537C3"/>
    <w:rsid w:val="00853864"/>
    <w:rsid w:val="0085443E"/>
    <w:rsid w:val="0085499D"/>
    <w:rsid w:val="00855186"/>
    <w:rsid w:val="00856663"/>
    <w:rsid w:val="00860950"/>
    <w:rsid w:val="00860BE9"/>
    <w:rsid w:val="00860E62"/>
    <w:rsid w:val="00861FA8"/>
    <w:rsid w:val="008620E2"/>
    <w:rsid w:val="00863007"/>
    <w:rsid w:val="00864D85"/>
    <w:rsid w:val="00865219"/>
    <w:rsid w:val="00871AB6"/>
    <w:rsid w:val="00873875"/>
    <w:rsid w:val="00873A22"/>
    <w:rsid w:val="00875542"/>
    <w:rsid w:val="00875E7E"/>
    <w:rsid w:val="00876242"/>
    <w:rsid w:val="00876BFC"/>
    <w:rsid w:val="00876C38"/>
    <w:rsid w:val="00880607"/>
    <w:rsid w:val="00880637"/>
    <w:rsid w:val="00880883"/>
    <w:rsid w:val="008827CC"/>
    <w:rsid w:val="00884F92"/>
    <w:rsid w:val="008859AD"/>
    <w:rsid w:val="00885DC9"/>
    <w:rsid w:val="008910FC"/>
    <w:rsid w:val="008914E4"/>
    <w:rsid w:val="00891B13"/>
    <w:rsid w:val="00893983"/>
    <w:rsid w:val="00894EB9"/>
    <w:rsid w:val="0089553B"/>
    <w:rsid w:val="008A0470"/>
    <w:rsid w:val="008A3ADA"/>
    <w:rsid w:val="008A4124"/>
    <w:rsid w:val="008A4F97"/>
    <w:rsid w:val="008A5063"/>
    <w:rsid w:val="008A5D8A"/>
    <w:rsid w:val="008A631B"/>
    <w:rsid w:val="008A69B2"/>
    <w:rsid w:val="008A7A5A"/>
    <w:rsid w:val="008B0410"/>
    <w:rsid w:val="008B0893"/>
    <w:rsid w:val="008B1CF1"/>
    <w:rsid w:val="008B20F8"/>
    <w:rsid w:val="008B2A54"/>
    <w:rsid w:val="008B2CF1"/>
    <w:rsid w:val="008B3DAD"/>
    <w:rsid w:val="008B40EA"/>
    <w:rsid w:val="008B42AD"/>
    <w:rsid w:val="008B5504"/>
    <w:rsid w:val="008B72F5"/>
    <w:rsid w:val="008B7578"/>
    <w:rsid w:val="008C07E6"/>
    <w:rsid w:val="008C18B9"/>
    <w:rsid w:val="008C2B61"/>
    <w:rsid w:val="008C2D14"/>
    <w:rsid w:val="008C2FDE"/>
    <w:rsid w:val="008C3FF0"/>
    <w:rsid w:val="008C41F9"/>
    <w:rsid w:val="008C4543"/>
    <w:rsid w:val="008C5AEA"/>
    <w:rsid w:val="008D2535"/>
    <w:rsid w:val="008D2FC5"/>
    <w:rsid w:val="008D389C"/>
    <w:rsid w:val="008D48EE"/>
    <w:rsid w:val="008D4C27"/>
    <w:rsid w:val="008D758E"/>
    <w:rsid w:val="008E18C6"/>
    <w:rsid w:val="008E1A90"/>
    <w:rsid w:val="008E49EE"/>
    <w:rsid w:val="008E619C"/>
    <w:rsid w:val="008E6E4A"/>
    <w:rsid w:val="008E77FF"/>
    <w:rsid w:val="008F0EB7"/>
    <w:rsid w:val="008F2137"/>
    <w:rsid w:val="008F26F5"/>
    <w:rsid w:val="008F2C31"/>
    <w:rsid w:val="008F57AB"/>
    <w:rsid w:val="008F6179"/>
    <w:rsid w:val="008F6FC8"/>
    <w:rsid w:val="008F7CA1"/>
    <w:rsid w:val="00900C04"/>
    <w:rsid w:val="0090168B"/>
    <w:rsid w:val="009023AF"/>
    <w:rsid w:val="00907506"/>
    <w:rsid w:val="009076E1"/>
    <w:rsid w:val="00911A0C"/>
    <w:rsid w:val="009139B7"/>
    <w:rsid w:val="00914B9F"/>
    <w:rsid w:val="00917505"/>
    <w:rsid w:val="00920067"/>
    <w:rsid w:val="0092050B"/>
    <w:rsid w:val="00921B9E"/>
    <w:rsid w:val="00922DB2"/>
    <w:rsid w:val="009258A6"/>
    <w:rsid w:val="00926846"/>
    <w:rsid w:val="00930344"/>
    <w:rsid w:val="0093049D"/>
    <w:rsid w:val="0093121E"/>
    <w:rsid w:val="00934AFC"/>
    <w:rsid w:val="00935371"/>
    <w:rsid w:val="0094256C"/>
    <w:rsid w:val="00942789"/>
    <w:rsid w:val="00942D49"/>
    <w:rsid w:val="009435EE"/>
    <w:rsid w:val="009441DE"/>
    <w:rsid w:val="00944E6B"/>
    <w:rsid w:val="009451E7"/>
    <w:rsid w:val="009464E0"/>
    <w:rsid w:val="00946B6D"/>
    <w:rsid w:val="009507C1"/>
    <w:rsid w:val="00951C47"/>
    <w:rsid w:val="00951CD1"/>
    <w:rsid w:val="00952BD2"/>
    <w:rsid w:val="00954173"/>
    <w:rsid w:val="00955904"/>
    <w:rsid w:val="00957646"/>
    <w:rsid w:val="00957AFB"/>
    <w:rsid w:val="00957FCC"/>
    <w:rsid w:val="009606A8"/>
    <w:rsid w:val="00960975"/>
    <w:rsid w:val="00961300"/>
    <w:rsid w:val="0096134E"/>
    <w:rsid w:val="00961B25"/>
    <w:rsid w:val="009624CA"/>
    <w:rsid w:val="009630BA"/>
    <w:rsid w:val="009631D1"/>
    <w:rsid w:val="00965CBA"/>
    <w:rsid w:val="00970E5C"/>
    <w:rsid w:val="009748E5"/>
    <w:rsid w:val="0097510A"/>
    <w:rsid w:val="00975B6D"/>
    <w:rsid w:val="00977CC5"/>
    <w:rsid w:val="00980340"/>
    <w:rsid w:val="0098050C"/>
    <w:rsid w:val="00981399"/>
    <w:rsid w:val="00982D4F"/>
    <w:rsid w:val="00984330"/>
    <w:rsid w:val="009868DE"/>
    <w:rsid w:val="009879C6"/>
    <w:rsid w:val="009945E4"/>
    <w:rsid w:val="0099787D"/>
    <w:rsid w:val="009A1108"/>
    <w:rsid w:val="009A42A6"/>
    <w:rsid w:val="009A4BAF"/>
    <w:rsid w:val="009A6588"/>
    <w:rsid w:val="009B2D23"/>
    <w:rsid w:val="009B313A"/>
    <w:rsid w:val="009B35D3"/>
    <w:rsid w:val="009B3B38"/>
    <w:rsid w:val="009B3E05"/>
    <w:rsid w:val="009B4227"/>
    <w:rsid w:val="009B435A"/>
    <w:rsid w:val="009B503C"/>
    <w:rsid w:val="009B6227"/>
    <w:rsid w:val="009C0554"/>
    <w:rsid w:val="009C0C2A"/>
    <w:rsid w:val="009C0C9D"/>
    <w:rsid w:val="009C41B1"/>
    <w:rsid w:val="009C5284"/>
    <w:rsid w:val="009C57E0"/>
    <w:rsid w:val="009C6411"/>
    <w:rsid w:val="009C767E"/>
    <w:rsid w:val="009D03D9"/>
    <w:rsid w:val="009D364A"/>
    <w:rsid w:val="009D3798"/>
    <w:rsid w:val="009D5AB2"/>
    <w:rsid w:val="009D5BF7"/>
    <w:rsid w:val="009D5D20"/>
    <w:rsid w:val="009D68D3"/>
    <w:rsid w:val="009E17F3"/>
    <w:rsid w:val="009E1A94"/>
    <w:rsid w:val="009E2242"/>
    <w:rsid w:val="009E2A1A"/>
    <w:rsid w:val="009E3380"/>
    <w:rsid w:val="009F3045"/>
    <w:rsid w:val="009F4290"/>
    <w:rsid w:val="009F5A71"/>
    <w:rsid w:val="00A0056B"/>
    <w:rsid w:val="00A0131C"/>
    <w:rsid w:val="00A0153F"/>
    <w:rsid w:val="00A04936"/>
    <w:rsid w:val="00A052C7"/>
    <w:rsid w:val="00A05B4D"/>
    <w:rsid w:val="00A1009B"/>
    <w:rsid w:val="00A10FE2"/>
    <w:rsid w:val="00A1383F"/>
    <w:rsid w:val="00A15884"/>
    <w:rsid w:val="00A16E3B"/>
    <w:rsid w:val="00A21DD1"/>
    <w:rsid w:val="00A22251"/>
    <w:rsid w:val="00A260A8"/>
    <w:rsid w:val="00A27023"/>
    <w:rsid w:val="00A31A14"/>
    <w:rsid w:val="00A36FE2"/>
    <w:rsid w:val="00A371CF"/>
    <w:rsid w:val="00A375EA"/>
    <w:rsid w:val="00A37D68"/>
    <w:rsid w:val="00A404DB"/>
    <w:rsid w:val="00A41A2F"/>
    <w:rsid w:val="00A42500"/>
    <w:rsid w:val="00A435D2"/>
    <w:rsid w:val="00A44F74"/>
    <w:rsid w:val="00A44FC5"/>
    <w:rsid w:val="00A46329"/>
    <w:rsid w:val="00A47ED4"/>
    <w:rsid w:val="00A57897"/>
    <w:rsid w:val="00A6101D"/>
    <w:rsid w:val="00A62D34"/>
    <w:rsid w:val="00A6304B"/>
    <w:rsid w:val="00A63BDB"/>
    <w:rsid w:val="00A64781"/>
    <w:rsid w:val="00A66B51"/>
    <w:rsid w:val="00A672EA"/>
    <w:rsid w:val="00A67B8F"/>
    <w:rsid w:val="00A70532"/>
    <w:rsid w:val="00A71C15"/>
    <w:rsid w:val="00A740AA"/>
    <w:rsid w:val="00A742AC"/>
    <w:rsid w:val="00A74AB0"/>
    <w:rsid w:val="00A76CB9"/>
    <w:rsid w:val="00A778D9"/>
    <w:rsid w:val="00A77D6D"/>
    <w:rsid w:val="00A81008"/>
    <w:rsid w:val="00A84A30"/>
    <w:rsid w:val="00A85CD3"/>
    <w:rsid w:val="00A85CF6"/>
    <w:rsid w:val="00A900CC"/>
    <w:rsid w:val="00A90881"/>
    <w:rsid w:val="00A92490"/>
    <w:rsid w:val="00A9464D"/>
    <w:rsid w:val="00A955C9"/>
    <w:rsid w:val="00A9727F"/>
    <w:rsid w:val="00AA0A5D"/>
    <w:rsid w:val="00AA1293"/>
    <w:rsid w:val="00AA1A6F"/>
    <w:rsid w:val="00AA29CB"/>
    <w:rsid w:val="00AB1175"/>
    <w:rsid w:val="00AB2EE3"/>
    <w:rsid w:val="00AB323C"/>
    <w:rsid w:val="00AB3ACE"/>
    <w:rsid w:val="00AB5052"/>
    <w:rsid w:val="00AB5D04"/>
    <w:rsid w:val="00AC024E"/>
    <w:rsid w:val="00AC2A83"/>
    <w:rsid w:val="00AC40A4"/>
    <w:rsid w:val="00AC6CF5"/>
    <w:rsid w:val="00AC7999"/>
    <w:rsid w:val="00AD0B2D"/>
    <w:rsid w:val="00AD0E94"/>
    <w:rsid w:val="00AD249D"/>
    <w:rsid w:val="00AD258A"/>
    <w:rsid w:val="00AD4817"/>
    <w:rsid w:val="00AE26E2"/>
    <w:rsid w:val="00AE2BD7"/>
    <w:rsid w:val="00AE3510"/>
    <w:rsid w:val="00AE4EFE"/>
    <w:rsid w:val="00AE7297"/>
    <w:rsid w:val="00AE746A"/>
    <w:rsid w:val="00AF2B22"/>
    <w:rsid w:val="00AF5982"/>
    <w:rsid w:val="00AF5FB4"/>
    <w:rsid w:val="00AF6714"/>
    <w:rsid w:val="00B01661"/>
    <w:rsid w:val="00B04224"/>
    <w:rsid w:val="00B05FCC"/>
    <w:rsid w:val="00B07445"/>
    <w:rsid w:val="00B10A36"/>
    <w:rsid w:val="00B13347"/>
    <w:rsid w:val="00B15D27"/>
    <w:rsid w:val="00B178D5"/>
    <w:rsid w:val="00B17E76"/>
    <w:rsid w:val="00B23D42"/>
    <w:rsid w:val="00B24519"/>
    <w:rsid w:val="00B30F69"/>
    <w:rsid w:val="00B3251D"/>
    <w:rsid w:val="00B32B65"/>
    <w:rsid w:val="00B33E49"/>
    <w:rsid w:val="00B350A7"/>
    <w:rsid w:val="00B36E5B"/>
    <w:rsid w:val="00B3777A"/>
    <w:rsid w:val="00B404A3"/>
    <w:rsid w:val="00B40E46"/>
    <w:rsid w:val="00B435FA"/>
    <w:rsid w:val="00B43865"/>
    <w:rsid w:val="00B460B1"/>
    <w:rsid w:val="00B50943"/>
    <w:rsid w:val="00B51AB0"/>
    <w:rsid w:val="00B523AA"/>
    <w:rsid w:val="00B54253"/>
    <w:rsid w:val="00B5475F"/>
    <w:rsid w:val="00B54CA7"/>
    <w:rsid w:val="00B612B1"/>
    <w:rsid w:val="00B63235"/>
    <w:rsid w:val="00B6470B"/>
    <w:rsid w:val="00B65609"/>
    <w:rsid w:val="00B66A6C"/>
    <w:rsid w:val="00B67C5E"/>
    <w:rsid w:val="00B67CFF"/>
    <w:rsid w:val="00B701D5"/>
    <w:rsid w:val="00B7057D"/>
    <w:rsid w:val="00B70634"/>
    <w:rsid w:val="00B70882"/>
    <w:rsid w:val="00B708F4"/>
    <w:rsid w:val="00B7126F"/>
    <w:rsid w:val="00B716B5"/>
    <w:rsid w:val="00B718EF"/>
    <w:rsid w:val="00B753E4"/>
    <w:rsid w:val="00B759D1"/>
    <w:rsid w:val="00B76DEF"/>
    <w:rsid w:val="00B7792A"/>
    <w:rsid w:val="00B81105"/>
    <w:rsid w:val="00B82706"/>
    <w:rsid w:val="00B83B81"/>
    <w:rsid w:val="00B852D9"/>
    <w:rsid w:val="00B907FA"/>
    <w:rsid w:val="00B9091D"/>
    <w:rsid w:val="00B9270A"/>
    <w:rsid w:val="00B936AF"/>
    <w:rsid w:val="00BA157A"/>
    <w:rsid w:val="00BA1AE0"/>
    <w:rsid w:val="00BA281D"/>
    <w:rsid w:val="00BA4AB2"/>
    <w:rsid w:val="00BA7F59"/>
    <w:rsid w:val="00BB0506"/>
    <w:rsid w:val="00BB1B4E"/>
    <w:rsid w:val="00BB3E9C"/>
    <w:rsid w:val="00BB433F"/>
    <w:rsid w:val="00BB494A"/>
    <w:rsid w:val="00BB4BB6"/>
    <w:rsid w:val="00BC0C43"/>
    <w:rsid w:val="00BC1AA9"/>
    <w:rsid w:val="00BC1F21"/>
    <w:rsid w:val="00BC2956"/>
    <w:rsid w:val="00BC6675"/>
    <w:rsid w:val="00BC7B59"/>
    <w:rsid w:val="00BC7E9F"/>
    <w:rsid w:val="00BC7F83"/>
    <w:rsid w:val="00BD0DD1"/>
    <w:rsid w:val="00BD0F8E"/>
    <w:rsid w:val="00BD40C6"/>
    <w:rsid w:val="00BE0612"/>
    <w:rsid w:val="00BE181E"/>
    <w:rsid w:val="00BE1D72"/>
    <w:rsid w:val="00BE29C6"/>
    <w:rsid w:val="00BE353E"/>
    <w:rsid w:val="00BE45F4"/>
    <w:rsid w:val="00BE4B1B"/>
    <w:rsid w:val="00BE4D59"/>
    <w:rsid w:val="00BE51B0"/>
    <w:rsid w:val="00BE5634"/>
    <w:rsid w:val="00BE5C87"/>
    <w:rsid w:val="00BE6402"/>
    <w:rsid w:val="00BE6B22"/>
    <w:rsid w:val="00BF050C"/>
    <w:rsid w:val="00BF1795"/>
    <w:rsid w:val="00BF24B2"/>
    <w:rsid w:val="00BF38B5"/>
    <w:rsid w:val="00BF4682"/>
    <w:rsid w:val="00BF4B4F"/>
    <w:rsid w:val="00BF4BAA"/>
    <w:rsid w:val="00BF5E6D"/>
    <w:rsid w:val="00BF6040"/>
    <w:rsid w:val="00BF7120"/>
    <w:rsid w:val="00C02E1C"/>
    <w:rsid w:val="00C0503B"/>
    <w:rsid w:val="00C051B4"/>
    <w:rsid w:val="00C0583D"/>
    <w:rsid w:val="00C05AC8"/>
    <w:rsid w:val="00C11E4D"/>
    <w:rsid w:val="00C156E3"/>
    <w:rsid w:val="00C177B2"/>
    <w:rsid w:val="00C17FE1"/>
    <w:rsid w:val="00C223F6"/>
    <w:rsid w:val="00C22458"/>
    <w:rsid w:val="00C2688A"/>
    <w:rsid w:val="00C277E3"/>
    <w:rsid w:val="00C302B5"/>
    <w:rsid w:val="00C30920"/>
    <w:rsid w:val="00C33378"/>
    <w:rsid w:val="00C344BF"/>
    <w:rsid w:val="00C34D23"/>
    <w:rsid w:val="00C369BC"/>
    <w:rsid w:val="00C36A5A"/>
    <w:rsid w:val="00C4598D"/>
    <w:rsid w:val="00C471AE"/>
    <w:rsid w:val="00C50C56"/>
    <w:rsid w:val="00C519F8"/>
    <w:rsid w:val="00C51A62"/>
    <w:rsid w:val="00C5394B"/>
    <w:rsid w:val="00C53F8E"/>
    <w:rsid w:val="00C54C2F"/>
    <w:rsid w:val="00C55E54"/>
    <w:rsid w:val="00C56526"/>
    <w:rsid w:val="00C569EE"/>
    <w:rsid w:val="00C57631"/>
    <w:rsid w:val="00C60529"/>
    <w:rsid w:val="00C60793"/>
    <w:rsid w:val="00C607E7"/>
    <w:rsid w:val="00C61537"/>
    <w:rsid w:val="00C61F20"/>
    <w:rsid w:val="00C623D9"/>
    <w:rsid w:val="00C62F93"/>
    <w:rsid w:val="00C63139"/>
    <w:rsid w:val="00C6501B"/>
    <w:rsid w:val="00C6560E"/>
    <w:rsid w:val="00C7252D"/>
    <w:rsid w:val="00C751B2"/>
    <w:rsid w:val="00C76018"/>
    <w:rsid w:val="00C76576"/>
    <w:rsid w:val="00C80A89"/>
    <w:rsid w:val="00C81AC3"/>
    <w:rsid w:val="00C82CD8"/>
    <w:rsid w:val="00C82D6C"/>
    <w:rsid w:val="00C84751"/>
    <w:rsid w:val="00C84A44"/>
    <w:rsid w:val="00C852AF"/>
    <w:rsid w:val="00C85F27"/>
    <w:rsid w:val="00C90202"/>
    <w:rsid w:val="00C904DA"/>
    <w:rsid w:val="00C90854"/>
    <w:rsid w:val="00C9125B"/>
    <w:rsid w:val="00C93620"/>
    <w:rsid w:val="00C93B46"/>
    <w:rsid w:val="00C941CA"/>
    <w:rsid w:val="00C944DF"/>
    <w:rsid w:val="00C96846"/>
    <w:rsid w:val="00C96878"/>
    <w:rsid w:val="00C96BFD"/>
    <w:rsid w:val="00C96E92"/>
    <w:rsid w:val="00C97A1D"/>
    <w:rsid w:val="00C97F93"/>
    <w:rsid w:val="00CA01DA"/>
    <w:rsid w:val="00CA25E3"/>
    <w:rsid w:val="00CA3A2C"/>
    <w:rsid w:val="00CA40C7"/>
    <w:rsid w:val="00CA4DAF"/>
    <w:rsid w:val="00CA58FD"/>
    <w:rsid w:val="00CA5C7B"/>
    <w:rsid w:val="00CA5C93"/>
    <w:rsid w:val="00CA72A3"/>
    <w:rsid w:val="00CA7341"/>
    <w:rsid w:val="00CB22CC"/>
    <w:rsid w:val="00CB22F4"/>
    <w:rsid w:val="00CB23E5"/>
    <w:rsid w:val="00CB5480"/>
    <w:rsid w:val="00CC34F5"/>
    <w:rsid w:val="00CC6AB6"/>
    <w:rsid w:val="00CD2596"/>
    <w:rsid w:val="00CD39F6"/>
    <w:rsid w:val="00CE2375"/>
    <w:rsid w:val="00CE2FF4"/>
    <w:rsid w:val="00CE3ADA"/>
    <w:rsid w:val="00CE75EA"/>
    <w:rsid w:val="00CF0C05"/>
    <w:rsid w:val="00CF16A5"/>
    <w:rsid w:val="00CF1B36"/>
    <w:rsid w:val="00CF1C45"/>
    <w:rsid w:val="00CF29E5"/>
    <w:rsid w:val="00CF3904"/>
    <w:rsid w:val="00CF4231"/>
    <w:rsid w:val="00CF6309"/>
    <w:rsid w:val="00D00B4C"/>
    <w:rsid w:val="00D00E74"/>
    <w:rsid w:val="00D010C4"/>
    <w:rsid w:val="00D03021"/>
    <w:rsid w:val="00D03196"/>
    <w:rsid w:val="00D0589D"/>
    <w:rsid w:val="00D06D5D"/>
    <w:rsid w:val="00D07699"/>
    <w:rsid w:val="00D145D8"/>
    <w:rsid w:val="00D1473F"/>
    <w:rsid w:val="00D15878"/>
    <w:rsid w:val="00D224CF"/>
    <w:rsid w:val="00D22804"/>
    <w:rsid w:val="00D22998"/>
    <w:rsid w:val="00D22D0A"/>
    <w:rsid w:val="00D24396"/>
    <w:rsid w:val="00D24F54"/>
    <w:rsid w:val="00D266D6"/>
    <w:rsid w:val="00D26A6E"/>
    <w:rsid w:val="00D272E7"/>
    <w:rsid w:val="00D2788C"/>
    <w:rsid w:val="00D30F59"/>
    <w:rsid w:val="00D32DD1"/>
    <w:rsid w:val="00D332C8"/>
    <w:rsid w:val="00D34966"/>
    <w:rsid w:val="00D37D41"/>
    <w:rsid w:val="00D400A2"/>
    <w:rsid w:val="00D42274"/>
    <w:rsid w:val="00D42D40"/>
    <w:rsid w:val="00D44277"/>
    <w:rsid w:val="00D44CFE"/>
    <w:rsid w:val="00D44F69"/>
    <w:rsid w:val="00D468F4"/>
    <w:rsid w:val="00D46D20"/>
    <w:rsid w:val="00D4713F"/>
    <w:rsid w:val="00D563C7"/>
    <w:rsid w:val="00D57F32"/>
    <w:rsid w:val="00D60FBB"/>
    <w:rsid w:val="00D647DA"/>
    <w:rsid w:val="00D6500A"/>
    <w:rsid w:val="00D677BF"/>
    <w:rsid w:val="00D67E72"/>
    <w:rsid w:val="00D702EE"/>
    <w:rsid w:val="00D7079A"/>
    <w:rsid w:val="00D718EB"/>
    <w:rsid w:val="00D722E1"/>
    <w:rsid w:val="00D72A2B"/>
    <w:rsid w:val="00D738C7"/>
    <w:rsid w:val="00D73A5C"/>
    <w:rsid w:val="00D75907"/>
    <w:rsid w:val="00D75E1C"/>
    <w:rsid w:val="00D77002"/>
    <w:rsid w:val="00D779F1"/>
    <w:rsid w:val="00D805CD"/>
    <w:rsid w:val="00D80934"/>
    <w:rsid w:val="00D8175A"/>
    <w:rsid w:val="00D82D29"/>
    <w:rsid w:val="00D83090"/>
    <w:rsid w:val="00D839FC"/>
    <w:rsid w:val="00D854CF"/>
    <w:rsid w:val="00D859A1"/>
    <w:rsid w:val="00D917A4"/>
    <w:rsid w:val="00D919AD"/>
    <w:rsid w:val="00D91C57"/>
    <w:rsid w:val="00D91CAB"/>
    <w:rsid w:val="00D93018"/>
    <w:rsid w:val="00D932AB"/>
    <w:rsid w:val="00D93BCA"/>
    <w:rsid w:val="00D95047"/>
    <w:rsid w:val="00D953D7"/>
    <w:rsid w:val="00D954EA"/>
    <w:rsid w:val="00D95AD1"/>
    <w:rsid w:val="00D95B6F"/>
    <w:rsid w:val="00DA0C06"/>
    <w:rsid w:val="00DA11E9"/>
    <w:rsid w:val="00DA2018"/>
    <w:rsid w:val="00DA281A"/>
    <w:rsid w:val="00DA314C"/>
    <w:rsid w:val="00DA3B63"/>
    <w:rsid w:val="00DA3E1B"/>
    <w:rsid w:val="00DA577D"/>
    <w:rsid w:val="00DB1744"/>
    <w:rsid w:val="00DB1991"/>
    <w:rsid w:val="00DB1A57"/>
    <w:rsid w:val="00DB264D"/>
    <w:rsid w:val="00DB2D53"/>
    <w:rsid w:val="00DB654C"/>
    <w:rsid w:val="00DC0945"/>
    <w:rsid w:val="00DC2E00"/>
    <w:rsid w:val="00DC3741"/>
    <w:rsid w:val="00DC72E0"/>
    <w:rsid w:val="00DD0A06"/>
    <w:rsid w:val="00DD0D7E"/>
    <w:rsid w:val="00DD147A"/>
    <w:rsid w:val="00DD5365"/>
    <w:rsid w:val="00DD5F62"/>
    <w:rsid w:val="00DE0244"/>
    <w:rsid w:val="00DE2456"/>
    <w:rsid w:val="00DE333E"/>
    <w:rsid w:val="00DE3B20"/>
    <w:rsid w:val="00DE3E84"/>
    <w:rsid w:val="00DE5EE5"/>
    <w:rsid w:val="00DE6B1A"/>
    <w:rsid w:val="00DE79A6"/>
    <w:rsid w:val="00DE7FB7"/>
    <w:rsid w:val="00DF0390"/>
    <w:rsid w:val="00DF117A"/>
    <w:rsid w:val="00DF17F2"/>
    <w:rsid w:val="00DF206B"/>
    <w:rsid w:val="00DF407C"/>
    <w:rsid w:val="00DF526B"/>
    <w:rsid w:val="00DF57FE"/>
    <w:rsid w:val="00DF5BE0"/>
    <w:rsid w:val="00DF6588"/>
    <w:rsid w:val="00DF77C5"/>
    <w:rsid w:val="00DF7A0B"/>
    <w:rsid w:val="00DF7E44"/>
    <w:rsid w:val="00E00CD3"/>
    <w:rsid w:val="00E01C3B"/>
    <w:rsid w:val="00E05B48"/>
    <w:rsid w:val="00E05FF3"/>
    <w:rsid w:val="00E074F1"/>
    <w:rsid w:val="00E11AEB"/>
    <w:rsid w:val="00E14733"/>
    <w:rsid w:val="00E14B69"/>
    <w:rsid w:val="00E15527"/>
    <w:rsid w:val="00E1607B"/>
    <w:rsid w:val="00E173EC"/>
    <w:rsid w:val="00E20288"/>
    <w:rsid w:val="00E218D2"/>
    <w:rsid w:val="00E23E53"/>
    <w:rsid w:val="00E247E5"/>
    <w:rsid w:val="00E249D3"/>
    <w:rsid w:val="00E25328"/>
    <w:rsid w:val="00E25A34"/>
    <w:rsid w:val="00E270E5"/>
    <w:rsid w:val="00E272D4"/>
    <w:rsid w:val="00E2773B"/>
    <w:rsid w:val="00E352EC"/>
    <w:rsid w:val="00E3660D"/>
    <w:rsid w:val="00E36A8C"/>
    <w:rsid w:val="00E40076"/>
    <w:rsid w:val="00E416B1"/>
    <w:rsid w:val="00E4350D"/>
    <w:rsid w:val="00E44348"/>
    <w:rsid w:val="00E46AD3"/>
    <w:rsid w:val="00E5128B"/>
    <w:rsid w:val="00E51853"/>
    <w:rsid w:val="00E52670"/>
    <w:rsid w:val="00E52C75"/>
    <w:rsid w:val="00E54F10"/>
    <w:rsid w:val="00E54FFF"/>
    <w:rsid w:val="00E57AE7"/>
    <w:rsid w:val="00E57F13"/>
    <w:rsid w:val="00E60226"/>
    <w:rsid w:val="00E62371"/>
    <w:rsid w:val="00E62C67"/>
    <w:rsid w:val="00E63C89"/>
    <w:rsid w:val="00E64D70"/>
    <w:rsid w:val="00E64E7F"/>
    <w:rsid w:val="00E66193"/>
    <w:rsid w:val="00E67ACE"/>
    <w:rsid w:val="00E715A4"/>
    <w:rsid w:val="00E71C58"/>
    <w:rsid w:val="00E71F04"/>
    <w:rsid w:val="00E72306"/>
    <w:rsid w:val="00E732C0"/>
    <w:rsid w:val="00E7406D"/>
    <w:rsid w:val="00E744CB"/>
    <w:rsid w:val="00E74CFB"/>
    <w:rsid w:val="00E7580F"/>
    <w:rsid w:val="00E7611E"/>
    <w:rsid w:val="00E76B94"/>
    <w:rsid w:val="00E7729F"/>
    <w:rsid w:val="00E77514"/>
    <w:rsid w:val="00E81133"/>
    <w:rsid w:val="00E81469"/>
    <w:rsid w:val="00E814D6"/>
    <w:rsid w:val="00E82F5C"/>
    <w:rsid w:val="00E83979"/>
    <w:rsid w:val="00E84EAA"/>
    <w:rsid w:val="00E86386"/>
    <w:rsid w:val="00E86F57"/>
    <w:rsid w:val="00E87961"/>
    <w:rsid w:val="00E915F0"/>
    <w:rsid w:val="00E92199"/>
    <w:rsid w:val="00E92A68"/>
    <w:rsid w:val="00E9327E"/>
    <w:rsid w:val="00E95B74"/>
    <w:rsid w:val="00E966AD"/>
    <w:rsid w:val="00E96A3F"/>
    <w:rsid w:val="00E97EBF"/>
    <w:rsid w:val="00EA0AA0"/>
    <w:rsid w:val="00EA1A29"/>
    <w:rsid w:val="00EA3075"/>
    <w:rsid w:val="00EA4F66"/>
    <w:rsid w:val="00EA6AAD"/>
    <w:rsid w:val="00EA7B42"/>
    <w:rsid w:val="00EB0713"/>
    <w:rsid w:val="00EB08AD"/>
    <w:rsid w:val="00EB2378"/>
    <w:rsid w:val="00EB3B4C"/>
    <w:rsid w:val="00EB6D0A"/>
    <w:rsid w:val="00EC0882"/>
    <w:rsid w:val="00EC2CE3"/>
    <w:rsid w:val="00EC3017"/>
    <w:rsid w:val="00EC6364"/>
    <w:rsid w:val="00EC67EF"/>
    <w:rsid w:val="00EC7799"/>
    <w:rsid w:val="00EC781F"/>
    <w:rsid w:val="00EC7ACE"/>
    <w:rsid w:val="00ED10A9"/>
    <w:rsid w:val="00ED2204"/>
    <w:rsid w:val="00ED2AB0"/>
    <w:rsid w:val="00ED529D"/>
    <w:rsid w:val="00ED70BE"/>
    <w:rsid w:val="00ED7198"/>
    <w:rsid w:val="00ED7251"/>
    <w:rsid w:val="00EE0868"/>
    <w:rsid w:val="00EE18F7"/>
    <w:rsid w:val="00EE28B9"/>
    <w:rsid w:val="00EE39E5"/>
    <w:rsid w:val="00EE49F2"/>
    <w:rsid w:val="00EF073D"/>
    <w:rsid w:val="00EF12E1"/>
    <w:rsid w:val="00EF336F"/>
    <w:rsid w:val="00EF37D1"/>
    <w:rsid w:val="00EF4C77"/>
    <w:rsid w:val="00EF69D2"/>
    <w:rsid w:val="00EF7482"/>
    <w:rsid w:val="00EF7AB5"/>
    <w:rsid w:val="00F0145A"/>
    <w:rsid w:val="00F01541"/>
    <w:rsid w:val="00F025B9"/>
    <w:rsid w:val="00F0333C"/>
    <w:rsid w:val="00F044EA"/>
    <w:rsid w:val="00F0629F"/>
    <w:rsid w:val="00F0737C"/>
    <w:rsid w:val="00F07580"/>
    <w:rsid w:val="00F10D38"/>
    <w:rsid w:val="00F14A76"/>
    <w:rsid w:val="00F14D6C"/>
    <w:rsid w:val="00F14EC1"/>
    <w:rsid w:val="00F16239"/>
    <w:rsid w:val="00F17E36"/>
    <w:rsid w:val="00F205E7"/>
    <w:rsid w:val="00F209C4"/>
    <w:rsid w:val="00F2142E"/>
    <w:rsid w:val="00F226CB"/>
    <w:rsid w:val="00F241F6"/>
    <w:rsid w:val="00F24368"/>
    <w:rsid w:val="00F25B05"/>
    <w:rsid w:val="00F25B78"/>
    <w:rsid w:val="00F26374"/>
    <w:rsid w:val="00F27062"/>
    <w:rsid w:val="00F2707C"/>
    <w:rsid w:val="00F30EE6"/>
    <w:rsid w:val="00F3180F"/>
    <w:rsid w:val="00F32CCB"/>
    <w:rsid w:val="00F3366E"/>
    <w:rsid w:val="00F33C8D"/>
    <w:rsid w:val="00F352D1"/>
    <w:rsid w:val="00F35F4C"/>
    <w:rsid w:val="00F36A63"/>
    <w:rsid w:val="00F36C65"/>
    <w:rsid w:val="00F36E83"/>
    <w:rsid w:val="00F37579"/>
    <w:rsid w:val="00F3772E"/>
    <w:rsid w:val="00F407AF"/>
    <w:rsid w:val="00F41A2F"/>
    <w:rsid w:val="00F4340B"/>
    <w:rsid w:val="00F43EBE"/>
    <w:rsid w:val="00F4608B"/>
    <w:rsid w:val="00F46663"/>
    <w:rsid w:val="00F47AD7"/>
    <w:rsid w:val="00F50803"/>
    <w:rsid w:val="00F51881"/>
    <w:rsid w:val="00F528F7"/>
    <w:rsid w:val="00F62D93"/>
    <w:rsid w:val="00F62FE8"/>
    <w:rsid w:val="00F63A68"/>
    <w:rsid w:val="00F63A84"/>
    <w:rsid w:val="00F64578"/>
    <w:rsid w:val="00F66697"/>
    <w:rsid w:val="00F70A70"/>
    <w:rsid w:val="00F70B5B"/>
    <w:rsid w:val="00F71643"/>
    <w:rsid w:val="00F72713"/>
    <w:rsid w:val="00F728C1"/>
    <w:rsid w:val="00F74D79"/>
    <w:rsid w:val="00F759AA"/>
    <w:rsid w:val="00F774D0"/>
    <w:rsid w:val="00F82A67"/>
    <w:rsid w:val="00F83B68"/>
    <w:rsid w:val="00F859DA"/>
    <w:rsid w:val="00F85AA2"/>
    <w:rsid w:val="00F86174"/>
    <w:rsid w:val="00F911CE"/>
    <w:rsid w:val="00F9232A"/>
    <w:rsid w:val="00F9281C"/>
    <w:rsid w:val="00F92849"/>
    <w:rsid w:val="00F9308C"/>
    <w:rsid w:val="00F94C98"/>
    <w:rsid w:val="00F959BF"/>
    <w:rsid w:val="00F95E84"/>
    <w:rsid w:val="00F96654"/>
    <w:rsid w:val="00F97A72"/>
    <w:rsid w:val="00FA3385"/>
    <w:rsid w:val="00FA3A2B"/>
    <w:rsid w:val="00FA5AC6"/>
    <w:rsid w:val="00FA5CB6"/>
    <w:rsid w:val="00FA613A"/>
    <w:rsid w:val="00FA6D97"/>
    <w:rsid w:val="00FA6F49"/>
    <w:rsid w:val="00FA75A0"/>
    <w:rsid w:val="00FB0F1E"/>
    <w:rsid w:val="00FB3CE7"/>
    <w:rsid w:val="00FB3ECC"/>
    <w:rsid w:val="00FB576A"/>
    <w:rsid w:val="00FC1BC9"/>
    <w:rsid w:val="00FC1D8C"/>
    <w:rsid w:val="00FC2444"/>
    <w:rsid w:val="00FC48CF"/>
    <w:rsid w:val="00FC6794"/>
    <w:rsid w:val="00FC6925"/>
    <w:rsid w:val="00FD1066"/>
    <w:rsid w:val="00FD1D16"/>
    <w:rsid w:val="00FD263E"/>
    <w:rsid w:val="00FD2C87"/>
    <w:rsid w:val="00FD3C64"/>
    <w:rsid w:val="00FD5C96"/>
    <w:rsid w:val="00FD6469"/>
    <w:rsid w:val="00FD7DB3"/>
    <w:rsid w:val="00FE257E"/>
    <w:rsid w:val="00FE2B7B"/>
    <w:rsid w:val="00FE30C2"/>
    <w:rsid w:val="00FE3E75"/>
    <w:rsid w:val="00FF1ECB"/>
    <w:rsid w:val="00FF20BA"/>
    <w:rsid w:val="00FF24FC"/>
    <w:rsid w:val="00FF3F74"/>
    <w:rsid w:val="00FF5F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CC"/>
    <w:pPr>
      <w:spacing w:after="120" w:line="240" w:lineRule="auto"/>
      <w:jc w:val="both"/>
    </w:pPr>
    <w:rPr>
      <w:rFonts w:asciiTheme="minorHAnsi" w:hAnsiTheme="minorHAnsi" w:cs="Segoe UI"/>
      <w:sz w:val="22"/>
      <w:szCs w:val="22"/>
    </w:rPr>
  </w:style>
  <w:style w:type="paragraph" w:styleId="Heading1">
    <w:name w:val="heading 1"/>
    <w:basedOn w:val="Normal"/>
    <w:next w:val="Normal"/>
    <w:link w:val="Heading1Char"/>
    <w:uiPriority w:val="9"/>
    <w:qFormat/>
    <w:rsid w:val="00EA0AA0"/>
    <w:pPr>
      <w:spacing w:before="240"/>
      <w:outlineLvl w:val="0"/>
    </w:pPr>
    <w:rPr>
      <w:b/>
      <w:bCs/>
      <w:color w:val="0070C0"/>
      <w:sz w:val="32"/>
      <w:szCs w:val="32"/>
    </w:rPr>
  </w:style>
  <w:style w:type="paragraph" w:styleId="Heading2">
    <w:name w:val="heading 2"/>
    <w:basedOn w:val="Normal"/>
    <w:next w:val="Normal"/>
    <w:link w:val="Heading2Char"/>
    <w:uiPriority w:val="9"/>
    <w:unhideWhenUsed/>
    <w:qFormat/>
    <w:rsid w:val="00EC6364"/>
    <w:pPr>
      <w:spacing w:before="240" w:after="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582377"/>
    <w:pPr>
      <w:spacing w:after="160"/>
      <w:contextualSpacing/>
    </w:pPr>
    <w:rPr>
      <w:bCs/>
      <w:sz w:val="21"/>
      <w:szCs w:val="21"/>
    </w:rPr>
  </w:style>
  <w:style w:type="character" w:customStyle="1" w:styleId="TickboxesChar">
    <w:name w:val="Tick boxes Char"/>
    <w:basedOn w:val="DefaultParagraphFont"/>
    <w:link w:val="Tickboxes"/>
    <w:rsid w:val="00582377"/>
    <w:rPr>
      <w:rFonts w:ascii="Segoe UI" w:hAnsi="Segoe UI" w:cs="Segoe UI"/>
      <w:bCs/>
      <w:sz w:val="21"/>
      <w:szCs w:val="21"/>
    </w:rPr>
  </w:style>
  <w:style w:type="paragraph" w:styleId="NormalWeb">
    <w:name w:val="Normal (Web)"/>
    <w:basedOn w:val="Normal"/>
    <w:uiPriority w:val="99"/>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EC6364"/>
    <w:rPr>
      <w:rFonts w:ascii="Segoe UI" w:hAnsi="Segoe UI" w:cs="Segoe UI"/>
      <w:b/>
      <w:bCs/>
      <w:sz w:val="22"/>
      <w:szCs w:val="22"/>
    </w:rPr>
  </w:style>
  <w:style w:type="character" w:customStyle="1" w:styleId="Heading1Char">
    <w:name w:val="Heading 1 Char"/>
    <w:basedOn w:val="DefaultParagraphFont"/>
    <w:link w:val="Heading1"/>
    <w:uiPriority w:val="9"/>
    <w:rsid w:val="00EA0AA0"/>
    <w:rPr>
      <w:rFonts w:ascii="Segoe UI" w:hAnsi="Segoe UI" w:cs="Segoe UI"/>
      <w:b/>
      <w:bCs/>
      <w:color w:val="0070C0"/>
      <w:sz w:val="32"/>
      <w:szCs w:val="32"/>
    </w:rPr>
  </w:style>
  <w:style w:type="paragraph" w:customStyle="1" w:styleId="Instructions">
    <w:name w:val="Instructions"/>
    <w:basedOn w:val="Heading2"/>
    <w:link w:val="InstructionsChar"/>
    <w:qFormat/>
    <w:rsid w:val="00361BBE"/>
    <w:pPr>
      <w:spacing w:before="120" w:after="120"/>
    </w:pPr>
    <w:rPr>
      <w:b w:val="0"/>
      <w:bCs w:val="0"/>
    </w:rPr>
  </w:style>
  <w:style w:type="character" w:customStyle="1" w:styleId="InstructionsChar">
    <w:name w:val="Instructions Char"/>
    <w:basedOn w:val="Heading2Char"/>
    <w:link w:val="Instructions"/>
    <w:rsid w:val="00361BBE"/>
    <w:rPr>
      <w:rFonts w:ascii="Segoe UI" w:hAnsi="Segoe UI" w:cs="Segoe UI"/>
      <w:b w:val="0"/>
      <w:bCs w:val="0"/>
      <w:sz w:val="22"/>
      <w:szCs w:val="22"/>
    </w:rPr>
  </w:style>
  <w:style w:type="character" w:styleId="Hyperlink">
    <w:name w:val="Hyperlink"/>
    <w:basedOn w:val="DefaultParagraphFont"/>
    <w:uiPriority w:val="99"/>
    <w:unhideWhenUsed/>
    <w:rsid w:val="008505AC"/>
    <w:rPr>
      <w:color w:val="0000FF"/>
      <w:u w:val="single"/>
    </w:rPr>
  </w:style>
  <w:style w:type="character" w:customStyle="1" w:styleId="apple-converted-space">
    <w:name w:val="apple-converted-space"/>
    <w:basedOn w:val="DefaultParagraphFont"/>
    <w:rsid w:val="008505AC"/>
  </w:style>
  <w:style w:type="character" w:styleId="Strong">
    <w:name w:val="Strong"/>
    <w:basedOn w:val="DefaultParagraphFont"/>
    <w:uiPriority w:val="22"/>
    <w:qFormat/>
    <w:rsid w:val="008505AC"/>
    <w:rPr>
      <w:b/>
      <w:bCs/>
    </w:rPr>
  </w:style>
  <w:style w:type="character" w:styleId="Emphasis">
    <w:name w:val="Emphasis"/>
    <w:basedOn w:val="DefaultParagraphFont"/>
    <w:uiPriority w:val="20"/>
    <w:qFormat/>
    <w:rsid w:val="008505AC"/>
    <w:rPr>
      <w:i/>
      <w:iCs/>
    </w:rPr>
  </w:style>
  <w:style w:type="paragraph" w:styleId="ListParagraph">
    <w:name w:val="List Paragraph"/>
    <w:basedOn w:val="Normal"/>
    <w:uiPriority w:val="34"/>
    <w:qFormat/>
    <w:rsid w:val="0042710C"/>
    <w:pPr>
      <w:ind w:left="720"/>
      <w:contextualSpacing/>
    </w:pPr>
  </w:style>
  <w:style w:type="paragraph" w:customStyle="1" w:styleId="Default">
    <w:name w:val="Default"/>
    <w:rsid w:val="00E36A8C"/>
    <w:pPr>
      <w:autoSpaceDE w:val="0"/>
      <w:autoSpaceDN w:val="0"/>
      <w:adjustRightInd w:val="0"/>
      <w:spacing w:after="0" w:line="240" w:lineRule="auto"/>
    </w:pPr>
    <w:rPr>
      <w:rFonts w:ascii="Arial" w:hAnsi="Arial" w:cs="Arial"/>
      <w:color w:val="000000"/>
    </w:rPr>
  </w:style>
  <w:style w:type="paragraph" w:styleId="Revision">
    <w:name w:val="Revision"/>
    <w:hidden/>
    <w:uiPriority w:val="99"/>
    <w:semiHidden/>
    <w:rsid w:val="007F424B"/>
    <w:pPr>
      <w:spacing w:after="0" w:line="240" w:lineRule="auto"/>
    </w:pPr>
    <w:rPr>
      <w:rFonts w:ascii="Segoe UI" w:hAnsi="Segoe UI" w:cs="Segoe UI"/>
      <w:sz w:val="22"/>
      <w:szCs w:val="22"/>
    </w:rPr>
  </w:style>
  <w:style w:type="character" w:styleId="UnresolvedMention">
    <w:name w:val="Unresolved Mention"/>
    <w:basedOn w:val="DefaultParagraphFont"/>
    <w:uiPriority w:val="99"/>
    <w:semiHidden/>
    <w:unhideWhenUsed/>
    <w:rsid w:val="00296A49"/>
    <w:rPr>
      <w:color w:val="605E5C"/>
      <w:shd w:val="clear" w:color="auto" w:fill="E1DFDD"/>
    </w:rPr>
  </w:style>
  <w:style w:type="paragraph" w:styleId="Caption">
    <w:name w:val="caption"/>
    <w:basedOn w:val="Normal"/>
    <w:next w:val="Normal"/>
    <w:uiPriority w:val="35"/>
    <w:unhideWhenUsed/>
    <w:qFormat/>
    <w:rsid w:val="001C419F"/>
    <w:pPr>
      <w:keepNext/>
      <w:spacing w:before="240" w:after="40"/>
      <w:ind w:left="1134" w:hanging="1134"/>
    </w:pPr>
    <w:rPr>
      <w:b/>
      <w:iCs/>
      <w:szCs w:val="18"/>
    </w:rPr>
  </w:style>
  <w:style w:type="paragraph" w:customStyle="1" w:styleId="Tablenotes">
    <w:name w:val="Table_notes"/>
    <w:basedOn w:val="Normal"/>
    <w:link w:val="TablenotesChar"/>
    <w:qFormat/>
    <w:rsid w:val="00D859A1"/>
    <w:pPr>
      <w:keepLines/>
      <w:spacing w:after="200"/>
      <w:contextualSpacing/>
    </w:pPr>
    <w:rPr>
      <w:rFonts w:ascii="Arial Narrow" w:hAnsi="Arial Narrow" w:cstheme="minorHAnsi"/>
      <w:sz w:val="16"/>
    </w:rPr>
  </w:style>
  <w:style w:type="character" w:customStyle="1" w:styleId="TablenotesChar">
    <w:name w:val="Table_notes Char"/>
    <w:basedOn w:val="DefaultParagraphFont"/>
    <w:link w:val="Tablenotes"/>
    <w:rsid w:val="00D859A1"/>
    <w:rPr>
      <w:rFonts w:ascii="Arial Narrow" w:hAnsi="Arial Narrow" w:cstheme="minorHAnsi"/>
      <w:sz w:val="16"/>
      <w:szCs w:val="22"/>
    </w:rPr>
  </w:style>
  <w:style w:type="character" w:styleId="IntenseEmphasis">
    <w:name w:val="Intense Emphasis"/>
    <w:basedOn w:val="DefaultParagraphFont"/>
    <w:uiPriority w:val="21"/>
    <w:qFormat/>
    <w:rsid w:val="00182B29"/>
    <w:rPr>
      <w:i/>
      <w:iCs/>
      <w:color w:val="4472C4" w:themeColor="accent1"/>
    </w:rPr>
  </w:style>
  <w:style w:type="paragraph" w:customStyle="1" w:styleId="Tabletext">
    <w:name w:val="Table_text"/>
    <w:basedOn w:val="Normal"/>
    <w:link w:val="TabletextChar"/>
    <w:qFormat/>
    <w:rsid w:val="00523614"/>
    <w:pPr>
      <w:spacing w:after="0"/>
      <w:jc w:val="left"/>
    </w:pPr>
    <w:rPr>
      <w:rFonts w:ascii="Arial Narrow" w:hAnsi="Arial Narrow" w:cstheme="minorHAnsi"/>
      <w:sz w:val="20"/>
    </w:rPr>
  </w:style>
  <w:style w:type="character" w:customStyle="1" w:styleId="TabletextChar">
    <w:name w:val="Table_text Char"/>
    <w:basedOn w:val="DefaultParagraphFont"/>
    <w:link w:val="Tabletext"/>
    <w:rsid w:val="00523614"/>
    <w:rPr>
      <w:rFonts w:ascii="Arial Narrow" w:hAnsi="Arial Narrow" w:cstheme="minorHAnsi"/>
      <w:sz w:val="20"/>
      <w:szCs w:val="22"/>
    </w:rPr>
  </w:style>
  <w:style w:type="paragraph" w:styleId="FootnoteText">
    <w:name w:val="footnote text"/>
    <w:basedOn w:val="Normal"/>
    <w:link w:val="FootnoteTextChar"/>
    <w:uiPriority w:val="99"/>
    <w:semiHidden/>
    <w:unhideWhenUsed/>
    <w:rsid w:val="001138C8"/>
    <w:pPr>
      <w:spacing w:after="0"/>
    </w:pPr>
    <w:rPr>
      <w:sz w:val="20"/>
      <w:szCs w:val="20"/>
    </w:rPr>
  </w:style>
  <w:style w:type="character" w:customStyle="1" w:styleId="FootnoteTextChar">
    <w:name w:val="Footnote Text Char"/>
    <w:basedOn w:val="DefaultParagraphFont"/>
    <w:link w:val="FootnoteText"/>
    <w:uiPriority w:val="99"/>
    <w:semiHidden/>
    <w:rsid w:val="001138C8"/>
    <w:rPr>
      <w:rFonts w:asciiTheme="minorHAnsi" w:hAnsiTheme="minorHAnsi" w:cs="Segoe UI"/>
      <w:sz w:val="20"/>
      <w:szCs w:val="20"/>
    </w:rPr>
  </w:style>
  <w:style w:type="character" w:styleId="FootnoteReference">
    <w:name w:val="footnote reference"/>
    <w:basedOn w:val="DefaultParagraphFont"/>
    <w:uiPriority w:val="99"/>
    <w:semiHidden/>
    <w:unhideWhenUsed/>
    <w:rsid w:val="001138C8"/>
    <w:rPr>
      <w:vertAlign w:val="superscript"/>
    </w:rPr>
  </w:style>
  <w:style w:type="paragraph" w:styleId="Title">
    <w:name w:val="Title"/>
    <w:basedOn w:val="Normal"/>
    <w:next w:val="Normal"/>
    <w:link w:val="TitleChar"/>
    <w:uiPriority w:val="10"/>
    <w:qFormat/>
    <w:rsid w:val="004C1078"/>
    <w:pPr>
      <w:spacing w:after="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5C9"/>
    <w:pPr>
      <w:numPr>
        <w:ilvl w:val="1"/>
      </w:numPr>
      <w:spacing w:after="160"/>
      <w:jc w:val="left"/>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A955C9"/>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D650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198055652">
      <w:bodyDiv w:val="1"/>
      <w:marLeft w:val="0"/>
      <w:marRight w:val="0"/>
      <w:marTop w:val="0"/>
      <w:marBottom w:val="0"/>
      <w:divBdr>
        <w:top w:val="none" w:sz="0" w:space="0" w:color="auto"/>
        <w:left w:val="none" w:sz="0" w:space="0" w:color="auto"/>
        <w:bottom w:val="none" w:sz="0" w:space="0" w:color="auto"/>
        <w:right w:val="none" w:sz="0" w:space="0" w:color="auto"/>
      </w:divBdr>
    </w:div>
    <w:div w:id="293800008">
      <w:bodyDiv w:val="1"/>
      <w:marLeft w:val="0"/>
      <w:marRight w:val="0"/>
      <w:marTop w:val="0"/>
      <w:marBottom w:val="0"/>
      <w:divBdr>
        <w:top w:val="none" w:sz="0" w:space="0" w:color="auto"/>
        <w:left w:val="none" w:sz="0" w:space="0" w:color="auto"/>
        <w:bottom w:val="none" w:sz="0" w:space="0" w:color="auto"/>
        <w:right w:val="none" w:sz="0" w:space="0" w:color="auto"/>
      </w:divBdr>
    </w:div>
    <w:div w:id="603155660">
      <w:bodyDiv w:val="1"/>
      <w:marLeft w:val="0"/>
      <w:marRight w:val="0"/>
      <w:marTop w:val="0"/>
      <w:marBottom w:val="0"/>
      <w:divBdr>
        <w:top w:val="none" w:sz="0" w:space="0" w:color="auto"/>
        <w:left w:val="none" w:sz="0" w:space="0" w:color="auto"/>
        <w:bottom w:val="none" w:sz="0" w:space="0" w:color="auto"/>
        <w:right w:val="none" w:sz="0" w:space="0" w:color="auto"/>
      </w:divBdr>
    </w:div>
    <w:div w:id="744376116">
      <w:bodyDiv w:val="1"/>
      <w:marLeft w:val="0"/>
      <w:marRight w:val="0"/>
      <w:marTop w:val="0"/>
      <w:marBottom w:val="0"/>
      <w:divBdr>
        <w:top w:val="none" w:sz="0" w:space="0" w:color="auto"/>
        <w:left w:val="none" w:sz="0" w:space="0" w:color="auto"/>
        <w:bottom w:val="none" w:sz="0" w:space="0" w:color="auto"/>
        <w:right w:val="none" w:sz="0" w:space="0" w:color="auto"/>
      </w:divBdr>
    </w:div>
    <w:div w:id="1464734394">
      <w:bodyDiv w:val="1"/>
      <w:marLeft w:val="0"/>
      <w:marRight w:val="0"/>
      <w:marTop w:val="0"/>
      <w:marBottom w:val="0"/>
      <w:divBdr>
        <w:top w:val="none" w:sz="0" w:space="0" w:color="auto"/>
        <w:left w:val="none" w:sz="0" w:space="0" w:color="auto"/>
        <w:bottom w:val="none" w:sz="0" w:space="0" w:color="auto"/>
        <w:right w:val="none" w:sz="0" w:space="0" w:color="auto"/>
      </w:divBdr>
    </w:div>
    <w:div w:id="1657370380">
      <w:bodyDiv w:val="1"/>
      <w:marLeft w:val="0"/>
      <w:marRight w:val="0"/>
      <w:marTop w:val="0"/>
      <w:marBottom w:val="0"/>
      <w:divBdr>
        <w:top w:val="none" w:sz="0" w:space="0" w:color="auto"/>
        <w:left w:val="none" w:sz="0" w:space="0" w:color="auto"/>
        <w:bottom w:val="none" w:sz="0" w:space="0" w:color="auto"/>
        <w:right w:val="none" w:sz="0" w:space="0" w:color="auto"/>
      </w:divBdr>
    </w:div>
    <w:div w:id="21317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clinicaltrials.gov/study/NCT05052801"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pubmed.ncbi.nlm.nih.gov/383087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clinicaltrials.gov/study/NCT036945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clinicaltrials.gov/study/NCT05052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6071</Words>
  <Characters>36806</Characters>
  <Application>Microsoft Office Word</Application>
  <DocSecurity>0</DocSecurity>
  <Lines>968</Lines>
  <Paragraphs>571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42306</CharactersWithSpaces>
  <SharedDoc>false</SharedDoc>
  <HLinks>
    <vt:vector size="72" baseType="variant">
      <vt:variant>
        <vt:i4>1179725</vt:i4>
      </vt:variant>
      <vt:variant>
        <vt:i4>126</vt:i4>
      </vt:variant>
      <vt:variant>
        <vt:i4>0</vt:i4>
      </vt:variant>
      <vt:variant>
        <vt:i4>5</vt:i4>
      </vt:variant>
      <vt:variant>
        <vt:lpwstr>https://clinicaltrials.gov/study/</vt:lpwstr>
      </vt:variant>
      <vt:variant>
        <vt:lpwstr/>
      </vt:variant>
      <vt:variant>
        <vt:i4>655367</vt:i4>
      </vt:variant>
      <vt:variant>
        <vt:i4>123</vt:i4>
      </vt:variant>
      <vt:variant>
        <vt:i4>0</vt:i4>
      </vt:variant>
      <vt:variant>
        <vt:i4>5</vt:i4>
      </vt:variant>
      <vt:variant>
        <vt:lpwstr>https://pubmed.ncbi.nlm.nih.gov/</vt:lpwstr>
      </vt:variant>
      <vt:variant>
        <vt:lpwstr/>
      </vt:variant>
      <vt:variant>
        <vt:i4>8126591</vt:i4>
      </vt:variant>
      <vt:variant>
        <vt:i4>27</vt:i4>
      </vt:variant>
      <vt:variant>
        <vt:i4>0</vt:i4>
      </vt:variant>
      <vt:variant>
        <vt:i4>5</vt:i4>
      </vt:variant>
      <vt:variant>
        <vt:lpwstr>https://ascopubs.org/doi/full/10.1200/JCO.23.01601</vt:lpwstr>
      </vt:variant>
      <vt:variant>
        <vt:lpwstr/>
      </vt:variant>
      <vt:variant>
        <vt:i4>3014778</vt:i4>
      </vt:variant>
      <vt:variant>
        <vt:i4>24</vt:i4>
      </vt:variant>
      <vt:variant>
        <vt:i4>0</vt:i4>
      </vt:variant>
      <vt:variant>
        <vt:i4>5</vt:i4>
      </vt:variant>
      <vt:variant>
        <vt:lpwstr>https://www.tandfonline.com/doi/full/10.1080/19420862.2021.1981202</vt:lpwstr>
      </vt:variant>
      <vt:variant>
        <vt:lpwstr>abstract</vt:lpwstr>
      </vt:variant>
      <vt:variant>
        <vt:i4>4390992</vt:i4>
      </vt:variant>
      <vt:variant>
        <vt:i4>21</vt:i4>
      </vt:variant>
      <vt:variant>
        <vt:i4>0</vt:i4>
      </vt:variant>
      <vt:variant>
        <vt:i4>5</vt:i4>
      </vt:variant>
      <vt:variant>
        <vt:lpwstr>https://www.ncbi.nlm.nih.gov/pmc/articles/PMC6329854/</vt:lpwstr>
      </vt:variant>
      <vt:variant>
        <vt:lpwstr>:~:text=p%20%3D%200.03).-,In%20addition%2C%20patients%20with%20FGFR2%2Doverexpressed%20GC%20showed%20significantly%20worse,factor%20in%20patients%20with%20GC</vt:lpwstr>
      </vt:variant>
      <vt:variant>
        <vt:i4>589829</vt:i4>
      </vt:variant>
      <vt:variant>
        <vt:i4>18</vt:i4>
      </vt:variant>
      <vt:variant>
        <vt:i4>0</vt:i4>
      </vt:variant>
      <vt:variant>
        <vt:i4>5</vt:i4>
      </vt:variant>
      <vt:variant>
        <vt:lpwstr>https://pubmed.ncbi.nlm.nih.gov/35130500/</vt:lpwstr>
      </vt:variant>
      <vt:variant>
        <vt:lpwstr/>
      </vt:variant>
      <vt:variant>
        <vt:i4>7733286</vt:i4>
      </vt:variant>
      <vt:variant>
        <vt:i4>15</vt:i4>
      </vt:variant>
      <vt:variant>
        <vt:i4>0</vt:i4>
      </vt:variant>
      <vt:variant>
        <vt:i4>5</vt:i4>
      </vt:variant>
      <vt:variant>
        <vt:lpwstr>https://www.cancer.org/cancer/types/stomach-cancer/detection-diagnosis-staging/survival-rates.html</vt:lpwstr>
      </vt:variant>
      <vt:variant>
        <vt:lpwstr/>
      </vt:variant>
      <vt:variant>
        <vt:i4>3801190</vt:i4>
      </vt:variant>
      <vt:variant>
        <vt:i4>12</vt:i4>
      </vt:variant>
      <vt:variant>
        <vt:i4>0</vt:i4>
      </vt:variant>
      <vt:variant>
        <vt:i4>5</vt:i4>
      </vt:variant>
      <vt:variant>
        <vt:lpwstr>https://www.mdpi.com/2072-6694/11/3/399</vt:lpwstr>
      </vt:variant>
      <vt:variant>
        <vt:lpwstr>:~:text=Currently%2C%20surgery%20represents%20the%20only,high%20rate%20of%20disease%20relapse</vt:lpwstr>
      </vt:variant>
      <vt:variant>
        <vt:i4>720898</vt:i4>
      </vt:variant>
      <vt:variant>
        <vt:i4>9</vt:i4>
      </vt:variant>
      <vt:variant>
        <vt:i4>0</vt:i4>
      </vt:variant>
      <vt:variant>
        <vt:i4>5</vt:i4>
      </vt:variant>
      <vt:variant>
        <vt:lpwstr>https://pubmed.ncbi.nlm.nih.gov/33145325/</vt:lpwstr>
      </vt:variant>
      <vt:variant>
        <vt:lpwstr/>
      </vt:variant>
      <vt:variant>
        <vt:i4>1245206</vt:i4>
      </vt:variant>
      <vt:variant>
        <vt:i4>6</vt:i4>
      </vt:variant>
      <vt:variant>
        <vt:i4>0</vt:i4>
      </vt:variant>
      <vt:variant>
        <vt:i4>5</vt:i4>
      </vt:variant>
      <vt:variant>
        <vt:lpwstr>https://www.annalsofoncology.org/action/showPdf?pii=S0923-7534%2822%2901851-8</vt:lpwstr>
      </vt:variant>
      <vt:variant>
        <vt:lpwstr/>
      </vt:variant>
      <vt:variant>
        <vt:i4>1441877</vt:i4>
      </vt:variant>
      <vt:variant>
        <vt:i4>3</vt:i4>
      </vt:variant>
      <vt:variant>
        <vt:i4>0</vt:i4>
      </vt:variant>
      <vt:variant>
        <vt:i4>5</vt:i4>
      </vt:variant>
      <vt:variant>
        <vt:lpwstr>https://www.canceraustralia.gov.au/cancer-types/stomach-cancer/statistics</vt:lpwstr>
      </vt:variant>
      <vt:variant>
        <vt:lpwstr/>
      </vt:variant>
      <vt:variant>
        <vt:i4>7209074</vt:i4>
      </vt:variant>
      <vt:variant>
        <vt:i4>0</vt:i4>
      </vt:variant>
      <vt:variant>
        <vt:i4>0</vt:i4>
      </vt:variant>
      <vt:variant>
        <vt:i4>5</vt:i4>
      </vt:variant>
      <vt:variant>
        <vt:lpwstr>https://acsjournals.onlinelibrary.wiley.com/doi/10.3322/caac.21660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2025-01-29T05:31:00Z</dcterms:created>
  <dcterms:modified xsi:type="dcterms:W3CDTF">2025-01-29T05:32:00Z</dcterms:modified>
</cp:coreProperties>
</file>