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56FCD012" w:rsidR="00133449" w:rsidRDefault="006671BA"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Pr="0065027C">
        <w:rPr>
          <w:rFonts w:ascii="Segoe UI" w:eastAsiaTheme="minorHAnsi" w:hAnsi="Segoe UI" w:cs="Segoe UI"/>
          <w:b/>
          <w:bCs/>
          <w:lang w:eastAsia="en-US"/>
        </w:rPr>
        <w:t xml:space="preserve"> </w:t>
      </w:r>
      <w:r w:rsidR="00133449" w:rsidRPr="0065027C">
        <w:rPr>
          <w:rFonts w:ascii="Segoe UI" w:eastAsiaTheme="minorHAnsi" w:hAnsi="Segoe UI" w:cs="Segoe UI"/>
          <w:b/>
          <w:bCs/>
          <w:lang w:eastAsia="en-US"/>
        </w:rPr>
        <w:t xml:space="preserve">application </w:t>
      </w:r>
      <w:r>
        <w:rPr>
          <w:rFonts w:ascii="Segoe UI" w:eastAsiaTheme="minorHAnsi" w:hAnsi="Segoe UI" w:cs="Segoe UI"/>
          <w:b/>
          <w:bCs/>
          <w:lang w:eastAsia="en-US"/>
        </w:rPr>
        <w:t>1796</w:t>
      </w:r>
    </w:p>
    <w:p w14:paraId="26CA4DD6" w14:textId="77777777" w:rsidR="00AF11A1" w:rsidRPr="00AF11A1" w:rsidRDefault="00AF11A1" w:rsidP="00AF11A1">
      <w:pPr>
        <w:rPr>
          <w:lang w:eastAsia="en-US"/>
        </w:rPr>
      </w:pPr>
    </w:p>
    <w:p w14:paraId="084637DB" w14:textId="77777777" w:rsidR="00133449" w:rsidRPr="005B57C1" w:rsidRDefault="00133449" w:rsidP="00133449">
      <w:pPr>
        <w:pStyle w:val="Subtitle"/>
        <w:jc w:val="center"/>
        <w:rPr>
          <w:rFonts w:ascii="Segoe UI" w:eastAsiaTheme="minorHAnsi" w:hAnsi="Segoe UI" w:cs="Segoe UI"/>
          <w:b/>
          <w:bCs/>
          <w:color w:val="153D63" w:themeColor="text2" w:themeTint="E6"/>
          <w:sz w:val="48"/>
          <w:szCs w:val="48"/>
          <w:lang w:eastAsia="en-US"/>
        </w:rPr>
      </w:pPr>
      <w:r w:rsidRPr="005B57C1">
        <w:rPr>
          <w:rFonts w:ascii="Segoe UI" w:eastAsiaTheme="minorHAnsi" w:hAnsi="Segoe UI" w:cs="Segoe UI"/>
          <w:b/>
          <w:bCs/>
          <w:color w:val="153D63" w:themeColor="text2" w:themeTint="E6"/>
          <w:sz w:val="48"/>
          <w:szCs w:val="48"/>
          <w:lang w:eastAsia="en-US"/>
        </w:rPr>
        <w:t>ADAMTS13 testing for the diagnosis of thrombotic thrombocytopenic purpura (TTP)</w:t>
      </w:r>
    </w:p>
    <w:p w14:paraId="08D98030" w14:textId="77777777" w:rsidR="00133449" w:rsidRPr="0010048D" w:rsidRDefault="00133449" w:rsidP="00133449">
      <w:pPr>
        <w:rPr>
          <w:rFonts w:ascii="Segoe UI" w:eastAsia="Segoe UI" w:hAnsi="Segoe UI" w:cs="Segoe UI"/>
          <w:b/>
          <w:color w:val="000000"/>
          <w:sz w:val="32"/>
        </w:rPr>
      </w:pPr>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HPP200247</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ADAMTS13 testing for the diagnosis of thrombotic thrombocytopenic purpura (TTP)</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THE ROYAL COLLEGE OF PATHOLOGISTS OF AUSTRALASIA</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52000173231</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 xml:space="preserve">Thrombotic thrombocytopenic purpura (TTP) is a rare but potentially fatal thrombotic microangiopathy (TMA) characterised by microangiopathic haemolytic anaemia, severe thrombocytopenia, and ischemic end-organ injury due to microvascular platelet-rich thrombi. TTP is caused by a severe deficiency of ADAMTS13 activity allows </w:t>
      </w:r>
      <w:proofErr w:type="spellStart"/>
      <w:r w:rsidRPr="00DA3592">
        <w:rPr>
          <w:rFonts w:ascii="Segoe UI" w:eastAsia="Segoe UI" w:hAnsi="Segoe UI" w:cs="Segoe UI"/>
          <w:color w:val="000000"/>
        </w:rPr>
        <w:t>uncleaved</w:t>
      </w:r>
      <w:proofErr w:type="spellEnd"/>
      <w:r w:rsidRPr="00DA3592">
        <w:rPr>
          <w:rFonts w:ascii="Segoe UI" w:eastAsia="Segoe UI" w:hAnsi="Segoe UI" w:cs="Segoe UI"/>
          <w:color w:val="000000"/>
        </w:rPr>
        <w:t>, ultra-large von Willebrand factor multimers to accumulate in the microcirculation, where they bind and activate platelets causing TMA. The most common form of TTP is immune-mediated or acquired (</w:t>
      </w:r>
      <w:proofErr w:type="spellStart"/>
      <w:r w:rsidRPr="00DA3592">
        <w:rPr>
          <w:rFonts w:ascii="Segoe UI" w:eastAsia="Segoe UI" w:hAnsi="Segoe UI" w:cs="Segoe UI"/>
          <w:color w:val="000000"/>
        </w:rPr>
        <w:t>iTTP</w:t>
      </w:r>
      <w:proofErr w:type="spellEnd"/>
      <w:r w:rsidRPr="00DA3592">
        <w:rPr>
          <w:rFonts w:ascii="Segoe UI" w:eastAsia="Segoe UI" w:hAnsi="Segoe UI" w:cs="Segoe UI"/>
          <w:color w:val="000000"/>
        </w:rPr>
        <w:t>), presenting in adulthood due to the presence of acquired anti-ADAMTS13 autoantibodies.  TTP can also be hereditary or congenital (</w:t>
      </w:r>
      <w:proofErr w:type="spellStart"/>
      <w:r w:rsidRPr="00DA3592">
        <w:rPr>
          <w:rFonts w:ascii="Segoe UI" w:eastAsia="Segoe UI" w:hAnsi="Segoe UI" w:cs="Segoe UI"/>
          <w:color w:val="000000"/>
        </w:rPr>
        <w:t>cTTP</w:t>
      </w:r>
      <w:proofErr w:type="spellEnd"/>
      <w:r w:rsidRPr="00DA3592">
        <w:rPr>
          <w:rFonts w:ascii="Segoe UI" w:eastAsia="Segoe UI" w:hAnsi="Segoe UI" w:cs="Segoe UI"/>
          <w:color w:val="000000"/>
        </w:rPr>
        <w:t xml:space="preserve">) in origin, often detected in childhood or during pregnancy </w:t>
      </w:r>
      <w:proofErr w:type="gramStart"/>
      <w:r w:rsidRPr="00DA3592">
        <w:rPr>
          <w:rFonts w:ascii="Segoe UI" w:eastAsia="Segoe UI" w:hAnsi="Segoe UI" w:cs="Segoe UI"/>
          <w:color w:val="000000"/>
        </w:rPr>
        <w:t>as a result of</w:t>
      </w:r>
      <w:proofErr w:type="gramEnd"/>
      <w:r w:rsidRPr="00DA3592">
        <w:rPr>
          <w:rFonts w:ascii="Segoe UI" w:eastAsia="Segoe UI" w:hAnsi="Segoe UI" w:cs="Segoe UI"/>
          <w:color w:val="000000"/>
        </w:rPr>
        <w:t xml:space="preserve"> mutations in the ADAMTS13 gene</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 xml:space="preserve">When a patient presents with symptoms of microangiopathic haemolytic anaemia and/or severe thrombocytopenia, a severe ADAMTS13 activity deficiency can confirm a diagnosis of TTP. ATS13 activity assays detect VWF cleavage products either by ELISAs, fluorescence resonance energy transfer (FRET), or chemiluminescence immunoassay (CLIA).  Patients with a severe deficiency of ATS13 activity should undergo testing for ADAMTS13 autoantibodies, and if absent, these patients should undergo genetic testing for variants in the ADAMTS13 gene to identify potential cases of </w:t>
      </w:r>
      <w:proofErr w:type="spellStart"/>
      <w:r w:rsidRPr="00DA3592">
        <w:rPr>
          <w:rFonts w:ascii="Segoe UI" w:eastAsia="Segoe UI" w:hAnsi="Segoe UI" w:cs="Segoe UI"/>
          <w:color w:val="000000"/>
        </w:rPr>
        <w:t>cTTP</w:t>
      </w:r>
      <w:proofErr w:type="spellEnd"/>
    </w:p>
    <w:p w14:paraId="6B61DA55" w14:textId="77777777" w:rsidR="00133449" w:rsidRPr="0010048D" w:rsidRDefault="00133449" w:rsidP="00133449">
      <w:pPr>
        <w:pStyle w:val="Heading1"/>
        <w:rPr>
          <w:rFonts w:cs="Segoe UI"/>
        </w:rPr>
      </w:pPr>
      <w:r w:rsidRPr="0010048D">
        <w:rPr>
          <w:rFonts w:cs="Segoe UI"/>
        </w:rPr>
        <w:lastRenderedPageBreak/>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THE ROYAL COLLEGE OF PATHOLOGISTS OF AUSTRALASIA</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15CA45CC" w14:textId="77777777" w:rsidR="00133449" w:rsidRDefault="00133449" w:rsidP="00133449">
      <w:pPr>
        <w:rPr>
          <w:rFonts w:ascii="Segoe UI" w:eastAsia="Segoe UI" w:hAnsi="Segoe UI" w:cs="Segoe UI"/>
          <w:color w:val="000000"/>
        </w:rPr>
      </w:pPr>
      <w:r w:rsidRPr="009755EC">
        <w:rPr>
          <w:rFonts w:ascii="Segoe UI" w:eastAsia="Segoe UI" w:hAnsi="Segoe UI" w:cs="Segoe UI"/>
          <w:color w:val="000000"/>
        </w:rPr>
        <w:t>No</w:t>
      </w:r>
    </w:p>
    <w:p w14:paraId="4FA77ABD" w14:textId="77777777" w:rsidR="00FD5780" w:rsidRPr="00022DAF" w:rsidRDefault="00FD5780" w:rsidP="00022DAF">
      <w:pPr>
        <w:rPr>
          <w:rFonts w:ascii="Segoe UI" w:eastAsia="Segoe UI" w:hAnsi="Segoe UI" w:cs="Segoe UI"/>
          <w:b/>
          <w:color w:val="000000"/>
        </w:rPr>
      </w:pPr>
      <w:r w:rsidRPr="00022DAF">
        <w:rPr>
          <w:rFonts w:ascii="Segoe UI" w:eastAsia="Segoe UI" w:hAnsi="Segoe UI" w:cs="Segoe UI"/>
          <w:b/>
          <w:color w:val="000000"/>
        </w:rPr>
        <w:t>Is the application for a new service or health technology, or an amendment to an existing listed service or health technology?</w:t>
      </w:r>
    </w:p>
    <w:p w14:paraId="65167A09" w14:textId="4D782BCA" w:rsidR="00FD5780" w:rsidRPr="00022DAF" w:rsidRDefault="00FD5780" w:rsidP="00FD5780">
      <w:pPr>
        <w:rPr>
          <w:rFonts w:ascii="Segoe UI" w:eastAsia="Segoe UI" w:hAnsi="Segoe UI" w:cs="Segoe UI"/>
          <w:bCs/>
          <w:color w:val="000000"/>
        </w:rPr>
      </w:pPr>
      <w:r w:rsidRPr="00022DAF">
        <w:rPr>
          <w:rFonts w:ascii="Segoe UI" w:eastAsia="Segoe UI" w:hAnsi="Segoe UI" w:cs="Segoe UI"/>
          <w:bCs/>
          <w:color w:val="000000"/>
        </w:rPr>
        <w:t>New</w:t>
      </w:r>
    </w:p>
    <w:p w14:paraId="0EF8D594" w14:textId="77777777" w:rsidR="00133449" w:rsidRPr="0010048D" w:rsidRDefault="00133449" w:rsidP="00133449">
      <w:pPr>
        <w:pStyle w:val="Heading1"/>
        <w:rPr>
          <w:rFonts w:cs="Segoe UI"/>
        </w:rPr>
      </w:pPr>
      <w:r w:rsidRPr="0010048D">
        <w:rPr>
          <w:rFonts w:cs="Segoe UI"/>
        </w:rPr>
        <w:t>Relevant MBS items</w:t>
      </w:r>
    </w:p>
    <w:p w14:paraId="7B263B0C"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Please select any relevant MBS items.</w:t>
      </w:r>
    </w:p>
    <w:tbl>
      <w:tblPr>
        <w:tblStyle w:val="TableGrid"/>
        <w:tblW w:w="0" w:type="auto"/>
        <w:tblLook w:val="0620" w:firstRow="1" w:lastRow="0" w:firstColumn="0" w:lastColumn="0" w:noHBand="1" w:noVBand="1"/>
      </w:tblPr>
      <w:tblGrid>
        <w:gridCol w:w="4507"/>
        <w:gridCol w:w="4508"/>
      </w:tblGrid>
      <w:tr w:rsidR="00133449" w:rsidRPr="0010048D" w14:paraId="662EA316" w14:textId="77777777" w:rsidTr="0065027C">
        <w:trPr>
          <w:cantSplit/>
          <w:tblHeader/>
        </w:trPr>
        <w:tc>
          <w:tcPr>
            <w:tcW w:w="4507" w:type="dxa"/>
            <w:shd w:val="clear" w:color="auto" w:fill="auto"/>
            <w:tcMar>
              <w:top w:w="113" w:type="dxa"/>
              <w:bottom w:w="113" w:type="dxa"/>
            </w:tcMar>
          </w:tcPr>
          <w:p w14:paraId="04B4229D" w14:textId="77777777" w:rsidR="00133449" w:rsidRPr="0010048D" w:rsidRDefault="00133449" w:rsidP="0065027C">
            <w:pPr>
              <w:rPr>
                <w:rFonts w:ascii="Segoe UI" w:hAnsi="Segoe UI" w:cs="Segoe UI"/>
                <w:b/>
              </w:rPr>
            </w:pPr>
            <w:r w:rsidRPr="0010048D">
              <w:rPr>
                <w:rFonts w:ascii="Segoe UI" w:hAnsi="Segoe UI" w:cs="Segoe UI"/>
                <w:b/>
              </w:rPr>
              <w:t>MBS item number</w:t>
            </w:r>
          </w:p>
        </w:tc>
        <w:tc>
          <w:tcPr>
            <w:tcW w:w="4508" w:type="dxa"/>
            <w:shd w:val="clear" w:color="auto" w:fill="auto"/>
            <w:tcMar>
              <w:top w:w="113" w:type="dxa"/>
              <w:bottom w:w="113" w:type="dxa"/>
            </w:tcMar>
          </w:tcPr>
          <w:p w14:paraId="0DA0A034" w14:textId="77777777" w:rsidR="00133449" w:rsidRPr="0010048D" w:rsidRDefault="00133449" w:rsidP="0065027C">
            <w:pPr>
              <w:rPr>
                <w:rFonts w:ascii="Segoe UI" w:hAnsi="Segoe UI" w:cs="Segoe UI"/>
                <w:b/>
              </w:rPr>
            </w:pPr>
            <w:r w:rsidRPr="0010048D">
              <w:rPr>
                <w:rFonts w:ascii="Segoe UI" w:hAnsi="Segoe UI" w:cs="Segoe UI"/>
                <w:b/>
              </w:rPr>
              <w:t>Selected reason type</w:t>
            </w:r>
          </w:p>
        </w:tc>
      </w:tr>
    </w:tbl>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56AF4DF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Clinical and laboratory haematology</w:t>
      </w:r>
    </w:p>
    <w:p w14:paraId="16E68CEB" w14:textId="77777777" w:rsidR="00133449" w:rsidRPr="0010048D" w:rsidRDefault="00133449" w:rsidP="00133449">
      <w:pPr>
        <w:pStyle w:val="Heading1"/>
        <w:rPr>
          <w:rFonts w:cs="Segoe UI"/>
        </w:rPr>
      </w:pPr>
      <w:r w:rsidRPr="0010048D">
        <w:rPr>
          <w:rFonts w:cs="Segoe UI"/>
        </w:rPr>
        <w:t>PICO sets</w:t>
      </w:r>
    </w:p>
    <w:p w14:paraId="25B8C5A6" w14:textId="77777777" w:rsidR="00133449" w:rsidRPr="0010048D" w:rsidRDefault="00133449" w:rsidP="00133449">
      <w:pPr>
        <w:rPr>
          <w:rFonts w:ascii="Segoe UI" w:hAnsi="Segoe UI" w:cs="Segoe UI"/>
          <w:b/>
          <w:bCs/>
        </w:rPr>
      </w:pPr>
      <w:r w:rsidRPr="0010048D">
        <w:rPr>
          <w:rFonts w:ascii="Segoe UI" w:hAnsi="Segoe UI" w:cs="Segoe UI"/>
          <w:b/>
          <w:bCs/>
        </w:rPr>
        <w:t>Application PICO sets:</w:t>
      </w:r>
    </w:p>
    <w:p w14:paraId="042FF9B7" w14:textId="77777777" w:rsidR="00543495" w:rsidRPr="0010048D" w:rsidRDefault="00543495" w:rsidP="0065027C">
      <w:pPr>
        <w:rPr>
          <w:rFonts w:ascii="Segoe UI" w:hAnsi="Segoe UI" w:cs="Segoe UI"/>
          <w:b/>
        </w:rPr>
      </w:pPr>
      <w:r w:rsidRPr="0010048D">
        <w:rPr>
          <w:rFonts w:ascii="Segoe UI" w:hAnsi="Segoe UI" w:cs="Segoe UI"/>
          <w:b/>
        </w:rPr>
        <w:t>PICO set name</w:t>
      </w:r>
    </w:p>
    <w:p w14:paraId="3F8BA212" w14:textId="77777777" w:rsidR="00543495" w:rsidRPr="00022DAF" w:rsidRDefault="00543495" w:rsidP="0065027C">
      <w:pPr>
        <w:rPr>
          <w:rFonts w:ascii="Segoe UI" w:hAnsi="Segoe UI" w:cs="Segoe UI"/>
          <w:b/>
          <w:sz w:val="28"/>
          <w:szCs w:val="28"/>
          <w:u w:val="single"/>
        </w:rPr>
      </w:pPr>
      <w:r w:rsidRPr="00022DAF">
        <w:rPr>
          <w:rFonts w:ascii="Segoe UI" w:hAnsi="Segoe UI" w:cs="Segoe UI"/>
          <w:b/>
          <w:sz w:val="28"/>
          <w:szCs w:val="28"/>
          <w:u w:val="single"/>
        </w:rPr>
        <w:lastRenderedPageBreak/>
        <w:t>Patients presenting with symptoms of thrombotic microangiopathy (TMA)</w:t>
      </w:r>
    </w:p>
    <w:p w14:paraId="0843359D" w14:textId="1A36801F" w:rsidR="009413C0" w:rsidRDefault="00022DAF" w:rsidP="007F4641">
      <w:pPr>
        <w:rPr>
          <w:rFonts w:ascii="Segoe UI" w:hAnsi="Segoe UI" w:cs="Segoe UI"/>
          <w:b/>
          <w:bCs/>
        </w:rPr>
      </w:pPr>
      <w:r w:rsidRPr="00022DAF">
        <w:rPr>
          <w:rFonts w:ascii="Segoe UI" w:hAnsi="Segoe UI" w:cs="Segoe UI"/>
          <w:b/>
          <w:bCs/>
        </w:rPr>
        <w:t>State the purpose(s) of the health technology for this PICO set and provide a rationale:</w:t>
      </w:r>
      <w:r>
        <w:rPr>
          <w:rFonts w:ascii="Segoe UI" w:hAnsi="Segoe UI" w:cs="Segoe UI"/>
          <w:b/>
          <w:bCs/>
        </w:rPr>
        <w:t xml:space="preserve"> </w:t>
      </w:r>
    </w:p>
    <w:p w14:paraId="156C6F86" w14:textId="77777777" w:rsidR="009413C0" w:rsidRPr="0010048D" w:rsidRDefault="009413C0" w:rsidP="007F4641">
      <w:pPr>
        <w:rPr>
          <w:rFonts w:ascii="Segoe UI" w:hAnsi="Segoe UI" w:cs="Segoe UI"/>
          <w:b/>
          <w:bCs/>
        </w:rPr>
      </w:pPr>
      <w:r w:rsidRPr="0010048D">
        <w:rPr>
          <w:rFonts w:ascii="Segoe UI" w:hAnsi="Segoe UI" w:cs="Segoe UI"/>
          <w:b/>
          <w:bCs/>
        </w:rPr>
        <w:t xml:space="preserve">Purpose category: </w:t>
      </w:r>
    </w:p>
    <w:p w14:paraId="7BFF36F3" w14:textId="77777777" w:rsidR="009413C0" w:rsidRPr="0010048D" w:rsidRDefault="009413C0" w:rsidP="007F4641">
      <w:pPr>
        <w:rPr>
          <w:rFonts w:ascii="Segoe UI" w:eastAsia="Segoe UI" w:hAnsi="Segoe UI" w:cs="Segoe UI"/>
          <w:color w:val="000000"/>
        </w:rPr>
      </w:pPr>
      <w:r>
        <w:rPr>
          <w:rFonts w:ascii="Segoe UI" w:eastAsia="Segoe UI" w:hAnsi="Segoe UI" w:cs="Segoe UI"/>
          <w:color w:val="000000"/>
        </w:rPr>
        <w:t>Diagnosis / sub-classification</w:t>
      </w:r>
    </w:p>
    <w:p w14:paraId="08EC0F3A" w14:textId="77777777" w:rsidR="009413C0" w:rsidRPr="0010048D" w:rsidRDefault="009413C0" w:rsidP="007F4641">
      <w:pPr>
        <w:rPr>
          <w:rFonts w:ascii="Segoe UI" w:hAnsi="Segoe UI" w:cs="Segoe UI"/>
          <w:b/>
          <w:bCs/>
        </w:rPr>
      </w:pPr>
      <w:r w:rsidRPr="0010048D">
        <w:rPr>
          <w:rFonts w:ascii="Segoe UI" w:hAnsi="Segoe UI" w:cs="Segoe UI"/>
          <w:b/>
          <w:bCs/>
        </w:rPr>
        <w:t xml:space="preserve">Purpose description: </w:t>
      </w:r>
    </w:p>
    <w:p w14:paraId="6310DCCA" w14:textId="77777777" w:rsidR="009413C0" w:rsidRPr="0010048D" w:rsidRDefault="009413C0" w:rsidP="007F4641">
      <w:pPr>
        <w:rPr>
          <w:rFonts w:ascii="Segoe UI" w:eastAsia="Segoe UI" w:hAnsi="Segoe UI" w:cs="Segoe UI"/>
          <w:color w:val="000000"/>
        </w:rPr>
      </w:pPr>
      <w:r>
        <w:rPr>
          <w:rFonts w:ascii="Segoe UI" w:eastAsia="Segoe UI" w:hAnsi="Segoe UI" w:cs="Segoe UI"/>
          <w:color w:val="000000"/>
        </w:rPr>
        <w:t>To establish a diagnosis or disease (sub)classification in symptomatic or affected patients</w:t>
      </w:r>
    </w:p>
    <w:p w14:paraId="71CD4AFB" w14:textId="77777777" w:rsidR="00022DAF" w:rsidRDefault="00022DAF" w:rsidP="007F4641">
      <w:pPr>
        <w:rPr>
          <w:rFonts w:ascii="Segoe UI" w:hAnsi="Segoe UI" w:cs="Segoe UI"/>
          <w:b/>
          <w:bCs/>
        </w:rPr>
      </w:pPr>
      <w:r w:rsidRPr="00022DAF">
        <w:rPr>
          <w:rFonts w:ascii="Segoe UI" w:hAnsi="Segoe UI" w:cs="Segoe UI"/>
          <w:b/>
          <w:bCs/>
        </w:rPr>
        <w:t>What additional purpose(s) could the health technology be used for, other than the purposes listed above for this PICO set?</w:t>
      </w:r>
    </w:p>
    <w:p w14:paraId="0E92941D" w14:textId="77777777" w:rsidR="00022DAF" w:rsidRPr="0010048D" w:rsidRDefault="00022DAF" w:rsidP="00022DAF">
      <w:pPr>
        <w:rPr>
          <w:rFonts w:ascii="Segoe UI" w:hAnsi="Segoe UI" w:cs="Segoe UI"/>
          <w:b/>
          <w:bCs/>
        </w:rPr>
      </w:pPr>
      <w:r w:rsidRPr="0010048D">
        <w:rPr>
          <w:rFonts w:ascii="Segoe UI" w:hAnsi="Segoe UI" w:cs="Segoe UI"/>
          <w:b/>
          <w:bCs/>
        </w:rPr>
        <w:t xml:space="preserve">Purpose category: </w:t>
      </w:r>
    </w:p>
    <w:p w14:paraId="2848D6E8" w14:textId="4A836C3F" w:rsidR="00022DAF" w:rsidRPr="0010048D" w:rsidRDefault="00022DAF" w:rsidP="00022DAF">
      <w:pPr>
        <w:rPr>
          <w:rFonts w:ascii="Segoe UI" w:eastAsia="Segoe UI" w:hAnsi="Segoe UI" w:cs="Segoe UI"/>
          <w:color w:val="000000"/>
        </w:rPr>
      </w:pPr>
      <w:r>
        <w:rPr>
          <w:rFonts w:ascii="Segoe UI" w:eastAsia="Segoe UI" w:hAnsi="Segoe UI" w:cs="Segoe UI"/>
          <w:color w:val="000000"/>
        </w:rPr>
        <w:t>Monitoring</w:t>
      </w:r>
    </w:p>
    <w:p w14:paraId="0D6948DE" w14:textId="77777777" w:rsidR="00022DAF" w:rsidRPr="0010048D" w:rsidRDefault="00022DAF" w:rsidP="00022DAF">
      <w:pPr>
        <w:rPr>
          <w:rFonts w:ascii="Segoe UI" w:hAnsi="Segoe UI" w:cs="Segoe UI"/>
          <w:b/>
          <w:bCs/>
        </w:rPr>
      </w:pPr>
      <w:r w:rsidRPr="0010048D">
        <w:rPr>
          <w:rFonts w:ascii="Segoe UI" w:hAnsi="Segoe UI" w:cs="Segoe UI"/>
          <w:b/>
          <w:bCs/>
        </w:rPr>
        <w:t xml:space="preserve">Purpose description: </w:t>
      </w:r>
    </w:p>
    <w:p w14:paraId="1B1D242C" w14:textId="216DFA35" w:rsidR="00022DAF" w:rsidRPr="0010048D" w:rsidRDefault="00022DAF" w:rsidP="00022DAF">
      <w:pPr>
        <w:rPr>
          <w:rFonts w:ascii="Segoe UI" w:eastAsia="Segoe UI" w:hAnsi="Segoe UI" w:cs="Segoe UI"/>
          <w:color w:val="000000"/>
        </w:rPr>
      </w:pPr>
      <w:r>
        <w:rPr>
          <w:rFonts w:ascii="Segoe UI" w:eastAsia="Segoe UI" w:hAnsi="Segoe UI" w:cs="Segoe UI"/>
          <w:color w:val="000000"/>
        </w:rPr>
        <w:t>To monitor a condition over time</w:t>
      </w:r>
    </w:p>
    <w:p w14:paraId="18F31E7B" w14:textId="346322EA" w:rsidR="009413C0" w:rsidRDefault="009413C0" w:rsidP="007F4641">
      <w:pPr>
        <w:rPr>
          <w:rFonts w:ascii="Segoe UI" w:hAnsi="Segoe UI" w:cs="Segoe UI"/>
          <w:b/>
          <w:bCs/>
        </w:rPr>
      </w:pPr>
      <w:r w:rsidRPr="0010048D">
        <w:rPr>
          <w:rFonts w:ascii="Segoe UI" w:hAnsi="Segoe UI" w:cs="Segoe UI"/>
          <w:b/>
          <w:bCs/>
        </w:rPr>
        <w:t xml:space="preserve">Rationale: </w:t>
      </w:r>
    </w:p>
    <w:p w14:paraId="0D28BF88" w14:textId="03D2321D" w:rsidR="009413C0" w:rsidRDefault="009413C0" w:rsidP="007F4641">
      <w:pPr>
        <w:rPr>
          <w:rFonts w:ascii="Segoe UI" w:eastAsia="Segoe UI" w:hAnsi="Segoe UI" w:cs="Segoe UI"/>
          <w:color w:val="000000"/>
        </w:rPr>
      </w:pPr>
      <w:r>
        <w:rPr>
          <w:rFonts w:ascii="Segoe UI" w:eastAsia="Segoe UI" w:hAnsi="Segoe UI" w:cs="Segoe UI"/>
          <w:color w:val="000000"/>
        </w:rPr>
        <w:t xml:space="preserve">ADAMTS13 activity assays are essential in confirming the diagnosis of TTP, plasma exchange therapy (PEX) should commence immediately until clinical remission (platelet count &gt;150 × 109/L) is achieved.  Once patients have achieved clinical </w:t>
      </w:r>
      <w:proofErr w:type="gramStart"/>
      <w:r>
        <w:rPr>
          <w:rFonts w:ascii="Segoe UI" w:eastAsia="Segoe UI" w:hAnsi="Segoe UI" w:cs="Segoe UI"/>
          <w:color w:val="000000"/>
        </w:rPr>
        <w:t>remission</w:t>
      </w:r>
      <w:proofErr w:type="gramEnd"/>
      <w:r>
        <w:rPr>
          <w:rFonts w:ascii="Segoe UI" w:eastAsia="Segoe UI" w:hAnsi="Segoe UI" w:cs="Segoe UI"/>
          <w:color w:val="000000"/>
        </w:rPr>
        <w:t xml:space="preserve"> they should undergo repeat ADAMTS13 activity testing weekly for the first month, every 3-months for the first year, then every 3-6 months going forward to monitor for a potential relapse.</w:t>
      </w:r>
    </w:p>
    <w:p w14:paraId="6E582E7F" w14:textId="77777777" w:rsidR="00543495" w:rsidRPr="00022DAF" w:rsidRDefault="00543495" w:rsidP="00543495">
      <w:pPr>
        <w:pStyle w:val="Heading2"/>
        <w:rPr>
          <w:rFonts w:ascii="Segoe UI" w:hAnsi="Segoe UI" w:cs="Segoe UI"/>
          <w:b/>
          <w:bCs/>
          <w:sz w:val="28"/>
          <w:szCs w:val="28"/>
        </w:rPr>
      </w:pPr>
      <w:r w:rsidRPr="00022DAF">
        <w:rPr>
          <w:rFonts w:ascii="Segoe UI" w:hAnsi="Segoe UI" w:cs="Segoe UI"/>
          <w:b/>
          <w:bCs/>
          <w:sz w:val="28"/>
          <w:szCs w:val="28"/>
        </w:rPr>
        <w:t>Population</w:t>
      </w:r>
    </w:p>
    <w:p w14:paraId="47FCAC82" w14:textId="77777777" w:rsidR="00543495" w:rsidRPr="0010048D" w:rsidRDefault="00543495" w:rsidP="00543495">
      <w:pPr>
        <w:rPr>
          <w:rFonts w:ascii="Segoe UI" w:hAnsi="Segoe UI" w:cs="Segoe UI"/>
          <w:b/>
          <w:bCs/>
        </w:rPr>
      </w:pPr>
      <w:r w:rsidRPr="0010048D">
        <w:rPr>
          <w:rFonts w:ascii="Segoe UI" w:hAnsi="Segoe UI" w:cs="Segoe UI"/>
          <w:b/>
          <w:bCs/>
        </w:rPr>
        <w:t>Describe the population in which the proposed health technology is intended to be used:</w:t>
      </w:r>
    </w:p>
    <w:p w14:paraId="4372C022" w14:textId="77777777" w:rsidR="00543495" w:rsidRPr="00EA413F" w:rsidRDefault="00543495" w:rsidP="00543495">
      <w:pPr>
        <w:rPr>
          <w:rFonts w:ascii="Segoe UI" w:hAnsi="Segoe UI" w:cs="Segoe UI"/>
        </w:rPr>
      </w:pPr>
      <w:r>
        <w:rPr>
          <w:rFonts w:ascii="Segoe UI" w:eastAsia="Segoe UI" w:hAnsi="Segoe UI" w:cs="Segoe UI"/>
          <w:color w:val="000000"/>
        </w:rPr>
        <w:t>Patients presenting with symptoms of microangiopathic haemolytic anaemia and/or severe thrombocytopenia without an alternative clinical explanation.</w:t>
      </w:r>
    </w:p>
    <w:p w14:paraId="2441A814" w14:textId="77777777" w:rsidR="00543495" w:rsidRPr="0010048D" w:rsidRDefault="00543495" w:rsidP="00543495">
      <w:pPr>
        <w:rPr>
          <w:rFonts w:ascii="Segoe UI" w:hAnsi="Segoe UI" w:cs="Segoe UI"/>
          <w:b/>
          <w:bCs/>
        </w:rPr>
      </w:pPr>
      <w:r w:rsidRPr="0010048D">
        <w:rPr>
          <w:rFonts w:ascii="Segoe UI" w:hAnsi="Segoe UI" w:cs="Segoe UI"/>
          <w:b/>
          <w:bCs/>
        </w:rPr>
        <w:t xml:space="preserve">Select the most applicable </w:t>
      </w:r>
      <w:proofErr w:type="gramStart"/>
      <w:r w:rsidRPr="0010048D">
        <w:rPr>
          <w:rFonts w:ascii="Segoe UI" w:hAnsi="Segoe UI" w:cs="Segoe UI"/>
          <w:b/>
          <w:bCs/>
        </w:rPr>
        <w:t>Medical</w:t>
      </w:r>
      <w:proofErr w:type="gramEnd"/>
      <w:r w:rsidRPr="0010048D">
        <w:rPr>
          <w:rFonts w:ascii="Segoe UI" w:hAnsi="Segoe UI" w:cs="Segoe UI"/>
          <w:b/>
          <w:bCs/>
        </w:rPr>
        <w:t xml:space="preserve"> condition terminology (SNOMED CT):</w:t>
      </w:r>
    </w:p>
    <w:p w14:paraId="05D9C4EF"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Thrombotic microangiopathy</w:t>
      </w:r>
    </w:p>
    <w:p w14:paraId="0E64CB1C" w14:textId="77777777" w:rsidR="00543495" w:rsidRPr="00022DAF" w:rsidRDefault="00543495" w:rsidP="00543495">
      <w:pPr>
        <w:pStyle w:val="Heading2"/>
        <w:rPr>
          <w:rFonts w:ascii="Segoe UI" w:hAnsi="Segoe UI" w:cs="Segoe UI"/>
          <w:b/>
          <w:bCs/>
          <w:sz w:val="28"/>
          <w:szCs w:val="28"/>
        </w:rPr>
      </w:pPr>
      <w:r w:rsidRPr="00022DAF">
        <w:rPr>
          <w:rFonts w:ascii="Segoe UI" w:hAnsi="Segoe UI" w:cs="Segoe UI"/>
          <w:b/>
          <w:bCs/>
          <w:sz w:val="28"/>
          <w:szCs w:val="28"/>
        </w:rPr>
        <w:lastRenderedPageBreak/>
        <w:t>Intervention</w:t>
      </w:r>
    </w:p>
    <w:p w14:paraId="4BD0B32F" w14:textId="77777777" w:rsidR="00543495" w:rsidRPr="0010048D" w:rsidRDefault="00543495" w:rsidP="00543495">
      <w:pPr>
        <w:rPr>
          <w:rFonts w:ascii="Segoe UI" w:hAnsi="Segoe UI" w:cs="Segoe UI"/>
          <w:b/>
          <w:bCs/>
        </w:rPr>
      </w:pPr>
      <w:r w:rsidRPr="0010048D">
        <w:rPr>
          <w:rFonts w:ascii="Segoe UI" w:hAnsi="Segoe UI" w:cs="Segoe UI"/>
          <w:b/>
          <w:bCs/>
        </w:rPr>
        <w:t>Name of the proposed health technology:</w:t>
      </w:r>
    </w:p>
    <w:p w14:paraId="2076ECE4"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ADAMTS13 activity testing for the diagnosis of thrombotic thrombocytopenic purpura (TTP).</w:t>
      </w:r>
    </w:p>
    <w:p w14:paraId="0D6AA000" w14:textId="77777777" w:rsidR="00543495" w:rsidRPr="00022DAF" w:rsidRDefault="00543495" w:rsidP="00543495">
      <w:pPr>
        <w:pStyle w:val="Heading2"/>
        <w:rPr>
          <w:rFonts w:ascii="Segoe UI" w:hAnsi="Segoe UI" w:cs="Segoe UI"/>
          <w:b/>
          <w:bCs/>
          <w:sz w:val="28"/>
          <w:szCs w:val="28"/>
        </w:rPr>
      </w:pPr>
      <w:r w:rsidRPr="00022DAF">
        <w:rPr>
          <w:rFonts w:ascii="Segoe UI" w:hAnsi="Segoe UI" w:cs="Segoe UI"/>
          <w:b/>
          <w:bCs/>
          <w:sz w:val="28"/>
          <w:szCs w:val="28"/>
        </w:rPr>
        <w:t>Comparator</w:t>
      </w:r>
    </w:p>
    <w:p w14:paraId="4E88EA2E" w14:textId="77777777" w:rsidR="00543495" w:rsidRPr="0010048D" w:rsidRDefault="00543495" w:rsidP="00543495">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758CB9CE"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No comparator - There are many tests that should be conducted when a patient presents; however, many of these are necessary but not sufficient to provide a diagnosis of TTP but rather indicate that the patient may be experiencing a thrombotic microangiopathy</w:t>
      </w:r>
    </w:p>
    <w:p w14:paraId="32C0FE89" w14:textId="77777777" w:rsidR="00543495" w:rsidRPr="00022DAF" w:rsidRDefault="00543495" w:rsidP="00543495">
      <w:pPr>
        <w:pStyle w:val="Heading2"/>
        <w:rPr>
          <w:rFonts w:ascii="Segoe UI" w:hAnsi="Segoe UI" w:cs="Segoe UI"/>
          <w:b/>
          <w:bCs/>
          <w:sz w:val="28"/>
          <w:szCs w:val="28"/>
        </w:rPr>
      </w:pPr>
      <w:r w:rsidRPr="00022DAF">
        <w:rPr>
          <w:rFonts w:ascii="Segoe UI" w:hAnsi="Segoe UI" w:cs="Segoe UI"/>
          <w:b/>
          <w:bCs/>
          <w:sz w:val="28"/>
          <w:szCs w:val="28"/>
        </w:rPr>
        <w:t>Outcomes</w:t>
      </w:r>
    </w:p>
    <w:p w14:paraId="30F19A6C" w14:textId="77777777" w:rsidR="00543495" w:rsidRPr="0010048D" w:rsidRDefault="00543495" w:rsidP="00543495">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3FBDF41B" w14:textId="3A18CCC1" w:rsidR="00543495" w:rsidRPr="0010048D" w:rsidRDefault="00543495" w:rsidP="00543495">
      <w:pPr>
        <w:rPr>
          <w:rFonts w:ascii="Segoe UI" w:eastAsia="Segoe UI" w:hAnsi="Segoe UI" w:cs="Segoe UI"/>
          <w:color w:val="000000"/>
        </w:rPr>
      </w:pPr>
      <w:r w:rsidRPr="00C42976">
        <w:rPr>
          <w:rFonts w:ascii="Segoe UI" w:eastAsia="Segoe UI" w:hAnsi="Segoe UI" w:cs="Segoe UI"/>
          <w:color w:val="000000"/>
          <w:u w:val="single"/>
        </w:rPr>
        <w:t>Safety Outcomes</w:t>
      </w:r>
      <w:r>
        <w:rPr>
          <w:rFonts w:ascii="Segoe UI" w:eastAsia="Segoe UI" w:hAnsi="Segoe UI" w:cs="Segoe UI"/>
          <w:color w:val="000000"/>
        </w:rPr>
        <w:t>:</w:t>
      </w:r>
      <w:r>
        <w:rPr>
          <w:rFonts w:ascii="Segoe UI" w:eastAsia="Segoe UI" w:hAnsi="Segoe UI" w:cs="Segoe UI"/>
          <w:color w:val="000000"/>
        </w:rPr>
        <w:br/>
        <w:t>Adverse events (AEs) related to ADAMTS13 activity and ant-ADAMTS13 antibody testing</w:t>
      </w:r>
      <w:r>
        <w:rPr>
          <w:rFonts w:ascii="Segoe UI" w:eastAsia="Segoe UI" w:hAnsi="Segoe UI" w:cs="Segoe UI"/>
          <w:color w:val="000000"/>
        </w:rPr>
        <w:br/>
        <w:t>AEs from the change in patient management (appropriate treatment given/not given) – PEX (</w:t>
      </w:r>
      <w:proofErr w:type="spellStart"/>
      <w:r>
        <w:rPr>
          <w:rFonts w:ascii="Segoe UI" w:eastAsia="Segoe UI" w:hAnsi="Segoe UI" w:cs="Segoe UI"/>
          <w:color w:val="000000"/>
        </w:rPr>
        <w:t>iTTP</w:t>
      </w:r>
      <w:proofErr w:type="spellEnd"/>
      <w:r>
        <w:rPr>
          <w:rFonts w:ascii="Segoe UI" w:eastAsia="Segoe UI" w:hAnsi="Segoe UI" w:cs="Segoe UI"/>
          <w:color w:val="000000"/>
        </w:rPr>
        <w:t>) vs plasma (</w:t>
      </w:r>
      <w:proofErr w:type="spellStart"/>
      <w:r>
        <w:rPr>
          <w:rFonts w:ascii="Segoe UI" w:eastAsia="Segoe UI" w:hAnsi="Segoe UI" w:cs="Segoe UI"/>
          <w:color w:val="000000"/>
        </w:rPr>
        <w:t>cTTP</w:t>
      </w:r>
      <w:proofErr w:type="spellEnd"/>
      <w:r>
        <w:rPr>
          <w:rFonts w:ascii="Segoe UI" w:eastAsia="Segoe UI" w:hAnsi="Segoe UI" w:cs="Segoe UI"/>
          <w:color w:val="000000"/>
        </w:rPr>
        <w:t>)</w:t>
      </w:r>
      <w:r>
        <w:rPr>
          <w:rFonts w:ascii="Segoe UI" w:eastAsia="Segoe UI" w:hAnsi="Segoe UI" w:cs="Segoe UI"/>
          <w:color w:val="000000"/>
        </w:rPr>
        <w:br/>
        <w:t xml:space="preserve">AEs from treatment (if given) e.g. allergic reactions (anaphylaxis), citrate toxicity, transfusion-related acute lung injury, hypotension, arrhythmia, hypocalcaemia, hypokalaemia, vascular access complications (see Table 1 Complications of TPE for </w:t>
      </w:r>
      <w:proofErr w:type="spellStart"/>
      <w:r>
        <w:rPr>
          <w:rFonts w:ascii="Segoe UI" w:eastAsia="Segoe UI" w:hAnsi="Segoe UI" w:cs="Segoe UI"/>
          <w:color w:val="000000"/>
        </w:rPr>
        <w:t>iTTP</w:t>
      </w:r>
      <w:proofErr w:type="spellEnd"/>
      <w:r>
        <w:rPr>
          <w:rFonts w:ascii="Segoe UI" w:eastAsia="Segoe UI" w:hAnsi="Segoe UI" w:cs="Segoe UI"/>
          <w:color w:val="000000"/>
        </w:rPr>
        <w:t xml:space="preserve"> in </w:t>
      </w:r>
      <w:proofErr w:type="spellStart"/>
      <w:r>
        <w:rPr>
          <w:rFonts w:ascii="Segoe UI" w:eastAsia="Segoe UI" w:hAnsi="Segoe UI" w:cs="Segoe UI"/>
          <w:color w:val="000000"/>
        </w:rPr>
        <w:t>Picod</w:t>
      </w:r>
      <w:proofErr w:type="spellEnd"/>
      <w:r>
        <w:rPr>
          <w:rFonts w:ascii="Segoe UI" w:eastAsia="Segoe UI" w:hAnsi="Segoe UI" w:cs="Segoe UI"/>
          <w:color w:val="000000"/>
        </w:rPr>
        <w:t xml:space="preserve"> et al 2019 31)</w:t>
      </w:r>
      <w:r>
        <w:rPr>
          <w:rFonts w:ascii="Segoe UI" w:eastAsia="Segoe UI" w:hAnsi="Segoe UI" w:cs="Segoe UI"/>
          <w:color w:val="000000"/>
        </w:rPr>
        <w:br/>
      </w:r>
      <w:r w:rsidRPr="00C42976">
        <w:rPr>
          <w:rFonts w:ascii="Segoe UI" w:eastAsia="Segoe UI" w:hAnsi="Segoe UI" w:cs="Segoe UI"/>
          <w:color w:val="000000"/>
          <w:u w:val="single"/>
        </w:rPr>
        <w:t>Clinical Effectiveness Outcomes</w:t>
      </w:r>
      <w:r>
        <w:rPr>
          <w:rFonts w:ascii="Segoe UI" w:eastAsia="Segoe UI" w:hAnsi="Segoe UI" w:cs="Segoe UI"/>
          <w:color w:val="000000"/>
        </w:rPr>
        <w:t>:</w:t>
      </w:r>
      <w:r>
        <w:rPr>
          <w:rFonts w:ascii="Segoe UI" w:eastAsia="Segoe UI" w:hAnsi="Segoe UI" w:cs="Segoe UI"/>
          <w:color w:val="000000"/>
        </w:rPr>
        <w:br/>
        <w:t>Direct evidence:</w:t>
      </w:r>
      <w:r>
        <w:rPr>
          <w:rFonts w:ascii="Segoe UI" w:eastAsia="Segoe UI" w:hAnsi="Segoe UI" w:cs="Segoe UI"/>
          <w:color w:val="000000"/>
        </w:rPr>
        <w:br/>
        <w:t>Change in patient health outcomes: mortality, morbidity, quality of life: Clinical utility: change in patient management/treatment resulting in change in patient outcomes: mortality, morbidity, quality of life: comparing patients who have ADAMTS13 levels tested and those who do not</w:t>
      </w:r>
      <w:r>
        <w:rPr>
          <w:rFonts w:ascii="Segoe UI" w:eastAsia="Segoe UI" w:hAnsi="Segoe UI" w:cs="Segoe UI"/>
          <w:color w:val="000000"/>
        </w:rPr>
        <w:br/>
        <w:t>Indirect evidence</w:t>
      </w:r>
      <w:r>
        <w:rPr>
          <w:rFonts w:ascii="Segoe UI" w:eastAsia="Segoe UI" w:hAnsi="Segoe UI" w:cs="Segoe UI"/>
          <w:color w:val="000000"/>
        </w:rPr>
        <w:br/>
        <w:t>Clinical utility: change in patient management/treatment resulting in change in patient outcomes: mortality, morbidity, quality of life</w:t>
      </w:r>
      <w:r>
        <w:rPr>
          <w:rFonts w:ascii="Segoe UI" w:eastAsia="Segoe UI" w:hAnsi="Segoe UI" w:cs="Segoe UI"/>
          <w:color w:val="000000"/>
        </w:rPr>
        <w:br/>
      </w:r>
      <w:r>
        <w:rPr>
          <w:rFonts w:ascii="Segoe UI" w:eastAsia="Segoe UI" w:hAnsi="Segoe UI" w:cs="Segoe UI"/>
          <w:color w:val="000000"/>
        </w:rPr>
        <w:lastRenderedPageBreak/>
        <w:t>Clinical validity: prognostic value: assessment of diagnostic/test accuracy: sensitivity, specificity, number of false positives, number of false negatives, number of inconclusive results</w:t>
      </w:r>
      <w:r>
        <w:rPr>
          <w:rFonts w:ascii="Segoe UI" w:eastAsia="Segoe UI" w:hAnsi="Segoe UI" w:cs="Segoe UI"/>
          <w:color w:val="000000"/>
        </w:rPr>
        <w:br/>
      </w:r>
      <w:r w:rsidRPr="00C42976">
        <w:rPr>
          <w:rFonts w:ascii="Segoe UI" w:eastAsia="Segoe UI" w:hAnsi="Segoe UI" w:cs="Segoe UI"/>
          <w:color w:val="000000"/>
          <w:u w:val="single"/>
        </w:rPr>
        <w:t>Cost-effectiveness outcomes</w:t>
      </w:r>
      <w:r>
        <w:rPr>
          <w:rFonts w:ascii="Segoe UI" w:eastAsia="Segoe UI" w:hAnsi="Segoe UI" w:cs="Segoe UI"/>
          <w:color w:val="000000"/>
        </w:rPr>
        <w:br/>
        <w:t>Cost per patient diagnosed with TTP based on ADAMTS13activity levels</w:t>
      </w:r>
      <w:r>
        <w:rPr>
          <w:rFonts w:ascii="Segoe UI" w:eastAsia="Segoe UI" w:hAnsi="Segoe UI" w:cs="Segoe UI"/>
          <w:color w:val="000000"/>
        </w:rPr>
        <w:br/>
        <w:t>Cost per patient avoiding PEX</w:t>
      </w:r>
      <w:r>
        <w:rPr>
          <w:rFonts w:ascii="Segoe UI" w:eastAsia="Segoe UI" w:hAnsi="Segoe UI" w:cs="Segoe UI"/>
          <w:color w:val="000000"/>
        </w:rPr>
        <w:br/>
        <w:t>Cost per patient avoiding morbidity, mortality</w:t>
      </w:r>
      <w:r>
        <w:rPr>
          <w:rFonts w:ascii="Segoe UI" w:eastAsia="Segoe UI" w:hAnsi="Segoe UI" w:cs="Segoe UI"/>
          <w:color w:val="000000"/>
        </w:rPr>
        <w:br/>
        <w:t>Cost per quality-adjusted life year (QALY) gained.</w:t>
      </w:r>
      <w:r>
        <w:rPr>
          <w:rFonts w:ascii="Segoe UI" w:eastAsia="Segoe UI" w:hAnsi="Segoe UI" w:cs="Segoe UI"/>
          <w:color w:val="000000"/>
        </w:rPr>
        <w:br/>
      </w:r>
      <w:r w:rsidRPr="00C42976">
        <w:rPr>
          <w:rFonts w:ascii="Segoe UI" w:eastAsia="Segoe UI" w:hAnsi="Segoe UI" w:cs="Segoe UI"/>
          <w:color w:val="000000"/>
          <w:u w:val="single"/>
        </w:rPr>
        <w:t>Health system resources</w:t>
      </w:r>
      <w:r>
        <w:rPr>
          <w:rFonts w:ascii="Segoe UI" w:eastAsia="Segoe UI" w:hAnsi="Segoe UI" w:cs="Segoe UI"/>
          <w:color w:val="000000"/>
        </w:rPr>
        <w:t>:</w:t>
      </w:r>
      <w:r>
        <w:rPr>
          <w:rFonts w:ascii="Segoe UI" w:eastAsia="Segoe UI" w:hAnsi="Segoe UI" w:cs="Segoe UI"/>
          <w:color w:val="000000"/>
        </w:rPr>
        <w:br/>
        <w:t>Cost of ADAMTS13 testing vs. treatment saving costs</w:t>
      </w:r>
      <w:r>
        <w:rPr>
          <w:rFonts w:ascii="Segoe UI" w:eastAsia="Segoe UI" w:hAnsi="Segoe UI" w:cs="Segoe UI"/>
          <w:color w:val="000000"/>
        </w:rPr>
        <w:br/>
        <w:t>Total Australian Government healthcare costs</w:t>
      </w:r>
    </w:p>
    <w:p w14:paraId="754A8599" w14:textId="77777777" w:rsidR="00543495" w:rsidRPr="00C42976" w:rsidRDefault="00543495" w:rsidP="00543495">
      <w:pPr>
        <w:pStyle w:val="Heading2"/>
        <w:rPr>
          <w:rFonts w:ascii="Segoe UI" w:hAnsi="Segoe UI" w:cs="Segoe UI"/>
          <w:b/>
          <w:bCs/>
          <w:sz w:val="28"/>
          <w:szCs w:val="28"/>
        </w:rPr>
      </w:pPr>
      <w:r w:rsidRPr="00C42976">
        <w:rPr>
          <w:rFonts w:ascii="Segoe UI" w:hAnsi="Segoe UI" w:cs="Segoe UI"/>
          <w:b/>
          <w:bCs/>
          <w:sz w:val="28"/>
          <w:szCs w:val="28"/>
        </w:rPr>
        <w:t>Proposed MBS items</w:t>
      </w:r>
    </w:p>
    <w:p w14:paraId="2EDB167C" w14:textId="77777777" w:rsidR="00017F07" w:rsidRDefault="00017F07" w:rsidP="007F4641">
      <w:pPr>
        <w:rPr>
          <w:rFonts w:ascii="Segoe UI" w:hAnsi="Segoe UI" w:cs="Segoe UI"/>
          <w:b/>
        </w:rPr>
      </w:pPr>
      <w:r w:rsidRPr="0010048D">
        <w:rPr>
          <w:rFonts w:ascii="Segoe UI" w:hAnsi="Segoe UI" w:cs="Segoe UI"/>
          <w:b/>
        </w:rPr>
        <w:t>Proposed item:</w:t>
      </w:r>
    </w:p>
    <w:p w14:paraId="25FA567C" w14:textId="77777777" w:rsidR="00017F07" w:rsidRPr="0010048D" w:rsidRDefault="00017F07" w:rsidP="007F4641">
      <w:pPr>
        <w:rPr>
          <w:rFonts w:ascii="Segoe UI" w:hAnsi="Segoe UI" w:cs="Segoe UI"/>
          <w:bCs/>
        </w:rPr>
      </w:pPr>
      <w:r>
        <w:rPr>
          <w:rFonts w:ascii="Segoe UI" w:hAnsi="Segoe UI" w:cs="Segoe UI"/>
          <w:bCs/>
        </w:rPr>
        <w:t>AAAAA</w:t>
      </w:r>
    </w:p>
    <w:p w14:paraId="421A0768" w14:textId="6017D989" w:rsidR="00017F07" w:rsidRDefault="00C42976" w:rsidP="007F4641">
      <w:pPr>
        <w:rPr>
          <w:rFonts w:ascii="Segoe UI" w:hAnsi="Segoe UI" w:cs="Segoe UI"/>
          <w:b/>
        </w:rPr>
      </w:pPr>
      <w:r>
        <w:rPr>
          <w:rFonts w:ascii="Segoe UI" w:hAnsi="Segoe UI" w:cs="Segoe UI"/>
          <w:b/>
        </w:rPr>
        <w:t>Proposed category</w:t>
      </w:r>
      <w:r w:rsidR="00017F07" w:rsidRPr="0010048D">
        <w:rPr>
          <w:rFonts w:ascii="Segoe UI" w:hAnsi="Segoe UI" w:cs="Segoe UI"/>
          <w:b/>
        </w:rPr>
        <w:t>:</w:t>
      </w:r>
    </w:p>
    <w:p w14:paraId="7B9AFDB0" w14:textId="77777777" w:rsidR="00017F07" w:rsidRPr="0010048D" w:rsidRDefault="00017F07" w:rsidP="007F4641">
      <w:pPr>
        <w:rPr>
          <w:rFonts w:ascii="Segoe UI" w:hAnsi="Segoe UI" w:cs="Segoe UI"/>
          <w:bCs/>
        </w:rPr>
      </w:pPr>
      <w:r w:rsidRPr="004D6091">
        <w:rPr>
          <w:rFonts w:ascii="Segoe UI" w:hAnsi="Segoe UI" w:cs="Segoe UI"/>
          <w:bCs/>
        </w:rPr>
        <w:t>PATHOLOGY SERVICES</w:t>
      </w:r>
    </w:p>
    <w:p w14:paraId="04035223" w14:textId="4126514F" w:rsidR="00017F07" w:rsidRDefault="00C42976" w:rsidP="007F4641">
      <w:pPr>
        <w:rPr>
          <w:rFonts w:ascii="Segoe UI" w:hAnsi="Segoe UI" w:cs="Segoe UI"/>
          <w:b/>
        </w:rPr>
      </w:pPr>
      <w:r>
        <w:rPr>
          <w:rFonts w:ascii="Segoe UI" w:hAnsi="Segoe UI" w:cs="Segoe UI"/>
          <w:b/>
        </w:rPr>
        <w:t>Proposed group</w:t>
      </w:r>
      <w:r w:rsidR="00017F07" w:rsidRPr="0010048D">
        <w:rPr>
          <w:rFonts w:ascii="Segoe UI" w:hAnsi="Segoe UI" w:cs="Segoe UI"/>
          <w:b/>
        </w:rPr>
        <w:t>:</w:t>
      </w:r>
    </w:p>
    <w:p w14:paraId="0E72AC4F" w14:textId="77777777" w:rsidR="00017F07" w:rsidRPr="0010048D" w:rsidRDefault="00017F07" w:rsidP="007F4641">
      <w:pPr>
        <w:rPr>
          <w:rFonts w:ascii="Segoe UI" w:hAnsi="Segoe UI" w:cs="Segoe UI"/>
          <w:bCs/>
        </w:rPr>
      </w:pPr>
      <w:r>
        <w:rPr>
          <w:rFonts w:ascii="Segoe UI" w:hAnsi="Segoe UI" w:cs="Segoe UI"/>
          <w:bCs/>
        </w:rPr>
        <w:t>Haematology</w:t>
      </w:r>
    </w:p>
    <w:p w14:paraId="604910E3" w14:textId="77777777" w:rsidR="00017F07" w:rsidRDefault="00017F07" w:rsidP="007F4641">
      <w:pPr>
        <w:rPr>
          <w:rFonts w:ascii="Segoe UI" w:hAnsi="Segoe UI" w:cs="Segoe UI"/>
          <w:b/>
        </w:rPr>
      </w:pPr>
      <w:r w:rsidRPr="0010048D">
        <w:rPr>
          <w:rFonts w:ascii="Segoe UI" w:hAnsi="Segoe UI" w:cs="Segoe UI"/>
          <w:b/>
        </w:rPr>
        <w:t>Proposed item descriptor:</w:t>
      </w:r>
    </w:p>
    <w:p w14:paraId="6E19CB86" w14:textId="77777777" w:rsidR="00017F07" w:rsidRPr="0010048D" w:rsidRDefault="00017F07" w:rsidP="007F4641">
      <w:pPr>
        <w:rPr>
          <w:rFonts w:ascii="Segoe UI" w:hAnsi="Segoe UI" w:cs="Segoe UI"/>
          <w:bCs/>
        </w:rPr>
      </w:pPr>
      <w:r>
        <w:rPr>
          <w:rFonts w:ascii="Segoe UI" w:hAnsi="Segoe UI" w:cs="Segoe UI"/>
          <w:bCs/>
        </w:rPr>
        <w:t>ADAMTS13 activity testing in patients presenting with suspected thrombotic thrombocytopenic purpura (TTP) to be conducted concurrently with BBBB</w:t>
      </w:r>
      <w:r>
        <w:rPr>
          <w:rFonts w:ascii="Segoe UI" w:hAnsi="Segoe UI" w:cs="Segoe UI"/>
          <w:bCs/>
        </w:rPr>
        <w:br/>
        <w:t>Once per episode</w:t>
      </w:r>
    </w:p>
    <w:p w14:paraId="6EA1C591" w14:textId="77777777" w:rsidR="00017F07" w:rsidRDefault="00017F07" w:rsidP="007F4641">
      <w:pPr>
        <w:rPr>
          <w:rFonts w:ascii="Segoe UI" w:hAnsi="Segoe UI" w:cs="Segoe UI"/>
          <w:b/>
        </w:rPr>
      </w:pPr>
      <w:r w:rsidRPr="0010048D">
        <w:rPr>
          <w:rFonts w:ascii="Segoe UI" w:hAnsi="Segoe UI" w:cs="Segoe UI"/>
          <w:b/>
        </w:rPr>
        <w:t>Proposed MBS fee:</w:t>
      </w:r>
    </w:p>
    <w:p w14:paraId="4F254F79" w14:textId="77777777" w:rsidR="00017F07" w:rsidRPr="0010048D" w:rsidRDefault="00017F07" w:rsidP="007F4641">
      <w:pPr>
        <w:rPr>
          <w:rFonts w:ascii="Segoe UI" w:hAnsi="Segoe UI" w:cs="Segoe UI"/>
          <w:bCs/>
        </w:rPr>
      </w:pPr>
      <w:r>
        <w:rPr>
          <w:rFonts w:ascii="Segoe UI" w:hAnsi="Segoe UI" w:cs="Segoe UI"/>
          <w:bCs/>
        </w:rPr>
        <w:t>$700.00</w:t>
      </w:r>
    </w:p>
    <w:p w14:paraId="6566C247" w14:textId="77777777" w:rsidR="00017F07" w:rsidRDefault="00017F07" w:rsidP="007F4641">
      <w:pPr>
        <w:rPr>
          <w:rFonts w:ascii="Segoe UI" w:hAnsi="Segoe UI" w:cs="Segoe UI"/>
          <w:b/>
        </w:rPr>
      </w:pPr>
      <w:r w:rsidRPr="0010048D">
        <w:rPr>
          <w:rFonts w:ascii="Segoe UI" w:hAnsi="Segoe UI" w:cs="Segoe UI"/>
          <w:b/>
        </w:rPr>
        <w:t>Indicate the overall cost per patient of providing the proposed health technology:</w:t>
      </w:r>
    </w:p>
    <w:p w14:paraId="3237F828" w14:textId="77777777" w:rsidR="00017F07" w:rsidRPr="0010048D" w:rsidRDefault="00017F07" w:rsidP="007F4641">
      <w:pPr>
        <w:rPr>
          <w:rFonts w:ascii="Segoe UI" w:hAnsi="Segoe UI" w:cs="Segoe UI"/>
          <w:bCs/>
        </w:rPr>
      </w:pPr>
      <w:r>
        <w:rPr>
          <w:rFonts w:ascii="Segoe UI" w:hAnsi="Segoe UI" w:cs="Segoe UI"/>
          <w:bCs/>
        </w:rPr>
        <w:t>$601.30</w:t>
      </w:r>
    </w:p>
    <w:p w14:paraId="2837F29F" w14:textId="77777777" w:rsidR="00017F07" w:rsidRDefault="00017F07" w:rsidP="007F4641">
      <w:pPr>
        <w:rPr>
          <w:rFonts w:ascii="Segoe UI" w:hAnsi="Segoe UI" w:cs="Segoe UI"/>
          <w:b/>
        </w:rPr>
      </w:pPr>
      <w:r w:rsidRPr="0010048D">
        <w:rPr>
          <w:rFonts w:ascii="Segoe UI" w:hAnsi="Segoe UI" w:cs="Segoe UI"/>
          <w:b/>
        </w:rPr>
        <w:t>Please specify any anticipated out of pocket expenses:</w:t>
      </w:r>
    </w:p>
    <w:p w14:paraId="05637A4F" w14:textId="77777777" w:rsidR="00017F07" w:rsidRPr="0010048D" w:rsidRDefault="00017F07" w:rsidP="007F4641">
      <w:pPr>
        <w:rPr>
          <w:rFonts w:ascii="Segoe UI" w:hAnsi="Segoe UI" w:cs="Segoe UI"/>
          <w:bCs/>
        </w:rPr>
      </w:pPr>
      <w:r>
        <w:rPr>
          <w:rFonts w:ascii="Segoe UI" w:hAnsi="Segoe UI" w:cs="Segoe UI"/>
          <w:bCs/>
        </w:rPr>
        <w:t>$98.70</w:t>
      </w:r>
    </w:p>
    <w:p w14:paraId="5457D32F" w14:textId="77777777" w:rsidR="00017F07" w:rsidRDefault="00017F07" w:rsidP="007F4641">
      <w:pPr>
        <w:rPr>
          <w:rFonts w:ascii="Segoe UI" w:hAnsi="Segoe UI" w:cs="Segoe UI"/>
          <w:b/>
        </w:rPr>
      </w:pPr>
      <w:r w:rsidRPr="0010048D">
        <w:rPr>
          <w:rFonts w:ascii="Segoe UI" w:hAnsi="Segoe UI" w:cs="Segoe UI"/>
          <w:b/>
        </w:rPr>
        <w:t>Provide any further details and explain:</w:t>
      </w:r>
    </w:p>
    <w:p w14:paraId="61EF0253" w14:textId="6473E2ED" w:rsidR="00017F07" w:rsidRPr="00AF11A1" w:rsidRDefault="00017F07" w:rsidP="007F4641">
      <w:pPr>
        <w:rPr>
          <w:rFonts w:ascii="Segoe UI" w:hAnsi="Segoe UI" w:cs="Segoe UI"/>
          <w:bCs/>
        </w:rPr>
      </w:pPr>
      <w:r>
        <w:rPr>
          <w:rFonts w:ascii="Segoe UI" w:hAnsi="Segoe UI" w:cs="Segoe UI"/>
          <w:bCs/>
        </w:rPr>
        <w:lastRenderedPageBreak/>
        <w:t>This is the current fee charged by pathology services</w:t>
      </w:r>
    </w:p>
    <w:p w14:paraId="0E603629" w14:textId="77777777" w:rsidR="00017F07" w:rsidRDefault="00017F07" w:rsidP="007F4641">
      <w:pPr>
        <w:rPr>
          <w:rFonts w:ascii="Segoe UI" w:hAnsi="Segoe UI" w:cs="Segoe UI"/>
          <w:b/>
        </w:rPr>
      </w:pPr>
      <w:r w:rsidRPr="0010048D">
        <w:rPr>
          <w:rFonts w:ascii="Segoe UI" w:hAnsi="Segoe UI" w:cs="Segoe UI"/>
          <w:b/>
        </w:rPr>
        <w:t>Proposed item:</w:t>
      </w:r>
    </w:p>
    <w:p w14:paraId="1C0A79E5" w14:textId="77777777" w:rsidR="00017F07" w:rsidRPr="0010048D" w:rsidRDefault="00017F07" w:rsidP="007F4641">
      <w:pPr>
        <w:rPr>
          <w:rFonts w:ascii="Segoe UI" w:hAnsi="Segoe UI" w:cs="Segoe UI"/>
          <w:bCs/>
        </w:rPr>
      </w:pPr>
      <w:r>
        <w:rPr>
          <w:rFonts w:ascii="Segoe UI" w:hAnsi="Segoe UI" w:cs="Segoe UI"/>
          <w:bCs/>
        </w:rPr>
        <w:t>BBBBB</w:t>
      </w:r>
    </w:p>
    <w:p w14:paraId="2E2B7CFD" w14:textId="385D41A4" w:rsidR="00017F07" w:rsidRDefault="00C42976" w:rsidP="007F4641">
      <w:pPr>
        <w:rPr>
          <w:rFonts w:ascii="Segoe UI" w:hAnsi="Segoe UI" w:cs="Segoe UI"/>
          <w:b/>
        </w:rPr>
      </w:pPr>
      <w:r>
        <w:rPr>
          <w:rFonts w:ascii="Segoe UI" w:hAnsi="Segoe UI" w:cs="Segoe UI"/>
          <w:b/>
        </w:rPr>
        <w:t>Proposed c</w:t>
      </w:r>
      <w:r w:rsidR="00017F07" w:rsidRPr="0010048D">
        <w:rPr>
          <w:rFonts w:ascii="Segoe UI" w:hAnsi="Segoe UI" w:cs="Segoe UI"/>
          <w:b/>
        </w:rPr>
        <w:t>ategory:</w:t>
      </w:r>
    </w:p>
    <w:p w14:paraId="5566B5AC" w14:textId="77777777" w:rsidR="00017F07" w:rsidRPr="0010048D" w:rsidRDefault="00017F07" w:rsidP="007F4641">
      <w:pPr>
        <w:rPr>
          <w:rFonts w:ascii="Segoe UI" w:hAnsi="Segoe UI" w:cs="Segoe UI"/>
          <w:bCs/>
        </w:rPr>
      </w:pPr>
      <w:r w:rsidRPr="004D6091">
        <w:rPr>
          <w:rFonts w:ascii="Segoe UI" w:hAnsi="Segoe UI" w:cs="Segoe UI"/>
          <w:bCs/>
        </w:rPr>
        <w:t>PATHOLOGY SERVICES</w:t>
      </w:r>
    </w:p>
    <w:p w14:paraId="6054776D" w14:textId="21FE91A7" w:rsidR="00017F07" w:rsidRDefault="00C42976" w:rsidP="007F4641">
      <w:pPr>
        <w:rPr>
          <w:rFonts w:ascii="Segoe UI" w:hAnsi="Segoe UI" w:cs="Segoe UI"/>
          <w:b/>
        </w:rPr>
      </w:pPr>
      <w:r>
        <w:rPr>
          <w:rFonts w:ascii="Segoe UI" w:hAnsi="Segoe UI" w:cs="Segoe UI"/>
          <w:b/>
        </w:rPr>
        <w:t>Proposed group</w:t>
      </w:r>
      <w:r w:rsidR="00017F07" w:rsidRPr="0010048D">
        <w:rPr>
          <w:rFonts w:ascii="Segoe UI" w:hAnsi="Segoe UI" w:cs="Segoe UI"/>
          <w:b/>
        </w:rPr>
        <w:t>:</w:t>
      </w:r>
    </w:p>
    <w:p w14:paraId="237678AD" w14:textId="77777777" w:rsidR="00017F07" w:rsidRPr="0010048D" w:rsidRDefault="00017F07" w:rsidP="007F4641">
      <w:pPr>
        <w:rPr>
          <w:rFonts w:ascii="Segoe UI" w:hAnsi="Segoe UI" w:cs="Segoe UI"/>
          <w:bCs/>
        </w:rPr>
      </w:pPr>
      <w:r>
        <w:rPr>
          <w:rFonts w:ascii="Segoe UI" w:hAnsi="Segoe UI" w:cs="Segoe UI"/>
          <w:bCs/>
        </w:rPr>
        <w:t>Haematology</w:t>
      </w:r>
    </w:p>
    <w:p w14:paraId="130043CA" w14:textId="77777777" w:rsidR="00017F07" w:rsidRDefault="00017F07" w:rsidP="007F4641">
      <w:pPr>
        <w:rPr>
          <w:rFonts w:ascii="Segoe UI" w:hAnsi="Segoe UI" w:cs="Segoe UI"/>
          <w:b/>
        </w:rPr>
      </w:pPr>
      <w:r w:rsidRPr="0010048D">
        <w:rPr>
          <w:rFonts w:ascii="Segoe UI" w:hAnsi="Segoe UI" w:cs="Segoe UI"/>
          <w:b/>
        </w:rPr>
        <w:t>Proposed item descriptor:</w:t>
      </w:r>
    </w:p>
    <w:p w14:paraId="0C35660A" w14:textId="77777777" w:rsidR="00017F07" w:rsidRPr="0010048D" w:rsidRDefault="00017F07" w:rsidP="007F4641">
      <w:pPr>
        <w:rPr>
          <w:rFonts w:ascii="Segoe UI" w:hAnsi="Segoe UI" w:cs="Segoe UI"/>
          <w:bCs/>
        </w:rPr>
      </w:pPr>
      <w:r>
        <w:rPr>
          <w:rFonts w:ascii="Segoe UI" w:hAnsi="Segoe UI" w:cs="Segoe UI"/>
          <w:bCs/>
        </w:rPr>
        <w:t>Anti-ADAMTS13 antibody testing in patients presenting with suspected thrombotic thrombocytopenic purpura (TTP) to be conducted concurrently with AAAA</w:t>
      </w:r>
      <w:r>
        <w:rPr>
          <w:rFonts w:ascii="Segoe UI" w:hAnsi="Segoe UI" w:cs="Segoe UI"/>
          <w:bCs/>
        </w:rPr>
        <w:br/>
        <w:t>Once per episode</w:t>
      </w:r>
    </w:p>
    <w:p w14:paraId="7798564F" w14:textId="77777777" w:rsidR="00017F07" w:rsidRDefault="00017F07" w:rsidP="007F4641">
      <w:pPr>
        <w:rPr>
          <w:rFonts w:ascii="Segoe UI" w:hAnsi="Segoe UI" w:cs="Segoe UI"/>
          <w:b/>
        </w:rPr>
      </w:pPr>
      <w:r w:rsidRPr="0010048D">
        <w:rPr>
          <w:rFonts w:ascii="Segoe UI" w:hAnsi="Segoe UI" w:cs="Segoe UI"/>
          <w:b/>
        </w:rPr>
        <w:t>Proposed MBS fee:</w:t>
      </w:r>
    </w:p>
    <w:p w14:paraId="2A341C3F" w14:textId="77777777" w:rsidR="00017F07" w:rsidRPr="0010048D" w:rsidRDefault="00017F07" w:rsidP="007F4641">
      <w:pPr>
        <w:rPr>
          <w:rFonts w:ascii="Segoe UI" w:hAnsi="Segoe UI" w:cs="Segoe UI"/>
          <w:bCs/>
        </w:rPr>
      </w:pPr>
      <w:r>
        <w:rPr>
          <w:rFonts w:ascii="Segoe UI" w:hAnsi="Segoe UI" w:cs="Segoe UI"/>
          <w:bCs/>
        </w:rPr>
        <w:t>$1,050.00</w:t>
      </w:r>
    </w:p>
    <w:p w14:paraId="2C2C66FE" w14:textId="77777777" w:rsidR="00017F07" w:rsidRDefault="00017F07" w:rsidP="007F4641">
      <w:pPr>
        <w:rPr>
          <w:rFonts w:ascii="Segoe UI" w:hAnsi="Segoe UI" w:cs="Segoe UI"/>
          <w:b/>
        </w:rPr>
      </w:pPr>
      <w:r w:rsidRPr="0010048D">
        <w:rPr>
          <w:rFonts w:ascii="Segoe UI" w:hAnsi="Segoe UI" w:cs="Segoe UI"/>
          <w:b/>
        </w:rPr>
        <w:t>Indicate the overall cost per patient of providing the proposed health technology:</w:t>
      </w:r>
    </w:p>
    <w:p w14:paraId="3E77EA67" w14:textId="77777777" w:rsidR="00017F07" w:rsidRPr="0010048D" w:rsidRDefault="00017F07" w:rsidP="007F4641">
      <w:pPr>
        <w:rPr>
          <w:rFonts w:ascii="Segoe UI" w:hAnsi="Segoe UI" w:cs="Segoe UI"/>
          <w:bCs/>
        </w:rPr>
      </w:pPr>
      <w:r>
        <w:rPr>
          <w:rFonts w:ascii="Segoe UI" w:hAnsi="Segoe UI" w:cs="Segoe UI"/>
          <w:bCs/>
        </w:rPr>
        <w:t>$951.30</w:t>
      </w:r>
    </w:p>
    <w:p w14:paraId="196839E0" w14:textId="77777777" w:rsidR="00017F07" w:rsidRDefault="00017F07" w:rsidP="007F4641">
      <w:pPr>
        <w:rPr>
          <w:rFonts w:ascii="Segoe UI" w:hAnsi="Segoe UI" w:cs="Segoe UI"/>
          <w:b/>
        </w:rPr>
      </w:pPr>
      <w:r w:rsidRPr="0010048D">
        <w:rPr>
          <w:rFonts w:ascii="Segoe UI" w:hAnsi="Segoe UI" w:cs="Segoe UI"/>
          <w:b/>
        </w:rPr>
        <w:t>Please specify any anticipated out of pocket expenses:</w:t>
      </w:r>
    </w:p>
    <w:p w14:paraId="4E8112A7" w14:textId="77777777" w:rsidR="00017F07" w:rsidRPr="0010048D" w:rsidRDefault="00017F07" w:rsidP="007F4641">
      <w:pPr>
        <w:rPr>
          <w:rFonts w:ascii="Segoe UI" w:hAnsi="Segoe UI" w:cs="Segoe UI"/>
          <w:bCs/>
        </w:rPr>
      </w:pPr>
      <w:r>
        <w:rPr>
          <w:rFonts w:ascii="Segoe UI" w:hAnsi="Segoe UI" w:cs="Segoe UI"/>
          <w:bCs/>
        </w:rPr>
        <w:t>$98.70</w:t>
      </w:r>
    </w:p>
    <w:p w14:paraId="48B5670F" w14:textId="77777777" w:rsidR="00017F07" w:rsidRDefault="00017F07" w:rsidP="007F4641">
      <w:pPr>
        <w:rPr>
          <w:rFonts w:ascii="Segoe UI" w:hAnsi="Segoe UI" w:cs="Segoe UI"/>
          <w:b/>
        </w:rPr>
      </w:pPr>
      <w:r w:rsidRPr="0010048D">
        <w:rPr>
          <w:rFonts w:ascii="Segoe UI" w:hAnsi="Segoe UI" w:cs="Segoe UI"/>
          <w:b/>
        </w:rPr>
        <w:t>Provide any further details and explain:</w:t>
      </w:r>
    </w:p>
    <w:p w14:paraId="723F94D8" w14:textId="77777777" w:rsidR="00017F07" w:rsidRPr="0010048D" w:rsidRDefault="00017F07" w:rsidP="007F4641">
      <w:pPr>
        <w:rPr>
          <w:rFonts w:ascii="Segoe UI" w:hAnsi="Segoe UI" w:cs="Segoe UI"/>
          <w:bCs/>
        </w:rPr>
      </w:pPr>
      <w:r>
        <w:rPr>
          <w:rFonts w:ascii="Segoe UI" w:hAnsi="Segoe UI" w:cs="Segoe UI"/>
          <w:bCs/>
        </w:rPr>
        <w:t>This is the current fee charged by pathology services</w:t>
      </w:r>
    </w:p>
    <w:p w14:paraId="0C3E1FFA" w14:textId="77777777" w:rsidR="00017F07" w:rsidRDefault="00017F07" w:rsidP="007F4641"/>
    <w:p w14:paraId="0AA6BDBB" w14:textId="77777777" w:rsidR="00017F07" w:rsidRDefault="00017F07" w:rsidP="007F4641">
      <w:pPr>
        <w:rPr>
          <w:rFonts w:ascii="Segoe UI" w:hAnsi="Segoe UI" w:cs="Segoe UI"/>
          <w:b/>
        </w:rPr>
      </w:pPr>
      <w:r w:rsidRPr="0010048D">
        <w:rPr>
          <w:rFonts w:ascii="Segoe UI" w:hAnsi="Segoe UI" w:cs="Segoe UI"/>
          <w:b/>
        </w:rPr>
        <w:t>Proposed item:</w:t>
      </w:r>
    </w:p>
    <w:p w14:paraId="39C96B8D" w14:textId="77777777" w:rsidR="00017F07" w:rsidRPr="0010048D" w:rsidRDefault="00017F07" w:rsidP="007F4641">
      <w:pPr>
        <w:rPr>
          <w:rFonts w:ascii="Segoe UI" w:hAnsi="Segoe UI" w:cs="Segoe UI"/>
          <w:bCs/>
        </w:rPr>
      </w:pPr>
      <w:r>
        <w:rPr>
          <w:rFonts w:ascii="Segoe UI" w:hAnsi="Segoe UI" w:cs="Segoe UI"/>
          <w:bCs/>
        </w:rPr>
        <w:t>CCCCC</w:t>
      </w:r>
    </w:p>
    <w:p w14:paraId="66E76876" w14:textId="791F43EA" w:rsidR="00017F07" w:rsidRDefault="00C42976" w:rsidP="007F4641">
      <w:pPr>
        <w:rPr>
          <w:rFonts w:ascii="Segoe UI" w:hAnsi="Segoe UI" w:cs="Segoe UI"/>
          <w:b/>
        </w:rPr>
      </w:pPr>
      <w:r>
        <w:rPr>
          <w:rFonts w:ascii="Segoe UI" w:hAnsi="Segoe UI" w:cs="Segoe UI"/>
          <w:b/>
        </w:rPr>
        <w:t>Proposed ca</w:t>
      </w:r>
      <w:r w:rsidR="00017F07" w:rsidRPr="0010048D">
        <w:rPr>
          <w:rFonts w:ascii="Segoe UI" w:hAnsi="Segoe UI" w:cs="Segoe UI"/>
          <w:b/>
        </w:rPr>
        <w:t>tegory number:</w:t>
      </w:r>
    </w:p>
    <w:p w14:paraId="569F684F" w14:textId="77777777" w:rsidR="00017F07" w:rsidRPr="0010048D" w:rsidRDefault="00017F07" w:rsidP="007F4641">
      <w:pPr>
        <w:rPr>
          <w:rFonts w:ascii="Segoe UI" w:hAnsi="Segoe UI" w:cs="Segoe UI"/>
          <w:bCs/>
        </w:rPr>
      </w:pPr>
      <w:r w:rsidRPr="004D6091">
        <w:rPr>
          <w:rFonts w:ascii="Segoe UI" w:hAnsi="Segoe UI" w:cs="Segoe UI"/>
          <w:bCs/>
        </w:rPr>
        <w:t>PATHOLOGY SERVICES</w:t>
      </w:r>
    </w:p>
    <w:p w14:paraId="3C7178B0" w14:textId="4243C6A4" w:rsidR="00017F07" w:rsidRDefault="00C42976" w:rsidP="007F4641">
      <w:pPr>
        <w:rPr>
          <w:rFonts w:ascii="Segoe UI" w:hAnsi="Segoe UI" w:cs="Segoe UI"/>
          <w:b/>
        </w:rPr>
      </w:pPr>
      <w:r>
        <w:rPr>
          <w:rFonts w:ascii="Segoe UI" w:hAnsi="Segoe UI" w:cs="Segoe UI"/>
          <w:b/>
        </w:rPr>
        <w:t>Proposed group:</w:t>
      </w:r>
    </w:p>
    <w:p w14:paraId="682FD78B" w14:textId="77777777" w:rsidR="00017F07" w:rsidRPr="0010048D" w:rsidRDefault="00017F07" w:rsidP="007F4641">
      <w:pPr>
        <w:rPr>
          <w:rFonts w:ascii="Segoe UI" w:hAnsi="Segoe UI" w:cs="Segoe UI"/>
          <w:bCs/>
        </w:rPr>
      </w:pPr>
      <w:r>
        <w:rPr>
          <w:rFonts w:ascii="Segoe UI" w:hAnsi="Segoe UI" w:cs="Segoe UI"/>
          <w:bCs/>
        </w:rPr>
        <w:t>GENETICS</w:t>
      </w:r>
    </w:p>
    <w:p w14:paraId="0E6CE703" w14:textId="77777777" w:rsidR="00017F07" w:rsidRDefault="00017F07" w:rsidP="007F4641">
      <w:pPr>
        <w:rPr>
          <w:rFonts w:ascii="Segoe UI" w:hAnsi="Segoe UI" w:cs="Segoe UI"/>
          <w:b/>
        </w:rPr>
      </w:pPr>
      <w:r w:rsidRPr="0010048D">
        <w:rPr>
          <w:rFonts w:ascii="Segoe UI" w:hAnsi="Segoe UI" w:cs="Segoe UI"/>
          <w:b/>
        </w:rPr>
        <w:lastRenderedPageBreak/>
        <w:t>Proposed item descriptor:</w:t>
      </w:r>
    </w:p>
    <w:p w14:paraId="02E706B4" w14:textId="77777777" w:rsidR="00017F07" w:rsidRPr="0010048D" w:rsidRDefault="00017F07" w:rsidP="007F4641">
      <w:pPr>
        <w:rPr>
          <w:rFonts w:ascii="Segoe UI" w:hAnsi="Segoe UI" w:cs="Segoe UI"/>
          <w:bCs/>
        </w:rPr>
      </w:pPr>
      <w:r>
        <w:rPr>
          <w:rFonts w:ascii="Segoe UI" w:hAnsi="Segoe UI" w:cs="Segoe UI"/>
          <w:bCs/>
        </w:rPr>
        <w:t>Characterisation of variant(s) in the ADAMTS13 gene in a patient with symptoms suggestive of thrombotic thrombocytopenic purpura, where testing with AAAA has indicated reduced ADAMTS13 activity and testing with BBBB indicates an absence of anti-ADAMTS13 antibodies, requested by a specialist or consultant physician</w:t>
      </w:r>
      <w:r>
        <w:rPr>
          <w:rFonts w:ascii="Segoe UI" w:hAnsi="Segoe UI" w:cs="Segoe UI"/>
          <w:bCs/>
        </w:rPr>
        <w:br/>
        <w:t>Available once per lifetime</w:t>
      </w:r>
    </w:p>
    <w:p w14:paraId="73F8EC19" w14:textId="77777777" w:rsidR="00017F07" w:rsidRDefault="00017F07" w:rsidP="007F4641">
      <w:pPr>
        <w:rPr>
          <w:rFonts w:ascii="Segoe UI" w:hAnsi="Segoe UI" w:cs="Segoe UI"/>
          <w:b/>
        </w:rPr>
      </w:pPr>
      <w:r w:rsidRPr="0010048D">
        <w:rPr>
          <w:rFonts w:ascii="Segoe UI" w:hAnsi="Segoe UI" w:cs="Segoe UI"/>
          <w:b/>
        </w:rPr>
        <w:t>Proposed MBS fee:</w:t>
      </w:r>
    </w:p>
    <w:p w14:paraId="2F866A94" w14:textId="77777777" w:rsidR="00017F07" w:rsidRPr="0010048D" w:rsidRDefault="00017F07" w:rsidP="007F4641">
      <w:pPr>
        <w:rPr>
          <w:rFonts w:ascii="Segoe UI" w:hAnsi="Segoe UI" w:cs="Segoe UI"/>
          <w:bCs/>
        </w:rPr>
      </w:pPr>
      <w:r>
        <w:rPr>
          <w:rFonts w:ascii="Segoe UI" w:hAnsi="Segoe UI" w:cs="Segoe UI"/>
          <w:bCs/>
        </w:rPr>
        <w:t>$1,200.00</w:t>
      </w:r>
    </w:p>
    <w:p w14:paraId="52B3851C" w14:textId="77777777" w:rsidR="00017F07" w:rsidRDefault="00017F07" w:rsidP="007F4641">
      <w:pPr>
        <w:rPr>
          <w:rFonts w:ascii="Segoe UI" w:hAnsi="Segoe UI" w:cs="Segoe UI"/>
          <w:b/>
        </w:rPr>
      </w:pPr>
      <w:r w:rsidRPr="0010048D">
        <w:rPr>
          <w:rFonts w:ascii="Segoe UI" w:hAnsi="Segoe UI" w:cs="Segoe UI"/>
          <w:b/>
        </w:rPr>
        <w:t>Indicate the overall cost per patient of providing the proposed health technology:</w:t>
      </w:r>
    </w:p>
    <w:p w14:paraId="4C0658BD" w14:textId="77777777" w:rsidR="00017F07" w:rsidRPr="0010048D" w:rsidRDefault="00017F07" w:rsidP="007F4641">
      <w:pPr>
        <w:rPr>
          <w:rFonts w:ascii="Segoe UI" w:hAnsi="Segoe UI" w:cs="Segoe UI"/>
          <w:bCs/>
        </w:rPr>
      </w:pPr>
      <w:r>
        <w:rPr>
          <w:rFonts w:ascii="Segoe UI" w:hAnsi="Segoe UI" w:cs="Segoe UI"/>
          <w:bCs/>
        </w:rPr>
        <w:t>$1,101.30</w:t>
      </w:r>
    </w:p>
    <w:p w14:paraId="2A873523" w14:textId="77777777" w:rsidR="00017F07" w:rsidRDefault="00017F07" w:rsidP="007F4641">
      <w:pPr>
        <w:rPr>
          <w:rFonts w:ascii="Segoe UI" w:hAnsi="Segoe UI" w:cs="Segoe UI"/>
          <w:b/>
        </w:rPr>
      </w:pPr>
      <w:r w:rsidRPr="0010048D">
        <w:rPr>
          <w:rFonts w:ascii="Segoe UI" w:hAnsi="Segoe UI" w:cs="Segoe UI"/>
          <w:b/>
        </w:rPr>
        <w:t>Please specify any anticipated out of pocket expenses:</w:t>
      </w:r>
    </w:p>
    <w:p w14:paraId="200E3777" w14:textId="77777777" w:rsidR="00017F07" w:rsidRPr="0010048D" w:rsidRDefault="00017F07" w:rsidP="007F4641">
      <w:pPr>
        <w:rPr>
          <w:rFonts w:ascii="Segoe UI" w:hAnsi="Segoe UI" w:cs="Segoe UI"/>
          <w:bCs/>
        </w:rPr>
      </w:pPr>
      <w:r>
        <w:rPr>
          <w:rFonts w:ascii="Segoe UI" w:hAnsi="Segoe UI" w:cs="Segoe UI"/>
          <w:bCs/>
        </w:rPr>
        <w:t>$98.70</w:t>
      </w:r>
    </w:p>
    <w:p w14:paraId="5C72891A" w14:textId="77777777" w:rsidR="00017F07" w:rsidRDefault="00017F07" w:rsidP="007F4641">
      <w:pPr>
        <w:rPr>
          <w:rFonts w:ascii="Segoe UI" w:hAnsi="Segoe UI" w:cs="Segoe UI"/>
          <w:b/>
        </w:rPr>
      </w:pPr>
      <w:r w:rsidRPr="0010048D">
        <w:rPr>
          <w:rFonts w:ascii="Segoe UI" w:hAnsi="Segoe UI" w:cs="Segoe UI"/>
          <w:b/>
        </w:rPr>
        <w:t>Provide any further details and explain:</w:t>
      </w:r>
    </w:p>
    <w:p w14:paraId="31027F1E" w14:textId="77777777" w:rsidR="00017F07" w:rsidRPr="0010048D" w:rsidRDefault="00017F07" w:rsidP="007F4641">
      <w:pPr>
        <w:rPr>
          <w:rFonts w:ascii="Segoe UI" w:hAnsi="Segoe UI" w:cs="Segoe UI"/>
          <w:bCs/>
        </w:rPr>
      </w:pPr>
      <w:r>
        <w:rPr>
          <w:rFonts w:ascii="Segoe UI" w:hAnsi="Segoe UI" w:cs="Segoe UI"/>
          <w:bCs/>
        </w:rPr>
        <w:t>This is the current fee charged by pathology services</w:t>
      </w:r>
    </w:p>
    <w:p w14:paraId="47D35F1D" w14:textId="77777777" w:rsidR="00017F07" w:rsidRDefault="00017F07" w:rsidP="007F4641"/>
    <w:p w14:paraId="532C3B09" w14:textId="77777777" w:rsidR="00017F07" w:rsidRDefault="00017F07" w:rsidP="007F4641">
      <w:pPr>
        <w:rPr>
          <w:rFonts w:ascii="Segoe UI" w:hAnsi="Segoe UI" w:cs="Segoe UI"/>
          <w:b/>
        </w:rPr>
      </w:pPr>
      <w:r w:rsidRPr="0010048D">
        <w:rPr>
          <w:rFonts w:ascii="Segoe UI" w:hAnsi="Segoe UI" w:cs="Segoe UI"/>
          <w:b/>
        </w:rPr>
        <w:t>Proposed item:</w:t>
      </w:r>
    </w:p>
    <w:p w14:paraId="62E1A0D5" w14:textId="77777777" w:rsidR="00017F07" w:rsidRPr="0010048D" w:rsidRDefault="00017F07" w:rsidP="007F4641">
      <w:pPr>
        <w:rPr>
          <w:rFonts w:ascii="Segoe UI" w:hAnsi="Segoe UI" w:cs="Segoe UI"/>
          <w:bCs/>
        </w:rPr>
      </w:pPr>
      <w:r>
        <w:rPr>
          <w:rFonts w:ascii="Segoe UI" w:hAnsi="Segoe UI" w:cs="Segoe UI"/>
          <w:bCs/>
        </w:rPr>
        <w:t>DDDDD</w:t>
      </w:r>
    </w:p>
    <w:p w14:paraId="403DF2B3" w14:textId="34AD54E3" w:rsidR="00017F07" w:rsidRDefault="00C42976" w:rsidP="007F4641">
      <w:pPr>
        <w:rPr>
          <w:rFonts w:ascii="Segoe UI" w:hAnsi="Segoe UI" w:cs="Segoe UI"/>
          <w:b/>
        </w:rPr>
      </w:pPr>
      <w:r>
        <w:rPr>
          <w:rFonts w:ascii="Segoe UI" w:hAnsi="Segoe UI" w:cs="Segoe UI"/>
          <w:b/>
        </w:rPr>
        <w:t>Proposed c</w:t>
      </w:r>
      <w:r w:rsidR="00017F07" w:rsidRPr="0010048D">
        <w:rPr>
          <w:rFonts w:ascii="Segoe UI" w:hAnsi="Segoe UI" w:cs="Segoe UI"/>
          <w:b/>
        </w:rPr>
        <w:t>ategory:</w:t>
      </w:r>
    </w:p>
    <w:p w14:paraId="23949E49" w14:textId="77777777" w:rsidR="00017F07" w:rsidRPr="0010048D" w:rsidRDefault="00017F07" w:rsidP="007F4641">
      <w:pPr>
        <w:rPr>
          <w:rFonts w:ascii="Segoe UI" w:hAnsi="Segoe UI" w:cs="Segoe UI"/>
          <w:bCs/>
        </w:rPr>
      </w:pPr>
      <w:r w:rsidRPr="004D6091">
        <w:rPr>
          <w:rFonts w:ascii="Segoe UI" w:hAnsi="Segoe UI" w:cs="Segoe UI"/>
          <w:bCs/>
        </w:rPr>
        <w:t>PATHOLOGY SERVICES</w:t>
      </w:r>
    </w:p>
    <w:p w14:paraId="17892785" w14:textId="77777777" w:rsidR="00017F07" w:rsidRDefault="00017F07" w:rsidP="007F4641">
      <w:pPr>
        <w:rPr>
          <w:rFonts w:ascii="Segoe UI" w:hAnsi="Segoe UI" w:cs="Segoe UI"/>
          <w:b/>
        </w:rPr>
      </w:pPr>
      <w:r w:rsidRPr="0010048D">
        <w:rPr>
          <w:rFonts w:ascii="Segoe UI" w:hAnsi="Segoe UI" w:cs="Segoe UI"/>
          <w:b/>
        </w:rPr>
        <w:t>Category description:</w:t>
      </w:r>
    </w:p>
    <w:p w14:paraId="03BDDA5C" w14:textId="77777777" w:rsidR="00017F07" w:rsidRPr="0010048D" w:rsidRDefault="00017F07" w:rsidP="007F4641">
      <w:pPr>
        <w:rPr>
          <w:rFonts w:ascii="Segoe UI" w:hAnsi="Segoe UI" w:cs="Segoe UI"/>
          <w:bCs/>
        </w:rPr>
      </w:pPr>
      <w:r>
        <w:rPr>
          <w:rFonts w:ascii="Segoe UI" w:hAnsi="Segoe UI" w:cs="Segoe UI"/>
          <w:bCs/>
        </w:rPr>
        <w:t>GENETICS</w:t>
      </w:r>
    </w:p>
    <w:p w14:paraId="256EA203" w14:textId="77777777" w:rsidR="00017F07" w:rsidRDefault="00017F07" w:rsidP="007F4641">
      <w:pPr>
        <w:rPr>
          <w:rFonts w:ascii="Segoe UI" w:hAnsi="Segoe UI" w:cs="Segoe UI"/>
          <w:b/>
        </w:rPr>
      </w:pPr>
      <w:r w:rsidRPr="0010048D">
        <w:rPr>
          <w:rFonts w:ascii="Segoe UI" w:hAnsi="Segoe UI" w:cs="Segoe UI"/>
          <w:b/>
        </w:rPr>
        <w:t>Proposed item descriptor:</w:t>
      </w:r>
    </w:p>
    <w:p w14:paraId="204A1579" w14:textId="77777777" w:rsidR="00017F07" w:rsidRPr="0010048D" w:rsidRDefault="00017F07" w:rsidP="007F4641">
      <w:pPr>
        <w:rPr>
          <w:rFonts w:ascii="Segoe UI" w:hAnsi="Segoe UI" w:cs="Segoe UI"/>
          <w:bCs/>
        </w:rPr>
      </w:pPr>
      <w:r>
        <w:rPr>
          <w:rFonts w:ascii="Segoe UI" w:hAnsi="Segoe UI" w:cs="Segoe UI"/>
          <w:bCs/>
        </w:rPr>
        <w:t>Characterisation of variants in the ADAMTS13 gene in a patient in a first-degree biological relative of a patient found to have a likely pathogenic variant(s) identified by item CCCC, requested by or on behalf of a specialist or consultant physician who manages the treatment of the patient</w:t>
      </w:r>
      <w:r>
        <w:rPr>
          <w:rFonts w:ascii="Segoe UI" w:hAnsi="Segoe UI" w:cs="Segoe UI"/>
          <w:bCs/>
        </w:rPr>
        <w:br/>
        <w:t>Available once per lifetime</w:t>
      </w:r>
    </w:p>
    <w:p w14:paraId="55268844" w14:textId="77777777" w:rsidR="00017F07" w:rsidRDefault="00017F07" w:rsidP="007F4641">
      <w:pPr>
        <w:rPr>
          <w:rFonts w:ascii="Segoe UI" w:hAnsi="Segoe UI" w:cs="Segoe UI"/>
          <w:b/>
        </w:rPr>
      </w:pPr>
      <w:r w:rsidRPr="0010048D">
        <w:rPr>
          <w:rFonts w:ascii="Segoe UI" w:hAnsi="Segoe UI" w:cs="Segoe UI"/>
          <w:b/>
        </w:rPr>
        <w:t>Proposed MBS fee:</w:t>
      </w:r>
    </w:p>
    <w:p w14:paraId="42467337" w14:textId="77777777" w:rsidR="00017F07" w:rsidRPr="0010048D" w:rsidRDefault="00017F07" w:rsidP="007F4641">
      <w:pPr>
        <w:rPr>
          <w:rFonts w:ascii="Segoe UI" w:hAnsi="Segoe UI" w:cs="Segoe UI"/>
          <w:bCs/>
        </w:rPr>
      </w:pPr>
      <w:r>
        <w:rPr>
          <w:rFonts w:ascii="Segoe UI" w:hAnsi="Segoe UI" w:cs="Segoe UI"/>
          <w:bCs/>
        </w:rPr>
        <w:lastRenderedPageBreak/>
        <w:t>$1,200.00</w:t>
      </w:r>
    </w:p>
    <w:p w14:paraId="23BEEF02" w14:textId="77777777" w:rsidR="00017F07" w:rsidRDefault="00017F07" w:rsidP="007F4641">
      <w:pPr>
        <w:rPr>
          <w:rFonts w:ascii="Segoe UI" w:hAnsi="Segoe UI" w:cs="Segoe UI"/>
          <w:b/>
        </w:rPr>
      </w:pPr>
      <w:r w:rsidRPr="0010048D">
        <w:rPr>
          <w:rFonts w:ascii="Segoe UI" w:hAnsi="Segoe UI" w:cs="Segoe UI"/>
          <w:b/>
        </w:rPr>
        <w:t>Indicate the overall cost per patient of providing the proposed health technology:</w:t>
      </w:r>
    </w:p>
    <w:p w14:paraId="6EE3D406" w14:textId="77777777" w:rsidR="00017F07" w:rsidRPr="0010048D" w:rsidRDefault="00017F07" w:rsidP="007F4641">
      <w:pPr>
        <w:rPr>
          <w:rFonts w:ascii="Segoe UI" w:hAnsi="Segoe UI" w:cs="Segoe UI"/>
          <w:bCs/>
        </w:rPr>
      </w:pPr>
      <w:r>
        <w:rPr>
          <w:rFonts w:ascii="Segoe UI" w:hAnsi="Segoe UI" w:cs="Segoe UI"/>
          <w:bCs/>
        </w:rPr>
        <w:t>$1,101.30</w:t>
      </w:r>
    </w:p>
    <w:p w14:paraId="3549E224" w14:textId="77777777" w:rsidR="00017F07" w:rsidRDefault="00017F07" w:rsidP="007F4641">
      <w:pPr>
        <w:rPr>
          <w:rFonts w:ascii="Segoe UI" w:hAnsi="Segoe UI" w:cs="Segoe UI"/>
          <w:b/>
        </w:rPr>
      </w:pPr>
      <w:r w:rsidRPr="0010048D">
        <w:rPr>
          <w:rFonts w:ascii="Segoe UI" w:hAnsi="Segoe UI" w:cs="Segoe UI"/>
          <w:b/>
        </w:rPr>
        <w:t>Please specify any anticipated out of pocket expenses:</w:t>
      </w:r>
    </w:p>
    <w:p w14:paraId="6E755192" w14:textId="77777777" w:rsidR="00017F07" w:rsidRPr="0010048D" w:rsidRDefault="00017F07" w:rsidP="007F4641">
      <w:pPr>
        <w:rPr>
          <w:rFonts w:ascii="Segoe UI" w:hAnsi="Segoe UI" w:cs="Segoe UI"/>
          <w:bCs/>
        </w:rPr>
      </w:pPr>
      <w:r>
        <w:rPr>
          <w:rFonts w:ascii="Segoe UI" w:hAnsi="Segoe UI" w:cs="Segoe UI"/>
          <w:bCs/>
        </w:rPr>
        <w:t>$98.70</w:t>
      </w:r>
    </w:p>
    <w:p w14:paraId="25C74DB8" w14:textId="77777777" w:rsidR="00017F07" w:rsidRDefault="00017F07" w:rsidP="007F4641">
      <w:pPr>
        <w:rPr>
          <w:rFonts w:ascii="Segoe UI" w:hAnsi="Segoe UI" w:cs="Segoe UI"/>
          <w:b/>
        </w:rPr>
      </w:pPr>
      <w:r w:rsidRPr="0010048D">
        <w:rPr>
          <w:rFonts w:ascii="Segoe UI" w:hAnsi="Segoe UI" w:cs="Segoe UI"/>
          <w:b/>
        </w:rPr>
        <w:t>Provide any further details and explain:</w:t>
      </w:r>
    </w:p>
    <w:p w14:paraId="69FD5319" w14:textId="77777777" w:rsidR="00017F07" w:rsidRPr="0010048D" w:rsidRDefault="00017F07" w:rsidP="007F4641">
      <w:pPr>
        <w:rPr>
          <w:rFonts w:ascii="Segoe UI" w:hAnsi="Segoe UI" w:cs="Segoe UI"/>
          <w:bCs/>
        </w:rPr>
      </w:pPr>
      <w:r>
        <w:rPr>
          <w:rFonts w:ascii="Segoe UI" w:hAnsi="Segoe UI" w:cs="Segoe UI"/>
          <w:bCs/>
        </w:rPr>
        <w:t>This is the current fee charged by pathology services</w:t>
      </w:r>
    </w:p>
    <w:p w14:paraId="3669DC52" w14:textId="77777777" w:rsidR="00017F07" w:rsidRDefault="00017F07" w:rsidP="007F4641"/>
    <w:p w14:paraId="30E03DBC" w14:textId="77777777" w:rsidR="00017F07" w:rsidRDefault="00017F07" w:rsidP="007F4641">
      <w:pPr>
        <w:rPr>
          <w:rFonts w:ascii="Segoe UI" w:hAnsi="Segoe UI" w:cs="Segoe UI"/>
          <w:b/>
        </w:rPr>
      </w:pPr>
      <w:r w:rsidRPr="0010048D">
        <w:rPr>
          <w:rFonts w:ascii="Segoe UI" w:hAnsi="Segoe UI" w:cs="Segoe UI"/>
          <w:b/>
        </w:rPr>
        <w:t>Proposed item:</w:t>
      </w:r>
    </w:p>
    <w:p w14:paraId="25AD180F" w14:textId="77777777" w:rsidR="00017F07" w:rsidRPr="0010048D" w:rsidRDefault="00017F07" w:rsidP="007F4641">
      <w:pPr>
        <w:rPr>
          <w:rFonts w:ascii="Segoe UI" w:hAnsi="Segoe UI" w:cs="Segoe UI"/>
          <w:bCs/>
        </w:rPr>
      </w:pPr>
      <w:r>
        <w:rPr>
          <w:rFonts w:ascii="Segoe UI" w:hAnsi="Segoe UI" w:cs="Segoe UI"/>
          <w:bCs/>
        </w:rPr>
        <w:t>EEEEE</w:t>
      </w:r>
    </w:p>
    <w:p w14:paraId="656B00E8" w14:textId="0254C118" w:rsidR="00017F07" w:rsidRDefault="00C42976" w:rsidP="007F4641">
      <w:pPr>
        <w:rPr>
          <w:rFonts w:ascii="Segoe UI" w:hAnsi="Segoe UI" w:cs="Segoe UI"/>
          <w:b/>
        </w:rPr>
      </w:pPr>
      <w:r>
        <w:rPr>
          <w:rFonts w:ascii="Segoe UI" w:hAnsi="Segoe UI" w:cs="Segoe UI"/>
          <w:b/>
        </w:rPr>
        <w:t>Proposed c</w:t>
      </w:r>
      <w:r w:rsidR="00017F07" w:rsidRPr="0010048D">
        <w:rPr>
          <w:rFonts w:ascii="Segoe UI" w:hAnsi="Segoe UI" w:cs="Segoe UI"/>
          <w:b/>
        </w:rPr>
        <w:t>ategory:</w:t>
      </w:r>
    </w:p>
    <w:p w14:paraId="550EA191" w14:textId="77777777" w:rsidR="00017F07" w:rsidRPr="0010048D" w:rsidRDefault="00017F07" w:rsidP="007F4641">
      <w:pPr>
        <w:rPr>
          <w:rFonts w:ascii="Segoe UI" w:hAnsi="Segoe UI" w:cs="Segoe UI"/>
          <w:bCs/>
        </w:rPr>
      </w:pPr>
      <w:r w:rsidRPr="004D6091">
        <w:rPr>
          <w:rFonts w:ascii="Segoe UI" w:hAnsi="Segoe UI" w:cs="Segoe UI"/>
          <w:bCs/>
        </w:rPr>
        <w:t>PATHOLOGY SERVICES</w:t>
      </w:r>
    </w:p>
    <w:p w14:paraId="2D5916FC" w14:textId="6270BFAE" w:rsidR="00017F07" w:rsidRDefault="00C42976" w:rsidP="007F4641">
      <w:pPr>
        <w:rPr>
          <w:rFonts w:ascii="Segoe UI" w:hAnsi="Segoe UI" w:cs="Segoe UI"/>
          <w:b/>
        </w:rPr>
      </w:pPr>
      <w:r>
        <w:rPr>
          <w:rFonts w:ascii="Segoe UI" w:hAnsi="Segoe UI" w:cs="Segoe UI"/>
          <w:b/>
        </w:rPr>
        <w:t>Proposed group</w:t>
      </w:r>
      <w:r w:rsidR="00017F07" w:rsidRPr="0010048D">
        <w:rPr>
          <w:rFonts w:ascii="Segoe UI" w:hAnsi="Segoe UI" w:cs="Segoe UI"/>
          <w:b/>
        </w:rPr>
        <w:t>:</w:t>
      </w:r>
    </w:p>
    <w:p w14:paraId="4DD39D2F" w14:textId="77777777" w:rsidR="00017F07" w:rsidRPr="0010048D" w:rsidRDefault="00017F07" w:rsidP="007F4641">
      <w:pPr>
        <w:rPr>
          <w:rFonts w:ascii="Segoe UI" w:hAnsi="Segoe UI" w:cs="Segoe UI"/>
          <w:bCs/>
        </w:rPr>
      </w:pPr>
      <w:r>
        <w:rPr>
          <w:rFonts w:ascii="Segoe UI" w:hAnsi="Segoe UI" w:cs="Segoe UI"/>
          <w:bCs/>
        </w:rPr>
        <w:t>Haematology</w:t>
      </w:r>
    </w:p>
    <w:p w14:paraId="4A41F388" w14:textId="77777777" w:rsidR="00017F07" w:rsidRDefault="00017F07" w:rsidP="007F4641">
      <w:pPr>
        <w:rPr>
          <w:rFonts w:ascii="Segoe UI" w:hAnsi="Segoe UI" w:cs="Segoe UI"/>
          <w:b/>
        </w:rPr>
      </w:pPr>
      <w:r w:rsidRPr="0010048D">
        <w:rPr>
          <w:rFonts w:ascii="Segoe UI" w:hAnsi="Segoe UI" w:cs="Segoe UI"/>
          <w:b/>
        </w:rPr>
        <w:t>Proposed item descriptor:</w:t>
      </w:r>
    </w:p>
    <w:p w14:paraId="5F2891FB" w14:textId="77777777" w:rsidR="00017F07" w:rsidRPr="0010048D" w:rsidRDefault="00017F07" w:rsidP="007F4641">
      <w:pPr>
        <w:rPr>
          <w:rFonts w:ascii="Segoe UI" w:hAnsi="Segoe UI" w:cs="Segoe UI"/>
          <w:bCs/>
        </w:rPr>
      </w:pPr>
      <w:r>
        <w:rPr>
          <w:rFonts w:ascii="Segoe UI" w:hAnsi="Segoe UI" w:cs="Segoe UI"/>
          <w:bCs/>
        </w:rPr>
        <w:t>Monitoring ADAMTS13 activity levels in patients with confirmed acquired thrombotic thrombocytopenic purpura (TTP) by item AAAA and BBBB</w:t>
      </w:r>
      <w:r>
        <w:rPr>
          <w:rFonts w:ascii="Segoe UI" w:hAnsi="Segoe UI" w:cs="Segoe UI"/>
          <w:bCs/>
        </w:rPr>
        <w:br/>
        <w:t>Weekly for first month after diagnosis, every 3-months for next 12-months, every 3-6 months thereafter</w:t>
      </w:r>
    </w:p>
    <w:p w14:paraId="32752167" w14:textId="77777777" w:rsidR="00017F07" w:rsidRDefault="00017F07" w:rsidP="007F4641">
      <w:pPr>
        <w:rPr>
          <w:rFonts w:ascii="Segoe UI" w:hAnsi="Segoe UI" w:cs="Segoe UI"/>
          <w:b/>
        </w:rPr>
      </w:pPr>
      <w:r w:rsidRPr="0010048D">
        <w:rPr>
          <w:rFonts w:ascii="Segoe UI" w:hAnsi="Segoe UI" w:cs="Segoe UI"/>
          <w:b/>
        </w:rPr>
        <w:t>Proposed MBS fee:</w:t>
      </w:r>
    </w:p>
    <w:p w14:paraId="528F3061" w14:textId="77777777" w:rsidR="00017F07" w:rsidRPr="0010048D" w:rsidRDefault="00017F07" w:rsidP="007F4641">
      <w:pPr>
        <w:rPr>
          <w:rFonts w:ascii="Segoe UI" w:hAnsi="Segoe UI" w:cs="Segoe UI"/>
          <w:bCs/>
        </w:rPr>
      </w:pPr>
      <w:r>
        <w:rPr>
          <w:rFonts w:ascii="Segoe UI" w:hAnsi="Segoe UI" w:cs="Segoe UI"/>
          <w:bCs/>
        </w:rPr>
        <w:t>$700.00</w:t>
      </w:r>
    </w:p>
    <w:p w14:paraId="5A3FC969" w14:textId="77777777" w:rsidR="00017F07" w:rsidRDefault="00017F07" w:rsidP="007F4641">
      <w:pPr>
        <w:rPr>
          <w:rFonts w:ascii="Segoe UI" w:hAnsi="Segoe UI" w:cs="Segoe UI"/>
          <w:b/>
        </w:rPr>
      </w:pPr>
      <w:r w:rsidRPr="0010048D">
        <w:rPr>
          <w:rFonts w:ascii="Segoe UI" w:hAnsi="Segoe UI" w:cs="Segoe UI"/>
          <w:b/>
        </w:rPr>
        <w:t>Indicate the overall cost per patient of providing the proposed health technology:</w:t>
      </w:r>
    </w:p>
    <w:p w14:paraId="5C1EA89E" w14:textId="77777777" w:rsidR="00017F07" w:rsidRPr="0010048D" w:rsidRDefault="00017F07" w:rsidP="007F4641">
      <w:pPr>
        <w:rPr>
          <w:rFonts w:ascii="Segoe UI" w:hAnsi="Segoe UI" w:cs="Segoe UI"/>
          <w:bCs/>
        </w:rPr>
      </w:pPr>
      <w:r>
        <w:rPr>
          <w:rFonts w:ascii="Segoe UI" w:hAnsi="Segoe UI" w:cs="Segoe UI"/>
          <w:bCs/>
        </w:rPr>
        <w:t>$601.30</w:t>
      </w:r>
    </w:p>
    <w:p w14:paraId="1F37AFAF" w14:textId="77777777" w:rsidR="00017F07" w:rsidRDefault="00017F07" w:rsidP="007F4641">
      <w:pPr>
        <w:rPr>
          <w:rFonts w:ascii="Segoe UI" w:hAnsi="Segoe UI" w:cs="Segoe UI"/>
          <w:b/>
        </w:rPr>
      </w:pPr>
      <w:r w:rsidRPr="0010048D">
        <w:rPr>
          <w:rFonts w:ascii="Segoe UI" w:hAnsi="Segoe UI" w:cs="Segoe UI"/>
          <w:b/>
        </w:rPr>
        <w:t>Please specify any anticipated out of pocket expenses:</w:t>
      </w:r>
    </w:p>
    <w:p w14:paraId="365B90D6" w14:textId="77777777" w:rsidR="00017F07" w:rsidRPr="0010048D" w:rsidRDefault="00017F07" w:rsidP="007F4641">
      <w:pPr>
        <w:rPr>
          <w:rFonts w:ascii="Segoe UI" w:hAnsi="Segoe UI" w:cs="Segoe UI"/>
          <w:bCs/>
        </w:rPr>
      </w:pPr>
      <w:r>
        <w:rPr>
          <w:rFonts w:ascii="Segoe UI" w:hAnsi="Segoe UI" w:cs="Segoe UI"/>
          <w:bCs/>
        </w:rPr>
        <w:t>$98.70</w:t>
      </w:r>
    </w:p>
    <w:p w14:paraId="71D0276C" w14:textId="77777777" w:rsidR="00017F07" w:rsidRDefault="00017F07" w:rsidP="007F4641">
      <w:pPr>
        <w:rPr>
          <w:rFonts w:ascii="Segoe UI" w:hAnsi="Segoe UI" w:cs="Segoe UI"/>
          <w:b/>
        </w:rPr>
      </w:pPr>
      <w:r w:rsidRPr="0010048D">
        <w:rPr>
          <w:rFonts w:ascii="Segoe UI" w:hAnsi="Segoe UI" w:cs="Segoe UI"/>
          <w:b/>
        </w:rPr>
        <w:t>Provide any further details and explain:</w:t>
      </w:r>
    </w:p>
    <w:p w14:paraId="43A90FEA" w14:textId="4CD57DA1" w:rsidR="00543495" w:rsidRPr="00AF11A1" w:rsidRDefault="00017F07" w:rsidP="00543495">
      <w:pPr>
        <w:rPr>
          <w:rFonts w:ascii="Segoe UI" w:hAnsi="Segoe UI" w:cs="Segoe UI"/>
          <w:bCs/>
        </w:rPr>
      </w:pPr>
      <w:r>
        <w:rPr>
          <w:rFonts w:ascii="Segoe UI" w:hAnsi="Segoe UI" w:cs="Segoe UI"/>
          <w:bCs/>
        </w:rPr>
        <w:lastRenderedPageBreak/>
        <w:t>This is the current fee charged by pathology services</w:t>
      </w:r>
    </w:p>
    <w:p w14:paraId="47D45767"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How is the technology / service funded at present? (For example: research funding; State-based funding; self-funded by patients; no funding or payments):</w:t>
      </w:r>
    </w:p>
    <w:p w14:paraId="3829EAA0"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For patients in the community, private ED/private hospital with a TMA that requires ADAMTS13 testing, the public hospital will currently bill them approximately $800 out of pocket expense for testing. For inpatients, health funds will not pay for any test that doesn’t have MBS item.</w:t>
      </w:r>
    </w:p>
    <w:p w14:paraId="3B1ADEA8" w14:textId="77777777" w:rsidR="00543495" w:rsidRPr="00C42976" w:rsidRDefault="00543495" w:rsidP="00543495">
      <w:pPr>
        <w:pStyle w:val="Heading2"/>
        <w:rPr>
          <w:rFonts w:ascii="Segoe UI" w:hAnsi="Segoe UI" w:cs="Segoe UI"/>
          <w:b/>
          <w:bCs/>
          <w:sz w:val="28"/>
          <w:szCs w:val="28"/>
        </w:rPr>
      </w:pPr>
      <w:r w:rsidRPr="00C42976">
        <w:rPr>
          <w:rFonts w:ascii="Segoe UI" w:hAnsi="Segoe UI" w:cs="Segoe UI"/>
          <w:b/>
          <w:bCs/>
          <w:sz w:val="28"/>
          <w:szCs w:val="28"/>
        </w:rPr>
        <w:t>Claims</w:t>
      </w:r>
    </w:p>
    <w:p w14:paraId="10DCA767"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7C0EE21F"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Superior</w:t>
      </w:r>
    </w:p>
    <w:p w14:paraId="6205B8F2"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1094F528"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Rapid identification of patients presenting with symptoms of TTP enables appropriate treatment to be administered. In the absence of any treatment, patients with undiagnosed TTP have a mortality rate of approximately 90%. Once appropriate (optimal) treatment is received, mortality rates will decrease to approximately 10%. On suspicion of TTP, patients should be administered daily PEX therapy to improve ADAMTS13 activity and decrease anti-ADAMTS13 antibodies. However, for those patients who have congenital TTP (no anti-ADAMTS13 antibodies), PEX therapy should be ceased, and they should receive only plasma infusions to improve ADAMTS13 activity.</w:t>
      </w:r>
    </w:p>
    <w:p w14:paraId="3D8DBFD2" w14:textId="77777777" w:rsidR="00543495" w:rsidRPr="00167DF7" w:rsidRDefault="00543495" w:rsidP="00543495">
      <w:pPr>
        <w:pStyle w:val="Heading2"/>
        <w:rPr>
          <w:rFonts w:ascii="Segoe UI" w:hAnsi="Segoe UI" w:cs="Segoe UI"/>
          <w:b/>
          <w:bCs/>
          <w:sz w:val="28"/>
          <w:szCs w:val="28"/>
        </w:rPr>
      </w:pPr>
      <w:r w:rsidRPr="00167DF7">
        <w:rPr>
          <w:rFonts w:ascii="Segoe UI" w:hAnsi="Segoe UI" w:cs="Segoe UI"/>
          <w:b/>
          <w:bCs/>
          <w:sz w:val="28"/>
          <w:szCs w:val="28"/>
        </w:rPr>
        <w:t>Estimated utilisation</w:t>
      </w:r>
    </w:p>
    <w:p w14:paraId="0204AF4A"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08C54EC0"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See attached document for estimates of prevalence</w:t>
      </w:r>
    </w:p>
    <w:p w14:paraId="146ADD51"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Provide the percentage uptake of the proposed health technology by the proposed population:</w:t>
      </w:r>
    </w:p>
    <w:p w14:paraId="62B9346C"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761CF32D"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100</w:t>
      </w:r>
    </w:p>
    <w:p w14:paraId="4FAA0912"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492ADDF7"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lastRenderedPageBreak/>
        <w:t>100</w:t>
      </w:r>
    </w:p>
    <w:p w14:paraId="0C923230"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5F9C0CAA"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100</w:t>
      </w:r>
    </w:p>
    <w:p w14:paraId="009EBC90"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64B49BE1"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100</w:t>
      </w:r>
    </w:p>
    <w:p w14:paraId="7FCCF016"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74237021" w14:textId="170666AF" w:rsidR="00543495" w:rsidRPr="0010048D" w:rsidRDefault="00543495" w:rsidP="00543495">
      <w:pPr>
        <w:rPr>
          <w:rFonts w:ascii="Segoe UI" w:eastAsia="Segoe UI" w:hAnsi="Segoe UI" w:cs="Segoe UI"/>
          <w:color w:val="000000"/>
        </w:rPr>
      </w:pPr>
      <w:r>
        <w:rPr>
          <w:rFonts w:ascii="Segoe UI" w:eastAsia="Segoe UI" w:hAnsi="Segoe UI" w:cs="Segoe UI"/>
          <w:color w:val="000000"/>
        </w:rPr>
        <w:t xml:space="preserve">2,440 YEAR 1 </w:t>
      </w:r>
    </w:p>
    <w:p w14:paraId="52ACFB95"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513C6968"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Yes, multiple times</w:t>
      </w:r>
    </w:p>
    <w:p w14:paraId="15A49DC4"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Over what duration will the health technology or service be provided for a patient? (preferably </w:t>
      </w:r>
      <w:proofErr w:type="gramStart"/>
      <w:r w:rsidRPr="0010048D">
        <w:rPr>
          <w:rFonts w:ascii="Segoe UI" w:eastAsia="Segoe UI" w:hAnsi="Segoe UI" w:cs="Segoe UI"/>
          <w:b/>
          <w:color w:val="000000"/>
        </w:rPr>
        <w:t>a number of</w:t>
      </w:r>
      <w:proofErr w:type="gramEnd"/>
      <w:r w:rsidRPr="0010048D">
        <w:rPr>
          <w:rFonts w:ascii="Segoe UI" w:eastAsia="Segoe UI" w:hAnsi="Segoe UI" w:cs="Segoe UI"/>
          <w:b/>
          <w:color w:val="000000"/>
        </w:rPr>
        <w:t xml:space="preserve"> years): </w:t>
      </w:r>
    </w:p>
    <w:p w14:paraId="674519A7"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&gt;3 years</w:t>
      </w:r>
    </w:p>
    <w:p w14:paraId="60F6175F" w14:textId="77777777" w:rsidR="00543495" w:rsidRPr="0010048D" w:rsidRDefault="00543495" w:rsidP="00543495">
      <w:pPr>
        <w:rPr>
          <w:rFonts w:ascii="Segoe UI" w:eastAsia="Segoe UI" w:hAnsi="Segoe UI" w:cs="Segoe UI"/>
          <w:b/>
          <w:color w:val="000000"/>
        </w:rPr>
      </w:pPr>
      <w:r w:rsidRPr="0010048D">
        <w:rPr>
          <w:rFonts w:ascii="Segoe UI" w:eastAsia="Segoe UI" w:hAnsi="Segoe UI" w:cs="Segoe UI"/>
          <w:b/>
          <w:color w:val="000000"/>
        </w:rPr>
        <w:t xml:space="preserve">Optionally, provide details: </w:t>
      </w:r>
    </w:p>
    <w:p w14:paraId="5BEB9371" w14:textId="77777777" w:rsidR="00543495" w:rsidRPr="0010048D" w:rsidRDefault="00543495" w:rsidP="00543495">
      <w:pPr>
        <w:rPr>
          <w:rFonts w:ascii="Segoe UI" w:eastAsia="Segoe UI" w:hAnsi="Segoe UI" w:cs="Segoe UI"/>
          <w:color w:val="000000"/>
        </w:rPr>
      </w:pPr>
      <w:r>
        <w:rPr>
          <w:rFonts w:ascii="Segoe UI" w:eastAsia="Segoe UI" w:hAnsi="Segoe UI" w:cs="Segoe UI"/>
          <w:color w:val="000000"/>
        </w:rPr>
        <w:t>Initial ADAMTS13 activity and anti-ADAMTA13 antibody testing once per acute clinical episode.</w:t>
      </w:r>
      <w:r>
        <w:rPr>
          <w:rFonts w:ascii="Segoe UI" w:eastAsia="Segoe UI" w:hAnsi="Segoe UI" w:cs="Segoe UI"/>
          <w:color w:val="000000"/>
        </w:rPr>
        <w:br/>
        <w:t>ADAMTS13 activity testing weekly for the first month, every 3 months for the first 3-years, and then every 6 months for the next 2-years to monitor for a potential relapse.</w:t>
      </w:r>
      <w:r>
        <w:rPr>
          <w:rFonts w:ascii="Segoe UI" w:eastAsia="Segoe UI" w:hAnsi="Segoe UI" w:cs="Segoe UI"/>
          <w:color w:val="000000"/>
        </w:rPr>
        <w:br/>
        <w:t xml:space="preserve">Patients with ADAMTS13 activity below 10% and a negative ADAMTS13 autoantibody testing should undergo genetic testing (once per lifetime) to confirm a potential diagnosis of </w:t>
      </w:r>
      <w:proofErr w:type="spellStart"/>
      <w:r>
        <w:rPr>
          <w:rFonts w:ascii="Segoe UI" w:eastAsia="Segoe UI" w:hAnsi="Segoe UI" w:cs="Segoe UI"/>
          <w:color w:val="000000"/>
        </w:rPr>
        <w:t>cTTP</w:t>
      </w:r>
      <w:proofErr w:type="spellEnd"/>
      <w:r>
        <w:rPr>
          <w:rFonts w:ascii="Segoe UI" w:eastAsia="Segoe UI" w:hAnsi="Segoe UI" w:cs="Segoe UI"/>
          <w:color w:val="000000"/>
        </w:rPr>
        <w:t>.</w:t>
      </w:r>
      <w:r>
        <w:rPr>
          <w:rFonts w:ascii="Segoe UI" w:eastAsia="Segoe UI" w:hAnsi="Segoe UI" w:cs="Segoe UI"/>
          <w:color w:val="000000"/>
        </w:rPr>
        <w:br/>
      </w:r>
    </w:p>
    <w:p w14:paraId="5D21D3D7" w14:textId="77777777" w:rsidR="00EB5D6A" w:rsidRDefault="00EB5D6A">
      <w:pPr>
        <w:rPr>
          <w:rFonts w:ascii="Segoe UI" w:eastAsia="Segoe UI" w:hAnsi="Segoe UI" w:cs="Segoe UI"/>
          <w:b/>
          <w:color w:val="213E60"/>
          <w:kern w:val="0"/>
          <w:sz w:val="32"/>
          <w:szCs w:val="20"/>
          <w14:ligatures w14:val="none"/>
        </w:rPr>
      </w:pPr>
      <w:r>
        <w:rPr>
          <w:rFonts w:cs="Segoe UI"/>
        </w:rPr>
        <w:br w:type="page"/>
      </w:r>
    </w:p>
    <w:p w14:paraId="05DFC11F" w14:textId="669AD672" w:rsidR="00133449" w:rsidRPr="0010048D" w:rsidRDefault="00133449" w:rsidP="00133449">
      <w:pPr>
        <w:pStyle w:val="Heading1"/>
        <w:rPr>
          <w:rFonts w:cs="Segoe UI"/>
        </w:rPr>
      </w:pPr>
      <w:r w:rsidRPr="0010048D">
        <w:rPr>
          <w:rFonts w:cs="Segoe UI"/>
        </w:rPr>
        <w:lastRenderedPageBreak/>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4865FA13" w14:textId="68B2CCCD" w:rsidR="004409A4" w:rsidRPr="00A47CA0" w:rsidRDefault="004409A4" w:rsidP="004409A4">
      <w:pPr>
        <w:rPr>
          <w:rFonts w:ascii="Segoe UI" w:hAnsi="Segoe UI" w:cs="Segoe UI"/>
          <w:b/>
        </w:rPr>
      </w:pPr>
      <w:r w:rsidRPr="00A47CA0">
        <w:rPr>
          <w:rFonts w:ascii="Segoe UI" w:hAnsi="Segoe UI" w:cs="Segoe UI"/>
          <w:b/>
        </w:rPr>
        <w:t>Entit</w:t>
      </w:r>
      <w:r w:rsidR="00A47CA0">
        <w:rPr>
          <w:rFonts w:ascii="Segoe UI" w:hAnsi="Segoe UI" w:cs="Segoe UI"/>
          <w:b/>
        </w:rPr>
        <w:t>ies</w:t>
      </w:r>
      <w:r w:rsidRPr="00A47CA0">
        <w:rPr>
          <w:rFonts w:ascii="Segoe UI" w:hAnsi="Segoe UI" w:cs="Segoe UI"/>
          <w:b/>
        </w:rPr>
        <w:t xml:space="preserve"> who provide the health technology/service</w:t>
      </w:r>
    </w:p>
    <w:p w14:paraId="75B100DE" w14:textId="77777777" w:rsidR="004409A4" w:rsidRDefault="004409A4" w:rsidP="0065027C">
      <w:pPr>
        <w:rPr>
          <w:rFonts w:ascii="Segoe UI" w:hAnsi="Segoe UI" w:cs="Segoe UI"/>
          <w:bCs/>
        </w:rPr>
      </w:pPr>
      <w:r>
        <w:rPr>
          <w:rFonts w:ascii="Segoe UI" w:hAnsi="Segoe UI" w:cs="Segoe UI"/>
          <w:bCs/>
        </w:rPr>
        <w:t>Australian Pathology</w:t>
      </w:r>
    </w:p>
    <w:p w14:paraId="559770B4" w14:textId="77777777" w:rsidR="004409A4" w:rsidRDefault="004409A4" w:rsidP="0065027C">
      <w:pPr>
        <w:rPr>
          <w:rFonts w:ascii="Segoe UI" w:hAnsi="Segoe UI" w:cs="Segoe UI"/>
          <w:bCs/>
        </w:rPr>
      </w:pPr>
      <w:r>
        <w:rPr>
          <w:rFonts w:ascii="Segoe UI" w:hAnsi="Segoe UI" w:cs="Segoe UI"/>
          <w:bCs/>
        </w:rPr>
        <w:t>Public Pathology Australia</w:t>
      </w:r>
    </w:p>
    <w:p w14:paraId="33D253F4" w14:textId="77777777" w:rsidR="00C065F0" w:rsidRDefault="00C065F0" w:rsidP="00C065F0">
      <w:pPr>
        <w:rPr>
          <w:rFonts w:ascii="Segoe UI" w:hAnsi="Segoe UI" w:cs="Segoe UI"/>
          <w:bCs/>
        </w:rPr>
      </w:pPr>
      <w:r>
        <w:rPr>
          <w:rFonts w:ascii="Segoe UI" w:hAnsi="Segoe UI" w:cs="Segoe UI"/>
          <w:bCs/>
        </w:rPr>
        <w:t>The Royal College of Pathologists of Australasia</w:t>
      </w:r>
    </w:p>
    <w:p w14:paraId="402F7716" w14:textId="542A3D4A" w:rsidR="00C065F0" w:rsidRPr="00A47CA0" w:rsidRDefault="00C065F0" w:rsidP="00C065F0">
      <w:pPr>
        <w:rPr>
          <w:rFonts w:ascii="Segoe UI" w:hAnsi="Segoe UI" w:cs="Segoe UI"/>
          <w:b/>
        </w:rPr>
      </w:pPr>
      <w:r w:rsidRPr="00A47CA0">
        <w:rPr>
          <w:rFonts w:ascii="Segoe UI" w:hAnsi="Segoe UI" w:cs="Segoe UI"/>
          <w:b/>
        </w:rPr>
        <w:t>Entit</w:t>
      </w:r>
      <w:r w:rsidR="00A47CA0">
        <w:rPr>
          <w:rFonts w:ascii="Segoe UI" w:hAnsi="Segoe UI" w:cs="Segoe UI"/>
          <w:b/>
        </w:rPr>
        <w:t>ies</w:t>
      </w:r>
      <w:r w:rsidRPr="00A47CA0">
        <w:rPr>
          <w:rFonts w:ascii="Segoe UI" w:hAnsi="Segoe UI" w:cs="Segoe UI"/>
          <w:b/>
        </w:rPr>
        <w:t xml:space="preserve"> who request the health technology/service</w:t>
      </w:r>
    </w:p>
    <w:p w14:paraId="50B8804E" w14:textId="77777777" w:rsidR="004409A4" w:rsidRDefault="004409A4" w:rsidP="0065027C">
      <w:pPr>
        <w:rPr>
          <w:rFonts w:ascii="Segoe UI" w:hAnsi="Segoe UI" w:cs="Segoe UI"/>
          <w:bCs/>
        </w:rPr>
      </w:pPr>
      <w:r>
        <w:rPr>
          <w:rFonts w:ascii="Segoe UI" w:hAnsi="Segoe UI" w:cs="Segoe UI"/>
          <w:bCs/>
        </w:rPr>
        <w:t>Thrombosis &amp; Haemostasis Society of Australia and New Zealand</w:t>
      </w:r>
    </w:p>
    <w:p w14:paraId="5AB0949A" w14:textId="77777777" w:rsidR="004409A4" w:rsidRDefault="004409A4" w:rsidP="0065027C">
      <w:pPr>
        <w:rPr>
          <w:rFonts w:ascii="Segoe UI" w:hAnsi="Segoe UI" w:cs="Segoe UI"/>
          <w:bCs/>
        </w:rPr>
      </w:pPr>
      <w:r>
        <w:rPr>
          <w:rFonts w:ascii="Segoe UI" w:hAnsi="Segoe UI" w:cs="Segoe UI"/>
          <w:bCs/>
        </w:rPr>
        <w:t>Haematology Society of Australia and New Zealand (HSANZ)</w:t>
      </w:r>
    </w:p>
    <w:p w14:paraId="39AE82B2" w14:textId="428E05E7" w:rsidR="00C065F0" w:rsidRPr="00A47CA0" w:rsidRDefault="00C065F0" w:rsidP="00C065F0">
      <w:pPr>
        <w:rPr>
          <w:rFonts w:ascii="Segoe UI" w:hAnsi="Segoe UI" w:cs="Segoe UI"/>
          <w:b/>
        </w:rPr>
      </w:pPr>
      <w:r w:rsidRPr="00A47CA0">
        <w:rPr>
          <w:rFonts w:ascii="Segoe UI" w:hAnsi="Segoe UI" w:cs="Segoe UI"/>
          <w:b/>
        </w:rPr>
        <w:t>Entit</w:t>
      </w:r>
      <w:r w:rsidR="00A47CA0">
        <w:rPr>
          <w:rFonts w:ascii="Segoe UI" w:hAnsi="Segoe UI" w:cs="Segoe UI"/>
          <w:b/>
        </w:rPr>
        <w:t>ies</w:t>
      </w:r>
      <w:r w:rsidRPr="00A47CA0">
        <w:rPr>
          <w:rFonts w:ascii="Segoe UI" w:hAnsi="Segoe UI" w:cs="Segoe UI"/>
          <w:b/>
        </w:rPr>
        <w:t xml:space="preserve"> who may be impacted by the health technology/service</w:t>
      </w:r>
    </w:p>
    <w:p w14:paraId="117E2B12" w14:textId="77777777" w:rsidR="004409A4" w:rsidRDefault="004409A4" w:rsidP="0065027C">
      <w:pPr>
        <w:rPr>
          <w:rFonts w:ascii="Segoe UI" w:hAnsi="Segoe UI" w:cs="Segoe UI"/>
          <w:bCs/>
        </w:rPr>
      </w:pPr>
      <w:proofErr w:type="spellStart"/>
      <w:r>
        <w:rPr>
          <w:rFonts w:ascii="Segoe UI" w:hAnsi="Segoe UI" w:cs="Segoe UI"/>
          <w:bCs/>
        </w:rPr>
        <w:t>LifeBlood</w:t>
      </w:r>
      <w:proofErr w:type="spellEnd"/>
      <w:r>
        <w:rPr>
          <w:rFonts w:ascii="Segoe UI" w:hAnsi="Segoe UI" w:cs="Segoe UI"/>
          <w:bCs/>
        </w:rPr>
        <w:t xml:space="preserve"> Australia</w:t>
      </w:r>
    </w:p>
    <w:p w14:paraId="425AE1A5" w14:textId="77777777" w:rsidR="004409A4" w:rsidRDefault="004409A4" w:rsidP="0065027C">
      <w:pPr>
        <w:rPr>
          <w:rFonts w:ascii="Segoe UI" w:hAnsi="Segoe UI" w:cs="Segoe UI"/>
          <w:bCs/>
        </w:rPr>
      </w:pPr>
      <w:r>
        <w:rPr>
          <w:rFonts w:ascii="Segoe UI" w:hAnsi="Segoe UI" w:cs="Segoe UI"/>
          <w:bCs/>
        </w:rPr>
        <w:t>Thrombotic Microangiopathies (TMA) Registry</w:t>
      </w:r>
    </w:p>
    <w:p w14:paraId="458A1C01" w14:textId="77777777" w:rsidR="00C43C5D" w:rsidRPr="00A47CA0" w:rsidRDefault="00C43C5D" w:rsidP="00C43C5D">
      <w:pPr>
        <w:rPr>
          <w:rFonts w:ascii="Segoe UI" w:hAnsi="Segoe UI" w:cs="Segoe UI"/>
          <w:b/>
        </w:rPr>
      </w:pPr>
      <w:r w:rsidRPr="00A47CA0">
        <w:rPr>
          <w:rFonts w:ascii="Segoe UI" w:hAnsi="Segoe UI" w:cs="Segoe UI"/>
          <w:b/>
        </w:rPr>
        <w:t>Patient and consumer advocacy organisations relevant to the proposed service/health technology</w:t>
      </w:r>
    </w:p>
    <w:p w14:paraId="60EB018F" w14:textId="31422B7E" w:rsidR="004409A4" w:rsidRPr="008F0938" w:rsidRDefault="004409A4" w:rsidP="0065027C">
      <w:pPr>
        <w:rPr>
          <w:rFonts w:ascii="Segoe UI" w:hAnsi="Segoe UI" w:cs="Segoe UI"/>
          <w:bCs/>
        </w:rPr>
      </w:pPr>
      <w:r>
        <w:rPr>
          <w:rFonts w:ascii="Segoe UI" w:hAnsi="Segoe UI" w:cs="Segoe UI"/>
          <w:bCs/>
        </w:rPr>
        <w:t>Rare Voices Australia</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1A40988D"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lastRenderedPageBreak/>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Class III</w:t>
      </w:r>
    </w:p>
    <w:p w14:paraId="2807230F" w14:textId="77777777" w:rsidR="00133449" w:rsidRPr="0010048D" w:rsidRDefault="00133449" w:rsidP="00133449">
      <w:pPr>
        <w:spacing w:before="240"/>
        <w:rPr>
          <w:rFonts w:ascii="Segoe UI" w:hAnsi="Segoe UI" w:cs="Segoe UI"/>
        </w:rPr>
      </w:pPr>
      <w:r w:rsidRPr="0010048D">
        <w:rPr>
          <w:rFonts w:ascii="Segoe UI" w:eastAsia="Segoe UI" w:hAnsi="Segoe UI" w:cs="Segoe UI"/>
          <w:b/>
          <w:color w:val="000000"/>
        </w:rPr>
        <w:t>Is the therapeutic good to be used in the service exempt from the regulatory requirements of the Therapeutic Goods Act 1989?</w:t>
      </w:r>
    </w:p>
    <w:p w14:paraId="34D8C86C"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p w14:paraId="7B8DA62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2B2C7EF5" w:rsidR="00133449" w:rsidRPr="007C5FA4" w:rsidRDefault="007002FA" w:rsidP="00133449">
      <w:pPr>
        <w:rPr>
          <w:rFonts w:ascii="Segoe UI" w:eastAsia="Segoe UI" w:hAnsi="Segoe UI" w:cs="Segoe UI"/>
          <w:color w:val="000000"/>
        </w:rPr>
      </w:pPr>
      <w:r>
        <w:rPr>
          <w:rFonts w:ascii="Segoe UI" w:eastAsia="Segoe UI" w:hAnsi="Segoe UI" w:cs="Segoe UI"/>
          <w:color w:val="000000"/>
        </w:rPr>
        <w:t>No</w:t>
      </w:r>
    </w:p>
    <w:bookmarkEnd w:id="0"/>
    <w:sectPr w:rsidR="00133449" w:rsidRPr="007C5FA4" w:rsidSect="00133449">
      <w:headerReference w:type="default" r:id="rId6"/>
      <w:footerReference w:type="default" r:id="rId7"/>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53BD" w14:textId="77777777" w:rsidR="00EB5D6A" w:rsidRDefault="00EB5D6A">
      <w:pPr>
        <w:spacing w:after="0" w:line="240" w:lineRule="auto"/>
      </w:pPr>
      <w:r>
        <w:separator/>
      </w:r>
    </w:p>
  </w:endnote>
  <w:endnote w:type="continuationSeparator" w:id="0">
    <w:p w14:paraId="56BA07E2" w14:textId="77777777" w:rsidR="00EB5D6A" w:rsidRDefault="00EB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AE4B1D" w:rsidRDefault="00EB5D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AE4B1D" w:rsidRDefault="00AE4B1D">
    <w:pPr>
      <w:pStyle w:val="EmptyCellLayoutStyle"/>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50F17" w14:textId="77777777" w:rsidR="00EB5D6A" w:rsidRDefault="00EB5D6A">
      <w:pPr>
        <w:spacing w:after="0" w:line="240" w:lineRule="auto"/>
      </w:pPr>
      <w:r>
        <w:separator/>
      </w:r>
    </w:p>
  </w:footnote>
  <w:footnote w:type="continuationSeparator" w:id="0">
    <w:p w14:paraId="63E01210" w14:textId="77777777" w:rsidR="00EB5D6A" w:rsidRDefault="00EB5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77777777" w:rsidR="00AE4B1D" w:rsidRDefault="00EB5D6A">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017F07"/>
    <w:rsid w:val="00022DAF"/>
    <w:rsid w:val="00104763"/>
    <w:rsid w:val="00133449"/>
    <w:rsid w:val="00167DF7"/>
    <w:rsid w:val="00223BD1"/>
    <w:rsid w:val="003E534F"/>
    <w:rsid w:val="004409A4"/>
    <w:rsid w:val="00543495"/>
    <w:rsid w:val="006671BA"/>
    <w:rsid w:val="007002FA"/>
    <w:rsid w:val="008D70DB"/>
    <w:rsid w:val="009413C0"/>
    <w:rsid w:val="009C368B"/>
    <w:rsid w:val="00A47CA0"/>
    <w:rsid w:val="00AD1FAF"/>
    <w:rsid w:val="00AE4B1D"/>
    <w:rsid w:val="00AF11A1"/>
    <w:rsid w:val="00B36315"/>
    <w:rsid w:val="00B8272A"/>
    <w:rsid w:val="00BE08AC"/>
    <w:rsid w:val="00C065F0"/>
    <w:rsid w:val="00C42976"/>
    <w:rsid w:val="00C43C5D"/>
    <w:rsid w:val="00CE149A"/>
    <w:rsid w:val="00EB5D6A"/>
    <w:rsid w:val="00FD5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543495"/>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Revision">
    <w:name w:val="Revision"/>
    <w:hidden/>
    <w:uiPriority w:val="99"/>
    <w:semiHidden/>
    <w:rsid w:val="006671BA"/>
    <w:pPr>
      <w:spacing w:after="0" w:line="240" w:lineRule="auto"/>
    </w:pPr>
  </w:style>
  <w:style w:type="character" w:customStyle="1" w:styleId="Heading2Char">
    <w:name w:val="Heading 2 Char"/>
    <w:basedOn w:val="DefaultParagraphFont"/>
    <w:link w:val="Heading2"/>
    <w:uiPriority w:val="9"/>
    <w:semiHidden/>
    <w:rsid w:val="00543495"/>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BE0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2025-01-29T07:07:00Z</dcterms:created>
  <dcterms:modified xsi:type="dcterms:W3CDTF">2025-01-29T07:07:00Z</dcterms:modified>
</cp:coreProperties>
</file>