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77D" w14:textId="558440DE" w:rsidR="00133449" w:rsidRPr="0065027C" w:rsidRDefault="00681B4B" w:rsidP="00133449">
      <w:pPr>
        <w:pStyle w:val="Title"/>
        <w:spacing w:before="960" w:after="240"/>
        <w:jc w:val="center"/>
        <w:rPr>
          <w:rFonts w:ascii="Segoe UI" w:eastAsiaTheme="minorHAnsi" w:hAnsi="Segoe UI" w:cs="Segoe UI"/>
          <w:b/>
          <w:bCs/>
          <w:lang w:eastAsia="en-US"/>
        </w:rPr>
      </w:pPr>
      <w:bookmarkStart w:id="0" w:name="_Hlk181277161"/>
      <w:r>
        <w:rPr>
          <w:rFonts w:ascii="Segoe UI" w:eastAsiaTheme="minorHAnsi" w:hAnsi="Segoe UI" w:cs="Segoe UI"/>
          <w:b/>
          <w:bCs/>
          <w:lang w:eastAsia="en-US"/>
        </w:rPr>
        <w:t>MSAC</w:t>
      </w:r>
      <w:r w:rsidRPr="0065027C">
        <w:rPr>
          <w:rFonts w:ascii="Segoe UI" w:eastAsiaTheme="minorHAnsi" w:hAnsi="Segoe UI" w:cs="Segoe UI"/>
          <w:b/>
          <w:bCs/>
          <w:lang w:eastAsia="en-US"/>
        </w:rPr>
        <w:t xml:space="preserve"> </w:t>
      </w:r>
      <w:r w:rsidR="00133449" w:rsidRPr="0065027C">
        <w:rPr>
          <w:rFonts w:ascii="Segoe UI" w:eastAsiaTheme="minorHAnsi" w:hAnsi="Segoe UI" w:cs="Segoe UI"/>
          <w:b/>
          <w:bCs/>
          <w:lang w:eastAsia="en-US"/>
        </w:rPr>
        <w:t xml:space="preserve">application </w:t>
      </w:r>
      <w:r>
        <w:rPr>
          <w:rFonts w:ascii="Segoe UI" w:eastAsiaTheme="minorHAnsi" w:hAnsi="Segoe UI" w:cs="Segoe UI"/>
          <w:b/>
          <w:bCs/>
          <w:lang w:eastAsia="en-US"/>
        </w:rPr>
        <w:t>1799</w:t>
      </w:r>
    </w:p>
    <w:p w14:paraId="084637DB" w14:textId="10CF2A20" w:rsidR="00133449" w:rsidRPr="005B57C1" w:rsidRDefault="00133449" w:rsidP="00133449">
      <w:pPr>
        <w:pStyle w:val="Subtitle"/>
        <w:jc w:val="center"/>
        <w:rPr>
          <w:rFonts w:ascii="Segoe UI" w:eastAsiaTheme="minorHAnsi" w:hAnsi="Segoe UI" w:cs="Segoe UI"/>
          <w:b/>
          <w:bCs/>
          <w:color w:val="153D63" w:themeColor="text2" w:themeTint="E6"/>
          <w:sz w:val="48"/>
          <w:szCs w:val="48"/>
          <w:lang w:eastAsia="en-US"/>
        </w:rPr>
      </w:pPr>
      <w:r w:rsidRPr="005B57C1">
        <w:rPr>
          <w:rFonts w:ascii="Segoe UI" w:eastAsiaTheme="minorHAnsi" w:hAnsi="Segoe UI" w:cs="Segoe UI"/>
          <w:b/>
          <w:bCs/>
          <w:color w:val="153D63" w:themeColor="text2" w:themeTint="E6"/>
          <w:sz w:val="48"/>
          <w:szCs w:val="48"/>
          <w:lang w:eastAsia="en-US"/>
        </w:rPr>
        <w:t xml:space="preserve">Transcatheter tricuspid valve replacement in patients with severe, symptomatic </w:t>
      </w:r>
      <w:r w:rsidR="00681B4B">
        <w:rPr>
          <w:rFonts w:ascii="Segoe UI" w:eastAsiaTheme="minorHAnsi" w:hAnsi="Segoe UI" w:cs="Segoe UI"/>
          <w:b/>
          <w:bCs/>
          <w:color w:val="153D63" w:themeColor="text2" w:themeTint="E6"/>
          <w:sz w:val="48"/>
          <w:szCs w:val="48"/>
          <w:lang w:eastAsia="en-US"/>
        </w:rPr>
        <w:t>t</w:t>
      </w:r>
      <w:r w:rsidR="00681B4B" w:rsidRPr="00CD1CB5">
        <w:rPr>
          <w:rFonts w:ascii="Segoe UI" w:eastAsiaTheme="minorHAnsi" w:hAnsi="Segoe UI" w:cs="Segoe UI"/>
          <w:b/>
          <w:bCs/>
          <w:color w:val="153D63" w:themeColor="text2" w:themeTint="E6"/>
          <w:sz w:val="48"/>
          <w:szCs w:val="48"/>
          <w:lang w:eastAsia="en-US"/>
        </w:rPr>
        <w:t>ricuspid regurgitation</w:t>
      </w:r>
      <w:r w:rsidRPr="005B57C1">
        <w:rPr>
          <w:rFonts w:ascii="Segoe UI" w:eastAsiaTheme="minorHAnsi" w:hAnsi="Segoe UI" w:cs="Segoe UI"/>
          <w:b/>
          <w:bCs/>
          <w:color w:val="153D63" w:themeColor="text2" w:themeTint="E6"/>
          <w:sz w:val="48"/>
          <w:szCs w:val="48"/>
          <w:lang w:eastAsia="en-US"/>
        </w:rPr>
        <w:t xml:space="preserve"> despite optimal medical therapy</w:t>
      </w:r>
    </w:p>
    <w:p w14:paraId="08D98030" w14:textId="77777777" w:rsidR="00133449" w:rsidRPr="0010048D" w:rsidRDefault="00133449" w:rsidP="00133449">
      <w:pPr>
        <w:rPr>
          <w:rFonts w:ascii="Segoe UI" w:eastAsia="Segoe UI" w:hAnsi="Segoe UI" w:cs="Segoe UI"/>
          <w:b/>
          <w:color w:val="000000"/>
          <w:sz w:val="32"/>
        </w:rPr>
      </w:pPr>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HPP200253</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8AE5EE5" w14:textId="095C8BE8"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 xml:space="preserve">Transcatheter tricuspid valve replacement in patients with severe, symptomatic </w:t>
      </w:r>
      <w:r w:rsidR="00A552A7">
        <w:rPr>
          <w:rFonts w:ascii="Segoe UI" w:eastAsia="Segoe UI" w:hAnsi="Segoe UI" w:cs="Segoe UI"/>
          <w:color w:val="000000"/>
        </w:rPr>
        <w:t xml:space="preserve">tricuspid regurgitation </w:t>
      </w:r>
      <w:r w:rsidRPr="005B57C1">
        <w:rPr>
          <w:rFonts w:ascii="Segoe UI" w:eastAsia="Segoe UI" w:hAnsi="Segoe UI" w:cs="Segoe UI"/>
          <w:color w:val="000000"/>
        </w:rPr>
        <w:t>despite optimal medical therapy</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EDWARDS LIFESCIENCES PTY LIMITED</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77098906873</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Tricuspid regurgitation (TR) is a heart valve condition where the tricuspid valve doesn't close properly, allowing blood to flow backward from the right ventricle into the right atrium. TR is classified by leaflet pathology as primary (due to abnormal tricuspid valve leaflets) or secondary (due to presence of left-sided heart disease); this classification system has recently been updated to include a further split of secondary TR by atrial and ventricular as well as to add lead-associated TR to capture TR attributable to cardiac implantable electronic devices. The severity of TR is categorised by the American Society of Echocardiography’s (ASE) three-tiered grading scale to describe the different stages of TR including mild, moderate, and severe.</w:t>
      </w:r>
      <w:r w:rsidRPr="00DA3592">
        <w:rPr>
          <w:rFonts w:ascii="Segoe UI" w:eastAsia="Segoe UI" w:hAnsi="Segoe UI" w:cs="Segoe UI"/>
          <w:color w:val="000000"/>
        </w:rPr>
        <w:br/>
        <w:t>In Australia, there are approximately 25,500 patients with severe TR.</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77777777" w:rsidR="00133449" w:rsidRPr="005B57C1" w:rsidRDefault="00133449" w:rsidP="00133449">
      <w:pPr>
        <w:rPr>
          <w:rFonts w:ascii="Segoe UI" w:eastAsia="Segoe UI" w:hAnsi="Segoe UI" w:cs="Segoe UI"/>
          <w:color w:val="000000"/>
        </w:rPr>
      </w:pPr>
      <w:r w:rsidRPr="00DA3592">
        <w:rPr>
          <w:rFonts w:ascii="Segoe UI" w:eastAsia="Segoe UI" w:hAnsi="Segoe UI" w:cs="Segoe UI"/>
          <w:color w:val="000000"/>
        </w:rPr>
        <w:t xml:space="preserve">The EVOQUE Tricuspid Valve Replacement System is a minimally invasive transcatheter device designed to replace the tricuspid valve without open-heart surgery. It is delivered through a transfemoral approach using a specially designed delivery system. By replacing the dysfunctional tricuspid valve with a bioprosthetic valve, EVOQUE prevents backflow, effectively reducing TR severity and improving blood flow dynamics in the heart. This restoration of valve function relieves pressure on the right ventricle, improving its performance and reducing strain. Consequently, </w:t>
      </w:r>
      <w:r w:rsidRPr="00DA3592">
        <w:rPr>
          <w:rFonts w:ascii="Segoe UI" w:eastAsia="Segoe UI" w:hAnsi="Segoe UI" w:cs="Segoe UI"/>
          <w:color w:val="000000"/>
        </w:rPr>
        <w:lastRenderedPageBreak/>
        <w:t>TTVR slows or even reverses the progression of right-sided heart failure, a common and debilitating result of severe TR.</w:t>
      </w:r>
      <w:r w:rsidRPr="00DA3592">
        <w:rPr>
          <w:rFonts w:ascii="Segoe UI" w:eastAsia="Segoe UI" w:hAnsi="Segoe UI" w:cs="Segoe UI"/>
          <w:color w:val="000000"/>
        </w:rPr>
        <w:br/>
        <w:t>The TRISCEND II trial demonstrates unprecedented TR grade reduction, with 99.1% of TTVR recipients achieving ≤ moderate TR and 95.3% achieving ≤ mild TR at 1-year follow-up (core lab adjudicated). This as a result led to significant improvements in patient quality of life.</w:t>
      </w:r>
    </w:p>
    <w:p w14:paraId="6B61DA55" w14:textId="77777777" w:rsidR="00133449" w:rsidRPr="0010048D" w:rsidRDefault="00133449" w:rsidP="00133449">
      <w:pPr>
        <w:pStyle w:val="Heading1"/>
        <w:rPr>
          <w:rFonts w:cs="Segoe UI"/>
        </w:rPr>
      </w:pPr>
      <w:r w:rsidRPr="0010048D">
        <w:rPr>
          <w:rFonts w:cs="Segoe UI"/>
        </w:rPr>
        <w:t>Application contact details</w:t>
      </w:r>
    </w:p>
    <w:p w14:paraId="2401EE2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the applicant, or are you a consultant or lobbyist acting on behalf of the applicant?</w:t>
      </w:r>
    </w:p>
    <w:p w14:paraId="791B4BED" w14:textId="77777777" w:rsidR="00133449" w:rsidRPr="00DA3592" w:rsidRDefault="00133449" w:rsidP="00133449">
      <w:pPr>
        <w:rPr>
          <w:rFonts w:ascii="Segoe UI" w:hAnsi="Segoe UI" w:cs="Segoe UI"/>
        </w:rPr>
      </w:pPr>
      <w:r w:rsidRPr="00DA3592">
        <w:rPr>
          <w:rFonts w:ascii="Segoe UI" w:eastAsia="Segoe UI" w:hAnsi="Segoe UI" w:cs="Segoe UI"/>
          <w:color w:val="000000"/>
        </w:rPr>
        <w:t>Applicant</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Pr="00DA3592" w:rsidRDefault="00133449" w:rsidP="00133449">
      <w:pPr>
        <w:rPr>
          <w:rFonts w:ascii="Segoe UI" w:hAnsi="Segoe UI" w:cs="Segoe UI"/>
        </w:rPr>
      </w:pPr>
      <w:r w:rsidRPr="00DA3592">
        <w:rPr>
          <w:rFonts w:ascii="Segoe UI" w:eastAsia="Segoe UI" w:hAnsi="Segoe UI" w:cs="Segoe UI"/>
          <w:color w:val="000000"/>
        </w:rPr>
        <w:t>Organisation</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t>EDWARDS LIFESCIENCES PTY LIMITED</w:t>
      </w:r>
    </w:p>
    <w:p w14:paraId="3E3352C1" w14:textId="77777777" w:rsidR="00133449" w:rsidRPr="0010048D"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51FA98F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Does the implementation of your service or health technology rely on a new listing on the Pharmaceutical Benefits Scheme (PBS) and/or the Prescribed List?</w:t>
      </w:r>
    </w:p>
    <w:p w14:paraId="15CA45CC" w14:textId="0857F21A" w:rsidR="00133449" w:rsidRPr="009755EC" w:rsidRDefault="003C6412" w:rsidP="00133449">
      <w:pPr>
        <w:rPr>
          <w:rFonts w:ascii="Segoe UI" w:hAnsi="Segoe UI" w:cs="Segoe UI"/>
        </w:rPr>
      </w:pPr>
      <w:r>
        <w:rPr>
          <w:rFonts w:ascii="Segoe UI" w:eastAsia="Segoe UI" w:hAnsi="Segoe UI" w:cs="Segoe UI"/>
          <w:color w:val="000000"/>
        </w:rPr>
        <w:t>Yes</w:t>
      </w:r>
    </w:p>
    <w:p w14:paraId="0BE45A56" w14:textId="0947B1EB" w:rsidR="00133449" w:rsidRPr="0010048D" w:rsidRDefault="00133449" w:rsidP="00133449">
      <w:pPr>
        <w:rPr>
          <w:rFonts w:ascii="Segoe UI" w:hAnsi="Segoe UI" w:cs="Segoe UI"/>
        </w:rPr>
      </w:pPr>
      <w:r w:rsidRPr="0010048D">
        <w:rPr>
          <w:rFonts w:ascii="Segoe UI" w:eastAsia="Segoe UI" w:hAnsi="Segoe UI" w:cs="Segoe UI"/>
          <w:b/>
          <w:color w:val="000000"/>
        </w:rPr>
        <w:t xml:space="preserve">Which list/schedule will the other health technologies be listed on? </w:t>
      </w:r>
    </w:p>
    <w:p w14:paraId="526A43B2" w14:textId="05D5D844" w:rsidR="00133449" w:rsidRPr="00CD1CB5" w:rsidRDefault="003C6412" w:rsidP="003C6412">
      <w:pPr>
        <w:rPr>
          <w:rFonts w:ascii="Segoe UI" w:eastAsia="Segoe UI" w:hAnsi="Segoe UI" w:cs="Segoe UI"/>
          <w:color w:val="000000"/>
        </w:rPr>
      </w:pPr>
      <w:r w:rsidRPr="00CD1CB5">
        <w:rPr>
          <w:rFonts w:ascii="Segoe UI" w:eastAsia="Segoe UI" w:hAnsi="Segoe UI" w:cs="Segoe UI"/>
          <w:color w:val="000000"/>
        </w:rPr>
        <w:t>Prostheses List</w:t>
      </w:r>
    </w:p>
    <w:p w14:paraId="51B3F52E"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application for a new service or health technology, or an amendment to an existing listed service or health technology?</w:t>
      </w:r>
    </w:p>
    <w:p w14:paraId="7FD1C6AA" w14:textId="77777777" w:rsidR="00133449" w:rsidRPr="009755EC" w:rsidRDefault="00133449" w:rsidP="00133449">
      <w:pPr>
        <w:rPr>
          <w:rFonts w:ascii="Segoe UI" w:eastAsia="Segoe UI" w:hAnsi="Segoe UI" w:cs="Segoe UI"/>
          <w:color w:val="000000"/>
        </w:rPr>
      </w:pPr>
      <w:r w:rsidRPr="009755EC">
        <w:rPr>
          <w:rFonts w:ascii="Segoe UI" w:eastAsia="Segoe UI" w:hAnsi="Segoe UI" w:cs="Segoe UI"/>
          <w:color w:val="000000"/>
        </w:rPr>
        <w:t>New</w:t>
      </w:r>
    </w:p>
    <w:p w14:paraId="0EF8D594" w14:textId="77777777" w:rsidR="00133449" w:rsidRPr="0010048D" w:rsidRDefault="00133449" w:rsidP="00133449">
      <w:pPr>
        <w:pStyle w:val="Heading1"/>
        <w:rPr>
          <w:rFonts w:cs="Segoe UI"/>
        </w:rPr>
      </w:pPr>
      <w:r w:rsidRPr="0010048D">
        <w:rPr>
          <w:rFonts w:cs="Segoe UI"/>
        </w:rPr>
        <w:t>Relevant MBS items</w:t>
      </w:r>
    </w:p>
    <w:p w14:paraId="7B263B0C"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Please select any relevant MBS items.</w:t>
      </w:r>
    </w:p>
    <w:tbl>
      <w:tblPr>
        <w:tblStyle w:val="TableGrid"/>
        <w:tblW w:w="0" w:type="auto"/>
        <w:tblLook w:val="0620" w:firstRow="1" w:lastRow="0" w:firstColumn="0" w:lastColumn="0" w:noHBand="1" w:noVBand="1"/>
      </w:tblPr>
      <w:tblGrid>
        <w:gridCol w:w="4507"/>
        <w:gridCol w:w="4508"/>
      </w:tblGrid>
      <w:tr w:rsidR="00133449" w:rsidRPr="0010048D" w14:paraId="662EA316" w14:textId="77777777" w:rsidTr="0065027C">
        <w:trPr>
          <w:cantSplit/>
          <w:tblHeader/>
        </w:trPr>
        <w:tc>
          <w:tcPr>
            <w:tcW w:w="4507" w:type="dxa"/>
            <w:shd w:val="clear" w:color="auto" w:fill="auto"/>
            <w:tcMar>
              <w:top w:w="113" w:type="dxa"/>
              <w:bottom w:w="113" w:type="dxa"/>
            </w:tcMar>
          </w:tcPr>
          <w:p w14:paraId="04B4229D" w14:textId="77777777" w:rsidR="00133449" w:rsidRPr="0010048D" w:rsidRDefault="00133449" w:rsidP="0065027C">
            <w:pPr>
              <w:rPr>
                <w:rFonts w:ascii="Segoe UI" w:hAnsi="Segoe UI" w:cs="Segoe UI"/>
                <w:b/>
              </w:rPr>
            </w:pPr>
            <w:r w:rsidRPr="0010048D">
              <w:rPr>
                <w:rFonts w:ascii="Segoe UI" w:hAnsi="Segoe UI" w:cs="Segoe UI"/>
                <w:b/>
              </w:rPr>
              <w:t>MBS item number</w:t>
            </w:r>
          </w:p>
        </w:tc>
        <w:tc>
          <w:tcPr>
            <w:tcW w:w="4508" w:type="dxa"/>
            <w:shd w:val="clear" w:color="auto" w:fill="auto"/>
            <w:tcMar>
              <w:top w:w="113" w:type="dxa"/>
              <w:bottom w:w="113" w:type="dxa"/>
            </w:tcMar>
          </w:tcPr>
          <w:p w14:paraId="0DA0A034" w14:textId="77777777" w:rsidR="00133449" w:rsidRPr="0010048D" w:rsidRDefault="00133449" w:rsidP="0065027C">
            <w:pPr>
              <w:rPr>
                <w:rFonts w:ascii="Segoe UI" w:hAnsi="Segoe UI" w:cs="Segoe UI"/>
                <w:b/>
              </w:rPr>
            </w:pPr>
            <w:r w:rsidRPr="0010048D">
              <w:rPr>
                <w:rFonts w:ascii="Segoe UI" w:hAnsi="Segoe UI" w:cs="Segoe UI"/>
                <w:b/>
              </w:rPr>
              <w:t>Selected reason type</w:t>
            </w:r>
          </w:p>
        </w:tc>
      </w:tr>
      <w:tr w:rsidR="00133449" w14:paraId="00118037" w14:textId="77777777" w:rsidTr="0065027C">
        <w:tblPrEx>
          <w:tblLook w:val="04A0" w:firstRow="1" w:lastRow="0" w:firstColumn="1" w:lastColumn="0" w:noHBand="0" w:noVBand="1"/>
        </w:tblPrEx>
        <w:tc>
          <w:tcPr>
            <w:tcW w:w="4507" w:type="dxa"/>
          </w:tcPr>
          <w:p w14:paraId="263365AD" w14:textId="77777777" w:rsidR="00133449" w:rsidRPr="005B57C1" w:rsidRDefault="00133449" w:rsidP="0065027C">
            <w:pPr>
              <w:rPr>
                <w:rFonts w:ascii="Segoe UI" w:hAnsi="Segoe UI" w:cs="Segoe UI"/>
                <w:bCs/>
              </w:rPr>
            </w:pPr>
            <w:r w:rsidRPr="005B57C1">
              <w:rPr>
                <w:rFonts w:ascii="Segoe UI" w:hAnsi="Segoe UI" w:cs="Segoe UI"/>
                <w:bCs/>
              </w:rPr>
              <w:t>56807</w:t>
            </w:r>
          </w:p>
        </w:tc>
        <w:tc>
          <w:tcPr>
            <w:tcW w:w="4508" w:type="dxa"/>
          </w:tcPr>
          <w:p w14:paraId="1CD059CB" w14:textId="77777777" w:rsidR="00133449" w:rsidRPr="005B57C1" w:rsidRDefault="00133449" w:rsidP="0065027C">
            <w:pPr>
              <w:rPr>
                <w:rFonts w:ascii="Segoe UI" w:hAnsi="Segoe UI" w:cs="Segoe UI"/>
                <w:bCs/>
              </w:rPr>
            </w:pPr>
            <w:r w:rsidRPr="005B57C1">
              <w:rPr>
                <w:rFonts w:ascii="Segoe UI" w:hAnsi="Segoe UI" w:cs="Segoe UI"/>
                <w:bCs/>
              </w:rPr>
              <w:t>Prerequisite item</w:t>
            </w:r>
          </w:p>
        </w:tc>
      </w:tr>
      <w:tr w:rsidR="00133449" w14:paraId="0566DF4C" w14:textId="77777777" w:rsidTr="0065027C">
        <w:tblPrEx>
          <w:tblLook w:val="04A0" w:firstRow="1" w:lastRow="0" w:firstColumn="1" w:lastColumn="0" w:noHBand="0" w:noVBand="1"/>
        </w:tblPrEx>
        <w:tc>
          <w:tcPr>
            <w:tcW w:w="4507" w:type="dxa"/>
          </w:tcPr>
          <w:p w14:paraId="070ED139" w14:textId="77777777" w:rsidR="00133449" w:rsidRPr="005B57C1" w:rsidRDefault="00133449" w:rsidP="0065027C">
            <w:pPr>
              <w:rPr>
                <w:rFonts w:ascii="Segoe UI" w:hAnsi="Segoe UI" w:cs="Segoe UI"/>
                <w:bCs/>
              </w:rPr>
            </w:pPr>
            <w:r w:rsidRPr="005B57C1">
              <w:rPr>
                <w:rFonts w:ascii="Segoe UI" w:hAnsi="Segoe UI" w:cs="Segoe UI"/>
                <w:bCs/>
              </w:rPr>
              <w:t>55126</w:t>
            </w:r>
          </w:p>
        </w:tc>
        <w:tc>
          <w:tcPr>
            <w:tcW w:w="4508" w:type="dxa"/>
          </w:tcPr>
          <w:p w14:paraId="5E7D3BAA" w14:textId="77777777" w:rsidR="00133449" w:rsidRPr="005B57C1" w:rsidRDefault="00133449" w:rsidP="0065027C">
            <w:pPr>
              <w:rPr>
                <w:rFonts w:ascii="Segoe UI" w:hAnsi="Segoe UI" w:cs="Segoe UI"/>
                <w:bCs/>
              </w:rPr>
            </w:pPr>
            <w:r w:rsidRPr="005B57C1">
              <w:rPr>
                <w:rFonts w:ascii="Segoe UI" w:hAnsi="Segoe UI" w:cs="Segoe UI"/>
                <w:bCs/>
              </w:rPr>
              <w:t>Prerequisite item</w:t>
            </w:r>
          </w:p>
        </w:tc>
      </w:tr>
      <w:tr w:rsidR="00133449" w14:paraId="387D8E40" w14:textId="77777777" w:rsidTr="0065027C">
        <w:tblPrEx>
          <w:tblLook w:val="04A0" w:firstRow="1" w:lastRow="0" w:firstColumn="1" w:lastColumn="0" w:noHBand="0" w:noVBand="1"/>
        </w:tblPrEx>
        <w:tc>
          <w:tcPr>
            <w:tcW w:w="4507" w:type="dxa"/>
          </w:tcPr>
          <w:p w14:paraId="569127B9" w14:textId="77777777" w:rsidR="00133449" w:rsidRPr="005B57C1" w:rsidRDefault="00133449" w:rsidP="0065027C">
            <w:pPr>
              <w:rPr>
                <w:rFonts w:ascii="Segoe UI" w:hAnsi="Segoe UI" w:cs="Segoe UI"/>
                <w:bCs/>
              </w:rPr>
            </w:pPr>
            <w:r w:rsidRPr="005B57C1">
              <w:rPr>
                <w:rFonts w:ascii="Segoe UI" w:hAnsi="Segoe UI" w:cs="Segoe UI"/>
                <w:bCs/>
              </w:rPr>
              <w:lastRenderedPageBreak/>
              <w:t>22051</w:t>
            </w:r>
          </w:p>
        </w:tc>
        <w:tc>
          <w:tcPr>
            <w:tcW w:w="4508" w:type="dxa"/>
          </w:tcPr>
          <w:p w14:paraId="19ADB821" w14:textId="77777777" w:rsidR="00133449" w:rsidRPr="005B57C1" w:rsidRDefault="00133449" w:rsidP="0065027C">
            <w:pPr>
              <w:rPr>
                <w:rFonts w:ascii="Segoe UI" w:hAnsi="Segoe UI" w:cs="Segoe UI"/>
                <w:bCs/>
              </w:rPr>
            </w:pPr>
            <w:r w:rsidRPr="005B57C1">
              <w:rPr>
                <w:rFonts w:ascii="Segoe UI" w:hAnsi="Segoe UI" w:cs="Segoe UI"/>
                <w:bCs/>
              </w:rPr>
              <w:t>Prerequisite item</w:t>
            </w:r>
          </w:p>
        </w:tc>
      </w:tr>
    </w:tbl>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05E01124"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Therapeutic</w:t>
      </w:r>
    </w:p>
    <w:p w14:paraId="16E68CEB" w14:textId="3A52C6E6" w:rsidR="00133449" w:rsidRPr="0010048D" w:rsidRDefault="00133449" w:rsidP="00133449">
      <w:pPr>
        <w:pStyle w:val="Heading1"/>
        <w:rPr>
          <w:rFonts w:cs="Segoe UI"/>
        </w:rPr>
      </w:pPr>
      <w:r w:rsidRPr="0010048D">
        <w:rPr>
          <w:rFonts w:cs="Segoe UI"/>
        </w:rPr>
        <w:t>PICO set</w:t>
      </w:r>
    </w:p>
    <w:p w14:paraId="40B50395" w14:textId="4EA1055E" w:rsidR="007D373B" w:rsidRPr="00EB0F1C" w:rsidRDefault="007D373B" w:rsidP="00EB0F1C">
      <w:pPr>
        <w:rPr>
          <w:rFonts w:ascii="Segoe UI" w:hAnsi="Segoe UI" w:cs="Segoe UI"/>
          <w:b/>
        </w:rPr>
      </w:pPr>
      <w:r w:rsidRPr="0010048D">
        <w:rPr>
          <w:rFonts w:ascii="Segoe UI" w:hAnsi="Segoe UI" w:cs="Segoe UI"/>
          <w:b/>
        </w:rPr>
        <w:t>PICO set</w:t>
      </w:r>
      <w:r w:rsidR="00EB0F1C">
        <w:rPr>
          <w:rFonts w:ascii="Segoe UI" w:hAnsi="Segoe UI" w:cs="Segoe UI"/>
          <w:b/>
        </w:rPr>
        <w:t xml:space="preserve">: </w:t>
      </w:r>
      <w:r w:rsidRPr="007220FC">
        <w:rPr>
          <w:rFonts w:ascii="Segoe UI" w:hAnsi="Segoe UI" w:cs="Segoe UI"/>
          <w:b/>
          <w:sz w:val="28"/>
          <w:szCs w:val="28"/>
        </w:rPr>
        <w:t>EVOQUE Tricuspid Valve Replacement</w:t>
      </w:r>
    </w:p>
    <w:p w14:paraId="5095E790" w14:textId="77777777" w:rsidR="007D373B" w:rsidRPr="001642FD" w:rsidRDefault="007D373B" w:rsidP="001642FD">
      <w:pPr>
        <w:pStyle w:val="Heading1"/>
        <w:rPr>
          <w:rFonts w:cs="Segoe UI"/>
        </w:rPr>
      </w:pPr>
      <w:r w:rsidRPr="001642FD">
        <w:rPr>
          <w:rFonts w:cs="Segoe UI"/>
        </w:rPr>
        <w:t>Population</w:t>
      </w:r>
    </w:p>
    <w:p w14:paraId="21E17015" w14:textId="77777777" w:rsidR="007D373B" w:rsidRPr="0010048D" w:rsidRDefault="007D373B" w:rsidP="007D373B">
      <w:pPr>
        <w:rPr>
          <w:rFonts w:ascii="Segoe UI" w:hAnsi="Segoe UI" w:cs="Segoe UI"/>
          <w:b/>
          <w:bCs/>
        </w:rPr>
      </w:pPr>
      <w:r w:rsidRPr="0010048D">
        <w:rPr>
          <w:rFonts w:ascii="Segoe UI" w:hAnsi="Segoe UI" w:cs="Segoe UI"/>
          <w:b/>
          <w:bCs/>
        </w:rPr>
        <w:t>Describe the population in which the proposed health technology is intended to be used:</w:t>
      </w:r>
    </w:p>
    <w:p w14:paraId="60959744" w14:textId="77777777" w:rsidR="007D373B" w:rsidRPr="00EA413F" w:rsidRDefault="007D373B" w:rsidP="007D373B">
      <w:pPr>
        <w:rPr>
          <w:rFonts w:ascii="Segoe UI" w:hAnsi="Segoe UI" w:cs="Segoe UI"/>
        </w:rPr>
      </w:pPr>
      <w:r>
        <w:rPr>
          <w:rFonts w:ascii="Segoe UI" w:eastAsia="Segoe UI" w:hAnsi="Segoe UI" w:cs="Segoe UI"/>
          <w:color w:val="000000"/>
        </w:rPr>
        <w:t>The proposed population for this MSAC application are people with severe, symptomatic TR despite optimal medical therapy.</w:t>
      </w:r>
      <w:r>
        <w:rPr>
          <w:rFonts w:ascii="Segoe UI" w:eastAsia="Segoe UI" w:hAnsi="Segoe UI" w:cs="Segoe UI"/>
          <w:color w:val="000000"/>
        </w:rPr>
        <w:br/>
        <w:t>Tricuspid regurgitation (TR) is a heart valve condition where the tricuspid valve does not close properly, allowing blood to flow backward from the right ventricle into the right atrium, which places additional strain on the heart to pump blood effectively (</w:t>
      </w:r>
      <w:proofErr w:type="spellStart"/>
      <w:r>
        <w:rPr>
          <w:rFonts w:ascii="Segoe UI" w:eastAsia="Segoe UI" w:hAnsi="Segoe UI" w:cs="Segoe UI"/>
          <w:color w:val="000000"/>
        </w:rPr>
        <w:t>Latib</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Grigioni</w:t>
      </w:r>
      <w:proofErr w:type="spellEnd"/>
      <w:r>
        <w:rPr>
          <w:rFonts w:ascii="Segoe UI" w:eastAsia="Segoe UI" w:hAnsi="Segoe UI" w:cs="Segoe UI"/>
          <w:color w:val="000000"/>
        </w:rPr>
        <w:t xml:space="preserve"> et al. 2018). The main underlying cause is often an enlarged right ventricle, typically due to conditions that increase pressure in the heart, such as heart failure, pulmonary hypertension, or cardiomyopathy (Arsalan, Walther et al. 2015). TR frequently remains asymptomatic until it becomes severe.</w:t>
      </w:r>
      <w:r>
        <w:rPr>
          <w:rFonts w:ascii="Segoe UI" w:eastAsia="Segoe UI" w:hAnsi="Segoe UI" w:cs="Segoe UI"/>
          <w:color w:val="000000"/>
        </w:rPr>
        <w:br/>
        <w:t>The prevalence of ≥moderate TR is estimated to be 2.6% in adults ≥65 years old and imposes a considerable burden on patients, correlating with elevated rates of heart failure and mortality (Cahill, Prothero et al. 2021). As of 2020, approximately 4.2 million Australians (16% of the population) were aged 65 years and over (Australian Bureau of Statistics, 2022). Based on a prevalence rate of 2.6%, an estimated 109,200 people in this age group had moderate or severe TR.  In an Australian study examining the distribution of TR severity, it was found that 5.9% of people have moderate TR and 1.8% have severe TR; therefore, amongst patients with at least moderate TR, severe TR accounts for 23% of cases (1.8%/7.7%) (Offen, Playford et al. 2022). Based on these epidemiological inputs, there are approximately 25,500 patients with severe TR in Australia.</w:t>
      </w:r>
      <w:r>
        <w:rPr>
          <w:rFonts w:ascii="Segoe UI" w:eastAsia="Segoe UI" w:hAnsi="Segoe UI" w:cs="Segoe UI"/>
          <w:color w:val="000000"/>
        </w:rPr>
        <w:br/>
        <w:t>The 1-year mortality in patients with ≥severe TR is reported to be 20% (</w:t>
      </w:r>
      <w:proofErr w:type="spellStart"/>
      <w:r>
        <w:rPr>
          <w:rFonts w:ascii="Segoe UI" w:eastAsia="Segoe UI" w:hAnsi="Segoe UI" w:cs="Segoe UI"/>
          <w:color w:val="000000"/>
        </w:rPr>
        <w:t>Chorin</w:t>
      </w:r>
      <w:proofErr w:type="spellEnd"/>
      <w:r>
        <w:rPr>
          <w:rFonts w:ascii="Segoe UI" w:eastAsia="Segoe UI" w:hAnsi="Segoe UI" w:cs="Segoe UI"/>
          <w:color w:val="000000"/>
        </w:rPr>
        <w:t xml:space="preserve">, Rozenbaum et al. 2020, </w:t>
      </w:r>
      <w:proofErr w:type="spellStart"/>
      <w:r>
        <w:rPr>
          <w:rFonts w:ascii="Segoe UI" w:eastAsia="Segoe UI" w:hAnsi="Segoe UI" w:cs="Segoe UI"/>
          <w:color w:val="000000"/>
        </w:rPr>
        <w:t>Messika</w:t>
      </w:r>
      <w:proofErr w:type="spellEnd"/>
      <w:r>
        <w:rPr>
          <w:rFonts w:ascii="Segoe UI" w:eastAsia="Segoe UI" w:hAnsi="Segoe UI" w:cs="Segoe UI"/>
          <w:color w:val="000000"/>
        </w:rPr>
        <w:t xml:space="preserve">-Zeitoun, Verta et al. 2020). Beyond the heightened mortality risk, individuals with TR encounter declines in their quality of life and </w:t>
      </w:r>
      <w:r>
        <w:rPr>
          <w:rFonts w:ascii="Segoe UI" w:eastAsia="Segoe UI" w:hAnsi="Segoe UI" w:cs="Segoe UI"/>
          <w:color w:val="000000"/>
        </w:rPr>
        <w:lastRenderedPageBreak/>
        <w:t>experience increased hospitalisation rates (Fujisawa, Kimura et al. 2022, Kumar, Byrne et al. 2023). Severe TR is associated with high morbidity and mortality, particularly in elderly patients with comorbidities such as atrial fibrillation and heart failure, resulting in significant clinical complications, including hepatic, renal, hematologic, and other sequelae (Webb, Chuang et al. 2022). The impact on patients is profound, often leading to substantial impairments in health-related quality of life (</w:t>
      </w:r>
      <w:proofErr w:type="spellStart"/>
      <w:r>
        <w:rPr>
          <w:rFonts w:ascii="Segoe UI" w:eastAsia="Segoe UI" w:hAnsi="Segoe UI" w:cs="Segoe UI"/>
          <w:color w:val="000000"/>
        </w:rPr>
        <w:t>HRQoL</w:t>
      </w:r>
      <w:proofErr w:type="spellEnd"/>
      <w:r>
        <w:rPr>
          <w:rFonts w:ascii="Segoe UI" w:eastAsia="Segoe UI" w:hAnsi="Segoe UI" w:cs="Segoe UI"/>
          <w:color w:val="000000"/>
        </w:rPr>
        <w:t>) due to persistent and debilitating symptoms such as breathlessness, leg oedema, dyspnoea, ascites, and chest pain (Fender, Zack et al. 2018).</w:t>
      </w:r>
      <w:r>
        <w:rPr>
          <w:rFonts w:ascii="Segoe UI" w:eastAsia="Segoe UI" w:hAnsi="Segoe UI" w:cs="Segoe UI"/>
          <w:color w:val="000000"/>
        </w:rPr>
        <w:br/>
        <w:t>Severe TR remains a challenging condition with limited effective treatment options. Currently in Australia, treatment options involve either medical management (diuretic therapy) or surgical valve repair and replacement. Diuretic therapy aims to primarily provide symptomatic relief and prevent disease progression; however, outcomes are poor (Otto, Nishimura et al. 2021). Patients with severe TR are frequently considered inoperable due to comorbidities, meaning surgery is restricted to patients with a suitable risk profile (Otto, Nishimura et al. 2021). Additionally, research has revealed mortality rafter TR surgery is high, with risk of death up to 25% for patients undergoing open-heart surgery for isolated tricuspid valve replacement, leading many to forgo surgical treatment in favour of medication alone (Fender, Zack et al. 2018).</w:t>
      </w:r>
      <w:r>
        <w:rPr>
          <w:rFonts w:ascii="Segoe UI" w:eastAsia="Segoe UI" w:hAnsi="Segoe UI" w:cs="Segoe UI"/>
          <w:color w:val="000000"/>
        </w:rPr>
        <w:br/>
      </w:r>
    </w:p>
    <w:p w14:paraId="65D8EA09" w14:textId="77777777" w:rsidR="007D373B" w:rsidRPr="0010048D" w:rsidRDefault="007D373B" w:rsidP="007D373B">
      <w:pPr>
        <w:rPr>
          <w:rFonts w:ascii="Segoe UI" w:hAnsi="Segoe UI" w:cs="Segoe UI"/>
          <w:b/>
          <w:bCs/>
        </w:rPr>
      </w:pPr>
      <w:r w:rsidRPr="0010048D">
        <w:rPr>
          <w:rFonts w:ascii="Segoe UI" w:hAnsi="Segoe UI" w:cs="Segoe UI"/>
          <w:b/>
          <w:bCs/>
        </w:rPr>
        <w:t>Select the most applicable Medical condition terminology (SNOMED CT):</w:t>
      </w:r>
    </w:p>
    <w:p w14:paraId="4D974F68" w14:textId="77777777" w:rsidR="007D373B" w:rsidRPr="0010048D" w:rsidRDefault="007D373B" w:rsidP="007D373B">
      <w:pPr>
        <w:rPr>
          <w:rFonts w:ascii="Segoe UI" w:eastAsia="Segoe UI" w:hAnsi="Segoe UI" w:cs="Segoe UI"/>
          <w:color w:val="000000"/>
        </w:rPr>
      </w:pPr>
      <w:r>
        <w:rPr>
          <w:rFonts w:ascii="Segoe UI" w:eastAsia="Segoe UI" w:hAnsi="Segoe UI" w:cs="Segoe UI"/>
          <w:color w:val="000000"/>
        </w:rPr>
        <w:t>Tricuspid valve regurgitation (disorder) | SNOMED CT: 44383004</w:t>
      </w:r>
    </w:p>
    <w:p w14:paraId="40CE3773" w14:textId="77777777" w:rsidR="007D373B" w:rsidRPr="001642FD" w:rsidRDefault="007D373B" w:rsidP="001642FD">
      <w:pPr>
        <w:pStyle w:val="Heading1"/>
        <w:rPr>
          <w:rFonts w:cs="Segoe UI"/>
        </w:rPr>
      </w:pPr>
      <w:r w:rsidRPr="001642FD">
        <w:rPr>
          <w:rFonts w:cs="Segoe UI"/>
        </w:rPr>
        <w:t>Intervention</w:t>
      </w:r>
    </w:p>
    <w:p w14:paraId="42321B7B" w14:textId="77777777" w:rsidR="007D373B" w:rsidRPr="0010048D" w:rsidRDefault="007D373B" w:rsidP="007D373B">
      <w:pPr>
        <w:rPr>
          <w:rFonts w:ascii="Segoe UI" w:hAnsi="Segoe UI" w:cs="Segoe UI"/>
          <w:b/>
          <w:bCs/>
        </w:rPr>
      </w:pPr>
      <w:r w:rsidRPr="0010048D">
        <w:rPr>
          <w:rFonts w:ascii="Segoe UI" w:hAnsi="Segoe UI" w:cs="Segoe UI"/>
          <w:b/>
          <w:bCs/>
        </w:rPr>
        <w:t>Name of the proposed health technology:</w:t>
      </w:r>
    </w:p>
    <w:p w14:paraId="17551C52" w14:textId="77777777" w:rsidR="007D373B" w:rsidRPr="0010048D" w:rsidRDefault="007D373B" w:rsidP="007D373B">
      <w:pPr>
        <w:rPr>
          <w:rFonts w:ascii="Segoe UI" w:eastAsia="Segoe UI" w:hAnsi="Segoe UI" w:cs="Segoe UI"/>
          <w:color w:val="000000"/>
        </w:rPr>
      </w:pPr>
      <w:r>
        <w:rPr>
          <w:rFonts w:ascii="Segoe UI" w:eastAsia="Segoe UI" w:hAnsi="Segoe UI" w:cs="Segoe UI"/>
          <w:color w:val="000000"/>
        </w:rPr>
        <w:t>EVOQUE transcatheter tricuspid valve replacement</w:t>
      </w:r>
    </w:p>
    <w:p w14:paraId="372C3913" w14:textId="77777777" w:rsidR="007D373B" w:rsidRPr="001642FD" w:rsidRDefault="007D373B" w:rsidP="001642FD">
      <w:pPr>
        <w:pStyle w:val="Heading1"/>
        <w:rPr>
          <w:rFonts w:cs="Segoe UI"/>
        </w:rPr>
      </w:pPr>
      <w:r w:rsidRPr="001642FD">
        <w:rPr>
          <w:rFonts w:cs="Segoe UI"/>
        </w:rPr>
        <w:t>Comparator</w:t>
      </w:r>
    </w:p>
    <w:p w14:paraId="36966C17" w14:textId="77777777" w:rsidR="007D373B" w:rsidRPr="0010048D" w:rsidRDefault="007D373B" w:rsidP="007D373B">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43BD6E32" w14:textId="1775B1DF" w:rsidR="007D373B" w:rsidRPr="0010048D" w:rsidRDefault="007D373B" w:rsidP="007D373B">
      <w:pPr>
        <w:rPr>
          <w:rFonts w:ascii="Segoe UI" w:eastAsia="Segoe UI" w:hAnsi="Segoe UI" w:cs="Segoe UI"/>
          <w:color w:val="000000"/>
        </w:rPr>
      </w:pPr>
      <w:r>
        <w:rPr>
          <w:rFonts w:ascii="Segoe UI" w:eastAsia="Segoe UI" w:hAnsi="Segoe UI" w:cs="Segoe UI"/>
          <w:color w:val="000000"/>
        </w:rPr>
        <w:t xml:space="preserve">The standard of care for these patients is optimised medical therapy, which typically consists of loop diuretics. This is in alignment with international guidelines and the </w:t>
      </w:r>
      <w:r>
        <w:rPr>
          <w:rFonts w:ascii="Segoe UI" w:eastAsia="Segoe UI" w:hAnsi="Segoe UI" w:cs="Segoe UI"/>
          <w:color w:val="000000"/>
        </w:rPr>
        <w:lastRenderedPageBreak/>
        <w:t>TRISCEND II RCT. In the TRISCEND II pivotal trial, patients without the EVOQUE device were on stable oral diuretic medications, most commonly Frusemide 40mg.</w:t>
      </w:r>
      <w:r>
        <w:rPr>
          <w:rFonts w:ascii="Segoe UI" w:eastAsia="Segoe UI" w:hAnsi="Segoe UI" w:cs="Segoe UI"/>
          <w:color w:val="000000"/>
        </w:rPr>
        <w:br/>
        <w:t>Healthcare resources delivered with OMT include:</w:t>
      </w:r>
      <w:r>
        <w:rPr>
          <w:rFonts w:ascii="Segoe UI" w:eastAsia="Segoe UI" w:hAnsi="Segoe UI" w:cs="Segoe UI"/>
          <w:color w:val="000000"/>
        </w:rPr>
        <w:br/>
        <w:t>•</w:t>
      </w:r>
      <w:r>
        <w:rPr>
          <w:rFonts w:ascii="Segoe UI" w:eastAsia="Segoe UI" w:hAnsi="Segoe UI" w:cs="Segoe UI"/>
          <w:color w:val="000000"/>
        </w:rPr>
        <w:tab/>
        <w:t>Regular monitoring of weight, blood pressure, and symptom exacerbation</w:t>
      </w:r>
      <w:r>
        <w:rPr>
          <w:rFonts w:ascii="Segoe UI" w:eastAsia="Segoe UI" w:hAnsi="Segoe UI" w:cs="Segoe UI"/>
          <w:color w:val="000000"/>
        </w:rPr>
        <w:br/>
        <w:t>•</w:t>
      </w:r>
      <w:r>
        <w:rPr>
          <w:rFonts w:ascii="Segoe UI" w:eastAsia="Segoe UI" w:hAnsi="Segoe UI" w:cs="Segoe UI"/>
          <w:color w:val="000000"/>
        </w:rPr>
        <w:tab/>
        <w:t>Full blood tests for renal function and electrolytes</w:t>
      </w:r>
      <w:r>
        <w:rPr>
          <w:rFonts w:ascii="Segoe UI" w:eastAsia="Segoe UI" w:hAnsi="Segoe UI" w:cs="Segoe UI"/>
          <w:color w:val="000000"/>
        </w:rPr>
        <w:br/>
        <w:t>•</w:t>
      </w:r>
      <w:r>
        <w:rPr>
          <w:rFonts w:ascii="Segoe UI" w:eastAsia="Segoe UI" w:hAnsi="Segoe UI" w:cs="Segoe UI"/>
          <w:color w:val="000000"/>
        </w:rPr>
        <w:tab/>
        <w:t>Periodic cardiac specialist follow-up</w:t>
      </w:r>
      <w:r>
        <w:rPr>
          <w:rFonts w:ascii="Segoe UI" w:eastAsia="Segoe UI" w:hAnsi="Segoe UI" w:cs="Segoe UI"/>
          <w:color w:val="000000"/>
        </w:rPr>
        <w:br/>
        <w:t>•</w:t>
      </w:r>
      <w:r>
        <w:rPr>
          <w:rFonts w:ascii="Segoe UI" w:eastAsia="Segoe UI" w:hAnsi="Segoe UI" w:cs="Segoe UI"/>
          <w:color w:val="000000"/>
        </w:rPr>
        <w:tab/>
        <w:t>Echocardiographic monitoring</w:t>
      </w:r>
      <w:r>
        <w:rPr>
          <w:rFonts w:ascii="Segoe UI" w:eastAsia="Segoe UI" w:hAnsi="Segoe UI" w:cs="Segoe UI"/>
          <w:color w:val="000000"/>
        </w:rPr>
        <w:br/>
        <w:t>In current Australian practice, very few with TR are able to undergo surgical intervention due to factors such as advanced age, TR severity, liver dysfunction, other cardiac conditions such as concomitant mitral valve disease, and other chronic conditions such as AF, kidney dysfunction, and ischaemic coronary disease. In addition, surgical treatment of isolated TR is challenging due to factors such as right ventricular dysfunction and hepatorenal dysfunction caused by chronic venous hypertension, often in patients who have previously undergone cardiac surgery. As a result, the uptake of tricuspid valve surgery is very low and surgery is not considered a relevant comparator for this submission.</w:t>
      </w:r>
    </w:p>
    <w:p w14:paraId="553944B6" w14:textId="77777777" w:rsidR="007D373B" w:rsidRPr="001642FD" w:rsidRDefault="007D373B" w:rsidP="001642FD">
      <w:pPr>
        <w:pStyle w:val="Heading1"/>
        <w:rPr>
          <w:rFonts w:cs="Segoe UI"/>
        </w:rPr>
      </w:pPr>
      <w:r w:rsidRPr="001642FD">
        <w:rPr>
          <w:rFonts w:cs="Segoe UI"/>
        </w:rPr>
        <w:t>Outcomes</w:t>
      </w:r>
    </w:p>
    <w:p w14:paraId="110DDE13" w14:textId="77777777" w:rsidR="007D373B" w:rsidRPr="0010048D" w:rsidRDefault="007D373B" w:rsidP="007D373B">
      <w:pPr>
        <w:rPr>
          <w:rFonts w:ascii="Segoe UI" w:hAnsi="Segoe UI" w:cs="Segoe UI"/>
          <w:b/>
          <w:bCs/>
        </w:rPr>
      </w:pPr>
      <w:r w:rsidRPr="0010048D">
        <w:rPr>
          <w:rFonts w:ascii="Segoe UI" w:hAnsi="Segoe UI" w:cs="Segoe UI"/>
          <w:b/>
          <w:bCs/>
        </w:rPr>
        <w:t>Outcome description – please include information about whether a change in patient management, or prognosis, occurs as a result of the test information:</w:t>
      </w:r>
    </w:p>
    <w:p w14:paraId="5C0D3E37" w14:textId="58353480" w:rsidR="007D373B" w:rsidRPr="0010048D" w:rsidRDefault="007D373B" w:rsidP="007D373B">
      <w:pPr>
        <w:rPr>
          <w:rFonts w:ascii="Segoe UI" w:eastAsia="Segoe UI" w:hAnsi="Segoe UI" w:cs="Segoe UI"/>
          <w:color w:val="000000"/>
        </w:rPr>
      </w:pPr>
      <w:r>
        <w:rPr>
          <w:rFonts w:ascii="Segoe UI" w:eastAsia="Segoe UI" w:hAnsi="Segoe UI" w:cs="Segoe UI"/>
          <w:color w:val="000000"/>
        </w:rPr>
        <w:t>As a result of the EVOQUE TTVR procedure, patients have a reduced degree of TR leading to improved quality of life and reduced risk of hospitalisation for heart failure.</w:t>
      </w:r>
      <w:r>
        <w:rPr>
          <w:rFonts w:ascii="Segoe UI" w:eastAsia="Segoe UI" w:hAnsi="Segoe UI" w:cs="Segoe UI"/>
          <w:color w:val="000000"/>
        </w:rPr>
        <w:br/>
        <w:t>The primary analysis from TRISCEND II demonstrated that EVOQUE is superior to OMT based on an improvement in both clinical events and quality of life.</w:t>
      </w:r>
      <w:r>
        <w:rPr>
          <w:rFonts w:ascii="Segoe UI" w:eastAsia="Segoe UI" w:hAnsi="Segoe UI" w:cs="Segoe UI"/>
          <w:color w:val="000000"/>
        </w:rPr>
        <w:br/>
        <w:t xml:space="preserve">In addition to the hierarchical composite primary endpoint from TRISCEND II, the submission will present the individual components of the composite. This approach aligns with the outcomes presented in previous MSAC considerations of structural heart interventions such as transcatheter mitral valve repair using PASCAL or </w:t>
      </w:r>
      <w:proofErr w:type="spellStart"/>
      <w:r>
        <w:rPr>
          <w:rFonts w:ascii="Segoe UI" w:eastAsia="Segoe UI" w:hAnsi="Segoe UI" w:cs="Segoe UI"/>
          <w:color w:val="000000"/>
        </w:rPr>
        <w:t>MitraClip</w:t>
      </w:r>
      <w:proofErr w:type="spellEnd"/>
      <w:r>
        <w:rPr>
          <w:rFonts w:ascii="Segoe UI" w:eastAsia="Segoe UI" w:hAnsi="Segoe UI" w:cs="Segoe UI"/>
          <w:color w:val="000000"/>
        </w:rPr>
        <w:t>. In MSAC Application 1662.2 for PASCAL, the primary safety endpoint was defined as major adverse events (MAEs) inclusive of cardiovascular mortality, stroke, myocardial infarction, need for new renal replacement therapy, severe bleeding, and re-intervention for study device-related complications. These endpoints are available from the TRISCEND II RCT and are proposed to be applicable to the TTVR procedure.</w:t>
      </w:r>
      <w:r>
        <w:rPr>
          <w:rFonts w:ascii="Segoe UI" w:eastAsia="Segoe UI" w:hAnsi="Segoe UI" w:cs="Segoe UI"/>
          <w:color w:val="000000"/>
        </w:rPr>
        <w:br/>
        <w:t xml:space="preserve">Similar to the TMVR procedure, TR reduction at 1 year will be presented. Other efficacy endpoints include reduction in heart failure hospitalisations, improvement in </w:t>
      </w:r>
      <w:r>
        <w:rPr>
          <w:rFonts w:ascii="Segoe UI" w:eastAsia="Segoe UI" w:hAnsi="Segoe UI" w:cs="Segoe UI"/>
          <w:color w:val="000000"/>
        </w:rPr>
        <w:lastRenderedPageBreak/>
        <w:t>health-related quality of life (measured using the KCCQ-OS), NYHA functional class, and 6-minute walk distance.</w:t>
      </w:r>
    </w:p>
    <w:p w14:paraId="0318B07B" w14:textId="77777777" w:rsidR="007D373B" w:rsidRPr="001642FD" w:rsidRDefault="007D373B" w:rsidP="001642FD">
      <w:pPr>
        <w:pStyle w:val="Heading1"/>
        <w:rPr>
          <w:rFonts w:cs="Segoe UI"/>
        </w:rPr>
      </w:pPr>
      <w:r w:rsidRPr="001642FD">
        <w:rPr>
          <w:rFonts w:cs="Segoe UI"/>
        </w:rPr>
        <w:t>Proposed MBS items</w:t>
      </w:r>
    </w:p>
    <w:p w14:paraId="04DD827F" w14:textId="77777777" w:rsidR="00627E16" w:rsidRDefault="00627E16" w:rsidP="00D20AE2">
      <w:pPr>
        <w:rPr>
          <w:rFonts w:ascii="Segoe UI" w:hAnsi="Segoe UI" w:cs="Segoe UI"/>
          <w:b/>
        </w:rPr>
      </w:pPr>
      <w:r w:rsidRPr="0010048D">
        <w:rPr>
          <w:rFonts w:ascii="Segoe UI" w:hAnsi="Segoe UI" w:cs="Segoe UI"/>
          <w:b/>
        </w:rPr>
        <w:t>Proposed item:</w:t>
      </w:r>
    </w:p>
    <w:p w14:paraId="40E3E654" w14:textId="77777777" w:rsidR="00627E16" w:rsidRPr="0010048D" w:rsidRDefault="00627E16" w:rsidP="00D20AE2">
      <w:pPr>
        <w:rPr>
          <w:rFonts w:ascii="Segoe UI" w:hAnsi="Segoe UI" w:cs="Segoe UI"/>
          <w:bCs/>
        </w:rPr>
      </w:pPr>
      <w:r>
        <w:rPr>
          <w:rFonts w:ascii="Segoe UI" w:hAnsi="Segoe UI" w:cs="Segoe UI"/>
          <w:bCs/>
        </w:rPr>
        <w:t>AAAAA</w:t>
      </w:r>
    </w:p>
    <w:p w14:paraId="5E1AC64E" w14:textId="77777777" w:rsidR="00627E16" w:rsidRDefault="00627E16" w:rsidP="00D20AE2">
      <w:pPr>
        <w:rPr>
          <w:rFonts w:ascii="Segoe UI" w:hAnsi="Segoe UI" w:cs="Segoe UI"/>
          <w:b/>
        </w:rPr>
      </w:pPr>
      <w:r w:rsidRPr="0010048D">
        <w:rPr>
          <w:rFonts w:ascii="Segoe UI" w:hAnsi="Segoe UI" w:cs="Segoe UI"/>
          <w:b/>
        </w:rPr>
        <w:t>Category number:</w:t>
      </w:r>
    </w:p>
    <w:p w14:paraId="44367698" w14:textId="77777777" w:rsidR="00627E16" w:rsidRPr="0010048D" w:rsidRDefault="00627E16" w:rsidP="00D20AE2">
      <w:pPr>
        <w:rPr>
          <w:rFonts w:ascii="Segoe UI" w:hAnsi="Segoe UI" w:cs="Segoe UI"/>
          <w:bCs/>
        </w:rPr>
      </w:pPr>
      <w:r w:rsidRPr="004D6091">
        <w:rPr>
          <w:rFonts w:ascii="Segoe UI" w:hAnsi="Segoe UI" w:cs="Segoe UI"/>
          <w:bCs/>
        </w:rPr>
        <w:t>3</w:t>
      </w:r>
    </w:p>
    <w:p w14:paraId="78706EB8" w14:textId="77777777" w:rsidR="00627E16" w:rsidRDefault="00627E16" w:rsidP="00D20AE2">
      <w:pPr>
        <w:rPr>
          <w:rFonts w:ascii="Segoe UI" w:hAnsi="Segoe UI" w:cs="Segoe UI"/>
          <w:b/>
        </w:rPr>
      </w:pPr>
      <w:r w:rsidRPr="0010048D">
        <w:rPr>
          <w:rFonts w:ascii="Segoe UI" w:hAnsi="Segoe UI" w:cs="Segoe UI"/>
          <w:b/>
        </w:rPr>
        <w:t>Category description:</w:t>
      </w:r>
    </w:p>
    <w:p w14:paraId="0C549051" w14:textId="77777777" w:rsidR="00627E16" w:rsidRPr="0010048D" w:rsidRDefault="00627E16" w:rsidP="00D20AE2">
      <w:pPr>
        <w:rPr>
          <w:rFonts w:ascii="Segoe UI" w:hAnsi="Segoe UI" w:cs="Segoe UI"/>
          <w:bCs/>
        </w:rPr>
      </w:pPr>
      <w:r>
        <w:rPr>
          <w:rFonts w:ascii="Segoe UI" w:hAnsi="Segoe UI" w:cs="Segoe UI"/>
          <w:bCs/>
        </w:rPr>
        <w:t>Therapeutic procedure</w:t>
      </w:r>
    </w:p>
    <w:p w14:paraId="2331367D" w14:textId="77777777" w:rsidR="00627E16" w:rsidRDefault="00627E16" w:rsidP="00D20AE2">
      <w:pPr>
        <w:rPr>
          <w:rFonts w:ascii="Segoe UI" w:hAnsi="Segoe UI" w:cs="Segoe UI"/>
          <w:b/>
        </w:rPr>
      </w:pPr>
      <w:r w:rsidRPr="0010048D">
        <w:rPr>
          <w:rFonts w:ascii="Segoe UI" w:hAnsi="Segoe UI" w:cs="Segoe UI"/>
          <w:b/>
        </w:rPr>
        <w:t>Proposed item descriptor:</w:t>
      </w:r>
    </w:p>
    <w:p w14:paraId="23F91520" w14:textId="77777777" w:rsidR="009A435F" w:rsidRDefault="00627E16" w:rsidP="00D20AE2">
      <w:pPr>
        <w:rPr>
          <w:rFonts w:ascii="Segoe UI" w:hAnsi="Segoe UI" w:cs="Segoe UI"/>
          <w:bCs/>
        </w:rPr>
      </w:pPr>
      <w:r>
        <w:rPr>
          <w:rFonts w:ascii="Segoe UI" w:hAnsi="Segoe UI" w:cs="Segoe UI"/>
          <w:bCs/>
        </w:rPr>
        <w:t>Transcatheter tricuspid valve replacement using the EVOQUE tricuspid valve replacement system, including intraoperative diagnostic imaging if:</w:t>
      </w:r>
      <w:r>
        <w:rPr>
          <w:rFonts w:ascii="Segoe UI" w:hAnsi="Segoe UI" w:cs="Segoe UI"/>
          <w:bCs/>
        </w:rPr>
        <w:br/>
        <w:t>(a) The patient has each of the following risk factors:</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Symptomatic, severe, or greater TR that has not responded adequately to OMT, defined as grade 3+;</w:t>
      </w:r>
      <w:r>
        <w:rPr>
          <w:rFonts w:ascii="Segoe UI" w:hAnsi="Segoe UI" w:cs="Segoe UI"/>
          <w:bCs/>
        </w:rPr>
        <w:br/>
        <w:t>(ii) left ventricular ejection fraction of 25% or more.</w:t>
      </w:r>
      <w:r>
        <w:rPr>
          <w:rFonts w:ascii="Segoe UI" w:hAnsi="Segoe UI" w:cs="Segoe UI"/>
          <w:bCs/>
        </w:rPr>
        <w:br/>
      </w:r>
      <w:r>
        <w:rPr>
          <w:rFonts w:ascii="Segoe UI" w:hAnsi="Segoe UI" w:cs="Segoe UI"/>
          <w:bCs/>
        </w:rPr>
        <w:br/>
        <w:t>(b) The patient is deemed suitable for TTVR by a qualified multidisciplinary heart team, following a detailed assessment of comorbidities and expected benefits.</w:t>
      </w:r>
      <w:r>
        <w:rPr>
          <w:rFonts w:ascii="Segoe UI" w:hAnsi="Segoe UI" w:cs="Segoe UI"/>
          <w:bCs/>
        </w:rPr>
        <w:br/>
      </w:r>
      <w:r>
        <w:rPr>
          <w:rFonts w:ascii="Segoe UI" w:hAnsi="Segoe UI" w:cs="Segoe UI"/>
          <w:bCs/>
        </w:rPr>
        <w:br/>
        <w:t>(c) The Service is performed:</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by an accredited interventional cardiologist or cardiothoracic surgeon trained and certified by the TTVR Accreditation Committee.</w:t>
      </w:r>
      <w:r>
        <w:rPr>
          <w:rFonts w:ascii="Segoe UI" w:hAnsi="Segoe UI" w:cs="Segoe UI"/>
          <w:bCs/>
        </w:rPr>
        <w:br/>
        <w:t>(ii) via transfemoral venous approach.</w:t>
      </w:r>
      <w:r>
        <w:rPr>
          <w:rFonts w:ascii="Segoe UI" w:hAnsi="Segoe UI" w:cs="Segoe UI"/>
          <w:bCs/>
        </w:rPr>
        <w:br/>
        <w:t>(iii) in a hospital accredited by the TTVR Accreditation Committee to ensure appropriate facilities, personnel, and postoperative care.</w:t>
      </w:r>
      <w:r>
        <w:rPr>
          <w:rFonts w:ascii="Segoe UI" w:hAnsi="Segoe UI" w:cs="Segoe UI"/>
          <w:bCs/>
        </w:rPr>
        <w:br/>
      </w:r>
    </w:p>
    <w:p w14:paraId="320422B1" w14:textId="5EB36A12" w:rsidR="00627E16" w:rsidRPr="0010048D" w:rsidRDefault="00627E16" w:rsidP="00D20AE2">
      <w:pPr>
        <w:rPr>
          <w:rFonts w:ascii="Segoe UI" w:hAnsi="Segoe UI" w:cs="Segoe UI"/>
          <w:bCs/>
        </w:rPr>
      </w:pPr>
      <w:r>
        <w:rPr>
          <w:rFonts w:ascii="Segoe UI" w:hAnsi="Segoe UI" w:cs="Segoe UI"/>
          <w:bCs/>
        </w:rPr>
        <w:t>(d) a service to which this item applies, or any other item covering TTVR, must not have been provided to the patient before.</w:t>
      </w:r>
      <w:r>
        <w:rPr>
          <w:rFonts w:ascii="Segoe UI" w:hAnsi="Segoe UI" w:cs="Segoe UI"/>
          <w:bCs/>
        </w:rPr>
        <w:br/>
        <w:t>(H) (Anaes.) (Assist.)</w:t>
      </w:r>
    </w:p>
    <w:p w14:paraId="63B3AC80" w14:textId="77777777" w:rsidR="00627E16" w:rsidRDefault="00627E16" w:rsidP="00D20AE2">
      <w:pPr>
        <w:rPr>
          <w:rFonts w:ascii="Segoe UI" w:hAnsi="Segoe UI" w:cs="Segoe UI"/>
          <w:b/>
        </w:rPr>
      </w:pPr>
      <w:r w:rsidRPr="0010048D">
        <w:rPr>
          <w:rFonts w:ascii="Segoe UI" w:hAnsi="Segoe UI" w:cs="Segoe UI"/>
          <w:b/>
        </w:rPr>
        <w:t>Proposed MBS fee:</w:t>
      </w:r>
    </w:p>
    <w:p w14:paraId="7EEDA049" w14:textId="01A46F26" w:rsidR="00627E16" w:rsidRPr="0010048D" w:rsidRDefault="00627E16" w:rsidP="00D20AE2">
      <w:pPr>
        <w:rPr>
          <w:rFonts w:ascii="Segoe UI" w:hAnsi="Segoe UI" w:cs="Segoe UI"/>
          <w:bCs/>
        </w:rPr>
      </w:pPr>
      <w:r>
        <w:rPr>
          <w:rFonts w:ascii="Segoe UI" w:hAnsi="Segoe UI" w:cs="Segoe UI"/>
          <w:bCs/>
        </w:rPr>
        <w:t>$1,800</w:t>
      </w:r>
    </w:p>
    <w:p w14:paraId="7D2AFF09" w14:textId="77777777" w:rsidR="00627E16" w:rsidRDefault="00627E16" w:rsidP="00D20AE2">
      <w:pPr>
        <w:rPr>
          <w:rFonts w:ascii="Segoe UI" w:hAnsi="Segoe UI" w:cs="Segoe UI"/>
          <w:b/>
        </w:rPr>
      </w:pPr>
      <w:r w:rsidRPr="0010048D">
        <w:rPr>
          <w:rFonts w:ascii="Segoe UI" w:hAnsi="Segoe UI" w:cs="Segoe UI"/>
          <w:b/>
        </w:rPr>
        <w:lastRenderedPageBreak/>
        <w:t>Indicate the overall cost per patient of providing the proposed health technology:</w:t>
      </w:r>
    </w:p>
    <w:p w14:paraId="7586F979" w14:textId="1C48B25D" w:rsidR="00627E16" w:rsidRPr="0010048D" w:rsidRDefault="00627E16" w:rsidP="00D20AE2">
      <w:pPr>
        <w:rPr>
          <w:rFonts w:ascii="Segoe UI" w:hAnsi="Segoe UI" w:cs="Segoe UI"/>
          <w:bCs/>
        </w:rPr>
      </w:pPr>
      <w:r>
        <w:rPr>
          <w:rFonts w:ascii="Segoe UI" w:hAnsi="Segoe UI" w:cs="Segoe UI"/>
          <w:bCs/>
        </w:rPr>
        <w:t>$</w:t>
      </w:r>
      <w:r w:rsidR="00E65005">
        <w:rPr>
          <w:rFonts w:ascii="Segoe UI" w:hAnsi="Segoe UI" w:cs="Segoe UI"/>
          <w:bCs/>
        </w:rPr>
        <w:t>1,800</w:t>
      </w:r>
    </w:p>
    <w:p w14:paraId="561D84E0" w14:textId="77777777" w:rsidR="00627E16" w:rsidRDefault="00627E16" w:rsidP="00D20AE2">
      <w:pPr>
        <w:rPr>
          <w:rFonts w:ascii="Segoe UI" w:hAnsi="Segoe UI" w:cs="Segoe UI"/>
          <w:b/>
        </w:rPr>
      </w:pPr>
      <w:r w:rsidRPr="0010048D">
        <w:rPr>
          <w:rFonts w:ascii="Segoe UI" w:hAnsi="Segoe UI" w:cs="Segoe UI"/>
          <w:b/>
        </w:rPr>
        <w:t>Please specify any anticipated out of pocket expenses:</w:t>
      </w:r>
    </w:p>
    <w:p w14:paraId="457F7132" w14:textId="77777777" w:rsidR="00627E16" w:rsidRPr="0010048D" w:rsidRDefault="00627E16" w:rsidP="00D20AE2">
      <w:pPr>
        <w:rPr>
          <w:rFonts w:ascii="Segoe UI" w:hAnsi="Segoe UI" w:cs="Segoe UI"/>
          <w:bCs/>
        </w:rPr>
      </w:pPr>
      <w:r>
        <w:rPr>
          <w:rFonts w:ascii="Segoe UI" w:hAnsi="Segoe UI" w:cs="Segoe UI"/>
          <w:bCs/>
        </w:rPr>
        <w:t>$0.00</w:t>
      </w:r>
    </w:p>
    <w:p w14:paraId="4EE6C630" w14:textId="77777777" w:rsidR="007D373B" w:rsidRPr="0010048D" w:rsidRDefault="007D373B" w:rsidP="007D373B">
      <w:pPr>
        <w:rPr>
          <w:rFonts w:ascii="Segoe UI" w:eastAsia="Segoe UI" w:hAnsi="Segoe UI" w:cs="Segoe UI"/>
          <w:b/>
          <w:color w:val="000000"/>
        </w:rPr>
      </w:pPr>
      <w:r w:rsidRPr="0010048D">
        <w:rPr>
          <w:rFonts w:ascii="Segoe UI" w:eastAsia="Segoe UI" w:hAnsi="Segoe UI" w:cs="Segoe UI"/>
          <w:b/>
          <w:color w:val="000000"/>
        </w:rPr>
        <w:t>How is the technology / service funded at present? (For example: research funding; State-based funding; self-funded by patients; no funding or payments):</w:t>
      </w:r>
    </w:p>
    <w:p w14:paraId="064E01F9" w14:textId="77777777" w:rsidR="007D373B" w:rsidRPr="0010048D" w:rsidRDefault="007D373B" w:rsidP="007D373B">
      <w:pPr>
        <w:rPr>
          <w:rFonts w:ascii="Segoe UI" w:eastAsia="Segoe UI" w:hAnsi="Segoe UI" w:cs="Segoe UI"/>
          <w:color w:val="000000"/>
        </w:rPr>
      </w:pPr>
      <w:r>
        <w:rPr>
          <w:rFonts w:ascii="Segoe UI" w:eastAsia="Segoe UI" w:hAnsi="Segoe UI" w:cs="Segoe UI"/>
          <w:color w:val="000000"/>
        </w:rPr>
        <w:t>TTVR is currently not funded in Australia</w:t>
      </w:r>
    </w:p>
    <w:p w14:paraId="79AE5B76" w14:textId="77777777" w:rsidR="007D373B" w:rsidRPr="001642FD" w:rsidRDefault="007D373B" w:rsidP="001642FD">
      <w:pPr>
        <w:pStyle w:val="Heading1"/>
        <w:rPr>
          <w:rFonts w:cs="Segoe UI"/>
        </w:rPr>
      </w:pPr>
      <w:r w:rsidRPr="001642FD">
        <w:rPr>
          <w:rFonts w:cs="Segoe UI"/>
        </w:rPr>
        <w:t>Claims</w:t>
      </w:r>
    </w:p>
    <w:p w14:paraId="30F7ABF0" w14:textId="77777777" w:rsidR="007D373B" w:rsidRPr="0010048D" w:rsidRDefault="007D373B" w:rsidP="007D373B">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288BE996" w14:textId="77777777" w:rsidR="007D373B" w:rsidRPr="0010048D" w:rsidRDefault="007D373B" w:rsidP="007D373B">
      <w:pPr>
        <w:rPr>
          <w:rFonts w:ascii="Segoe UI" w:eastAsia="Segoe UI" w:hAnsi="Segoe UI" w:cs="Segoe UI"/>
          <w:color w:val="000000"/>
        </w:rPr>
      </w:pPr>
      <w:r>
        <w:rPr>
          <w:rFonts w:ascii="Segoe UI" w:eastAsia="Segoe UI" w:hAnsi="Segoe UI" w:cs="Segoe UI"/>
          <w:color w:val="000000"/>
        </w:rPr>
        <w:t>Superior</w:t>
      </w:r>
    </w:p>
    <w:p w14:paraId="1A8CD957" w14:textId="77777777" w:rsidR="007D373B" w:rsidRPr="0010048D" w:rsidRDefault="007D373B" w:rsidP="007D373B">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287A9AC6" w14:textId="6C5F0662" w:rsidR="007D373B" w:rsidRPr="0010048D" w:rsidRDefault="007D373B" w:rsidP="007D373B">
      <w:pPr>
        <w:rPr>
          <w:rFonts w:ascii="Segoe UI" w:eastAsia="Segoe UI" w:hAnsi="Segoe UI" w:cs="Segoe UI"/>
          <w:color w:val="000000"/>
        </w:rPr>
      </w:pPr>
      <w:r>
        <w:rPr>
          <w:rFonts w:ascii="Segoe UI" w:eastAsia="Segoe UI" w:hAnsi="Segoe UI" w:cs="Segoe UI"/>
          <w:color w:val="000000"/>
        </w:rPr>
        <w:t>Efficacy: Superior</w:t>
      </w:r>
      <w:r>
        <w:rPr>
          <w:rFonts w:ascii="Segoe UI" w:eastAsia="Segoe UI" w:hAnsi="Segoe UI" w:cs="Segoe UI"/>
          <w:color w:val="000000"/>
        </w:rPr>
        <w:br/>
        <w:t>Safety: Non-inferior</w:t>
      </w:r>
      <w:r>
        <w:rPr>
          <w:rFonts w:ascii="Segoe UI" w:eastAsia="Segoe UI" w:hAnsi="Segoe UI" w:cs="Segoe UI"/>
          <w:color w:val="000000"/>
        </w:rPr>
        <w:br/>
        <w:t>The EVOQUE device demonstrates superior efficacy over OMT in reducing TR and improving health outcomes. In terms of safety, EVOQUE is considered non-inferior to OMT for long-term adverse events, with manageable procedural risks.</w:t>
      </w:r>
      <w:r>
        <w:rPr>
          <w:rFonts w:ascii="Segoe UI" w:eastAsia="Segoe UI" w:hAnsi="Segoe UI" w:cs="Segoe UI"/>
          <w:color w:val="000000"/>
        </w:rPr>
        <w:br/>
        <w:t>The clinical claim is based on analysis of individual measures contributing to the composite outcome. The hierarchical composite measure included:</w:t>
      </w:r>
      <w:r>
        <w:rPr>
          <w:rFonts w:ascii="Segoe UI" w:eastAsia="Segoe UI" w:hAnsi="Segoe UI" w:cs="Segoe UI"/>
          <w:color w:val="000000"/>
        </w:rPr>
        <w:br/>
        <w:t>•</w:t>
      </w:r>
      <w:r>
        <w:rPr>
          <w:rFonts w:ascii="Segoe UI" w:eastAsia="Segoe UI" w:hAnsi="Segoe UI" w:cs="Segoe UI"/>
          <w:color w:val="000000"/>
        </w:rPr>
        <w:tab/>
        <w:t>Death from any cause</w:t>
      </w:r>
      <w:r>
        <w:rPr>
          <w:rFonts w:ascii="Segoe UI" w:eastAsia="Segoe UI" w:hAnsi="Segoe UI" w:cs="Segoe UI"/>
          <w:color w:val="000000"/>
        </w:rPr>
        <w:br/>
        <w:t>•</w:t>
      </w:r>
      <w:r>
        <w:rPr>
          <w:rFonts w:ascii="Segoe UI" w:eastAsia="Segoe UI" w:hAnsi="Segoe UI" w:cs="Segoe UI"/>
          <w:color w:val="000000"/>
        </w:rPr>
        <w:tab/>
        <w:t>Durable implantation of a right ventricular assist device or heart transplantation</w:t>
      </w:r>
      <w:r>
        <w:rPr>
          <w:rFonts w:ascii="Segoe UI" w:eastAsia="Segoe UI" w:hAnsi="Segoe UI" w:cs="Segoe UI"/>
          <w:color w:val="000000"/>
        </w:rPr>
        <w:br/>
        <w:t>•</w:t>
      </w:r>
      <w:r>
        <w:rPr>
          <w:rFonts w:ascii="Segoe UI" w:eastAsia="Segoe UI" w:hAnsi="Segoe UI" w:cs="Segoe UI"/>
          <w:color w:val="000000"/>
        </w:rPr>
        <w:tab/>
        <w:t>Tricuspid-valve surgery or percutaneous tricuspid intervention after any index intervention</w:t>
      </w:r>
      <w:r>
        <w:rPr>
          <w:rFonts w:ascii="Segoe UI" w:eastAsia="Segoe UI" w:hAnsi="Segoe UI" w:cs="Segoe UI"/>
          <w:color w:val="000000"/>
        </w:rPr>
        <w:br/>
        <w:t>•</w:t>
      </w:r>
      <w:r>
        <w:rPr>
          <w:rFonts w:ascii="Segoe UI" w:eastAsia="Segoe UI" w:hAnsi="Segoe UI" w:cs="Segoe UI"/>
          <w:color w:val="000000"/>
        </w:rPr>
        <w:tab/>
        <w:t>Annualised rate of hospitalisation for heart failure</w:t>
      </w:r>
      <w:r>
        <w:rPr>
          <w:rFonts w:ascii="Segoe UI" w:eastAsia="Segoe UI" w:hAnsi="Segoe UI" w:cs="Segoe UI"/>
          <w:color w:val="000000"/>
        </w:rPr>
        <w:br/>
        <w:t>•</w:t>
      </w:r>
      <w:r>
        <w:rPr>
          <w:rFonts w:ascii="Segoe UI" w:eastAsia="Segoe UI" w:hAnsi="Segoe UI" w:cs="Segoe UI"/>
          <w:color w:val="000000"/>
        </w:rPr>
        <w:tab/>
        <w:t>Health-related quality of life measured using the Kansas City Cardiomyopathy Questionnaire overall summary (KCCQ-OS)</w:t>
      </w:r>
      <w:r>
        <w:rPr>
          <w:rFonts w:ascii="Segoe UI" w:eastAsia="Segoe UI" w:hAnsi="Segoe UI" w:cs="Segoe UI"/>
          <w:color w:val="000000"/>
        </w:rPr>
        <w:br/>
        <w:t>•</w:t>
      </w:r>
      <w:r>
        <w:rPr>
          <w:rFonts w:ascii="Segoe UI" w:eastAsia="Segoe UI" w:hAnsi="Segoe UI" w:cs="Segoe UI"/>
          <w:color w:val="000000"/>
        </w:rPr>
        <w:tab/>
        <w:t>NYHA functional class</w:t>
      </w:r>
      <w:r>
        <w:rPr>
          <w:rFonts w:ascii="Segoe UI" w:eastAsia="Segoe UI" w:hAnsi="Segoe UI" w:cs="Segoe UI"/>
          <w:color w:val="000000"/>
        </w:rPr>
        <w:br/>
        <w:t>•</w:t>
      </w:r>
      <w:r>
        <w:rPr>
          <w:rFonts w:ascii="Segoe UI" w:eastAsia="Segoe UI" w:hAnsi="Segoe UI" w:cs="Segoe UI"/>
          <w:color w:val="000000"/>
        </w:rPr>
        <w:tab/>
        <w:t>6-minute walk distance</w:t>
      </w:r>
      <w:r>
        <w:rPr>
          <w:rFonts w:ascii="Segoe UI" w:eastAsia="Segoe UI" w:hAnsi="Segoe UI" w:cs="Segoe UI"/>
          <w:color w:val="000000"/>
        </w:rPr>
        <w:br/>
      </w:r>
      <w:r>
        <w:rPr>
          <w:rFonts w:ascii="Segoe UI" w:eastAsia="Segoe UI" w:hAnsi="Segoe UI" w:cs="Segoe UI"/>
          <w:color w:val="000000"/>
        </w:rPr>
        <w:lastRenderedPageBreak/>
        <w:t>As described above, the outcomes presented in this application will also include individual components of the composite measure.</w:t>
      </w:r>
      <w:r>
        <w:rPr>
          <w:rFonts w:ascii="Segoe UI" w:eastAsia="Segoe UI" w:hAnsi="Segoe UI" w:cs="Segoe UI"/>
          <w:color w:val="000000"/>
        </w:rPr>
        <w:br/>
        <w:t>Rationale: A pivotal trial involving 400 patients with symptomatic severe TR demonstrated significant clinical benefit with the EVOQUE system over OMT. The primary composite outcome showed a substantial advantage for EVOQUE, evaluated by hierarchical composite safety and effectiveness endpoints at 1 year.</w:t>
      </w:r>
      <w:r>
        <w:rPr>
          <w:rFonts w:ascii="Segoe UI" w:eastAsia="Segoe UI" w:hAnsi="Segoe UI" w:cs="Segoe UI"/>
          <w:color w:val="000000"/>
        </w:rPr>
        <w:br/>
        <w:t>Reduction in TR grade was a pre-specified secondary endpoint. The EVOQUE system significantly reduced TR severity, with 95.3% of patients achieving mild or less TR at 1 year compared to 2.3% in the control group.</w:t>
      </w:r>
      <w:r>
        <w:rPr>
          <w:rFonts w:ascii="Segoe UI" w:eastAsia="Segoe UI" w:hAnsi="Segoe UI" w:cs="Segoe UI"/>
          <w:color w:val="000000"/>
        </w:rPr>
        <w:br/>
        <w:t>The safety profile demonstrates that early procedural risks are mitigated over time, with comparable long-term outcomes. TTVR provided superior clinical benefits, with 62.1% of TTVR patients experiencing clinical benefit compared to 30.7% in the OMT group, offering a twofold greater likelihood of clinical benefit.</w:t>
      </w:r>
    </w:p>
    <w:p w14:paraId="0290724E" w14:textId="77777777" w:rsidR="007D373B" w:rsidRPr="001642FD" w:rsidRDefault="007D373B" w:rsidP="001642FD">
      <w:pPr>
        <w:pStyle w:val="Heading1"/>
        <w:rPr>
          <w:rFonts w:cs="Segoe UI"/>
        </w:rPr>
      </w:pPr>
      <w:r w:rsidRPr="001642FD">
        <w:rPr>
          <w:rFonts w:cs="Segoe UI"/>
        </w:rPr>
        <w:t>Estimated utilisation</w:t>
      </w:r>
    </w:p>
    <w:p w14:paraId="7A7DBBAD" w14:textId="77777777" w:rsidR="007D373B" w:rsidRPr="0010048D" w:rsidRDefault="007D373B" w:rsidP="007D373B">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4495D589" w14:textId="77777777" w:rsidR="007D373B" w:rsidRPr="0010048D" w:rsidRDefault="007D373B" w:rsidP="007D373B">
      <w:pPr>
        <w:rPr>
          <w:rFonts w:ascii="Segoe UI" w:eastAsia="Segoe UI" w:hAnsi="Segoe UI" w:cs="Segoe UI"/>
          <w:color w:val="000000"/>
        </w:rPr>
      </w:pPr>
      <w:r>
        <w:rPr>
          <w:rFonts w:ascii="Segoe UI" w:eastAsia="Segoe UI" w:hAnsi="Segoe UI" w:cs="Segoe UI"/>
          <w:color w:val="000000"/>
        </w:rPr>
        <w:t xml:space="preserve">The prevalence of ≥moderate TR is estimated to be 2.6% in adults ≥65 years old and imposes a considerable burden on patients, correlating with elevated rates of heart failure and mortality (Cahill, Prothero et al. 2021). As of 2020, approximately 4.2 million Australians (16% of the population) were aged 65 years and over (Australian Bureau of Statistics, 2022). Based on a prevalence rate of 2.6%, an estimated 109,200 people in this age group had moderate or severe TR.  In an Australian study examining the distribution of TR severity, it was found that 5.9% of people have moderate TR and 1.8% have severe TR; therefore, amongst patients with at least moderate TR, severe TR accounts for 23% of cases (1.8%/7.7%) (Offen, Playford et al. 2022). Based on these epidemiological inputs, there are approximately 25,500 patients with severe TR in Australia. The uptake percentages should be estimated based on: current surgical ineligibility rates, </w:t>
      </w:r>
      <w:proofErr w:type="spellStart"/>
      <w:r>
        <w:rPr>
          <w:rFonts w:ascii="Segoe UI" w:eastAsia="Segoe UI" w:hAnsi="Segoe UI" w:cs="Segoe UI"/>
          <w:color w:val="000000"/>
        </w:rPr>
        <w:t>center</w:t>
      </w:r>
      <w:proofErr w:type="spellEnd"/>
      <w:r>
        <w:rPr>
          <w:rFonts w:ascii="Segoe UI" w:eastAsia="Segoe UI" w:hAnsi="Segoe UI" w:cs="Segoe UI"/>
          <w:color w:val="000000"/>
        </w:rPr>
        <w:t xml:space="preserve"> availability, training requirements and patient preferences. Given that the resources, training requirements and </w:t>
      </w:r>
      <w:proofErr w:type="spellStart"/>
      <w:r>
        <w:rPr>
          <w:rFonts w:ascii="Segoe UI" w:eastAsia="Segoe UI" w:hAnsi="Segoe UI" w:cs="Segoe UI"/>
          <w:color w:val="000000"/>
        </w:rPr>
        <w:t>center</w:t>
      </w:r>
      <w:proofErr w:type="spellEnd"/>
      <w:r>
        <w:rPr>
          <w:rFonts w:ascii="Segoe UI" w:eastAsia="Segoe UI" w:hAnsi="Segoe UI" w:cs="Segoe UI"/>
          <w:color w:val="000000"/>
        </w:rPr>
        <w:t xml:space="preserve"> availability is expected to be similar to the </w:t>
      </w:r>
      <w:proofErr w:type="spellStart"/>
      <w:r>
        <w:rPr>
          <w:rFonts w:ascii="Segoe UI" w:eastAsia="Segoe UI" w:hAnsi="Segoe UI" w:cs="Segoe UI"/>
          <w:color w:val="000000"/>
        </w:rPr>
        <w:t>Mitraclip</w:t>
      </w:r>
      <w:proofErr w:type="spellEnd"/>
      <w:r>
        <w:rPr>
          <w:rFonts w:ascii="Segoe UI" w:eastAsia="Segoe UI" w:hAnsi="Segoe UI" w:cs="Segoe UI"/>
          <w:color w:val="000000"/>
        </w:rPr>
        <w:t xml:space="preserve"> device, the estimated uptake is based on actual % uptake from the </w:t>
      </w:r>
      <w:proofErr w:type="spellStart"/>
      <w:r>
        <w:rPr>
          <w:rFonts w:ascii="Segoe UI" w:eastAsia="Segoe UI" w:hAnsi="Segoe UI" w:cs="Segoe UI"/>
          <w:color w:val="000000"/>
        </w:rPr>
        <w:t>Mitraclip</w:t>
      </w:r>
      <w:proofErr w:type="spellEnd"/>
      <w:r>
        <w:rPr>
          <w:rFonts w:ascii="Segoe UI" w:eastAsia="Segoe UI" w:hAnsi="Segoe UI" w:cs="Segoe UI"/>
          <w:color w:val="000000"/>
        </w:rPr>
        <w:t xml:space="preserve"> device compared to rates of MR (MBS item numbers 38461 and 38463).</w:t>
      </w:r>
    </w:p>
    <w:p w14:paraId="432DB2B9" w14:textId="77777777" w:rsidR="007D373B" w:rsidRPr="0010048D" w:rsidRDefault="007D373B" w:rsidP="007D373B">
      <w:pPr>
        <w:rPr>
          <w:rFonts w:ascii="Segoe UI" w:eastAsia="Segoe UI" w:hAnsi="Segoe UI" w:cs="Segoe UI"/>
          <w:b/>
          <w:color w:val="000000"/>
        </w:rPr>
      </w:pPr>
      <w:r w:rsidRPr="0010048D">
        <w:rPr>
          <w:rFonts w:ascii="Segoe UI" w:eastAsia="Segoe UI" w:hAnsi="Segoe UI" w:cs="Segoe UI"/>
          <w:b/>
          <w:color w:val="000000"/>
        </w:rPr>
        <w:t>Provide the percentage uptake of the proposed health technology by the proposed population:</w:t>
      </w:r>
    </w:p>
    <w:p w14:paraId="4B2E47C3" w14:textId="77777777" w:rsidR="007D373B" w:rsidRPr="0010048D" w:rsidRDefault="007D373B" w:rsidP="007D373B">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4983D48A" w14:textId="480587BC" w:rsidR="007D373B" w:rsidRPr="0010048D" w:rsidRDefault="00376DEA" w:rsidP="007D373B">
      <w:pPr>
        <w:rPr>
          <w:rFonts w:ascii="Segoe UI" w:eastAsia="Segoe UI" w:hAnsi="Segoe UI" w:cs="Segoe UI"/>
          <w:color w:val="000000"/>
        </w:rPr>
      </w:pPr>
      <w:r>
        <w:rPr>
          <w:rFonts w:ascii="Segoe UI" w:eastAsia="Segoe UI" w:hAnsi="Segoe UI" w:cs="Segoe UI"/>
          <w:color w:val="000000"/>
        </w:rPr>
        <w:lastRenderedPageBreak/>
        <w:t>REDACTED</w:t>
      </w:r>
      <w:r w:rsidR="007D373B">
        <w:rPr>
          <w:rFonts w:ascii="Segoe UI" w:eastAsia="Segoe UI" w:hAnsi="Segoe UI" w:cs="Segoe UI"/>
          <w:color w:val="000000"/>
        </w:rPr>
        <w:t>%</w:t>
      </w:r>
    </w:p>
    <w:p w14:paraId="617D7DA9" w14:textId="77777777" w:rsidR="007D373B" w:rsidRPr="0010048D" w:rsidRDefault="007D373B" w:rsidP="007D373B">
      <w:pPr>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264A99D5" w14:textId="3377C398" w:rsidR="007D373B" w:rsidRPr="0010048D" w:rsidRDefault="00376DEA" w:rsidP="007D373B">
      <w:pPr>
        <w:rPr>
          <w:rFonts w:ascii="Segoe UI" w:eastAsia="Segoe UI" w:hAnsi="Segoe UI" w:cs="Segoe UI"/>
          <w:color w:val="000000"/>
        </w:rPr>
      </w:pPr>
      <w:r>
        <w:rPr>
          <w:rFonts w:ascii="Segoe UI" w:eastAsia="Segoe UI" w:hAnsi="Segoe UI" w:cs="Segoe UI"/>
          <w:color w:val="000000"/>
        </w:rPr>
        <w:t>REDACTED</w:t>
      </w:r>
      <w:r w:rsidR="007D373B">
        <w:rPr>
          <w:rFonts w:ascii="Segoe UI" w:eastAsia="Segoe UI" w:hAnsi="Segoe UI" w:cs="Segoe UI"/>
          <w:color w:val="000000"/>
        </w:rPr>
        <w:t>%</w:t>
      </w:r>
    </w:p>
    <w:p w14:paraId="16FC4744" w14:textId="77777777" w:rsidR="007D373B" w:rsidRPr="0010048D" w:rsidRDefault="007D373B" w:rsidP="007D373B">
      <w:pPr>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6746A8BC" w14:textId="77C439C9" w:rsidR="007D373B" w:rsidRPr="0010048D" w:rsidRDefault="00376DEA" w:rsidP="007D373B">
      <w:pPr>
        <w:rPr>
          <w:rFonts w:ascii="Segoe UI" w:eastAsia="Segoe UI" w:hAnsi="Segoe UI" w:cs="Segoe UI"/>
          <w:color w:val="000000"/>
        </w:rPr>
      </w:pPr>
      <w:r>
        <w:rPr>
          <w:rFonts w:ascii="Segoe UI" w:eastAsia="Segoe UI" w:hAnsi="Segoe UI" w:cs="Segoe UI"/>
          <w:color w:val="000000"/>
        </w:rPr>
        <w:t>REDACTED</w:t>
      </w:r>
      <w:r w:rsidR="007D373B">
        <w:rPr>
          <w:rFonts w:ascii="Segoe UI" w:eastAsia="Segoe UI" w:hAnsi="Segoe UI" w:cs="Segoe UI"/>
          <w:color w:val="000000"/>
        </w:rPr>
        <w:t>%</w:t>
      </w:r>
    </w:p>
    <w:p w14:paraId="1CC41482" w14:textId="77777777" w:rsidR="007D373B" w:rsidRPr="0010048D" w:rsidRDefault="007D373B" w:rsidP="007D373B">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29537B65" w14:textId="120BCDE8" w:rsidR="007D373B" w:rsidRPr="0010048D" w:rsidRDefault="00376DEA" w:rsidP="007D373B">
      <w:pPr>
        <w:rPr>
          <w:rFonts w:ascii="Segoe UI" w:eastAsia="Segoe UI" w:hAnsi="Segoe UI" w:cs="Segoe UI"/>
          <w:color w:val="000000"/>
        </w:rPr>
      </w:pPr>
      <w:r>
        <w:rPr>
          <w:rFonts w:ascii="Segoe UI" w:eastAsia="Segoe UI" w:hAnsi="Segoe UI" w:cs="Segoe UI"/>
          <w:color w:val="000000"/>
        </w:rPr>
        <w:t>REDACTED</w:t>
      </w:r>
      <w:r w:rsidR="007D373B">
        <w:rPr>
          <w:rFonts w:ascii="Segoe UI" w:eastAsia="Segoe UI" w:hAnsi="Segoe UI" w:cs="Segoe UI"/>
          <w:color w:val="000000"/>
        </w:rPr>
        <w:t>%</w:t>
      </w:r>
    </w:p>
    <w:p w14:paraId="02B1A611" w14:textId="77777777" w:rsidR="007D373B" w:rsidRPr="0010048D" w:rsidRDefault="007D373B" w:rsidP="007D373B">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743C7B84" w14:textId="666AF105" w:rsidR="007D373B" w:rsidRPr="0010048D" w:rsidRDefault="00376DEA" w:rsidP="007D373B">
      <w:pPr>
        <w:rPr>
          <w:rFonts w:ascii="Segoe UI" w:eastAsia="Segoe UI" w:hAnsi="Segoe UI" w:cs="Segoe UI"/>
          <w:color w:val="000000"/>
        </w:rPr>
      </w:pPr>
      <w:r>
        <w:rPr>
          <w:rFonts w:ascii="Segoe UI" w:eastAsia="Segoe UI" w:hAnsi="Segoe UI" w:cs="Segoe UI"/>
          <w:color w:val="000000"/>
        </w:rPr>
        <w:t>REDACTED</w:t>
      </w:r>
      <w:r w:rsidR="007D373B">
        <w:rPr>
          <w:rFonts w:ascii="Segoe UI" w:eastAsia="Segoe UI" w:hAnsi="Segoe UI" w:cs="Segoe UI"/>
          <w:color w:val="000000"/>
        </w:rPr>
        <w:t xml:space="preserve"> Patients</w:t>
      </w:r>
    </w:p>
    <w:p w14:paraId="4F5B70A3" w14:textId="77777777" w:rsidR="007D373B" w:rsidRPr="0010048D" w:rsidRDefault="007D373B" w:rsidP="007D373B">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01FD0D89" w14:textId="77777777" w:rsidR="007D373B" w:rsidRPr="0010048D" w:rsidRDefault="007D373B" w:rsidP="007D373B">
      <w:pPr>
        <w:rPr>
          <w:rFonts w:ascii="Segoe UI" w:eastAsia="Segoe UI" w:hAnsi="Segoe UI" w:cs="Segoe UI"/>
          <w:color w:val="000000"/>
        </w:rPr>
      </w:pPr>
      <w:r>
        <w:rPr>
          <w:rFonts w:ascii="Segoe UI" w:eastAsia="Segoe UI" w:hAnsi="Segoe UI" w:cs="Segoe UI"/>
          <w:color w:val="000000"/>
        </w:rPr>
        <w:t>Calculation limited by:</w:t>
      </w:r>
      <w:r>
        <w:rPr>
          <w:rFonts w:ascii="Segoe UI" w:eastAsia="Segoe UI" w:hAnsi="Segoe UI" w:cs="Segoe UI"/>
          <w:color w:val="000000"/>
        </w:rPr>
        <w:br/>
        <w:t>•</w:t>
      </w:r>
      <w:r>
        <w:rPr>
          <w:rFonts w:ascii="Segoe UI" w:eastAsia="Segoe UI" w:hAnsi="Segoe UI" w:cs="Segoe UI"/>
          <w:color w:val="000000"/>
        </w:rPr>
        <w:tab/>
      </w:r>
      <w:proofErr w:type="spellStart"/>
      <w:r>
        <w:rPr>
          <w:rFonts w:ascii="Segoe UI" w:eastAsia="Segoe UI" w:hAnsi="Segoe UI" w:cs="Segoe UI"/>
          <w:color w:val="000000"/>
        </w:rPr>
        <w:t>Center</w:t>
      </w:r>
      <w:proofErr w:type="spellEnd"/>
      <w:r>
        <w:rPr>
          <w:rFonts w:ascii="Segoe UI" w:eastAsia="Segoe UI" w:hAnsi="Segoe UI" w:cs="Segoe UI"/>
          <w:color w:val="000000"/>
        </w:rPr>
        <w:t xml:space="preserve"> availability and certification requirements</w:t>
      </w:r>
      <w:r>
        <w:rPr>
          <w:rFonts w:ascii="Segoe UI" w:eastAsia="Segoe UI" w:hAnsi="Segoe UI" w:cs="Segoe UI"/>
          <w:color w:val="000000"/>
        </w:rPr>
        <w:br/>
        <w:t>•</w:t>
      </w:r>
      <w:r>
        <w:rPr>
          <w:rFonts w:ascii="Segoe UI" w:eastAsia="Segoe UI" w:hAnsi="Segoe UI" w:cs="Segoe UI"/>
          <w:color w:val="000000"/>
        </w:rPr>
        <w:tab/>
        <w:t>Physician training timelines</w:t>
      </w:r>
      <w:r>
        <w:rPr>
          <w:rFonts w:ascii="Segoe UI" w:eastAsia="Segoe UI" w:hAnsi="Segoe UI" w:cs="Segoe UI"/>
          <w:color w:val="000000"/>
        </w:rPr>
        <w:br/>
        <w:t>•</w:t>
      </w:r>
      <w:r>
        <w:rPr>
          <w:rFonts w:ascii="Segoe UI" w:eastAsia="Segoe UI" w:hAnsi="Segoe UI" w:cs="Segoe UI"/>
          <w:color w:val="000000"/>
        </w:rPr>
        <w:tab/>
        <w:t>Patient selection criteria (Severe or greater TR despite OMT)</w:t>
      </w:r>
      <w:r>
        <w:rPr>
          <w:rFonts w:ascii="Segoe UI" w:eastAsia="Segoe UI" w:hAnsi="Segoe UI" w:cs="Segoe UI"/>
          <w:color w:val="000000"/>
        </w:rPr>
        <w:br/>
        <w:t>•</w:t>
      </w:r>
      <w:r>
        <w:rPr>
          <w:rFonts w:ascii="Segoe UI" w:eastAsia="Segoe UI" w:hAnsi="Segoe UI" w:cs="Segoe UI"/>
          <w:color w:val="000000"/>
        </w:rPr>
        <w:tab/>
        <w:t>Gradual adoption of new technology</w:t>
      </w:r>
      <w:r>
        <w:rPr>
          <w:rFonts w:ascii="Segoe UI" w:eastAsia="Segoe UI" w:hAnsi="Segoe UI" w:cs="Segoe UI"/>
          <w:color w:val="000000"/>
        </w:rPr>
        <w:br/>
      </w:r>
    </w:p>
    <w:p w14:paraId="63FCFEF5" w14:textId="77777777" w:rsidR="007D373B" w:rsidRPr="0010048D" w:rsidRDefault="007D373B" w:rsidP="007D373B">
      <w:pPr>
        <w:rPr>
          <w:rFonts w:ascii="Segoe UI" w:eastAsia="Segoe UI" w:hAnsi="Segoe UI" w:cs="Segoe UI"/>
          <w:b/>
          <w:color w:val="000000"/>
        </w:rPr>
      </w:pPr>
      <w:r w:rsidRPr="0010048D">
        <w:rPr>
          <w:rFonts w:ascii="Segoe UI" w:eastAsia="Segoe UI" w:hAnsi="Segoe UI" w:cs="Segoe UI"/>
          <w:b/>
          <w:color w:val="000000"/>
        </w:rPr>
        <w:t xml:space="preserve">Will the technology be needed more than once per patient? </w:t>
      </w:r>
    </w:p>
    <w:p w14:paraId="358D3966" w14:textId="6BBC9955" w:rsidR="00133449" w:rsidRPr="007220FC" w:rsidRDefault="007D373B" w:rsidP="00133449">
      <w:pPr>
        <w:rPr>
          <w:rFonts w:ascii="Segoe UI" w:eastAsia="Segoe UI" w:hAnsi="Segoe UI" w:cs="Segoe UI"/>
          <w:color w:val="000000"/>
        </w:rPr>
      </w:pPr>
      <w:r>
        <w:rPr>
          <w:rFonts w:ascii="Segoe UI" w:eastAsia="Segoe UI" w:hAnsi="Segoe UI" w:cs="Segoe UI"/>
          <w:color w:val="000000"/>
        </w:rPr>
        <w:t>No, once only</w:t>
      </w:r>
    </w:p>
    <w:p w14:paraId="05DFC11F" w14:textId="77777777" w:rsidR="00133449" w:rsidRPr="0010048D" w:rsidRDefault="00133449" w:rsidP="00133449">
      <w:pPr>
        <w:pStyle w:val="Heading1"/>
        <w:rPr>
          <w:rFonts w:cs="Segoe UI"/>
        </w:rPr>
      </w:pPr>
      <w:r w:rsidRPr="0010048D">
        <w:rPr>
          <w:rFonts w:cs="Segoe UI"/>
        </w:rPr>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1F522A4B" w14:textId="44D715FB" w:rsidR="00EC0577" w:rsidRPr="007220FC" w:rsidRDefault="00EC0577" w:rsidP="0065027C">
      <w:pPr>
        <w:rPr>
          <w:rFonts w:ascii="Segoe UI" w:hAnsi="Segoe UI" w:cs="Segoe UI"/>
          <w:b/>
        </w:rPr>
      </w:pPr>
      <w:r w:rsidRPr="007220FC">
        <w:rPr>
          <w:rFonts w:ascii="Segoe UI" w:hAnsi="Segoe UI" w:cs="Segoe UI"/>
          <w:b/>
        </w:rPr>
        <w:t>Entity who provides the health technology/service</w:t>
      </w:r>
      <w:r w:rsidR="00CC7567">
        <w:rPr>
          <w:rFonts w:ascii="Segoe UI" w:hAnsi="Segoe UI" w:cs="Segoe UI"/>
          <w:b/>
        </w:rPr>
        <w:t>:</w:t>
      </w:r>
    </w:p>
    <w:p w14:paraId="208C4E31" w14:textId="77777777" w:rsidR="000C0A3F" w:rsidRDefault="000C0A3F" w:rsidP="000C0A3F">
      <w:pPr>
        <w:rPr>
          <w:rFonts w:ascii="Segoe UI" w:hAnsi="Segoe UI" w:cs="Segoe UI"/>
          <w:bCs/>
        </w:rPr>
      </w:pPr>
      <w:r>
        <w:rPr>
          <w:rFonts w:ascii="Segoe UI" w:hAnsi="Segoe UI" w:cs="Segoe UI"/>
          <w:bCs/>
        </w:rPr>
        <w:t>Australian and New Zealand Society of Cardiac and Thoracic Surgeons (ANZSCTS)</w:t>
      </w:r>
    </w:p>
    <w:p w14:paraId="4AB0C496" w14:textId="77777777" w:rsidR="00EC0577" w:rsidRDefault="00EC0577" w:rsidP="0065027C">
      <w:pPr>
        <w:rPr>
          <w:rFonts w:ascii="Segoe UI" w:hAnsi="Segoe UI" w:cs="Segoe UI"/>
          <w:bCs/>
        </w:rPr>
      </w:pPr>
      <w:r>
        <w:rPr>
          <w:rFonts w:ascii="Segoe UI" w:hAnsi="Segoe UI" w:cs="Segoe UI"/>
          <w:bCs/>
        </w:rPr>
        <w:t>Cardiac Society of Australia and New Zealand (CSANZ)</w:t>
      </w:r>
    </w:p>
    <w:p w14:paraId="081367DD" w14:textId="0A73061E" w:rsidR="00A26502" w:rsidRPr="00D20AE2" w:rsidRDefault="00A26502" w:rsidP="00A26502">
      <w:pPr>
        <w:rPr>
          <w:rFonts w:ascii="Segoe UI" w:hAnsi="Segoe UI" w:cs="Segoe UI"/>
          <w:b/>
        </w:rPr>
      </w:pPr>
      <w:r w:rsidRPr="00D20AE2">
        <w:rPr>
          <w:rFonts w:ascii="Segoe UI" w:hAnsi="Segoe UI" w:cs="Segoe UI"/>
          <w:b/>
        </w:rPr>
        <w:lastRenderedPageBreak/>
        <w:t xml:space="preserve">Entity who </w:t>
      </w:r>
      <w:r w:rsidR="003D06D6">
        <w:rPr>
          <w:rFonts w:ascii="Segoe UI" w:hAnsi="Segoe UI" w:cs="Segoe UI"/>
          <w:b/>
        </w:rPr>
        <w:t>requests</w:t>
      </w:r>
      <w:r w:rsidRPr="00D20AE2">
        <w:rPr>
          <w:rFonts w:ascii="Segoe UI" w:hAnsi="Segoe UI" w:cs="Segoe UI"/>
          <w:b/>
        </w:rPr>
        <w:t xml:space="preserve"> the health technology/service</w:t>
      </w:r>
      <w:r w:rsidR="00CC7567">
        <w:rPr>
          <w:rFonts w:ascii="Segoe UI" w:hAnsi="Segoe UI" w:cs="Segoe UI"/>
          <w:b/>
        </w:rPr>
        <w:t>:</w:t>
      </w:r>
    </w:p>
    <w:p w14:paraId="411A699F" w14:textId="77777777" w:rsidR="003D06D6" w:rsidRDefault="003D06D6" w:rsidP="003D06D6">
      <w:pPr>
        <w:rPr>
          <w:rFonts w:ascii="Segoe UI" w:hAnsi="Segoe UI" w:cs="Segoe UI"/>
          <w:bCs/>
        </w:rPr>
      </w:pPr>
      <w:r>
        <w:rPr>
          <w:rFonts w:ascii="Segoe UI" w:hAnsi="Segoe UI" w:cs="Segoe UI"/>
          <w:bCs/>
        </w:rPr>
        <w:t>Cardiac Society of Australia and New Zealand (CSANZ)</w:t>
      </w:r>
    </w:p>
    <w:p w14:paraId="230E1C60" w14:textId="77777777" w:rsidR="003D06D6" w:rsidRDefault="003D06D6" w:rsidP="003D06D6">
      <w:pPr>
        <w:rPr>
          <w:rFonts w:ascii="Segoe UI" w:hAnsi="Segoe UI" w:cs="Segoe UI"/>
          <w:bCs/>
        </w:rPr>
      </w:pPr>
      <w:r>
        <w:rPr>
          <w:rFonts w:ascii="Segoe UI" w:hAnsi="Segoe UI" w:cs="Segoe UI"/>
          <w:bCs/>
        </w:rPr>
        <w:t>Australian Medical Association (AMA)</w:t>
      </w:r>
    </w:p>
    <w:p w14:paraId="5678A28D" w14:textId="77777777" w:rsidR="003D06D6" w:rsidRDefault="003D06D6" w:rsidP="003D06D6">
      <w:pPr>
        <w:rPr>
          <w:rFonts w:ascii="Segoe UI" w:hAnsi="Segoe UI" w:cs="Segoe UI"/>
          <w:bCs/>
        </w:rPr>
      </w:pPr>
      <w:r>
        <w:rPr>
          <w:rFonts w:ascii="Segoe UI" w:hAnsi="Segoe UI" w:cs="Segoe UI"/>
          <w:bCs/>
        </w:rPr>
        <w:t>Royal Australasian College of Physicians (RACP)</w:t>
      </w:r>
    </w:p>
    <w:p w14:paraId="79B6CBBD" w14:textId="79BE6EC2" w:rsidR="005B3245" w:rsidRPr="007220FC" w:rsidRDefault="005B3245" w:rsidP="005B3245">
      <w:pPr>
        <w:rPr>
          <w:rFonts w:ascii="Segoe UI" w:hAnsi="Segoe UI" w:cs="Segoe UI"/>
          <w:b/>
        </w:rPr>
      </w:pPr>
      <w:r w:rsidRPr="007220FC">
        <w:rPr>
          <w:rFonts w:ascii="Segoe UI" w:hAnsi="Segoe UI" w:cs="Segoe UI"/>
          <w:b/>
        </w:rPr>
        <w:t>Entity who may be impacted by the health technology/service</w:t>
      </w:r>
      <w:r w:rsidR="00CC7567">
        <w:rPr>
          <w:rFonts w:ascii="Segoe UI" w:hAnsi="Segoe UI" w:cs="Segoe UI"/>
          <w:b/>
        </w:rPr>
        <w:t>:</w:t>
      </w:r>
    </w:p>
    <w:p w14:paraId="6BF7A825" w14:textId="77777777" w:rsidR="00573AE0" w:rsidRDefault="00573AE0" w:rsidP="00573AE0">
      <w:pPr>
        <w:rPr>
          <w:rFonts w:ascii="Segoe UI" w:hAnsi="Segoe UI" w:cs="Segoe UI"/>
          <w:bCs/>
        </w:rPr>
      </w:pPr>
      <w:r>
        <w:rPr>
          <w:rFonts w:ascii="Segoe UI" w:hAnsi="Segoe UI" w:cs="Segoe UI"/>
          <w:bCs/>
        </w:rPr>
        <w:t>Australian and New Zealand Society of Cardiac and Thoracic Surgeons (ANZSCTS)</w:t>
      </w:r>
    </w:p>
    <w:p w14:paraId="08C38F1C" w14:textId="77777777" w:rsidR="00573AE0" w:rsidRDefault="00573AE0" w:rsidP="00573AE0">
      <w:pPr>
        <w:rPr>
          <w:rFonts w:ascii="Segoe UI" w:hAnsi="Segoe UI" w:cs="Segoe UI"/>
          <w:bCs/>
        </w:rPr>
      </w:pPr>
      <w:r>
        <w:rPr>
          <w:rFonts w:ascii="Segoe UI" w:hAnsi="Segoe UI" w:cs="Segoe UI"/>
          <w:bCs/>
        </w:rPr>
        <w:t>Australian Cardiovascular Health and Rehabilitation Association</w:t>
      </w:r>
    </w:p>
    <w:p w14:paraId="11F12EE2" w14:textId="77777777" w:rsidR="00573AE0" w:rsidRDefault="00573AE0" w:rsidP="00573AE0">
      <w:pPr>
        <w:rPr>
          <w:rFonts w:ascii="Segoe UI" w:hAnsi="Segoe UI" w:cs="Segoe UI"/>
          <w:bCs/>
        </w:rPr>
      </w:pPr>
      <w:r>
        <w:rPr>
          <w:rFonts w:ascii="Segoe UI" w:hAnsi="Segoe UI" w:cs="Segoe UI"/>
          <w:bCs/>
        </w:rPr>
        <w:t>Australian Medical Association (AMA)</w:t>
      </w:r>
    </w:p>
    <w:p w14:paraId="749C77AD" w14:textId="6D077527" w:rsidR="00EC0577" w:rsidRDefault="00EC0577" w:rsidP="0065027C">
      <w:pPr>
        <w:rPr>
          <w:rFonts w:ascii="Segoe UI" w:hAnsi="Segoe UI" w:cs="Segoe UI"/>
          <w:bCs/>
        </w:rPr>
      </w:pPr>
      <w:r>
        <w:rPr>
          <w:rFonts w:ascii="Segoe UI" w:hAnsi="Segoe UI" w:cs="Segoe UI"/>
          <w:bCs/>
        </w:rPr>
        <w:t>Australian Society of Anaesthetists</w:t>
      </w:r>
    </w:p>
    <w:p w14:paraId="7E88D41A" w14:textId="77777777" w:rsidR="00573AE0" w:rsidRDefault="00573AE0" w:rsidP="00573AE0">
      <w:pPr>
        <w:rPr>
          <w:rFonts w:ascii="Segoe UI" w:hAnsi="Segoe UI" w:cs="Segoe UI"/>
          <w:bCs/>
        </w:rPr>
      </w:pPr>
      <w:r>
        <w:rPr>
          <w:rFonts w:ascii="Segoe UI" w:hAnsi="Segoe UI" w:cs="Segoe UI"/>
          <w:bCs/>
        </w:rPr>
        <w:t>Cardiac Society of Australia and New Zealand (CSANZ)</w:t>
      </w:r>
    </w:p>
    <w:p w14:paraId="44E90589" w14:textId="03ED4D7D" w:rsidR="00573AE0" w:rsidRDefault="00472260" w:rsidP="0065027C">
      <w:pPr>
        <w:rPr>
          <w:rFonts w:ascii="Segoe UI" w:hAnsi="Segoe UI" w:cs="Segoe UI"/>
          <w:bCs/>
        </w:rPr>
      </w:pPr>
      <w:r w:rsidRPr="00CC7567">
        <w:rPr>
          <w:rFonts w:ascii="Segoe UI" w:hAnsi="Segoe UI" w:cs="Segoe UI"/>
          <w:bCs/>
        </w:rPr>
        <w:t>Royal Australasian College of Physicians (RACP)</w:t>
      </w:r>
    </w:p>
    <w:p w14:paraId="25DA1B83" w14:textId="61669692" w:rsidR="00EC0577" w:rsidRDefault="00EC0577" w:rsidP="0065027C">
      <w:pPr>
        <w:rPr>
          <w:rFonts w:ascii="Segoe UI" w:hAnsi="Segoe UI" w:cs="Segoe UI"/>
          <w:bCs/>
        </w:rPr>
      </w:pPr>
      <w:r>
        <w:rPr>
          <w:rFonts w:ascii="Segoe UI" w:hAnsi="Segoe UI" w:cs="Segoe UI"/>
          <w:bCs/>
        </w:rPr>
        <w:t xml:space="preserve">Society of Cardiovascular </w:t>
      </w:r>
      <w:r w:rsidR="00CC7567">
        <w:rPr>
          <w:rFonts w:ascii="Segoe UI" w:hAnsi="Segoe UI" w:cs="Segoe UI"/>
          <w:bCs/>
        </w:rPr>
        <w:t>Anaesthesiologists</w:t>
      </w:r>
    </w:p>
    <w:p w14:paraId="4BE1DD0D" w14:textId="19ABFBB8" w:rsidR="007A0C1E" w:rsidRPr="007220FC" w:rsidRDefault="007A0C1E" w:rsidP="007A0C1E">
      <w:pPr>
        <w:rPr>
          <w:rFonts w:ascii="Segoe UI" w:hAnsi="Segoe UI" w:cs="Segoe UI"/>
          <w:b/>
        </w:rPr>
      </w:pPr>
      <w:r w:rsidRPr="007220FC">
        <w:rPr>
          <w:rFonts w:ascii="Segoe UI" w:hAnsi="Segoe UI" w:cs="Segoe UI"/>
          <w:b/>
        </w:rPr>
        <w:t>Patient and consumer advocacy organisations relevant to the proposed service/health technology</w:t>
      </w:r>
      <w:r w:rsidR="00CC7567">
        <w:rPr>
          <w:rFonts w:ascii="Segoe UI" w:hAnsi="Segoe UI" w:cs="Segoe UI"/>
          <w:b/>
        </w:rPr>
        <w:t>:</w:t>
      </w:r>
    </w:p>
    <w:p w14:paraId="1FF969DD" w14:textId="77777777" w:rsidR="00472260" w:rsidRDefault="00472260" w:rsidP="00472260">
      <w:pPr>
        <w:rPr>
          <w:rFonts w:ascii="Segoe UI" w:hAnsi="Segoe UI" w:cs="Segoe UI"/>
          <w:bCs/>
        </w:rPr>
      </w:pPr>
      <w:r>
        <w:rPr>
          <w:rFonts w:ascii="Segoe UI" w:hAnsi="Segoe UI" w:cs="Segoe UI"/>
          <w:bCs/>
        </w:rPr>
        <w:t>Australian Cardiovascular Alliance</w:t>
      </w:r>
    </w:p>
    <w:p w14:paraId="36087E83" w14:textId="77777777" w:rsidR="00472260" w:rsidRDefault="00472260" w:rsidP="00472260">
      <w:pPr>
        <w:rPr>
          <w:rFonts w:ascii="Segoe UI" w:hAnsi="Segoe UI" w:cs="Segoe UI"/>
          <w:bCs/>
        </w:rPr>
      </w:pPr>
      <w:r>
        <w:rPr>
          <w:rFonts w:ascii="Segoe UI" w:hAnsi="Segoe UI" w:cs="Segoe UI"/>
          <w:bCs/>
        </w:rPr>
        <w:t>Australian Patient Organisation Network</w:t>
      </w:r>
    </w:p>
    <w:p w14:paraId="33797099" w14:textId="77777777" w:rsidR="00472260" w:rsidRDefault="00472260" w:rsidP="00472260">
      <w:pPr>
        <w:rPr>
          <w:rFonts w:ascii="Segoe UI" w:hAnsi="Segoe UI" w:cs="Segoe UI"/>
          <w:bCs/>
        </w:rPr>
      </w:pPr>
      <w:r>
        <w:rPr>
          <w:rFonts w:ascii="Segoe UI" w:hAnsi="Segoe UI" w:cs="Segoe UI"/>
          <w:bCs/>
        </w:rPr>
        <w:t>Consumers Health Forum of Australia</w:t>
      </w:r>
    </w:p>
    <w:p w14:paraId="561CB90D" w14:textId="77777777" w:rsidR="00EC0577" w:rsidRDefault="00EC0577" w:rsidP="0065027C">
      <w:pPr>
        <w:rPr>
          <w:rFonts w:ascii="Segoe UI" w:hAnsi="Segoe UI" w:cs="Segoe UI"/>
          <w:bCs/>
        </w:rPr>
      </w:pPr>
      <w:r>
        <w:rPr>
          <w:rFonts w:ascii="Segoe UI" w:hAnsi="Segoe UI" w:cs="Segoe UI"/>
          <w:bCs/>
        </w:rPr>
        <w:t>Hearts4Heart</w:t>
      </w:r>
    </w:p>
    <w:p w14:paraId="54243504" w14:textId="77777777" w:rsidR="00EC0577" w:rsidRDefault="00EC0577" w:rsidP="0065027C">
      <w:pPr>
        <w:rPr>
          <w:rFonts w:ascii="Segoe UI" w:hAnsi="Segoe UI" w:cs="Segoe UI"/>
          <w:bCs/>
        </w:rPr>
      </w:pPr>
      <w:r>
        <w:rPr>
          <w:rFonts w:ascii="Segoe UI" w:hAnsi="Segoe UI" w:cs="Segoe UI"/>
          <w:bCs/>
        </w:rPr>
        <w:t>National Heart Foundation of Australia</w:t>
      </w:r>
    </w:p>
    <w:p w14:paraId="265EA5CA" w14:textId="75E48367" w:rsidR="007A0C1E" w:rsidRPr="007220FC" w:rsidRDefault="007A0C1E" w:rsidP="0065027C">
      <w:pPr>
        <w:rPr>
          <w:rFonts w:ascii="Segoe UI" w:hAnsi="Segoe UI" w:cs="Segoe UI"/>
          <w:b/>
        </w:rPr>
      </w:pPr>
      <w:r w:rsidRPr="007220FC">
        <w:rPr>
          <w:rFonts w:ascii="Segoe UI" w:hAnsi="Segoe UI" w:cs="Segoe UI"/>
          <w:b/>
        </w:rPr>
        <w:t>Entity who produces similar products</w:t>
      </w:r>
      <w:r w:rsidR="00CC7567">
        <w:rPr>
          <w:rFonts w:ascii="Segoe UI" w:hAnsi="Segoe UI" w:cs="Segoe UI"/>
          <w:b/>
        </w:rPr>
        <w:t>:</w:t>
      </w:r>
    </w:p>
    <w:p w14:paraId="1C1D72A3" w14:textId="77777777" w:rsidR="00EC0577" w:rsidRDefault="00EC0577" w:rsidP="0065027C">
      <w:pPr>
        <w:rPr>
          <w:rFonts w:ascii="Segoe UI" w:hAnsi="Segoe UI" w:cs="Segoe UI"/>
          <w:bCs/>
        </w:rPr>
      </w:pPr>
      <w:r>
        <w:rPr>
          <w:rFonts w:ascii="Segoe UI" w:hAnsi="Segoe UI" w:cs="Segoe UI"/>
          <w:bCs/>
        </w:rPr>
        <w:t>Abbott Vascular</w:t>
      </w:r>
    </w:p>
    <w:p w14:paraId="5BAF5E95" w14:textId="77777777" w:rsidR="005407E3" w:rsidRDefault="005407E3" w:rsidP="005407E3">
      <w:pPr>
        <w:rPr>
          <w:rFonts w:ascii="Segoe UI" w:hAnsi="Segoe UI" w:cs="Segoe UI"/>
          <w:bCs/>
        </w:rPr>
      </w:pPr>
      <w:r>
        <w:rPr>
          <w:rFonts w:ascii="Segoe UI" w:hAnsi="Segoe UI" w:cs="Segoe UI"/>
          <w:bCs/>
        </w:rPr>
        <w:t>Boston Scientific</w:t>
      </w:r>
    </w:p>
    <w:p w14:paraId="39A20D8A" w14:textId="77777777" w:rsidR="00EC0577" w:rsidRDefault="00EC0577" w:rsidP="0065027C">
      <w:pPr>
        <w:rPr>
          <w:rFonts w:ascii="Segoe UI" w:hAnsi="Segoe UI" w:cs="Segoe UI"/>
          <w:bCs/>
        </w:rPr>
      </w:pPr>
      <w:r>
        <w:rPr>
          <w:rFonts w:ascii="Segoe UI" w:hAnsi="Segoe UI" w:cs="Segoe UI"/>
          <w:bCs/>
        </w:rPr>
        <w:t>Medtronic</w:t>
      </w:r>
    </w:p>
    <w:p w14:paraId="05BE94C6" w14:textId="77777777" w:rsidR="00133449" w:rsidRPr="0010048D" w:rsidRDefault="00133449" w:rsidP="00133449">
      <w:pPr>
        <w:pStyle w:val="Heading1"/>
        <w:rPr>
          <w:rFonts w:cs="Segoe UI"/>
        </w:rPr>
      </w:pPr>
      <w:r w:rsidRPr="0010048D">
        <w:rPr>
          <w:rFonts w:cs="Segoe UI"/>
        </w:rPr>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lastRenderedPageBreak/>
        <w:t>Yes</w:t>
      </w:r>
    </w:p>
    <w:p w14:paraId="62BEE89D" w14:textId="48C324D7" w:rsidR="00133449" w:rsidRPr="0010048D" w:rsidRDefault="00133449" w:rsidP="00133449">
      <w:pPr>
        <w:rPr>
          <w:rFonts w:ascii="Segoe UI" w:hAnsi="Segoe UI" w:cs="Segoe UI"/>
        </w:rPr>
      </w:pPr>
      <w:r w:rsidRPr="0010048D">
        <w:rPr>
          <w:rFonts w:ascii="Segoe UI" w:eastAsia="Segoe UI" w:hAnsi="Segoe UI" w:cs="Segoe UI"/>
          <w:b/>
          <w:color w:val="000000"/>
        </w:rPr>
        <w:t xml:space="preserve">Has it been listed or registered or included in the Australian Register of Therapeutic Goods (ARTG) by the Therapeutic Goods Administration (TGA)? </w:t>
      </w:r>
    </w:p>
    <w:p w14:paraId="50EEC45F" w14:textId="77777777" w:rsidR="00133449" w:rsidRPr="007C5FA4" w:rsidRDefault="00133449" w:rsidP="00133449">
      <w:pPr>
        <w:rPr>
          <w:rFonts w:ascii="Segoe UI" w:hAnsi="Segoe UI" w:cs="Segoe UI"/>
        </w:rPr>
      </w:pPr>
      <w:r w:rsidRPr="007C5FA4">
        <w:rPr>
          <w:rFonts w:ascii="Segoe UI" w:eastAsia="Segoe UI" w:hAnsi="Segoe UI" w:cs="Segoe UI"/>
          <w:color w:val="000000"/>
        </w:rPr>
        <w:t>No</w:t>
      </w:r>
    </w:p>
    <w:p w14:paraId="72F05B95"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either a Class III or Active Implantable Medical Device (AIMD) against the TGA regulatory scheme for devices?</w:t>
      </w:r>
    </w:p>
    <w:p w14:paraId="09F652A0" w14:textId="77777777" w:rsidR="00133449" w:rsidRPr="007C5FA4" w:rsidRDefault="00133449" w:rsidP="00133449">
      <w:pPr>
        <w:rPr>
          <w:rFonts w:ascii="Segoe UI" w:hAnsi="Segoe UI" w:cs="Segoe UI"/>
        </w:rPr>
      </w:pPr>
      <w:r w:rsidRPr="007C5FA4">
        <w:rPr>
          <w:rFonts w:ascii="Segoe UI" w:eastAsia="Segoe UI" w:hAnsi="Segoe UI" w:cs="Segoe UI"/>
          <w:color w:val="000000"/>
        </w:rPr>
        <w:t>Class III</w:t>
      </w:r>
    </w:p>
    <w:p w14:paraId="2807230F" w14:textId="77777777" w:rsidR="00133449" w:rsidRPr="0010048D" w:rsidRDefault="00133449" w:rsidP="00133449">
      <w:pPr>
        <w:spacing w:before="240"/>
        <w:rPr>
          <w:rFonts w:ascii="Segoe UI" w:hAnsi="Segoe UI" w:cs="Segoe UI"/>
        </w:rPr>
      </w:pPr>
      <w:r w:rsidRPr="0010048D">
        <w:rPr>
          <w:rFonts w:ascii="Segoe UI" w:eastAsia="Segoe UI" w:hAnsi="Segoe UI" w:cs="Segoe UI"/>
          <w:b/>
          <w:color w:val="000000"/>
        </w:rPr>
        <w:t>Is the therapeutic good to be used in the service exempt from the regulatory requirements of the Therapeutic Goods Act 1989?</w:t>
      </w:r>
    </w:p>
    <w:p w14:paraId="34D8C86C" w14:textId="77777777" w:rsidR="00133449" w:rsidRPr="007C5FA4" w:rsidRDefault="00133449" w:rsidP="00133449">
      <w:pPr>
        <w:rPr>
          <w:rFonts w:ascii="Segoe UI" w:eastAsia="Segoe UI" w:hAnsi="Segoe UI" w:cs="Segoe UI"/>
          <w:color w:val="000000"/>
        </w:rPr>
      </w:pPr>
      <w:r w:rsidRPr="007C5FA4">
        <w:rPr>
          <w:rFonts w:ascii="Segoe UI" w:eastAsia="Segoe UI" w:hAnsi="Segoe UI" w:cs="Segoe UI"/>
          <w:color w:val="000000"/>
        </w:rPr>
        <w:t>No</w:t>
      </w:r>
    </w:p>
    <w:p w14:paraId="7B8DA62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for Research Use Only (RUO)?</w:t>
      </w:r>
    </w:p>
    <w:p w14:paraId="042B4A76" w14:textId="47373AFA" w:rsidR="00133449" w:rsidRPr="007C5FA4" w:rsidRDefault="00CD1CB5" w:rsidP="00133449">
      <w:pPr>
        <w:rPr>
          <w:rFonts w:ascii="Segoe UI" w:eastAsia="Segoe UI" w:hAnsi="Segoe UI" w:cs="Segoe UI"/>
          <w:color w:val="000000"/>
        </w:rPr>
      </w:pPr>
      <w:r>
        <w:rPr>
          <w:rFonts w:ascii="Segoe UI" w:eastAsia="Segoe UI" w:hAnsi="Segoe UI" w:cs="Segoe UI"/>
          <w:color w:val="000000"/>
        </w:rPr>
        <w:t>No</w:t>
      </w:r>
    </w:p>
    <w:bookmarkEnd w:id="0"/>
    <w:p w14:paraId="118D91EB" w14:textId="77777777" w:rsidR="00561540" w:rsidRDefault="00561540" w:rsidP="00CD1CB5">
      <w:pPr>
        <w:spacing w:before="240" w:after="240" w:line="259" w:lineRule="auto"/>
        <w:outlineLvl w:val="0"/>
      </w:pPr>
    </w:p>
    <w:sectPr w:rsidR="00561540" w:rsidSect="00133449">
      <w:headerReference w:type="default" r:id="rId6"/>
      <w:footerReference w:type="default" r:id="rId7"/>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12B73" w14:textId="77777777" w:rsidR="005521D1" w:rsidRDefault="005521D1">
      <w:pPr>
        <w:spacing w:after="0" w:line="240" w:lineRule="auto"/>
      </w:pPr>
      <w:r>
        <w:separator/>
      </w:r>
    </w:p>
  </w:endnote>
  <w:endnote w:type="continuationSeparator" w:id="0">
    <w:p w14:paraId="00B8D8FE" w14:textId="77777777" w:rsidR="005521D1" w:rsidRDefault="00552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28947"/>
      <w:docPartObj>
        <w:docPartGallery w:val="Page Numbers (Bottom of Page)"/>
        <w:docPartUnique/>
      </w:docPartObj>
    </w:sdtPr>
    <w:sdtEndPr>
      <w:rPr>
        <w:noProof/>
      </w:rPr>
    </w:sdtEndPr>
    <w:sdtContent>
      <w:p w14:paraId="56932080" w14:textId="77777777" w:rsidR="00561540" w:rsidRDefault="005521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2B54D" w14:textId="77777777" w:rsidR="00561540" w:rsidRDefault="00561540">
    <w:pPr>
      <w:pStyle w:val="EmptyCellLayoutStyle"/>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2B319" w14:textId="77777777" w:rsidR="005521D1" w:rsidRDefault="005521D1">
      <w:pPr>
        <w:spacing w:after="0" w:line="240" w:lineRule="auto"/>
      </w:pPr>
      <w:r>
        <w:separator/>
      </w:r>
    </w:p>
  </w:footnote>
  <w:footnote w:type="continuationSeparator" w:id="0">
    <w:p w14:paraId="03D4DF95" w14:textId="77777777" w:rsidR="005521D1" w:rsidRDefault="00552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77777777" w:rsidR="00561540" w:rsidRDefault="005521D1">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047226"/>
    <w:rsid w:val="00087060"/>
    <w:rsid w:val="000C0A3F"/>
    <w:rsid w:val="000F762F"/>
    <w:rsid w:val="00133449"/>
    <w:rsid w:val="001642FD"/>
    <w:rsid w:val="002741C5"/>
    <w:rsid w:val="00310F0E"/>
    <w:rsid w:val="00376DEA"/>
    <w:rsid w:val="00387E24"/>
    <w:rsid w:val="003C6412"/>
    <w:rsid w:val="003D06D6"/>
    <w:rsid w:val="00433D96"/>
    <w:rsid w:val="0043446A"/>
    <w:rsid w:val="00472260"/>
    <w:rsid w:val="005407E3"/>
    <w:rsid w:val="005521D1"/>
    <w:rsid w:val="00561540"/>
    <w:rsid w:val="00573AE0"/>
    <w:rsid w:val="005B3245"/>
    <w:rsid w:val="00627E16"/>
    <w:rsid w:val="00681B4B"/>
    <w:rsid w:val="007220FC"/>
    <w:rsid w:val="00754792"/>
    <w:rsid w:val="00761500"/>
    <w:rsid w:val="007A0C1E"/>
    <w:rsid w:val="007D373B"/>
    <w:rsid w:val="00822CCA"/>
    <w:rsid w:val="0084097D"/>
    <w:rsid w:val="009A435F"/>
    <w:rsid w:val="009A4977"/>
    <w:rsid w:val="00A26502"/>
    <w:rsid w:val="00A42809"/>
    <w:rsid w:val="00A552A7"/>
    <w:rsid w:val="00AD1FAF"/>
    <w:rsid w:val="00AE3734"/>
    <w:rsid w:val="00B16668"/>
    <w:rsid w:val="00B32141"/>
    <w:rsid w:val="00BC59FA"/>
    <w:rsid w:val="00CC7567"/>
    <w:rsid w:val="00CD1CB5"/>
    <w:rsid w:val="00E65005"/>
    <w:rsid w:val="00E92572"/>
    <w:rsid w:val="00EB0F1C"/>
    <w:rsid w:val="00EC0577"/>
    <w:rsid w:val="00ED4800"/>
    <w:rsid w:val="00F216E1"/>
    <w:rsid w:val="00F82A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semiHidden/>
    <w:unhideWhenUsed/>
    <w:qFormat/>
    <w:rsid w:val="007D373B"/>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paragraph" w:styleId="Revision">
    <w:name w:val="Revision"/>
    <w:hidden/>
    <w:uiPriority w:val="99"/>
    <w:semiHidden/>
    <w:rsid w:val="00681B4B"/>
    <w:pPr>
      <w:spacing w:after="0" w:line="240" w:lineRule="auto"/>
    </w:pPr>
  </w:style>
  <w:style w:type="paragraph" w:styleId="BodyText">
    <w:name w:val="Body Text"/>
    <w:link w:val="BodyTextChar"/>
    <w:qFormat/>
    <w:rsid w:val="003C6412"/>
    <w:pPr>
      <w:keepLines/>
      <w:spacing w:after="120" w:line="288" w:lineRule="auto"/>
    </w:pPr>
    <w:rPr>
      <w:rFonts w:ascii="Montserrat" w:eastAsia="Calibri" w:hAnsi="Montserrat" w:cs="Calibri"/>
      <w:kern w:val="0"/>
      <w:sz w:val="18"/>
      <w:szCs w:val="20"/>
      <w:lang w:eastAsia="en-US"/>
      <w14:ligatures w14:val="none"/>
    </w:rPr>
  </w:style>
  <w:style w:type="character" w:customStyle="1" w:styleId="BodyTextChar">
    <w:name w:val="Body Text Char"/>
    <w:basedOn w:val="DefaultParagraphFont"/>
    <w:link w:val="BodyText"/>
    <w:rsid w:val="003C6412"/>
    <w:rPr>
      <w:rFonts w:ascii="Montserrat" w:eastAsia="Calibri" w:hAnsi="Montserrat" w:cs="Calibri"/>
      <w:kern w:val="0"/>
      <w:sz w:val="18"/>
      <w:szCs w:val="20"/>
      <w:lang w:eastAsia="en-US"/>
      <w14:ligatures w14:val="none"/>
    </w:rPr>
  </w:style>
  <w:style w:type="character" w:customStyle="1" w:styleId="Heading2Char">
    <w:name w:val="Heading 2 Char"/>
    <w:basedOn w:val="DefaultParagraphFont"/>
    <w:link w:val="Heading2"/>
    <w:uiPriority w:val="9"/>
    <w:semiHidden/>
    <w:rsid w:val="007D373B"/>
    <w:rPr>
      <w:rFonts w:asciiTheme="majorHAnsi" w:eastAsiaTheme="majorEastAsia" w:hAnsiTheme="majorHAnsi" w:cstheme="majorBidi"/>
      <w:color w:val="0F4761" w:themeColor="accent1" w:themeShade="BF"/>
      <w:sz w:val="26"/>
      <w:szCs w:val="26"/>
    </w:rPr>
  </w:style>
  <w:style w:type="character" w:styleId="CommentReference">
    <w:name w:val="annotation reference"/>
    <w:basedOn w:val="DefaultParagraphFont"/>
    <w:uiPriority w:val="99"/>
    <w:semiHidden/>
    <w:unhideWhenUsed/>
    <w:rsid w:val="00761500"/>
    <w:rPr>
      <w:sz w:val="16"/>
      <w:szCs w:val="16"/>
    </w:rPr>
  </w:style>
  <w:style w:type="paragraph" w:styleId="CommentText">
    <w:name w:val="annotation text"/>
    <w:basedOn w:val="Normal"/>
    <w:link w:val="CommentTextChar"/>
    <w:uiPriority w:val="99"/>
    <w:unhideWhenUsed/>
    <w:rsid w:val="00761500"/>
    <w:pPr>
      <w:spacing w:line="240" w:lineRule="auto"/>
    </w:pPr>
    <w:rPr>
      <w:sz w:val="20"/>
      <w:szCs w:val="20"/>
    </w:rPr>
  </w:style>
  <w:style w:type="character" w:customStyle="1" w:styleId="CommentTextChar">
    <w:name w:val="Comment Text Char"/>
    <w:basedOn w:val="DefaultParagraphFont"/>
    <w:link w:val="CommentText"/>
    <w:uiPriority w:val="99"/>
    <w:rsid w:val="00761500"/>
    <w:rPr>
      <w:sz w:val="20"/>
      <w:szCs w:val="20"/>
    </w:rPr>
  </w:style>
  <w:style w:type="paragraph" w:styleId="CommentSubject">
    <w:name w:val="annotation subject"/>
    <w:basedOn w:val="CommentText"/>
    <w:next w:val="CommentText"/>
    <w:link w:val="CommentSubjectChar"/>
    <w:uiPriority w:val="99"/>
    <w:semiHidden/>
    <w:unhideWhenUsed/>
    <w:rsid w:val="00761500"/>
    <w:rPr>
      <w:b/>
      <w:bCs/>
    </w:rPr>
  </w:style>
  <w:style w:type="character" w:customStyle="1" w:styleId="CommentSubjectChar">
    <w:name w:val="Comment Subject Char"/>
    <w:basedOn w:val="CommentTextChar"/>
    <w:link w:val="CommentSubject"/>
    <w:uiPriority w:val="99"/>
    <w:semiHidden/>
    <w:rsid w:val="00761500"/>
    <w:rPr>
      <w:b/>
      <w:bCs/>
      <w:sz w:val="20"/>
      <w:szCs w:val="20"/>
    </w:rPr>
  </w:style>
  <w:style w:type="paragraph" w:styleId="Header">
    <w:name w:val="header"/>
    <w:basedOn w:val="Normal"/>
    <w:link w:val="HeaderChar"/>
    <w:uiPriority w:val="99"/>
    <w:unhideWhenUsed/>
    <w:rsid w:val="00B166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2689</Words>
  <Characters>15333</Characters>
  <Application>Microsoft Office Word</Application>
  <DocSecurity>0</DocSecurity>
  <Lines>127</Lines>
  <Paragraphs>35</Paragraphs>
  <ScaleCrop>false</ScaleCrop>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2025-01-29T11:23:00Z</dcterms:created>
  <dcterms:modified xsi:type="dcterms:W3CDTF">2025-01-29T11:23:00Z</dcterms:modified>
</cp:coreProperties>
</file>