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64AD" w14:textId="77777777" w:rsidR="00977FAF" w:rsidRDefault="00977FAF" w:rsidP="00977FAF">
      <w:pPr>
        <w:pStyle w:val="Title"/>
        <w:spacing w:before="720" w:after="600"/>
        <w:ind w:left="0"/>
      </w:pPr>
      <w:r>
        <w:t xml:space="preserve">MSAC </w:t>
      </w:r>
      <w:r w:rsidRPr="001906CD">
        <w:t xml:space="preserve">Application </w:t>
      </w:r>
      <w:r>
        <w:t>1593.2</w:t>
      </w:r>
    </w:p>
    <w:p w14:paraId="2D03359A" w14:textId="77777777" w:rsidR="00977FAF" w:rsidRDefault="00977FAF" w:rsidP="00977FAF">
      <w:pPr>
        <w:spacing w:after="160" w:line="259" w:lineRule="auto"/>
        <w:jc w:val="center"/>
      </w:pPr>
      <w:proofErr w:type="spellStart"/>
      <w:r w:rsidRPr="003612DF">
        <w:rPr>
          <w:rFonts w:ascii="Arial" w:hAnsi="Arial" w:cs="Arial"/>
          <w:b/>
          <w:color w:val="0070C0"/>
          <w:sz w:val="52"/>
          <w:szCs w:val="52"/>
        </w:rPr>
        <w:t>Bioinductive</w:t>
      </w:r>
      <w:proofErr w:type="spellEnd"/>
      <w:r w:rsidRPr="003612DF">
        <w:rPr>
          <w:rFonts w:ascii="Arial" w:hAnsi="Arial" w:cs="Arial"/>
          <w:b/>
          <w:color w:val="0070C0"/>
          <w:sz w:val="52"/>
          <w:szCs w:val="52"/>
        </w:rPr>
        <w:t xml:space="preserve"> </w:t>
      </w:r>
      <w:r>
        <w:rPr>
          <w:rFonts w:ascii="Arial" w:hAnsi="Arial" w:cs="Arial"/>
          <w:b/>
          <w:color w:val="0070C0"/>
          <w:sz w:val="52"/>
          <w:szCs w:val="52"/>
        </w:rPr>
        <w:t>i</w:t>
      </w:r>
      <w:r w:rsidRPr="003612DF">
        <w:rPr>
          <w:rFonts w:ascii="Arial" w:hAnsi="Arial" w:cs="Arial"/>
          <w:b/>
          <w:color w:val="0070C0"/>
          <w:sz w:val="52"/>
          <w:szCs w:val="52"/>
        </w:rPr>
        <w:t>mplant for the repair of rotator cuff tear</w:t>
      </w:r>
      <w:r>
        <w:t xml:space="preserve"> </w:t>
      </w:r>
    </w:p>
    <w:p w14:paraId="704A403F" w14:textId="56FAF97D" w:rsidR="00977FAF" w:rsidRPr="00977FAF" w:rsidRDefault="00977FAF" w:rsidP="00977FAF">
      <w:pPr>
        <w:spacing w:before="600" w:after="160" w:line="259" w:lineRule="auto"/>
        <w:jc w:val="center"/>
        <w:rPr>
          <w:rFonts w:ascii="Arial" w:hAnsi="Arial" w:cs="Arial"/>
          <w:b/>
          <w:color w:val="0070C0"/>
          <w:sz w:val="52"/>
          <w:szCs w:val="52"/>
        </w:rPr>
      </w:pPr>
      <w:r w:rsidRPr="00977FAF">
        <w:rPr>
          <w:rFonts w:ascii="Arial" w:hAnsi="Arial" w:cs="Arial"/>
          <w:b/>
          <w:color w:val="0070C0"/>
          <w:sz w:val="52"/>
          <w:szCs w:val="52"/>
        </w:rPr>
        <w:t>PICO Set</w:t>
      </w:r>
      <w:r w:rsidRPr="00977FAF">
        <w:rPr>
          <w:rFonts w:ascii="Arial" w:hAnsi="Arial" w:cs="Arial"/>
          <w:b/>
          <w:color w:val="0070C0"/>
          <w:sz w:val="52"/>
          <w:szCs w:val="52"/>
        </w:rPr>
        <w:br w:type="page"/>
      </w:r>
    </w:p>
    <w:p w14:paraId="5BEAFFDE" w14:textId="78B26E9C" w:rsidR="00051843" w:rsidRPr="001E1797" w:rsidRDefault="00051843" w:rsidP="001E1797">
      <w:pPr>
        <w:pStyle w:val="Heading1"/>
      </w:pPr>
      <w:r w:rsidRPr="001E1797">
        <w:lastRenderedPageBreak/>
        <w:t>Population</w:t>
      </w:r>
    </w:p>
    <w:p w14:paraId="403BD183" w14:textId="7F82E8DB" w:rsidR="00051843" w:rsidRPr="001E1797" w:rsidRDefault="00051843" w:rsidP="001E1797">
      <w:pPr>
        <w:pStyle w:val="Heading2"/>
      </w:pPr>
      <w:r w:rsidRPr="001E1797">
        <w:t>Describe the population in which the proposed health technology is intended to be used:</w:t>
      </w:r>
    </w:p>
    <w:p w14:paraId="707AA18B" w14:textId="287852B4" w:rsidR="00261EA4" w:rsidRPr="00D938D4" w:rsidRDefault="00625006" w:rsidP="00D938D4">
      <w:r w:rsidRPr="00625006">
        <w:t xml:space="preserve">The population that relates to </w:t>
      </w:r>
      <w:r w:rsidR="00CF66A5">
        <w:t xml:space="preserve">this </w:t>
      </w:r>
      <w:r w:rsidR="002E0329">
        <w:t>application</w:t>
      </w:r>
      <w:r w:rsidRPr="00625006">
        <w:t xml:space="preserve"> are patients who receive a </w:t>
      </w:r>
      <w:r w:rsidR="007B3DCD" w:rsidRPr="007B3DCD">
        <w:t xml:space="preserve">REGENETEN™ </w:t>
      </w:r>
      <w:r w:rsidRPr="00625006">
        <w:t>bioinductive collagen implant (BCI) (</w:t>
      </w:r>
      <w:r w:rsidR="00EA761E" w:rsidRPr="00EA761E">
        <w:t xml:space="preserve">Hereafter referred to as </w:t>
      </w:r>
      <w:r w:rsidR="00EA761E">
        <w:t>‘</w:t>
      </w:r>
      <w:r w:rsidRPr="00625006">
        <w:t>REGENETEN</w:t>
      </w:r>
      <w:r w:rsidR="00EA761E">
        <w:t>’</w:t>
      </w:r>
      <w:r w:rsidRPr="00625006">
        <w:t xml:space="preserve">), </w:t>
      </w:r>
      <w:r w:rsidR="00F72A3C">
        <w:t>in addition to</w:t>
      </w:r>
      <w:r w:rsidR="00837A0D">
        <w:t xml:space="preserve"> </w:t>
      </w:r>
      <w:r w:rsidR="00140021" w:rsidRPr="00140021">
        <w:t xml:space="preserve">a mechanical </w:t>
      </w:r>
      <w:r w:rsidR="00140021">
        <w:t xml:space="preserve">surgical </w:t>
      </w:r>
      <w:r w:rsidR="00140021" w:rsidRPr="00140021">
        <w:t>repair (full-thickness tears)</w:t>
      </w:r>
      <w:r w:rsidRPr="00625006">
        <w:t xml:space="preserve"> </w:t>
      </w:r>
      <w:r w:rsidR="00822FD4">
        <w:t>of</w:t>
      </w:r>
      <w:r w:rsidRPr="00625006">
        <w:t xml:space="preserve"> </w:t>
      </w:r>
      <w:r w:rsidR="00FE6DF8">
        <w:t xml:space="preserve">clinically diagnosed </w:t>
      </w:r>
      <w:r w:rsidRPr="00625006">
        <w:t>symptomatic rotator cuff tears. Specifically</w:t>
      </w:r>
      <w:r w:rsidR="00A54C23">
        <w:t>,</w:t>
      </w:r>
      <w:r w:rsidRPr="405A5EFE">
        <w:rPr>
          <w:rFonts w:eastAsiaTheme="minorEastAsia"/>
        </w:rPr>
        <w:t xml:space="preserve"> </w:t>
      </w:r>
      <w:r w:rsidR="00A54C23">
        <w:rPr>
          <w:rFonts w:eastAsiaTheme="minorEastAsia"/>
        </w:rPr>
        <w:t>p</w:t>
      </w:r>
      <w:r w:rsidRPr="405A5EFE">
        <w:rPr>
          <w:rFonts w:eastAsiaTheme="minorEastAsia"/>
        </w:rPr>
        <w:t>atients with</w:t>
      </w:r>
      <w:r w:rsidR="002356E2">
        <w:rPr>
          <w:rFonts w:eastAsiaTheme="minorEastAsia"/>
        </w:rPr>
        <w:t xml:space="preserve"> identified</w:t>
      </w:r>
      <w:r w:rsidRPr="405A5EFE">
        <w:rPr>
          <w:rFonts w:eastAsiaTheme="minorEastAsia"/>
        </w:rPr>
        <w:t xml:space="preserve"> symptomatic full-thickness rotator cuff tear (FTRCT) where there is no substantial loss of tissue who have failed at least three months of conservative </w:t>
      </w:r>
      <w:r w:rsidR="00AD36B6">
        <w:rPr>
          <w:rFonts w:eastAsiaTheme="minorEastAsia"/>
        </w:rPr>
        <w:t>medical</w:t>
      </w:r>
      <w:r w:rsidRPr="405A5EFE">
        <w:rPr>
          <w:rFonts w:eastAsiaTheme="minorEastAsia"/>
        </w:rPr>
        <w:t xml:space="preserve"> management</w:t>
      </w:r>
      <w:r w:rsidR="00AD36B6">
        <w:rPr>
          <w:rFonts w:eastAsiaTheme="minorEastAsia"/>
        </w:rPr>
        <w:t xml:space="preserve"> (CMM)</w:t>
      </w:r>
      <w:r w:rsidR="00A3316F">
        <w:rPr>
          <w:bCs/>
        </w:rPr>
        <w:t>.</w:t>
      </w:r>
      <w:r w:rsidR="003C0486" w:rsidRPr="405A5EFE" w:rsidDel="003C0486">
        <w:rPr>
          <w:rFonts w:eastAsiaTheme="minorEastAsia"/>
        </w:rPr>
        <w:t xml:space="preserve"> </w:t>
      </w:r>
    </w:p>
    <w:p w14:paraId="7B7089F3" w14:textId="6686681A" w:rsidR="00051843" w:rsidRPr="001E1797" w:rsidRDefault="00051843" w:rsidP="00204454">
      <w:pPr>
        <w:pStyle w:val="Heading2"/>
      </w:pPr>
      <w: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29779E0B" w14:textId="2F66010A" w:rsidR="00CC619F" w:rsidRPr="00977FAF" w:rsidRDefault="00F81B4F" w:rsidP="00977FAF">
      <w:pPr>
        <w:pStyle w:val="Heading2"/>
        <w:rPr>
          <w:rFonts w:eastAsiaTheme="minorHAnsi"/>
          <w:b w:val="0"/>
          <w:i/>
          <w:iCs/>
          <w:color w:val="auto"/>
        </w:rPr>
      </w:pPr>
      <w:r w:rsidRPr="00F81B4F">
        <w:rPr>
          <w:rFonts w:eastAsiaTheme="minorHAnsi"/>
          <w:b w:val="0"/>
          <w:color w:val="auto"/>
        </w:rPr>
        <w:t>The population that relates to the Pr</w:t>
      </w:r>
      <w:r w:rsidR="00FE6DF8">
        <w:rPr>
          <w:rFonts w:eastAsiaTheme="minorHAnsi"/>
          <w:b w:val="0"/>
          <w:color w:val="auto"/>
        </w:rPr>
        <w:t>escribed</w:t>
      </w:r>
      <w:r w:rsidRPr="00F81B4F">
        <w:rPr>
          <w:rFonts w:eastAsiaTheme="minorHAnsi"/>
          <w:b w:val="0"/>
          <w:color w:val="auto"/>
        </w:rPr>
        <w:t xml:space="preserve"> List request are patients who receive a REGENETEN</w:t>
      </w:r>
      <w:r w:rsidR="00AE407A">
        <w:rPr>
          <w:rFonts w:eastAsiaTheme="minorHAnsi"/>
          <w:b w:val="0"/>
          <w:color w:val="auto"/>
        </w:rPr>
        <w:t xml:space="preserve"> in addition to </w:t>
      </w:r>
      <w:r w:rsidR="0073261D">
        <w:rPr>
          <w:rFonts w:eastAsiaTheme="minorHAnsi"/>
          <w:b w:val="0"/>
          <w:color w:val="auto"/>
        </w:rPr>
        <w:t>a</w:t>
      </w:r>
      <w:r w:rsidRPr="00F81B4F">
        <w:rPr>
          <w:rFonts w:eastAsiaTheme="minorHAnsi"/>
          <w:b w:val="0"/>
          <w:color w:val="auto"/>
        </w:rPr>
        <w:t xml:space="preserve"> surgical repair, who have symptomatic </w:t>
      </w:r>
      <w:r w:rsidR="00AD2543" w:rsidRPr="00D541BF">
        <w:rPr>
          <w:rFonts w:eastAsiaTheme="minorHAnsi"/>
          <w:b w:val="0"/>
          <w:color w:val="auto"/>
        </w:rPr>
        <w:t xml:space="preserve">full-thickness rotator cuff tear </w:t>
      </w:r>
      <w:r w:rsidRPr="00F81B4F">
        <w:rPr>
          <w:rFonts w:eastAsiaTheme="minorHAnsi"/>
          <w:b w:val="0"/>
          <w:color w:val="auto"/>
        </w:rPr>
        <w:t xml:space="preserve">rotator cuff tears of the shoulder. </w:t>
      </w:r>
      <w:r w:rsidR="00FA6844" w:rsidRPr="00FA6844">
        <w:rPr>
          <w:rFonts w:eastAsiaTheme="minorHAnsi"/>
          <w:b w:val="0"/>
          <w:color w:val="auto"/>
        </w:rPr>
        <w:t>I</w:t>
      </w:r>
      <w:r w:rsidR="00FA6844">
        <w:rPr>
          <w:rFonts w:eastAsiaTheme="minorHAnsi"/>
          <w:b w:val="0"/>
          <w:color w:val="auto"/>
        </w:rPr>
        <w:t>t is</w:t>
      </w:r>
      <w:r w:rsidR="00FA6844" w:rsidRPr="00FA6844">
        <w:rPr>
          <w:rFonts w:eastAsiaTheme="minorHAnsi"/>
          <w:b w:val="0"/>
          <w:color w:val="auto"/>
        </w:rPr>
        <w:t xml:space="preserve"> proposed that, </w:t>
      </w:r>
      <w:proofErr w:type="gramStart"/>
      <w:r w:rsidR="00FA6844" w:rsidRPr="00FA6844">
        <w:rPr>
          <w:rFonts w:eastAsiaTheme="minorHAnsi"/>
          <w:b w:val="0"/>
          <w:color w:val="auto"/>
        </w:rPr>
        <w:t>in order to</w:t>
      </w:r>
      <w:proofErr w:type="gramEnd"/>
      <w:r w:rsidR="00FA6844" w:rsidRPr="00FA6844">
        <w:rPr>
          <w:rFonts w:eastAsiaTheme="minorHAnsi"/>
          <w:b w:val="0"/>
          <w:color w:val="auto"/>
        </w:rPr>
        <w:t xml:space="preserve"> access this treatment, patients should not have responded to conservative (i.e. non-surgical) management, including pain relief (e.g. nonsteroidal anti-inflammatory medication (NSAIDs) ± corticosteroid injections), modified daily activities and physical therapy (e.g. physiotherapy) for at least three months. </w:t>
      </w:r>
      <w:r w:rsidR="00045BDB" w:rsidRPr="00C547D0">
        <w:rPr>
          <w:rFonts w:eastAsiaTheme="minorHAnsi"/>
          <w:b w:val="0"/>
          <w:color w:val="auto"/>
        </w:rPr>
        <w:t xml:space="preserve">This was </w:t>
      </w:r>
      <w:proofErr w:type="gramStart"/>
      <w:r w:rsidR="00045BDB" w:rsidRPr="00C547D0">
        <w:rPr>
          <w:rFonts w:eastAsiaTheme="minorHAnsi"/>
          <w:b w:val="0"/>
          <w:color w:val="auto"/>
        </w:rPr>
        <w:t>similar to</w:t>
      </w:r>
      <w:proofErr w:type="gramEnd"/>
      <w:r w:rsidR="00045BDB" w:rsidRPr="00C547D0">
        <w:rPr>
          <w:rFonts w:eastAsiaTheme="minorHAnsi"/>
          <w:b w:val="0"/>
          <w:color w:val="auto"/>
        </w:rPr>
        <w:t xml:space="preserve"> the definition applied in the early feasibility Australian studies by Bokor et al. (1, 2).</w:t>
      </w:r>
    </w:p>
    <w:p w14:paraId="77DE00CD" w14:textId="5A028661" w:rsidR="00A95328" w:rsidRDefault="00A95328" w:rsidP="00977FAF">
      <w:pPr>
        <w:spacing w:before="120"/>
        <w:rPr>
          <w:lang w:val="en-US"/>
        </w:rPr>
      </w:pPr>
      <w:r w:rsidRPr="00A95328">
        <w:rPr>
          <w:lang w:val="en-US"/>
        </w:rPr>
        <w:t>The clinical workup includes documenting patient history and symptoms (mobility, stability, pain, strength) patient characteristics and biological factors that may affect healing (particularly age, smoking, diabetes, autoimmune disease, social and occupational context), and establishing the morphological features of the tear by physical examination and medical imaging (3).</w:t>
      </w:r>
    </w:p>
    <w:p w14:paraId="4091D5F9" w14:textId="14E84EA5" w:rsidR="00155537" w:rsidRPr="00A95328" w:rsidRDefault="00155537" w:rsidP="00A95328">
      <w:pPr>
        <w:rPr>
          <w:lang w:val="en-US"/>
        </w:rPr>
      </w:pPr>
      <w:r w:rsidRPr="00155537">
        <w:rPr>
          <w:lang w:val="en-US"/>
        </w:rPr>
        <w:t>The Applicant indicated that REGENETEN™ is not intended to be used in acute trauma.</w:t>
      </w:r>
    </w:p>
    <w:p w14:paraId="0EB432EF" w14:textId="39CF6D73" w:rsidR="00051843" w:rsidRPr="001E1797" w:rsidRDefault="00051843" w:rsidP="001E1797">
      <w:pPr>
        <w:pStyle w:val="Heading2"/>
      </w:pPr>
      <w:r w:rsidRPr="00155537">
        <w:t>P</w:t>
      </w:r>
      <w:r w:rsidR="001E1797" w:rsidRPr="00155537">
        <w:t>r</w:t>
      </w:r>
      <w:r w:rsidRPr="00155537">
        <w:t>ovide a rationale for the specifics of the eligible population:</w:t>
      </w:r>
    </w:p>
    <w:p w14:paraId="21AF7FC8" w14:textId="42CDE2FD" w:rsidR="00214D79" w:rsidRDefault="00455622" w:rsidP="00214D79">
      <w:pPr>
        <w:spacing w:before="240"/>
      </w:pPr>
      <w:r>
        <w:t>The rotator cuff provides glenohumeral joint stability (3).</w:t>
      </w:r>
      <w:r w:rsidR="00CB2485">
        <w:t xml:space="preserve"> </w:t>
      </w:r>
      <w:r>
        <w:t xml:space="preserve">It is a group of four muscles and their tendons (supraspinatus, infraspinatus, teres minor, and subscapularis) at the shoulder joint which form a multilayered horseshoe shape cuff around the head of the humorous bone (4). Each tendon has a separate footprint with a wide range of widths and lengths (range medial to lateral: 12-33mm; range anterior to posterior: 15-55mm; </w:t>
      </w:r>
      <w:r w:rsidR="00AB33E0">
        <w:fldChar w:fldCharType="begin"/>
      </w:r>
      <w:r w:rsidR="00AB33E0">
        <w:instrText xml:space="preserve"> REF _Ref135236393 \h </w:instrText>
      </w:r>
      <w:r w:rsidR="00AB33E0">
        <w:fldChar w:fldCharType="separate"/>
      </w:r>
      <w:r w:rsidR="00AB33E0">
        <w:t xml:space="preserve">Table </w:t>
      </w:r>
      <w:r w:rsidR="00AB33E0">
        <w:rPr>
          <w:noProof/>
        </w:rPr>
        <w:t>1</w:t>
      </w:r>
      <w:r w:rsidR="00AB33E0">
        <w:fldChar w:fldCharType="end"/>
      </w:r>
      <w:r w:rsidR="00AB33E0">
        <w:t>.</w:t>
      </w:r>
    </w:p>
    <w:p w14:paraId="17EDDBD1" w14:textId="171DCB97" w:rsidR="00214D79" w:rsidRPr="00214D79" w:rsidRDefault="00214D79" w:rsidP="00214D79">
      <w:pPr>
        <w:pStyle w:val="Caption"/>
      </w:pPr>
      <w:bookmarkStart w:id="0" w:name="_Ref135236393"/>
      <w:r>
        <w:t xml:space="preserve">Table </w:t>
      </w:r>
      <w:r>
        <w:fldChar w:fldCharType="begin"/>
      </w:r>
      <w:r>
        <w:instrText>SEQ Table \* ARABIC</w:instrText>
      </w:r>
      <w:r>
        <w:fldChar w:fldCharType="separate"/>
      </w:r>
      <w:r w:rsidR="00F16BDB">
        <w:rPr>
          <w:noProof/>
        </w:rPr>
        <w:t>1</w:t>
      </w:r>
      <w:r>
        <w:fldChar w:fldCharType="end"/>
      </w:r>
      <w:bookmarkStart w:id="1" w:name="_bookmark12"/>
      <w:bookmarkEnd w:id="0"/>
      <w:bookmarkEnd w:id="1"/>
      <w:r>
        <w:t xml:space="preserve"> - </w:t>
      </w:r>
      <w:r w:rsidRPr="00214D79">
        <w:rPr>
          <w:bCs/>
          <w:lang w:val="en-US"/>
        </w:rPr>
        <w:t>Rotator cuff tendon dimensions</w:t>
      </w:r>
    </w:p>
    <w:tbl>
      <w:tblPr>
        <w:tblW w:w="9398"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1"/>
        <w:gridCol w:w="1878"/>
        <w:gridCol w:w="1878"/>
        <w:gridCol w:w="2039"/>
        <w:gridCol w:w="1722"/>
      </w:tblGrid>
      <w:tr w:rsidR="00214D79" w:rsidRPr="00214D79" w14:paraId="21154FE4" w14:textId="77777777" w:rsidTr="00214D79">
        <w:trPr>
          <w:trHeight w:val="62"/>
        </w:trPr>
        <w:tc>
          <w:tcPr>
            <w:tcW w:w="1881" w:type="dxa"/>
            <w:vMerge w:val="restart"/>
          </w:tcPr>
          <w:p w14:paraId="1B16AC02" w14:textId="77777777" w:rsidR="00214D79" w:rsidRPr="00214D79" w:rsidRDefault="00214D79" w:rsidP="00214D79">
            <w:pPr>
              <w:spacing w:after="0"/>
              <w:rPr>
                <w:b/>
                <w:lang w:val="en-US"/>
              </w:rPr>
            </w:pPr>
            <w:r w:rsidRPr="00214D79">
              <w:rPr>
                <w:b/>
                <w:lang w:val="en-US"/>
              </w:rPr>
              <w:t>Rotator cuff tendon</w:t>
            </w:r>
          </w:p>
        </w:tc>
        <w:tc>
          <w:tcPr>
            <w:tcW w:w="1878" w:type="dxa"/>
            <w:tcBorders>
              <w:bottom w:val="nil"/>
              <w:right w:val="nil"/>
            </w:tcBorders>
          </w:tcPr>
          <w:p w14:paraId="4FD17C5A" w14:textId="77777777" w:rsidR="00214D79" w:rsidRPr="00214D79" w:rsidRDefault="00214D79" w:rsidP="00214D79">
            <w:pPr>
              <w:spacing w:after="0"/>
              <w:rPr>
                <w:b/>
                <w:lang w:val="en-US"/>
              </w:rPr>
            </w:pPr>
            <w:r w:rsidRPr="00214D79">
              <w:rPr>
                <w:b/>
                <w:lang w:val="en-US"/>
              </w:rPr>
              <w:t>Medial to lateral</w:t>
            </w:r>
          </w:p>
        </w:tc>
        <w:tc>
          <w:tcPr>
            <w:tcW w:w="1878" w:type="dxa"/>
            <w:tcBorders>
              <w:left w:val="nil"/>
              <w:bottom w:val="nil"/>
            </w:tcBorders>
          </w:tcPr>
          <w:p w14:paraId="329C684E" w14:textId="77777777" w:rsidR="00214D79" w:rsidRPr="00214D79" w:rsidRDefault="00214D79" w:rsidP="00214D79">
            <w:pPr>
              <w:spacing w:after="0"/>
              <w:rPr>
                <w:b/>
                <w:lang w:val="en-US"/>
              </w:rPr>
            </w:pPr>
            <w:r w:rsidRPr="00214D79">
              <w:rPr>
                <w:b/>
                <w:lang w:val="en-US"/>
              </w:rPr>
              <w:t>width</w:t>
            </w:r>
          </w:p>
        </w:tc>
        <w:tc>
          <w:tcPr>
            <w:tcW w:w="2039" w:type="dxa"/>
            <w:tcBorders>
              <w:bottom w:val="nil"/>
              <w:right w:val="nil"/>
            </w:tcBorders>
          </w:tcPr>
          <w:p w14:paraId="355A497C" w14:textId="77777777" w:rsidR="00214D79" w:rsidRPr="00214D79" w:rsidRDefault="00214D79" w:rsidP="00214D79">
            <w:pPr>
              <w:spacing w:after="0"/>
              <w:rPr>
                <w:b/>
                <w:lang w:val="en-US"/>
              </w:rPr>
            </w:pPr>
            <w:r w:rsidRPr="00214D79">
              <w:rPr>
                <w:b/>
                <w:lang w:val="en-US"/>
              </w:rPr>
              <w:t>Anterior to posterior</w:t>
            </w:r>
          </w:p>
        </w:tc>
        <w:tc>
          <w:tcPr>
            <w:tcW w:w="1722" w:type="dxa"/>
            <w:tcBorders>
              <w:left w:val="nil"/>
              <w:bottom w:val="nil"/>
            </w:tcBorders>
          </w:tcPr>
          <w:p w14:paraId="63C1E905" w14:textId="77777777" w:rsidR="00214D79" w:rsidRPr="00214D79" w:rsidRDefault="00214D79" w:rsidP="00214D79">
            <w:pPr>
              <w:spacing w:after="0"/>
              <w:rPr>
                <w:b/>
                <w:lang w:val="en-US"/>
              </w:rPr>
            </w:pPr>
            <w:r w:rsidRPr="00214D79">
              <w:rPr>
                <w:b/>
                <w:lang w:val="en-US"/>
              </w:rPr>
              <w:t>width</w:t>
            </w:r>
          </w:p>
        </w:tc>
      </w:tr>
      <w:tr w:rsidR="00214D79" w:rsidRPr="00214D79" w14:paraId="2BBB4A2E" w14:textId="77777777" w:rsidTr="00214D79">
        <w:trPr>
          <w:trHeight w:val="72"/>
        </w:trPr>
        <w:tc>
          <w:tcPr>
            <w:tcW w:w="1881" w:type="dxa"/>
            <w:vMerge/>
            <w:tcBorders>
              <w:top w:val="nil"/>
            </w:tcBorders>
          </w:tcPr>
          <w:p w14:paraId="49A6A6F5" w14:textId="77777777" w:rsidR="00214D79" w:rsidRPr="00214D79" w:rsidRDefault="00214D79" w:rsidP="00214D79">
            <w:pPr>
              <w:spacing w:after="0"/>
              <w:rPr>
                <w:lang w:val="en-US"/>
              </w:rPr>
            </w:pPr>
          </w:p>
        </w:tc>
        <w:tc>
          <w:tcPr>
            <w:tcW w:w="1878" w:type="dxa"/>
            <w:tcBorders>
              <w:top w:val="nil"/>
              <w:right w:val="nil"/>
            </w:tcBorders>
          </w:tcPr>
          <w:p w14:paraId="195FE9A3" w14:textId="77777777" w:rsidR="00214D79" w:rsidRPr="00214D79" w:rsidRDefault="00214D79" w:rsidP="00214D79">
            <w:pPr>
              <w:spacing w:after="0"/>
              <w:rPr>
                <w:b/>
                <w:lang w:val="en-US"/>
              </w:rPr>
            </w:pPr>
            <w:r w:rsidRPr="00214D79">
              <w:rPr>
                <w:b/>
                <w:lang w:val="en-US"/>
              </w:rPr>
              <w:t>Mean (mm)</w:t>
            </w:r>
          </w:p>
        </w:tc>
        <w:tc>
          <w:tcPr>
            <w:tcW w:w="1878" w:type="dxa"/>
            <w:tcBorders>
              <w:top w:val="nil"/>
              <w:left w:val="nil"/>
            </w:tcBorders>
          </w:tcPr>
          <w:p w14:paraId="0F92C385" w14:textId="77777777" w:rsidR="00214D79" w:rsidRPr="00214D79" w:rsidRDefault="00214D79" w:rsidP="00214D79">
            <w:pPr>
              <w:spacing w:after="0"/>
              <w:rPr>
                <w:b/>
                <w:lang w:val="en-US"/>
              </w:rPr>
            </w:pPr>
            <w:r w:rsidRPr="00214D79">
              <w:rPr>
                <w:b/>
                <w:lang w:val="en-US"/>
              </w:rPr>
              <w:t>Range (mm)</w:t>
            </w:r>
          </w:p>
        </w:tc>
        <w:tc>
          <w:tcPr>
            <w:tcW w:w="2039" w:type="dxa"/>
            <w:tcBorders>
              <w:top w:val="nil"/>
              <w:right w:val="nil"/>
            </w:tcBorders>
          </w:tcPr>
          <w:p w14:paraId="0C638CBA" w14:textId="77777777" w:rsidR="00214D79" w:rsidRPr="00214D79" w:rsidRDefault="00214D79" w:rsidP="00214D79">
            <w:pPr>
              <w:spacing w:after="0"/>
              <w:rPr>
                <w:b/>
                <w:lang w:val="en-US"/>
              </w:rPr>
            </w:pPr>
            <w:r w:rsidRPr="00214D79">
              <w:rPr>
                <w:b/>
                <w:lang w:val="en-US"/>
              </w:rPr>
              <w:t>Mean (mm)</w:t>
            </w:r>
          </w:p>
        </w:tc>
        <w:tc>
          <w:tcPr>
            <w:tcW w:w="1722" w:type="dxa"/>
            <w:tcBorders>
              <w:top w:val="nil"/>
              <w:left w:val="nil"/>
            </w:tcBorders>
          </w:tcPr>
          <w:p w14:paraId="621A7304" w14:textId="77777777" w:rsidR="00214D79" w:rsidRPr="00214D79" w:rsidRDefault="00214D79" w:rsidP="00214D79">
            <w:pPr>
              <w:spacing w:after="0"/>
              <w:rPr>
                <w:b/>
                <w:lang w:val="en-US"/>
              </w:rPr>
            </w:pPr>
            <w:r w:rsidRPr="00214D79">
              <w:rPr>
                <w:b/>
                <w:lang w:val="en-US"/>
              </w:rPr>
              <w:t>Range (mm)</w:t>
            </w:r>
          </w:p>
        </w:tc>
      </w:tr>
      <w:tr w:rsidR="00214D79" w:rsidRPr="00214D79" w14:paraId="0A9ECA51" w14:textId="77777777" w:rsidTr="00214D79">
        <w:trPr>
          <w:trHeight w:val="68"/>
        </w:trPr>
        <w:tc>
          <w:tcPr>
            <w:tcW w:w="1881" w:type="dxa"/>
          </w:tcPr>
          <w:p w14:paraId="4B198580" w14:textId="77777777" w:rsidR="00214D79" w:rsidRPr="00214D79" w:rsidRDefault="00214D79" w:rsidP="00214D79">
            <w:pPr>
              <w:spacing w:after="0"/>
              <w:rPr>
                <w:lang w:val="en-US"/>
              </w:rPr>
            </w:pPr>
            <w:r w:rsidRPr="00214D79">
              <w:rPr>
                <w:lang w:val="en-US"/>
              </w:rPr>
              <w:t>Supraspinatus</w:t>
            </w:r>
          </w:p>
        </w:tc>
        <w:tc>
          <w:tcPr>
            <w:tcW w:w="1878" w:type="dxa"/>
          </w:tcPr>
          <w:p w14:paraId="2D236195" w14:textId="77777777" w:rsidR="00214D79" w:rsidRPr="00214D79" w:rsidRDefault="00214D79" w:rsidP="00214D79">
            <w:pPr>
              <w:spacing w:after="0"/>
              <w:rPr>
                <w:lang w:val="en-US"/>
              </w:rPr>
            </w:pPr>
            <w:r w:rsidRPr="00214D79">
              <w:rPr>
                <w:lang w:val="en-US"/>
              </w:rPr>
              <w:t>16</w:t>
            </w:r>
          </w:p>
        </w:tc>
        <w:tc>
          <w:tcPr>
            <w:tcW w:w="1878" w:type="dxa"/>
          </w:tcPr>
          <w:p w14:paraId="4163620D" w14:textId="77777777" w:rsidR="00214D79" w:rsidRPr="00214D79" w:rsidRDefault="00214D79" w:rsidP="00214D79">
            <w:pPr>
              <w:spacing w:after="0"/>
              <w:rPr>
                <w:lang w:val="en-US"/>
              </w:rPr>
            </w:pPr>
            <w:r w:rsidRPr="00214D79">
              <w:rPr>
                <w:lang w:val="en-US"/>
              </w:rPr>
              <w:t>12-20</w:t>
            </w:r>
          </w:p>
        </w:tc>
        <w:tc>
          <w:tcPr>
            <w:tcW w:w="2039" w:type="dxa"/>
          </w:tcPr>
          <w:p w14:paraId="1CB56D28" w14:textId="77777777" w:rsidR="00214D79" w:rsidRPr="00214D79" w:rsidRDefault="00214D79" w:rsidP="00214D79">
            <w:pPr>
              <w:spacing w:after="0"/>
              <w:rPr>
                <w:lang w:val="en-US"/>
              </w:rPr>
            </w:pPr>
            <w:r w:rsidRPr="00214D79">
              <w:rPr>
                <w:lang w:val="en-US"/>
              </w:rPr>
              <w:t>23</w:t>
            </w:r>
          </w:p>
        </w:tc>
        <w:tc>
          <w:tcPr>
            <w:tcW w:w="1722" w:type="dxa"/>
          </w:tcPr>
          <w:p w14:paraId="7729689A" w14:textId="77777777" w:rsidR="00214D79" w:rsidRPr="00214D79" w:rsidRDefault="00214D79" w:rsidP="00214D79">
            <w:pPr>
              <w:spacing w:after="0"/>
              <w:rPr>
                <w:lang w:val="en-US"/>
              </w:rPr>
            </w:pPr>
            <w:r w:rsidRPr="00214D79">
              <w:rPr>
                <w:lang w:val="en-US"/>
              </w:rPr>
              <w:t>18-33</w:t>
            </w:r>
          </w:p>
        </w:tc>
      </w:tr>
      <w:tr w:rsidR="00214D79" w:rsidRPr="00214D79" w14:paraId="39556FFE" w14:textId="77777777" w:rsidTr="00214D79">
        <w:trPr>
          <w:trHeight w:val="68"/>
        </w:trPr>
        <w:tc>
          <w:tcPr>
            <w:tcW w:w="1881" w:type="dxa"/>
          </w:tcPr>
          <w:p w14:paraId="08C44E56" w14:textId="77777777" w:rsidR="00214D79" w:rsidRPr="00214D79" w:rsidRDefault="00214D79" w:rsidP="00214D79">
            <w:pPr>
              <w:spacing w:after="0"/>
              <w:rPr>
                <w:lang w:val="en-US"/>
              </w:rPr>
            </w:pPr>
            <w:r w:rsidRPr="00214D79">
              <w:rPr>
                <w:lang w:val="en-US"/>
              </w:rPr>
              <w:t>Infraspinatus</w:t>
            </w:r>
          </w:p>
        </w:tc>
        <w:tc>
          <w:tcPr>
            <w:tcW w:w="1878" w:type="dxa"/>
          </w:tcPr>
          <w:p w14:paraId="6DFDE29A" w14:textId="77777777" w:rsidR="00214D79" w:rsidRPr="00214D79" w:rsidRDefault="00214D79" w:rsidP="00214D79">
            <w:pPr>
              <w:spacing w:after="0"/>
              <w:rPr>
                <w:lang w:val="en-US"/>
              </w:rPr>
            </w:pPr>
            <w:r w:rsidRPr="00214D79">
              <w:rPr>
                <w:lang w:val="en-US"/>
              </w:rPr>
              <w:t>18</w:t>
            </w:r>
          </w:p>
        </w:tc>
        <w:tc>
          <w:tcPr>
            <w:tcW w:w="1878" w:type="dxa"/>
          </w:tcPr>
          <w:p w14:paraId="3FEB11FA" w14:textId="77777777" w:rsidR="00214D79" w:rsidRPr="00214D79" w:rsidRDefault="00214D79" w:rsidP="00214D79">
            <w:pPr>
              <w:spacing w:after="0"/>
              <w:rPr>
                <w:lang w:val="en-US"/>
              </w:rPr>
            </w:pPr>
            <w:r w:rsidRPr="00214D79">
              <w:rPr>
                <w:lang w:val="en-US"/>
              </w:rPr>
              <w:t>12-24</w:t>
            </w:r>
          </w:p>
        </w:tc>
        <w:tc>
          <w:tcPr>
            <w:tcW w:w="2039" w:type="dxa"/>
          </w:tcPr>
          <w:p w14:paraId="381D6A2E" w14:textId="77777777" w:rsidR="00214D79" w:rsidRPr="00214D79" w:rsidRDefault="00214D79" w:rsidP="00214D79">
            <w:pPr>
              <w:spacing w:after="0"/>
              <w:rPr>
                <w:lang w:val="en-US"/>
              </w:rPr>
            </w:pPr>
            <w:r w:rsidRPr="00214D79">
              <w:rPr>
                <w:lang w:val="en-US"/>
              </w:rPr>
              <w:t>28</w:t>
            </w:r>
          </w:p>
        </w:tc>
        <w:tc>
          <w:tcPr>
            <w:tcW w:w="1722" w:type="dxa"/>
          </w:tcPr>
          <w:p w14:paraId="5B7F2FB1" w14:textId="77777777" w:rsidR="00214D79" w:rsidRPr="00214D79" w:rsidRDefault="00214D79" w:rsidP="00214D79">
            <w:pPr>
              <w:spacing w:after="0"/>
              <w:rPr>
                <w:lang w:val="en-US"/>
              </w:rPr>
            </w:pPr>
            <w:r w:rsidRPr="00214D79">
              <w:rPr>
                <w:lang w:val="en-US"/>
              </w:rPr>
              <w:t>20-45</w:t>
            </w:r>
          </w:p>
        </w:tc>
      </w:tr>
      <w:tr w:rsidR="00214D79" w:rsidRPr="00214D79" w14:paraId="5F91D40E" w14:textId="77777777" w:rsidTr="00214D79">
        <w:trPr>
          <w:trHeight w:val="68"/>
        </w:trPr>
        <w:tc>
          <w:tcPr>
            <w:tcW w:w="1881" w:type="dxa"/>
          </w:tcPr>
          <w:p w14:paraId="1DB6432F" w14:textId="77777777" w:rsidR="00214D79" w:rsidRPr="00214D79" w:rsidRDefault="00214D79" w:rsidP="00214D79">
            <w:pPr>
              <w:spacing w:after="0"/>
              <w:rPr>
                <w:lang w:val="en-US"/>
              </w:rPr>
            </w:pPr>
            <w:r w:rsidRPr="00214D79">
              <w:rPr>
                <w:lang w:val="en-US"/>
              </w:rPr>
              <w:t>Teres minor</w:t>
            </w:r>
          </w:p>
        </w:tc>
        <w:tc>
          <w:tcPr>
            <w:tcW w:w="1878" w:type="dxa"/>
          </w:tcPr>
          <w:p w14:paraId="743C28BB" w14:textId="77777777" w:rsidR="00214D79" w:rsidRPr="00214D79" w:rsidRDefault="00214D79" w:rsidP="00214D79">
            <w:pPr>
              <w:spacing w:after="0"/>
              <w:rPr>
                <w:lang w:val="en-US"/>
              </w:rPr>
            </w:pPr>
            <w:r w:rsidRPr="00214D79">
              <w:rPr>
                <w:lang w:val="en-US"/>
              </w:rPr>
              <w:t>21</w:t>
            </w:r>
          </w:p>
        </w:tc>
        <w:tc>
          <w:tcPr>
            <w:tcW w:w="1878" w:type="dxa"/>
          </w:tcPr>
          <w:p w14:paraId="42F372CA" w14:textId="77777777" w:rsidR="00214D79" w:rsidRPr="00214D79" w:rsidRDefault="00214D79" w:rsidP="00214D79">
            <w:pPr>
              <w:spacing w:after="0"/>
              <w:rPr>
                <w:lang w:val="en-US"/>
              </w:rPr>
            </w:pPr>
            <w:r w:rsidRPr="00214D79">
              <w:rPr>
                <w:lang w:val="en-US"/>
              </w:rPr>
              <w:t>10-33</w:t>
            </w:r>
          </w:p>
        </w:tc>
        <w:tc>
          <w:tcPr>
            <w:tcW w:w="2039" w:type="dxa"/>
          </w:tcPr>
          <w:p w14:paraId="108775BE" w14:textId="77777777" w:rsidR="00214D79" w:rsidRPr="00214D79" w:rsidRDefault="00214D79" w:rsidP="00214D79">
            <w:pPr>
              <w:spacing w:after="0"/>
              <w:rPr>
                <w:lang w:val="en-US"/>
              </w:rPr>
            </w:pPr>
            <w:r w:rsidRPr="00214D79">
              <w:rPr>
                <w:lang w:val="en-US"/>
              </w:rPr>
              <w:t>29</w:t>
            </w:r>
          </w:p>
        </w:tc>
        <w:tc>
          <w:tcPr>
            <w:tcW w:w="1722" w:type="dxa"/>
          </w:tcPr>
          <w:p w14:paraId="37BCC301" w14:textId="77777777" w:rsidR="00214D79" w:rsidRPr="00214D79" w:rsidRDefault="00214D79" w:rsidP="00214D79">
            <w:pPr>
              <w:spacing w:after="0"/>
              <w:rPr>
                <w:lang w:val="en-US"/>
              </w:rPr>
            </w:pPr>
            <w:r w:rsidRPr="00214D79">
              <w:rPr>
                <w:lang w:val="en-US"/>
              </w:rPr>
              <w:t>20-40</w:t>
            </w:r>
          </w:p>
        </w:tc>
      </w:tr>
      <w:tr w:rsidR="00214D79" w:rsidRPr="00214D79" w14:paraId="0FD4160B" w14:textId="77777777" w:rsidTr="00214D79">
        <w:trPr>
          <w:trHeight w:val="68"/>
        </w:trPr>
        <w:tc>
          <w:tcPr>
            <w:tcW w:w="1881" w:type="dxa"/>
          </w:tcPr>
          <w:p w14:paraId="7880FCFE" w14:textId="77777777" w:rsidR="00214D79" w:rsidRPr="00214D79" w:rsidRDefault="00214D79" w:rsidP="00214D79">
            <w:pPr>
              <w:spacing w:after="0"/>
              <w:rPr>
                <w:lang w:val="en-US"/>
              </w:rPr>
            </w:pPr>
            <w:r w:rsidRPr="00214D79">
              <w:rPr>
                <w:lang w:val="en-US"/>
              </w:rPr>
              <w:t>Subscapularis</w:t>
            </w:r>
          </w:p>
        </w:tc>
        <w:tc>
          <w:tcPr>
            <w:tcW w:w="1878" w:type="dxa"/>
          </w:tcPr>
          <w:p w14:paraId="0776894C" w14:textId="77777777" w:rsidR="00214D79" w:rsidRPr="00214D79" w:rsidRDefault="00214D79" w:rsidP="00214D79">
            <w:pPr>
              <w:spacing w:after="0"/>
              <w:rPr>
                <w:lang w:val="en-US"/>
              </w:rPr>
            </w:pPr>
            <w:r w:rsidRPr="00214D79">
              <w:rPr>
                <w:lang w:val="en-US"/>
              </w:rPr>
              <w:t>20</w:t>
            </w:r>
          </w:p>
        </w:tc>
        <w:tc>
          <w:tcPr>
            <w:tcW w:w="1878" w:type="dxa"/>
          </w:tcPr>
          <w:p w14:paraId="697DE72C" w14:textId="77777777" w:rsidR="00214D79" w:rsidRPr="00214D79" w:rsidRDefault="00214D79" w:rsidP="00214D79">
            <w:pPr>
              <w:spacing w:after="0"/>
              <w:rPr>
                <w:lang w:val="en-US"/>
              </w:rPr>
            </w:pPr>
            <w:r w:rsidRPr="00214D79">
              <w:rPr>
                <w:lang w:val="en-US"/>
              </w:rPr>
              <w:t>15-25</w:t>
            </w:r>
          </w:p>
        </w:tc>
        <w:tc>
          <w:tcPr>
            <w:tcW w:w="2039" w:type="dxa"/>
          </w:tcPr>
          <w:p w14:paraId="1E1A7687" w14:textId="77777777" w:rsidR="00214D79" w:rsidRPr="00214D79" w:rsidRDefault="00214D79" w:rsidP="00214D79">
            <w:pPr>
              <w:spacing w:after="0"/>
              <w:rPr>
                <w:lang w:val="en-US"/>
              </w:rPr>
            </w:pPr>
            <w:r w:rsidRPr="00214D79">
              <w:rPr>
                <w:lang w:val="en-US"/>
              </w:rPr>
              <w:t>40</w:t>
            </w:r>
          </w:p>
        </w:tc>
        <w:tc>
          <w:tcPr>
            <w:tcW w:w="1722" w:type="dxa"/>
          </w:tcPr>
          <w:p w14:paraId="7841CFF6" w14:textId="77777777" w:rsidR="00214D79" w:rsidRPr="00214D79" w:rsidRDefault="00214D79" w:rsidP="00214D79">
            <w:pPr>
              <w:spacing w:after="0"/>
              <w:rPr>
                <w:lang w:val="en-US"/>
              </w:rPr>
            </w:pPr>
            <w:r w:rsidRPr="00214D79">
              <w:rPr>
                <w:lang w:val="en-US"/>
              </w:rPr>
              <w:t>35-55</w:t>
            </w:r>
          </w:p>
        </w:tc>
      </w:tr>
    </w:tbl>
    <w:p w14:paraId="4590C8EE" w14:textId="7A003859" w:rsidR="00214D79" w:rsidRPr="00AB33E0" w:rsidRDefault="00214D79" w:rsidP="00AB33E0">
      <w:pPr>
        <w:rPr>
          <w:sz w:val="16"/>
          <w:szCs w:val="16"/>
          <w:lang w:val="en-US"/>
        </w:rPr>
      </w:pPr>
      <w:r w:rsidRPr="00214D79">
        <w:rPr>
          <w:sz w:val="16"/>
          <w:szCs w:val="16"/>
          <w:lang w:val="en-US"/>
        </w:rPr>
        <w:t>Source: Table 1 of Matthewson 2015 (5)</w:t>
      </w:r>
    </w:p>
    <w:p w14:paraId="7EAFDAAB" w14:textId="6A9354F3" w:rsidR="00671FB2" w:rsidRPr="00977FAF" w:rsidRDefault="00455622" w:rsidP="00F44797">
      <w:r>
        <w:lastRenderedPageBreak/>
        <w:t>Rotator cuff injury can range from simple inflammation to tears of the muscles or tendons. Rotator cuff tears may result due to a degeneration of the tendon quality or due to trauma, where a tear arises from a major injury to otherwise healthy tissue. Most tears are degenerative tears and are due to the progression of chronic tendonitis</w:t>
      </w:r>
      <w:r w:rsidR="007475E5">
        <w:rPr>
          <w:rStyle w:val="FootnoteReference"/>
        </w:rPr>
        <w:footnoteReference w:id="2"/>
      </w:r>
      <w:r>
        <w:t xml:space="preserve">, which may or may not be symptomatic (3). However, rotator cuff tears that occur </w:t>
      </w:r>
      <w:proofErr w:type="gramStart"/>
      <w:r>
        <w:t>as a result of</w:t>
      </w:r>
      <w:proofErr w:type="gramEnd"/>
      <w:r>
        <w:t xml:space="preserve"> trauma, are rare in young patients (age&lt;35 years) (6). Several risk factors have been identified in predisposing individuals to the development of rotator cuff tears; increasing patient age, smoking, hypercholesterolemia, and family history. The Applicant stated that each of these may play an additive role to the underlying influence of age- related degeneration in the development of rotator cuff disease.</w:t>
      </w:r>
    </w:p>
    <w:p w14:paraId="7B9FC54E" w14:textId="1F6DE124" w:rsidR="00671FB2" w:rsidRDefault="00671FB2" w:rsidP="00671FB2">
      <w:r>
        <w:t>FTRCTs</w:t>
      </w:r>
      <w:r w:rsidR="00F7449A">
        <w:t xml:space="preserve"> can</w:t>
      </w:r>
      <w:r>
        <w:t xml:space="preserve"> involve the full detachment of a length of the tendon that attaches the muscles from the shoulder blade to the head of the humerus. They can be classified by the DeOrio and Cofield classification system (21), which classifies FTRCT as either small (&lt; 1cm), medium (1-3cm), large (3- 5cm) and massive (&gt;5cm)2. However, some prefer to classify a massive tear as involving two or more tendons; usually the supraspinatus and infraspinatus, but also supraspinatus and subscapularis (6).</w:t>
      </w:r>
      <w:r w:rsidR="00F7449A">
        <w:t xml:space="preserve"> </w:t>
      </w:r>
    </w:p>
    <w:p w14:paraId="19F42368" w14:textId="448983D5" w:rsidR="00051843" w:rsidRDefault="00671FB2" w:rsidP="001E1797">
      <w:r>
        <w:t xml:space="preserve">The current Australian evidence base (Bokor et al (1, 2)) for </w:t>
      </w:r>
      <w:r w:rsidR="00BD3A60">
        <w:t>REGENETEN</w:t>
      </w:r>
      <w:r>
        <w:t xml:space="preserve"> is in patients with symptomatic [chronic shoulder pain ≥3months] medium (1-3cm) FTRCTs. However, it was noted in a recent US study (Thon et al 2019 (22)) that </w:t>
      </w:r>
      <w:r w:rsidR="00BD3A60">
        <w:t>REGENETEN</w:t>
      </w:r>
      <w:r>
        <w:t xml:space="preserve"> was applied to a population with more advanced disease severity: patients with symptomatic large and massive (&gt;3cm and minimum 2-tendon involvement) FTRCTs (see </w:t>
      </w:r>
      <w:r w:rsidR="00E05612">
        <w:t xml:space="preserve">Table </w:t>
      </w:r>
      <w:r w:rsidR="0084225E">
        <w:t>3</w:t>
      </w:r>
      <w:r w:rsidR="00E05612">
        <w:t xml:space="preserve"> </w:t>
      </w:r>
      <w:r w:rsidR="0084225E">
        <w:t>appendix</w:t>
      </w:r>
      <w:r>
        <w:t>).</w:t>
      </w:r>
      <w:r w:rsidR="001E1C34">
        <w:t xml:space="preserve"> </w:t>
      </w:r>
      <w:r>
        <w:t>PASC queried the 3- month wait for the FTRCT population, as it would seem unlikely this population would wait 3 months before a surgical procedure. PASC confirmed this would be rare, but accepted the description should remain as is.</w:t>
      </w:r>
    </w:p>
    <w:p w14:paraId="730114B1" w14:textId="17224D17" w:rsidR="00280050" w:rsidRDefault="00051843" w:rsidP="001E1797">
      <w:pPr>
        <w:pStyle w:val="Heading1"/>
      </w:pPr>
      <w:r>
        <w:t>Intervention</w:t>
      </w:r>
    </w:p>
    <w:p w14:paraId="4EE4D8C5" w14:textId="54FB192F" w:rsidR="00665487" w:rsidRPr="001E1797" w:rsidRDefault="00665487" w:rsidP="001E1797">
      <w:pPr>
        <w:pStyle w:val="Heading2"/>
      </w:pPr>
      <w:r w:rsidRPr="00B15CDF">
        <w:t>Name of the proposed health technology:</w:t>
      </w:r>
    </w:p>
    <w:p w14:paraId="7447006E" w14:textId="77777777" w:rsidR="0091449C" w:rsidRDefault="0091449C" w:rsidP="001E1797">
      <w:pPr>
        <w:pStyle w:val="Heading2"/>
        <w:rPr>
          <w:rFonts w:eastAsiaTheme="minorHAnsi"/>
          <w:b w:val="0"/>
          <w:color w:val="auto"/>
        </w:rPr>
      </w:pPr>
      <w:r w:rsidRPr="0091449C">
        <w:rPr>
          <w:rFonts w:eastAsiaTheme="minorHAnsi"/>
          <w:b w:val="0"/>
          <w:color w:val="auto"/>
        </w:rPr>
        <w:t xml:space="preserve">REGENETEN Bioinductive Implant for the repair of rotator cuff tear </w:t>
      </w:r>
    </w:p>
    <w:p w14:paraId="61D4A875" w14:textId="03C9EAF2" w:rsidR="00BE6B22" w:rsidRPr="001E1797" w:rsidRDefault="00665487" w:rsidP="001E1797">
      <w:pPr>
        <w:pStyle w:val="Heading2"/>
      </w:pPr>
      <w:r w:rsidRPr="00B15CDF">
        <w:t>Describe the key components and clinical steps involved in delivering the proposed health technology</w:t>
      </w:r>
      <w:r w:rsidR="00BE6B22">
        <w:t>:</w:t>
      </w:r>
    </w:p>
    <w:p w14:paraId="20B5DD25" w14:textId="66221428" w:rsidR="00BE6B22" w:rsidRDefault="008149BA" w:rsidP="00CC3AF7">
      <w:pPr>
        <w:spacing w:before="240"/>
      </w:pPr>
      <w:r w:rsidRPr="008149BA">
        <w:t>The procedure is performed under general anaesthesia (2) in the hospital inpatient setting (private and public), with overnight hospitalisation. The procedure can be performed arthroscopically (minimally invasive keyhole surgery) or as mini-open surgery (which involves a small incision typically 3 to 5 cm long). The Applicant stated that arthroscopic and mini-open repair surgical techniques are associated with similar outcomes, with both being able to be used interchangeably, depending on patient and rotator tear characteristics (</w:t>
      </w:r>
      <w:r w:rsidR="0084225E">
        <w:t>23</w:t>
      </w:r>
      <w:r w:rsidRPr="008149BA">
        <w:t xml:space="preserve">, </w:t>
      </w:r>
      <w:r w:rsidR="0084225E">
        <w:t>24</w:t>
      </w:r>
      <w:r w:rsidRPr="008149BA">
        <w:t xml:space="preserve">). This is similar to recommendations in the </w:t>
      </w:r>
      <w:proofErr w:type="spellStart"/>
      <w:r w:rsidRPr="00691E6B">
        <w:rPr>
          <w:i/>
          <w:iCs/>
        </w:rPr>
        <w:t>I.S.Mu.</w:t>
      </w:r>
      <w:proofErr w:type="gramStart"/>
      <w:r w:rsidRPr="00691E6B">
        <w:rPr>
          <w:i/>
          <w:iCs/>
        </w:rPr>
        <w:t>L.T</w:t>
      </w:r>
      <w:proofErr w:type="spellEnd"/>
      <w:proofErr w:type="gramEnd"/>
      <w:r w:rsidRPr="00691E6B">
        <w:rPr>
          <w:i/>
          <w:iCs/>
        </w:rPr>
        <w:t xml:space="preserve"> ‘Rotator Cuff Tear Guidelines’</w:t>
      </w:r>
      <w:r w:rsidRPr="008149BA">
        <w:t xml:space="preserve"> which state there are no </w:t>
      </w:r>
      <w:r w:rsidRPr="008149BA">
        <w:lastRenderedPageBreak/>
        <w:t>statistically significant differences between the two techniques, in terms of relapse, complications and functional outcomes (</w:t>
      </w:r>
      <w:r w:rsidR="0084225E">
        <w:t>25</w:t>
      </w:r>
      <w:r w:rsidRPr="008149BA">
        <w:t>).</w:t>
      </w:r>
    </w:p>
    <w:p w14:paraId="0F36FF4E" w14:textId="6B51A736" w:rsidR="00F07F67" w:rsidRDefault="00691E6B" w:rsidP="00C772A8">
      <w:r>
        <w:t>The Applicant advised, based on expert opinion and case study reference, that the average time to implant the REGENETEN system is 10 minutes (</w:t>
      </w:r>
      <w:r w:rsidR="0084225E">
        <w:t>26</w:t>
      </w:r>
      <w:r>
        <w:t>) and depends on the learning curve of the surgeon</w:t>
      </w:r>
      <w:r w:rsidR="00F07F67">
        <w:t xml:space="preserve">. Upon receipt of final results which were not available at the time of Application 1593.1 submission, the duration of surgery for </w:t>
      </w:r>
      <w:proofErr w:type="spellStart"/>
      <w:r w:rsidR="00F07F67">
        <w:t>transosseous</w:t>
      </w:r>
      <w:proofErr w:type="spellEnd"/>
      <w:r w:rsidR="00F07F67">
        <w:t xml:space="preserve">-equivalent full-thickness tendon repair with REGENTEN is 90.5±19.9 minutes, whilst </w:t>
      </w:r>
      <w:proofErr w:type="spellStart"/>
      <w:r w:rsidR="00F07F67">
        <w:t>transosseous</w:t>
      </w:r>
      <w:proofErr w:type="spellEnd"/>
      <w:r w:rsidR="00F07F67">
        <w:t>-equivalent full-thickness tendon repair without REGENETEN (i.e. standard of care) duration was 76.6±17.6 (p &lt;0.0001); indicating an</w:t>
      </w:r>
      <w:r w:rsidR="00636C60">
        <w:t xml:space="preserve"> average</w:t>
      </w:r>
      <w:r w:rsidR="00F07F67">
        <w:t xml:space="preserve"> incremental procedure time of 13.9 minutes  </w:t>
      </w:r>
      <w:r w:rsidRPr="6A663494">
        <w:rPr>
          <w:i/>
          <w:iCs/>
        </w:rPr>
        <w:fldChar w:fldCharType="begin"/>
      </w:r>
      <w:r>
        <w:instrText xml:space="preserve"> ADDIN EN.CITE </w:instrText>
      </w:r>
      <w:r w:rsidRPr="6A663494">
        <w:rPr>
          <w:i/>
          <w:iCs/>
        </w:rPr>
        <w:fldChar w:fldCharType="begin"/>
      </w:r>
      <w:r>
        <w:instrText xml:space="preserve"> ADDIN EN.CITE.DATA </w:instrText>
      </w:r>
      <w:r w:rsidRPr="6A663494">
        <w:rPr>
          <w:i/>
          <w:iCs/>
        </w:rPr>
        <w:fldChar w:fldCharType="end"/>
      </w:r>
      <w:r w:rsidRPr="6A663494">
        <w:rPr>
          <w:i/>
          <w:iCs/>
        </w:rPr>
        <w:fldChar w:fldCharType="separate"/>
      </w:r>
      <w:r w:rsidR="00F07F67" w:rsidRPr="6A663494">
        <w:rPr>
          <w:noProof/>
        </w:rPr>
        <w:t>(Ruiz Ibán et al., 202</w:t>
      </w:r>
      <w:r w:rsidR="00D71FD5">
        <w:rPr>
          <w:noProof/>
        </w:rPr>
        <w:t>4</w:t>
      </w:r>
      <w:r w:rsidR="00F07F67" w:rsidRPr="6A663494">
        <w:rPr>
          <w:noProof/>
        </w:rPr>
        <w:t>)</w:t>
      </w:r>
      <w:r w:rsidRPr="6A663494">
        <w:rPr>
          <w:i/>
          <w:iCs/>
        </w:rPr>
        <w:fldChar w:fldCharType="end"/>
      </w:r>
      <w:r w:rsidR="00F07F67">
        <w:t xml:space="preserve"> . This is because REGENETEN is implanted in phase 4 of the surgical repair procedure in addition to implanting suture anchors (as surgical repair with sutures or anchors is required in addition to REGENETEN). If surgical repair was performed, this was immediately prior to applying REGENETEN </w:t>
      </w:r>
      <w:r w:rsidRPr="6A663494">
        <w:rPr>
          <w:i/>
          <w:iCs/>
        </w:rPr>
        <w:fldChar w:fldCharType="begin"/>
      </w:r>
      <w:r>
        <w:instrText xml:space="preserve"> ADDIN EN.CITE </w:instrText>
      </w:r>
      <w:r w:rsidRPr="6A663494">
        <w:rPr>
          <w:i/>
          <w:iCs/>
        </w:rPr>
        <w:fldChar w:fldCharType="begin"/>
      </w:r>
      <w:r>
        <w:instrText xml:space="preserve"> ADDIN EN.CITE.DATA </w:instrText>
      </w:r>
      <w:r w:rsidRPr="6A663494">
        <w:rPr>
          <w:i/>
          <w:iCs/>
        </w:rPr>
        <w:fldChar w:fldCharType="end"/>
      </w:r>
      <w:r w:rsidRPr="6A663494">
        <w:rPr>
          <w:i/>
          <w:iCs/>
        </w:rPr>
        <w:fldChar w:fldCharType="separate"/>
      </w:r>
      <w:r w:rsidR="00F07F67" w:rsidRPr="6A663494">
        <w:rPr>
          <w:noProof/>
        </w:rPr>
        <w:t>(D. J. Bokor et al., 2015; Thon et al., 2019)</w:t>
      </w:r>
      <w:r w:rsidRPr="6A663494">
        <w:rPr>
          <w:i/>
          <w:iCs/>
        </w:rPr>
        <w:fldChar w:fldCharType="end"/>
      </w:r>
      <w:r w:rsidR="00F07F67">
        <w:t>.</w:t>
      </w:r>
    </w:p>
    <w:p w14:paraId="50602942" w14:textId="455C0C9B" w:rsidR="00E66D44" w:rsidRPr="00C772A8" w:rsidRDefault="00E66D44" w:rsidP="00C772A8">
      <w:r w:rsidRPr="00C772A8">
        <w:t xml:space="preserve">The Applicant’s summary of the phases required for surgery is provided in </w:t>
      </w:r>
      <w:r w:rsidR="00F16BDB" w:rsidRPr="00C772A8">
        <w:fldChar w:fldCharType="begin"/>
      </w:r>
      <w:r w:rsidR="00F16BDB" w:rsidRPr="00C772A8">
        <w:instrText xml:space="preserve"> REF _Ref187242561 \h </w:instrText>
      </w:r>
      <w:r w:rsidR="00A1044C" w:rsidRPr="00C772A8">
        <w:instrText xml:space="preserve"> \* MERGEFORMAT </w:instrText>
      </w:r>
      <w:r w:rsidR="00F16BDB" w:rsidRPr="00C772A8">
        <w:fldChar w:fldCharType="separate"/>
      </w:r>
      <w:r w:rsidR="00F16BDB" w:rsidRPr="00C772A8">
        <w:t xml:space="preserve">Table </w:t>
      </w:r>
      <w:r w:rsidR="00F16BDB" w:rsidRPr="00C772A8">
        <w:rPr>
          <w:noProof/>
        </w:rPr>
        <w:t>2</w:t>
      </w:r>
      <w:r w:rsidR="00F16BDB" w:rsidRPr="00C772A8">
        <w:fldChar w:fldCharType="end"/>
      </w:r>
      <w:r w:rsidRPr="00C772A8">
        <w:t>.</w:t>
      </w:r>
    </w:p>
    <w:p w14:paraId="5F916A16" w14:textId="60461956" w:rsidR="00F16BDB" w:rsidRPr="00C772A8" w:rsidRDefault="00F16BDB" w:rsidP="00A636BE">
      <w:pPr>
        <w:pStyle w:val="Caption"/>
        <w:keepNext/>
      </w:pPr>
      <w:bookmarkStart w:id="2" w:name="_Ref187242561"/>
      <w:r w:rsidRPr="00C772A8">
        <w:t xml:space="preserve">Table </w:t>
      </w:r>
      <w:r w:rsidR="00361CD3" w:rsidRPr="00C772A8">
        <w:fldChar w:fldCharType="begin"/>
      </w:r>
      <w:r w:rsidR="00361CD3" w:rsidRPr="00C772A8">
        <w:instrText xml:space="preserve"> SEQ Table \* ARABIC </w:instrText>
      </w:r>
      <w:r w:rsidR="00361CD3" w:rsidRPr="00C772A8">
        <w:fldChar w:fldCharType="separate"/>
      </w:r>
      <w:r w:rsidRPr="00C772A8">
        <w:rPr>
          <w:noProof/>
        </w:rPr>
        <w:t>2</w:t>
      </w:r>
      <w:r w:rsidR="00361CD3" w:rsidRPr="00C772A8">
        <w:fldChar w:fldCharType="end"/>
      </w:r>
      <w:bookmarkEnd w:id="2"/>
      <w:r w:rsidRPr="00C772A8">
        <w:t xml:space="preserve">: Description of surgical procedures with use of REGENETEN </w:t>
      </w:r>
    </w:p>
    <w:tbl>
      <w:tblPr>
        <w:tblW w:w="388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2972"/>
        <w:gridCol w:w="3266"/>
      </w:tblGrid>
      <w:tr w:rsidR="005C18C4" w:rsidRPr="005C18C4" w14:paraId="6784F2DC" w14:textId="77777777" w:rsidTr="00A636BE">
        <w:trPr>
          <w:trHeight w:val="402"/>
        </w:trPr>
        <w:tc>
          <w:tcPr>
            <w:tcW w:w="1124" w:type="dxa"/>
            <w:shd w:val="clear" w:color="auto" w:fill="D9D9D9" w:themeFill="background1" w:themeFillShade="D9"/>
          </w:tcPr>
          <w:p w14:paraId="7F1DB010" w14:textId="77777777" w:rsidR="005C18C4" w:rsidRPr="00A636BE" w:rsidRDefault="005C18C4" w:rsidP="005C18C4">
            <w:pPr>
              <w:rPr>
                <w:sz w:val="16"/>
                <w:szCs w:val="16"/>
              </w:rPr>
            </w:pPr>
            <w:r w:rsidRPr="00A636BE">
              <w:rPr>
                <w:b/>
                <w:bCs/>
                <w:sz w:val="16"/>
                <w:szCs w:val="16"/>
              </w:rPr>
              <w:t>Phase</w:t>
            </w:r>
          </w:p>
        </w:tc>
        <w:tc>
          <w:tcPr>
            <w:tcW w:w="2972" w:type="dxa"/>
            <w:tcBorders>
              <w:top w:val="single" w:sz="4" w:space="0" w:color="auto"/>
            </w:tcBorders>
            <w:shd w:val="clear" w:color="auto" w:fill="D9D9D9" w:themeFill="background1" w:themeFillShade="D9"/>
          </w:tcPr>
          <w:p w14:paraId="675F0D86" w14:textId="51AD0EDC" w:rsidR="005C18C4" w:rsidRPr="00A636BE" w:rsidRDefault="00D13DD8" w:rsidP="005C18C4">
            <w:pPr>
              <w:rPr>
                <w:sz w:val="16"/>
                <w:szCs w:val="16"/>
              </w:rPr>
            </w:pPr>
            <w:r>
              <w:rPr>
                <w:b/>
                <w:sz w:val="16"/>
                <w:szCs w:val="16"/>
              </w:rPr>
              <w:t>FTRCT</w:t>
            </w:r>
          </w:p>
        </w:tc>
        <w:tc>
          <w:tcPr>
            <w:tcW w:w="3266" w:type="dxa"/>
            <w:tcBorders>
              <w:top w:val="single" w:sz="4" w:space="0" w:color="auto"/>
            </w:tcBorders>
            <w:shd w:val="clear" w:color="auto" w:fill="D9D9D9" w:themeFill="background1" w:themeFillShade="D9"/>
          </w:tcPr>
          <w:p w14:paraId="4496C80A" w14:textId="77777777" w:rsidR="005C18C4" w:rsidRPr="00A636BE" w:rsidRDefault="005C18C4" w:rsidP="005C18C4">
            <w:pPr>
              <w:rPr>
                <w:sz w:val="16"/>
                <w:szCs w:val="16"/>
              </w:rPr>
            </w:pPr>
            <w:r w:rsidRPr="00A636BE">
              <w:rPr>
                <w:b/>
                <w:sz w:val="16"/>
                <w:szCs w:val="16"/>
                <w:u w:val="single"/>
              </w:rPr>
              <w:t>Incrementa</w:t>
            </w:r>
            <w:r w:rsidRPr="00A636BE">
              <w:rPr>
                <w:b/>
                <w:sz w:val="16"/>
                <w:szCs w:val="16"/>
              </w:rPr>
              <w:t>l Procedure time</w:t>
            </w:r>
          </w:p>
        </w:tc>
      </w:tr>
      <w:tr w:rsidR="005C18C4" w:rsidRPr="005C18C4" w14:paraId="4EA9BF59" w14:textId="77777777" w:rsidTr="00A636BE">
        <w:trPr>
          <w:trHeight w:val="402"/>
        </w:trPr>
        <w:tc>
          <w:tcPr>
            <w:tcW w:w="1124" w:type="dxa"/>
          </w:tcPr>
          <w:p w14:paraId="7265C9D8" w14:textId="77777777" w:rsidR="005C18C4" w:rsidRPr="00A636BE" w:rsidRDefault="005C18C4" w:rsidP="005C18C4">
            <w:pPr>
              <w:rPr>
                <w:sz w:val="16"/>
                <w:szCs w:val="16"/>
                <w:lang w:val="en-US"/>
              </w:rPr>
            </w:pPr>
            <w:r w:rsidRPr="00A636BE">
              <w:rPr>
                <w:sz w:val="16"/>
                <w:szCs w:val="16"/>
                <w:lang w:val="en-US"/>
              </w:rPr>
              <w:t>Phase 1</w:t>
            </w:r>
          </w:p>
        </w:tc>
        <w:tc>
          <w:tcPr>
            <w:tcW w:w="2972" w:type="dxa"/>
            <w:tcBorders>
              <w:top w:val="single" w:sz="4" w:space="0" w:color="auto"/>
            </w:tcBorders>
          </w:tcPr>
          <w:p w14:paraId="5EA3E445" w14:textId="77777777" w:rsidR="005C18C4" w:rsidRPr="00A636BE" w:rsidRDefault="005C18C4" w:rsidP="005C18C4">
            <w:pPr>
              <w:rPr>
                <w:sz w:val="16"/>
                <w:szCs w:val="16"/>
                <w:lang w:val="en-US"/>
              </w:rPr>
            </w:pPr>
            <w:proofErr w:type="spellStart"/>
            <w:r w:rsidRPr="00A636BE">
              <w:rPr>
                <w:sz w:val="16"/>
                <w:szCs w:val="16"/>
                <w:lang w:val="en-US"/>
              </w:rPr>
              <w:t>Anaesthesia</w:t>
            </w:r>
            <w:proofErr w:type="spellEnd"/>
            <w:r w:rsidRPr="00A636BE">
              <w:rPr>
                <w:sz w:val="16"/>
                <w:szCs w:val="16"/>
                <w:lang w:val="en-US"/>
              </w:rPr>
              <w:t xml:space="preserve"> and skin penetration</w:t>
            </w:r>
          </w:p>
        </w:tc>
        <w:tc>
          <w:tcPr>
            <w:tcW w:w="3266" w:type="dxa"/>
            <w:tcBorders>
              <w:top w:val="single" w:sz="4" w:space="0" w:color="auto"/>
            </w:tcBorders>
          </w:tcPr>
          <w:p w14:paraId="50790B0D" w14:textId="77777777" w:rsidR="005C18C4" w:rsidRPr="00A636BE" w:rsidRDefault="005C18C4" w:rsidP="005C18C4">
            <w:pPr>
              <w:rPr>
                <w:sz w:val="16"/>
                <w:szCs w:val="16"/>
                <w:lang w:val="en-US"/>
              </w:rPr>
            </w:pPr>
            <w:r w:rsidRPr="00A636BE">
              <w:rPr>
                <w:sz w:val="16"/>
                <w:szCs w:val="16"/>
                <w:lang w:val="en-US"/>
              </w:rPr>
              <w:t>-</w:t>
            </w:r>
          </w:p>
        </w:tc>
      </w:tr>
      <w:tr w:rsidR="005C18C4" w:rsidRPr="005C18C4" w14:paraId="61AFD9E4" w14:textId="77777777" w:rsidTr="00A636BE">
        <w:trPr>
          <w:trHeight w:val="404"/>
        </w:trPr>
        <w:tc>
          <w:tcPr>
            <w:tcW w:w="1124" w:type="dxa"/>
          </w:tcPr>
          <w:p w14:paraId="611E9A10" w14:textId="77777777" w:rsidR="005C18C4" w:rsidRPr="00A636BE" w:rsidRDefault="005C18C4" w:rsidP="005C18C4">
            <w:pPr>
              <w:rPr>
                <w:sz w:val="16"/>
                <w:szCs w:val="16"/>
                <w:lang w:val="en-US"/>
              </w:rPr>
            </w:pPr>
            <w:r w:rsidRPr="00A636BE">
              <w:rPr>
                <w:sz w:val="16"/>
                <w:szCs w:val="16"/>
                <w:lang w:val="en-US"/>
              </w:rPr>
              <w:t>Phase 2</w:t>
            </w:r>
          </w:p>
        </w:tc>
        <w:tc>
          <w:tcPr>
            <w:tcW w:w="2972" w:type="dxa"/>
          </w:tcPr>
          <w:p w14:paraId="2B714E31" w14:textId="77777777" w:rsidR="005C18C4" w:rsidRPr="00A636BE" w:rsidRDefault="005C18C4" w:rsidP="005C18C4">
            <w:pPr>
              <w:rPr>
                <w:sz w:val="16"/>
                <w:szCs w:val="16"/>
                <w:lang w:val="en-US"/>
              </w:rPr>
            </w:pPr>
            <w:r w:rsidRPr="00A636BE">
              <w:rPr>
                <w:sz w:val="16"/>
                <w:szCs w:val="16"/>
                <w:lang w:val="en-US"/>
              </w:rPr>
              <w:t>Debridement, diagnosis and bursectomy</w:t>
            </w:r>
          </w:p>
        </w:tc>
        <w:tc>
          <w:tcPr>
            <w:tcW w:w="3266" w:type="dxa"/>
          </w:tcPr>
          <w:p w14:paraId="34D16F84" w14:textId="77777777" w:rsidR="005C18C4" w:rsidRPr="00A636BE" w:rsidRDefault="005C18C4" w:rsidP="005C18C4">
            <w:pPr>
              <w:rPr>
                <w:sz w:val="16"/>
                <w:szCs w:val="16"/>
                <w:lang w:val="en-US"/>
              </w:rPr>
            </w:pPr>
            <w:r w:rsidRPr="00A636BE">
              <w:rPr>
                <w:sz w:val="16"/>
                <w:szCs w:val="16"/>
                <w:lang w:val="en-US"/>
              </w:rPr>
              <w:t>-</w:t>
            </w:r>
          </w:p>
        </w:tc>
      </w:tr>
      <w:tr w:rsidR="005C18C4" w:rsidRPr="005C18C4" w14:paraId="044468A0" w14:textId="77777777" w:rsidTr="00191F7C">
        <w:trPr>
          <w:trHeight w:val="659"/>
        </w:trPr>
        <w:tc>
          <w:tcPr>
            <w:tcW w:w="1124" w:type="dxa"/>
          </w:tcPr>
          <w:p w14:paraId="3246EFD9" w14:textId="77777777" w:rsidR="005C18C4" w:rsidRPr="00A636BE" w:rsidRDefault="005C18C4" w:rsidP="005C18C4">
            <w:pPr>
              <w:rPr>
                <w:sz w:val="16"/>
                <w:szCs w:val="16"/>
                <w:lang w:val="en-US"/>
              </w:rPr>
            </w:pPr>
            <w:r w:rsidRPr="00A636BE">
              <w:rPr>
                <w:sz w:val="16"/>
                <w:szCs w:val="16"/>
                <w:lang w:val="en-US"/>
              </w:rPr>
              <w:t>Phase 3</w:t>
            </w:r>
          </w:p>
        </w:tc>
        <w:tc>
          <w:tcPr>
            <w:tcW w:w="2972" w:type="dxa"/>
          </w:tcPr>
          <w:p w14:paraId="67CACFF5" w14:textId="77777777" w:rsidR="005C18C4" w:rsidRPr="00A636BE" w:rsidRDefault="005C18C4" w:rsidP="005C18C4">
            <w:pPr>
              <w:rPr>
                <w:sz w:val="16"/>
                <w:szCs w:val="16"/>
                <w:lang w:val="en-US"/>
              </w:rPr>
            </w:pPr>
            <w:r w:rsidRPr="00A636BE">
              <w:rPr>
                <w:sz w:val="16"/>
                <w:szCs w:val="16"/>
                <w:lang w:val="en-US"/>
              </w:rPr>
              <w:t xml:space="preserve">Standard arthroscopic or mini-open surgical repair (Sutures or </w:t>
            </w:r>
            <w:proofErr w:type="gramStart"/>
            <w:r w:rsidRPr="00A636BE">
              <w:rPr>
                <w:sz w:val="16"/>
                <w:szCs w:val="16"/>
                <w:lang w:val="en-US"/>
              </w:rPr>
              <w:t>anchors)</w:t>
            </w:r>
            <w:r w:rsidRPr="00191F7C">
              <w:rPr>
                <w:sz w:val="16"/>
                <w:szCs w:val="16"/>
                <w:vertAlign w:val="superscript"/>
                <w:lang w:val="en-US"/>
              </w:rPr>
              <w:t>a</w:t>
            </w:r>
            <w:proofErr w:type="gramEnd"/>
          </w:p>
        </w:tc>
        <w:tc>
          <w:tcPr>
            <w:tcW w:w="3266" w:type="dxa"/>
          </w:tcPr>
          <w:p w14:paraId="6A98D586" w14:textId="1B77BC8B" w:rsidR="005C18C4" w:rsidRPr="00A636BE" w:rsidRDefault="005C18C4" w:rsidP="005C18C4">
            <w:pPr>
              <w:rPr>
                <w:sz w:val="16"/>
                <w:szCs w:val="16"/>
                <w:lang w:val="en-US"/>
              </w:rPr>
            </w:pPr>
          </w:p>
        </w:tc>
      </w:tr>
      <w:tr w:rsidR="005C18C4" w:rsidRPr="00E467EC" w14:paraId="111AE76E" w14:textId="77777777" w:rsidTr="00A636BE">
        <w:trPr>
          <w:trHeight w:val="404"/>
        </w:trPr>
        <w:tc>
          <w:tcPr>
            <w:tcW w:w="1124" w:type="dxa"/>
          </w:tcPr>
          <w:p w14:paraId="4F6E67AA" w14:textId="77777777" w:rsidR="005C18C4" w:rsidRPr="00A636BE" w:rsidRDefault="005C18C4" w:rsidP="005C18C4">
            <w:pPr>
              <w:rPr>
                <w:sz w:val="16"/>
                <w:szCs w:val="16"/>
                <w:lang w:val="en-US"/>
              </w:rPr>
            </w:pPr>
            <w:r w:rsidRPr="00A636BE">
              <w:rPr>
                <w:sz w:val="16"/>
                <w:szCs w:val="16"/>
                <w:lang w:val="en-US"/>
              </w:rPr>
              <w:t>Phase 4</w:t>
            </w:r>
          </w:p>
        </w:tc>
        <w:tc>
          <w:tcPr>
            <w:tcW w:w="2972" w:type="dxa"/>
          </w:tcPr>
          <w:p w14:paraId="6FB191E4" w14:textId="77777777" w:rsidR="005C18C4" w:rsidRPr="00A636BE" w:rsidRDefault="005C18C4" w:rsidP="005C18C4">
            <w:pPr>
              <w:rPr>
                <w:sz w:val="16"/>
                <w:szCs w:val="16"/>
                <w:lang w:val="en-US"/>
              </w:rPr>
            </w:pPr>
            <w:r w:rsidRPr="00A636BE">
              <w:rPr>
                <w:sz w:val="16"/>
                <w:szCs w:val="16"/>
                <w:lang w:val="en-US"/>
              </w:rPr>
              <w:t>Arthroscopic surgical repair with REGENETEN</w:t>
            </w:r>
          </w:p>
        </w:tc>
        <w:tc>
          <w:tcPr>
            <w:tcW w:w="3266" w:type="dxa"/>
          </w:tcPr>
          <w:p w14:paraId="0A36CCCB" w14:textId="7C46F166" w:rsidR="005C18C4" w:rsidRPr="00A636BE" w:rsidRDefault="005C18C4" w:rsidP="005C18C4">
            <w:pPr>
              <w:rPr>
                <w:sz w:val="16"/>
                <w:szCs w:val="16"/>
                <w:lang w:val="es-CO"/>
              </w:rPr>
            </w:pPr>
            <w:r w:rsidRPr="00A636BE">
              <w:rPr>
                <w:sz w:val="16"/>
                <w:szCs w:val="16"/>
                <w:lang w:val="es-CO"/>
              </w:rPr>
              <w:t xml:space="preserve">13.9 minutes </w:t>
            </w:r>
            <w:r w:rsidRPr="00A636BE">
              <w:rPr>
                <w:sz w:val="16"/>
                <w:szCs w:val="16"/>
                <w:lang w:val="en-US"/>
              </w:rPr>
              <w:fldChar w:fldCharType="begin">
                <w:fldData xml:space="preserve">PEVuZE5vdGU+PENpdGU+PEF1dGhvcj5SdWl6IEliw6FuPC9BdXRob3I+PFllYXI+MjAyMzwvWWVh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</w:fldData>
              </w:fldChar>
            </w:r>
            <w:r w:rsidRPr="00A636BE">
              <w:rPr>
                <w:sz w:val="16"/>
                <w:szCs w:val="16"/>
                <w:lang w:val="es-CO"/>
              </w:rPr>
              <w:instrText xml:space="preserve"> ADDIN EN.CITE </w:instrText>
            </w:r>
            <w:r w:rsidRPr="00A636BE">
              <w:rPr>
                <w:sz w:val="16"/>
                <w:szCs w:val="16"/>
                <w:lang w:val="en-US"/>
              </w:rPr>
              <w:fldChar w:fldCharType="begin">
                <w:fldData xml:space="preserve">PEVuZE5vdGU+PENpdGU+PEF1dGhvcj5SdWl6IEliw6FuPC9BdXRob3I+PFllYXI+MjAyMzwvWWVh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</w:fldData>
              </w:fldChar>
            </w:r>
            <w:r w:rsidRPr="00A636BE">
              <w:rPr>
                <w:sz w:val="16"/>
                <w:szCs w:val="16"/>
                <w:lang w:val="es-CO"/>
              </w:rPr>
              <w:instrText xml:space="preserve"> ADDIN EN.CITE.DATA </w:instrText>
            </w:r>
            <w:r w:rsidRPr="00A636BE">
              <w:rPr>
                <w:sz w:val="16"/>
                <w:szCs w:val="16"/>
                <w:lang w:val="en-US"/>
              </w:rPr>
            </w:r>
            <w:r w:rsidRPr="00A636BE">
              <w:rPr>
                <w:sz w:val="16"/>
                <w:szCs w:val="16"/>
                <w:lang w:val="en-US"/>
              </w:rPr>
              <w:fldChar w:fldCharType="end"/>
            </w:r>
            <w:r w:rsidRPr="00A636BE">
              <w:rPr>
                <w:sz w:val="16"/>
                <w:szCs w:val="16"/>
                <w:lang w:val="en-US"/>
              </w:rPr>
            </w:r>
            <w:r w:rsidRPr="00A636BE">
              <w:rPr>
                <w:sz w:val="16"/>
                <w:szCs w:val="16"/>
                <w:lang w:val="en-US"/>
              </w:rPr>
              <w:fldChar w:fldCharType="separate"/>
            </w:r>
            <w:r w:rsidRPr="00A636BE">
              <w:rPr>
                <w:sz w:val="16"/>
                <w:szCs w:val="16"/>
                <w:lang w:val="es-CO"/>
              </w:rPr>
              <w:t>(Ruiz Ibán et al., 202</w:t>
            </w:r>
            <w:r w:rsidR="00D71FD5">
              <w:rPr>
                <w:sz w:val="16"/>
                <w:szCs w:val="16"/>
                <w:lang w:val="es-CO"/>
              </w:rPr>
              <w:t>4</w:t>
            </w:r>
            <w:r w:rsidRPr="00A636BE">
              <w:rPr>
                <w:sz w:val="16"/>
                <w:szCs w:val="16"/>
                <w:lang w:val="es-CO"/>
              </w:rPr>
              <w:t>)</w:t>
            </w:r>
            <w:r w:rsidRPr="00A636BE">
              <w:rPr>
                <w:sz w:val="16"/>
                <w:szCs w:val="16"/>
                <w:lang w:val="en-US"/>
              </w:rPr>
              <w:fldChar w:fldCharType="end"/>
            </w:r>
            <w:r w:rsidRPr="00A636BE">
              <w:rPr>
                <w:sz w:val="16"/>
                <w:szCs w:val="16"/>
                <w:lang w:val="es-CO"/>
              </w:rPr>
              <w:t>.</w:t>
            </w:r>
          </w:p>
          <w:p w14:paraId="735B500D" w14:textId="77777777" w:rsidR="005C18C4" w:rsidRPr="00A636BE" w:rsidRDefault="005C18C4" w:rsidP="005C18C4">
            <w:pPr>
              <w:rPr>
                <w:sz w:val="16"/>
                <w:szCs w:val="16"/>
                <w:lang w:val="es-CO"/>
              </w:rPr>
            </w:pPr>
          </w:p>
        </w:tc>
      </w:tr>
    </w:tbl>
    <w:p w14:paraId="252AA55D" w14:textId="77777777" w:rsidR="00217A76" w:rsidRPr="00B1275F" w:rsidRDefault="00217A76" w:rsidP="00217A76">
      <w:pPr>
        <w:keepNext/>
        <w:spacing w:after="0"/>
        <w:rPr>
          <w:rFonts w:asciiTheme="minorHAnsi" w:hAnsiTheme="minorHAnsi" w:cstheme="minorHAnsi"/>
          <w:sz w:val="16"/>
          <w:szCs w:val="16"/>
        </w:rPr>
      </w:pPr>
      <w:r w:rsidRPr="00B1275F">
        <w:rPr>
          <w:rFonts w:asciiTheme="minorHAnsi" w:hAnsiTheme="minorHAnsi" w:cstheme="minorHAnsi"/>
          <w:sz w:val="16"/>
          <w:szCs w:val="16"/>
        </w:rPr>
        <w:t>N/A = not applicable</w:t>
      </w:r>
    </w:p>
    <w:p w14:paraId="2D4596E3" w14:textId="578E9CC7" w:rsidR="00217A76" w:rsidRPr="00B1275F" w:rsidRDefault="00217A76" w:rsidP="00217A76">
      <w:pPr>
        <w:keepNext/>
        <w:spacing w:after="0"/>
        <w:rPr>
          <w:rFonts w:asciiTheme="minorHAnsi" w:hAnsiTheme="minorHAnsi" w:cstheme="minorHAnsi"/>
          <w:sz w:val="16"/>
          <w:szCs w:val="16"/>
        </w:rPr>
      </w:pPr>
      <w:r w:rsidRPr="00B1275F">
        <w:rPr>
          <w:rFonts w:asciiTheme="minorHAnsi" w:hAnsiTheme="minorHAnsi" w:cstheme="minorHAnsi"/>
          <w:sz w:val="16"/>
          <w:szCs w:val="16"/>
          <w:vertAlign w:val="superscript"/>
        </w:rPr>
        <w:t xml:space="preserve">a </w:t>
      </w:r>
      <w:proofErr w:type="gramStart"/>
      <w:r w:rsidRPr="00B1275F">
        <w:rPr>
          <w:rFonts w:asciiTheme="minorHAnsi" w:hAnsiTheme="minorHAnsi" w:cstheme="minorHAnsi"/>
          <w:sz w:val="16"/>
          <w:szCs w:val="16"/>
        </w:rPr>
        <w:t>As</w:t>
      </w:r>
      <w:proofErr w:type="gramEnd"/>
      <w:r w:rsidRPr="00B1275F">
        <w:rPr>
          <w:rFonts w:asciiTheme="minorHAnsi" w:hAnsiTheme="minorHAnsi" w:cstheme="minorHAnsi"/>
          <w:sz w:val="16"/>
          <w:szCs w:val="16"/>
        </w:rPr>
        <w:t xml:space="preserve"> per comparator; refer to comparator section for description of these surgical procedures</w:t>
      </w:r>
    </w:p>
    <w:p w14:paraId="46F0C575" w14:textId="760FFE49" w:rsidR="00A77906" w:rsidRPr="00A77906" w:rsidRDefault="00A77906" w:rsidP="00977FAF">
      <w:pPr>
        <w:spacing w:before="240"/>
        <w:rPr>
          <w:lang w:val="en-US"/>
        </w:rPr>
      </w:pPr>
      <w:r w:rsidRPr="00A77906">
        <w:rPr>
          <w:lang w:val="en-US"/>
        </w:rPr>
        <w:t>The Applicant stated that the proposed intervention is intended to be performed once</w:t>
      </w:r>
      <w:r w:rsidR="00140021">
        <w:rPr>
          <w:lang w:val="en-US"/>
        </w:rPr>
        <w:t xml:space="preserve"> per shoulder per lifetime</w:t>
      </w:r>
      <w:r w:rsidRPr="00A77906">
        <w:rPr>
          <w:lang w:val="en-US"/>
        </w:rPr>
        <w:t>.</w:t>
      </w:r>
    </w:p>
    <w:p w14:paraId="49D244BA" w14:textId="265153D7" w:rsidR="00A77906" w:rsidRPr="00A77906" w:rsidRDefault="00A77906" w:rsidP="00A77906">
      <w:pPr>
        <w:rPr>
          <w:i/>
          <w:iCs/>
          <w:lang w:val="en-US"/>
        </w:rPr>
      </w:pPr>
      <w:r w:rsidRPr="00A77906">
        <w:rPr>
          <w:lang w:val="en-US"/>
        </w:rPr>
        <w:t xml:space="preserve">The procedure is performed by </w:t>
      </w:r>
      <w:proofErr w:type="spellStart"/>
      <w:r w:rsidRPr="00A77906">
        <w:rPr>
          <w:lang w:val="en-US"/>
        </w:rPr>
        <w:t>orthopaedic</w:t>
      </w:r>
      <w:proofErr w:type="spellEnd"/>
      <w:r w:rsidRPr="00A77906">
        <w:rPr>
          <w:lang w:val="en-US"/>
        </w:rPr>
        <w:t xml:space="preserve"> surgeons. </w:t>
      </w:r>
      <w:r w:rsidRPr="00A77906">
        <w:rPr>
          <w:i/>
          <w:iCs/>
          <w:lang w:val="en-US"/>
        </w:rPr>
        <w:t xml:space="preserve">The Applicant and its nominated clinical expert confirmed at PASC that no additional training is required by </w:t>
      </w:r>
      <w:proofErr w:type="spellStart"/>
      <w:r w:rsidRPr="00A77906">
        <w:rPr>
          <w:i/>
          <w:iCs/>
          <w:lang w:val="en-US"/>
        </w:rPr>
        <w:t>orthopaedic</w:t>
      </w:r>
      <w:proofErr w:type="spellEnd"/>
      <w:r w:rsidRPr="00A77906">
        <w:rPr>
          <w:i/>
          <w:iCs/>
          <w:lang w:val="en-US"/>
        </w:rPr>
        <w:t xml:space="preserve"> surgeons to use REGENETEN in appropriate patients. However, this should be verified during the assessment phase.</w:t>
      </w:r>
    </w:p>
    <w:p w14:paraId="3D2DAD9B" w14:textId="0537BC46" w:rsidR="00A77906" w:rsidRDefault="00A77906" w:rsidP="00A77906">
      <w:pPr>
        <w:rPr>
          <w:lang w:val="en-US"/>
        </w:rPr>
      </w:pPr>
      <w:r w:rsidRPr="00A77906">
        <w:rPr>
          <w:lang w:val="en-US"/>
        </w:rPr>
        <w:t xml:space="preserve">The Applicant also provided the detailed surgical steps in arthroscopic use of REGENETEN™ (as published in </w:t>
      </w:r>
      <w:proofErr w:type="spellStart"/>
      <w:r w:rsidRPr="00A77906">
        <w:rPr>
          <w:lang w:val="en-US"/>
        </w:rPr>
        <w:t>Wasburn</w:t>
      </w:r>
      <w:proofErr w:type="spellEnd"/>
      <w:r w:rsidRPr="00A77906">
        <w:rPr>
          <w:lang w:val="en-US"/>
        </w:rPr>
        <w:t xml:space="preserve"> et al. 2017 (17) and provided this schematically in </w:t>
      </w:r>
      <w:r w:rsidR="00A8397D">
        <w:rPr>
          <w:lang w:val="en-US"/>
        </w:rPr>
        <w:fldChar w:fldCharType="begin"/>
      </w:r>
      <w:r w:rsidR="00A8397D">
        <w:rPr>
          <w:lang w:val="en-US"/>
        </w:rPr>
        <w:instrText xml:space="preserve"> REF _Ref135221875 \h </w:instrText>
      </w:r>
      <w:r w:rsidR="00A8397D">
        <w:rPr>
          <w:lang w:val="en-US"/>
        </w:rPr>
      </w:r>
      <w:r w:rsidR="00A8397D">
        <w:rPr>
          <w:lang w:val="en-US"/>
        </w:rPr>
        <w:fldChar w:fldCharType="separate"/>
      </w:r>
      <w:r w:rsidR="00A8397D">
        <w:t xml:space="preserve">Figure </w:t>
      </w:r>
      <w:r w:rsidR="00A8397D">
        <w:rPr>
          <w:noProof/>
        </w:rPr>
        <w:t>1</w:t>
      </w:r>
      <w:r w:rsidR="00A8397D">
        <w:rPr>
          <w:lang w:val="en-US"/>
        </w:rPr>
        <w:fldChar w:fldCharType="end"/>
      </w:r>
      <w:r w:rsidR="00A8397D">
        <w:rPr>
          <w:lang w:val="en-US"/>
        </w:rPr>
        <w:t>.</w:t>
      </w:r>
    </w:p>
    <w:p w14:paraId="2EE33287" w14:textId="78E5A9CF" w:rsidR="00AF4B47" w:rsidRPr="00AF4B47" w:rsidRDefault="00AF4B47" w:rsidP="00D1591E">
      <w:pPr>
        <w:pStyle w:val="ListParagraph"/>
        <w:numPr>
          <w:ilvl w:val="0"/>
          <w:numId w:val="4"/>
        </w:numPr>
        <w:rPr>
          <w:lang w:val="en-US"/>
        </w:rPr>
      </w:pPr>
      <w:r w:rsidRPr="00AF4B47">
        <w:rPr>
          <w:lang w:val="en-US"/>
        </w:rPr>
        <w:t>Diagnostic arthroscopy is performed.</w:t>
      </w:r>
    </w:p>
    <w:p w14:paraId="5D164300" w14:textId="36E9D57F" w:rsidR="00AF4B47" w:rsidRPr="00AF4B47" w:rsidRDefault="00AF4B47" w:rsidP="00D1591E">
      <w:pPr>
        <w:pStyle w:val="ListParagraph"/>
        <w:numPr>
          <w:ilvl w:val="0"/>
          <w:numId w:val="4"/>
        </w:numPr>
        <w:rPr>
          <w:lang w:val="en-US"/>
        </w:rPr>
      </w:pPr>
      <w:r w:rsidRPr="00AF4B47">
        <w:rPr>
          <w:lang w:val="en-US"/>
        </w:rPr>
        <w:t>Tendon markers along the anterior edge of the supraspinatus are placed in a percutaneous fashion.</w:t>
      </w:r>
    </w:p>
    <w:p w14:paraId="3A154EA9" w14:textId="3C0403A4" w:rsidR="00AF4B47" w:rsidRPr="00AF4B47" w:rsidRDefault="00AF4B47" w:rsidP="00D1591E">
      <w:pPr>
        <w:pStyle w:val="ListParagraph"/>
        <w:numPr>
          <w:ilvl w:val="0"/>
          <w:numId w:val="4"/>
        </w:numPr>
        <w:rPr>
          <w:lang w:val="en-US"/>
        </w:rPr>
      </w:pPr>
      <w:r w:rsidRPr="00AF4B47">
        <w:rPr>
          <w:lang w:val="en-US"/>
        </w:rPr>
        <w:t>Entry is made into the subacromial space, and bursectomy is performed through a standard lateral portal.</w:t>
      </w:r>
    </w:p>
    <w:p w14:paraId="5E77864E" w14:textId="409D9DEB" w:rsidR="00AF4B47" w:rsidRDefault="00AF4B47" w:rsidP="00D1591E">
      <w:pPr>
        <w:pStyle w:val="ListParagraph"/>
        <w:numPr>
          <w:ilvl w:val="0"/>
          <w:numId w:val="4"/>
        </w:numPr>
        <w:rPr>
          <w:lang w:val="en-US"/>
        </w:rPr>
      </w:pPr>
      <w:r w:rsidRPr="00AF4B47">
        <w:rPr>
          <w:lang w:val="en-US"/>
        </w:rPr>
        <w:t>A 5-mm guidewire is placed at the lateral edge of the rotator cuff footprint.</w:t>
      </w:r>
    </w:p>
    <w:p w14:paraId="7F657337" w14:textId="64E87B88" w:rsidR="005643D3" w:rsidRDefault="005643D3" w:rsidP="00D1591E">
      <w:pPr>
        <w:pStyle w:val="ListParagraph"/>
        <w:numPr>
          <w:ilvl w:val="0"/>
          <w:numId w:val="4"/>
        </w:numPr>
        <w:rPr>
          <w:lang w:val="en-US"/>
        </w:rPr>
      </w:pPr>
      <w:r w:rsidRPr="005643D3">
        <w:rPr>
          <w:lang w:val="en-US"/>
        </w:rPr>
        <w:t>Determine the tendon width in millimeters (mm) using a suitable measuring instrument</w:t>
      </w:r>
    </w:p>
    <w:p w14:paraId="082DC81D" w14:textId="1119427D" w:rsidR="005643D3" w:rsidRPr="00AF4B47" w:rsidRDefault="005643D3" w:rsidP="00D1591E">
      <w:pPr>
        <w:pStyle w:val="ListParagraph"/>
        <w:numPr>
          <w:ilvl w:val="0"/>
          <w:numId w:val="4"/>
        </w:numPr>
        <w:rPr>
          <w:lang w:val="en-US"/>
        </w:rPr>
      </w:pPr>
      <w:r w:rsidRPr="00C642AD">
        <w:lastRenderedPageBreak/>
        <w:t>Select a REGENETEN Bioinductive Implant size that is slightly smaller than the width of the tendon</w:t>
      </w:r>
    </w:p>
    <w:p w14:paraId="2A68412B" w14:textId="7867A01D" w:rsidR="00AF4B47" w:rsidRPr="00AF4B47" w:rsidRDefault="005643D3" w:rsidP="00D1591E">
      <w:pPr>
        <w:pStyle w:val="ListParagraph"/>
        <w:numPr>
          <w:ilvl w:val="0"/>
          <w:numId w:val="4"/>
        </w:numPr>
        <w:rPr>
          <w:lang w:val="en-US"/>
        </w:rPr>
      </w:pPr>
      <w:r>
        <w:rPr>
          <w:lang w:val="en-US"/>
        </w:rPr>
        <w:t>Hydrate the REGENETEN</w:t>
      </w:r>
      <w:r w:rsidR="00AF4B47" w:rsidRPr="00AF4B47">
        <w:rPr>
          <w:lang w:val="en-US"/>
        </w:rPr>
        <w:t xml:space="preserve"> (in </w:t>
      </w:r>
      <w:r>
        <w:rPr>
          <w:lang w:val="en-US"/>
        </w:rPr>
        <w:t>sterile solution</w:t>
      </w:r>
      <w:r w:rsidR="00AF4B47" w:rsidRPr="00AF4B47">
        <w:rPr>
          <w:lang w:val="en-US"/>
        </w:rPr>
        <w:t xml:space="preserve">) for </w:t>
      </w:r>
      <w:r>
        <w:rPr>
          <w:lang w:val="en-US"/>
        </w:rPr>
        <w:t>two</w:t>
      </w:r>
      <w:r w:rsidRPr="00AF4B47">
        <w:rPr>
          <w:lang w:val="en-US"/>
        </w:rPr>
        <w:t xml:space="preserve"> </w:t>
      </w:r>
      <w:r w:rsidR="00AF4B47" w:rsidRPr="00AF4B47">
        <w:rPr>
          <w:lang w:val="en-US"/>
        </w:rPr>
        <w:t>minute</w:t>
      </w:r>
      <w:r>
        <w:rPr>
          <w:lang w:val="en-US"/>
        </w:rPr>
        <w:t>s</w:t>
      </w:r>
    </w:p>
    <w:p w14:paraId="01A5C294" w14:textId="3A767FDB" w:rsidR="00E40B9B" w:rsidRPr="00E40B9B" w:rsidRDefault="00AF4B47" w:rsidP="00E40B9B">
      <w:pPr>
        <w:pStyle w:val="ListParagraph"/>
        <w:numPr>
          <w:ilvl w:val="0"/>
          <w:numId w:val="4"/>
        </w:numPr>
        <w:rPr>
          <w:lang w:val="en-US"/>
        </w:rPr>
      </w:pPr>
      <w:r w:rsidRPr="00E40B9B">
        <w:rPr>
          <w:lang w:val="en-US"/>
        </w:rPr>
        <w:t>The graft is loaded into the delivery instrument</w:t>
      </w:r>
      <w:r w:rsidR="00E40B9B">
        <w:rPr>
          <w:lang w:val="en-US"/>
        </w:rPr>
        <w:t>:</w:t>
      </w:r>
      <w:r w:rsidR="00E40B9B" w:rsidRPr="00E40B9B">
        <w:rPr>
          <w:lang w:val="en-US"/>
        </w:rPr>
        <w:t xml:space="preserve"> After hydration, use the REGENETEN Bioinductive Implant Delivery Instrument and accessories to assist in positioning the scaffold over the tendon with one end overlapping the tendon insertion. Reference the REGENETEN Bioinductive Implant Delivery Instrument IFU.</w:t>
      </w:r>
    </w:p>
    <w:p w14:paraId="0EB68417" w14:textId="08EB1484" w:rsidR="00AF4B47" w:rsidRPr="00AF4B47" w:rsidRDefault="00AF4B47" w:rsidP="00D1591E">
      <w:pPr>
        <w:pStyle w:val="ListParagraph"/>
        <w:numPr>
          <w:ilvl w:val="0"/>
          <w:numId w:val="4"/>
        </w:numPr>
        <w:rPr>
          <w:lang w:val="en-US"/>
        </w:rPr>
      </w:pPr>
      <w:r w:rsidRPr="00AF4B47">
        <w:rPr>
          <w:lang w:val="en-US"/>
        </w:rPr>
        <w:t>The graft is introduced until the red button becomes prominent.</w:t>
      </w:r>
    </w:p>
    <w:p w14:paraId="7849017C" w14:textId="69E93B14" w:rsidR="00F12776" w:rsidRPr="00F12776" w:rsidRDefault="00AF4B47" w:rsidP="00F12776">
      <w:pPr>
        <w:pStyle w:val="ListParagraph"/>
        <w:numPr>
          <w:ilvl w:val="0"/>
          <w:numId w:val="4"/>
        </w:numPr>
        <w:rPr>
          <w:lang w:val="en-US"/>
        </w:rPr>
      </w:pPr>
      <w:r w:rsidRPr="00F12776">
        <w:rPr>
          <w:lang w:val="en-US"/>
        </w:rPr>
        <w:t>The graft is deployed.</w:t>
      </w:r>
      <w:r w:rsidR="00F12776">
        <w:rPr>
          <w:lang w:val="en-US"/>
        </w:rPr>
        <w:t xml:space="preserve"> The </w:t>
      </w:r>
      <w:r w:rsidR="00F12776" w:rsidRPr="00F12776">
        <w:rPr>
          <w:lang w:val="en-US"/>
        </w:rPr>
        <w:t xml:space="preserve">REGENETEN Bioinductive Implant </w:t>
      </w:r>
      <w:r w:rsidR="00F12776">
        <w:rPr>
          <w:lang w:val="en-US"/>
        </w:rPr>
        <w:t xml:space="preserve">is secured </w:t>
      </w:r>
      <w:r w:rsidR="00F12776" w:rsidRPr="00F12776">
        <w:rPr>
          <w:lang w:val="en-US"/>
        </w:rPr>
        <w:t>to the tendon and bone. Ensur</w:t>
      </w:r>
      <w:r w:rsidR="00F12776">
        <w:rPr>
          <w:lang w:val="en-US"/>
        </w:rPr>
        <w:t>ing</w:t>
      </w:r>
      <w:r w:rsidR="00F12776" w:rsidRPr="00F12776">
        <w:rPr>
          <w:lang w:val="en-US"/>
        </w:rPr>
        <w:t xml:space="preserve"> that the device is in good contact with the tendon.</w:t>
      </w:r>
    </w:p>
    <w:p w14:paraId="1D8C1A97" w14:textId="0C1FAE48" w:rsidR="00AF4B47" w:rsidRPr="00AF4B47" w:rsidRDefault="00AF4B47" w:rsidP="00D1591E">
      <w:pPr>
        <w:pStyle w:val="ListParagraph"/>
        <w:numPr>
          <w:ilvl w:val="0"/>
          <w:numId w:val="4"/>
        </w:numPr>
        <w:rPr>
          <w:lang w:val="en-US"/>
        </w:rPr>
      </w:pPr>
      <w:r w:rsidRPr="00AF4B47">
        <w:rPr>
          <w:lang w:val="en-US"/>
        </w:rPr>
        <w:t>A second lateral cannula is placed just off the lateral edge of the acromion.</w:t>
      </w:r>
    </w:p>
    <w:p w14:paraId="22E4C955" w14:textId="05022BBF" w:rsidR="00AF4B47" w:rsidRPr="00AF4B47" w:rsidRDefault="00AF4B47" w:rsidP="00D1591E">
      <w:pPr>
        <w:pStyle w:val="ListParagraph"/>
        <w:numPr>
          <w:ilvl w:val="0"/>
          <w:numId w:val="4"/>
        </w:numPr>
        <w:rPr>
          <w:lang w:val="en-US"/>
        </w:rPr>
      </w:pPr>
      <w:r w:rsidRPr="00AF4B47">
        <w:rPr>
          <w:lang w:val="en-US"/>
        </w:rPr>
        <w:t>Soft-tissue staples are placed through the graft into the underlying rotator cuff.</w:t>
      </w:r>
    </w:p>
    <w:p w14:paraId="3E0C7761" w14:textId="618C6847" w:rsidR="00AF4B47" w:rsidRPr="00AF4B47" w:rsidRDefault="00AF4B47" w:rsidP="00D1591E">
      <w:pPr>
        <w:pStyle w:val="ListParagraph"/>
        <w:numPr>
          <w:ilvl w:val="0"/>
          <w:numId w:val="4"/>
        </w:numPr>
        <w:rPr>
          <w:lang w:val="en-US"/>
        </w:rPr>
      </w:pPr>
      <w:r w:rsidRPr="00AF4B47">
        <w:rPr>
          <w:lang w:val="en-US"/>
        </w:rPr>
        <w:t>The tendon markers are removed.</w:t>
      </w:r>
    </w:p>
    <w:p w14:paraId="7F4C923C" w14:textId="33FAEC2D" w:rsidR="00AF4B47" w:rsidRPr="00AF4B47" w:rsidRDefault="00AF4B47" w:rsidP="00D1591E">
      <w:pPr>
        <w:pStyle w:val="ListParagraph"/>
        <w:numPr>
          <w:ilvl w:val="0"/>
          <w:numId w:val="4"/>
        </w:numPr>
        <w:rPr>
          <w:lang w:val="en-US"/>
        </w:rPr>
      </w:pPr>
      <w:r w:rsidRPr="00AF4B47">
        <w:rPr>
          <w:lang w:val="en-US"/>
        </w:rPr>
        <w:t>A bone stapler awl is used to tension the graft from the lateral portal.</w:t>
      </w:r>
    </w:p>
    <w:p w14:paraId="37930B5F" w14:textId="39BDE289" w:rsidR="00AF4B47" w:rsidRPr="00AF4B47" w:rsidRDefault="00AF4B47" w:rsidP="00D1591E">
      <w:pPr>
        <w:pStyle w:val="ListParagraph"/>
        <w:numPr>
          <w:ilvl w:val="0"/>
          <w:numId w:val="4"/>
        </w:numPr>
        <w:rPr>
          <w:lang w:val="en-US"/>
        </w:rPr>
      </w:pPr>
      <w:r w:rsidRPr="00AF4B47">
        <w:rPr>
          <w:lang w:val="en-US"/>
        </w:rPr>
        <w:t>The bone staples are placed.</w:t>
      </w:r>
    </w:p>
    <w:p w14:paraId="732F46FE" w14:textId="6F13D031" w:rsidR="00AF4B47" w:rsidRDefault="00AF4B47" w:rsidP="00D1591E">
      <w:pPr>
        <w:pStyle w:val="ListParagraph"/>
        <w:numPr>
          <w:ilvl w:val="0"/>
          <w:numId w:val="4"/>
        </w:numPr>
        <w:rPr>
          <w:lang w:val="en-US"/>
        </w:rPr>
      </w:pPr>
      <w:r w:rsidRPr="00AF4B47">
        <w:rPr>
          <w:lang w:val="en-US"/>
        </w:rPr>
        <w:t xml:space="preserve">The instruments are removed, and the wounds are closed </w:t>
      </w:r>
      <w:r w:rsidR="0071511F">
        <w:rPr>
          <w:lang w:val="en-US"/>
        </w:rPr>
        <w:t>in the standard fashion</w:t>
      </w:r>
    </w:p>
    <w:p w14:paraId="5771A8AF" w14:textId="48E8925F" w:rsidR="00C642AD" w:rsidRPr="00977FAF" w:rsidRDefault="0071511F" w:rsidP="00977FAF">
      <w:pPr>
        <w:pStyle w:val="ListParagraph"/>
        <w:numPr>
          <w:ilvl w:val="0"/>
          <w:numId w:val="4"/>
        </w:numPr>
        <w:spacing w:after="240"/>
        <w:ind w:left="1077"/>
        <w:rPr>
          <w:lang w:val="en-US"/>
        </w:rPr>
      </w:pPr>
      <w:r w:rsidRPr="0071511F">
        <w:rPr>
          <w:lang w:val="en-US"/>
        </w:rPr>
        <w:t>Application of the REGENETEN Bioinductive Implant does not modify the postoperative treatment.</w:t>
      </w:r>
    </w:p>
    <w:tbl>
      <w:tblPr>
        <w:tblStyle w:val="TableGrid"/>
        <w:tblW w:w="0" w:type="auto"/>
        <w:tblLook w:val="04A0" w:firstRow="1" w:lastRow="0" w:firstColumn="1" w:lastColumn="0" w:noHBand="0" w:noVBand="1"/>
      </w:tblPr>
      <w:tblGrid>
        <w:gridCol w:w="9465"/>
      </w:tblGrid>
      <w:tr w:rsidR="006B1A68" w14:paraId="118A6009" w14:textId="77777777" w:rsidTr="00EF2F4F">
        <w:tc>
          <w:tcPr>
            <w:tcW w:w="9465" w:type="dxa"/>
            <w:tcBorders>
              <w:top w:val="nil"/>
              <w:left w:val="nil"/>
              <w:bottom w:val="nil"/>
              <w:right w:val="nil"/>
            </w:tcBorders>
          </w:tcPr>
          <w:p w14:paraId="7AD67D1B" w14:textId="6626ED9F" w:rsidR="006B1A68" w:rsidRPr="00EF2F4F" w:rsidRDefault="00453DC2" w:rsidP="004E591E">
            <w:pPr>
              <w:pStyle w:val="Caption"/>
              <w:keepNext/>
              <w:jc w:val="center"/>
            </w:pPr>
            <w:bookmarkStart w:id="3" w:name="_Ref135221875"/>
            <w:r>
              <w:t xml:space="preserve">Figure </w:t>
            </w:r>
            <w:r w:rsidR="00F93F2E">
              <w:fldChar w:fldCharType="begin"/>
            </w:r>
            <w:r w:rsidR="00F93F2E">
              <w:instrText xml:space="preserve"> SEQ Figure \* ARABIC </w:instrText>
            </w:r>
            <w:r w:rsidR="00F93F2E">
              <w:fldChar w:fldCharType="separate"/>
            </w:r>
            <w:r w:rsidR="00F93F2E">
              <w:rPr>
                <w:noProof/>
              </w:rPr>
              <w:t>1</w:t>
            </w:r>
            <w:r w:rsidR="00F93F2E">
              <w:fldChar w:fldCharType="end"/>
            </w:r>
            <w:bookmarkEnd w:id="3"/>
            <w:r w:rsidR="00EF2F4F">
              <w:t xml:space="preserve"> - </w:t>
            </w:r>
            <w:r w:rsidR="00EF2F4F" w:rsidRPr="00EF2F4F">
              <w:t>Application of bovine BCI (using REGENTEN™</w:t>
            </w:r>
            <w:r w:rsidR="00BD3A60">
              <w:t>)</w:t>
            </w:r>
          </w:p>
        </w:tc>
      </w:tr>
      <w:tr w:rsidR="006B1A68" w14:paraId="1329B1B8" w14:textId="77777777" w:rsidTr="00EF2F4F">
        <w:tc>
          <w:tcPr>
            <w:tcW w:w="9465" w:type="dxa"/>
            <w:tcBorders>
              <w:top w:val="nil"/>
              <w:left w:val="nil"/>
              <w:bottom w:val="nil"/>
              <w:right w:val="nil"/>
            </w:tcBorders>
          </w:tcPr>
          <w:p w14:paraId="0492EA0D" w14:textId="6A4A2658" w:rsidR="006B1A68" w:rsidRDefault="006B1A68" w:rsidP="004E591E">
            <w:pPr>
              <w:keepNext/>
              <w:jc w:val="center"/>
              <w:rPr>
                <w:lang w:val="en-US"/>
              </w:rPr>
            </w:pPr>
            <w:r>
              <w:rPr>
                <w:noProof/>
                <w:sz w:val="20"/>
              </w:rPr>
              <w:drawing>
                <wp:inline distT="0" distB="0" distL="0" distR="0" wp14:anchorId="39ADFD33" wp14:editId="7B5A40FE">
                  <wp:extent cx="3638113" cy="4202489"/>
                  <wp:effectExtent l="0" t="0" r="635" b="7620"/>
                  <wp:docPr id="3" name="Picture 3" descr="Application of bovine BCI (using REGENTEN™)  Figures displaying the application of REGEN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648581" cy="4214580"/>
                          </a:xfrm>
                          <a:prstGeom prst="rect">
                            <a:avLst/>
                          </a:prstGeom>
                        </pic:spPr>
                      </pic:pic>
                    </a:graphicData>
                  </a:graphic>
                </wp:inline>
              </w:drawing>
            </w:r>
          </w:p>
        </w:tc>
      </w:tr>
      <w:tr w:rsidR="006B1A68" w14:paraId="54B2CC08" w14:textId="77777777" w:rsidTr="00EF2F4F">
        <w:tc>
          <w:tcPr>
            <w:tcW w:w="9465" w:type="dxa"/>
            <w:tcBorders>
              <w:top w:val="nil"/>
              <w:left w:val="nil"/>
              <w:bottom w:val="nil"/>
              <w:right w:val="nil"/>
            </w:tcBorders>
          </w:tcPr>
          <w:p w14:paraId="422D060B" w14:textId="2706F664" w:rsidR="008C30F7" w:rsidRPr="008C30F7" w:rsidRDefault="008C30F7" w:rsidP="008C30F7">
            <w:pPr>
              <w:spacing w:after="0"/>
              <w:rPr>
                <w:sz w:val="16"/>
                <w:szCs w:val="16"/>
                <w:lang w:val="en-US"/>
              </w:rPr>
            </w:pPr>
            <w:r w:rsidRPr="008C30F7">
              <w:rPr>
                <w:sz w:val="16"/>
                <w:szCs w:val="16"/>
                <w:lang w:val="en-US"/>
              </w:rPr>
              <w:t>Source: Applicant feedback (</w:t>
            </w:r>
            <w:r w:rsidR="0084225E">
              <w:rPr>
                <w:sz w:val="16"/>
                <w:szCs w:val="16"/>
                <w:lang w:val="en-US"/>
              </w:rPr>
              <w:t>27</w:t>
            </w:r>
            <w:r w:rsidRPr="008C30F7">
              <w:rPr>
                <w:sz w:val="16"/>
                <w:szCs w:val="16"/>
                <w:lang w:val="en-US"/>
              </w:rPr>
              <w:t>)</w:t>
            </w:r>
          </w:p>
          <w:p w14:paraId="41938DC6" w14:textId="544D9B1A" w:rsidR="006B1A68" w:rsidRDefault="008C30F7" w:rsidP="00453DC2">
            <w:pPr>
              <w:keepNext/>
              <w:spacing w:after="0"/>
              <w:rPr>
                <w:lang w:val="en-US"/>
              </w:rPr>
            </w:pPr>
            <w:r w:rsidRPr="008C30F7">
              <w:rPr>
                <w:sz w:val="16"/>
                <w:szCs w:val="16"/>
                <w:lang w:val="en-US"/>
              </w:rPr>
              <w:t>Legend: A. Bioinductive Implant Placement Cannula insertion; B. Bioinductive Implant Placement deployment; C. Tendon Anchor insertion at medial edge; D. Completed Tendon Anchor insertion at posterior and anterior edges; E. Bone Anchor insertion at lateral edge; F. Fully fixated REGENTEN Bioinductive implant</w:t>
            </w:r>
          </w:p>
        </w:tc>
      </w:tr>
    </w:tbl>
    <w:p w14:paraId="1E03AC3F" w14:textId="00ED2A25" w:rsidR="00AF4B47" w:rsidRDefault="00AF4B47" w:rsidP="00453DC2">
      <w:pPr>
        <w:pStyle w:val="Caption"/>
        <w:rPr>
          <w:color w:val="auto"/>
          <w:lang w:val="en-US"/>
        </w:rPr>
      </w:pPr>
    </w:p>
    <w:p w14:paraId="496F861E" w14:textId="451B27B3" w:rsidR="00BE6B22" w:rsidRPr="001E1797" w:rsidRDefault="00665487" w:rsidP="001E1797">
      <w:pPr>
        <w:pStyle w:val="Heading2"/>
      </w:pPr>
      <w:r w:rsidRPr="00664FA1">
        <w:lastRenderedPageBreak/>
        <w:t>Identify how the proposed technology achieves the intended patient outcomes</w:t>
      </w:r>
      <w:r w:rsidR="00BE6B22" w:rsidRPr="00664FA1">
        <w:t>:</w:t>
      </w:r>
    </w:p>
    <w:p w14:paraId="47A65EBC" w14:textId="30236BD6" w:rsidR="00664FA1" w:rsidRDefault="00664FA1" w:rsidP="001E1797">
      <w:pPr>
        <w:pStyle w:val="Heading2"/>
        <w:rPr>
          <w:rFonts w:eastAsiaTheme="minorHAnsi"/>
          <w:b w:val="0"/>
          <w:color w:val="auto"/>
        </w:rPr>
      </w:pPr>
      <w:r w:rsidRPr="00664FA1">
        <w:rPr>
          <w:rFonts w:eastAsiaTheme="minorHAnsi"/>
          <w:b w:val="0"/>
          <w:color w:val="auto"/>
        </w:rPr>
        <w:t xml:space="preserve">The REGENETEN implant, when </w:t>
      </w:r>
      <w:r w:rsidR="007411BD">
        <w:rPr>
          <w:rFonts w:eastAsiaTheme="minorHAnsi"/>
          <w:b w:val="0"/>
          <w:color w:val="auto"/>
        </w:rPr>
        <w:t xml:space="preserve">used </w:t>
      </w:r>
      <w:r w:rsidRPr="00664FA1">
        <w:rPr>
          <w:rFonts w:eastAsiaTheme="minorHAnsi"/>
          <w:b w:val="0"/>
          <w:color w:val="auto"/>
        </w:rPr>
        <w:t xml:space="preserve">as an adjunct to </w:t>
      </w:r>
      <w:bookmarkStart w:id="4" w:name="_Hlk187329077"/>
      <w:r w:rsidRPr="00664FA1">
        <w:rPr>
          <w:rFonts w:eastAsiaTheme="minorHAnsi"/>
          <w:b w:val="0"/>
          <w:color w:val="auto"/>
        </w:rPr>
        <w:t>a mechanical repair (full-thickness tears)</w:t>
      </w:r>
      <w:bookmarkEnd w:id="4"/>
      <w:r w:rsidRPr="00664FA1">
        <w:rPr>
          <w:rFonts w:eastAsiaTheme="minorHAnsi"/>
          <w:b w:val="0"/>
          <w:color w:val="auto"/>
        </w:rPr>
        <w:t>, provides a porous scaffold for the formation of new tendon-like tissue. REGENETEN supports the body’s natural healing response to facilitate new tendon-like tissue growth and change the course of rotator cuff tear progression.  As the newly formed tissue begins to take up more local stress, a natural cell-based remodelling of the extracellular matrix occurs, and the implant is resorbed within six months (</w:t>
      </w:r>
      <w:r w:rsidR="00B57086">
        <w:rPr>
          <w:rFonts w:eastAsiaTheme="minorHAnsi"/>
          <w:b w:val="0"/>
          <w:color w:val="auto"/>
        </w:rPr>
        <w:t>28</w:t>
      </w:r>
      <w:r w:rsidRPr="00664FA1">
        <w:rPr>
          <w:rFonts w:eastAsiaTheme="minorHAnsi"/>
          <w:b w:val="0"/>
          <w:color w:val="auto"/>
        </w:rPr>
        <w:t>). The load sharing abilities of the new tendon-like tissue decreases the strain in the native tendon to allow for tendon healing and functional gains (</w:t>
      </w:r>
      <w:r w:rsidR="00B57086">
        <w:rPr>
          <w:rFonts w:eastAsiaTheme="minorHAnsi"/>
          <w:b w:val="0"/>
          <w:color w:val="auto"/>
        </w:rPr>
        <w:t>29</w:t>
      </w:r>
      <w:r w:rsidRPr="00664FA1">
        <w:rPr>
          <w:rFonts w:eastAsiaTheme="minorHAnsi"/>
          <w:b w:val="0"/>
          <w:color w:val="auto"/>
        </w:rPr>
        <w:t>). REGENETEN is positioned arthroscopically, tendon and bone staples secure the scaffold in place while the new tissue is being generated. The procedure is performed under general anaesthesia and may be performed by mini-open surgery (</w:t>
      </w:r>
      <w:r w:rsidR="00B57086">
        <w:rPr>
          <w:rFonts w:eastAsiaTheme="minorHAnsi"/>
          <w:b w:val="0"/>
          <w:color w:val="auto"/>
        </w:rPr>
        <w:t>30</w:t>
      </w:r>
      <w:r w:rsidRPr="00664FA1">
        <w:rPr>
          <w:rFonts w:eastAsiaTheme="minorHAnsi"/>
          <w:b w:val="0"/>
          <w:color w:val="auto"/>
        </w:rPr>
        <w:t>).</w:t>
      </w:r>
    </w:p>
    <w:p w14:paraId="0F9D3230" w14:textId="455ACE3A" w:rsidR="00BE6B22" w:rsidRPr="00112864" w:rsidRDefault="00665487" w:rsidP="001E1797">
      <w:pPr>
        <w:pStyle w:val="Heading2"/>
      </w:pPr>
      <w:r w:rsidRPr="00112864">
        <w:t>Does the proposed health technology include a registered trademark component with characteristics that distinguishes it from other similar health components</w:t>
      </w:r>
      <w:r w:rsidR="00BE6B22" w:rsidRPr="00112864">
        <w:t>?</w:t>
      </w:r>
    </w:p>
    <w:p w14:paraId="3C90057B" w14:textId="30FE5EED" w:rsidR="00BC0370" w:rsidRPr="00BC0370" w:rsidRDefault="00BC0370" w:rsidP="00112864">
      <w:pPr>
        <w:spacing w:before="240"/>
      </w:pPr>
      <w:r w:rsidRPr="0057036D">
        <w:t>Yes</w:t>
      </w:r>
    </w:p>
    <w:p w14:paraId="6FE677F6" w14:textId="40020514" w:rsidR="00B759D1" w:rsidRPr="001E1797" w:rsidRDefault="00665487" w:rsidP="001E1797">
      <w:pPr>
        <w:pStyle w:val="Heading2"/>
      </w:pPr>
      <w:r w:rsidRPr="00112864">
        <w:t>Explain whether it is essential to have this trademark component or whether there would be other components that would be suitable</w:t>
      </w:r>
      <w:r w:rsidR="00B759D1" w:rsidRPr="00112864">
        <w:t>:</w:t>
      </w:r>
    </w:p>
    <w:p w14:paraId="2D4411B7" w14:textId="7C4407F9" w:rsidR="00B759D1" w:rsidRPr="001E1797" w:rsidRDefault="00994215" w:rsidP="00112864">
      <w:pPr>
        <w:spacing w:before="240"/>
        <w:rPr>
          <w:rFonts w:asciiTheme="minorHAnsi" w:eastAsia="Segoe UI" w:hAnsiTheme="minorHAnsi" w:cstheme="minorBidi"/>
          <w:color w:val="000000"/>
        </w:rPr>
      </w:pPr>
      <w:r w:rsidRPr="00994215">
        <w:t xml:space="preserve">The proposed medical service, </w:t>
      </w:r>
      <w:r w:rsidR="6BD387DD">
        <w:t>REGENETEN</w:t>
      </w:r>
      <w:r w:rsidR="008A5544" w:rsidRPr="008A5544">
        <w:t>™</w:t>
      </w:r>
      <w:r w:rsidR="6BD387DD">
        <w:t xml:space="preserve"> </w:t>
      </w:r>
      <w:r w:rsidR="008A5544">
        <w:t>B</w:t>
      </w:r>
      <w:r w:rsidRPr="00994215">
        <w:t xml:space="preserve">ioinductive </w:t>
      </w:r>
      <w:r w:rsidR="008A5544">
        <w:t>I</w:t>
      </w:r>
      <w:r w:rsidRPr="00994215">
        <w:t>mplant does include a registered trademark component, REGENETEN</w:t>
      </w:r>
      <w:bookmarkStart w:id="5" w:name="_Hlk187827736"/>
      <w:r>
        <w:t>™</w:t>
      </w:r>
      <w:bookmarkEnd w:id="5"/>
      <w:r w:rsidRPr="00994215">
        <w:t>, which is a bovine collagen implant available in Australia.</w:t>
      </w:r>
    </w:p>
    <w:p w14:paraId="46AD8179" w14:textId="1D84DCC9" w:rsidR="00665487" w:rsidRDefault="00EA7B42" w:rsidP="001E1797">
      <w:pPr>
        <w:pStyle w:val="Heading2"/>
        <w:rPr>
          <w:bCs/>
        </w:rPr>
      </w:pPr>
      <w:r w:rsidRPr="00B15CDF">
        <w:t>Are there any proposed limitations on the provision of the proposed health technology delivered to the patient (For example: accessibility, dosage, quantity, duration or frequency)</w:t>
      </w:r>
      <w:r>
        <w:t>:</w:t>
      </w:r>
      <w:r w:rsidR="00665487">
        <w:t xml:space="preserve"> </w:t>
      </w:r>
      <w:r w:rsidR="00665487" w:rsidRPr="00B63A61">
        <w:rPr>
          <w:bCs/>
        </w:rPr>
        <w:t xml:space="preserve">(please </w:t>
      </w:r>
      <w:r w:rsidR="00665487">
        <w:rPr>
          <w:bCs/>
        </w:rPr>
        <w:t>highlight</w:t>
      </w:r>
      <w:r w:rsidR="00665487" w:rsidRPr="00B63A61">
        <w:rPr>
          <w:bCs/>
        </w:rPr>
        <w:t xml:space="preserve"> your response)</w:t>
      </w:r>
    </w:p>
    <w:p w14:paraId="669B5F75" w14:textId="616DA8A4" w:rsidR="00665487" w:rsidRDefault="00BD33D2" w:rsidP="00112864">
      <w:pPr>
        <w:spacing w:before="240"/>
      </w:pPr>
      <w:r>
        <w:t>No</w:t>
      </w:r>
    </w:p>
    <w:p w14:paraId="207973FE" w14:textId="239E8FF3" w:rsidR="00665487" w:rsidRDefault="00EA7B42" w:rsidP="001E1797">
      <w:pPr>
        <w:pStyle w:val="Heading2"/>
      </w:pPr>
      <w:r>
        <w:t>Provide details and explain</w:t>
      </w:r>
      <w:r w:rsidR="00665487">
        <w:t>:</w:t>
      </w:r>
    </w:p>
    <w:p w14:paraId="1511DA6F" w14:textId="105F5121" w:rsidR="00FA1851" w:rsidRPr="00A7590B" w:rsidRDefault="00FA1851" w:rsidP="00112864">
      <w:pPr>
        <w:pStyle w:val="Heading2"/>
        <w:spacing w:after="240"/>
        <w:rPr>
          <w:rFonts w:eastAsiaTheme="minorHAnsi"/>
          <w:b w:val="0"/>
          <w:color w:val="auto"/>
        </w:rPr>
      </w:pPr>
      <w:r>
        <w:rPr>
          <w:rFonts w:eastAsiaTheme="minorHAnsi"/>
          <w:b w:val="0"/>
          <w:color w:val="auto"/>
        </w:rPr>
        <w:t>There</w:t>
      </w:r>
      <w:r w:rsidRPr="00FA1851">
        <w:rPr>
          <w:rFonts w:eastAsiaTheme="minorHAnsi"/>
          <w:b w:val="0"/>
          <w:color w:val="auto"/>
        </w:rPr>
        <w:t xml:space="preserve"> are no apparent constraints in the health care system that would impact on uptake.</w:t>
      </w:r>
    </w:p>
    <w:p w14:paraId="0F5CE72D" w14:textId="42765D04" w:rsidR="00FA1851" w:rsidRPr="00FA1851" w:rsidRDefault="00656B4E" w:rsidP="00FA1851">
      <w:pPr>
        <w:pStyle w:val="Heading2"/>
        <w:spacing w:before="0"/>
        <w:rPr>
          <w:rFonts w:eastAsiaTheme="minorHAnsi"/>
          <w:b w:val="0"/>
          <w:color w:val="auto"/>
        </w:rPr>
      </w:pPr>
      <w:r>
        <w:rPr>
          <w:rFonts w:eastAsiaTheme="minorHAnsi"/>
          <w:b w:val="0"/>
          <w:color w:val="auto"/>
        </w:rPr>
        <w:t>There</w:t>
      </w:r>
      <w:r w:rsidRPr="00656B4E">
        <w:rPr>
          <w:rFonts w:eastAsiaTheme="minorHAnsi"/>
          <w:b w:val="0"/>
          <w:color w:val="auto"/>
        </w:rPr>
        <w:t xml:space="preserve"> are no current limitations on provision of the proposed medical service, with respect to accessibility.</w:t>
      </w:r>
    </w:p>
    <w:p w14:paraId="2F90F356" w14:textId="13B5B0F6" w:rsidR="006227EF" w:rsidRPr="001E1797" w:rsidRDefault="006227EF" w:rsidP="001E1797">
      <w:pPr>
        <w:pStyle w:val="Heading2"/>
      </w:pPr>
      <w:r>
        <w:t>If applicable, advise which health professionals will be needed to provide the proposed health technology:</w:t>
      </w:r>
    </w:p>
    <w:p w14:paraId="6BC4ECCB" w14:textId="3BC136B1" w:rsidR="006227EF" w:rsidRPr="001E1797" w:rsidRDefault="006A2173" w:rsidP="00112864">
      <w:pPr>
        <w:spacing w:before="240"/>
        <w:rPr>
          <w:rFonts w:asciiTheme="minorHAnsi" w:eastAsia="Segoe UI" w:hAnsiTheme="minorHAnsi" w:cstheme="minorHAnsi"/>
          <w:color w:val="000000"/>
        </w:rPr>
      </w:pPr>
      <w:r w:rsidRPr="006A2173">
        <w:t xml:space="preserve">The procedure is performed by orthopaedic surgeons. </w:t>
      </w:r>
      <w:r w:rsidRPr="006A2173">
        <w:rPr>
          <w:i/>
          <w:iCs/>
        </w:rPr>
        <w:t>The Applicant and its nominated clinical expert confirmed at PASC that no additional training is required by orthopaedic surgeons to use REGENETEN in appropriate patients. However, this should be verified during the assessment phase.</w:t>
      </w:r>
    </w:p>
    <w:p w14:paraId="46150CA8" w14:textId="6722C6AC" w:rsidR="006227EF" w:rsidRPr="001E1797" w:rsidRDefault="006227EF" w:rsidP="001E1797">
      <w:pPr>
        <w:pStyle w:val="Heading2"/>
      </w:pPr>
      <w:r w:rsidRPr="00535C86">
        <w:t xml:space="preserve">If applicable, advise </w:t>
      </w:r>
      <w:r w:rsidR="00BE0612" w:rsidRPr="00535C86">
        <w:t>whether delivery of the proposed health technology can be delegated to another</w:t>
      </w:r>
      <w:r w:rsidRPr="00535C86">
        <w:t xml:space="preserve"> health professional:</w:t>
      </w:r>
    </w:p>
    <w:p w14:paraId="5A95FA3B" w14:textId="28AF194A" w:rsidR="00665487" w:rsidRPr="001E1797" w:rsidRDefault="006A2173" w:rsidP="00112864">
      <w:pPr>
        <w:spacing w:before="240"/>
        <w:rPr>
          <w:rFonts w:asciiTheme="minorHAnsi" w:eastAsia="Segoe UI" w:hAnsiTheme="minorHAnsi" w:cstheme="minorHAnsi"/>
          <w:color w:val="000000"/>
        </w:rPr>
      </w:pPr>
      <w:r>
        <w:t>N/A</w:t>
      </w:r>
    </w:p>
    <w:p w14:paraId="414D5196" w14:textId="3C2C8F99" w:rsidR="006227EF" w:rsidRPr="001E1797" w:rsidRDefault="006227EF" w:rsidP="001E1797">
      <w:pPr>
        <w:pStyle w:val="Heading2"/>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02BE6BC3" w14:textId="17DABAA5" w:rsidR="006227EF" w:rsidRDefault="00B15C92" w:rsidP="00112864">
      <w:pPr>
        <w:spacing w:before="240"/>
      </w:pPr>
      <w:r>
        <w:lastRenderedPageBreak/>
        <w:t xml:space="preserve">Referral to </w:t>
      </w:r>
      <w:r>
        <w:rPr>
          <w:w w:val="105"/>
        </w:rPr>
        <w:t>an orthopaedic surgeon for further review and possible surgical repair of the</w:t>
      </w:r>
      <w:r>
        <w:rPr>
          <w:spacing w:val="40"/>
          <w:w w:val="105"/>
        </w:rPr>
        <w:t xml:space="preserve"> </w:t>
      </w:r>
      <w:r>
        <w:rPr>
          <w:w w:val="105"/>
        </w:rPr>
        <w:t>tear is indicated when symptoms fail to improve following a minimum of 3 months of conservative treatment</w:t>
      </w:r>
      <w:r w:rsidR="006E3792">
        <w:rPr>
          <w:w w:val="105"/>
        </w:rPr>
        <w:t xml:space="preserve"> </w:t>
      </w:r>
      <w:r>
        <w:rPr>
          <w:w w:val="105"/>
        </w:rPr>
        <w:t>and is impacting on comfort and</w:t>
      </w:r>
      <w:r>
        <w:rPr>
          <w:spacing w:val="40"/>
          <w:w w:val="105"/>
        </w:rPr>
        <w:t xml:space="preserve"> </w:t>
      </w:r>
      <w:r>
        <w:rPr>
          <w:w w:val="105"/>
        </w:rPr>
        <w:t>function.</w:t>
      </w:r>
    </w:p>
    <w:p w14:paraId="30AC00A8" w14:textId="042C9131" w:rsidR="00380C41" w:rsidRDefault="00380C41" w:rsidP="001E1797">
      <w:pPr>
        <w:pStyle w:val="Heading2"/>
        <w:rPr>
          <w:bCs/>
        </w:rPr>
      </w:pPr>
      <w:r>
        <w:t xml:space="preserve">Is there specific training or qualifications required to provide or deliver the proposed service, and/or any accreditation requirements to support delivery of the health technology? </w:t>
      </w:r>
    </w:p>
    <w:p w14:paraId="4E1F9F81" w14:textId="642C561E" w:rsidR="00380C41" w:rsidRDefault="00F86CBE" w:rsidP="00112864">
      <w:pPr>
        <w:spacing w:before="240"/>
      </w:pPr>
      <w:r>
        <w:t>No</w:t>
      </w:r>
    </w:p>
    <w:p w14:paraId="0E842550" w14:textId="07B5EC36" w:rsidR="00380C41" w:rsidRDefault="00380C41" w:rsidP="001E1797">
      <w:pPr>
        <w:pStyle w:val="Heading2"/>
      </w:pPr>
      <w:r>
        <w:t>Provide details and explain:</w:t>
      </w:r>
    </w:p>
    <w:p w14:paraId="2FAA0185" w14:textId="2663D2E1" w:rsidR="00380C41" w:rsidRPr="00A215A7" w:rsidRDefault="00F86CBE" w:rsidP="00112864">
      <w:pPr>
        <w:spacing w:before="240"/>
        <w:rPr>
          <w:rFonts w:asciiTheme="minorHAnsi" w:eastAsia="Segoe UI" w:hAnsiTheme="minorHAnsi" w:cstheme="minorHAnsi"/>
          <w:color w:val="000000"/>
        </w:rPr>
      </w:pPr>
      <w:r>
        <w:t>N/A</w:t>
      </w:r>
    </w:p>
    <w:p w14:paraId="54E88C9C" w14:textId="1B0A165B" w:rsidR="00380C41" w:rsidRDefault="00BB494A" w:rsidP="001E1797">
      <w:r w:rsidRPr="00112864">
        <w:t xml:space="preserve">Indicate the proposed setting(s) in which the proposed health technology will be delivered: </w:t>
      </w:r>
      <w:r w:rsidRPr="00112864">
        <w:rPr>
          <w:bCs/>
        </w:rPr>
        <w:t>(select all relevant settings)</w:t>
      </w:r>
    </w:p>
    <w:p w14:paraId="786722A5" w14:textId="7F65AC67" w:rsidR="00380C41" w:rsidRPr="001E1797" w:rsidRDefault="00380C41"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w:t>
      </w:r>
      <w:r w:rsidR="00BB494A" w:rsidRPr="001E1797">
        <w:rPr>
          <w:rFonts w:ascii="Segoe UI" w:hAnsi="Segoe UI" w:cs="Segoe UI"/>
          <w:sz w:val="22"/>
          <w:szCs w:val="22"/>
        </w:rPr>
        <w:t>Consulting rooms</w:t>
      </w:r>
      <w:r w:rsidRPr="001E1797">
        <w:rPr>
          <w:rFonts w:ascii="Segoe UI" w:hAnsi="Segoe UI" w:cs="Segoe UI"/>
          <w:sz w:val="22"/>
          <w:szCs w:val="22"/>
        </w:rPr>
        <w:t xml:space="preserve"> </w:t>
      </w:r>
    </w:p>
    <w:p w14:paraId="27A91C50" w14:textId="7C2BC82E" w:rsidR="00380C41" w:rsidRPr="001E1797" w:rsidRDefault="00B80A2E" w:rsidP="001E1797">
      <w:pPr>
        <w:pStyle w:val="Tickboxes"/>
        <w:ind w:left="0"/>
        <w:rPr>
          <w:rFonts w:ascii="Segoe UI" w:hAnsi="Segoe UI" w:cs="Segoe UI"/>
          <w:sz w:val="22"/>
          <w:szCs w:val="22"/>
        </w:rPr>
      </w:pPr>
      <w:r>
        <w:rPr>
          <w:rFonts w:ascii="Segoe UI" w:hAnsi="Segoe UI" w:cs="Segoe UI"/>
          <w:sz w:val="22"/>
          <w:szCs w:val="22"/>
        </w:rPr>
        <w:fldChar w:fldCharType="begin">
          <w:ffData>
            <w:name w:val="Check2"/>
            <w:enabled/>
            <w:calcOnExit w:val="0"/>
            <w:checkBox>
              <w:sizeAuto/>
              <w:default w:val="1"/>
            </w:checkBox>
          </w:ffData>
        </w:fldChar>
      </w:r>
      <w:bookmarkStart w:id="6" w:name="Check2"/>
      <w:r w:rsidRPr="00B80A2E">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6"/>
      <w:r w:rsidR="00380C41" w:rsidRPr="001E1797">
        <w:rPr>
          <w:rFonts w:ascii="Segoe UI" w:hAnsi="Segoe UI" w:cs="Segoe UI"/>
          <w:sz w:val="22"/>
          <w:szCs w:val="22"/>
        </w:rPr>
        <w:t xml:space="preserve"> </w:t>
      </w:r>
      <w:r w:rsidR="00BB494A" w:rsidRPr="001E1797">
        <w:rPr>
          <w:rFonts w:ascii="Segoe UI" w:hAnsi="Segoe UI" w:cs="Segoe UI"/>
          <w:sz w:val="22"/>
          <w:szCs w:val="22"/>
        </w:rPr>
        <w:t>Day surgery centre</w:t>
      </w:r>
    </w:p>
    <w:p w14:paraId="1DAFF305" w14:textId="40C84702" w:rsidR="00380C41" w:rsidRPr="001E1797" w:rsidRDefault="00380C41"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w:t>
      </w:r>
      <w:r w:rsidR="00BB494A" w:rsidRPr="001E1797">
        <w:rPr>
          <w:rFonts w:ascii="Segoe UI" w:hAnsi="Segoe UI" w:cs="Segoe UI"/>
          <w:sz w:val="22"/>
          <w:szCs w:val="22"/>
        </w:rPr>
        <w:t>Emergency Department</w:t>
      </w:r>
      <w:r w:rsidRPr="001E1797">
        <w:rPr>
          <w:rFonts w:ascii="Segoe UI" w:hAnsi="Segoe UI" w:cs="Segoe UI"/>
          <w:sz w:val="22"/>
          <w:szCs w:val="22"/>
        </w:rPr>
        <w:t xml:space="preserve"> </w:t>
      </w:r>
    </w:p>
    <w:p w14:paraId="020AC503" w14:textId="19573A1C" w:rsidR="00380C41" w:rsidRPr="001E1797" w:rsidRDefault="000B2FB5" w:rsidP="001E179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0B2FB5">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380C41" w:rsidRPr="001E1797">
        <w:rPr>
          <w:rFonts w:ascii="Segoe UI" w:hAnsi="Segoe UI" w:cs="Segoe UI"/>
          <w:sz w:val="22"/>
          <w:szCs w:val="22"/>
        </w:rPr>
        <w:t xml:space="preserve"> </w:t>
      </w:r>
      <w:r w:rsidR="00BB494A" w:rsidRPr="001E1797">
        <w:rPr>
          <w:rFonts w:ascii="Segoe UI" w:hAnsi="Segoe UI" w:cs="Segoe UI"/>
          <w:sz w:val="22"/>
          <w:szCs w:val="22"/>
        </w:rPr>
        <w:t>Inpatient private hospital</w:t>
      </w:r>
    </w:p>
    <w:p w14:paraId="6E8C6D7D" w14:textId="036AA9B9" w:rsidR="00BB494A" w:rsidRPr="001E1797" w:rsidRDefault="000B2FB5" w:rsidP="001E179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0B2FB5">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BB494A" w:rsidRPr="001E1797">
        <w:rPr>
          <w:rFonts w:ascii="Segoe UI" w:hAnsi="Segoe UI" w:cs="Segoe UI"/>
          <w:sz w:val="22"/>
          <w:szCs w:val="22"/>
        </w:rPr>
        <w:t xml:space="preserve"> Inpatient public hospital </w:t>
      </w:r>
    </w:p>
    <w:p w14:paraId="1C5133DF" w14:textId="2F641D97" w:rsidR="00BB494A" w:rsidRPr="001E1797" w:rsidRDefault="00BB494A"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2"/>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Laboratory</w:t>
      </w:r>
    </w:p>
    <w:p w14:paraId="723FB55F" w14:textId="4F589AB5" w:rsidR="00BB494A" w:rsidRPr="001E1797" w:rsidRDefault="00BB494A"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Outpatient clinic </w:t>
      </w:r>
    </w:p>
    <w:p w14:paraId="111DE2AB" w14:textId="35A5324A" w:rsidR="00BB494A" w:rsidRPr="001E1797" w:rsidRDefault="00BB494A"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2"/>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Patient’s home</w:t>
      </w:r>
    </w:p>
    <w:p w14:paraId="428D75FD" w14:textId="3E4C76FA" w:rsidR="00BB494A" w:rsidRPr="001E1797" w:rsidRDefault="00BB494A"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Point of care testing </w:t>
      </w:r>
    </w:p>
    <w:p w14:paraId="47F449C5" w14:textId="7A9B3B9E" w:rsidR="00BB494A" w:rsidRPr="001E1797" w:rsidRDefault="00BB494A"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2"/>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Residential aged care facility</w:t>
      </w:r>
    </w:p>
    <w:p w14:paraId="01BEE2C3" w14:textId="404D7701" w:rsidR="00BB494A" w:rsidRPr="001E1797" w:rsidRDefault="00BB494A"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Other (please specify) </w:t>
      </w:r>
    </w:p>
    <w:p w14:paraId="594B3A20" w14:textId="77777777" w:rsidR="00BB494A" w:rsidRPr="000627EF" w:rsidRDefault="00BB494A" w:rsidP="001E1797">
      <w:pPr>
        <w:pStyle w:val="Tickboxes"/>
      </w:pPr>
    </w:p>
    <w:p w14:paraId="552DCBE3" w14:textId="161F619F" w:rsidR="00380C41" w:rsidRPr="001E1797" w:rsidRDefault="00BB494A" w:rsidP="001E1797">
      <w:pPr>
        <w:rPr>
          <w:rFonts w:asciiTheme="minorHAnsi" w:eastAsia="Segoe UI" w:hAnsiTheme="minorHAnsi" w:cstheme="minorHAnsi"/>
          <w:color w:val="00000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2A1C0D0A" w14:textId="05332502" w:rsidR="002D7216" w:rsidRDefault="002D7216" w:rsidP="001E1797">
      <w:pPr>
        <w:pStyle w:val="Heading2"/>
        <w:rPr>
          <w:bCs/>
        </w:rPr>
      </w:pPr>
      <w:r>
        <w:t>Is the proposed health technology intended to be entirely rendered inside Australia?</w:t>
      </w:r>
    </w:p>
    <w:p w14:paraId="4FB702AA" w14:textId="63AD445C" w:rsidR="001E1797" w:rsidRPr="00977FAF" w:rsidRDefault="002D7216" w:rsidP="00977FAF">
      <w:pPr>
        <w:spacing w:before="240"/>
        <w:rPr>
          <w:rFonts w:asciiTheme="minorHAnsi" w:eastAsia="Segoe UI" w:hAnsiTheme="minorHAnsi" w:cstheme="minorHAnsi"/>
          <w:color w:val="000000"/>
        </w:rPr>
      </w:pPr>
      <w:r w:rsidRPr="0057036D">
        <w:t>Yes</w:t>
      </w:r>
    </w:p>
    <w:p w14:paraId="5B9D9A2F" w14:textId="20073633" w:rsidR="00FE257E" w:rsidRDefault="00FE257E" w:rsidP="001E1797">
      <w:pPr>
        <w:pStyle w:val="Heading1"/>
      </w:pPr>
      <w:r>
        <w:lastRenderedPageBreak/>
        <w:t>Comparator</w:t>
      </w:r>
    </w:p>
    <w:p w14:paraId="236B2BF5" w14:textId="71FA6F24" w:rsidR="00FE257E" w:rsidRDefault="00FE257E" w:rsidP="001E1797">
      <w:r w:rsidRPr="00FE257E">
        <w:t xml:space="preserve">Nominate the appropriate comparator(s) for the proposed medical service (i.e. how is the proposed population currently managed in the absence of the proposed medical service being available in the </w:t>
      </w:r>
      <w:r w:rsidRPr="00FE257E">
        <w:rPr>
          <w:u w:val="single"/>
        </w:rPr>
        <w:t>Australian health care system)</w:t>
      </w:r>
      <w:r w:rsidRPr="00FE257E">
        <w:t>. This includes identifying health care resources that are needed to be delivered at the same time as the comparator service</w:t>
      </w:r>
      <w:r>
        <w:t>:</w:t>
      </w:r>
    </w:p>
    <w:p w14:paraId="4FFBF7A2" w14:textId="47969B1E" w:rsidR="00FE257E" w:rsidRPr="001E1797" w:rsidRDefault="0047658B" w:rsidP="001E1797">
      <w:pPr>
        <w:rPr>
          <w:b/>
          <w:bCs/>
          <w:i/>
          <w:iCs/>
        </w:rPr>
      </w:pPr>
      <w:r w:rsidRPr="001E1797">
        <w:rPr>
          <w:i/>
          <w:iCs/>
        </w:rPr>
        <w:t>(please copy the below questions and complete for each comparator)</w:t>
      </w:r>
    </w:p>
    <w:p w14:paraId="16600999" w14:textId="3AEE202E" w:rsidR="0047658B" w:rsidRDefault="0047658B" w:rsidP="00437F00">
      <w:pPr>
        <w:pStyle w:val="Heading2"/>
      </w:pPr>
      <w:r>
        <w:t>Please provide a name for your comparator:</w:t>
      </w:r>
    </w:p>
    <w:p w14:paraId="76C5BEDA" w14:textId="49D741EF" w:rsidR="00A05B81" w:rsidRDefault="00A05B81" w:rsidP="7E276CDB">
      <w:pPr>
        <w:pStyle w:val="Heading2"/>
        <w:rPr>
          <w:rFonts w:eastAsiaTheme="minorEastAsia"/>
          <w:b w:val="0"/>
          <w:color w:val="auto"/>
        </w:rPr>
      </w:pPr>
      <w:r w:rsidRPr="7E276CDB">
        <w:rPr>
          <w:rFonts w:eastAsiaTheme="minorEastAsia"/>
          <w:b w:val="0"/>
          <w:color w:val="auto"/>
        </w:rPr>
        <w:t xml:space="preserve">Standard surgical repair (suture anchors </w:t>
      </w:r>
      <w:r w:rsidR="6255D478" w:rsidRPr="7E276CDB">
        <w:rPr>
          <w:rFonts w:eastAsiaTheme="minorEastAsia"/>
          <w:b w:val="0"/>
          <w:color w:val="auto"/>
        </w:rPr>
        <w:t>fixation of tendon to bone</w:t>
      </w:r>
      <w:r w:rsidRPr="7E276CDB">
        <w:rPr>
          <w:rFonts w:eastAsiaTheme="minorEastAsia"/>
          <w:b w:val="0"/>
          <w:color w:val="auto"/>
        </w:rPr>
        <w:t xml:space="preserve">, without use of </w:t>
      </w:r>
      <w:r w:rsidR="008457C1">
        <w:rPr>
          <w:rFonts w:eastAsiaTheme="minorEastAsia"/>
          <w:b w:val="0"/>
          <w:color w:val="auto"/>
        </w:rPr>
        <w:t>REGENETEN</w:t>
      </w:r>
      <w:r w:rsidRPr="7E276CDB">
        <w:rPr>
          <w:rFonts w:eastAsiaTheme="minorEastAsia"/>
          <w:b w:val="0"/>
          <w:color w:val="auto"/>
        </w:rPr>
        <w:t>).</w:t>
      </w:r>
      <w:r w:rsidR="00675690">
        <w:rPr>
          <w:rFonts w:eastAsiaTheme="minorEastAsia"/>
          <w:b w:val="0"/>
          <w:color w:val="auto"/>
        </w:rPr>
        <w:t xml:space="preserve"> </w:t>
      </w:r>
    </w:p>
    <w:p w14:paraId="631DB3AD" w14:textId="731E91A1" w:rsidR="0047658B" w:rsidRDefault="0047658B" w:rsidP="00A05B81">
      <w:pPr>
        <w:pStyle w:val="Heading2"/>
      </w:pPr>
      <w:r>
        <w:t>Please provide an identifying number for your comparator (if applicable):</w:t>
      </w:r>
    </w:p>
    <w:p w14:paraId="412030A6" w14:textId="2DB5740A" w:rsidR="00930344" w:rsidRPr="001E1797" w:rsidRDefault="00355243" w:rsidP="00D646E2">
      <w:pPr>
        <w:spacing w:before="240"/>
        <w:rPr>
          <w:rFonts w:asciiTheme="minorHAnsi" w:eastAsia="Segoe UI" w:hAnsiTheme="minorHAnsi" w:cstheme="minorHAnsi"/>
          <w:color w:val="000000"/>
        </w:rPr>
      </w:pPr>
      <w:r>
        <w:t>N/A</w:t>
      </w:r>
    </w:p>
    <w:p w14:paraId="7AE42CF7" w14:textId="77C9B872" w:rsidR="00FE257E" w:rsidRDefault="005B5A58" w:rsidP="00D646E2">
      <w:pPr>
        <w:pStyle w:val="Heading2"/>
        <w:spacing w:after="240"/>
      </w:pPr>
      <w:r>
        <w:t>Please provide a rationale for why this is a comparator</w:t>
      </w:r>
      <w:r w:rsidR="000627EF">
        <w:t>:</w:t>
      </w:r>
    </w:p>
    <w:p w14:paraId="4444A12D" w14:textId="77777777" w:rsidR="006E3A26" w:rsidRPr="004B196C" w:rsidRDefault="006E3A26" w:rsidP="004B196C">
      <w:pPr>
        <w:jc w:val="both"/>
      </w:pPr>
      <w:r w:rsidRPr="004B196C">
        <w:t>Standard surgical treatment for symptomatic FTRCTs is performed arthroscopically or as ‘mini-open’ surgery and involves reattaching the muscle to the bone using standard sutures and anchors.</w:t>
      </w:r>
    </w:p>
    <w:p w14:paraId="7A2EC600" w14:textId="6209462A" w:rsidR="0032362F" w:rsidRDefault="00663BE5" w:rsidP="0032362F">
      <w:r w:rsidRPr="00663BE5">
        <w:t>Simple arthroscopic debridement (with or without subacromial decompression) could be a comparator for some patients with symptomatic FTRCTs that are not amenable to direct repair. FTRCTs</w:t>
      </w:r>
      <w:r w:rsidR="0032362F">
        <w:t xml:space="preserve"> that are considered not amenable to direct repair are tears that are not reducible without tension or tears with &gt; stage 2 fatty degeneration (3).</w:t>
      </w:r>
    </w:p>
    <w:p w14:paraId="5519C01F" w14:textId="09246A26" w:rsidR="00663BE5" w:rsidRPr="00663BE5" w:rsidRDefault="0032362F" w:rsidP="0032362F">
      <w:r>
        <w:t>Prosthetic surgery (e.g. humeral prosthesis or a total reversed prosthesis) is also an option for patients with (index) shoulder with co-existing rotator cuff arthropathy (e.g. rotator cuff tear with joint disease, such as arthritis) and pseudo-paralytic symptoms due to a massive rotator cuff tear. However, a prosthesis is only indicated if all other treatment options have been exhausted (3).</w:t>
      </w:r>
    </w:p>
    <w:p w14:paraId="3BE3CF30" w14:textId="237486BC" w:rsidR="005B5A58" w:rsidRDefault="005B5A58" w:rsidP="00D646E2">
      <w:pPr>
        <w:pStyle w:val="Heading2"/>
        <w:spacing w:after="240"/>
      </w:pPr>
      <w:r>
        <w:t xml:space="preserve">Pattern of substitution – Will the proposed health technology wholly </w:t>
      </w:r>
      <w:bookmarkStart w:id="7" w:name="_Int_OtgcjkiP"/>
      <w:r>
        <w:t>replace</w:t>
      </w:r>
      <w:bookmarkEnd w:id="7"/>
      <w:r>
        <w:t xml:space="preserve"> the proposed comparator, partially replace </w:t>
      </w:r>
      <w:r w:rsidR="000627EF">
        <w:t>the proposed comparator, displace the proposed comparator or be used in combination with the proposed comparator?</w:t>
      </w:r>
      <w:r w:rsidR="00DB2D53">
        <w:t xml:space="preserve"> (please select your response)</w:t>
      </w:r>
    </w:p>
    <w:p w14:paraId="229BD1AA" w14:textId="58CE85D5" w:rsidR="001E1797" w:rsidRPr="00BC0C43" w:rsidRDefault="008F4CF0" w:rsidP="001E179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1E1797" w:rsidRPr="00BC0C43">
        <w:rPr>
          <w:rFonts w:ascii="Segoe UI" w:hAnsi="Segoe UI" w:cs="Segoe UI"/>
          <w:sz w:val="22"/>
          <w:szCs w:val="22"/>
        </w:rPr>
        <w:t xml:space="preserve"> None </w:t>
      </w:r>
      <w:r w:rsidR="001E1797" w:rsidRPr="00BC0C43">
        <w:rPr>
          <w:rFonts w:ascii="Segoe UI" w:hAnsi="Segoe UI" w:cs="Segoe UI"/>
          <w:i/>
          <w:iCs/>
          <w:sz w:val="18"/>
          <w:szCs w:val="18"/>
        </w:rPr>
        <w:t>(used with the comparator)</w:t>
      </w:r>
      <w:r w:rsidR="001E1797" w:rsidRPr="00BC0C43">
        <w:rPr>
          <w:rFonts w:ascii="Segoe UI" w:hAnsi="Segoe UI" w:cs="Segoe UI"/>
          <w:sz w:val="18"/>
          <w:szCs w:val="18"/>
        </w:rPr>
        <w:t xml:space="preserve"> </w:t>
      </w:r>
    </w:p>
    <w:p w14:paraId="4EC71EF4" w14:textId="77777777" w:rsidR="001E1797" w:rsidRPr="00BC0C43" w:rsidRDefault="001E1797" w:rsidP="001E1797">
      <w:pPr>
        <w:pStyle w:val="Tickboxes"/>
        <w:ind w:left="0"/>
        <w:rPr>
          <w:rFonts w:ascii="Segoe UI" w:hAnsi="Segoe UI" w:cs="Segoe UI"/>
          <w:i/>
          <w:iCs/>
        </w:rPr>
      </w:pPr>
      <w:r w:rsidRPr="008F4CF0">
        <w:rPr>
          <w:rFonts w:ascii="Segoe UI" w:hAnsi="Segoe UI" w:cs="Segoe UI"/>
          <w:sz w:val="22"/>
          <w:szCs w:val="22"/>
        </w:rPr>
        <w:fldChar w:fldCharType="begin">
          <w:ffData>
            <w:name w:val="Check2"/>
            <w:enabled/>
            <w:calcOnExit w:val="0"/>
            <w:checkBox>
              <w:sizeAuto/>
              <w:default w:val="0"/>
            </w:checkBox>
          </w:ffData>
        </w:fldChar>
      </w:r>
      <w:r w:rsidRPr="008F4CF0">
        <w:rPr>
          <w:rFonts w:ascii="Segoe UI" w:hAnsi="Segoe UI" w:cs="Segoe UI"/>
          <w:sz w:val="22"/>
          <w:szCs w:val="22"/>
        </w:rPr>
        <w:instrText xml:space="preserve"> FORMCHECKBOX </w:instrText>
      </w:r>
      <w:r w:rsidRPr="008F4CF0">
        <w:rPr>
          <w:rFonts w:ascii="Segoe UI" w:hAnsi="Segoe UI" w:cs="Segoe UI"/>
          <w:sz w:val="22"/>
          <w:szCs w:val="22"/>
        </w:rPr>
      </w:r>
      <w:r w:rsidRPr="008F4CF0">
        <w:rPr>
          <w:rFonts w:ascii="Segoe UI" w:hAnsi="Segoe UI" w:cs="Segoe UI"/>
          <w:sz w:val="22"/>
          <w:szCs w:val="22"/>
        </w:rPr>
        <w:fldChar w:fldCharType="separate"/>
      </w:r>
      <w:r w:rsidRPr="008F4CF0">
        <w:rPr>
          <w:rFonts w:ascii="Segoe UI" w:hAnsi="Segoe UI" w:cs="Segoe UI"/>
          <w:sz w:val="22"/>
          <w:szCs w:val="22"/>
        </w:rPr>
        <w:fldChar w:fldCharType="end"/>
      </w:r>
      <w:r w:rsidRPr="008F4CF0">
        <w:rPr>
          <w:rFonts w:ascii="Segoe UI" w:hAnsi="Segoe UI" w:cs="Segoe UI"/>
          <w:sz w:val="22"/>
          <w:szCs w:val="22"/>
        </w:rPr>
        <w:t xml:space="preserve"> Displaced </w:t>
      </w:r>
      <w:r w:rsidRPr="008F4CF0">
        <w:rPr>
          <w:rFonts w:ascii="Segoe UI" w:hAnsi="Segoe UI" w:cs="Segoe UI"/>
          <w:i/>
          <w:iCs/>
          <w:sz w:val="18"/>
          <w:szCs w:val="18"/>
        </w:rPr>
        <w:t>(com</w:t>
      </w:r>
      <w:r w:rsidRPr="00BC0C43">
        <w:rPr>
          <w:rFonts w:ascii="Segoe UI" w:hAnsi="Segoe UI" w:cs="Segoe UI"/>
          <w:i/>
          <w:iCs/>
          <w:sz w:val="18"/>
          <w:szCs w:val="18"/>
        </w:rPr>
        <w:t>parator will likely be used following the proposed technology in some patients)</w:t>
      </w:r>
    </w:p>
    <w:p w14:paraId="47FB5952" w14:textId="716C7083" w:rsidR="001E1797" w:rsidRPr="00BC0C43" w:rsidRDefault="008F4CF0" w:rsidP="001E1797">
      <w:pPr>
        <w:pStyle w:val="Tickboxes"/>
        <w:ind w:left="0"/>
        <w:rPr>
          <w:rFonts w:ascii="Segoe UI" w:hAnsi="Segoe UI" w:cs="Segoe UI"/>
          <w:sz w:val="18"/>
          <w:szCs w:val="18"/>
        </w:rPr>
      </w:pPr>
      <w:r>
        <w:rPr>
          <w:rFonts w:ascii="Segoe UI" w:hAnsi="Segoe UI" w:cs="Segoe UI"/>
          <w:sz w:val="22"/>
          <w:szCs w:val="22"/>
        </w:rPr>
        <w:fldChar w:fldCharType="begin">
          <w:ffData>
            <w:name w:val="Check1"/>
            <w:enabled/>
            <w:calcOnExit w:val="0"/>
            <w:checkBox>
              <w:sizeAuto/>
              <w:default w:val="0"/>
            </w:checkBox>
          </w:ffData>
        </w:fldChar>
      </w:r>
      <w:r>
        <w:rPr>
          <w:rFonts w:ascii="Segoe UI" w:hAnsi="Segoe UI" w:cs="Segoe UI"/>
          <w:sz w:val="22"/>
          <w:szCs w:val="22"/>
        </w:rPr>
        <w:instrText xml:space="preserve"> </w:instrText>
      </w:r>
      <w:bookmarkStart w:id="8" w:name="Check1"/>
      <w:r>
        <w:rPr>
          <w:rFonts w:ascii="Segoe UI" w:hAnsi="Segoe UI" w:cs="Segoe UI"/>
          <w:sz w:val="22"/>
          <w:szCs w:val="22"/>
        </w:rPr>
        <w:instrText xml:space="preserve">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8"/>
      <w:r w:rsidR="001E1797" w:rsidRPr="00BC0C43">
        <w:rPr>
          <w:rFonts w:ascii="Segoe UI" w:hAnsi="Segoe UI" w:cs="Segoe UI"/>
          <w:sz w:val="22"/>
          <w:szCs w:val="22"/>
        </w:rPr>
        <w:t xml:space="preserve"> Partial </w:t>
      </w:r>
      <w:r w:rsidR="001E1797" w:rsidRPr="00BC0C43">
        <w:rPr>
          <w:rFonts w:ascii="Segoe UI" w:hAnsi="Segoe UI" w:cs="Segoe UI"/>
          <w:i/>
          <w:iCs/>
          <w:sz w:val="18"/>
          <w:szCs w:val="18"/>
        </w:rPr>
        <w:t>(in some cases, the proposed technology will replace the use of the comparator, but not in all cases)</w:t>
      </w:r>
      <w:r w:rsidR="001E1797" w:rsidRPr="00BC0C43">
        <w:rPr>
          <w:rFonts w:ascii="Segoe UI" w:hAnsi="Segoe UI" w:cs="Segoe UI"/>
          <w:sz w:val="18"/>
          <w:szCs w:val="18"/>
        </w:rPr>
        <w:t xml:space="preserve"> </w:t>
      </w:r>
    </w:p>
    <w:p w14:paraId="32AA0FD6" w14:textId="7439667B" w:rsidR="000627EF" w:rsidRPr="001E1797" w:rsidRDefault="001E1797" w:rsidP="001E1797">
      <w:pPr>
        <w:pStyle w:val="Tickboxes"/>
        <w:ind w:left="0"/>
        <w:rPr>
          <w:rFonts w:ascii="Segoe UI" w:hAnsi="Segoe UI" w:cs="Segoe UI"/>
          <w:b/>
          <w:i/>
          <w:iCs/>
        </w:rPr>
      </w:pPr>
      <w:r w:rsidRPr="00BC0C43">
        <w:rPr>
          <w:rFonts w:ascii="Segoe UI" w:hAnsi="Segoe UI" w:cs="Segoe UI"/>
          <w:sz w:val="22"/>
          <w:szCs w:val="22"/>
        </w:rPr>
        <w:fldChar w:fldCharType="begin">
          <w:ffData>
            <w:name w:val="Check2"/>
            <w:enabled/>
            <w:calcOnExit w:val="0"/>
            <w:checkBox>
              <w:sizeAuto/>
              <w:default w:val="0"/>
            </w:checkBox>
          </w:ffData>
        </w:fldChar>
      </w:r>
      <w:r w:rsidRPr="00BC0C43">
        <w:rPr>
          <w:rFonts w:ascii="Segoe UI" w:hAnsi="Segoe UI" w:cs="Segoe UI"/>
          <w:sz w:val="22"/>
          <w:szCs w:val="22"/>
        </w:rPr>
        <w:instrText xml:space="preserve"> FORMCHECKBOX </w:instrText>
      </w:r>
      <w:r w:rsidRPr="00BC0C43">
        <w:rPr>
          <w:rFonts w:ascii="Segoe UI" w:hAnsi="Segoe UI" w:cs="Segoe UI"/>
          <w:sz w:val="22"/>
          <w:szCs w:val="22"/>
        </w:rPr>
      </w:r>
      <w:r w:rsidRPr="00BC0C43">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Full </w:t>
      </w:r>
      <w:r w:rsidRPr="00BC0C43">
        <w:rPr>
          <w:rFonts w:ascii="Segoe UI" w:hAnsi="Segoe UI" w:cs="Segoe UI"/>
          <w:i/>
          <w:iCs/>
          <w:sz w:val="18"/>
          <w:szCs w:val="18"/>
        </w:rPr>
        <w:t>(subjects who receive the proposed intervention will not receive the comparator)</w:t>
      </w:r>
    </w:p>
    <w:p w14:paraId="3D9A6633" w14:textId="290388B9" w:rsidR="000627EF" w:rsidRPr="001E1797" w:rsidRDefault="000627EF" w:rsidP="00CE7A4D">
      <w:pPr>
        <w:pStyle w:val="Heading2"/>
        <w:spacing w:after="240"/>
      </w:pPr>
      <w:r>
        <w:t>Please outline and explain the extent to which the current comparator is expected to be substituted:</w:t>
      </w:r>
    </w:p>
    <w:p w14:paraId="758B9426" w14:textId="111205D3" w:rsidR="000E13C3" w:rsidRDefault="000E13C3" w:rsidP="000E13C3">
      <w:r>
        <w:t xml:space="preserve">The Applicant has proposed that the use of </w:t>
      </w:r>
      <w:r w:rsidR="00BD3A60">
        <w:t>REGENETEN</w:t>
      </w:r>
      <w:r>
        <w:t xml:space="preserve"> would be in addition (i.e. add on service) to surgical repair for symptomatic </w:t>
      </w:r>
      <w:proofErr w:type="gramStart"/>
      <w:r>
        <w:t>FTRCTs ,</w:t>
      </w:r>
      <w:proofErr w:type="gramEnd"/>
      <w:r>
        <w:t xml:space="preserve"> which require the use of standard sutures or anchors.</w:t>
      </w:r>
    </w:p>
    <w:p w14:paraId="1409E9D5" w14:textId="7B762CDE" w:rsidR="000E13C3" w:rsidRDefault="000E13C3" w:rsidP="000E13C3">
      <w:r>
        <w:t>Standard surgical treatment for symptomatic FTRCTs is performed arthroscopically or as ‘mini-open’ surgery and involves reattaching the muscle to the bone using standard sutures or anchors.</w:t>
      </w:r>
    </w:p>
    <w:p w14:paraId="438134C0" w14:textId="77777777" w:rsidR="00FE734B" w:rsidRDefault="000E13C3" w:rsidP="000E13C3">
      <w:r>
        <w:lastRenderedPageBreak/>
        <w:t>Prognostic factors, identified from case-series studies, have indicated the following outcomes following FTRCT surgery:</w:t>
      </w:r>
    </w:p>
    <w:p w14:paraId="00BD8479" w14:textId="77777777" w:rsidR="00FE734B" w:rsidRDefault="00FE734B" w:rsidP="00D1591E">
      <w:pPr>
        <w:pStyle w:val="ListParagraph"/>
        <w:numPr>
          <w:ilvl w:val="0"/>
          <w:numId w:val="3"/>
        </w:numPr>
      </w:pPr>
      <w:r>
        <w:t>Univariate analyses: Higher rate of secondary tearing AND/OR poorer clinical outcomes after repair by arthroscopy or open surgery are associated with the following:</w:t>
      </w:r>
    </w:p>
    <w:p w14:paraId="5116A4B4" w14:textId="7D13EECF" w:rsidR="00FE734B" w:rsidRDefault="00FE734B" w:rsidP="00D1591E">
      <w:pPr>
        <w:pStyle w:val="ListParagraph"/>
        <w:numPr>
          <w:ilvl w:val="1"/>
          <w:numId w:val="3"/>
        </w:numPr>
      </w:pPr>
      <w:r>
        <w:t>Extent of tear (extension to infraspinatus muscle</w:t>
      </w:r>
      <w:proofErr w:type="gramStart"/>
      <w:r>
        <w:t>);</w:t>
      </w:r>
      <w:proofErr w:type="gramEnd"/>
    </w:p>
    <w:p w14:paraId="6CB96667" w14:textId="297757AF" w:rsidR="00FE734B" w:rsidRDefault="00FE734B" w:rsidP="00D1591E">
      <w:pPr>
        <w:pStyle w:val="ListParagraph"/>
        <w:numPr>
          <w:ilvl w:val="1"/>
          <w:numId w:val="3"/>
        </w:numPr>
      </w:pPr>
      <w:r>
        <w:t xml:space="preserve">Tendon </w:t>
      </w:r>
      <w:proofErr w:type="gramStart"/>
      <w:r>
        <w:t>retraction;</w:t>
      </w:r>
      <w:proofErr w:type="gramEnd"/>
    </w:p>
    <w:p w14:paraId="1F9A7588" w14:textId="53859E6D" w:rsidR="00FE734B" w:rsidRDefault="00FE734B" w:rsidP="00D1591E">
      <w:pPr>
        <w:pStyle w:val="ListParagraph"/>
        <w:numPr>
          <w:ilvl w:val="1"/>
          <w:numId w:val="3"/>
        </w:numPr>
      </w:pPr>
      <w:r>
        <w:t xml:space="preserve">Decrease in pre-operative subacromial height on </w:t>
      </w:r>
      <w:proofErr w:type="gramStart"/>
      <w:r>
        <w:t>X-ray;</w:t>
      </w:r>
      <w:proofErr w:type="gramEnd"/>
    </w:p>
    <w:p w14:paraId="039B9C7B" w14:textId="6779E1C0" w:rsidR="00FE734B" w:rsidRDefault="00FE734B" w:rsidP="00D1591E">
      <w:pPr>
        <w:pStyle w:val="ListParagraph"/>
        <w:numPr>
          <w:ilvl w:val="1"/>
          <w:numId w:val="3"/>
        </w:numPr>
      </w:pPr>
      <w:r>
        <w:t>Extensive fatty degeneration (assessed by computed tomography (CT) scan); and</w:t>
      </w:r>
    </w:p>
    <w:p w14:paraId="03CEC566" w14:textId="43CCAEEF" w:rsidR="00FE734B" w:rsidRDefault="00FE734B" w:rsidP="00D1591E">
      <w:pPr>
        <w:pStyle w:val="ListParagraph"/>
        <w:numPr>
          <w:ilvl w:val="1"/>
          <w:numId w:val="3"/>
        </w:numPr>
      </w:pPr>
      <w:r>
        <w:t>Occupation.</w:t>
      </w:r>
    </w:p>
    <w:p w14:paraId="2E777BB3" w14:textId="7E3F1016" w:rsidR="00FE734B" w:rsidRDefault="00FE734B" w:rsidP="00D1591E">
      <w:pPr>
        <w:pStyle w:val="ListParagraph"/>
        <w:numPr>
          <w:ilvl w:val="0"/>
          <w:numId w:val="3"/>
        </w:numPr>
      </w:pPr>
      <w:r>
        <w:t>Multivariate analyses: Main negative prognostic factors for direct open repair of FTRCTs are long standing pre-operative signs, poor general health, former or current smoker (&gt;40 pack- years) and a large tear (≥ 5cm2) found during the procedure. Furthermore</w:t>
      </w:r>
      <w:r w:rsidR="779714BC">
        <w:t>,</w:t>
      </w:r>
      <w:r>
        <w:t xml:space="preserve"> a tear of the subscapularis can be a negative prognostic factor for postoperative recovery (3).</w:t>
      </w:r>
    </w:p>
    <w:p w14:paraId="60E61AE9" w14:textId="6F70AB7A" w:rsidR="00634624" w:rsidRDefault="00634624" w:rsidP="00634624">
      <w:r>
        <w:t>Suturing</w:t>
      </w:r>
    </w:p>
    <w:p w14:paraId="76A34491" w14:textId="77777777" w:rsidR="00634624" w:rsidRDefault="00634624" w:rsidP="00634624">
      <w:r>
        <w:t>All rotator cuff tears (arthroscopic or mini-open) are surgically repaired with standard sutures or anchors. There are several techniques:</w:t>
      </w:r>
    </w:p>
    <w:p w14:paraId="096DA3D5" w14:textId="1B2C836A" w:rsidR="00634624" w:rsidRDefault="00634624" w:rsidP="00D1591E">
      <w:pPr>
        <w:pStyle w:val="ListParagraph"/>
        <w:numPr>
          <w:ilvl w:val="0"/>
          <w:numId w:val="3"/>
        </w:numPr>
      </w:pPr>
      <w:proofErr w:type="gramStart"/>
      <w:r>
        <w:t>Single-row</w:t>
      </w:r>
      <w:proofErr w:type="gramEnd"/>
      <w:r>
        <w:t>: most common technique but reported high, up to 90% failure rates in case of large and massive injuries; and</w:t>
      </w:r>
    </w:p>
    <w:p w14:paraId="0EAD8AF5" w14:textId="7FA429D8" w:rsidR="00634624" w:rsidRDefault="00634624" w:rsidP="00D1591E">
      <w:pPr>
        <w:pStyle w:val="ListParagraph"/>
        <w:numPr>
          <w:ilvl w:val="0"/>
          <w:numId w:val="3"/>
        </w:numPr>
      </w:pPr>
      <w:r>
        <w:t>Double-row</w:t>
      </w:r>
      <w:r w:rsidR="00CD314B">
        <w:rPr>
          <w:rStyle w:val="FootnoteReference"/>
        </w:rPr>
        <w:footnoteReference w:id="3"/>
      </w:r>
      <w:r>
        <w:t>: more resistant than single-row but will impart greater strain on repaired tendon (</w:t>
      </w:r>
      <w:r w:rsidR="0084225E">
        <w:t>25</w:t>
      </w:r>
      <w:r>
        <w:t>).</w:t>
      </w:r>
    </w:p>
    <w:p w14:paraId="21550A9A" w14:textId="5508D66C" w:rsidR="000627EF" w:rsidRDefault="00634624" w:rsidP="000E13C3">
      <w:r>
        <w:t>A 2013 meta-analysis of randomised controlled trials showed similar rates of re-tear using single- and double-row suture techniques (</w:t>
      </w:r>
      <w:r w:rsidR="00B57086">
        <w:t>3</w:t>
      </w:r>
      <w:r>
        <w:t>2).</w:t>
      </w:r>
    </w:p>
    <w:p w14:paraId="527F0163" w14:textId="07A0E8C4" w:rsidR="0016065A" w:rsidRDefault="0016065A" w:rsidP="001E1797">
      <w:pPr>
        <w:pStyle w:val="Heading1"/>
      </w:pPr>
      <w:r>
        <w:t>Outcome</w:t>
      </w:r>
      <w:r w:rsidR="00770FA6">
        <w:t>s</w:t>
      </w:r>
    </w:p>
    <w:p w14:paraId="526E076D" w14:textId="466915B6" w:rsidR="00F85A19" w:rsidRDefault="00F85A19" w:rsidP="001E1797">
      <w:pPr>
        <w:rPr>
          <w:rFonts w:eastAsia="Segoe UI"/>
          <w:bCs/>
          <w:i/>
          <w:iCs/>
          <w:color w:val="000000"/>
        </w:rPr>
      </w:pPr>
      <w:bookmarkStart w:id="9" w:name="_Hlk120718553"/>
      <w:r w:rsidRPr="004A7173">
        <w:rPr>
          <w:i/>
          <w:iCs/>
        </w:rPr>
        <w:t>(Please copy the below questions and complete for each outcome</w:t>
      </w:r>
      <w:r w:rsidRPr="004A7173">
        <w:rPr>
          <w:rFonts w:eastAsia="Segoe UI"/>
          <w:bCs/>
          <w:i/>
          <w:iCs/>
          <w:color w:val="000000"/>
        </w:rPr>
        <w:t>)</w:t>
      </w:r>
      <w:bookmarkEnd w:id="9"/>
    </w:p>
    <w:p w14:paraId="2ACEFB9A" w14:textId="2D019286" w:rsidR="008D3C77" w:rsidRPr="001E1797" w:rsidRDefault="008D3C77" w:rsidP="001E1797">
      <w:pPr>
        <w:rPr>
          <w:rFonts w:eastAsia="Segoe UI"/>
          <w:b/>
          <w:i/>
          <w:iCs/>
          <w:color w:val="000000"/>
        </w:rPr>
      </w:pPr>
      <w:r>
        <w:rPr>
          <w:rFonts w:eastAsia="Segoe UI"/>
          <w:bCs/>
          <w:color w:val="000000"/>
          <w:u w:val="single"/>
        </w:rPr>
        <w:t>Overall</w:t>
      </w:r>
    </w:p>
    <w:p w14:paraId="7DF00C74" w14:textId="169B115D" w:rsidR="004C02B7" w:rsidRDefault="004C02B7" w:rsidP="001E1797">
      <w:r>
        <w:t>List the key health outcomes (major and minor – prioritising major key health outcomes first) that will need to be measured in assessing the clinical claim for the proposed medical service/technology (versus the comparator):</w:t>
      </w:r>
    </w:p>
    <w:p w14:paraId="2BA09AC5" w14:textId="464D668D" w:rsidR="004C02B7" w:rsidRPr="001E1797" w:rsidRDefault="00104AB0" w:rsidP="001E179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104AB0">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1E1797">
        <w:rPr>
          <w:rFonts w:ascii="Segoe UI" w:hAnsi="Segoe UI" w:cs="Segoe UI"/>
          <w:sz w:val="22"/>
          <w:szCs w:val="22"/>
        </w:rPr>
        <w:t xml:space="preserve"> Health benefits </w:t>
      </w:r>
    </w:p>
    <w:p w14:paraId="4B5E35E8" w14:textId="214908D6" w:rsidR="004C02B7" w:rsidRPr="001E1797" w:rsidRDefault="00104AB0" w:rsidP="001E179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104AB0">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1E1797">
        <w:rPr>
          <w:rFonts w:ascii="Segoe UI" w:hAnsi="Segoe UI" w:cs="Segoe UI"/>
          <w:sz w:val="22"/>
          <w:szCs w:val="22"/>
        </w:rPr>
        <w:t xml:space="preserve"> Health harms</w:t>
      </w:r>
    </w:p>
    <w:p w14:paraId="792BC713" w14:textId="1AB487EA" w:rsidR="000C5761" w:rsidRDefault="00104AB0" w:rsidP="001E179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104AB0">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1E1797">
        <w:rPr>
          <w:rFonts w:ascii="Segoe UI" w:hAnsi="Segoe UI" w:cs="Segoe UI"/>
          <w:sz w:val="22"/>
          <w:szCs w:val="22"/>
        </w:rPr>
        <w:t xml:space="preserve"> Resources </w:t>
      </w:r>
    </w:p>
    <w:p w14:paraId="36189B68" w14:textId="4839BFD8" w:rsidR="004C02B7" w:rsidRPr="001E1797" w:rsidRDefault="00E00CD3" w:rsidP="001E1797">
      <w:pPr>
        <w:pStyle w:val="Heading2"/>
      </w:pPr>
      <w:r>
        <w:t>O</w:t>
      </w:r>
      <w:r w:rsidR="00CB5480">
        <w:t>utcome description</w:t>
      </w:r>
      <w:r>
        <w:t xml:space="preserve"> – please include information about whether a change in patient management, or prognosis, occurs </w:t>
      </w:r>
      <w:proofErr w:type="gramStart"/>
      <w:r>
        <w:t>as a result of</w:t>
      </w:r>
      <w:proofErr w:type="gramEnd"/>
      <w:r>
        <w:t xml:space="preserve"> the test information</w:t>
      </w:r>
      <w:r w:rsidR="004C02B7">
        <w:t>:</w:t>
      </w:r>
    </w:p>
    <w:p w14:paraId="690EA31F" w14:textId="618B41F6" w:rsidR="004C02B7" w:rsidRPr="00191F7C" w:rsidRDefault="001841F8" w:rsidP="00546793">
      <w:pPr>
        <w:spacing w:before="240"/>
        <w:rPr>
          <w:rFonts w:asciiTheme="minorHAnsi" w:eastAsia="Segoe UI" w:hAnsiTheme="minorHAnsi" w:cstheme="minorHAnsi"/>
          <w:color w:val="000000"/>
        </w:rPr>
      </w:pPr>
      <w:r w:rsidRPr="294BA8B4">
        <w:rPr>
          <w:rFonts w:eastAsia="Segoe UI"/>
          <w:color w:val="000000" w:themeColor="text1"/>
        </w:rPr>
        <w:t xml:space="preserve">Current treatment options for RCT include conservative and surgical repair (standard arthroscopic </w:t>
      </w:r>
      <w:r w:rsidRPr="00191F7C">
        <w:rPr>
          <w:rFonts w:asciiTheme="minorHAnsi" w:eastAsia="Segoe UI" w:hAnsiTheme="minorHAnsi" w:cstheme="minorHAnsi"/>
          <w:color w:val="000000" w:themeColor="text1"/>
        </w:rPr>
        <w:t xml:space="preserve">surgical repair) that do not address factors that lead to progression of degenerative disease. The </w:t>
      </w:r>
      <w:r w:rsidRPr="00191F7C">
        <w:rPr>
          <w:rFonts w:asciiTheme="minorHAnsi" w:eastAsia="Segoe UI" w:hAnsiTheme="minorHAnsi" w:cstheme="minorHAnsi"/>
          <w:color w:val="000000" w:themeColor="text1"/>
        </w:rPr>
        <w:lastRenderedPageBreak/>
        <w:t>introduction of REGENETEN to the RCT patient management algorithm will provide clinicians with an alternative</w:t>
      </w:r>
      <w:r w:rsidR="62E47A8E" w:rsidRPr="00191F7C">
        <w:rPr>
          <w:rFonts w:asciiTheme="minorHAnsi" w:eastAsia="Segoe UI" w:hAnsiTheme="minorHAnsi" w:cstheme="minorHAnsi"/>
          <w:color w:val="000000" w:themeColor="text1"/>
        </w:rPr>
        <w:t xml:space="preserve"> or ad</w:t>
      </w:r>
      <w:r w:rsidR="1F502BE7" w:rsidRPr="00191F7C">
        <w:rPr>
          <w:rFonts w:asciiTheme="minorHAnsi" w:eastAsia="Segoe UI" w:hAnsiTheme="minorHAnsi" w:cstheme="minorHAnsi"/>
          <w:color w:val="000000" w:themeColor="text1"/>
        </w:rPr>
        <w:t>junct</w:t>
      </w:r>
      <w:r w:rsidR="62E47A8E" w:rsidRPr="00191F7C">
        <w:rPr>
          <w:rFonts w:asciiTheme="minorHAnsi" w:eastAsia="Segoe UI" w:hAnsiTheme="minorHAnsi" w:cstheme="minorHAnsi"/>
          <w:color w:val="000000" w:themeColor="text1"/>
        </w:rPr>
        <w:t xml:space="preserve"> </w:t>
      </w:r>
      <w:r w:rsidRPr="00191F7C">
        <w:rPr>
          <w:rFonts w:asciiTheme="minorHAnsi" w:eastAsia="Segoe UI" w:hAnsiTheme="minorHAnsi" w:cstheme="minorHAnsi"/>
          <w:color w:val="000000" w:themeColor="text1"/>
        </w:rPr>
        <w:t>to standard arthroscopic surgical repair (sutures</w:t>
      </w:r>
      <w:r w:rsidR="00816D10" w:rsidRPr="00191F7C">
        <w:rPr>
          <w:rFonts w:asciiTheme="minorHAnsi" w:eastAsia="Segoe UI" w:hAnsiTheme="minorHAnsi" w:cstheme="minorHAnsi"/>
          <w:color w:val="000000" w:themeColor="text1"/>
        </w:rPr>
        <w:t xml:space="preserve"> or anchors) that improves the quality of outcomes for patients with RCTs, whilst simultaneously reducing the economic burden to the health system and broader economy from lost productivity. </w:t>
      </w:r>
      <w:r w:rsidRPr="00191F7C">
        <w:rPr>
          <w:rFonts w:asciiTheme="minorHAnsi" w:hAnsiTheme="minorHAnsi" w:cstheme="minorHAnsi"/>
        </w:rPr>
        <w:br/>
      </w:r>
      <w:r w:rsidRPr="00191F7C">
        <w:rPr>
          <w:rFonts w:asciiTheme="minorHAnsi" w:hAnsiTheme="minorHAnsi" w:cstheme="minorHAnsi"/>
        </w:rPr>
        <w:br/>
      </w:r>
      <w:r w:rsidR="00816D10" w:rsidRPr="00191F7C">
        <w:rPr>
          <w:rFonts w:asciiTheme="minorHAnsi" w:eastAsia="Segoe UI" w:hAnsiTheme="minorHAnsi" w:cstheme="minorHAnsi"/>
          <w:color w:val="000000" w:themeColor="text1"/>
        </w:rPr>
        <w:t>Using REGENETEN as an adjunct to the suture anchor repair has been shown to decrease the risk of retear following repair, therefore, minimi</w:t>
      </w:r>
      <w:r w:rsidR="00DA51FC" w:rsidRPr="00191F7C">
        <w:rPr>
          <w:rFonts w:asciiTheme="minorHAnsi" w:eastAsia="Segoe UI" w:hAnsiTheme="minorHAnsi" w:cstheme="minorHAnsi"/>
          <w:color w:val="000000" w:themeColor="text1"/>
        </w:rPr>
        <w:t>s</w:t>
      </w:r>
      <w:r w:rsidR="00816D10" w:rsidRPr="00191F7C">
        <w:rPr>
          <w:rFonts w:asciiTheme="minorHAnsi" w:eastAsia="Segoe UI" w:hAnsiTheme="minorHAnsi" w:cstheme="minorHAnsi"/>
          <w:color w:val="000000" w:themeColor="text1"/>
        </w:rPr>
        <w:t>ing the number of surgical interventions required for rotator cuff pathology (</w:t>
      </w:r>
      <w:r w:rsidR="00B57086" w:rsidRPr="00191F7C">
        <w:rPr>
          <w:rFonts w:asciiTheme="minorHAnsi" w:eastAsia="Segoe UI" w:hAnsiTheme="minorHAnsi" w:cstheme="minorHAnsi"/>
          <w:color w:val="000000" w:themeColor="text1"/>
        </w:rPr>
        <w:t>35</w:t>
      </w:r>
      <w:r w:rsidR="00816D10" w:rsidRPr="00191F7C">
        <w:rPr>
          <w:rFonts w:asciiTheme="minorHAnsi" w:eastAsia="Segoe UI" w:hAnsiTheme="minorHAnsi" w:cstheme="minorHAnsi"/>
          <w:color w:val="000000" w:themeColor="text1"/>
        </w:rPr>
        <w:t>).</w:t>
      </w:r>
    </w:p>
    <w:p w14:paraId="36C3864B" w14:textId="77777777" w:rsidR="00F53CF9" w:rsidRPr="00FD02C7" w:rsidRDefault="00F53CF9" w:rsidP="00F53CF9">
      <w:pPr>
        <w:rPr>
          <w:rFonts w:asciiTheme="minorHAnsi" w:eastAsia="Segoe UI" w:hAnsiTheme="minorHAnsi" w:cstheme="minorHAnsi"/>
          <w:color w:val="000000"/>
        </w:rPr>
      </w:pPr>
      <w:r w:rsidRPr="00191F7C">
        <w:rPr>
          <w:rFonts w:asciiTheme="minorHAnsi" w:eastAsia="Segoe UI" w:hAnsiTheme="minorHAnsi" w:cstheme="minorHAnsi"/>
          <w:color w:val="000000"/>
        </w:rPr>
        <w:t>The introduction of REGENETEN, satisfies the following unmet needs:</w:t>
      </w:r>
    </w:p>
    <w:p w14:paraId="4D03D5A4" w14:textId="1279333F" w:rsidR="00F53CF9" w:rsidRPr="00FD02C7" w:rsidRDefault="00F53CF9" w:rsidP="00D1591E">
      <w:pPr>
        <w:pStyle w:val="ListParagraph"/>
        <w:numPr>
          <w:ilvl w:val="0"/>
          <w:numId w:val="18"/>
        </w:numPr>
        <w:rPr>
          <w:rFonts w:asciiTheme="minorHAnsi" w:eastAsia="Segoe UI" w:hAnsiTheme="minorHAnsi" w:cstheme="minorHAnsi"/>
          <w:color w:val="000000"/>
        </w:rPr>
      </w:pPr>
      <w:r w:rsidRPr="00191F7C">
        <w:rPr>
          <w:rFonts w:asciiTheme="minorHAnsi" w:eastAsia="Segoe UI" w:hAnsiTheme="minorHAnsi" w:cstheme="minorHAnsi"/>
          <w:color w:val="000000"/>
        </w:rPr>
        <w:t>The need for a technology that can facilitate the formation of new tendon-like tissue and demonstrate a reduced risk of postoperative re-tears.</w:t>
      </w:r>
    </w:p>
    <w:p w14:paraId="0A2541E3" w14:textId="0CB542FA" w:rsidR="00250C58" w:rsidRPr="00FD02C7" w:rsidRDefault="00250C58" w:rsidP="00FD02C7">
      <w:pPr>
        <w:pStyle w:val="ListParagraph"/>
        <w:numPr>
          <w:ilvl w:val="0"/>
          <w:numId w:val="18"/>
        </w:numPr>
        <w:rPr>
          <w:rFonts w:asciiTheme="minorHAnsi" w:eastAsia="Segoe UI" w:hAnsiTheme="minorHAnsi" w:cstheme="minorHAnsi"/>
          <w:color w:val="000000"/>
        </w:rPr>
      </w:pPr>
      <w:r w:rsidRPr="00FD02C7">
        <w:rPr>
          <w:rFonts w:asciiTheme="minorHAnsi" w:eastAsia="Segoe UI" w:hAnsiTheme="minorHAnsi" w:cstheme="minorHAnsi"/>
          <w:color w:val="000000"/>
        </w:rPr>
        <w:t xml:space="preserve">Although radiographic re-tears </w:t>
      </w:r>
      <w:proofErr w:type="gramStart"/>
      <w:r w:rsidRPr="00FD02C7">
        <w:rPr>
          <w:rFonts w:asciiTheme="minorHAnsi" w:eastAsia="Segoe UI" w:hAnsiTheme="minorHAnsi" w:cstheme="minorHAnsi"/>
          <w:color w:val="000000"/>
        </w:rPr>
        <w:t>is</w:t>
      </w:r>
      <w:proofErr w:type="gramEnd"/>
      <w:r w:rsidRPr="00FD02C7">
        <w:rPr>
          <w:rFonts w:asciiTheme="minorHAnsi" w:eastAsia="Segoe UI" w:hAnsiTheme="minorHAnsi" w:cstheme="minorHAnsi"/>
          <w:color w:val="000000"/>
        </w:rPr>
        <w:t xml:space="preserve"> a surrogate outcome there is a large body of evidence which demonstrates it as having a level of clinical relevance. </w:t>
      </w:r>
    </w:p>
    <w:p w14:paraId="5BDF0150" w14:textId="278EB970" w:rsidR="0018192D" w:rsidRPr="00FD02C7" w:rsidRDefault="00250C58" w:rsidP="0018192D">
      <w:pPr>
        <w:pStyle w:val="ListParagraph"/>
        <w:numPr>
          <w:ilvl w:val="0"/>
          <w:numId w:val="18"/>
        </w:numPr>
        <w:rPr>
          <w:rFonts w:asciiTheme="minorHAnsi" w:eastAsia="Segoe UI" w:hAnsiTheme="minorHAnsi" w:cstheme="minorHAnsi"/>
          <w:color w:val="000000"/>
        </w:rPr>
      </w:pPr>
      <w:r w:rsidRPr="00FD02C7">
        <w:rPr>
          <w:rFonts w:asciiTheme="minorHAnsi" w:eastAsia="Segoe UI" w:hAnsiTheme="minorHAnsi" w:cstheme="minorHAnsi"/>
          <w:color w:val="000000"/>
        </w:rPr>
        <w:t xml:space="preserve">Systematic literature reviews with meta-analysis have shown statistically significant better ASES and CM scores in patients with healed tendon than those with retears within a wide follow-up range (1.5-10 years). This observation is highlighted in AAOS clinical practice guidelines which states that “healed rotator cuff repairs show improved patient reported outcomes to physical therapy and unhealed rotator cuff repairs”. When considering individual studies CM and ASES scores were consistently statistically significant better for patients with healed tendons when follow-up was greater than 2 years but comparable when less than 2 years. These observations are clearly highlighted in the findings of Kluger et al 2011 which reported no significant difference in patient reported outcomes between atraumatic re-tears and healed tears in the short term (3-6 months) but significant differences at </w:t>
      </w:r>
      <w:proofErr w:type="gramStart"/>
      <w:r w:rsidRPr="00FD02C7">
        <w:rPr>
          <w:rFonts w:asciiTheme="minorHAnsi" w:eastAsia="Segoe UI" w:hAnsiTheme="minorHAnsi" w:cstheme="minorHAnsi"/>
          <w:color w:val="000000"/>
        </w:rPr>
        <w:t>2 and 7 year</w:t>
      </w:r>
      <w:proofErr w:type="gramEnd"/>
      <w:r w:rsidRPr="00FD02C7">
        <w:rPr>
          <w:rFonts w:asciiTheme="minorHAnsi" w:eastAsia="Segoe UI" w:hAnsiTheme="minorHAnsi" w:cstheme="minorHAnsi"/>
          <w:color w:val="000000"/>
        </w:rPr>
        <w:t xml:space="preserve"> follow-ups. The authors concluded “The parameters “recurrent tear” as well as “healed tendon” at 6 months postoperatively</w:t>
      </w:r>
      <w:r w:rsidR="0018192D" w:rsidRPr="00191F7C">
        <w:rPr>
          <w:rFonts w:asciiTheme="minorHAnsi" w:hAnsiTheme="minorHAnsi" w:cstheme="minorHAnsi"/>
        </w:rPr>
        <w:t xml:space="preserve"> </w:t>
      </w:r>
      <w:r w:rsidR="0018192D" w:rsidRPr="00FD02C7">
        <w:rPr>
          <w:rFonts w:asciiTheme="minorHAnsi" w:eastAsia="Segoe UI" w:hAnsiTheme="minorHAnsi" w:cstheme="minorHAnsi"/>
          <w:color w:val="000000"/>
        </w:rPr>
        <w:t>were predictors for the clinical outcomes at 7 years”. Therefore, the observations by Ruiz-Iban et al (2023) in not observing functional differences between patients who experienced a re-tear and did not at 1 year and the observations of significant differences at 2 years is not a surprise.</w:t>
      </w:r>
    </w:p>
    <w:p w14:paraId="66ACBDF6" w14:textId="47CE25DC" w:rsidR="00250C58" w:rsidRPr="00FD02C7" w:rsidRDefault="0018192D" w:rsidP="0018192D">
      <w:pPr>
        <w:pStyle w:val="ListParagraph"/>
        <w:numPr>
          <w:ilvl w:val="0"/>
          <w:numId w:val="18"/>
        </w:numPr>
        <w:rPr>
          <w:rFonts w:asciiTheme="minorHAnsi" w:eastAsia="Segoe UI" w:hAnsiTheme="minorHAnsi" w:cstheme="minorHAnsi"/>
          <w:color w:val="000000"/>
        </w:rPr>
      </w:pPr>
      <w:r w:rsidRPr="00FD02C7">
        <w:rPr>
          <w:rFonts w:asciiTheme="minorHAnsi" w:eastAsia="Segoe UI" w:hAnsiTheme="minorHAnsi" w:cstheme="minorHAnsi"/>
          <w:color w:val="000000"/>
        </w:rPr>
        <w:t xml:space="preserve">Further to this, the study conducted by Ruiz-Iban et al is powered based on re-tear as an outcome.  Patients who avoid a re-tear would not be expected to have differences in functional outcomes, irrespective of their treatment arm. As a large proportion of patients avoided a re-tear in both study arms, the impact of REGENETEN on PROMs masks the benefit of REGENETEN and attention needs to be focused on a patient level and the impact that a failed surgery </w:t>
      </w:r>
      <w:r w:rsidR="00602DD7" w:rsidRPr="00FD02C7">
        <w:rPr>
          <w:rFonts w:asciiTheme="minorHAnsi" w:eastAsia="Segoe UI" w:hAnsiTheme="minorHAnsi" w:cstheme="minorHAnsi"/>
          <w:color w:val="000000"/>
        </w:rPr>
        <w:t>possess</w:t>
      </w:r>
      <w:r w:rsidRPr="00FD02C7">
        <w:rPr>
          <w:rFonts w:asciiTheme="minorHAnsi" w:eastAsia="Segoe UI" w:hAnsiTheme="minorHAnsi" w:cstheme="minorHAnsi"/>
          <w:color w:val="000000"/>
        </w:rPr>
        <w:t>.</w:t>
      </w:r>
    </w:p>
    <w:p w14:paraId="45407288" w14:textId="142DED4B" w:rsidR="00104AB0" w:rsidRDefault="00104AB0" w:rsidP="00104AB0">
      <w:pPr>
        <w:pStyle w:val="Heading1"/>
      </w:pPr>
      <w:r>
        <w:t>Outcomes</w:t>
      </w:r>
    </w:p>
    <w:p w14:paraId="5476A552" w14:textId="77777777" w:rsidR="00104AB0" w:rsidRDefault="00104AB0" w:rsidP="00104AB0">
      <w:pPr>
        <w:rPr>
          <w:rFonts w:eastAsia="Segoe UI"/>
          <w:bCs/>
          <w:i/>
          <w:iCs/>
          <w:color w:val="000000"/>
        </w:rPr>
      </w:pPr>
      <w:r w:rsidRPr="004A7173">
        <w:rPr>
          <w:i/>
          <w:iCs/>
        </w:rPr>
        <w:t>(Please copy the below questions and complete for each outcome</w:t>
      </w:r>
      <w:r w:rsidRPr="004A7173">
        <w:rPr>
          <w:rFonts w:eastAsia="Segoe UI"/>
          <w:bCs/>
          <w:i/>
          <w:iCs/>
          <w:color w:val="000000"/>
        </w:rPr>
        <w:t>)</w:t>
      </w:r>
    </w:p>
    <w:p w14:paraId="66B1136D" w14:textId="40EBA233" w:rsidR="00104AB0" w:rsidRDefault="00ED2C28" w:rsidP="00ED2C28">
      <w:pPr>
        <w:spacing w:before="240"/>
      </w:pPr>
      <w:r w:rsidRPr="00295DFF">
        <w:rPr>
          <w:rFonts w:eastAsia="Segoe UI"/>
          <w:bCs/>
          <w:color w:val="000000"/>
          <w:u w:val="single"/>
        </w:rPr>
        <w:t>Clinical Effectiveness Outcomes</w:t>
      </w:r>
      <w:r w:rsidRPr="00ED2C28">
        <w:rPr>
          <w:rFonts w:eastAsia="Segoe UI"/>
          <w:bCs/>
          <w:color w:val="000000"/>
          <w:u w:val="single"/>
        </w:rPr>
        <w:t xml:space="preserve"> </w:t>
      </w:r>
      <w:r w:rsidRPr="00ED2C28">
        <w:br/>
      </w:r>
      <w:r w:rsidR="00104AB0">
        <w:t>List the key health outcomes (major and minor – prioritising major key health outcomes first) that will need to be measured in assessing the clinical claim for the proposed medical service/technology (versus the comparator):</w:t>
      </w:r>
    </w:p>
    <w:p w14:paraId="3243383B" w14:textId="28103578" w:rsidR="00104AB0" w:rsidRPr="001E1797" w:rsidRDefault="009F3F48" w:rsidP="00104AB0">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ED2C28">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104AB0" w:rsidRPr="001E1797">
        <w:rPr>
          <w:rFonts w:ascii="Segoe UI" w:hAnsi="Segoe UI" w:cs="Segoe UI"/>
          <w:sz w:val="22"/>
          <w:szCs w:val="22"/>
        </w:rPr>
        <w:t xml:space="preserve"> Health benefits </w:t>
      </w:r>
    </w:p>
    <w:p w14:paraId="57D0FE08" w14:textId="77777777" w:rsidR="00104AB0" w:rsidRPr="001E1797" w:rsidRDefault="00104AB0" w:rsidP="00104AB0">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2"/>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Health harms</w:t>
      </w:r>
    </w:p>
    <w:p w14:paraId="07AE6781" w14:textId="20999EA6" w:rsidR="00104AB0" w:rsidRDefault="009F3F48" w:rsidP="00104AB0">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9F3F48">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104AB0" w:rsidRPr="001E1797">
        <w:rPr>
          <w:rFonts w:ascii="Segoe UI" w:hAnsi="Segoe UI" w:cs="Segoe UI"/>
          <w:sz w:val="22"/>
          <w:szCs w:val="22"/>
        </w:rPr>
        <w:t xml:space="preserve"> Resources </w:t>
      </w:r>
    </w:p>
    <w:p w14:paraId="48C5773C" w14:textId="77777777" w:rsidR="00104AB0" w:rsidRPr="001E1797" w:rsidRDefault="00104AB0" w:rsidP="00104AB0">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3D8D9E4B" w14:textId="77777777" w:rsidR="00D5744B" w:rsidRDefault="00D5744B" w:rsidP="00D5744B">
      <w:pPr>
        <w:pStyle w:val="TableParagraph"/>
        <w:spacing w:before="36"/>
        <w:ind w:left="22"/>
        <w:rPr>
          <w:rFonts w:ascii="Arial" w:hAnsi="Arial" w:cs="Arial"/>
          <w:bCs/>
          <w:spacing w:val="-2"/>
          <w:w w:val="105"/>
          <w:sz w:val="18"/>
          <w:szCs w:val="18"/>
        </w:rPr>
      </w:pPr>
    </w:p>
    <w:p w14:paraId="3EEFD1CF" w14:textId="2944375F" w:rsidR="00321A9F" w:rsidRDefault="00321A9F" w:rsidP="00321A9F">
      <w:pPr>
        <w:pStyle w:val="TableParagraph"/>
        <w:spacing w:before="36"/>
        <w:ind w:left="22"/>
        <w:rPr>
          <w:rFonts w:ascii="Segoe UI" w:hAnsi="Segoe UI" w:cs="Segoe UI"/>
          <w:bCs/>
          <w:spacing w:val="-2"/>
          <w:w w:val="105"/>
        </w:rPr>
      </w:pPr>
      <w:r w:rsidRPr="00321A9F">
        <w:rPr>
          <w:rFonts w:ascii="Segoe UI" w:hAnsi="Segoe UI" w:cs="Segoe UI"/>
          <w:bCs/>
          <w:spacing w:val="-2"/>
          <w:w w:val="105"/>
        </w:rPr>
        <w:lastRenderedPageBreak/>
        <w:t xml:space="preserve">A change in patient </w:t>
      </w:r>
      <w:r w:rsidR="005F7D7B">
        <w:rPr>
          <w:rFonts w:ascii="Segoe UI" w:hAnsi="Segoe UI" w:cs="Segoe UI"/>
          <w:bCs/>
          <w:spacing w:val="-2"/>
          <w:w w:val="105"/>
        </w:rPr>
        <w:t xml:space="preserve">management and </w:t>
      </w:r>
      <w:r w:rsidRPr="00321A9F">
        <w:rPr>
          <w:rFonts w:ascii="Segoe UI" w:hAnsi="Segoe UI" w:cs="Segoe UI"/>
          <w:bCs/>
          <w:spacing w:val="-2"/>
          <w:w w:val="105"/>
        </w:rPr>
        <w:t>prognosis</w:t>
      </w:r>
      <w:r>
        <w:rPr>
          <w:rFonts w:ascii="Segoe UI" w:hAnsi="Segoe UI" w:cs="Segoe UI"/>
          <w:bCs/>
          <w:spacing w:val="-2"/>
          <w:w w:val="105"/>
        </w:rPr>
        <w:t xml:space="preserve"> is expected </w:t>
      </w:r>
      <w:proofErr w:type="gramStart"/>
      <w:r>
        <w:rPr>
          <w:rFonts w:ascii="Segoe UI" w:hAnsi="Segoe UI" w:cs="Segoe UI"/>
          <w:bCs/>
          <w:spacing w:val="-2"/>
          <w:w w:val="105"/>
        </w:rPr>
        <w:t>as a result</w:t>
      </w:r>
      <w:r w:rsidR="005F7D7B">
        <w:rPr>
          <w:rFonts w:ascii="Segoe UI" w:hAnsi="Segoe UI" w:cs="Segoe UI"/>
          <w:bCs/>
          <w:spacing w:val="-2"/>
          <w:w w:val="105"/>
        </w:rPr>
        <w:t xml:space="preserve"> of</w:t>
      </w:r>
      <w:proofErr w:type="gramEnd"/>
      <w:r w:rsidR="005F7D7B">
        <w:rPr>
          <w:rFonts w:ascii="Segoe UI" w:hAnsi="Segoe UI" w:cs="Segoe UI"/>
          <w:bCs/>
          <w:spacing w:val="-2"/>
          <w:w w:val="105"/>
        </w:rPr>
        <w:t xml:space="preserve"> the test information.</w:t>
      </w:r>
    </w:p>
    <w:p w14:paraId="63713026" w14:textId="77777777" w:rsidR="00321A9F" w:rsidRDefault="00321A9F" w:rsidP="00D5744B">
      <w:pPr>
        <w:pStyle w:val="TableParagraph"/>
        <w:spacing w:before="36"/>
        <w:ind w:left="22"/>
        <w:rPr>
          <w:rFonts w:ascii="Segoe UI" w:hAnsi="Segoe UI" w:cs="Segoe UI"/>
          <w:bCs/>
          <w:spacing w:val="-2"/>
          <w:w w:val="105"/>
        </w:rPr>
      </w:pPr>
    </w:p>
    <w:p w14:paraId="4554FAA1" w14:textId="13CC9CEC" w:rsidR="00D5744B" w:rsidRPr="00647820" w:rsidRDefault="00B5275C" w:rsidP="00D5744B">
      <w:pPr>
        <w:pStyle w:val="TableParagraph"/>
        <w:spacing w:before="36"/>
        <w:ind w:left="22"/>
        <w:rPr>
          <w:rFonts w:ascii="Segoe UI" w:hAnsi="Segoe UI" w:cs="Segoe UI"/>
          <w:bCs/>
        </w:rPr>
      </w:pPr>
      <w:bookmarkStart w:id="10" w:name="_Hlk135233926"/>
      <w:r w:rsidRPr="00A636BE">
        <w:rPr>
          <w:rFonts w:ascii="Segoe UI" w:hAnsi="Segoe UI" w:cs="Segoe UI"/>
          <w:bCs/>
          <w:spacing w:val="-2"/>
          <w:w w:val="105"/>
        </w:rPr>
        <w:t xml:space="preserve">Clinical </w:t>
      </w:r>
      <w:r w:rsidR="00D5744B" w:rsidRPr="00A636BE">
        <w:rPr>
          <w:rFonts w:ascii="Segoe UI" w:hAnsi="Segoe UI" w:cs="Segoe UI"/>
          <w:bCs/>
          <w:spacing w:val="-2"/>
          <w:w w:val="105"/>
        </w:rPr>
        <w:t>Effectiveness</w:t>
      </w:r>
      <w:r w:rsidRPr="00A636BE">
        <w:rPr>
          <w:rFonts w:ascii="Segoe UI" w:hAnsi="Segoe UI" w:cs="Segoe UI"/>
          <w:bCs/>
          <w:spacing w:val="-2"/>
          <w:w w:val="105"/>
        </w:rPr>
        <w:t xml:space="preserve"> Outcomes</w:t>
      </w:r>
      <w:r>
        <w:rPr>
          <w:rFonts w:ascii="Segoe UI" w:hAnsi="Segoe UI" w:cs="Segoe UI"/>
          <w:bCs/>
          <w:spacing w:val="-2"/>
          <w:w w:val="105"/>
        </w:rPr>
        <w:t xml:space="preserve"> </w:t>
      </w:r>
    </w:p>
    <w:bookmarkEnd w:id="10"/>
    <w:p w14:paraId="681FBC4A" w14:textId="77777777" w:rsidR="00D5744B" w:rsidRPr="00647820" w:rsidRDefault="00D5744B" w:rsidP="00D5744B">
      <w:pPr>
        <w:pStyle w:val="TableParagraph"/>
        <w:spacing w:before="38"/>
        <w:ind w:left="22"/>
        <w:rPr>
          <w:rFonts w:ascii="Segoe UI" w:hAnsi="Segoe UI" w:cs="Segoe UI"/>
          <w:bCs/>
          <w:i/>
        </w:rPr>
      </w:pPr>
      <w:r w:rsidRPr="00647820">
        <w:rPr>
          <w:rFonts w:ascii="Segoe UI" w:hAnsi="Segoe UI" w:cs="Segoe UI"/>
          <w:bCs/>
          <w:i/>
        </w:rPr>
        <w:t>Functional</w:t>
      </w:r>
      <w:r w:rsidRPr="00647820">
        <w:rPr>
          <w:rFonts w:ascii="Segoe UI" w:hAnsi="Segoe UI" w:cs="Segoe UI"/>
          <w:bCs/>
          <w:i/>
          <w:spacing w:val="15"/>
        </w:rPr>
        <w:t xml:space="preserve"> </w:t>
      </w:r>
      <w:r w:rsidRPr="00647820">
        <w:rPr>
          <w:rFonts w:ascii="Segoe UI" w:hAnsi="Segoe UI" w:cs="Segoe UI"/>
          <w:bCs/>
          <w:i/>
          <w:spacing w:val="-2"/>
        </w:rPr>
        <w:t>outcomes</w:t>
      </w:r>
    </w:p>
    <w:p w14:paraId="24875FDD" w14:textId="77777777" w:rsidR="00D5744B" w:rsidRPr="00647820" w:rsidRDefault="00D5744B" w:rsidP="00D1591E">
      <w:pPr>
        <w:pStyle w:val="TableBullets"/>
        <w:numPr>
          <w:ilvl w:val="1"/>
          <w:numId w:val="21"/>
        </w:numPr>
        <w:rPr>
          <w:rFonts w:ascii="Segoe UI" w:hAnsi="Segoe UI" w:cs="Segoe UI"/>
          <w:sz w:val="22"/>
        </w:rPr>
      </w:pPr>
      <w:r w:rsidRPr="00647820">
        <w:rPr>
          <w:rFonts w:ascii="Segoe UI" w:hAnsi="Segoe UI" w:cs="Segoe UI"/>
          <w:sz w:val="22"/>
        </w:rPr>
        <w:t>American Shoulder and Elbow Surgeons standardized Form for the Assessment of the Shoulder (ASES)</w:t>
      </w:r>
    </w:p>
    <w:p w14:paraId="78757A39" w14:textId="77777777" w:rsidR="00D5744B" w:rsidRPr="00647820" w:rsidRDefault="00D5744B" w:rsidP="00D1591E">
      <w:pPr>
        <w:pStyle w:val="TableBullets"/>
        <w:numPr>
          <w:ilvl w:val="1"/>
          <w:numId w:val="21"/>
        </w:numPr>
        <w:rPr>
          <w:rFonts w:ascii="Segoe UI" w:hAnsi="Segoe UI" w:cs="Segoe UI"/>
          <w:sz w:val="22"/>
        </w:rPr>
      </w:pPr>
      <w:r w:rsidRPr="00647820">
        <w:rPr>
          <w:rFonts w:ascii="Segoe UI" w:hAnsi="Segoe UI" w:cs="Segoe UI"/>
          <w:sz w:val="22"/>
        </w:rPr>
        <w:t>Constant-Murley shoulder score</w:t>
      </w:r>
    </w:p>
    <w:p w14:paraId="4DDECDD9" w14:textId="77777777" w:rsidR="00D5744B" w:rsidRPr="00647820" w:rsidRDefault="00D5744B" w:rsidP="00D1591E">
      <w:pPr>
        <w:pStyle w:val="TableBullets"/>
        <w:numPr>
          <w:ilvl w:val="1"/>
          <w:numId w:val="21"/>
        </w:numPr>
        <w:rPr>
          <w:rFonts w:ascii="Segoe UI" w:hAnsi="Segoe UI" w:cs="Segoe UI"/>
          <w:sz w:val="22"/>
        </w:rPr>
      </w:pPr>
      <w:r w:rsidRPr="00647820">
        <w:rPr>
          <w:rFonts w:ascii="Segoe UI" w:hAnsi="Segoe UI" w:cs="Segoe UI"/>
          <w:sz w:val="22"/>
        </w:rPr>
        <w:t>Oxford Shoulder Score (OSS)</w:t>
      </w:r>
    </w:p>
    <w:p w14:paraId="778BE275" w14:textId="77777777" w:rsidR="00D5744B" w:rsidRPr="00647820" w:rsidRDefault="00D5744B" w:rsidP="00D1591E">
      <w:pPr>
        <w:pStyle w:val="TableBullets"/>
        <w:numPr>
          <w:ilvl w:val="1"/>
          <w:numId w:val="21"/>
        </w:numPr>
        <w:rPr>
          <w:rFonts w:ascii="Segoe UI" w:hAnsi="Segoe UI" w:cs="Segoe UI"/>
          <w:sz w:val="22"/>
        </w:rPr>
      </w:pPr>
      <w:r w:rsidRPr="00647820">
        <w:rPr>
          <w:rFonts w:ascii="Segoe UI" w:hAnsi="Segoe UI" w:cs="Segoe UI"/>
          <w:sz w:val="22"/>
        </w:rPr>
        <w:t>VAS pain</w:t>
      </w:r>
    </w:p>
    <w:p w14:paraId="42185161" w14:textId="4643629D" w:rsidR="00AC216A" w:rsidRPr="00977FAF" w:rsidRDefault="00D5744B" w:rsidP="00977FAF">
      <w:pPr>
        <w:pStyle w:val="TableBullets"/>
        <w:numPr>
          <w:ilvl w:val="1"/>
          <w:numId w:val="21"/>
        </w:numPr>
        <w:rPr>
          <w:rFonts w:ascii="Segoe UI" w:hAnsi="Segoe UI" w:cs="Segoe UI"/>
          <w:sz w:val="22"/>
        </w:rPr>
      </w:pPr>
      <w:r w:rsidRPr="00647820">
        <w:rPr>
          <w:rFonts w:ascii="Segoe UI" w:hAnsi="Segoe UI" w:cs="Segoe UI"/>
          <w:sz w:val="22"/>
        </w:rPr>
        <w:t>Single Assessment Numeric Evaluation (SANE)</w:t>
      </w:r>
    </w:p>
    <w:p w14:paraId="2B6F0FF7" w14:textId="27269E55" w:rsidR="00ED2C28" w:rsidRPr="00ED2C28" w:rsidRDefault="00ED2C28" w:rsidP="00ED2C28">
      <w:pPr>
        <w:spacing w:before="240" w:after="0"/>
        <w:rPr>
          <w:rFonts w:eastAsia="Segoe UI"/>
          <w:bCs/>
          <w:color w:val="000000"/>
          <w:u w:val="single"/>
        </w:rPr>
      </w:pPr>
      <w:r w:rsidRPr="00ED2C28">
        <w:rPr>
          <w:rFonts w:eastAsia="Segoe UI"/>
          <w:bCs/>
          <w:color w:val="000000"/>
          <w:u w:val="single"/>
        </w:rPr>
        <w:t xml:space="preserve">Secondary effectiveness outcomes </w:t>
      </w:r>
    </w:p>
    <w:p w14:paraId="4E7B33AD" w14:textId="0F2C2408" w:rsidR="00135C72" w:rsidRDefault="00135C72" w:rsidP="00ED2C28">
      <w:r>
        <w:t>List the key health outcomes (major and minor – prioritising major key health outcomes first) that will need to be measured in assessing the clinical claim for the proposed medical service/technology (versus the comparator):</w:t>
      </w:r>
    </w:p>
    <w:p w14:paraId="677A4F1C" w14:textId="77777777" w:rsidR="00135C72" w:rsidRPr="001E1797" w:rsidRDefault="00135C72" w:rsidP="00135C72">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135C72">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Health benefits </w:t>
      </w:r>
    </w:p>
    <w:p w14:paraId="5A39C827" w14:textId="77777777" w:rsidR="00135C72" w:rsidRPr="001E1797" w:rsidRDefault="00135C72" w:rsidP="00135C72">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sidRPr="00405CF7">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Health harms</w:t>
      </w:r>
    </w:p>
    <w:p w14:paraId="75C057FB" w14:textId="77777777" w:rsidR="00135C72" w:rsidRDefault="00135C72" w:rsidP="00135C72">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FC3C5E">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Resources </w:t>
      </w:r>
    </w:p>
    <w:p w14:paraId="6EFC33E3" w14:textId="77777777" w:rsidR="00135C72" w:rsidRPr="001E1797" w:rsidRDefault="00135C72" w:rsidP="00135C72">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5C5F8778" w14:textId="77777777" w:rsidR="00135C72" w:rsidRPr="00FA45E8" w:rsidRDefault="00135C72" w:rsidP="00135C72">
      <w:pPr>
        <w:pStyle w:val="TableBullets"/>
        <w:numPr>
          <w:ilvl w:val="0"/>
          <w:numId w:val="0"/>
        </w:numPr>
        <w:ind w:left="170" w:hanging="170"/>
        <w:rPr>
          <w:sz w:val="18"/>
          <w:szCs w:val="18"/>
        </w:rPr>
      </w:pPr>
    </w:p>
    <w:p w14:paraId="55CFC2B4" w14:textId="77777777" w:rsidR="00EC21FA" w:rsidRDefault="00EC21FA" w:rsidP="7E276CDB">
      <w:pPr>
        <w:pStyle w:val="TableParagraph"/>
        <w:spacing w:before="36"/>
        <w:ind w:left="22"/>
        <w:rPr>
          <w:rFonts w:ascii="Segoe UI" w:hAnsi="Segoe UI" w:cs="Segoe UI"/>
          <w:spacing w:val="-2"/>
          <w:w w:val="105"/>
        </w:rPr>
      </w:pPr>
      <w:r w:rsidRPr="7E276CDB">
        <w:rPr>
          <w:rFonts w:ascii="Segoe UI" w:hAnsi="Segoe UI" w:cs="Segoe UI"/>
          <w:spacing w:val="-2"/>
          <w:w w:val="105"/>
        </w:rPr>
        <w:t xml:space="preserve">A change in patient management and prognosis is expected </w:t>
      </w:r>
      <w:proofErr w:type="gramStart"/>
      <w:r w:rsidRPr="7E276CDB">
        <w:rPr>
          <w:rFonts w:ascii="Segoe UI" w:hAnsi="Segoe UI" w:cs="Segoe UI"/>
          <w:spacing w:val="-2"/>
          <w:w w:val="105"/>
        </w:rPr>
        <w:t>as a result of</w:t>
      </w:r>
      <w:proofErr w:type="gramEnd"/>
      <w:r w:rsidRPr="7E276CDB">
        <w:rPr>
          <w:rFonts w:ascii="Segoe UI" w:hAnsi="Segoe UI" w:cs="Segoe UI"/>
          <w:spacing w:val="-2"/>
          <w:w w:val="105"/>
        </w:rPr>
        <w:t xml:space="preserve"> the test information.</w:t>
      </w:r>
    </w:p>
    <w:p w14:paraId="5CC3D821" w14:textId="66B34BDD" w:rsidR="002D4CE7" w:rsidRPr="00ED2C28" w:rsidRDefault="002D4CE7" w:rsidP="00977FAF">
      <w:pPr>
        <w:pStyle w:val="TableBullets"/>
        <w:numPr>
          <w:ilvl w:val="0"/>
          <w:numId w:val="0"/>
        </w:numPr>
        <w:rPr>
          <w:rFonts w:ascii="Segoe UI" w:hAnsi="Segoe UI" w:cs="Segoe UI"/>
          <w:sz w:val="22"/>
        </w:rPr>
      </w:pPr>
    </w:p>
    <w:p w14:paraId="25E2614B" w14:textId="3D6BFEE5" w:rsidR="00ED2C28" w:rsidRDefault="00ED2C28" w:rsidP="00977FAF">
      <w:pPr>
        <w:keepNext/>
        <w:keepLines/>
        <w:rPr>
          <w:rFonts w:eastAsia="Segoe UI"/>
          <w:bCs/>
          <w:color w:val="000000"/>
          <w:u w:val="single"/>
        </w:rPr>
      </w:pPr>
      <w:r>
        <w:rPr>
          <w:rFonts w:eastAsia="Segoe UI"/>
          <w:bCs/>
          <w:color w:val="000000"/>
          <w:u w:val="single"/>
        </w:rPr>
        <w:t>Safety</w:t>
      </w:r>
    </w:p>
    <w:p w14:paraId="5939DBC8" w14:textId="1F51F2F5" w:rsidR="00D5744B" w:rsidRDefault="00D5744B" w:rsidP="00977FAF">
      <w:pPr>
        <w:keepNext/>
        <w:keepLines/>
      </w:pPr>
      <w:r>
        <w:t>List the key health outcomes (major and minor – prioritising major key health outcomes first) that will need to be measured in assessing the clinical claim for the proposed medical service/technology (versus the comparator):</w:t>
      </w:r>
    </w:p>
    <w:p w14:paraId="1BB17594" w14:textId="77777777" w:rsidR="00D5744B" w:rsidRPr="001E1797" w:rsidRDefault="00D5744B" w:rsidP="00977FAF">
      <w:pPr>
        <w:pStyle w:val="Tickboxes"/>
        <w:keepNext/>
        <w:keepLin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B55ADF">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Health benefits </w:t>
      </w:r>
    </w:p>
    <w:p w14:paraId="01F87427" w14:textId="7766AC27" w:rsidR="00D5744B" w:rsidRPr="001E1797" w:rsidRDefault="00FC3C5E" w:rsidP="00977FAF">
      <w:pPr>
        <w:pStyle w:val="Tickboxes"/>
        <w:keepNext/>
        <w:keepLin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FC3C5E">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D5744B" w:rsidRPr="001E1797">
        <w:rPr>
          <w:rFonts w:ascii="Segoe UI" w:hAnsi="Segoe UI" w:cs="Segoe UI"/>
          <w:sz w:val="22"/>
          <w:szCs w:val="22"/>
        </w:rPr>
        <w:t xml:space="preserve"> Health harms</w:t>
      </w:r>
    </w:p>
    <w:p w14:paraId="338CB74A" w14:textId="4153EF29" w:rsidR="00D5744B" w:rsidRDefault="00FC3C5E" w:rsidP="00977FAF">
      <w:pPr>
        <w:pStyle w:val="Tickboxes"/>
        <w:keepNext/>
        <w:keepLin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FC3C5E">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D5744B" w:rsidRPr="001E1797">
        <w:rPr>
          <w:rFonts w:ascii="Segoe UI" w:hAnsi="Segoe UI" w:cs="Segoe UI"/>
          <w:sz w:val="22"/>
          <w:szCs w:val="22"/>
        </w:rPr>
        <w:t xml:space="preserve"> Resources </w:t>
      </w:r>
    </w:p>
    <w:p w14:paraId="3860516D" w14:textId="77777777" w:rsidR="00D5744B" w:rsidRPr="001E1797" w:rsidRDefault="00D5744B" w:rsidP="00D5744B">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7C54B893" w14:textId="77777777" w:rsidR="00D5744B" w:rsidRPr="00FA45E8" w:rsidRDefault="00D5744B" w:rsidP="00FA45E8">
      <w:pPr>
        <w:pStyle w:val="TableBullets"/>
        <w:numPr>
          <w:ilvl w:val="0"/>
          <w:numId w:val="0"/>
        </w:numPr>
        <w:ind w:left="170" w:hanging="170"/>
        <w:rPr>
          <w:sz w:val="18"/>
          <w:szCs w:val="18"/>
        </w:rPr>
      </w:pPr>
    </w:p>
    <w:p w14:paraId="7AE0F24C" w14:textId="0EA5BF1A" w:rsidR="00D5744B" w:rsidRDefault="00D65114" w:rsidP="00FC3C5E">
      <w:pPr>
        <w:pStyle w:val="TableParagraph"/>
        <w:spacing w:before="36"/>
        <w:ind w:left="22"/>
        <w:rPr>
          <w:rFonts w:ascii="Segoe UI" w:hAnsi="Segoe UI" w:cs="Segoe UI"/>
          <w:bCs/>
          <w:spacing w:val="-2"/>
          <w:w w:val="105"/>
        </w:rPr>
      </w:pPr>
      <w:r w:rsidRPr="00321A9F">
        <w:rPr>
          <w:rFonts w:ascii="Segoe UI" w:hAnsi="Segoe UI" w:cs="Segoe UI"/>
          <w:bCs/>
          <w:spacing w:val="-2"/>
          <w:w w:val="105"/>
        </w:rPr>
        <w:t xml:space="preserve">A change in patient </w:t>
      </w:r>
      <w:r>
        <w:rPr>
          <w:rFonts w:ascii="Segoe UI" w:hAnsi="Segoe UI" w:cs="Segoe UI"/>
          <w:bCs/>
          <w:spacing w:val="-2"/>
          <w:w w:val="105"/>
        </w:rPr>
        <w:t xml:space="preserve">management and </w:t>
      </w:r>
      <w:r w:rsidRPr="00321A9F">
        <w:rPr>
          <w:rFonts w:ascii="Segoe UI" w:hAnsi="Segoe UI" w:cs="Segoe UI"/>
          <w:bCs/>
          <w:spacing w:val="-2"/>
          <w:w w:val="105"/>
        </w:rPr>
        <w:t>prognosis</w:t>
      </w:r>
      <w:r>
        <w:rPr>
          <w:rFonts w:ascii="Segoe UI" w:hAnsi="Segoe UI" w:cs="Segoe UI"/>
          <w:bCs/>
          <w:spacing w:val="-2"/>
          <w:w w:val="105"/>
        </w:rPr>
        <w:t xml:space="preserve"> is expected </w:t>
      </w:r>
      <w:proofErr w:type="gramStart"/>
      <w:r>
        <w:rPr>
          <w:rFonts w:ascii="Segoe UI" w:hAnsi="Segoe UI" w:cs="Segoe UI"/>
          <w:bCs/>
          <w:spacing w:val="-2"/>
          <w:w w:val="105"/>
        </w:rPr>
        <w:t>as a result of</w:t>
      </w:r>
      <w:proofErr w:type="gramEnd"/>
      <w:r>
        <w:rPr>
          <w:rFonts w:ascii="Segoe UI" w:hAnsi="Segoe UI" w:cs="Segoe UI"/>
          <w:bCs/>
          <w:spacing w:val="-2"/>
          <w:w w:val="105"/>
        </w:rPr>
        <w:t xml:space="preserve"> the test information.</w:t>
      </w:r>
    </w:p>
    <w:p w14:paraId="453566AF" w14:textId="77777777" w:rsidR="00FC3C5E" w:rsidRPr="00FC3C5E" w:rsidRDefault="00FC3C5E" w:rsidP="00B55ADF">
      <w:pPr>
        <w:pStyle w:val="TableParagraph"/>
        <w:spacing w:before="36"/>
        <w:rPr>
          <w:rFonts w:ascii="Segoe UI" w:hAnsi="Segoe UI" w:cs="Segoe UI"/>
          <w:bCs/>
          <w:spacing w:val="-2"/>
          <w:w w:val="105"/>
        </w:rPr>
      </w:pPr>
    </w:p>
    <w:p w14:paraId="4B2E4D95" w14:textId="77777777" w:rsidR="00D5744B" w:rsidRPr="00FC3C5E" w:rsidRDefault="00D5744B" w:rsidP="00FC3C5E">
      <w:pPr>
        <w:pStyle w:val="TableParagraph"/>
        <w:spacing w:before="36"/>
        <w:ind w:left="22"/>
        <w:rPr>
          <w:rFonts w:ascii="Segoe UI" w:hAnsi="Segoe UI" w:cs="Segoe UI"/>
          <w:bCs/>
          <w:spacing w:val="-2"/>
          <w:w w:val="105"/>
        </w:rPr>
      </w:pPr>
      <w:r w:rsidRPr="00FC3C5E">
        <w:rPr>
          <w:rFonts w:ascii="Segoe UI" w:hAnsi="Segoe UI" w:cs="Segoe UI"/>
          <w:bCs/>
          <w:spacing w:val="-2"/>
          <w:w w:val="105"/>
        </w:rPr>
        <w:t>Safety</w:t>
      </w:r>
    </w:p>
    <w:p w14:paraId="4A633594" w14:textId="77777777" w:rsidR="00D5744B" w:rsidRPr="00FC3C5E" w:rsidRDefault="00D5744B" w:rsidP="00D1591E">
      <w:pPr>
        <w:pStyle w:val="TableBullets"/>
        <w:numPr>
          <w:ilvl w:val="1"/>
          <w:numId w:val="21"/>
        </w:numPr>
        <w:rPr>
          <w:rFonts w:ascii="Segoe UI" w:hAnsi="Segoe UI" w:cs="Segoe UI"/>
          <w:sz w:val="22"/>
        </w:rPr>
      </w:pPr>
      <w:r w:rsidRPr="00FC3C5E">
        <w:rPr>
          <w:rFonts w:ascii="Segoe UI" w:hAnsi="Segoe UI" w:cs="Segoe UI"/>
          <w:sz w:val="22"/>
        </w:rPr>
        <w:t>Procedural complications</w:t>
      </w:r>
    </w:p>
    <w:p w14:paraId="5B0B508C" w14:textId="77777777" w:rsidR="00D5744B" w:rsidRPr="00FC3C5E" w:rsidRDefault="00D5744B" w:rsidP="00D1591E">
      <w:pPr>
        <w:pStyle w:val="TableBullets"/>
        <w:numPr>
          <w:ilvl w:val="1"/>
          <w:numId w:val="21"/>
        </w:numPr>
        <w:rPr>
          <w:rFonts w:ascii="Segoe UI" w:hAnsi="Segoe UI" w:cs="Segoe UI"/>
          <w:sz w:val="22"/>
        </w:rPr>
      </w:pPr>
      <w:r w:rsidRPr="00FC3C5E">
        <w:rPr>
          <w:rFonts w:ascii="Segoe UI" w:hAnsi="Segoe UI" w:cs="Segoe UI"/>
          <w:sz w:val="22"/>
        </w:rPr>
        <w:t>Longer-term adverse events</w:t>
      </w:r>
    </w:p>
    <w:p w14:paraId="71277F5E" w14:textId="0F5E7429" w:rsidR="005C26B5" w:rsidRPr="00977FAF" w:rsidRDefault="00D5744B" w:rsidP="00977FAF">
      <w:pPr>
        <w:pStyle w:val="TableBullets"/>
        <w:numPr>
          <w:ilvl w:val="1"/>
          <w:numId w:val="21"/>
        </w:numPr>
        <w:spacing w:after="120"/>
        <w:ind w:left="714" w:hanging="357"/>
        <w:rPr>
          <w:rFonts w:ascii="Segoe UI" w:hAnsi="Segoe UI" w:cs="Segoe UI"/>
          <w:sz w:val="22"/>
        </w:rPr>
      </w:pPr>
      <w:r w:rsidRPr="00FC3C5E">
        <w:rPr>
          <w:rFonts w:ascii="Segoe UI" w:hAnsi="Segoe UI" w:cs="Segoe UI"/>
          <w:sz w:val="22"/>
        </w:rPr>
        <w:t>Revision surgery</w:t>
      </w:r>
    </w:p>
    <w:p w14:paraId="7FEFD0DF" w14:textId="4D4BD497" w:rsidR="005C26B5" w:rsidRPr="005C26B5" w:rsidRDefault="005C26B5" w:rsidP="005C26B5">
      <w:pPr>
        <w:keepNext/>
        <w:keepLines/>
        <w:rPr>
          <w:rFonts w:eastAsia="Segoe UI"/>
          <w:bCs/>
          <w:color w:val="000000"/>
          <w:u w:val="single"/>
        </w:rPr>
      </w:pPr>
      <w:r w:rsidRPr="005C26B5">
        <w:rPr>
          <w:rFonts w:eastAsia="Segoe UI"/>
          <w:bCs/>
          <w:color w:val="000000"/>
          <w:u w:val="single"/>
        </w:rPr>
        <w:t>Quality of Life</w:t>
      </w:r>
    </w:p>
    <w:p w14:paraId="57BC2F13" w14:textId="592F201D" w:rsidR="00B55ADF" w:rsidRDefault="00B55ADF" w:rsidP="00B55ADF">
      <w:r>
        <w:t>List the key health outcomes (major and minor – prioritising major key health outcomes first) that will need to be measured in assessing the clinical claim for the proposed medical service/technology (versus the comparator):</w:t>
      </w:r>
    </w:p>
    <w:p w14:paraId="6966CF7B" w14:textId="04CA7BF3" w:rsidR="00B55ADF" w:rsidRPr="001E1797" w:rsidRDefault="00405CF7" w:rsidP="00B55ADF">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A97B63">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B55ADF" w:rsidRPr="001E1797">
        <w:rPr>
          <w:rFonts w:ascii="Segoe UI" w:hAnsi="Segoe UI" w:cs="Segoe UI"/>
          <w:sz w:val="22"/>
          <w:szCs w:val="22"/>
        </w:rPr>
        <w:t xml:space="preserve"> Health benefits </w:t>
      </w:r>
    </w:p>
    <w:p w14:paraId="28328AE2" w14:textId="537F5A7B" w:rsidR="00B55ADF" w:rsidRPr="001E1797" w:rsidRDefault="00405CF7" w:rsidP="00B55ADF">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sidRPr="00405CF7">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B55ADF" w:rsidRPr="001E1797">
        <w:rPr>
          <w:rFonts w:ascii="Segoe UI" w:hAnsi="Segoe UI" w:cs="Segoe UI"/>
          <w:sz w:val="22"/>
          <w:szCs w:val="22"/>
        </w:rPr>
        <w:t xml:space="preserve"> Health harms</w:t>
      </w:r>
    </w:p>
    <w:p w14:paraId="3606DAD7" w14:textId="77777777" w:rsidR="00B55ADF" w:rsidRDefault="00B55ADF" w:rsidP="00B55ADF">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FC3C5E">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Resources </w:t>
      </w:r>
    </w:p>
    <w:p w14:paraId="400642AC" w14:textId="77777777" w:rsidR="00B55ADF" w:rsidRPr="001E1797" w:rsidRDefault="00B55ADF" w:rsidP="00B55ADF">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4B388EC9" w14:textId="77777777" w:rsidR="00B55ADF" w:rsidRPr="00FA45E8" w:rsidRDefault="00B55ADF" w:rsidP="00B55ADF">
      <w:pPr>
        <w:pStyle w:val="TableBullets"/>
        <w:numPr>
          <w:ilvl w:val="0"/>
          <w:numId w:val="0"/>
        </w:numPr>
        <w:ind w:left="170" w:hanging="170"/>
        <w:rPr>
          <w:sz w:val="18"/>
          <w:szCs w:val="18"/>
        </w:rPr>
      </w:pPr>
    </w:p>
    <w:p w14:paraId="53CA87BD" w14:textId="77777777" w:rsidR="00B55ADF" w:rsidRDefault="00B55ADF" w:rsidP="00B55ADF">
      <w:pPr>
        <w:pStyle w:val="TableParagraph"/>
        <w:spacing w:before="36"/>
        <w:ind w:left="22"/>
        <w:rPr>
          <w:rFonts w:ascii="Segoe UI" w:hAnsi="Segoe UI" w:cs="Segoe UI"/>
          <w:bCs/>
          <w:spacing w:val="-2"/>
          <w:w w:val="105"/>
        </w:rPr>
      </w:pPr>
      <w:r w:rsidRPr="00321A9F">
        <w:rPr>
          <w:rFonts w:ascii="Segoe UI" w:hAnsi="Segoe UI" w:cs="Segoe UI"/>
          <w:bCs/>
          <w:spacing w:val="-2"/>
          <w:w w:val="105"/>
        </w:rPr>
        <w:t xml:space="preserve">A change in patient </w:t>
      </w:r>
      <w:r>
        <w:rPr>
          <w:rFonts w:ascii="Segoe UI" w:hAnsi="Segoe UI" w:cs="Segoe UI"/>
          <w:bCs/>
          <w:spacing w:val="-2"/>
          <w:w w:val="105"/>
        </w:rPr>
        <w:t xml:space="preserve">management and </w:t>
      </w:r>
      <w:r w:rsidRPr="00321A9F">
        <w:rPr>
          <w:rFonts w:ascii="Segoe UI" w:hAnsi="Segoe UI" w:cs="Segoe UI"/>
          <w:bCs/>
          <w:spacing w:val="-2"/>
          <w:w w:val="105"/>
        </w:rPr>
        <w:t>prognosis</w:t>
      </w:r>
      <w:r>
        <w:rPr>
          <w:rFonts w:ascii="Segoe UI" w:hAnsi="Segoe UI" w:cs="Segoe UI"/>
          <w:bCs/>
          <w:spacing w:val="-2"/>
          <w:w w:val="105"/>
        </w:rPr>
        <w:t xml:space="preserve"> is expected </w:t>
      </w:r>
      <w:proofErr w:type="gramStart"/>
      <w:r>
        <w:rPr>
          <w:rFonts w:ascii="Segoe UI" w:hAnsi="Segoe UI" w:cs="Segoe UI"/>
          <w:bCs/>
          <w:spacing w:val="-2"/>
          <w:w w:val="105"/>
        </w:rPr>
        <w:t>as a result of</w:t>
      </w:r>
      <w:proofErr w:type="gramEnd"/>
      <w:r>
        <w:rPr>
          <w:rFonts w:ascii="Segoe UI" w:hAnsi="Segoe UI" w:cs="Segoe UI"/>
          <w:bCs/>
          <w:spacing w:val="-2"/>
          <w:w w:val="105"/>
        </w:rPr>
        <w:t xml:space="preserve"> the test information.</w:t>
      </w:r>
    </w:p>
    <w:p w14:paraId="1BC64BE2" w14:textId="77777777" w:rsidR="00B55ADF" w:rsidRPr="00FC3C5E" w:rsidRDefault="00B55ADF" w:rsidP="00B55ADF">
      <w:pPr>
        <w:pStyle w:val="TableParagraph"/>
        <w:spacing w:before="36"/>
        <w:rPr>
          <w:rFonts w:ascii="Segoe UI" w:hAnsi="Segoe UI" w:cs="Segoe UI"/>
          <w:bCs/>
          <w:spacing w:val="-2"/>
          <w:w w:val="105"/>
        </w:rPr>
      </w:pPr>
    </w:p>
    <w:p w14:paraId="2159D7FF" w14:textId="4619C7AA" w:rsidR="00B55ADF" w:rsidRPr="00FC3C5E" w:rsidRDefault="007E737F" w:rsidP="00B55ADF">
      <w:pPr>
        <w:pStyle w:val="TableParagraph"/>
        <w:spacing w:before="36"/>
        <w:ind w:left="22"/>
        <w:rPr>
          <w:rFonts w:ascii="Segoe UI" w:hAnsi="Segoe UI" w:cs="Segoe UI"/>
          <w:bCs/>
          <w:spacing w:val="-2"/>
          <w:w w:val="105"/>
        </w:rPr>
      </w:pPr>
      <w:r>
        <w:rPr>
          <w:rFonts w:ascii="Segoe UI" w:hAnsi="Segoe UI" w:cs="Segoe UI"/>
          <w:bCs/>
          <w:spacing w:val="-2"/>
          <w:w w:val="105"/>
        </w:rPr>
        <w:t>Quality of Life</w:t>
      </w:r>
    </w:p>
    <w:p w14:paraId="50765213" w14:textId="77777777" w:rsidR="00405CF7" w:rsidRPr="00405CF7" w:rsidRDefault="00405CF7" w:rsidP="00D1591E">
      <w:pPr>
        <w:pStyle w:val="TableBullets"/>
        <w:numPr>
          <w:ilvl w:val="1"/>
          <w:numId w:val="21"/>
        </w:numPr>
      </w:pPr>
      <w:proofErr w:type="spellStart"/>
      <w:r w:rsidRPr="00405CF7">
        <w:rPr>
          <w:rFonts w:ascii="Segoe UI" w:hAnsi="Segoe UI" w:cs="Segoe UI"/>
          <w:sz w:val="22"/>
        </w:rPr>
        <w:t>EuroQol</w:t>
      </w:r>
      <w:proofErr w:type="spellEnd"/>
      <w:r w:rsidRPr="00405CF7">
        <w:rPr>
          <w:rFonts w:ascii="Segoe UI" w:hAnsi="Segoe UI" w:cs="Segoe UI"/>
          <w:sz w:val="22"/>
        </w:rPr>
        <w:t>-</w:t>
      </w:r>
      <w:proofErr w:type="gramStart"/>
      <w:r w:rsidRPr="00405CF7">
        <w:rPr>
          <w:rFonts w:ascii="Segoe UI" w:hAnsi="Segoe UI" w:cs="Segoe UI"/>
          <w:sz w:val="22"/>
        </w:rPr>
        <w:t>five dimension</w:t>
      </w:r>
      <w:proofErr w:type="gramEnd"/>
      <w:r w:rsidRPr="00405CF7">
        <w:rPr>
          <w:rFonts w:ascii="Segoe UI" w:hAnsi="Segoe UI" w:cs="Segoe UI"/>
          <w:sz w:val="22"/>
        </w:rPr>
        <w:t xml:space="preserve"> scale (EQ-5D)</w:t>
      </w:r>
    </w:p>
    <w:p w14:paraId="32C3AEFE" w14:textId="77777777" w:rsidR="003C714D" w:rsidRDefault="003C714D" w:rsidP="003C714D">
      <w:pPr>
        <w:pStyle w:val="TableBullets"/>
        <w:numPr>
          <w:ilvl w:val="0"/>
          <w:numId w:val="0"/>
        </w:numPr>
        <w:ind w:left="170" w:hanging="170"/>
      </w:pPr>
    </w:p>
    <w:p w14:paraId="4D70C2CF" w14:textId="77777777" w:rsidR="005C26B5" w:rsidRPr="005C26B5" w:rsidRDefault="005C26B5" w:rsidP="005C26B5">
      <w:pPr>
        <w:keepNext/>
        <w:keepLines/>
        <w:rPr>
          <w:rFonts w:eastAsia="Segoe UI"/>
          <w:bCs/>
          <w:color w:val="000000"/>
          <w:u w:val="single"/>
        </w:rPr>
      </w:pPr>
      <w:r w:rsidRPr="005C26B5">
        <w:rPr>
          <w:rFonts w:eastAsia="Segoe UI"/>
          <w:bCs/>
          <w:color w:val="000000"/>
          <w:u w:val="single"/>
        </w:rPr>
        <w:t>Imaging-based outcomes</w:t>
      </w:r>
    </w:p>
    <w:p w14:paraId="4AE3E575" w14:textId="0072C15D" w:rsidR="00161238" w:rsidRDefault="00161238" w:rsidP="00161238">
      <w:pPr>
        <w:spacing w:before="240"/>
      </w:pPr>
      <w:r>
        <w:t>List the key health outcomes (major and minor – prioritising major key health outcomes first) that will need to be measured in assessing the clinical claim for the proposed medical service/technology (versus the comparator):</w:t>
      </w:r>
    </w:p>
    <w:p w14:paraId="23E69A03" w14:textId="77777777" w:rsidR="00161238" w:rsidRPr="001E1797" w:rsidRDefault="00161238" w:rsidP="00161238">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6C6557">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Health benefits </w:t>
      </w:r>
    </w:p>
    <w:p w14:paraId="60AF3D21" w14:textId="05CB9F41" w:rsidR="00161238" w:rsidRPr="001E1797" w:rsidRDefault="00B14645" w:rsidP="00161238">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B14645">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161238" w:rsidRPr="001E1797">
        <w:rPr>
          <w:rFonts w:ascii="Segoe UI" w:hAnsi="Segoe UI" w:cs="Segoe UI"/>
          <w:sz w:val="22"/>
          <w:szCs w:val="22"/>
        </w:rPr>
        <w:t xml:space="preserve"> Health harms</w:t>
      </w:r>
    </w:p>
    <w:p w14:paraId="3DC9053D" w14:textId="77777777" w:rsidR="00161238" w:rsidRDefault="00161238" w:rsidP="00161238">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FC3C5E">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Resources </w:t>
      </w:r>
    </w:p>
    <w:p w14:paraId="63DABE5D" w14:textId="77777777" w:rsidR="00161238" w:rsidRPr="001E1797" w:rsidRDefault="00161238" w:rsidP="00161238">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17644026" w14:textId="3B28B3C4" w:rsidR="00161238" w:rsidRDefault="00161238" w:rsidP="00161238">
      <w:pPr>
        <w:pStyle w:val="TableParagraph"/>
        <w:spacing w:before="36"/>
        <w:ind w:left="22"/>
        <w:rPr>
          <w:rFonts w:ascii="Segoe UI" w:hAnsi="Segoe UI" w:cs="Segoe UI"/>
          <w:bCs/>
          <w:spacing w:val="-2"/>
          <w:w w:val="105"/>
        </w:rPr>
      </w:pPr>
      <w:r w:rsidRPr="00321A9F">
        <w:rPr>
          <w:rFonts w:ascii="Segoe UI" w:hAnsi="Segoe UI" w:cs="Segoe UI"/>
          <w:bCs/>
          <w:spacing w:val="-2"/>
          <w:w w:val="105"/>
        </w:rPr>
        <w:t>A change in prognosis</w:t>
      </w:r>
      <w:r>
        <w:rPr>
          <w:rFonts w:ascii="Segoe UI" w:hAnsi="Segoe UI" w:cs="Segoe UI"/>
          <w:bCs/>
          <w:spacing w:val="-2"/>
          <w:w w:val="105"/>
        </w:rPr>
        <w:t xml:space="preserve"> is expected </w:t>
      </w:r>
      <w:proofErr w:type="gramStart"/>
      <w:r>
        <w:rPr>
          <w:rFonts w:ascii="Segoe UI" w:hAnsi="Segoe UI" w:cs="Segoe UI"/>
          <w:bCs/>
          <w:spacing w:val="-2"/>
          <w:w w:val="105"/>
        </w:rPr>
        <w:t>as a result of</w:t>
      </w:r>
      <w:proofErr w:type="gramEnd"/>
      <w:r>
        <w:rPr>
          <w:rFonts w:ascii="Segoe UI" w:hAnsi="Segoe UI" w:cs="Segoe UI"/>
          <w:bCs/>
          <w:spacing w:val="-2"/>
          <w:w w:val="105"/>
        </w:rPr>
        <w:t xml:space="preserve"> the test information.</w:t>
      </w:r>
    </w:p>
    <w:p w14:paraId="7BFDB995" w14:textId="77777777" w:rsidR="00161238" w:rsidRPr="00FC3C5E" w:rsidRDefault="00161238" w:rsidP="00161238">
      <w:pPr>
        <w:pStyle w:val="TableParagraph"/>
        <w:spacing w:before="36"/>
        <w:rPr>
          <w:rFonts w:ascii="Segoe UI" w:hAnsi="Segoe UI" w:cs="Segoe UI"/>
          <w:bCs/>
          <w:spacing w:val="-2"/>
          <w:w w:val="105"/>
        </w:rPr>
      </w:pPr>
    </w:p>
    <w:p w14:paraId="6629BD21" w14:textId="64CD03F5" w:rsidR="0069650F" w:rsidRPr="00977FAF" w:rsidRDefault="0069650F" w:rsidP="002471D1">
      <w:pPr>
        <w:pStyle w:val="TableParagraph"/>
        <w:spacing w:before="36"/>
        <w:ind w:left="22"/>
        <w:rPr>
          <w:rFonts w:ascii="Segoe UI" w:hAnsi="Segoe UI" w:cs="Segoe UI"/>
          <w:bCs/>
          <w:spacing w:val="-2"/>
          <w:w w:val="105"/>
        </w:rPr>
      </w:pPr>
      <w:r w:rsidRPr="00977FAF">
        <w:rPr>
          <w:rFonts w:ascii="Segoe UI" w:hAnsi="Segoe UI" w:cs="Segoe UI"/>
          <w:bCs/>
          <w:spacing w:val="-2"/>
          <w:w w:val="105"/>
        </w:rPr>
        <w:t xml:space="preserve">Imaging-based </w:t>
      </w:r>
      <w:r w:rsidR="691E50DD" w:rsidRPr="00977FAF">
        <w:rPr>
          <w:rFonts w:ascii="Segoe UI" w:hAnsi="Segoe UI" w:cs="Segoe UI"/>
          <w:spacing w:val="-2"/>
          <w:w w:val="105"/>
        </w:rPr>
        <w:t>outcome</w:t>
      </w:r>
    </w:p>
    <w:p w14:paraId="1BD9C641" w14:textId="22F64B03" w:rsidR="0069650F" w:rsidRPr="00977FAF" w:rsidRDefault="2F95B186" w:rsidP="37C2F046">
      <w:pPr>
        <w:pStyle w:val="TableBullets"/>
        <w:rPr>
          <w:rFonts w:ascii="Segoe UI" w:hAnsi="Segoe UI" w:cs="Segoe UI"/>
          <w:sz w:val="22"/>
        </w:rPr>
      </w:pPr>
      <w:r w:rsidRPr="00977FAF">
        <w:rPr>
          <w:rFonts w:ascii="Segoe UI" w:hAnsi="Segoe UI" w:cs="Segoe UI"/>
          <w:sz w:val="22"/>
        </w:rPr>
        <w:t>Re-tear rates</w:t>
      </w:r>
    </w:p>
    <w:p w14:paraId="6A497619" w14:textId="38119669" w:rsidR="0069650F" w:rsidRPr="00977FAF" w:rsidRDefault="0069650F" w:rsidP="37C2F046">
      <w:pPr>
        <w:pStyle w:val="TableBullets"/>
        <w:rPr>
          <w:rFonts w:ascii="Segoe UI" w:hAnsi="Segoe UI" w:cs="Segoe UI"/>
          <w:sz w:val="22"/>
        </w:rPr>
      </w:pPr>
      <w:r w:rsidRPr="00977FAF">
        <w:rPr>
          <w:rFonts w:ascii="Segoe UI" w:hAnsi="Segoe UI" w:cs="Segoe UI"/>
          <w:sz w:val="22"/>
        </w:rPr>
        <w:t>Tendon thickness</w:t>
      </w:r>
    </w:p>
    <w:p w14:paraId="4CBC2918" w14:textId="1F44987E" w:rsidR="00161238" w:rsidRPr="00977FAF" w:rsidRDefault="0069650F" w:rsidP="00D1591E">
      <w:pPr>
        <w:pStyle w:val="TableBullets"/>
        <w:numPr>
          <w:ilvl w:val="1"/>
          <w:numId w:val="21"/>
        </w:numPr>
        <w:rPr>
          <w:rFonts w:ascii="Segoe UI" w:hAnsi="Segoe UI" w:cs="Segoe UI"/>
          <w:sz w:val="22"/>
        </w:rPr>
      </w:pPr>
      <w:r w:rsidRPr="00977FAF">
        <w:rPr>
          <w:rFonts w:ascii="Segoe UI" w:hAnsi="Segoe UI" w:cs="Segoe UI"/>
          <w:sz w:val="22"/>
        </w:rPr>
        <w:t>Size of the cuff defect (tear size, re-tear rate)</w:t>
      </w:r>
    </w:p>
    <w:p w14:paraId="48B1E648" w14:textId="77777777" w:rsidR="002471D1" w:rsidRPr="00977FAF" w:rsidRDefault="002471D1" w:rsidP="002471D1">
      <w:pPr>
        <w:pStyle w:val="TableBullets"/>
        <w:numPr>
          <w:ilvl w:val="0"/>
          <w:numId w:val="0"/>
        </w:numPr>
        <w:ind w:left="170" w:hanging="170"/>
      </w:pPr>
    </w:p>
    <w:p w14:paraId="6B623896" w14:textId="77777777" w:rsidR="009B541C" w:rsidRPr="009B541C" w:rsidRDefault="009B541C" w:rsidP="009B541C">
      <w:pPr>
        <w:keepNext/>
        <w:keepLines/>
        <w:rPr>
          <w:rFonts w:eastAsia="Segoe UI"/>
          <w:bCs/>
          <w:color w:val="000000"/>
          <w:u w:val="single"/>
        </w:rPr>
      </w:pPr>
      <w:r w:rsidRPr="00977FAF">
        <w:rPr>
          <w:rFonts w:eastAsia="Segoe UI"/>
          <w:bCs/>
          <w:u w:val="single"/>
        </w:rPr>
        <w:t>Cost-</w:t>
      </w:r>
      <w:r w:rsidRPr="009B541C">
        <w:rPr>
          <w:rFonts w:eastAsia="Segoe UI"/>
          <w:bCs/>
          <w:color w:val="000000"/>
          <w:u w:val="single"/>
        </w:rPr>
        <w:t>effectiveness</w:t>
      </w:r>
    </w:p>
    <w:p w14:paraId="55EC1BF4" w14:textId="77777777" w:rsidR="00A97B63" w:rsidRDefault="00A97B63" w:rsidP="00A97B63">
      <w:r>
        <w:t>List the key health outcomes (major and minor – prioritising major key health outcomes first) that will need to be measured in assessing the clinical claim for the proposed medical service/technology (versus the comparator):</w:t>
      </w:r>
    </w:p>
    <w:p w14:paraId="5DF94D42" w14:textId="77777777" w:rsidR="00A97B63" w:rsidRPr="001E1797" w:rsidRDefault="00A97B63" w:rsidP="00A97B6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D127BD">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Health benefits </w:t>
      </w:r>
    </w:p>
    <w:p w14:paraId="4015D337" w14:textId="77777777" w:rsidR="00A97B63" w:rsidRPr="001E1797" w:rsidRDefault="00A97B63" w:rsidP="00A97B6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sidRPr="00405CF7">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Health harms</w:t>
      </w:r>
    </w:p>
    <w:p w14:paraId="2054B096" w14:textId="77777777" w:rsidR="00A97B63" w:rsidRDefault="00A97B63" w:rsidP="00A97B6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9B541C">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Resources </w:t>
      </w:r>
    </w:p>
    <w:p w14:paraId="6C072888" w14:textId="77777777" w:rsidR="00A97B63" w:rsidRPr="001E1797" w:rsidRDefault="00A97B63" w:rsidP="00A97B63">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69AAD287" w14:textId="77777777" w:rsidR="00A97B63" w:rsidRPr="00FA45E8" w:rsidRDefault="00A97B63" w:rsidP="00A97B63">
      <w:pPr>
        <w:pStyle w:val="TableBullets"/>
        <w:numPr>
          <w:ilvl w:val="0"/>
          <w:numId w:val="0"/>
        </w:numPr>
        <w:ind w:left="170" w:hanging="170"/>
        <w:rPr>
          <w:sz w:val="18"/>
          <w:szCs w:val="18"/>
        </w:rPr>
      </w:pPr>
    </w:p>
    <w:p w14:paraId="595B7F40" w14:textId="77777777" w:rsidR="00A97B63" w:rsidRDefault="00A97B63" w:rsidP="00A97B63">
      <w:pPr>
        <w:pStyle w:val="TableParagraph"/>
        <w:spacing w:before="36"/>
        <w:ind w:left="22"/>
        <w:rPr>
          <w:rFonts w:ascii="Segoe UI" w:hAnsi="Segoe UI" w:cs="Segoe UI"/>
          <w:bCs/>
          <w:spacing w:val="-2"/>
          <w:w w:val="105"/>
        </w:rPr>
      </w:pPr>
      <w:r w:rsidRPr="00321A9F">
        <w:rPr>
          <w:rFonts w:ascii="Segoe UI" w:hAnsi="Segoe UI" w:cs="Segoe UI"/>
          <w:bCs/>
          <w:spacing w:val="-2"/>
          <w:w w:val="105"/>
        </w:rPr>
        <w:lastRenderedPageBreak/>
        <w:t xml:space="preserve">A change in patient </w:t>
      </w:r>
      <w:r>
        <w:rPr>
          <w:rFonts w:ascii="Segoe UI" w:hAnsi="Segoe UI" w:cs="Segoe UI"/>
          <w:bCs/>
          <w:spacing w:val="-2"/>
          <w:w w:val="105"/>
        </w:rPr>
        <w:t xml:space="preserve">management and </w:t>
      </w:r>
      <w:r w:rsidRPr="00321A9F">
        <w:rPr>
          <w:rFonts w:ascii="Segoe UI" w:hAnsi="Segoe UI" w:cs="Segoe UI"/>
          <w:bCs/>
          <w:spacing w:val="-2"/>
          <w:w w:val="105"/>
        </w:rPr>
        <w:t>prognosis</w:t>
      </w:r>
      <w:r>
        <w:rPr>
          <w:rFonts w:ascii="Segoe UI" w:hAnsi="Segoe UI" w:cs="Segoe UI"/>
          <w:bCs/>
          <w:spacing w:val="-2"/>
          <w:w w:val="105"/>
        </w:rPr>
        <w:t xml:space="preserve"> is expected </w:t>
      </w:r>
      <w:proofErr w:type="gramStart"/>
      <w:r>
        <w:rPr>
          <w:rFonts w:ascii="Segoe UI" w:hAnsi="Segoe UI" w:cs="Segoe UI"/>
          <w:bCs/>
          <w:spacing w:val="-2"/>
          <w:w w:val="105"/>
        </w:rPr>
        <w:t>as a result of</w:t>
      </w:r>
      <w:proofErr w:type="gramEnd"/>
      <w:r>
        <w:rPr>
          <w:rFonts w:ascii="Segoe UI" w:hAnsi="Segoe UI" w:cs="Segoe UI"/>
          <w:bCs/>
          <w:spacing w:val="-2"/>
          <w:w w:val="105"/>
        </w:rPr>
        <w:t xml:space="preserve"> the test information.</w:t>
      </w:r>
    </w:p>
    <w:p w14:paraId="14A5CB81" w14:textId="77777777" w:rsidR="002471D1" w:rsidRPr="00565BE0" w:rsidRDefault="002471D1" w:rsidP="00565BE0">
      <w:pPr>
        <w:pStyle w:val="TableParagraph"/>
        <w:spacing w:before="36"/>
        <w:rPr>
          <w:rFonts w:ascii="Segoe UI" w:hAnsi="Segoe UI" w:cs="Segoe UI"/>
          <w:bCs/>
          <w:spacing w:val="-2"/>
          <w:w w:val="105"/>
        </w:rPr>
      </w:pPr>
    </w:p>
    <w:p w14:paraId="69F25C98" w14:textId="28DAA829" w:rsidR="00A6356C" w:rsidRPr="00565BE0" w:rsidRDefault="00A6356C" w:rsidP="00565BE0">
      <w:pPr>
        <w:pStyle w:val="TableParagraph"/>
        <w:spacing w:before="36"/>
        <w:ind w:left="22"/>
        <w:rPr>
          <w:rFonts w:ascii="Segoe UI" w:hAnsi="Segoe UI" w:cs="Segoe UI"/>
          <w:bCs/>
          <w:spacing w:val="-2"/>
          <w:w w:val="105"/>
        </w:rPr>
      </w:pPr>
      <w:r w:rsidRPr="00565BE0">
        <w:rPr>
          <w:rFonts w:ascii="Segoe UI" w:hAnsi="Segoe UI" w:cs="Segoe UI"/>
          <w:bCs/>
          <w:spacing w:val="-2"/>
          <w:w w:val="105"/>
        </w:rPr>
        <w:t>Cost-effectiveness</w:t>
      </w:r>
    </w:p>
    <w:p w14:paraId="11D73227" w14:textId="69CF43DD" w:rsidR="00A6356C" w:rsidRPr="00565BE0" w:rsidRDefault="00A6356C" w:rsidP="00D1591E">
      <w:pPr>
        <w:pStyle w:val="TableBullets"/>
        <w:numPr>
          <w:ilvl w:val="1"/>
          <w:numId w:val="21"/>
        </w:numPr>
        <w:rPr>
          <w:rFonts w:ascii="Segoe UI" w:hAnsi="Segoe UI" w:cs="Segoe UI"/>
          <w:sz w:val="22"/>
        </w:rPr>
      </w:pPr>
      <w:r w:rsidRPr="00565BE0">
        <w:rPr>
          <w:rFonts w:ascii="Segoe UI" w:hAnsi="Segoe UI" w:cs="Segoe UI"/>
          <w:sz w:val="22"/>
        </w:rPr>
        <w:t xml:space="preserve">Resource utilisation (surgical costs, diagnostic test, follow-up physiotherapy rehabilitation, pain management medication, and indirect costs (e.g. </w:t>
      </w:r>
      <w:proofErr w:type="gramStart"/>
      <w:r w:rsidRPr="00565BE0">
        <w:rPr>
          <w:rFonts w:ascii="Segoe UI" w:hAnsi="Segoe UI" w:cs="Segoe UI"/>
          <w:sz w:val="22"/>
        </w:rPr>
        <w:t>work days</w:t>
      </w:r>
      <w:proofErr w:type="gramEnd"/>
      <w:r w:rsidRPr="00565BE0">
        <w:rPr>
          <w:rFonts w:ascii="Segoe UI" w:hAnsi="Segoe UI" w:cs="Segoe UI"/>
          <w:sz w:val="22"/>
        </w:rPr>
        <w:t xml:space="preserve"> lost)</w:t>
      </w:r>
    </w:p>
    <w:p w14:paraId="36FA6223" w14:textId="07440EDD" w:rsidR="00A6356C" w:rsidRDefault="028A9E45" w:rsidP="7AACB897">
      <w:pPr>
        <w:pStyle w:val="TableBullets"/>
        <w:rPr>
          <w:rFonts w:ascii="Segoe UI" w:hAnsi="Segoe UI" w:cs="Segoe UI"/>
          <w:sz w:val="22"/>
        </w:rPr>
      </w:pPr>
      <w:r w:rsidRPr="294BA8B4">
        <w:rPr>
          <w:rFonts w:ascii="Segoe UI" w:hAnsi="Segoe UI" w:cs="Segoe UI"/>
          <w:sz w:val="22"/>
        </w:rPr>
        <w:t xml:space="preserve">Incremental cost-effectiveness ratio (ICER) measured as a </w:t>
      </w:r>
      <w:r w:rsidR="00A6356C" w:rsidRPr="294BA8B4">
        <w:rPr>
          <w:rFonts w:ascii="Segoe UI" w:hAnsi="Segoe UI" w:cs="Segoe UI"/>
          <w:sz w:val="22"/>
        </w:rPr>
        <w:t xml:space="preserve">Cost per </w:t>
      </w:r>
      <w:r w:rsidR="6D982C1A" w:rsidRPr="294BA8B4">
        <w:rPr>
          <w:rFonts w:ascii="Segoe UI" w:hAnsi="Segoe UI" w:cs="Segoe UI"/>
          <w:sz w:val="22"/>
        </w:rPr>
        <w:t>healed tear</w:t>
      </w:r>
      <w:r w:rsidR="1EA6DD9B" w:rsidRPr="294BA8B4">
        <w:rPr>
          <w:rFonts w:ascii="Segoe UI" w:hAnsi="Segoe UI" w:cs="Segoe UI"/>
          <w:sz w:val="22"/>
        </w:rPr>
        <w:t xml:space="preserve"> or</w:t>
      </w:r>
      <w:r w:rsidR="00A6356C" w:rsidRPr="294BA8B4">
        <w:rPr>
          <w:rFonts w:ascii="Segoe UI" w:hAnsi="Segoe UI" w:cs="Segoe UI"/>
          <w:sz w:val="22"/>
        </w:rPr>
        <w:t xml:space="preserve"> cost per quality-adjusted life year (QALY) gained</w:t>
      </w:r>
      <w:r w:rsidR="51BF1214" w:rsidRPr="294BA8B4">
        <w:rPr>
          <w:rFonts w:ascii="Segoe UI" w:hAnsi="Segoe UI" w:cs="Segoe UI"/>
          <w:sz w:val="22"/>
        </w:rPr>
        <w:t>.</w:t>
      </w:r>
    </w:p>
    <w:p w14:paraId="69BE1BBA" w14:textId="77777777" w:rsidR="00CC238C" w:rsidRDefault="00CC238C" w:rsidP="00CC238C">
      <w:pPr>
        <w:pStyle w:val="TableBullets"/>
        <w:numPr>
          <w:ilvl w:val="0"/>
          <w:numId w:val="0"/>
        </w:numPr>
        <w:ind w:left="170" w:hanging="170"/>
      </w:pPr>
    </w:p>
    <w:p w14:paraId="2DFB385C" w14:textId="7253EC15" w:rsidR="00B90FB8" w:rsidRDefault="00720D9C" w:rsidP="00CC238C">
      <w:pPr>
        <w:rPr>
          <w:rFonts w:eastAsia="Segoe UI"/>
          <w:bCs/>
          <w:color w:val="000000"/>
          <w:u w:val="single"/>
        </w:rPr>
      </w:pPr>
      <w:r>
        <w:rPr>
          <w:rFonts w:eastAsia="Segoe UI"/>
          <w:bCs/>
          <w:color w:val="000000"/>
          <w:u w:val="single"/>
        </w:rPr>
        <w:t>Financial implications</w:t>
      </w:r>
    </w:p>
    <w:p w14:paraId="31C737CD" w14:textId="19ADF98A" w:rsidR="00CC238C" w:rsidRDefault="00CC238C" w:rsidP="00CC238C">
      <w:r>
        <w:t>List the key health outcomes (major and minor – prioritising major key health outcomes first) that will need to be measured in assessing the clinical claim for the proposed medical service/technology (versus the comparator):</w:t>
      </w:r>
    </w:p>
    <w:p w14:paraId="42B48D50" w14:textId="77777777" w:rsidR="00CC238C" w:rsidRPr="001E1797" w:rsidRDefault="00CC238C" w:rsidP="00CC238C">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D127BD">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Health benefits </w:t>
      </w:r>
    </w:p>
    <w:p w14:paraId="239E07BD" w14:textId="77777777" w:rsidR="00CC238C" w:rsidRPr="001E1797" w:rsidRDefault="00CC238C" w:rsidP="00CC238C">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sidRPr="00405CF7">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Health harms</w:t>
      </w:r>
    </w:p>
    <w:p w14:paraId="009B90B1" w14:textId="77777777" w:rsidR="00CC238C" w:rsidRDefault="00CC238C" w:rsidP="00CC238C">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9B541C">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Pr="001E1797">
        <w:rPr>
          <w:rFonts w:ascii="Segoe UI" w:hAnsi="Segoe UI" w:cs="Segoe UI"/>
          <w:sz w:val="22"/>
          <w:szCs w:val="22"/>
        </w:rPr>
        <w:t xml:space="preserve"> Resources </w:t>
      </w:r>
    </w:p>
    <w:p w14:paraId="6B0A7E29" w14:textId="77777777" w:rsidR="00CC238C" w:rsidRPr="001E1797" w:rsidRDefault="00CC238C" w:rsidP="00CC238C">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0C96DD04" w14:textId="77777777" w:rsidR="00CC238C" w:rsidRPr="00FA45E8" w:rsidRDefault="00CC238C" w:rsidP="00CC238C">
      <w:pPr>
        <w:pStyle w:val="TableBullets"/>
        <w:numPr>
          <w:ilvl w:val="0"/>
          <w:numId w:val="0"/>
        </w:numPr>
        <w:ind w:left="170" w:hanging="170"/>
        <w:rPr>
          <w:sz w:val="18"/>
          <w:szCs w:val="18"/>
        </w:rPr>
      </w:pPr>
    </w:p>
    <w:p w14:paraId="12A993AF" w14:textId="1AF2FC1A" w:rsidR="00CC238C" w:rsidRDefault="00CC238C" w:rsidP="00CC238C">
      <w:pPr>
        <w:pStyle w:val="TableParagraph"/>
        <w:spacing w:before="36"/>
        <w:ind w:left="22"/>
        <w:rPr>
          <w:rFonts w:ascii="Segoe UI" w:hAnsi="Segoe UI" w:cs="Segoe UI"/>
          <w:bCs/>
          <w:spacing w:val="-2"/>
          <w:w w:val="105"/>
        </w:rPr>
      </w:pPr>
      <w:r w:rsidRPr="00321A9F">
        <w:rPr>
          <w:rFonts w:ascii="Segoe UI" w:hAnsi="Segoe UI" w:cs="Segoe UI"/>
          <w:bCs/>
          <w:spacing w:val="-2"/>
          <w:w w:val="105"/>
        </w:rPr>
        <w:t xml:space="preserve">A change in patient </w:t>
      </w:r>
      <w:r>
        <w:rPr>
          <w:rFonts w:ascii="Segoe UI" w:hAnsi="Segoe UI" w:cs="Segoe UI"/>
          <w:bCs/>
          <w:spacing w:val="-2"/>
          <w:w w:val="105"/>
        </w:rPr>
        <w:t xml:space="preserve">management is expected </w:t>
      </w:r>
      <w:proofErr w:type="gramStart"/>
      <w:r>
        <w:rPr>
          <w:rFonts w:ascii="Segoe UI" w:hAnsi="Segoe UI" w:cs="Segoe UI"/>
          <w:bCs/>
          <w:spacing w:val="-2"/>
          <w:w w:val="105"/>
        </w:rPr>
        <w:t>as a result of</w:t>
      </w:r>
      <w:proofErr w:type="gramEnd"/>
      <w:r>
        <w:rPr>
          <w:rFonts w:ascii="Segoe UI" w:hAnsi="Segoe UI" w:cs="Segoe UI"/>
          <w:bCs/>
          <w:spacing w:val="-2"/>
          <w:w w:val="105"/>
        </w:rPr>
        <w:t xml:space="preserve"> the test information.</w:t>
      </w:r>
    </w:p>
    <w:p w14:paraId="0E936104" w14:textId="77777777" w:rsidR="00CC238C" w:rsidRPr="00565BE0" w:rsidRDefault="00CC238C" w:rsidP="00CC238C">
      <w:pPr>
        <w:pStyle w:val="TableParagraph"/>
        <w:spacing w:before="36"/>
        <w:rPr>
          <w:rFonts w:ascii="Segoe UI" w:hAnsi="Segoe UI" w:cs="Segoe UI"/>
          <w:bCs/>
          <w:spacing w:val="-2"/>
          <w:w w:val="105"/>
        </w:rPr>
      </w:pPr>
    </w:p>
    <w:p w14:paraId="46FD9205" w14:textId="596F3938" w:rsidR="00CC238C" w:rsidRPr="00565BE0" w:rsidRDefault="00720D9C" w:rsidP="00CC238C">
      <w:pPr>
        <w:pStyle w:val="TableParagraph"/>
        <w:spacing w:before="36"/>
        <w:ind w:left="22"/>
        <w:rPr>
          <w:rFonts w:ascii="Segoe UI" w:hAnsi="Segoe UI" w:cs="Segoe UI"/>
          <w:bCs/>
          <w:spacing w:val="-2"/>
          <w:w w:val="105"/>
        </w:rPr>
      </w:pPr>
      <w:r>
        <w:rPr>
          <w:rFonts w:ascii="Segoe UI" w:hAnsi="Segoe UI" w:cs="Segoe UI"/>
          <w:bCs/>
          <w:spacing w:val="-2"/>
          <w:w w:val="105"/>
        </w:rPr>
        <w:t xml:space="preserve">Financial implications </w:t>
      </w:r>
    </w:p>
    <w:p w14:paraId="1FD69DC4" w14:textId="12BB9179" w:rsidR="007A1F2C" w:rsidRPr="00977FAF" w:rsidRDefault="00BB1D88" w:rsidP="00977FAF">
      <w:pPr>
        <w:pStyle w:val="TableBullets"/>
        <w:numPr>
          <w:ilvl w:val="1"/>
          <w:numId w:val="21"/>
        </w:numPr>
        <w:rPr>
          <w:rFonts w:ascii="Segoe UI" w:hAnsi="Segoe UI" w:cs="Segoe UI"/>
          <w:sz w:val="22"/>
        </w:rPr>
      </w:pPr>
      <w:r w:rsidRPr="00BB1D88">
        <w:rPr>
          <w:rFonts w:ascii="Segoe UI" w:hAnsi="Segoe UI" w:cs="Segoe UI"/>
          <w:sz w:val="22"/>
        </w:rPr>
        <w:t>Total cost to Medicare Benefits Schedule and Australian Government budgets.</w:t>
      </w:r>
    </w:p>
    <w:p w14:paraId="16AA46BC" w14:textId="33847CBA" w:rsidR="00C566B5" w:rsidRDefault="00C566B5" w:rsidP="00977FAF">
      <w:pPr>
        <w:pStyle w:val="Heading1"/>
        <w:keepNext/>
        <w:keepLines/>
      </w:pPr>
      <w:r>
        <w:t>Claims</w:t>
      </w:r>
    </w:p>
    <w:p w14:paraId="1D685677" w14:textId="77777777" w:rsidR="00C566B5" w:rsidRDefault="00C566B5" w:rsidP="00977FAF">
      <w:pPr>
        <w:pStyle w:val="Heading2"/>
        <w:keepNext/>
        <w:keepLines/>
        <w:spacing w:after="240"/>
        <w:rPr>
          <w:bCs/>
        </w:rPr>
      </w:pPr>
      <w:r>
        <w:t xml:space="preserve">In terms of health outcomes (comparative benefits and harms), is the proposed technology claimed to be superior, non-inferior or inferior to the comparator(s)? </w:t>
      </w:r>
      <w:r w:rsidRPr="00B63A61">
        <w:rPr>
          <w:bCs/>
        </w:rPr>
        <w:t xml:space="preserve">(please </w:t>
      </w:r>
      <w:r>
        <w:rPr>
          <w:bCs/>
        </w:rPr>
        <w:t>select</w:t>
      </w:r>
      <w:r w:rsidRPr="00B63A61">
        <w:rPr>
          <w:bCs/>
        </w:rPr>
        <w:t xml:space="preserve"> your response)</w:t>
      </w:r>
    </w:p>
    <w:p w14:paraId="46C9E79A" w14:textId="5CA4445C" w:rsidR="00C566B5" w:rsidRPr="001E1797" w:rsidRDefault="00A63EE5" w:rsidP="00977FAF">
      <w:pPr>
        <w:pStyle w:val="Tickboxes"/>
        <w:keepNext/>
        <w:keepLin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sidRPr="00A63EE5">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C566B5" w:rsidRPr="001E1797">
        <w:rPr>
          <w:rFonts w:ascii="Segoe UI" w:hAnsi="Segoe UI" w:cs="Segoe UI"/>
          <w:sz w:val="22"/>
          <w:szCs w:val="22"/>
        </w:rPr>
        <w:t xml:space="preserve"> Superior </w:t>
      </w:r>
    </w:p>
    <w:p w14:paraId="4AC6C6A7" w14:textId="77777777" w:rsidR="00C566B5" w:rsidRPr="001E1797" w:rsidRDefault="00C566B5" w:rsidP="00977FAF">
      <w:pPr>
        <w:pStyle w:val="Tickboxes"/>
        <w:keepNext/>
        <w:keepLines/>
        <w:ind w:left="0"/>
        <w:rPr>
          <w:rFonts w:ascii="Segoe UI" w:hAnsi="Segoe UI" w:cs="Segoe UI"/>
          <w:sz w:val="22"/>
          <w:szCs w:val="22"/>
        </w:rPr>
      </w:pPr>
      <w:r w:rsidRPr="001E1797">
        <w:rPr>
          <w:rFonts w:ascii="Segoe UI" w:hAnsi="Segoe UI" w:cs="Segoe UI"/>
          <w:sz w:val="22"/>
          <w:szCs w:val="22"/>
        </w:rPr>
        <w:fldChar w:fldCharType="begin">
          <w:ffData>
            <w:name w:val="Check2"/>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Non-inferior</w:t>
      </w:r>
    </w:p>
    <w:p w14:paraId="20F3AE75" w14:textId="4D4E32D9" w:rsidR="00C566B5" w:rsidRPr="001E1797" w:rsidRDefault="00C566B5"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Inferior </w:t>
      </w:r>
    </w:p>
    <w:p w14:paraId="3F789280" w14:textId="4C0194CF" w:rsidR="00C566B5" w:rsidRPr="001E1797" w:rsidRDefault="00F47AFE" w:rsidP="004A7173">
      <w:pPr>
        <w:pStyle w:val="Heading2"/>
        <w:spacing w:after="240"/>
      </w:pPr>
      <w:r w:rsidRPr="0026282C">
        <w:t>Please state what the overall claim is, and provide a rationale</w:t>
      </w:r>
      <w:r w:rsidRPr="00B15CDF">
        <w:t>:</w:t>
      </w:r>
    </w:p>
    <w:p w14:paraId="0E07E5C1" w14:textId="58FAE8BC" w:rsidR="007C10B8" w:rsidRDefault="00E97D6B" w:rsidP="007C10B8">
      <w:r>
        <w:t>T</w:t>
      </w:r>
      <w:r w:rsidR="007C10B8">
        <w:t>he overall clinical claim is that REGENETEN is associated with superior health outcomes for patients with RCTs through improved efficacy and at least non-inferior safety, if not superior safety, in comparison to treatment with standard surgical repair.</w:t>
      </w:r>
    </w:p>
    <w:p w14:paraId="7C30DE7E" w14:textId="3075E9B2" w:rsidR="00C566B5" w:rsidRPr="001E1797" w:rsidRDefault="007C10B8" w:rsidP="7E276CDB">
      <w:pPr>
        <w:rPr>
          <w:rFonts w:asciiTheme="minorHAnsi" w:eastAsia="Segoe UI" w:hAnsiTheme="minorHAnsi" w:cstheme="minorBidi"/>
          <w:color w:val="000000"/>
        </w:rPr>
      </w:pPr>
      <w:r>
        <w:t xml:space="preserve">The rationale for this claim </w:t>
      </w:r>
      <w:proofErr w:type="gramStart"/>
      <w:r>
        <w:t>are</w:t>
      </w:r>
      <w:proofErr w:type="gramEnd"/>
      <w:r>
        <w:t xml:space="preserve"> the results from the REGENETEN clinical trial program which demonstrated that patients in the REGENETEN arm experienced significantly lower re-tear rates, significantly lower failure rate at the musculotendinous junction, loser post-operative fatty infiltration, no difference in complications between groups (</w:t>
      </w:r>
      <w:r w:rsidR="00B57086">
        <w:t>35</w:t>
      </w:r>
      <w:r>
        <w:t>).</w:t>
      </w:r>
    </w:p>
    <w:p w14:paraId="691277E8" w14:textId="41D2DA35" w:rsidR="00C566B5" w:rsidRPr="001E1797" w:rsidRDefault="00C566B5" w:rsidP="004A7173">
      <w:pPr>
        <w:pStyle w:val="Heading2"/>
        <w:spacing w:after="240"/>
      </w:pPr>
      <w:r>
        <w:lastRenderedPageBreak/>
        <w:t>Why would the requestor seek to use the proposed investigative technology rather than the comparator(s)?</w:t>
      </w:r>
    </w:p>
    <w:p w14:paraId="32ED14AA" w14:textId="77777777" w:rsidR="00746647" w:rsidRDefault="00746647" w:rsidP="00746647">
      <w:r>
        <w:t>REGENETEN is associated with superior health outcomes for patients with RCTs through improved efficacy and at least non-inferior safety, if not superior safety, in comparison to treatment with standard surgical repair.</w:t>
      </w:r>
    </w:p>
    <w:p w14:paraId="194A180C" w14:textId="00562568" w:rsidR="00C513E2" w:rsidRPr="00721F33" w:rsidRDefault="00746647" w:rsidP="00746647">
      <w:r>
        <w:t>The results from the REGENETEN clinical trial program demonstrated that patients in the REGENETEN arm experienced significantly lower re-tear rates, significantly lower failure rate at the musculotendinous junction, loser post-operative fatty infiltration, no difference in complications between groups</w:t>
      </w:r>
      <w:r w:rsidR="004E1A60">
        <w:t xml:space="preserve"> </w:t>
      </w:r>
      <w:r>
        <w:t>(</w:t>
      </w:r>
      <w:r w:rsidR="00B57086">
        <w:t>35</w:t>
      </w:r>
      <w:r>
        <w:t>).</w:t>
      </w:r>
    </w:p>
    <w:p w14:paraId="5C44CE8D" w14:textId="08DD40C5" w:rsidR="00C566B5" w:rsidRPr="001E1797" w:rsidRDefault="00C566B5" w:rsidP="001E1797">
      <w:pPr>
        <w:pStyle w:val="Heading2"/>
      </w:pPr>
      <w:r w:rsidRPr="00B15CDF">
        <w:t>Identify how the proposed technology achieves the intended patient outcomes</w:t>
      </w:r>
      <w:r>
        <w:t>:</w:t>
      </w:r>
    </w:p>
    <w:p w14:paraId="50E9F6C6" w14:textId="03E5B970" w:rsidR="000954C3" w:rsidRDefault="000954C3" w:rsidP="001E1797">
      <w:pPr>
        <w:pStyle w:val="Heading2"/>
        <w:rPr>
          <w:rFonts w:eastAsiaTheme="minorHAnsi"/>
          <w:b w:val="0"/>
          <w:color w:val="auto"/>
        </w:rPr>
      </w:pPr>
      <w:r w:rsidRPr="000954C3">
        <w:rPr>
          <w:rFonts w:eastAsiaTheme="minorHAnsi"/>
          <w:b w:val="0"/>
          <w:color w:val="auto"/>
        </w:rPr>
        <w:t>The REGENETEN implant, when used as an adjunct to a mechanical repair (full-thickness tears), provides a porous scaffold for the formation of new tendon-like tissue. REGENETEN supports the body’s natural healing response to facilitate new tendon-like tissue growth and change the course of rotator cuff tear progression.  As the newly formed tissue begins to take up more local stress, a natural cell-based remodelling of the extracellular matrix occurs, and the implant is resorbed within six months (</w:t>
      </w:r>
      <w:r w:rsidR="00B57086">
        <w:rPr>
          <w:rFonts w:eastAsiaTheme="minorHAnsi"/>
          <w:b w:val="0"/>
          <w:color w:val="auto"/>
        </w:rPr>
        <w:t>28</w:t>
      </w:r>
      <w:r w:rsidRPr="000954C3">
        <w:rPr>
          <w:rFonts w:eastAsiaTheme="minorHAnsi"/>
          <w:b w:val="0"/>
          <w:color w:val="auto"/>
        </w:rPr>
        <w:t>). The load sharing abilities of the new tendon-like tissue decreases the strain in the native tendon to allow for tendon healing and functional gains (</w:t>
      </w:r>
      <w:r w:rsidR="00B57086">
        <w:rPr>
          <w:rFonts w:eastAsiaTheme="minorHAnsi"/>
          <w:b w:val="0"/>
          <w:color w:val="auto"/>
        </w:rPr>
        <w:t>29).</w:t>
      </w:r>
      <w:r w:rsidRPr="000954C3">
        <w:rPr>
          <w:rFonts w:eastAsiaTheme="minorHAnsi"/>
          <w:b w:val="0"/>
          <w:color w:val="auto"/>
        </w:rPr>
        <w:t xml:space="preserve"> REGENETEN is positioned arthroscopically, tendon and bone staples secure the scaffold in place while the new tissue is being generated. The procedure is performed under general anaesthesia and may be performed by mini-open surgery (</w:t>
      </w:r>
      <w:r w:rsidR="00B57086">
        <w:rPr>
          <w:rFonts w:eastAsiaTheme="minorHAnsi"/>
          <w:b w:val="0"/>
          <w:color w:val="auto"/>
        </w:rPr>
        <w:t>30</w:t>
      </w:r>
      <w:r w:rsidRPr="000954C3">
        <w:rPr>
          <w:rFonts w:eastAsiaTheme="minorHAnsi"/>
          <w:b w:val="0"/>
          <w:color w:val="auto"/>
        </w:rPr>
        <w:t>).</w:t>
      </w:r>
    </w:p>
    <w:p w14:paraId="5BE00386" w14:textId="3AACE81D" w:rsidR="00C566B5" w:rsidRPr="00665487" w:rsidRDefault="00C566B5" w:rsidP="00977FAF">
      <w:pPr>
        <w:pStyle w:val="Heading2"/>
        <w:keepNext/>
        <w:keepLines/>
      </w:pPr>
      <w:r>
        <w:t xml:space="preserve">For some people, compared with the comparator(s), does the test information result in: </w:t>
      </w:r>
    </w:p>
    <w:p w14:paraId="1F336692" w14:textId="40BD501F" w:rsidR="00C566B5" w:rsidRPr="001E1797" w:rsidRDefault="00C566B5" w:rsidP="00977FAF">
      <w:pPr>
        <w:keepNext/>
        <w:keepLines/>
        <w:spacing w:before="240"/>
        <w:rPr>
          <w:bCs/>
        </w:rPr>
      </w:pPr>
      <w:r w:rsidRPr="004A45BE">
        <w:t>A change in clinical management?</w:t>
      </w:r>
      <w:r>
        <w:rPr>
          <w:bCs/>
        </w:rPr>
        <w:tab/>
      </w:r>
      <w:r w:rsidR="0015423A">
        <w:rPr>
          <w:bCs/>
        </w:rPr>
        <w:t>Yes</w:t>
      </w:r>
    </w:p>
    <w:p w14:paraId="28A701B5" w14:textId="264B3B98" w:rsidR="00C566B5" w:rsidRPr="001E1797" w:rsidRDefault="00C566B5" w:rsidP="00977FAF">
      <w:pPr>
        <w:keepNext/>
        <w:keepLines/>
        <w:rPr>
          <w:bCs/>
        </w:rPr>
      </w:pPr>
      <w:r w:rsidRPr="004A45BE">
        <w:t xml:space="preserve">A change in </w:t>
      </w:r>
      <w:r>
        <w:t>health outcome</w:t>
      </w:r>
      <w:r w:rsidRPr="004A45BE">
        <w:t>?</w:t>
      </w:r>
      <w:r>
        <w:rPr>
          <w:bCs/>
        </w:rPr>
        <w:tab/>
      </w:r>
      <w:r>
        <w:rPr>
          <w:bCs/>
        </w:rPr>
        <w:tab/>
      </w:r>
      <w:r w:rsidR="00EC032D">
        <w:rPr>
          <w:bCs/>
        </w:rPr>
        <w:t>Yes</w:t>
      </w:r>
    </w:p>
    <w:p w14:paraId="5ABE7672" w14:textId="6A313459" w:rsidR="00C566B5" w:rsidRPr="001E1797" w:rsidRDefault="00C566B5" w:rsidP="00977FAF">
      <w:pPr>
        <w:keepNext/>
        <w:keepLines/>
        <w:rPr>
          <w:bCs/>
        </w:rPr>
      </w:pPr>
      <w:r>
        <w:t>Other benefits</w:t>
      </w:r>
      <w:r w:rsidRPr="004A45BE">
        <w:t>?</w:t>
      </w:r>
      <w:r>
        <w:rPr>
          <w:bCs/>
        </w:rPr>
        <w:tab/>
      </w:r>
      <w:r>
        <w:rPr>
          <w:bCs/>
        </w:rPr>
        <w:tab/>
      </w:r>
      <w:r>
        <w:rPr>
          <w:bCs/>
        </w:rPr>
        <w:tab/>
      </w:r>
      <w:r w:rsidR="2E57C397">
        <w:t>Yes</w:t>
      </w:r>
    </w:p>
    <w:p w14:paraId="4E3E3B18" w14:textId="49AFAECD" w:rsidR="00C566B5" w:rsidRPr="001E1797" w:rsidRDefault="00C566B5" w:rsidP="001E1797">
      <w:pPr>
        <w:pStyle w:val="Heading2"/>
      </w:pPr>
      <w:r>
        <w:t>Please provide a rationale, and information on other benefits if relevant:</w:t>
      </w:r>
    </w:p>
    <w:p w14:paraId="7E34B290" w14:textId="12F1D6AC" w:rsidR="00B416CE" w:rsidRPr="00B416CE" w:rsidRDefault="00B416CE" w:rsidP="00B416CE">
      <w:pPr>
        <w:spacing w:before="240"/>
      </w:pPr>
      <w:r>
        <w:t>Please refer to the above outcomes</w:t>
      </w:r>
    </w:p>
    <w:p w14:paraId="28B8D767" w14:textId="77777777" w:rsidR="00C566B5" w:rsidRDefault="00C566B5" w:rsidP="001E1797">
      <w:pPr>
        <w:pStyle w:val="Heading2"/>
        <w:rPr>
          <w:bCs/>
        </w:rPr>
      </w:pPr>
      <w:r>
        <w:t xml:space="preserve">In terms of the immediate costs of the proposed technology (and immediate cost consequences, such as procedural costs, testing costs etc.), is the proposed technology claimed to be more costly, the same cost or less costly than the comparator? </w:t>
      </w:r>
      <w:r w:rsidRPr="00B63A61">
        <w:rPr>
          <w:bCs/>
        </w:rPr>
        <w:t xml:space="preserve">(please </w:t>
      </w:r>
      <w:r>
        <w:rPr>
          <w:bCs/>
        </w:rPr>
        <w:t>select</w:t>
      </w:r>
      <w:r w:rsidRPr="00B63A61">
        <w:rPr>
          <w:bCs/>
        </w:rPr>
        <w:t xml:space="preserve"> your response)</w:t>
      </w:r>
    </w:p>
    <w:p w14:paraId="562C5EA3" w14:textId="1F07A913" w:rsidR="00C566B5" w:rsidRPr="001E1797" w:rsidRDefault="00745BA6" w:rsidP="00334C15">
      <w:pPr>
        <w:pStyle w:val="Tickboxes"/>
        <w:spacing w:before="240"/>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C566B5" w:rsidRPr="001E1797">
        <w:rPr>
          <w:rFonts w:ascii="Segoe UI" w:hAnsi="Segoe UI" w:cs="Segoe UI"/>
          <w:sz w:val="22"/>
          <w:szCs w:val="22"/>
        </w:rPr>
        <w:t xml:space="preserve"> More costly </w:t>
      </w:r>
    </w:p>
    <w:p w14:paraId="7F377358" w14:textId="03EE0646" w:rsidR="00C566B5" w:rsidRPr="001E1797" w:rsidRDefault="00745BA6"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w:t>
      </w:r>
      <w:r w:rsidR="00C566B5" w:rsidRPr="001E1797">
        <w:rPr>
          <w:rFonts w:ascii="Segoe UI" w:hAnsi="Segoe UI" w:cs="Segoe UI"/>
          <w:sz w:val="22"/>
          <w:szCs w:val="22"/>
        </w:rPr>
        <w:t xml:space="preserve"> Same cost</w:t>
      </w:r>
    </w:p>
    <w:p w14:paraId="0C1ACD10" w14:textId="1A501353" w:rsidR="00CC554B" w:rsidRPr="001E1797" w:rsidRDefault="00C566B5" w:rsidP="001E1797">
      <w:pPr>
        <w:pStyle w:val="Tickboxes"/>
        <w:ind w:left="0"/>
        <w:rPr>
          <w:rFonts w:ascii="Segoe UI" w:hAnsi="Segoe UI" w:cs="Segoe UI"/>
          <w:sz w:val="22"/>
          <w:szCs w:val="22"/>
        </w:rPr>
      </w:pPr>
      <w:r w:rsidRPr="001E1797">
        <w:rPr>
          <w:rFonts w:ascii="Segoe UI" w:hAnsi="Segoe UI" w:cs="Segoe UI"/>
          <w:sz w:val="22"/>
          <w:szCs w:val="22"/>
        </w:rPr>
        <w:fldChar w:fldCharType="begin">
          <w:ffData>
            <w:name w:val="Check1"/>
            <w:enabled/>
            <w:calcOnExit w:val="0"/>
            <w:checkBox>
              <w:sizeAuto/>
              <w:default w:val="0"/>
            </w:checkBox>
          </w:ffData>
        </w:fldChar>
      </w:r>
      <w:r w:rsidRPr="001E1797">
        <w:rPr>
          <w:rFonts w:ascii="Segoe UI" w:hAnsi="Segoe UI" w:cs="Segoe UI"/>
          <w:sz w:val="22"/>
          <w:szCs w:val="22"/>
        </w:rPr>
        <w:instrText xml:space="preserve"> FORMCHECKBOX </w:instrText>
      </w:r>
      <w:r w:rsidRPr="001E1797">
        <w:rPr>
          <w:rFonts w:ascii="Segoe UI" w:hAnsi="Segoe UI" w:cs="Segoe UI"/>
          <w:sz w:val="22"/>
          <w:szCs w:val="22"/>
        </w:rPr>
      </w:r>
      <w:r w:rsidRPr="001E1797">
        <w:rPr>
          <w:rFonts w:ascii="Segoe UI" w:hAnsi="Segoe UI" w:cs="Segoe UI"/>
          <w:sz w:val="22"/>
          <w:szCs w:val="22"/>
        </w:rPr>
        <w:fldChar w:fldCharType="separate"/>
      </w:r>
      <w:r w:rsidRPr="001E1797">
        <w:rPr>
          <w:rFonts w:ascii="Segoe UI" w:hAnsi="Segoe UI" w:cs="Segoe UI"/>
          <w:sz w:val="22"/>
          <w:szCs w:val="22"/>
        </w:rPr>
        <w:fldChar w:fldCharType="end"/>
      </w:r>
      <w:r w:rsidRPr="001E1797">
        <w:rPr>
          <w:rFonts w:ascii="Segoe UI" w:hAnsi="Segoe UI" w:cs="Segoe UI"/>
          <w:sz w:val="22"/>
          <w:szCs w:val="22"/>
        </w:rPr>
        <w:t xml:space="preserve"> Less costly </w:t>
      </w:r>
    </w:p>
    <w:p w14:paraId="4D728741" w14:textId="0D02265B" w:rsidR="00C566B5" w:rsidRPr="001E1797" w:rsidRDefault="00C566B5" w:rsidP="001E1797">
      <w:pPr>
        <w:pStyle w:val="Heading2"/>
      </w:pPr>
      <w:r>
        <w:t>Provide a brief rationale for the claim:</w:t>
      </w:r>
    </w:p>
    <w:p w14:paraId="3DBB9E1B" w14:textId="5D7359D9" w:rsidR="00C566B5" w:rsidRDefault="00E24BA1" w:rsidP="00334C15">
      <w:pPr>
        <w:spacing w:before="240"/>
      </w:pPr>
      <w:r>
        <w:lastRenderedPageBreak/>
        <w:t>T</w:t>
      </w:r>
      <w:r w:rsidR="00261362" w:rsidRPr="00261362">
        <w:t>he Applicant advised that the comparative clinical claim is likely to be superior effectiveness for functional outcomes and similar safety. Therefore, a cost-effectiveness analysis or cost-utility analysis would be appropriate.</w:t>
      </w:r>
    </w:p>
    <w:p w14:paraId="6B8B22E5" w14:textId="57F5DBC4" w:rsidR="00745BA6" w:rsidRDefault="00745BA6" w:rsidP="00745BA6">
      <w:pPr>
        <w:spacing w:before="240"/>
      </w:pPr>
      <w:r>
        <w:t>W</w:t>
      </w:r>
      <w:r w:rsidRPr="00197B44">
        <w:t>hile adding to the overall surgical cost as an adjunct to standard rotator cuff repai</w:t>
      </w:r>
      <w:r w:rsidR="00CF3530">
        <w:t>r</w:t>
      </w:r>
      <w:r w:rsidRPr="00197B44">
        <w:t xml:space="preserve">, </w:t>
      </w:r>
      <w:r>
        <w:t>REGENETEN reduces</w:t>
      </w:r>
      <w:r w:rsidRPr="00197B44">
        <w:t xml:space="preserve"> the likelihood of a retear, which may lower the need for additional interventions in the long term.</w:t>
      </w:r>
    </w:p>
    <w:p w14:paraId="321449D0" w14:textId="53188756" w:rsidR="005E1CFB" w:rsidRDefault="0090168B" w:rsidP="001E1797">
      <w:pPr>
        <w:pStyle w:val="Heading1"/>
      </w:pPr>
      <w:r>
        <w:t>Algorithms</w:t>
      </w:r>
    </w:p>
    <w:p w14:paraId="7EDD3EB5" w14:textId="0FB2261E" w:rsidR="0090168B" w:rsidRPr="001E1797" w:rsidRDefault="0090168B" w:rsidP="001E1797">
      <w:pPr>
        <w:pStyle w:val="Heading2"/>
        <w:rPr>
          <w:u w:val="single"/>
        </w:rPr>
      </w:pPr>
      <w:r w:rsidRPr="001E1797">
        <w:rPr>
          <w:u w:val="single"/>
        </w:rPr>
        <w:t>Preparation for using the health technology</w:t>
      </w:r>
    </w:p>
    <w:p w14:paraId="463FDC5D" w14:textId="53A1441B" w:rsidR="005E1CFB" w:rsidRPr="001E1797" w:rsidRDefault="0090168B" w:rsidP="001E1797">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6195B227" w14:textId="494A32D5" w:rsidR="005E1CFB" w:rsidRPr="001E1797" w:rsidRDefault="00C967DE" w:rsidP="000E6415">
      <w:pPr>
        <w:spacing w:before="240"/>
        <w:rPr>
          <w:rFonts w:asciiTheme="minorHAnsi" w:eastAsia="Segoe UI" w:hAnsiTheme="minorHAnsi" w:cstheme="minorHAnsi"/>
          <w:color w:val="000000"/>
        </w:rPr>
      </w:pPr>
      <w:proofErr w:type="gramStart"/>
      <w:r>
        <w:t>I</w:t>
      </w:r>
      <w:r w:rsidRPr="00C967DE">
        <w:t>n order to</w:t>
      </w:r>
      <w:proofErr w:type="gramEnd"/>
      <w:r w:rsidRPr="00C967DE">
        <w:t xml:space="preserve"> access this treatment, patients should not have responded to conservative (i.e. non-surgical) management, including pain relief (e.g. nonsteroidal anti-inflammatory medication (NSAIDs) ± corticosteroid injections), modified daily activities and physical therapy (e.g. physiotherapy) for at least three months</w:t>
      </w:r>
    </w:p>
    <w:p w14:paraId="4131E93D" w14:textId="4DFCF754" w:rsidR="005E1CFB" w:rsidRDefault="0090168B" w:rsidP="001E1797">
      <w:pPr>
        <w:pStyle w:val="Heading2"/>
        <w:rPr>
          <w:bCs/>
        </w:rPr>
      </w:pPr>
      <w:r>
        <w:t xml:space="preserve">Is there any expectation that the clinical management algorithm </w:t>
      </w:r>
      <w:r w:rsidRPr="00B10A36">
        <w:rPr>
          <w:i/>
          <w:iCs/>
        </w:rPr>
        <w:t>before</w:t>
      </w:r>
      <w:r>
        <w:t xml:space="preserve"> the health technology is used will change due to the introduction of the </w:t>
      </w:r>
      <w:r w:rsidRPr="00DD0A06">
        <w:rPr>
          <w:u w:val="single"/>
        </w:rPr>
        <w:t>proposed health technology</w:t>
      </w:r>
      <w:r w:rsidR="005E1CFB">
        <w:t xml:space="preserve">? </w:t>
      </w:r>
    </w:p>
    <w:p w14:paraId="1546906F" w14:textId="3DBE372B" w:rsidR="005E1CFB" w:rsidRDefault="00E45E43" w:rsidP="000E6415">
      <w:pPr>
        <w:spacing w:before="240"/>
      </w:pPr>
      <w:r>
        <w:t>No</w:t>
      </w:r>
    </w:p>
    <w:p w14:paraId="0EA69E70" w14:textId="197A83F7" w:rsidR="005E1CFB" w:rsidRPr="001E1797" w:rsidRDefault="0090168B" w:rsidP="001E1797">
      <w:pPr>
        <w:pStyle w:val="Heading2"/>
      </w:pPr>
      <w:r>
        <w:t xml:space="preserve">Describe and explain any differences in the clinical management algorithm prior to the use of the </w:t>
      </w:r>
      <w:r w:rsidRPr="00DD0A06">
        <w:rPr>
          <w:u w:val="single"/>
        </w:rPr>
        <w:t>proposed health technology</w:t>
      </w:r>
      <w:r>
        <w:t xml:space="preserve"> vs. the </w:t>
      </w:r>
      <w:r w:rsidRPr="00DD0A06">
        <w:rPr>
          <w:u w:val="single"/>
        </w:rPr>
        <w:t>comparator health technology</w:t>
      </w:r>
      <w:r w:rsidR="005E1CFB">
        <w:t>:</w:t>
      </w:r>
    </w:p>
    <w:p w14:paraId="0FA8574C" w14:textId="1C4C50FD" w:rsidR="00652436" w:rsidRPr="001E1797" w:rsidRDefault="00652436" w:rsidP="00652436">
      <w:pPr>
        <w:spacing w:before="240"/>
        <w:rPr>
          <w:rFonts w:asciiTheme="minorHAnsi" w:eastAsia="Segoe UI" w:hAnsiTheme="minorHAnsi" w:cstheme="minorHAnsi"/>
          <w:color w:val="000000"/>
        </w:rPr>
      </w:pPr>
      <w:r>
        <w:t>N/A</w:t>
      </w:r>
    </w:p>
    <w:p w14:paraId="2AEB8C28" w14:textId="120A4CD4" w:rsidR="00F16239" w:rsidRPr="001E1797" w:rsidRDefault="00F16239" w:rsidP="001E1797">
      <w:pPr>
        <w:pStyle w:val="Heading2"/>
        <w:rPr>
          <w:u w:val="single"/>
        </w:rPr>
      </w:pPr>
      <w:r w:rsidRPr="001E1797">
        <w:rPr>
          <w:u w:val="single"/>
        </w:rPr>
        <w:t>Use of the health technology</w:t>
      </w:r>
    </w:p>
    <w:p w14:paraId="7C130FEF" w14:textId="30322234" w:rsidR="0090168B" w:rsidRPr="001E1797" w:rsidRDefault="00F16239" w:rsidP="001E1797">
      <w:pPr>
        <w:pStyle w:val="Heading2"/>
      </w:pPr>
      <w:r>
        <w:t xml:space="preserve">Explain what other healthcare resources are used in conjunction with delivering the </w:t>
      </w:r>
      <w:r w:rsidRPr="00DD0A06">
        <w:rPr>
          <w:u w:val="single"/>
        </w:rPr>
        <w:t>proposed health technology</w:t>
      </w:r>
      <w:r w:rsidR="0090168B">
        <w:t>:</w:t>
      </w:r>
    </w:p>
    <w:p w14:paraId="69244EED" w14:textId="2F3CB5B4" w:rsidR="0090168B" w:rsidRPr="001E1797" w:rsidRDefault="000E51A5" w:rsidP="000E6415">
      <w:pPr>
        <w:spacing w:before="240"/>
        <w:rPr>
          <w:rFonts w:asciiTheme="minorHAnsi" w:eastAsia="Segoe UI" w:hAnsiTheme="minorHAnsi" w:cstheme="minorHAnsi"/>
          <w:color w:val="000000"/>
        </w:rPr>
      </w:pPr>
      <w:r>
        <w:t xml:space="preserve">Increased procedure time </w:t>
      </w:r>
      <w:r w:rsidR="000E479B">
        <w:t xml:space="preserve">to implant </w:t>
      </w:r>
      <w:r w:rsidR="000E479B" w:rsidRPr="00D36508">
        <w:t>REGENTEN</w:t>
      </w:r>
      <w:r w:rsidR="005A7870" w:rsidRPr="00D36508">
        <w:t xml:space="preserve"> </w:t>
      </w:r>
      <w:r w:rsidR="0098346C" w:rsidRPr="00191F7C">
        <w:t>by 1</w:t>
      </w:r>
      <w:r w:rsidR="00D21FBD" w:rsidRPr="00191F7C">
        <w:t>3.9</w:t>
      </w:r>
      <w:r w:rsidR="0098346C" w:rsidRPr="00D36508">
        <w:t xml:space="preserve"> minutes</w:t>
      </w:r>
    </w:p>
    <w:p w14:paraId="38D2ADE7" w14:textId="3A9F5BCC" w:rsidR="0090168B" w:rsidRDefault="00F16239" w:rsidP="001E1797">
      <w:pPr>
        <w:pStyle w:val="Heading2"/>
      </w:pPr>
      <w:r>
        <w:t xml:space="preserve">Explain what other healthcare resources are used in conjunction with the </w:t>
      </w:r>
      <w:r w:rsidRPr="00DD0A06">
        <w:rPr>
          <w:u w:val="single"/>
        </w:rPr>
        <w:t>comparator health technology</w:t>
      </w:r>
      <w:r w:rsidR="0090168B">
        <w:t>:</w:t>
      </w:r>
    </w:p>
    <w:p w14:paraId="518D2A34" w14:textId="65DDFBF9" w:rsidR="00A215FC" w:rsidRDefault="00A859FC" w:rsidP="001E1797">
      <w:pPr>
        <w:pStyle w:val="Heading2"/>
        <w:rPr>
          <w:rFonts w:eastAsiaTheme="minorHAnsi"/>
          <w:b w:val="0"/>
          <w:color w:val="auto"/>
        </w:rPr>
      </w:pPr>
      <w:r>
        <w:rPr>
          <w:rFonts w:eastAsiaTheme="minorHAnsi"/>
          <w:b w:val="0"/>
          <w:color w:val="auto"/>
        </w:rPr>
        <w:t xml:space="preserve">There are no other </w:t>
      </w:r>
      <w:r w:rsidR="00612E59">
        <w:rPr>
          <w:rFonts w:eastAsiaTheme="minorHAnsi"/>
          <w:b w:val="0"/>
          <w:color w:val="auto"/>
        </w:rPr>
        <w:t xml:space="preserve">healthcare resources </w:t>
      </w:r>
      <w:r w:rsidR="0098346C">
        <w:rPr>
          <w:rFonts w:eastAsiaTheme="minorHAnsi"/>
          <w:b w:val="0"/>
          <w:color w:val="auto"/>
        </w:rPr>
        <w:t>in conjunction to the s</w:t>
      </w:r>
      <w:r w:rsidR="00A215FC" w:rsidRPr="00A215FC">
        <w:rPr>
          <w:rFonts w:eastAsiaTheme="minorHAnsi"/>
          <w:b w:val="0"/>
          <w:color w:val="auto"/>
        </w:rPr>
        <w:t>tandard repair techniques, using sutures or anchors</w:t>
      </w:r>
      <w:r w:rsidR="000E479B">
        <w:rPr>
          <w:rFonts w:eastAsiaTheme="minorHAnsi"/>
          <w:b w:val="0"/>
          <w:color w:val="auto"/>
        </w:rPr>
        <w:t>.</w:t>
      </w:r>
      <w:r w:rsidR="00A215FC" w:rsidRPr="00A215FC">
        <w:rPr>
          <w:rFonts w:eastAsiaTheme="minorHAnsi"/>
          <w:b w:val="0"/>
          <w:color w:val="auto"/>
        </w:rPr>
        <w:t xml:space="preserve"> </w:t>
      </w:r>
    </w:p>
    <w:p w14:paraId="378F78D9" w14:textId="763104AC" w:rsidR="00F16239" w:rsidRDefault="00F16239" w:rsidP="001E1797">
      <w:pPr>
        <w:pStyle w:val="Heading2"/>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4ED556A7" w14:textId="238AF594" w:rsidR="007D616B" w:rsidRDefault="007D616B" w:rsidP="00F3385C">
      <w:pPr>
        <w:spacing w:before="240"/>
      </w:pPr>
      <w:r>
        <w:t xml:space="preserve">Healthcare system perspective: </w:t>
      </w:r>
    </w:p>
    <w:p w14:paraId="53CD9731" w14:textId="64F7BAF2" w:rsidR="001E1C34" w:rsidRDefault="007D616B" w:rsidP="7E276CDB">
      <w:r>
        <w:t xml:space="preserve">A potential increase in hospital (operative) resources required with the application of </w:t>
      </w:r>
      <w:r w:rsidR="00BD3A60">
        <w:t>REGENETEN</w:t>
      </w:r>
      <w:r>
        <w:t xml:space="preserve"> in patients with symptomatic </w:t>
      </w:r>
      <w:r w:rsidR="00EB4FDD">
        <w:t>F</w:t>
      </w:r>
      <w:r>
        <w:t xml:space="preserve">TRCTs. The Applicant claimed that this is due to both intervention and comparator would receive standard arthroscopic or open rotator cuff surgery using sutures </w:t>
      </w:r>
      <w:r>
        <w:lastRenderedPageBreak/>
        <w:t xml:space="preserve">or anchors (phase 3 in this population) and the intervention arm would receive the additional </w:t>
      </w:r>
      <w:r w:rsidR="04AE7922">
        <w:t>1</w:t>
      </w:r>
      <w:r w:rsidR="4B2ADCFF">
        <w:t>3.9</w:t>
      </w:r>
      <w:r>
        <w:t xml:space="preserve"> minute</w:t>
      </w:r>
      <w:r w:rsidR="005A61AB">
        <w:t>s</w:t>
      </w:r>
      <w:r>
        <w:t xml:space="preserve"> application of </w:t>
      </w:r>
      <w:r w:rsidR="00BD3A60">
        <w:t>REGENETEN</w:t>
      </w:r>
      <w:r>
        <w:t xml:space="preserve"> surgical procedure, resulting in surgical time of 40-70 minutes vs. standard 30-60 minutes for standard surgical repair without </w:t>
      </w:r>
      <w:r w:rsidR="00BD3A60">
        <w:t>REGENETEN</w:t>
      </w:r>
      <w:r>
        <w:t xml:space="preserve"> (</w:t>
      </w:r>
      <w:r w:rsidR="0084225E">
        <w:t>26</w:t>
      </w:r>
      <w:r>
        <w:t xml:space="preserve">, </w:t>
      </w:r>
      <w:r w:rsidR="0084225E">
        <w:t>2</w:t>
      </w:r>
      <w:r>
        <w:t xml:space="preserve">7, </w:t>
      </w:r>
      <w:r w:rsidR="00B57086">
        <w:t>3</w:t>
      </w:r>
      <w:r w:rsidR="005669A1">
        <w:t>6</w:t>
      </w:r>
      <w:r>
        <w:t xml:space="preserve">) (see </w:t>
      </w:r>
      <w:r w:rsidR="000B39B5">
        <w:t>Table 5</w:t>
      </w:r>
      <w:r w:rsidR="001E1C34">
        <w:t>).</w:t>
      </w:r>
    </w:p>
    <w:p w14:paraId="7ECF10D4" w14:textId="4C09EBAE" w:rsidR="005C6496" w:rsidRDefault="005C6496" w:rsidP="7E276CDB">
      <w:pPr>
        <w:rPr>
          <w:b/>
          <w:bCs/>
          <w:lang w:val="en-US"/>
        </w:rPr>
      </w:pPr>
      <w:r>
        <w:t>T</w:t>
      </w:r>
      <w:r w:rsidRPr="51CED2F0">
        <w:t xml:space="preserve">he duration of surgery for </w:t>
      </w:r>
      <w:proofErr w:type="spellStart"/>
      <w:r w:rsidRPr="51CED2F0">
        <w:t>transosseous</w:t>
      </w:r>
      <w:proofErr w:type="spellEnd"/>
      <w:r w:rsidRPr="51CED2F0">
        <w:t xml:space="preserve">-equivalent full-thickness tendon repair with REGENTEN is 90.5±19.9 minutes, whilst </w:t>
      </w:r>
      <w:proofErr w:type="spellStart"/>
      <w:r w:rsidRPr="51CED2F0">
        <w:t>transosseous</w:t>
      </w:r>
      <w:proofErr w:type="spellEnd"/>
      <w:r w:rsidRPr="51CED2F0">
        <w:t xml:space="preserve">-equivalent full-thickness tendon repair without REGENETEN (i.e. standard of care) duration was 76.6±17.6 (p &lt;0.0001); indicating an incremental procedure time of 13.9 minutes  </w:t>
      </w:r>
      <w:r w:rsidRPr="51CED2F0">
        <w:rPr>
          <w:i/>
          <w:iCs/>
        </w:rPr>
        <w:fldChar w:fldCharType="begin"/>
      </w:r>
      <w:r w:rsidRPr="51CED2F0">
        <w:instrText xml:space="preserve"> ADDIN EN.CITE </w:instrText>
      </w:r>
      <w:r w:rsidRPr="51CED2F0">
        <w:rPr>
          <w:i/>
          <w:iCs/>
        </w:rPr>
        <w:fldChar w:fldCharType="begin"/>
      </w:r>
      <w:r w:rsidRPr="51CED2F0">
        <w:instrText xml:space="preserve"> ADDIN EN.CITE.DATA </w:instrText>
      </w:r>
      <w:r w:rsidRPr="51CED2F0">
        <w:rPr>
          <w:i/>
          <w:iCs/>
        </w:rPr>
        <w:fldChar w:fldCharType="end"/>
      </w:r>
      <w:r w:rsidRPr="51CED2F0">
        <w:rPr>
          <w:i/>
          <w:iCs/>
        </w:rPr>
        <w:fldChar w:fldCharType="separate"/>
      </w:r>
      <w:r w:rsidRPr="51CED2F0">
        <w:rPr>
          <w:noProof/>
        </w:rPr>
        <w:t>(Ruiz Ibán et al., 2023)</w:t>
      </w:r>
      <w:r w:rsidRPr="51CED2F0">
        <w:rPr>
          <w:i/>
          <w:iCs/>
        </w:rPr>
        <w:fldChar w:fldCharType="end"/>
      </w:r>
      <w:r w:rsidRPr="51CED2F0">
        <w:t xml:space="preserve"> . This is because REGENETEN is implanted in phase 4 of the surgical repair procedure in addition to implanting suture anchors (as surgical repair with sutures or anchors is required in addition to REGENETEN). If surgical repair was performed, this was immediately prior to applying REGENETEN </w:t>
      </w:r>
      <w:r w:rsidRPr="51CED2F0">
        <w:rPr>
          <w:i/>
          <w:iCs/>
        </w:rPr>
        <w:fldChar w:fldCharType="begin"/>
      </w:r>
      <w:r w:rsidRPr="51CED2F0">
        <w:instrText xml:space="preserve"> ADDIN EN.CITE </w:instrText>
      </w:r>
      <w:r w:rsidRPr="51CED2F0">
        <w:rPr>
          <w:i/>
          <w:iCs/>
        </w:rPr>
        <w:fldChar w:fldCharType="begin"/>
      </w:r>
      <w:r w:rsidRPr="51CED2F0">
        <w:instrText xml:space="preserve"> ADDIN EN.CITE.DATA </w:instrText>
      </w:r>
      <w:r w:rsidRPr="51CED2F0">
        <w:rPr>
          <w:i/>
          <w:iCs/>
        </w:rPr>
        <w:fldChar w:fldCharType="end"/>
      </w:r>
      <w:r w:rsidRPr="51CED2F0">
        <w:rPr>
          <w:i/>
          <w:iCs/>
        </w:rPr>
        <w:fldChar w:fldCharType="separate"/>
      </w:r>
      <w:r w:rsidRPr="51CED2F0">
        <w:rPr>
          <w:noProof/>
        </w:rPr>
        <w:t>(D. J. Bokor et al., 2015; Thon et al., 2019)</w:t>
      </w:r>
      <w:r w:rsidRPr="51CED2F0">
        <w:rPr>
          <w:i/>
          <w:iCs/>
        </w:rPr>
        <w:fldChar w:fldCharType="end"/>
      </w:r>
      <w:r w:rsidRPr="51CED2F0">
        <w:t>.</w:t>
      </w:r>
    </w:p>
    <w:p w14:paraId="045C0FB5" w14:textId="0ECBB3E1" w:rsidR="001E1C34" w:rsidRDefault="001E1C34" w:rsidP="001E1C34">
      <w:pPr>
        <w:pStyle w:val="Caption"/>
      </w:pPr>
      <w:bookmarkStart w:id="11" w:name="_Ref16845102"/>
      <w:r>
        <w:t xml:space="preserve">Table </w:t>
      </w:r>
      <w:bookmarkEnd w:id="11"/>
      <w:r w:rsidR="000B39B5">
        <w:t>5</w:t>
      </w:r>
      <w:r>
        <w:tab/>
        <w:t xml:space="preserve">Description of surgical procedures with use of </w:t>
      </w:r>
      <w:r w:rsidR="00BD3A60">
        <w:t>REGENETEN</w:t>
      </w:r>
      <w:r>
        <w:t xml:space="preserve"> in both populations</w:t>
      </w:r>
    </w:p>
    <w:tbl>
      <w:tblPr>
        <w:tblStyle w:val="TableGrid"/>
        <w:tblW w:w="0" w:type="auto"/>
        <w:tblLook w:val="04A0" w:firstRow="1" w:lastRow="0" w:firstColumn="1" w:lastColumn="0" w:noHBand="0" w:noVBand="1"/>
        <w:tblCaption w:val="Description of surgical procedures with use of bovine BCI in both populations"/>
        <w:tblDescription w:val="Applicant's summary of psurgical procedures for propopsed intervention and comparator"/>
      </w:tblPr>
      <w:tblGrid>
        <w:gridCol w:w="1697"/>
        <w:gridCol w:w="2152"/>
        <w:gridCol w:w="1508"/>
      </w:tblGrid>
      <w:tr w:rsidR="00EB4FDD" w:rsidRPr="00B96A67" w14:paraId="35FB301D" w14:textId="77777777">
        <w:trPr>
          <w:tblHeader/>
        </w:trPr>
        <w:tc>
          <w:tcPr>
            <w:tcW w:w="1697" w:type="dxa"/>
            <w:tcBorders>
              <w:right w:val="single" w:sz="4" w:space="0" w:color="auto"/>
            </w:tcBorders>
          </w:tcPr>
          <w:p w14:paraId="5AD34E8C" w14:textId="77777777" w:rsidR="00EB4FDD" w:rsidRPr="00C13D52" w:rsidRDefault="00EB4FDD">
            <w:pPr>
              <w:pStyle w:val="Tabletext"/>
            </w:pPr>
            <w:r w:rsidRPr="00C13D52">
              <w:t>-</w:t>
            </w:r>
          </w:p>
        </w:tc>
        <w:tc>
          <w:tcPr>
            <w:tcW w:w="2152" w:type="dxa"/>
            <w:tcBorders>
              <w:top w:val="single" w:sz="4" w:space="0" w:color="auto"/>
              <w:left w:val="single" w:sz="4" w:space="0" w:color="auto"/>
              <w:bottom w:val="single" w:sz="4" w:space="0" w:color="auto"/>
              <w:right w:val="nil"/>
            </w:tcBorders>
          </w:tcPr>
          <w:p w14:paraId="3FE37943" w14:textId="77777777" w:rsidR="00EB4FDD" w:rsidRPr="00C140F4" w:rsidRDefault="00EB4FDD">
            <w:pPr>
              <w:pStyle w:val="Tabletext"/>
              <w:rPr>
                <w:b/>
              </w:rPr>
            </w:pPr>
            <w:r w:rsidRPr="00C140F4">
              <w:rPr>
                <w:b/>
              </w:rPr>
              <w:t>Subpopulation 2</w:t>
            </w:r>
          </w:p>
        </w:tc>
        <w:tc>
          <w:tcPr>
            <w:tcW w:w="1508" w:type="dxa"/>
            <w:tcBorders>
              <w:top w:val="single" w:sz="4" w:space="0" w:color="auto"/>
              <w:left w:val="nil"/>
              <w:bottom w:val="single" w:sz="4" w:space="0" w:color="auto"/>
              <w:right w:val="single" w:sz="4" w:space="0" w:color="auto"/>
            </w:tcBorders>
          </w:tcPr>
          <w:p w14:paraId="14AFC3E7" w14:textId="51D2A158" w:rsidR="00EB4FDD" w:rsidRPr="00C140F4" w:rsidRDefault="00EB4FDD">
            <w:pPr>
              <w:pStyle w:val="Tabletext"/>
              <w:rPr>
                <w:b/>
              </w:rPr>
            </w:pPr>
            <w:r>
              <w:rPr>
                <w:b/>
              </w:rPr>
              <w:t xml:space="preserve">Incremental </w:t>
            </w:r>
            <w:r w:rsidRPr="00C140F4">
              <w:rPr>
                <w:b/>
              </w:rPr>
              <w:t>Procedure time</w:t>
            </w:r>
          </w:p>
        </w:tc>
      </w:tr>
      <w:tr w:rsidR="00EB4FDD" w:rsidRPr="00B96A67" w14:paraId="1F38482C" w14:textId="77777777">
        <w:tc>
          <w:tcPr>
            <w:tcW w:w="1697" w:type="dxa"/>
          </w:tcPr>
          <w:p w14:paraId="00718F0C" w14:textId="77777777" w:rsidR="00EB4FDD" w:rsidRPr="008D2279" w:rsidRDefault="00EB4FDD">
            <w:pPr>
              <w:pStyle w:val="Tabletext"/>
            </w:pPr>
            <w:r w:rsidRPr="008D2279">
              <w:t>Phase 1</w:t>
            </w:r>
          </w:p>
        </w:tc>
        <w:tc>
          <w:tcPr>
            <w:tcW w:w="2152" w:type="dxa"/>
            <w:tcBorders>
              <w:top w:val="single" w:sz="4" w:space="0" w:color="auto"/>
            </w:tcBorders>
          </w:tcPr>
          <w:p w14:paraId="21779EAA" w14:textId="77777777" w:rsidR="00EB4FDD" w:rsidRPr="00AA37EB" w:rsidRDefault="00EB4FDD">
            <w:pPr>
              <w:pStyle w:val="Tabletext"/>
            </w:pPr>
            <w:r>
              <w:t>Anaesthesia and skin penetration</w:t>
            </w:r>
          </w:p>
        </w:tc>
        <w:tc>
          <w:tcPr>
            <w:tcW w:w="1508" w:type="dxa"/>
            <w:tcBorders>
              <w:top w:val="single" w:sz="4" w:space="0" w:color="auto"/>
            </w:tcBorders>
          </w:tcPr>
          <w:p w14:paraId="050EAE10" w14:textId="77777777" w:rsidR="00EB4FDD" w:rsidRPr="00AA37EB" w:rsidRDefault="00EB4FDD">
            <w:pPr>
              <w:pStyle w:val="Tabletext"/>
            </w:pPr>
            <w:r>
              <w:t>-</w:t>
            </w:r>
          </w:p>
        </w:tc>
      </w:tr>
      <w:tr w:rsidR="00EB4FDD" w:rsidRPr="00B96A67" w14:paraId="757D97CC" w14:textId="77777777">
        <w:tc>
          <w:tcPr>
            <w:tcW w:w="1697" w:type="dxa"/>
          </w:tcPr>
          <w:p w14:paraId="4D3587D7" w14:textId="77777777" w:rsidR="00EB4FDD" w:rsidRPr="008D2279" w:rsidRDefault="00EB4FDD">
            <w:pPr>
              <w:pStyle w:val="Tabletext"/>
            </w:pPr>
            <w:r w:rsidRPr="008D2279">
              <w:t>Phase 2</w:t>
            </w:r>
          </w:p>
        </w:tc>
        <w:tc>
          <w:tcPr>
            <w:tcW w:w="2152" w:type="dxa"/>
          </w:tcPr>
          <w:p w14:paraId="4DC3E40F" w14:textId="77777777" w:rsidR="00EB4FDD" w:rsidRPr="00AA37EB" w:rsidRDefault="00EB4FDD">
            <w:pPr>
              <w:pStyle w:val="Tabletext"/>
            </w:pPr>
            <w:r>
              <w:t>Debridement, diagnosis and bursectomy</w:t>
            </w:r>
          </w:p>
        </w:tc>
        <w:tc>
          <w:tcPr>
            <w:tcW w:w="1508" w:type="dxa"/>
          </w:tcPr>
          <w:p w14:paraId="6F10E066" w14:textId="77777777" w:rsidR="00EB4FDD" w:rsidRPr="00AA37EB" w:rsidRDefault="00EB4FDD">
            <w:pPr>
              <w:pStyle w:val="Tabletext"/>
            </w:pPr>
            <w:r>
              <w:t>-</w:t>
            </w:r>
          </w:p>
        </w:tc>
      </w:tr>
      <w:tr w:rsidR="00EB4FDD" w:rsidRPr="00B96A67" w14:paraId="5ABEF916" w14:textId="77777777">
        <w:tc>
          <w:tcPr>
            <w:tcW w:w="1697" w:type="dxa"/>
          </w:tcPr>
          <w:p w14:paraId="6E3558EE" w14:textId="77777777" w:rsidR="00EB4FDD" w:rsidRPr="008D2279" w:rsidRDefault="00EB4FDD">
            <w:pPr>
              <w:pStyle w:val="Tabletext"/>
            </w:pPr>
            <w:r w:rsidRPr="008D2279">
              <w:t>Phase 3</w:t>
            </w:r>
          </w:p>
        </w:tc>
        <w:tc>
          <w:tcPr>
            <w:tcW w:w="2152" w:type="dxa"/>
          </w:tcPr>
          <w:p w14:paraId="00C2F0C7" w14:textId="77777777" w:rsidR="00EB4FDD" w:rsidRPr="00C140F4" w:rsidRDefault="00EB4FDD">
            <w:pPr>
              <w:pStyle w:val="Tabletext"/>
              <w:rPr>
                <w:vertAlign w:val="superscript"/>
              </w:rPr>
            </w:pPr>
            <w:r>
              <w:t xml:space="preserve">Standard arthroscopic or mini-open surgical repair (Sutures or </w:t>
            </w:r>
            <w:proofErr w:type="gramStart"/>
            <w:r>
              <w:t>anchors)</w:t>
            </w:r>
            <w:r>
              <w:rPr>
                <w:vertAlign w:val="superscript"/>
              </w:rPr>
              <w:t>a</w:t>
            </w:r>
            <w:proofErr w:type="gramEnd"/>
          </w:p>
        </w:tc>
        <w:tc>
          <w:tcPr>
            <w:tcW w:w="1508" w:type="dxa"/>
          </w:tcPr>
          <w:p w14:paraId="519BA2BC" w14:textId="186011C5" w:rsidR="00EB4FDD" w:rsidRPr="00C140F4" w:rsidRDefault="000B1480">
            <w:pPr>
              <w:pStyle w:val="Tabletext"/>
              <w:rPr>
                <w:vertAlign w:val="superscript"/>
              </w:rPr>
            </w:pPr>
            <w:r>
              <w:rPr>
                <w:vertAlign w:val="superscript"/>
              </w:rPr>
              <w:t>-</w:t>
            </w:r>
          </w:p>
        </w:tc>
      </w:tr>
      <w:tr w:rsidR="00EB4FDD" w:rsidRPr="00B96A67" w14:paraId="572A9C0F" w14:textId="77777777">
        <w:tc>
          <w:tcPr>
            <w:tcW w:w="1697" w:type="dxa"/>
          </w:tcPr>
          <w:p w14:paraId="6B66B0C8" w14:textId="77777777" w:rsidR="00EB4FDD" w:rsidRPr="008D2279" w:rsidRDefault="00EB4FDD">
            <w:pPr>
              <w:pStyle w:val="Tabletext"/>
            </w:pPr>
            <w:r w:rsidRPr="008D2279">
              <w:t>Phase 4</w:t>
            </w:r>
          </w:p>
        </w:tc>
        <w:tc>
          <w:tcPr>
            <w:tcW w:w="2152" w:type="dxa"/>
          </w:tcPr>
          <w:p w14:paraId="780E550A" w14:textId="77777777" w:rsidR="00EB4FDD" w:rsidRPr="00C140F4" w:rsidRDefault="00EB4FDD">
            <w:pPr>
              <w:pStyle w:val="Tabletext"/>
              <w:rPr>
                <w:b/>
              </w:rPr>
            </w:pPr>
            <w:r w:rsidRPr="00C140F4">
              <w:rPr>
                <w:b/>
              </w:rPr>
              <w:t>Arthroscopic surgical repair with REGENETEN</w:t>
            </w:r>
          </w:p>
        </w:tc>
        <w:tc>
          <w:tcPr>
            <w:tcW w:w="1508" w:type="dxa"/>
          </w:tcPr>
          <w:p w14:paraId="404A142D" w14:textId="37C069AC" w:rsidR="00EB4FDD" w:rsidRPr="0084225E" w:rsidRDefault="00EB4FDD" w:rsidP="0084225E">
            <w:pPr>
              <w:pStyle w:val="Tabletext"/>
              <w:rPr>
                <w:b/>
              </w:rPr>
            </w:pPr>
            <w:r w:rsidRPr="0084225E">
              <w:rPr>
                <w:b/>
              </w:rPr>
              <w:t>1</w:t>
            </w:r>
            <w:r w:rsidR="00D568F2">
              <w:rPr>
                <w:b/>
              </w:rPr>
              <w:t>3.9</w:t>
            </w:r>
          </w:p>
          <w:p w14:paraId="58E15299" w14:textId="0583B7A3" w:rsidR="00EB4FDD" w:rsidRPr="00C140F4" w:rsidRDefault="00EB4FDD" w:rsidP="0084225E">
            <w:pPr>
              <w:pStyle w:val="Tabletext"/>
              <w:rPr>
                <w:b/>
              </w:rPr>
            </w:pPr>
            <w:proofErr w:type="gramStart"/>
            <w:r w:rsidRPr="0084225E">
              <w:rPr>
                <w:b/>
              </w:rPr>
              <w:t>minutes(</w:t>
            </w:r>
            <w:proofErr w:type="gramEnd"/>
            <w:r w:rsidR="00D568F2">
              <w:rPr>
                <w:b/>
              </w:rPr>
              <w:t>35</w:t>
            </w:r>
            <w:r w:rsidRPr="0084225E">
              <w:rPr>
                <w:b/>
              </w:rPr>
              <w:t>)</w:t>
            </w:r>
          </w:p>
        </w:tc>
      </w:tr>
    </w:tbl>
    <w:p w14:paraId="18B1DB8B" w14:textId="77777777" w:rsidR="001E1C34" w:rsidRDefault="001E1C34" w:rsidP="001E1C34">
      <w:pPr>
        <w:pStyle w:val="Tabletext"/>
        <w:rPr>
          <w:sz w:val="18"/>
        </w:rPr>
      </w:pPr>
      <w:r>
        <w:rPr>
          <w:sz w:val="18"/>
        </w:rPr>
        <w:t>Source: Applicant feedback</w:t>
      </w:r>
    </w:p>
    <w:p w14:paraId="78B97935" w14:textId="2B1F35E4" w:rsidR="001E1C34" w:rsidRPr="001E1C34" w:rsidRDefault="001E1C34" w:rsidP="001E1C34">
      <w:pPr>
        <w:pStyle w:val="Tabletext"/>
        <w:spacing w:after="240"/>
        <w:rPr>
          <w:sz w:val="18"/>
        </w:rPr>
      </w:pPr>
      <w:r>
        <w:rPr>
          <w:sz w:val="18"/>
          <w:vertAlign w:val="superscript"/>
        </w:rPr>
        <w:t xml:space="preserve">a </w:t>
      </w:r>
      <w:proofErr w:type="gramStart"/>
      <w:r>
        <w:rPr>
          <w:sz w:val="18"/>
        </w:rPr>
        <w:t>As</w:t>
      </w:r>
      <w:proofErr w:type="gramEnd"/>
      <w:r>
        <w:rPr>
          <w:sz w:val="18"/>
        </w:rPr>
        <w:t xml:space="preserve"> per comparator; refer to comparator section for description of these surgical procedures</w:t>
      </w:r>
    </w:p>
    <w:p w14:paraId="2BE17ED5" w14:textId="6F834987" w:rsidR="00F16239" w:rsidRPr="001E1797" w:rsidRDefault="00DD0A06" w:rsidP="00977FAF">
      <w:pPr>
        <w:pStyle w:val="Heading2"/>
        <w:keepNext/>
        <w:keepLines/>
        <w:rPr>
          <w:u w:val="single"/>
        </w:rPr>
      </w:pPr>
      <w:r w:rsidRPr="001E1797">
        <w:rPr>
          <w:u w:val="single"/>
        </w:rPr>
        <w:t>Clinical management after the use of</w:t>
      </w:r>
      <w:r w:rsidR="00F16239" w:rsidRPr="001E1797">
        <w:rPr>
          <w:u w:val="single"/>
        </w:rPr>
        <w:t xml:space="preserve"> health technology</w:t>
      </w:r>
    </w:p>
    <w:p w14:paraId="3017C87B" w14:textId="1AA8C4E5" w:rsidR="00F16239" w:rsidRDefault="00F16239" w:rsidP="00977FAF">
      <w:pPr>
        <w:pStyle w:val="Heading2"/>
        <w:keepNext/>
        <w:keepLines/>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389071BC" w14:textId="77777777" w:rsidR="008B62C3" w:rsidRPr="00D3292E" w:rsidRDefault="008B62C3" w:rsidP="00977FAF">
      <w:pPr>
        <w:keepNext/>
        <w:keepLines/>
        <w:spacing w:before="240"/>
        <w:rPr>
          <w:u w:val="single"/>
        </w:rPr>
      </w:pPr>
      <w:r w:rsidRPr="00D3292E">
        <w:rPr>
          <w:u w:val="single"/>
        </w:rPr>
        <w:t>Post-operative care</w:t>
      </w:r>
    </w:p>
    <w:p w14:paraId="69F7BE69" w14:textId="40919A4B" w:rsidR="008B62C3" w:rsidRDefault="008B62C3" w:rsidP="00191F7C">
      <w:r>
        <w:t>Following the procedure (performed arthroscopically or ‘mini-open’ approach), standard pain management measures should be undertaken. Specifically, post-operative care in Bokor et al. for patients</w:t>
      </w:r>
      <w:r w:rsidR="00217D36">
        <w:t xml:space="preserve"> </w:t>
      </w:r>
      <w:r>
        <w:t>with symptomatic FTRCTs</w:t>
      </w:r>
      <w:r w:rsidR="00311851">
        <w:t>,</w:t>
      </w:r>
      <w:r>
        <w:t xml:space="preserve"> a</w:t>
      </w:r>
      <w:r w:rsidR="00DD3BDB">
        <w:t>n</w:t>
      </w:r>
      <w:r>
        <w:t xml:space="preserve"> extensive rehabilitation program was followed:</w:t>
      </w:r>
      <w:r w:rsidR="00311851">
        <w:t xml:space="preserve"> </w:t>
      </w:r>
      <w:r>
        <w:t>discontinuation of sling during first six weeks; passive-assisted motion for six weeks and progression to active motion beyond six weeks; and after 12 weeks, a gradual resistance program was adopted (1).</w:t>
      </w:r>
    </w:p>
    <w:p w14:paraId="09165252" w14:textId="3953866E" w:rsidR="00F16239" w:rsidRPr="001E1797" w:rsidRDefault="00F16239" w:rsidP="001E1797">
      <w:pPr>
        <w:rPr>
          <w:rStyle w:val="Heading2Char"/>
        </w:rPr>
      </w:pPr>
      <w:r w:rsidRPr="001E1797">
        <w:rPr>
          <w:rStyle w:val="Heading2Char"/>
        </w:rPr>
        <w:t>Define and summarise the clinical management algorithm, including any required tests or healthcare resources, after the use of the comparator health technology:</w:t>
      </w:r>
    </w:p>
    <w:p w14:paraId="7261FD8A" w14:textId="79238FBF" w:rsidR="00F16239" w:rsidRDefault="006E53BF" w:rsidP="001E1797">
      <w:r>
        <w:t>As p</w:t>
      </w:r>
      <w:r w:rsidR="0080303D">
        <w:t>rovided in</w:t>
      </w:r>
      <w:r w:rsidR="003C352D">
        <w:t xml:space="preserve"> </w:t>
      </w:r>
      <w:r w:rsidR="003C352D">
        <w:fldChar w:fldCharType="begin"/>
      </w:r>
      <w:r w:rsidR="003C352D">
        <w:instrText xml:space="preserve"> REF _Ref135227888 \h  \* MERGEFORMAT </w:instrText>
      </w:r>
      <w:r w:rsidR="003C352D">
        <w:fldChar w:fldCharType="separate"/>
      </w:r>
      <w:r w:rsidR="003C352D" w:rsidRPr="003C352D">
        <w:t>Figure 2</w:t>
      </w:r>
      <w:r w:rsidR="003C352D">
        <w:fldChar w:fldCharType="end"/>
      </w:r>
      <w:r w:rsidR="003C352D">
        <w:t xml:space="preserve">, </w:t>
      </w:r>
      <w:r w:rsidR="0080303D">
        <w:t xml:space="preserve">the post-operative rehabilitation algorithm for the </w:t>
      </w:r>
      <w:r w:rsidR="0080303D" w:rsidRPr="0080303D">
        <w:t>comparator health technology</w:t>
      </w:r>
      <w:r w:rsidR="0080303D">
        <w:t xml:space="preserve"> includes either:</w:t>
      </w:r>
    </w:p>
    <w:p w14:paraId="36127454" w14:textId="477C9548" w:rsidR="0080303D" w:rsidRPr="009F5445" w:rsidRDefault="0080303D" w:rsidP="00D1591E">
      <w:pPr>
        <w:pStyle w:val="ListParagraph"/>
        <w:numPr>
          <w:ilvl w:val="0"/>
          <w:numId w:val="20"/>
        </w:numPr>
      </w:pPr>
      <w:r w:rsidRPr="009F5445">
        <w:t>impro</w:t>
      </w:r>
      <w:r w:rsidR="005D5BFB" w:rsidRPr="009F5445">
        <w:t>vement</w:t>
      </w:r>
    </w:p>
    <w:p w14:paraId="3D739DCA" w14:textId="7F019468" w:rsidR="005D5BFB" w:rsidRDefault="005D5BFB" w:rsidP="00D1591E">
      <w:pPr>
        <w:pStyle w:val="ListParagraph"/>
        <w:numPr>
          <w:ilvl w:val="0"/>
          <w:numId w:val="20"/>
        </w:numPr>
      </w:pPr>
      <w:r w:rsidRPr="009F5445">
        <w:t xml:space="preserve">no improvement: </w:t>
      </w:r>
      <w:r w:rsidR="00CC6D47" w:rsidRPr="009F5445">
        <w:t>requires further investigation or revision surgery</w:t>
      </w:r>
    </w:p>
    <w:p w14:paraId="2ABE59A2" w14:textId="168050AB" w:rsidR="008536DC" w:rsidRPr="009F5445" w:rsidRDefault="00DF6DD9" w:rsidP="008536DC">
      <w:r>
        <w:lastRenderedPageBreak/>
        <w:t xml:space="preserve">Note failure of rotator cuff repairs is reportedly </w:t>
      </w:r>
      <w:r w:rsidR="2D34DA06">
        <w:t xml:space="preserve">on average </w:t>
      </w:r>
      <w:r>
        <w:t xml:space="preserve">20-40% after primary rotator cuff repairs and is even higher in </w:t>
      </w:r>
      <w:r w:rsidR="026547E7">
        <w:t xml:space="preserve">specific use cases including </w:t>
      </w:r>
      <w:r>
        <w:t>revision cases</w:t>
      </w:r>
      <w:r w:rsidR="001E1C34">
        <w:t xml:space="preserve"> </w:t>
      </w:r>
      <w:r>
        <w:t>(</w:t>
      </w:r>
      <w:r w:rsidR="00B57086">
        <w:t>3</w:t>
      </w:r>
      <w:r w:rsidR="005669A1">
        <w:t>7</w:t>
      </w:r>
      <w:r>
        <w:t xml:space="preserve">, </w:t>
      </w:r>
      <w:r w:rsidR="009C4F30">
        <w:t>3</w:t>
      </w:r>
      <w:r w:rsidR="005669A1">
        <w:t>8</w:t>
      </w:r>
      <w:r>
        <w:t>). Re-tear of a rotator cuff repair has been associated with a multitude of factors including patient age, tear dimensions, and tendon tissue quality (</w:t>
      </w:r>
      <w:r w:rsidR="009C4F30">
        <w:t>4</w:t>
      </w:r>
      <w:r w:rsidR="005669A1">
        <w:t>0</w:t>
      </w:r>
      <w:r>
        <w:t>). A recent study found that re-tears following rotator cuff repair primarily occurred between 6-26 weeks, with a substantial number of re-tears occurring between 12-26 weeks. With over one-quarter of repairs failing to achieve durable integrity (i.e. re-tears) of the rotator cuff at two years (54), the inability to obtain high healing rates has spurred the investigation of biological options to augment rotator cuff repairs (22) (</w:t>
      </w:r>
      <w:r w:rsidRPr="7E276CDB">
        <w:rPr>
          <w:i/>
          <w:iCs/>
        </w:rPr>
        <w:t xml:space="preserve">e.g. application of </w:t>
      </w:r>
      <w:r w:rsidR="00BD3A60">
        <w:rPr>
          <w:i/>
          <w:iCs/>
        </w:rPr>
        <w:t>REGENETEN</w:t>
      </w:r>
      <w:r w:rsidRPr="7E276CDB">
        <w:rPr>
          <w:i/>
          <w:iCs/>
        </w:rPr>
        <w:t xml:space="preserve"> in surgical repair of rotator cuff tears</w:t>
      </w:r>
      <w:r>
        <w:t>).</w:t>
      </w:r>
    </w:p>
    <w:p w14:paraId="5C871695" w14:textId="77131435" w:rsidR="00F16239" w:rsidRPr="001E1797" w:rsidRDefault="00F16239" w:rsidP="001E1797">
      <w:pPr>
        <w:pStyle w:val="Heading2"/>
      </w:pPr>
      <w:r>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6ABBE5B5" w14:textId="77777777" w:rsidR="00135E58" w:rsidRPr="00A8061D" w:rsidRDefault="00135E58" w:rsidP="00135E58">
      <w:pPr>
        <w:spacing w:before="240"/>
        <w:rPr>
          <w:u w:val="single"/>
        </w:rPr>
      </w:pPr>
      <w:r w:rsidRPr="00A8061D">
        <w:rPr>
          <w:u w:val="single"/>
        </w:rPr>
        <w:t>Healthcare</w:t>
      </w:r>
      <w:r w:rsidRPr="00A8061D">
        <w:rPr>
          <w:spacing w:val="12"/>
          <w:u w:val="single"/>
        </w:rPr>
        <w:t xml:space="preserve"> </w:t>
      </w:r>
      <w:r w:rsidRPr="00A8061D">
        <w:rPr>
          <w:u w:val="single"/>
        </w:rPr>
        <w:t>system</w:t>
      </w:r>
      <w:r w:rsidRPr="00A8061D">
        <w:rPr>
          <w:spacing w:val="15"/>
          <w:u w:val="single"/>
        </w:rPr>
        <w:t xml:space="preserve"> </w:t>
      </w:r>
      <w:r w:rsidRPr="00A8061D">
        <w:rPr>
          <w:u w:val="single"/>
        </w:rPr>
        <w:t>perspective</w:t>
      </w:r>
    </w:p>
    <w:p w14:paraId="381535FF" w14:textId="12CE43A1" w:rsidR="008B62C3" w:rsidRPr="0087424D" w:rsidRDefault="00135E58" w:rsidP="0087424D">
      <w:r>
        <w:t xml:space="preserve">A potential decrease in hospital resources (operative) if the application of </w:t>
      </w:r>
      <w:r w:rsidR="00BD3A60">
        <w:t>REGENETEN</w:t>
      </w:r>
      <w:r>
        <w:t xml:space="preserve"> results in fewer patients requiring subsequent surgical revision, due to clinical failure (I.e. re-tear) of the primary rotator cuff tear procedure. Bokor et al. (1, 2) reported no tear progression or re-tears were observed during 24-month follow-up. However, in a population with advanced FTRCT disease (large and massive tears), two patients (9%) had clinical failure, with one requiring revision surgery with reverse shoulder arthroplasty, due to progression of patient’s arthritis and further atrophy of rotator cuff (</w:t>
      </w:r>
      <w:bookmarkStart w:id="12" w:name="_Hlk135388067"/>
      <w:r>
        <w:t xml:space="preserve">Thon et al 2019 </w:t>
      </w:r>
      <w:bookmarkEnd w:id="12"/>
      <w:r>
        <w:t xml:space="preserve">(22)) (see efficacy results for </w:t>
      </w:r>
      <w:r w:rsidR="00BD3A60">
        <w:t>REGENETEN</w:t>
      </w:r>
      <w:r>
        <w:t xml:space="preserve"> in Table </w:t>
      </w:r>
      <w:r w:rsidR="000756D3">
        <w:t>6</w:t>
      </w:r>
      <w:r w:rsidR="0084225E">
        <w:t xml:space="preserve"> – attached as appendix</w:t>
      </w:r>
      <w:r>
        <w:t>).</w:t>
      </w:r>
    </w:p>
    <w:p w14:paraId="0EB5EB03" w14:textId="425995E0" w:rsidR="005837E9" w:rsidRPr="001F6E45" w:rsidRDefault="00F47AFE" w:rsidP="001F6E45">
      <w:pPr>
        <w:pStyle w:val="Heading2"/>
      </w:pPr>
      <w:r>
        <w:t xml:space="preserve">Insert </w:t>
      </w:r>
      <w:r w:rsidR="00545A4C">
        <w:t>diagrams demonstrating the clinical management algorithm with and without the proposed health technology:</w:t>
      </w:r>
    </w:p>
    <w:p w14:paraId="27E22BC6" w14:textId="72E47B42" w:rsidR="00F16239" w:rsidRDefault="00C96E92" w:rsidP="001E1797">
      <w:r w:rsidRPr="001F6E45">
        <w:rPr>
          <w:b/>
          <w:i/>
          <w:iCs/>
        </w:rPr>
        <w:t>Note:</w:t>
      </w:r>
      <w:r w:rsidRPr="001F6E45">
        <w:rPr>
          <w:i/>
          <w:iCs/>
        </w:rPr>
        <w:t xml:space="preserve"> </w:t>
      </w:r>
      <w:r w:rsidR="00545A4C" w:rsidRPr="001F6E45">
        <w:rPr>
          <w:i/>
          <w:iCs/>
        </w:rPr>
        <w:t>Please ensure that the diagrams provided do not contain information under copyright</w:t>
      </w:r>
      <w:r w:rsidR="00545A4C">
        <w:t xml:space="preserve">. </w:t>
      </w:r>
    </w:p>
    <w:p w14:paraId="42C03C7C" w14:textId="6846498B" w:rsidR="009C4F30" w:rsidRDefault="0087424D" w:rsidP="00977FAF">
      <w:pPr>
        <w:spacing w:before="240"/>
      </w:pPr>
      <w:r>
        <w:t xml:space="preserve">The Applicant’s current and proposed clinical management algorithm was based on consultation with experts [Application Form, p11], as there are currently no Australian specific guidelines for repair of rotator cuff tears. The place of </w:t>
      </w:r>
      <w:r w:rsidR="00BD3A60">
        <w:t>REGENETEN</w:t>
      </w:r>
      <w:r>
        <w:t xml:space="preserve">, performed in addition to standard arthroscopic or mini-open surgical repair was highlighted in red during the preparation of the PICO confirmation. In addition, downstream options were also added during the preparation of the PICO confirmation. The current and proposed clinical management algorithm for identified population is provided in </w:t>
      </w:r>
      <w:r>
        <w:fldChar w:fldCharType="begin"/>
      </w:r>
      <w:r>
        <w:instrText xml:space="preserve"> REF _Ref135227888 \h </w:instrText>
      </w:r>
      <w:r>
        <w:fldChar w:fldCharType="separate"/>
      </w:r>
      <w:r w:rsidRPr="294BA8B4">
        <w:rPr>
          <w:i/>
          <w:iCs/>
          <w:color w:val="445369"/>
          <w:sz w:val="18"/>
          <w:szCs w:val="18"/>
        </w:rPr>
        <w:t>Figure 2</w:t>
      </w:r>
      <w:r>
        <w:fldChar w:fldCharType="end"/>
      </w:r>
      <w:r>
        <w:t xml:space="preserve">. </w:t>
      </w:r>
      <w:r w:rsidR="009C4F30">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5"/>
      </w:tblGrid>
      <w:tr w:rsidR="008F5178" w14:paraId="38B12206" w14:textId="77777777" w:rsidTr="00585A34">
        <w:tc>
          <w:tcPr>
            <w:tcW w:w="9465" w:type="dxa"/>
          </w:tcPr>
          <w:p w14:paraId="0627D20D" w14:textId="77777777" w:rsidR="003A3E09" w:rsidRDefault="003A3E09" w:rsidP="003170C7">
            <w:pPr>
              <w:widowControl w:val="0"/>
              <w:autoSpaceDE w:val="0"/>
              <w:autoSpaceDN w:val="0"/>
              <w:spacing w:before="35" w:after="0"/>
              <w:ind w:left="124"/>
              <w:rPr>
                <w:rFonts w:ascii="Arial Narrow" w:eastAsia="Calibri" w:hAnsi="Calibri" w:cs="Calibri"/>
                <w:w w:val="105"/>
                <w:sz w:val="16"/>
                <w:szCs w:val="16"/>
                <w:lang w:val="en-US"/>
              </w:rPr>
            </w:pPr>
          </w:p>
          <w:p w14:paraId="1BF3F31A" w14:textId="459CC67C" w:rsidR="00F93F2E" w:rsidRDefault="00F93F2E" w:rsidP="00F3385C">
            <w:pPr>
              <w:pStyle w:val="Caption"/>
              <w:keepNext/>
            </w:pPr>
            <w:r>
              <w:t xml:space="preserve">Figure </w:t>
            </w:r>
            <w:r>
              <w:fldChar w:fldCharType="begin"/>
            </w:r>
            <w:r>
              <w:instrText xml:space="preserve"> SEQ Figure \* ARABIC </w:instrText>
            </w:r>
            <w:r>
              <w:fldChar w:fldCharType="separate"/>
            </w:r>
            <w:r>
              <w:rPr>
                <w:noProof/>
              </w:rPr>
              <w:t>2</w:t>
            </w:r>
            <w:r>
              <w:fldChar w:fldCharType="end"/>
            </w:r>
            <w:r>
              <w:t xml:space="preserve">: </w:t>
            </w:r>
            <w:r w:rsidRPr="004E55D4">
              <w:t>- Current and proposed algorithm for FTCRT</w:t>
            </w:r>
          </w:p>
          <w:p w14:paraId="77F0CED2" w14:textId="77777777" w:rsidR="003A3E09" w:rsidRDefault="003A3E09" w:rsidP="003170C7">
            <w:pPr>
              <w:widowControl w:val="0"/>
              <w:autoSpaceDE w:val="0"/>
              <w:autoSpaceDN w:val="0"/>
              <w:spacing w:before="35" w:after="0"/>
              <w:ind w:left="124"/>
              <w:rPr>
                <w:rFonts w:ascii="Arial Narrow" w:eastAsia="Calibri" w:hAnsi="Calibri" w:cs="Calibri"/>
                <w:w w:val="105"/>
                <w:sz w:val="16"/>
                <w:szCs w:val="16"/>
                <w:lang w:val="en-US"/>
              </w:rPr>
            </w:pPr>
            <w:r>
              <w:rPr>
                <w:noProof/>
              </w:rPr>
              <w:drawing>
                <wp:inline distT="0" distB="0" distL="0" distR="0" wp14:anchorId="45F688C6" wp14:editId="264DDDFE">
                  <wp:extent cx="4991735" cy="6810375"/>
                  <wp:effectExtent l="0" t="0" r="0" b="9525"/>
                  <wp:docPr id="563262632" name="Picture 563262632" descr="Figure 2: Current and proposed algorithm for FT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62632" name="Picture 563262632" descr="Figure 2: Current and proposed algorithm for FTC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3620" cy="6812947"/>
                          </a:xfrm>
                          <a:prstGeom prst="rect">
                            <a:avLst/>
                          </a:prstGeom>
                          <a:noFill/>
                          <a:ln>
                            <a:noFill/>
                          </a:ln>
                        </pic:spPr>
                      </pic:pic>
                    </a:graphicData>
                  </a:graphic>
                </wp:inline>
              </w:drawing>
            </w:r>
          </w:p>
          <w:p w14:paraId="01B1F475" w14:textId="3BBDB5B6" w:rsidR="003170C7" w:rsidRPr="003170C7" w:rsidRDefault="003170C7" w:rsidP="003170C7">
            <w:pPr>
              <w:widowControl w:val="0"/>
              <w:autoSpaceDE w:val="0"/>
              <w:autoSpaceDN w:val="0"/>
              <w:spacing w:before="35" w:after="0"/>
              <w:ind w:left="124"/>
              <w:rPr>
                <w:rFonts w:ascii="Arial Narrow" w:eastAsia="Calibri" w:hAnsi="Calibri" w:cs="Calibri"/>
                <w:sz w:val="16"/>
                <w:szCs w:val="16"/>
                <w:lang w:val="en-US"/>
              </w:rPr>
            </w:pPr>
            <w:r w:rsidRPr="003170C7">
              <w:rPr>
                <w:rFonts w:ascii="Arial Narrow" w:eastAsia="Calibri" w:hAnsi="Calibri" w:cs="Calibri"/>
                <w:w w:val="105"/>
                <w:sz w:val="16"/>
                <w:szCs w:val="16"/>
                <w:lang w:val="en-US"/>
              </w:rPr>
              <w:t>Source:</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Compiled</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from</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[Application</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Form,</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spacing w:val="-4"/>
                <w:w w:val="105"/>
                <w:sz w:val="16"/>
                <w:szCs w:val="16"/>
                <w:lang w:val="en-US"/>
              </w:rPr>
              <w:t>p21</w:t>
            </w:r>
          </w:p>
          <w:p w14:paraId="22FBDEB5" w14:textId="77777777" w:rsidR="003170C7" w:rsidRPr="003170C7" w:rsidRDefault="003170C7" w:rsidP="003170C7">
            <w:pPr>
              <w:widowControl w:val="0"/>
              <w:autoSpaceDE w:val="0"/>
              <w:autoSpaceDN w:val="0"/>
              <w:spacing w:before="37" w:after="0"/>
              <w:ind w:left="124"/>
              <w:rPr>
                <w:rFonts w:ascii="Arial Narrow" w:eastAsia="Calibri" w:hAnsi="Calibri" w:cs="Calibri"/>
                <w:sz w:val="16"/>
                <w:szCs w:val="16"/>
                <w:lang w:val="en-US"/>
              </w:rPr>
            </w:pPr>
            <w:r w:rsidRPr="003170C7">
              <w:rPr>
                <w:rFonts w:ascii="Arial Narrow" w:eastAsia="Calibri" w:hAnsi="Calibri" w:cs="Calibri"/>
                <w:w w:val="105"/>
                <w:sz w:val="16"/>
                <w:szCs w:val="16"/>
                <w:lang w:val="en-US"/>
              </w:rPr>
              <w:t>Abbreviations:</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BCI</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bioinductive</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collagen</w:t>
            </w:r>
            <w:r w:rsidRPr="003170C7">
              <w:rPr>
                <w:rFonts w:ascii="Arial Narrow" w:eastAsia="Calibri" w:hAnsi="Calibri" w:cs="Calibri"/>
                <w:spacing w:val="-7"/>
                <w:w w:val="105"/>
                <w:sz w:val="16"/>
                <w:szCs w:val="16"/>
                <w:lang w:val="en-US"/>
              </w:rPr>
              <w:t xml:space="preserve"> </w:t>
            </w:r>
            <w:r w:rsidRPr="003170C7">
              <w:rPr>
                <w:rFonts w:ascii="Arial Narrow" w:eastAsia="Calibri" w:hAnsi="Calibri" w:cs="Calibri"/>
                <w:w w:val="105"/>
                <w:sz w:val="16"/>
                <w:szCs w:val="16"/>
                <w:lang w:val="en-US"/>
              </w:rPr>
              <w:t>implant</w:t>
            </w:r>
            <w:r w:rsidRPr="003170C7">
              <w:rPr>
                <w:rFonts w:ascii="Arial Narrow" w:eastAsia="Calibri" w:hAnsi="Calibri" w:cs="Calibri"/>
                <w:spacing w:val="-4"/>
                <w:w w:val="105"/>
                <w:sz w:val="16"/>
                <w:szCs w:val="16"/>
                <w:lang w:val="en-US"/>
              </w:rPr>
              <w:t xml:space="preserve"> </w:t>
            </w:r>
            <w:r w:rsidRPr="003170C7">
              <w:rPr>
                <w:rFonts w:ascii="Arial Narrow" w:eastAsia="Calibri" w:hAnsi="Calibri" w:cs="Calibri"/>
                <w:w w:val="105"/>
                <w:sz w:val="16"/>
                <w:szCs w:val="16"/>
                <w:lang w:val="en-US"/>
              </w:rPr>
              <w:t>MRI</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magnetic</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resonance</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imaging;</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MRA</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magnetic</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resonance</w:t>
            </w:r>
            <w:r w:rsidRPr="003170C7">
              <w:rPr>
                <w:rFonts w:ascii="Arial Narrow" w:eastAsia="Calibri" w:hAnsi="Calibri" w:cs="Calibri"/>
                <w:spacing w:val="-5"/>
                <w:w w:val="105"/>
                <w:sz w:val="16"/>
                <w:szCs w:val="16"/>
                <w:lang w:val="en-US"/>
              </w:rPr>
              <w:t xml:space="preserve"> </w:t>
            </w:r>
            <w:r w:rsidRPr="003170C7">
              <w:rPr>
                <w:rFonts w:ascii="Arial Narrow" w:eastAsia="Calibri" w:hAnsi="Calibri" w:cs="Calibri"/>
                <w:w w:val="105"/>
                <w:sz w:val="16"/>
                <w:szCs w:val="16"/>
                <w:lang w:val="en-US"/>
              </w:rPr>
              <w:t>arthrography;</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spacing w:val="-2"/>
                <w:w w:val="105"/>
                <w:sz w:val="16"/>
                <w:szCs w:val="16"/>
                <w:lang w:val="en-US"/>
              </w:rPr>
              <w:t>NSAID</w:t>
            </w:r>
          </w:p>
          <w:p w14:paraId="339B940F" w14:textId="77777777" w:rsidR="003170C7" w:rsidRPr="003170C7" w:rsidRDefault="003170C7" w:rsidP="003170C7">
            <w:pPr>
              <w:widowControl w:val="0"/>
              <w:autoSpaceDE w:val="0"/>
              <w:autoSpaceDN w:val="0"/>
              <w:spacing w:before="6" w:after="0"/>
              <w:ind w:left="124"/>
              <w:rPr>
                <w:rFonts w:ascii="Arial Narrow" w:eastAsia="Calibri" w:hAnsi="Calibri" w:cs="Calibri"/>
                <w:sz w:val="16"/>
                <w:szCs w:val="16"/>
                <w:lang w:val="en-US"/>
              </w:rPr>
            </w:pPr>
            <w:r w:rsidRPr="003170C7">
              <w:rPr>
                <w:rFonts w:ascii="Arial Narrow" w:eastAsia="Calibri" w:hAnsi="Calibri" w:cs="Calibri"/>
                <w:w w:val="105"/>
                <w:sz w:val="16"/>
                <w:szCs w:val="16"/>
                <w:lang w:val="en-US"/>
              </w:rPr>
              <w:t>=</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nonsteroidal</w:t>
            </w:r>
            <w:r w:rsidRPr="003170C7">
              <w:rPr>
                <w:rFonts w:ascii="Arial Narrow" w:eastAsia="Calibri" w:hAnsi="Calibri" w:cs="Calibri"/>
                <w:spacing w:val="-7"/>
                <w:w w:val="105"/>
                <w:sz w:val="16"/>
                <w:szCs w:val="16"/>
                <w:lang w:val="en-US"/>
              </w:rPr>
              <w:t xml:space="preserve"> </w:t>
            </w:r>
            <w:r w:rsidRPr="003170C7">
              <w:rPr>
                <w:rFonts w:ascii="Arial Narrow" w:eastAsia="Calibri" w:hAnsi="Calibri" w:cs="Calibri"/>
                <w:w w:val="105"/>
                <w:sz w:val="16"/>
                <w:szCs w:val="16"/>
                <w:lang w:val="en-US"/>
              </w:rPr>
              <w:t>anti-inflammatory</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drugs;</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U/S</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w w:val="105"/>
                <w:sz w:val="16"/>
                <w:szCs w:val="16"/>
                <w:lang w:val="en-US"/>
              </w:rPr>
              <w:t>=</w:t>
            </w:r>
            <w:r w:rsidRPr="003170C7">
              <w:rPr>
                <w:rFonts w:ascii="Arial Narrow" w:eastAsia="Calibri" w:hAnsi="Calibri" w:cs="Calibri"/>
                <w:spacing w:val="-6"/>
                <w:w w:val="105"/>
                <w:sz w:val="16"/>
                <w:szCs w:val="16"/>
                <w:lang w:val="en-US"/>
              </w:rPr>
              <w:t xml:space="preserve"> </w:t>
            </w:r>
            <w:r w:rsidRPr="003170C7">
              <w:rPr>
                <w:rFonts w:ascii="Arial Narrow" w:eastAsia="Calibri" w:hAnsi="Calibri" w:cs="Calibri"/>
                <w:spacing w:val="-2"/>
                <w:w w:val="105"/>
                <w:sz w:val="16"/>
                <w:szCs w:val="16"/>
                <w:lang w:val="en-US"/>
              </w:rPr>
              <w:t>ultrasound</w:t>
            </w:r>
          </w:p>
          <w:p w14:paraId="7756D859" w14:textId="0D446C03" w:rsidR="003170C7" w:rsidRPr="003170C7" w:rsidRDefault="000C0099" w:rsidP="003170C7">
            <w:pPr>
              <w:widowControl w:val="0"/>
              <w:autoSpaceDE w:val="0"/>
              <w:autoSpaceDN w:val="0"/>
              <w:spacing w:before="35" w:after="0"/>
              <w:ind w:left="124"/>
              <w:rPr>
                <w:rFonts w:ascii="Arial Narrow" w:eastAsia="Calibri" w:hAnsi="Calibri" w:cs="Calibri"/>
                <w:sz w:val="16"/>
                <w:szCs w:val="16"/>
                <w:lang w:val="en-US"/>
              </w:rPr>
            </w:pPr>
            <w:proofErr w:type="spellStart"/>
            <w:r>
              <w:rPr>
                <w:rFonts w:ascii="Arial Narrow" w:eastAsia="Calibri" w:hAnsi="Calibri" w:cs="Calibri"/>
                <w:w w:val="105"/>
                <w:position w:val="4"/>
                <w:sz w:val="16"/>
                <w:szCs w:val="16"/>
                <w:vertAlign w:val="superscript"/>
                <w:lang w:val="en-US"/>
              </w:rPr>
              <w:t>a</w:t>
            </w:r>
            <w:proofErr w:type="spellEnd"/>
            <w:r w:rsidR="003170C7" w:rsidRPr="003170C7">
              <w:rPr>
                <w:rFonts w:ascii="Arial Narrow" w:eastAsia="Calibri" w:hAnsi="Calibri" w:cs="Calibri"/>
                <w:spacing w:val="14"/>
                <w:w w:val="105"/>
                <w:position w:val="4"/>
                <w:sz w:val="16"/>
                <w:szCs w:val="16"/>
                <w:lang w:val="en-US"/>
              </w:rPr>
              <w:t xml:space="preserve"> </w:t>
            </w:r>
            <w:r w:rsidR="003170C7" w:rsidRPr="003170C7">
              <w:rPr>
                <w:rFonts w:ascii="Arial Narrow" w:eastAsia="Calibri" w:hAnsi="Calibri" w:cs="Calibri"/>
                <w:w w:val="105"/>
                <w:sz w:val="16"/>
                <w:szCs w:val="16"/>
                <w:lang w:val="en-US"/>
              </w:rPr>
              <w:t>All</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patients</w:t>
            </w:r>
            <w:r w:rsidR="003170C7" w:rsidRPr="003170C7">
              <w:rPr>
                <w:rFonts w:ascii="Arial Narrow" w:eastAsia="Calibri" w:hAnsi="Calibri" w:cs="Calibri"/>
                <w:spacing w:val="-3"/>
                <w:w w:val="105"/>
                <w:sz w:val="16"/>
                <w:szCs w:val="16"/>
                <w:lang w:val="en-US"/>
              </w:rPr>
              <w:t xml:space="preserve"> </w:t>
            </w:r>
            <w:r w:rsidR="003170C7" w:rsidRPr="003170C7">
              <w:rPr>
                <w:rFonts w:ascii="Arial Narrow" w:eastAsia="Calibri" w:hAnsi="Calibri" w:cs="Calibri"/>
                <w:w w:val="105"/>
                <w:sz w:val="16"/>
                <w:szCs w:val="16"/>
                <w:lang w:val="en-US"/>
              </w:rPr>
              <w:t>with</w:t>
            </w:r>
            <w:r w:rsidR="003170C7" w:rsidRPr="003170C7">
              <w:rPr>
                <w:rFonts w:ascii="Arial Narrow" w:eastAsia="Calibri" w:hAnsi="Calibri" w:cs="Calibri"/>
                <w:spacing w:val="-5"/>
                <w:w w:val="105"/>
                <w:sz w:val="16"/>
                <w:szCs w:val="16"/>
                <w:lang w:val="en-US"/>
              </w:rPr>
              <w:t xml:space="preserve"> </w:t>
            </w:r>
            <w:r w:rsidR="003170C7" w:rsidRPr="003170C7">
              <w:rPr>
                <w:rFonts w:ascii="Arial Narrow" w:eastAsia="Calibri" w:hAnsi="Calibri" w:cs="Calibri"/>
                <w:w w:val="105"/>
                <w:sz w:val="16"/>
                <w:szCs w:val="16"/>
                <w:lang w:val="en-US"/>
              </w:rPr>
              <w:t>FTRCTs</w:t>
            </w:r>
            <w:r w:rsidR="003170C7" w:rsidRPr="003170C7">
              <w:rPr>
                <w:rFonts w:ascii="Arial Narrow" w:eastAsia="Calibri" w:hAnsi="Calibri" w:cs="Calibri"/>
                <w:spacing w:val="-3"/>
                <w:w w:val="105"/>
                <w:sz w:val="16"/>
                <w:szCs w:val="16"/>
                <w:lang w:val="en-US"/>
              </w:rPr>
              <w:t xml:space="preserve"> </w:t>
            </w:r>
            <w:r w:rsidR="003170C7" w:rsidRPr="003170C7">
              <w:rPr>
                <w:rFonts w:ascii="Arial Narrow" w:eastAsia="Calibri" w:hAnsi="Calibri" w:cs="Calibri"/>
                <w:w w:val="105"/>
                <w:sz w:val="16"/>
                <w:szCs w:val="16"/>
                <w:lang w:val="en-US"/>
              </w:rPr>
              <w:t>in</w:t>
            </w:r>
            <w:r w:rsidR="003170C7" w:rsidRPr="003170C7">
              <w:rPr>
                <w:rFonts w:ascii="Arial Narrow" w:eastAsia="Calibri" w:hAnsi="Calibri" w:cs="Calibri"/>
                <w:spacing w:val="-5"/>
                <w:w w:val="105"/>
                <w:sz w:val="16"/>
                <w:szCs w:val="16"/>
                <w:lang w:val="en-US"/>
              </w:rPr>
              <w:t xml:space="preserve"> </w:t>
            </w:r>
            <w:r w:rsidR="003170C7" w:rsidRPr="003170C7">
              <w:rPr>
                <w:rFonts w:ascii="Arial Narrow" w:eastAsia="Calibri" w:hAnsi="Calibri" w:cs="Calibri"/>
                <w:w w:val="105"/>
                <w:sz w:val="16"/>
                <w:szCs w:val="16"/>
                <w:lang w:val="en-US"/>
              </w:rPr>
              <w:t>Bokor</w:t>
            </w:r>
            <w:r w:rsidR="003170C7" w:rsidRPr="003170C7">
              <w:rPr>
                <w:rFonts w:ascii="Arial Narrow" w:eastAsia="Calibri" w:hAnsi="Calibri" w:cs="Calibri"/>
                <w:spacing w:val="-3"/>
                <w:w w:val="105"/>
                <w:sz w:val="16"/>
                <w:szCs w:val="16"/>
                <w:lang w:val="en-US"/>
              </w:rPr>
              <w:t xml:space="preserve"> </w:t>
            </w:r>
            <w:r w:rsidR="003170C7" w:rsidRPr="003170C7">
              <w:rPr>
                <w:rFonts w:ascii="Arial Narrow" w:eastAsia="Calibri" w:hAnsi="Calibri" w:cs="Calibri"/>
                <w:w w:val="105"/>
                <w:sz w:val="16"/>
                <w:szCs w:val="16"/>
                <w:lang w:val="en-US"/>
              </w:rPr>
              <w:t>et</w:t>
            </w:r>
            <w:r w:rsidR="003170C7" w:rsidRPr="003170C7">
              <w:rPr>
                <w:rFonts w:ascii="Arial Narrow" w:eastAsia="Calibri" w:hAnsi="Calibri" w:cs="Calibri"/>
                <w:spacing w:val="-3"/>
                <w:w w:val="105"/>
                <w:sz w:val="16"/>
                <w:szCs w:val="16"/>
                <w:lang w:val="en-US"/>
              </w:rPr>
              <w:t xml:space="preserve"> </w:t>
            </w:r>
            <w:r w:rsidR="003170C7" w:rsidRPr="003170C7">
              <w:rPr>
                <w:rFonts w:ascii="Arial Narrow" w:eastAsia="Calibri" w:hAnsi="Calibri" w:cs="Calibri"/>
                <w:w w:val="105"/>
                <w:sz w:val="16"/>
                <w:szCs w:val="16"/>
                <w:lang w:val="en-US"/>
              </w:rPr>
              <w:t>al</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2015</w:t>
            </w:r>
            <w:r w:rsidR="003170C7" w:rsidRPr="003170C7">
              <w:rPr>
                <w:rFonts w:ascii="Arial Narrow" w:eastAsia="Calibri" w:hAnsi="Calibri" w:cs="Calibri"/>
                <w:spacing w:val="-3"/>
                <w:w w:val="105"/>
                <w:sz w:val="16"/>
                <w:szCs w:val="16"/>
                <w:lang w:val="en-US"/>
              </w:rPr>
              <w:t xml:space="preserve"> </w:t>
            </w:r>
            <w:r w:rsidR="003170C7" w:rsidRPr="003170C7">
              <w:rPr>
                <w:rFonts w:ascii="Arial Narrow" w:eastAsia="Calibri" w:hAnsi="Calibri" w:cs="Calibri"/>
                <w:w w:val="105"/>
                <w:sz w:val="16"/>
                <w:szCs w:val="16"/>
                <w:lang w:val="en-US"/>
              </w:rPr>
              <w:t>(1)</w:t>
            </w:r>
            <w:r w:rsidR="003170C7" w:rsidRPr="003170C7">
              <w:rPr>
                <w:rFonts w:ascii="Arial Narrow" w:eastAsia="Calibri" w:hAnsi="Calibri" w:cs="Calibri"/>
                <w:spacing w:val="-2"/>
                <w:w w:val="105"/>
                <w:sz w:val="16"/>
                <w:szCs w:val="16"/>
                <w:lang w:val="en-US"/>
              </w:rPr>
              <w:t xml:space="preserve"> </w:t>
            </w:r>
            <w:r w:rsidR="003170C7" w:rsidRPr="003170C7">
              <w:rPr>
                <w:rFonts w:ascii="Arial Narrow" w:eastAsia="Calibri" w:hAnsi="Calibri" w:cs="Calibri"/>
                <w:w w:val="105"/>
                <w:sz w:val="16"/>
                <w:szCs w:val="16"/>
                <w:lang w:val="en-US"/>
              </w:rPr>
              <w:t>and</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Thon</w:t>
            </w:r>
            <w:r w:rsidR="003170C7" w:rsidRPr="003170C7">
              <w:rPr>
                <w:rFonts w:ascii="Arial Narrow" w:eastAsia="Calibri" w:hAnsi="Calibri" w:cs="Calibri"/>
                <w:spacing w:val="-3"/>
                <w:w w:val="105"/>
                <w:sz w:val="16"/>
                <w:szCs w:val="16"/>
                <w:lang w:val="en-US"/>
              </w:rPr>
              <w:t xml:space="preserve"> </w:t>
            </w:r>
            <w:r w:rsidR="003170C7" w:rsidRPr="003170C7">
              <w:rPr>
                <w:rFonts w:ascii="Arial Narrow" w:eastAsia="Calibri" w:hAnsi="Calibri" w:cs="Calibri"/>
                <w:w w:val="105"/>
                <w:sz w:val="16"/>
                <w:szCs w:val="16"/>
                <w:lang w:val="en-US"/>
              </w:rPr>
              <w:t>et</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al.</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2019</w:t>
            </w:r>
            <w:r w:rsidR="003170C7" w:rsidRPr="003170C7">
              <w:rPr>
                <w:rFonts w:ascii="Arial Narrow" w:eastAsia="Calibri" w:hAnsi="Calibri" w:cs="Calibri"/>
                <w:spacing w:val="-3"/>
                <w:w w:val="105"/>
                <w:sz w:val="16"/>
                <w:szCs w:val="16"/>
                <w:lang w:val="en-US"/>
              </w:rPr>
              <w:t xml:space="preserve"> </w:t>
            </w:r>
            <w:r w:rsidR="003170C7" w:rsidRPr="003170C7">
              <w:rPr>
                <w:rFonts w:ascii="Arial Narrow" w:eastAsia="Calibri" w:hAnsi="Calibri" w:cs="Calibri"/>
                <w:w w:val="105"/>
                <w:sz w:val="16"/>
                <w:szCs w:val="16"/>
                <w:lang w:val="en-US"/>
              </w:rPr>
              <w:t>(22)</w:t>
            </w:r>
            <w:r w:rsidR="003170C7" w:rsidRPr="003170C7">
              <w:rPr>
                <w:rFonts w:ascii="Arial Narrow" w:eastAsia="Calibri" w:hAnsi="Calibri" w:cs="Calibri"/>
                <w:spacing w:val="-3"/>
                <w:w w:val="105"/>
                <w:sz w:val="16"/>
                <w:szCs w:val="16"/>
                <w:lang w:val="en-US"/>
              </w:rPr>
              <w:t xml:space="preserve"> </w:t>
            </w:r>
            <w:r w:rsidR="003170C7" w:rsidRPr="003170C7">
              <w:rPr>
                <w:rFonts w:ascii="Arial Narrow" w:eastAsia="Calibri" w:hAnsi="Calibri" w:cs="Calibri"/>
                <w:w w:val="105"/>
                <w:sz w:val="16"/>
                <w:szCs w:val="16"/>
                <w:lang w:val="en-US"/>
              </w:rPr>
              <w:t>received</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bovine</w:t>
            </w:r>
            <w:r w:rsidR="003170C7" w:rsidRPr="003170C7">
              <w:rPr>
                <w:rFonts w:ascii="Arial Narrow" w:eastAsia="Calibri" w:hAnsi="Calibri" w:cs="Calibri"/>
                <w:spacing w:val="-5"/>
                <w:w w:val="105"/>
                <w:sz w:val="16"/>
                <w:szCs w:val="16"/>
                <w:lang w:val="en-US"/>
              </w:rPr>
              <w:t xml:space="preserve"> </w:t>
            </w:r>
            <w:r w:rsidR="003170C7" w:rsidRPr="003170C7">
              <w:rPr>
                <w:rFonts w:ascii="Arial Narrow" w:eastAsia="Calibri" w:hAnsi="Calibri" w:cs="Calibri"/>
                <w:w w:val="105"/>
                <w:sz w:val="16"/>
                <w:szCs w:val="16"/>
                <w:lang w:val="en-US"/>
              </w:rPr>
              <w:t>BCI</w:t>
            </w:r>
            <w:r w:rsidR="003170C7" w:rsidRPr="003170C7">
              <w:rPr>
                <w:rFonts w:ascii="Arial Narrow" w:eastAsia="Calibri" w:hAnsi="Calibri" w:cs="Calibri"/>
                <w:spacing w:val="-3"/>
                <w:w w:val="105"/>
                <w:sz w:val="16"/>
                <w:szCs w:val="16"/>
                <w:lang w:val="en-US"/>
              </w:rPr>
              <w:t xml:space="preserve"> </w:t>
            </w:r>
            <w:r w:rsidR="003170C7" w:rsidRPr="003170C7">
              <w:rPr>
                <w:rFonts w:ascii="Arial Narrow" w:eastAsia="Calibri" w:hAnsi="Calibri" w:cs="Calibri"/>
                <w:w w:val="105"/>
                <w:sz w:val="16"/>
                <w:szCs w:val="16"/>
                <w:lang w:val="en-US"/>
              </w:rPr>
              <w:t>after</w:t>
            </w:r>
            <w:r w:rsidR="003170C7" w:rsidRPr="003170C7">
              <w:rPr>
                <w:rFonts w:ascii="Arial Narrow" w:eastAsia="Calibri" w:hAnsi="Calibri" w:cs="Calibri"/>
                <w:spacing w:val="-3"/>
                <w:w w:val="105"/>
                <w:sz w:val="16"/>
                <w:szCs w:val="16"/>
                <w:lang w:val="en-US"/>
              </w:rPr>
              <w:t xml:space="preserve"> </w:t>
            </w:r>
            <w:r w:rsidR="003170C7" w:rsidRPr="003170C7">
              <w:rPr>
                <w:rFonts w:ascii="Arial Narrow" w:eastAsia="Calibri" w:hAnsi="Calibri" w:cs="Calibri"/>
                <w:w w:val="105"/>
                <w:sz w:val="16"/>
                <w:szCs w:val="16"/>
                <w:lang w:val="en-US"/>
              </w:rPr>
              <w:t>surgical</w:t>
            </w:r>
            <w:r w:rsidR="003170C7" w:rsidRPr="003170C7">
              <w:rPr>
                <w:rFonts w:ascii="Arial Narrow" w:eastAsia="Calibri" w:hAnsi="Calibri" w:cs="Calibri"/>
                <w:spacing w:val="-3"/>
                <w:w w:val="105"/>
                <w:sz w:val="16"/>
                <w:szCs w:val="16"/>
                <w:lang w:val="en-US"/>
              </w:rPr>
              <w:t xml:space="preserve"> </w:t>
            </w:r>
            <w:r w:rsidR="003170C7" w:rsidRPr="003170C7">
              <w:rPr>
                <w:rFonts w:ascii="Arial Narrow" w:eastAsia="Calibri" w:hAnsi="Calibri" w:cs="Calibri"/>
                <w:w w:val="105"/>
                <w:sz w:val="16"/>
                <w:szCs w:val="16"/>
                <w:lang w:val="en-US"/>
              </w:rPr>
              <w:t>repair</w:t>
            </w:r>
            <w:r w:rsidR="003170C7" w:rsidRPr="003170C7">
              <w:rPr>
                <w:rFonts w:ascii="Arial Narrow" w:eastAsia="Calibri" w:hAnsi="Calibri" w:cs="Calibri"/>
                <w:spacing w:val="-3"/>
                <w:w w:val="105"/>
                <w:sz w:val="16"/>
                <w:szCs w:val="16"/>
                <w:lang w:val="en-US"/>
              </w:rPr>
              <w:t xml:space="preserve"> </w:t>
            </w:r>
            <w:r w:rsidR="003170C7" w:rsidRPr="003170C7">
              <w:rPr>
                <w:rFonts w:ascii="Arial Narrow" w:eastAsia="Calibri" w:hAnsi="Calibri" w:cs="Calibri"/>
                <w:w w:val="105"/>
                <w:sz w:val="16"/>
                <w:szCs w:val="16"/>
                <w:lang w:val="en-US"/>
              </w:rPr>
              <w:t>(sutures</w:t>
            </w:r>
            <w:r w:rsidR="003170C7" w:rsidRPr="003170C7">
              <w:rPr>
                <w:rFonts w:ascii="Arial Narrow" w:eastAsia="Calibri" w:hAnsi="Calibri" w:cs="Calibri"/>
                <w:spacing w:val="-3"/>
                <w:w w:val="105"/>
                <w:sz w:val="16"/>
                <w:szCs w:val="16"/>
                <w:lang w:val="en-US"/>
              </w:rPr>
              <w:t xml:space="preserve"> </w:t>
            </w:r>
            <w:r w:rsidR="003170C7" w:rsidRPr="003170C7">
              <w:rPr>
                <w:rFonts w:ascii="Arial Narrow" w:eastAsia="Calibri" w:hAnsi="Calibri" w:cs="Calibri"/>
                <w:w w:val="105"/>
                <w:sz w:val="16"/>
                <w:szCs w:val="16"/>
                <w:lang w:val="en-US"/>
              </w:rPr>
              <w:t>or</w:t>
            </w:r>
            <w:r w:rsidR="003170C7" w:rsidRPr="003170C7">
              <w:rPr>
                <w:rFonts w:ascii="Arial Narrow" w:eastAsia="Calibri" w:hAnsi="Calibri" w:cs="Calibri"/>
                <w:spacing w:val="-3"/>
                <w:w w:val="105"/>
                <w:sz w:val="16"/>
                <w:szCs w:val="16"/>
                <w:lang w:val="en-US"/>
              </w:rPr>
              <w:t xml:space="preserve"> </w:t>
            </w:r>
            <w:r w:rsidR="003170C7" w:rsidRPr="003170C7">
              <w:rPr>
                <w:rFonts w:ascii="Arial Narrow" w:eastAsia="Calibri" w:hAnsi="Calibri" w:cs="Calibri"/>
                <w:spacing w:val="-2"/>
                <w:w w:val="105"/>
                <w:sz w:val="16"/>
                <w:szCs w:val="16"/>
                <w:lang w:val="en-US"/>
              </w:rPr>
              <w:t>anchors)</w:t>
            </w:r>
          </w:p>
          <w:p w14:paraId="59B6D6ED" w14:textId="14F05ADA" w:rsidR="003170C7" w:rsidRPr="003170C7" w:rsidRDefault="000C0099" w:rsidP="003170C7">
            <w:pPr>
              <w:widowControl w:val="0"/>
              <w:autoSpaceDE w:val="0"/>
              <w:autoSpaceDN w:val="0"/>
              <w:spacing w:before="34" w:after="0"/>
              <w:ind w:left="124"/>
              <w:rPr>
                <w:rFonts w:ascii="Arial Narrow" w:eastAsia="Calibri" w:hAnsi="Calibri" w:cs="Calibri"/>
                <w:sz w:val="16"/>
                <w:szCs w:val="16"/>
                <w:lang w:val="en-US"/>
              </w:rPr>
            </w:pPr>
            <w:r>
              <w:rPr>
                <w:rFonts w:ascii="Arial Narrow" w:eastAsia="Calibri" w:hAnsi="Calibri" w:cs="Calibri"/>
                <w:w w:val="105"/>
                <w:position w:val="4"/>
                <w:sz w:val="16"/>
                <w:szCs w:val="16"/>
                <w:vertAlign w:val="superscript"/>
                <w:lang w:val="en-US"/>
              </w:rPr>
              <w:t>b</w:t>
            </w:r>
            <w:r w:rsidR="003170C7" w:rsidRPr="003170C7">
              <w:rPr>
                <w:rFonts w:ascii="Arial Narrow" w:eastAsia="Calibri" w:hAnsi="Calibri" w:cs="Calibri"/>
                <w:spacing w:val="-4"/>
                <w:w w:val="105"/>
                <w:position w:val="4"/>
                <w:sz w:val="16"/>
                <w:szCs w:val="16"/>
                <w:lang w:val="en-US"/>
              </w:rPr>
              <w:t xml:space="preserve"> </w:t>
            </w:r>
            <w:r w:rsidR="003170C7" w:rsidRPr="003170C7">
              <w:rPr>
                <w:rFonts w:ascii="Arial Narrow" w:eastAsia="Calibri" w:hAnsi="Calibri" w:cs="Calibri"/>
                <w:w w:val="105"/>
                <w:sz w:val="16"/>
                <w:szCs w:val="16"/>
                <w:lang w:val="en-US"/>
              </w:rPr>
              <w:t>Applicant</w:t>
            </w:r>
            <w:r w:rsidR="003170C7" w:rsidRPr="003170C7">
              <w:rPr>
                <w:rFonts w:ascii="Arial Narrow" w:eastAsia="Calibri" w:hAnsi="Calibri" w:cs="Calibri"/>
                <w:spacing w:val="-5"/>
                <w:w w:val="105"/>
                <w:sz w:val="16"/>
                <w:szCs w:val="16"/>
                <w:lang w:val="en-US"/>
              </w:rPr>
              <w:t xml:space="preserve"> </w:t>
            </w:r>
            <w:r w:rsidR="003170C7" w:rsidRPr="003170C7">
              <w:rPr>
                <w:rFonts w:ascii="Arial Narrow" w:eastAsia="Calibri" w:hAnsi="Calibri" w:cs="Calibri"/>
                <w:w w:val="105"/>
                <w:sz w:val="16"/>
                <w:szCs w:val="16"/>
                <w:lang w:val="en-US"/>
              </w:rPr>
              <w:t>stated</w:t>
            </w:r>
            <w:r w:rsidR="003170C7" w:rsidRPr="003170C7">
              <w:rPr>
                <w:rFonts w:ascii="Arial Narrow" w:eastAsia="Calibri" w:hAnsi="Calibri" w:cs="Calibri"/>
                <w:spacing w:val="-5"/>
                <w:w w:val="105"/>
                <w:sz w:val="16"/>
                <w:szCs w:val="16"/>
                <w:lang w:val="en-US"/>
              </w:rPr>
              <w:t xml:space="preserve"> </w:t>
            </w:r>
            <w:r w:rsidR="003170C7" w:rsidRPr="003170C7">
              <w:rPr>
                <w:rFonts w:ascii="Arial Narrow" w:eastAsia="Calibri" w:hAnsi="Calibri" w:cs="Calibri"/>
                <w:w w:val="105"/>
                <w:sz w:val="16"/>
                <w:szCs w:val="16"/>
                <w:lang w:val="en-US"/>
              </w:rPr>
              <w:t>that</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after</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receiving</w:t>
            </w:r>
            <w:r w:rsidR="003170C7" w:rsidRPr="003170C7">
              <w:rPr>
                <w:rFonts w:ascii="Arial Narrow" w:eastAsia="Calibri" w:hAnsi="Calibri" w:cs="Calibri"/>
                <w:spacing w:val="-5"/>
                <w:w w:val="105"/>
                <w:sz w:val="16"/>
                <w:szCs w:val="16"/>
                <w:lang w:val="en-US"/>
              </w:rPr>
              <w:t xml:space="preserve"> </w:t>
            </w:r>
            <w:r w:rsidR="003170C7" w:rsidRPr="003170C7">
              <w:rPr>
                <w:rFonts w:ascii="Arial Narrow" w:eastAsia="Calibri" w:hAnsi="Calibri" w:cs="Calibri"/>
                <w:w w:val="105"/>
                <w:sz w:val="16"/>
                <w:szCs w:val="16"/>
                <w:lang w:val="en-US"/>
              </w:rPr>
              <w:t>surgery</w:t>
            </w:r>
            <w:r w:rsidR="003170C7" w:rsidRPr="003170C7">
              <w:rPr>
                <w:rFonts w:ascii="Arial Narrow" w:eastAsia="Calibri" w:hAnsi="Calibri" w:cs="Calibri"/>
                <w:spacing w:val="-5"/>
                <w:w w:val="105"/>
                <w:sz w:val="16"/>
                <w:szCs w:val="16"/>
                <w:lang w:val="en-US"/>
              </w:rPr>
              <w:t xml:space="preserve"> </w:t>
            </w:r>
            <w:r w:rsidR="003170C7" w:rsidRPr="003170C7">
              <w:rPr>
                <w:rFonts w:ascii="Arial Narrow" w:eastAsia="Calibri" w:hAnsi="Calibri" w:cs="Calibri"/>
                <w:w w:val="105"/>
                <w:sz w:val="16"/>
                <w:szCs w:val="16"/>
                <w:lang w:val="en-US"/>
              </w:rPr>
              <w:t>patients</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are</w:t>
            </w:r>
            <w:r w:rsidR="003170C7" w:rsidRPr="003170C7">
              <w:rPr>
                <w:rFonts w:ascii="Arial Narrow" w:eastAsia="Calibri" w:hAnsi="Calibri" w:cs="Calibri"/>
                <w:spacing w:val="-6"/>
                <w:w w:val="105"/>
                <w:sz w:val="16"/>
                <w:szCs w:val="16"/>
                <w:lang w:val="en-US"/>
              </w:rPr>
              <w:t xml:space="preserve"> </w:t>
            </w:r>
            <w:r w:rsidR="003170C7" w:rsidRPr="003170C7">
              <w:rPr>
                <w:rFonts w:ascii="Arial Narrow" w:eastAsia="Calibri" w:hAnsi="Calibri" w:cs="Calibri"/>
                <w:w w:val="105"/>
                <w:sz w:val="16"/>
                <w:szCs w:val="16"/>
                <w:lang w:val="en-US"/>
              </w:rPr>
              <w:t>followed</w:t>
            </w:r>
            <w:r w:rsidR="003170C7" w:rsidRPr="003170C7">
              <w:rPr>
                <w:rFonts w:ascii="Arial Narrow" w:eastAsia="Calibri" w:hAnsi="Calibri" w:cs="Calibri"/>
                <w:spacing w:val="-5"/>
                <w:w w:val="105"/>
                <w:sz w:val="16"/>
                <w:szCs w:val="16"/>
                <w:lang w:val="en-US"/>
              </w:rPr>
              <w:t xml:space="preserve"> </w:t>
            </w:r>
            <w:r w:rsidR="003170C7" w:rsidRPr="003170C7">
              <w:rPr>
                <w:rFonts w:ascii="Arial Narrow" w:eastAsia="Calibri" w:hAnsi="Calibri" w:cs="Calibri"/>
                <w:w w:val="105"/>
                <w:sz w:val="16"/>
                <w:szCs w:val="16"/>
                <w:lang w:val="en-US"/>
              </w:rPr>
              <w:t>up</w:t>
            </w:r>
            <w:r w:rsidR="003170C7" w:rsidRPr="003170C7">
              <w:rPr>
                <w:rFonts w:ascii="Arial Narrow" w:eastAsia="Calibri" w:hAnsi="Calibri" w:cs="Calibri"/>
                <w:spacing w:val="-5"/>
                <w:w w:val="105"/>
                <w:sz w:val="16"/>
                <w:szCs w:val="16"/>
                <w:lang w:val="en-US"/>
              </w:rPr>
              <w:t xml:space="preserve"> </w:t>
            </w:r>
            <w:r w:rsidR="003170C7" w:rsidRPr="003170C7">
              <w:rPr>
                <w:rFonts w:ascii="Arial Narrow" w:eastAsia="Calibri" w:hAnsi="Calibri" w:cs="Calibri"/>
                <w:w w:val="105"/>
                <w:sz w:val="16"/>
                <w:szCs w:val="16"/>
                <w:lang w:val="en-US"/>
              </w:rPr>
              <w:t>for</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3</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months</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as</w:t>
            </w:r>
            <w:r w:rsidR="003170C7" w:rsidRPr="003170C7">
              <w:rPr>
                <w:rFonts w:ascii="Arial Narrow" w:eastAsia="Calibri" w:hAnsi="Calibri" w:cs="Calibri"/>
                <w:spacing w:val="-5"/>
                <w:w w:val="105"/>
                <w:sz w:val="16"/>
                <w:szCs w:val="16"/>
                <w:lang w:val="en-US"/>
              </w:rPr>
              <w:t xml:space="preserve"> </w:t>
            </w:r>
            <w:r w:rsidR="003170C7" w:rsidRPr="003170C7">
              <w:rPr>
                <w:rFonts w:ascii="Arial Narrow" w:eastAsia="Calibri" w:hAnsi="Calibri" w:cs="Calibri"/>
                <w:w w:val="105"/>
                <w:sz w:val="16"/>
                <w:szCs w:val="16"/>
                <w:lang w:val="en-US"/>
              </w:rPr>
              <w:t>routine</w:t>
            </w:r>
            <w:r w:rsidR="003170C7" w:rsidRPr="003170C7">
              <w:rPr>
                <w:rFonts w:ascii="Arial Narrow" w:eastAsia="Calibri" w:hAnsi="Calibri" w:cs="Calibri"/>
                <w:spacing w:val="-5"/>
                <w:w w:val="105"/>
                <w:sz w:val="16"/>
                <w:szCs w:val="16"/>
                <w:lang w:val="en-US"/>
              </w:rPr>
              <w:t xml:space="preserve"> </w:t>
            </w:r>
            <w:r w:rsidR="003170C7" w:rsidRPr="003170C7">
              <w:rPr>
                <w:rFonts w:ascii="Arial Narrow" w:eastAsia="Calibri" w:hAnsi="Calibri" w:cs="Calibri"/>
                <w:w w:val="105"/>
                <w:sz w:val="16"/>
                <w:szCs w:val="16"/>
                <w:lang w:val="en-US"/>
              </w:rPr>
              <w:t>practice</w:t>
            </w:r>
            <w:r w:rsidR="003170C7" w:rsidRPr="003170C7">
              <w:rPr>
                <w:rFonts w:ascii="Arial Narrow" w:eastAsia="Calibri" w:hAnsi="Calibri" w:cs="Calibri"/>
                <w:spacing w:val="-6"/>
                <w:w w:val="105"/>
                <w:sz w:val="16"/>
                <w:szCs w:val="16"/>
                <w:lang w:val="en-US"/>
              </w:rPr>
              <w:t xml:space="preserve"> </w:t>
            </w:r>
            <w:r w:rsidR="003170C7" w:rsidRPr="003170C7">
              <w:rPr>
                <w:rFonts w:ascii="Arial Narrow" w:eastAsia="Calibri" w:hAnsi="Calibri" w:cs="Calibri"/>
                <w:w w:val="105"/>
                <w:sz w:val="16"/>
                <w:szCs w:val="16"/>
                <w:lang w:val="en-US"/>
              </w:rPr>
              <w:t>[</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Application</w:t>
            </w:r>
            <w:r w:rsidR="003170C7" w:rsidRPr="003170C7">
              <w:rPr>
                <w:rFonts w:ascii="Arial Narrow" w:eastAsia="Calibri" w:hAnsi="Calibri" w:cs="Calibri"/>
                <w:spacing w:val="-6"/>
                <w:w w:val="105"/>
                <w:sz w:val="16"/>
                <w:szCs w:val="16"/>
                <w:lang w:val="en-US"/>
              </w:rPr>
              <w:t xml:space="preserve"> </w:t>
            </w:r>
            <w:r w:rsidR="003170C7" w:rsidRPr="003170C7">
              <w:rPr>
                <w:rFonts w:ascii="Arial Narrow" w:eastAsia="Calibri" w:hAnsi="Calibri" w:cs="Calibri"/>
                <w:w w:val="105"/>
                <w:sz w:val="16"/>
                <w:szCs w:val="16"/>
                <w:lang w:val="en-US"/>
              </w:rPr>
              <w:t>form,</w:t>
            </w:r>
            <w:r w:rsidR="003170C7" w:rsidRPr="003170C7">
              <w:rPr>
                <w:rFonts w:ascii="Arial Narrow" w:eastAsia="Calibri" w:hAnsi="Calibri" w:cs="Calibri"/>
                <w:spacing w:val="-5"/>
                <w:w w:val="105"/>
                <w:sz w:val="16"/>
                <w:szCs w:val="16"/>
                <w:lang w:val="en-US"/>
              </w:rPr>
              <w:t xml:space="preserve"> </w:t>
            </w:r>
            <w:r w:rsidR="003170C7" w:rsidRPr="003170C7">
              <w:rPr>
                <w:rFonts w:ascii="Arial Narrow" w:eastAsia="Calibri" w:hAnsi="Calibri" w:cs="Calibri"/>
                <w:spacing w:val="-4"/>
                <w:w w:val="105"/>
                <w:sz w:val="16"/>
                <w:szCs w:val="16"/>
                <w:lang w:val="en-US"/>
              </w:rPr>
              <w:t>p15]</w:t>
            </w:r>
          </w:p>
          <w:p w14:paraId="56602108" w14:textId="63DA13AB" w:rsidR="003170C7" w:rsidRPr="003170C7" w:rsidRDefault="000C0099" w:rsidP="003170C7">
            <w:pPr>
              <w:widowControl w:val="0"/>
              <w:autoSpaceDE w:val="0"/>
              <w:autoSpaceDN w:val="0"/>
              <w:spacing w:before="35" w:after="0"/>
              <w:ind w:left="124"/>
              <w:rPr>
                <w:rFonts w:ascii="Arial Narrow" w:eastAsia="Calibri" w:hAnsi="Calibri" w:cs="Calibri"/>
                <w:sz w:val="16"/>
                <w:szCs w:val="16"/>
                <w:lang w:val="en-US"/>
              </w:rPr>
            </w:pPr>
            <w:r>
              <w:rPr>
                <w:rFonts w:ascii="Arial Narrow" w:eastAsia="Calibri" w:hAnsi="Calibri" w:cs="Calibri"/>
                <w:w w:val="105"/>
                <w:position w:val="4"/>
                <w:sz w:val="16"/>
                <w:szCs w:val="16"/>
                <w:vertAlign w:val="superscript"/>
                <w:lang w:val="en-US"/>
              </w:rPr>
              <w:t>c</w:t>
            </w:r>
            <w:r w:rsidR="003170C7" w:rsidRPr="003170C7">
              <w:rPr>
                <w:rFonts w:ascii="Arial Narrow" w:eastAsia="Calibri" w:hAnsi="Calibri" w:cs="Calibri"/>
                <w:spacing w:val="-6"/>
                <w:w w:val="105"/>
                <w:position w:val="4"/>
                <w:sz w:val="16"/>
                <w:szCs w:val="16"/>
                <w:lang w:val="en-US"/>
              </w:rPr>
              <w:t xml:space="preserve"> </w:t>
            </w:r>
            <w:r w:rsidR="003170C7" w:rsidRPr="003170C7">
              <w:rPr>
                <w:rFonts w:ascii="Arial Narrow" w:eastAsia="Calibri" w:hAnsi="Calibri" w:cs="Calibri"/>
                <w:w w:val="105"/>
                <w:sz w:val="16"/>
                <w:szCs w:val="16"/>
                <w:lang w:val="en-US"/>
              </w:rPr>
              <w:t>Possible</w:t>
            </w:r>
            <w:r w:rsidR="003170C7" w:rsidRPr="003170C7">
              <w:rPr>
                <w:rFonts w:ascii="Arial Narrow" w:eastAsia="Calibri" w:hAnsi="Calibri" w:cs="Calibri"/>
                <w:spacing w:val="-6"/>
                <w:w w:val="105"/>
                <w:sz w:val="16"/>
                <w:szCs w:val="16"/>
                <w:lang w:val="en-US"/>
              </w:rPr>
              <w:t xml:space="preserve"> </w:t>
            </w:r>
            <w:r w:rsidR="003170C7" w:rsidRPr="003170C7">
              <w:rPr>
                <w:rFonts w:ascii="Arial Narrow" w:eastAsia="Calibri" w:hAnsi="Calibri" w:cs="Calibri"/>
                <w:w w:val="105"/>
                <w:sz w:val="16"/>
                <w:szCs w:val="16"/>
                <w:lang w:val="en-US"/>
              </w:rPr>
              <w:t>investigations</w:t>
            </w:r>
            <w:r w:rsidR="003170C7" w:rsidRPr="003170C7">
              <w:rPr>
                <w:rFonts w:ascii="Arial Narrow" w:eastAsia="Calibri" w:hAnsi="Calibri" w:cs="Calibri"/>
                <w:spacing w:val="-5"/>
                <w:w w:val="105"/>
                <w:sz w:val="16"/>
                <w:szCs w:val="16"/>
                <w:lang w:val="en-US"/>
              </w:rPr>
              <w:t xml:space="preserve"> </w:t>
            </w:r>
            <w:r w:rsidR="003170C7" w:rsidRPr="003170C7">
              <w:rPr>
                <w:rFonts w:ascii="Arial Narrow" w:eastAsia="Calibri" w:hAnsi="Calibri" w:cs="Calibri"/>
                <w:w w:val="105"/>
                <w:sz w:val="16"/>
                <w:szCs w:val="16"/>
                <w:lang w:val="en-US"/>
              </w:rPr>
              <w:t>could</w:t>
            </w:r>
            <w:r w:rsidR="003170C7" w:rsidRPr="003170C7">
              <w:rPr>
                <w:rFonts w:ascii="Arial Narrow" w:eastAsia="Calibri" w:hAnsi="Calibri" w:cs="Calibri"/>
                <w:spacing w:val="-6"/>
                <w:w w:val="105"/>
                <w:sz w:val="16"/>
                <w:szCs w:val="16"/>
                <w:lang w:val="en-US"/>
              </w:rPr>
              <w:t xml:space="preserve"> </w:t>
            </w:r>
            <w:r w:rsidR="003170C7" w:rsidRPr="003170C7">
              <w:rPr>
                <w:rFonts w:ascii="Arial Narrow" w:eastAsia="Calibri" w:hAnsi="Calibri" w:cs="Calibri"/>
                <w:w w:val="105"/>
                <w:sz w:val="16"/>
                <w:szCs w:val="16"/>
                <w:lang w:val="en-US"/>
              </w:rPr>
              <w:t>include</w:t>
            </w:r>
            <w:r w:rsidR="003170C7" w:rsidRPr="003170C7">
              <w:rPr>
                <w:rFonts w:ascii="Arial Narrow" w:eastAsia="Calibri" w:hAnsi="Calibri" w:cs="Calibri"/>
                <w:spacing w:val="-6"/>
                <w:w w:val="105"/>
                <w:sz w:val="16"/>
                <w:szCs w:val="16"/>
                <w:lang w:val="en-US"/>
              </w:rPr>
              <w:t xml:space="preserve"> </w:t>
            </w:r>
            <w:r w:rsidR="003170C7" w:rsidRPr="003170C7">
              <w:rPr>
                <w:rFonts w:ascii="Arial Narrow" w:eastAsia="Calibri" w:hAnsi="Calibri" w:cs="Calibri"/>
                <w:w w:val="105"/>
                <w:sz w:val="16"/>
                <w:szCs w:val="16"/>
                <w:lang w:val="en-US"/>
              </w:rPr>
              <w:t>imaging</w:t>
            </w:r>
            <w:r w:rsidR="003170C7" w:rsidRPr="003170C7">
              <w:rPr>
                <w:rFonts w:ascii="Arial Narrow" w:eastAsia="Calibri" w:hAnsi="Calibri" w:cs="Calibri"/>
                <w:spacing w:val="-6"/>
                <w:w w:val="105"/>
                <w:sz w:val="16"/>
                <w:szCs w:val="16"/>
                <w:lang w:val="en-US"/>
              </w:rPr>
              <w:t xml:space="preserve"> </w:t>
            </w:r>
            <w:r w:rsidR="003170C7" w:rsidRPr="003170C7">
              <w:rPr>
                <w:rFonts w:ascii="Arial Narrow" w:eastAsia="Calibri" w:hAnsi="Calibri" w:cs="Calibri"/>
                <w:w w:val="105"/>
                <w:sz w:val="16"/>
                <w:szCs w:val="16"/>
                <w:lang w:val="en-US"/>
              </w:rPr>
              <w:t>(MRI),</w:t>
            </w:r>
            <w:r w:rsidR="003170C7" w:rsidRPr="003170C7">
              <w:rPr>
                <w:rFonts w:ascii="Arial Narrow" w:eastAsia="Calibri" w:hAnsi="Calibri" w:cs="Calibri"/>
                <w:spacing w:val="-5"/>
                <w:w w:val="105"/>
                <w:sz w:val="16"/>
                <w:szCs w:val="16"/>
                <w:lang w:val="en-US"/>
              </w:rPr>
              <w:t xml:space="preserve"> </w:t>
            </w:r>
            <w:r w:rsidR="003170C7" w:rsidRPr="003170C7">
              <w:rPr>
                <w:rFonts w:ascii="Arial Narrow" w:eastAsia="Calibri" w:hAnsi="Calibri" w:cs="Calibri"/>
                <w:w w:val="105"/>
                <w:sz w:val="16"/>
                <w:szCs w:val="16"/>
                <w:lang w:val="en-US"/>
              </w:rPr>
              <w:t>physical</w:t>
            </w:r>
            <w:r w:rsidR="003170C7" w:rsidRPr="003170C7">
              <w:rPr>
                <w:rFonts w:ascii="Arial Narrow" w:eastAsia="Calibri" w:hAnsi="Calibri" w:cs="Calibri"/>
                <w:spacing w:val="-5"/>
                <w:w w:val="105"/>
                <w:sz w:val="16"/>
                <w:szCs w:val="16"/>
                <w:lang w:val="en-US"/>
              </w:rPr>
              <w:t xml:space="preserve"> </w:t>
            </w:r>
            <w:r w:rsidR="003170C7" w:rsidRPr="003170C7">
              <w:rPr>
                <w:rFonts w:ascii="Arial Narrow" w:eastAsia="Calibri" w:hAnsi="Calibri" w:cs="Calibri"/>
                <w:w w:val="105"/>
                <w:sz w:val="16"/>
                <w:szCs w:val="16"/>
                <w:lang w:val="en-US"/>
              </w:rPr>
              <w:t>therapy</w:t>
            </w:r>
            <w:r w:rsidR="003170C7" w:rsidRPr="003170C7">
              <w:rPr>
                <w:rFonts w:ascii="Arial Narrow" w:eastAsia="Calibri" w:hAnsi="Calibri" w:cs="Calibri"/>
                <w:spacing w:val="-5"/>
                <w:w w:val="105"/>
                <w:sz w:val="16"/>
                <w:szCs w:val="16"/>
                <w:lang w:val="en-US"/>
              </w:rPr>
              <w:t xml:space="preserve"> </w:t>
            </w:r>
            <w:r w:rsidR="003170C7" w:rsidRPr="003170C7">
              <w:rPr>
                <w:rFonts w:ascii="Arial Narrow" w:eastAsia="Calibri" w:hAnsi="Calibri" w:cs="Calibri"/>
                <w:w w:val="105"/>
                <w:sz w:val="16"/>
                <w:szCs w:val="16"/>
                <w:lang w:val="en-US"/>
              </w:rPr>
              <w:t>sessions,</w:t>
            </w:r>
            <w:r w:rsidR="003170C7" w:rsidRPr="003170C7">
              <w:rPr>
                <w:rFonts w:ascii="Arial Narrow" w:eastAsia="Calibri" w:hAnsi="Calibri" w:cs="Calibri"/>
                <w:spacing w:val="-5"/>
                <w:w w:val="105"/>
                <w:sz w:val="16"/>
                <w:szCs w:val="16"/>
                <w:lang w:val="en-US"/>
              </w:rPr>
              <w:t xml:space="preserve"> </w:t>
            </w:r>
            <w:r w:rsidR="003170C7" w:rsidRPr="003170C7">
              <w:rPr>
                <w:rFonts w:ascii="Arial Narrow" w:eastAsia="Calibri" w:hAnsi="Calibri" w:cs="Calibri"/>
                <w:w w:val="105"/>
                <w:sz w:val="16"/>
                <w:szCs w:val="16"/>
                <w:lang w:val="en-US"/>
              </w:rPr>
              <w:t>and</w:t>
            </w:r>
            <w:r w:rsidR="003170C7" w:rsidRPr="003170C7">
              <w:rPr>
                <w:rFonts w:ascii="Arial Narrow" w:eastAsia="Calibri" w:hAnsi="Calibri" w:cs="Calibri"/>
                <w:spacing w:val="19"/>
                <w:w w:val="105"/>
                <w:sz w:val="16"/>
                <w:szCs w:val="16"/>
                <w:lang w:val="en-US"/>
              </w:rPr>
              <w:t xml:space="preserve"> </w:t>
            </w:r>
            <w:r w:rsidR="003170C7" w:rsidRPr="003170C7">
              <w:rPr>
                <w:rFonts w:ascii="Arial Narrow" w:eastAsia="Calibri" w:hAnsi="Calibri" w:cs="Calibri"/>
                <w:w w:val="105"/>
                <w:sz w:val="16"/>
                <w:szCs w:val="16"/>
                <w:lang w:val="en-US"/>
              </w:rPr>
              <w:t>treatments</w:t>
            </w:r>
            <w:r w:rsidR="003170C7" w:rsidRPr="003170C7">
              <w:rPr>
                <w:rFonts w:ascii="Arial Narrow" w:eastAsia="Calibri" w:hAnsi="Calibri" w:cs="Calibri"/>
                <w:spacing w:val="-5"/>
                <w:w w:val="105"/>
                <w:sz w:val="16"/>
                <w:szCs w:val="16"/>
                <w:lang w:val="en-US"/>
              </w:rPr>
              <w:t xml:space="preserve"> </w:t>
            </w:r>
            <w:r w:rsidR="003170C7" w:rsidRPr="003170C7">
              <w:rPr>
                <w:rFonts w:ascii="Arial Narrow" w:eastAsia="Calibri" w:hAnsi="Calibri" w:cs="Calibri"/>
                <w:w w:val="105"/>
                <w:sz w:val="16"/>
                <w:szCs w:val="16"/>
                <w:lang w:val="en-US"/>
              </w:rPr>
              <w:t>for</w:t>
            </w:r>
            <w:r w:rsidR="003170C7" w:rsidRPr="003170C7">
              <w:rPr>
                <w:rFonts w:ascii="Arial Narrow" w:eastAsia="Calibri" w:hAnsi="Calibri" w:cs="Calibri"/>
                <w:spacing w:val="-5"/>
                <w:w w:val="105"/>
                <w:sz w:val="16"/>
                <w:szCs w:val="16"/>
                <w:lang w:val="en-US"/>
              </w:rPr>
              <w:t xml:space="preserve"> </w:t>
            </w:r>
            <w:r w:rsidR="003170C7" w:rsidRPr="003170C7">
              <w:rPr>
                <w:rFonts w:ascii="Arial Narrow" w:eastAsia="Calibri" w:hAnsi="Calibri" w:cs="Calibri"/>
                <w:w w:val="105"/>
                <w:sz w:val="16"/>
                <w:szCs w:val="16"/>
                <w:lang w:val="en-US"/>
              </w:rPr>
              <w:t>pain</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spacing w:val="-2"/>
                <w:w w:val="105"/>
                <w:sz w:val="16"/>
                <w:szCs w:val="16"/>
                <w:lang w:val="en-US"/>
              </w:rPr>
              <w:t>management</w:t>
            </w:r>
          </w:p>
          <w:p w14:paraId="0A3BF19F" w14:textId="403162FC" w:rsidR="008F5178" w:rsidRPr="003170C7" w:rsidRDefault="000C0099" w:rsidP="003170C7">
            <w:pPr>
              <w:widowControl w:val="0"/>
              <w:autoSpaceDE w:val="0"/>
              <w:autoSpaceDN w:val="0"/>
              <w:spacing w:before="33" w:after="0" w:line="249" w:lineRule="auto"/>
              <w:ind w:left="124" w:right="4113"/>
              <w:rPr>
                <w:sz w:val="16"/>
                <w:szCs w:val="16"/>
                <w:highlight w:val="lightGray"/>
              </w:rPr>
            </w:pPr>
            <w:r>
              <w:rPr>
                <w:rFonts w:ascii="Arial Narrow" w:eastAsia="Calibri" w:hAnsi="Calibri" w:cs="Calibri"/>
                <w:w w:val="105"/>
                <w:position w:val="4"/>
                <w:sz w:val="16"/>
                <w:szCs w:val="16"/>
                <w:vertAlign w:val="superscript"/>
                <w:lang w:val="en-US"/>
              </w:rPr>
              <w:t>d</w:t>
            </w:r>
            <w:r w:rsidR="003170C7" w:rsidRPr="003170C7">
              <w:rPr>
                <w:rFonts w:ascii="Arial Narrow" w:eastAsia="Calibri" w:hAnsi="Calibri" w:cs="Calibri"/>
                <w:spacing w:val="-4"/>
                <w:w w:val="105"/>
                <w:position w:val="4"/>
                <w:sz w:val="16"/>
                <w:szCs w:val="16"/>
                <w:lang w:val="en-US"/>
              </w:rPr>
              <w:t xml:space="preserve"> </w:t>
            </w:r>
            <w:r w:rsidR="003170C7" w:rsidRPr="003170C7">
              <w:rPr>
                <w:rFonts w:ascii="Arial Narrow" w:eastAsia="Calibri" w:hAnsi="Calibri" w:cs="Calibri"/>
                <w:w w:val="105"/>
                <w:sz w:val="16"/>
                <w:szCs w:val="16"/>
                <w:lang w:val="en-US"/>
              </w:rPr>
              <w:t>2</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patients</w:t>
            </w:r>
            <w:r w:rsidR="003170C7" w:rsidRPr="003170C7">
              <w:rPr>
                <w:rFonts w:ascii="Arial Narrow" w:eastAsia="Calibri" w:hAnsi="Calibri" w:cs="Calibri"/>
                <w:spacing w:val="-3"/>
                <w:w w:val="105"/>
                <w:sz w:val="16"/>
                <w:szCs w:val="16"/>
                <w:lang w:val="en-US"/>
              </w:rPr>
              <w:t xml:space="preserve"> </w:t>
            </w:r>
            <w:r w:rsidR="003170C7" w:rsidRPr="003170C7">
              <w:rPr>
                <w:rFonts w:ascii="Arial Narrow" w:eastAsia="Calibri" w:hAnsi="Calibri" w:cs="Calibri"/>
                <w:w w:val="105"/>
                <w:sz w:val="16"/>
                <w:szCs w:val="16"/>
                <w:lang w:val="en-US"/>
              </w:rPr>
              <w:t>with</w:t>
            </w:r>
            <w:r w:rsidR="003170C7" w:rsidRPr="003170C7">
              <w:rPr>
                <w:rFonts w:ascii="Arial Narrow" w:eastAsia="Calibri" w:hAnsi="Calibri" w:cs="Calibri"/>
                <w:spacing w:val="-3"/>
                <w:w w:val="105"/>
                <w:sz w:val="16"/>
                <w:szCs w:val="16"/>
                <w:lang w:val="en-US"/>
              </w:rPr>
              <w:t xml:space="preserve"> </w:t>
            </w:r>
            <w:r w:rsidR="003170C7" w:rsidRPr="003170C7">
              <w:rPr>
                <w:rFonts w:ascii="Arial Narrow" w:eastAsia="Calibri" w:hAnsi="Calibri" w:cs="Calibri"/>
                <w:w w:val="105"/>
                <w:sz w:val="16"/>
                <w:szCs w:val="16"/>
                <w:lang w:val="en-US"/>
              </w:rPr>
              <w:t>FTRCTs</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(large</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or</w:t>
            </w:r>
            <w:r w:rsidR="003170C7" w:rsidRPr="003170C7">
              <w:rPr>
                <w:rFonts w:ascii="Arial Narrow" w:eastAsia="Calibri" w:hAnsi="Calibri" w:cs="Calibri"/>
                <w:spacing w:val="-3"/>
                <w:w w:val="105"/>
                <w:sz w:val="16"/>
                <w:szCs w:val="16"/>
                <w:lang w:val="en-US"/>
              </w:rPr>
              <w:t xml:space="preserve"> </w:t>
            </w:r>
            <w:r w:rsidR="003170C7" w:rsidRPr="003170C7">
              <w:rPr>
                <w:rFonts w:ascii="Arial Narrow" w:eastAsia="Calibri" w:hAnsi="Calibri" w:cs="Calibri"/>
                <w:w w:val="105"/>
                <w:sz w:val="16"/>
                <w:szCs w:val="16"/>
                <w:lang w:val="en-US"/>
              </w:rPr>
              <w:t>massive)</w:t>
            </w:r>
            <w:r w:rsidR="003170C7" w:rsidRPr="003170C7">
              <w:rPr>
                <w:rFonts w:ascii="Arial Narrow" w:eastAsia="Calibri" w:hAnsi="Calibri" w:cs="Calibri"/>
                <w:spacing w:val="-3"/>
                <w:w w:val="105"/>
                <w:sz w:val="16"/>
                <w:szCs w:val="16"/>
                <w:lang w:val="en-US"/>
              </w:rPr>
              <w:t xml:space="preserve"> </w:t>
            </w:r>
            <w:r w:rsidR="003170C7" w:rsidRPr="003170C7">
              <w:rPr>
                <w:rFonts w:ascii="Arial Narrow" w:eastAsia="Calibri" w:hAnsi="Calibri" w:cs="Calibri"/>
                <w:w w:val="105"/>
                <w:sz w:val="16"/>
                <w:szCs w:val="16"/>
                <w:lang w:val="en-US"/>
              </w:rPr>
              <w:t>had</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clinical</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failure</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in</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Thon</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et</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al.</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2019</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(22),</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resulting</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in</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1</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requiring</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revision</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surgery</w:t>
            </w:r>
            <w:r w:rsidR="003170C7" w:rsidRPr="003170C7">
              <w:rPr>
                <w:rFonts w:ascii="Arial Narrow" w:eastAsia="Calibri" w:hAnsi="Calibri" w:cs="Calibri"/>
                <w:spacing w:val="-4"/>
                <w:w w:val="105"/>
                <w:sz w:val="16"/>
                <w:szCs w:val="16"/>
                <w:lang w:val="en-US"/>
              </w:rPr>
              <w:t xml:space="preserve"> </w:t>
            </w:r>
            <w:r w:rsidR="003170C7" w:rsidRPr="003170C7">
              <w:rPr>
                <w:rFonts w:ascii="Arial Narrow" w:eastAsia="Calibri" w:hAnsi="Calibri" w:cs="Calibri"/>
                <w:w w:val="105"/>
                <w:sz w:val="16"/>
                <w:szCs w:val="16"/>
                <w:lang w:val="en-US"/>
              </w:rPr>
              <w:t>with</w:t>
            </w:r>
            <w:r w:rsidR="003170C7" w:rsidRPr="003170C7">
              <w:rPr>
                <w:rFonts w:ascii="Arial Narrow" w:eastAsia="Calibri" w:hAnsi="Calibri" w:cs="Calibri"/>
                <w:spacing w:val="40"/>
                <w:w w:val="105"/>
                <w:sz w:val="16"/>
                <w:szCs w:val="16"/>
                <w:lang w:val="en-US"/>
              </w:rPr>
              <w:t xml:space="preserve"> </w:t>
            </w:r>
            <w:r w:rsidR="003170C7" w:rsidRPr="003170C7">
              <w:rPr>
                <w:rFonts w:ascii="Arial Narrow" w:eastAsia="Calibri" w:hAnsi="Calibri" w:cs="Calibri"/>
                <w:w w:val="105"/>
                <w:sz w:val="16"/>
                <w:szCs w:val="16"/>
                <w:lang w:val="en-US"/>
              </w:rPr>
              <w:t>reverse shoulder arthroplasty, due to progression of arthritis</w:t>
            </w:r>
          </w:p>
        </w:tc>
      </w:tr>
    </w:tbl>
    <w:p w14:paraId="788A9061" w14:textId="155FF293" w:rsidR="008F5178" w:rsidRDefault="008F5178" w:rsidP="007E520B">
      <w:pPr>
        <w:pStyle w:val="Caption"/>
        <w:rPr>
          <w:highlight w:val="lightGray"/>
        </w:rPr>
        <w:sectPr w:rsidR="008F5178" w:rsidSect="00977FAF">
          <w:headerReference w:type="even" r:id="rId10"/>
          <w:headerReference w:type="default" r:id="rId11"/>
          <w:footerReference w:type="even" r:id="rId12"/>
          <w:footerReference w:type="default" r:id="rId13"/>
          <w:headerReference w:type="first" r:id="rId14"/>
          <w:footerReference w:type="first" r:id="rId15"/>
          <w:pgSz w:w="11906" w:h="16838"/>
          <w:pgMar w:top="1440" w:right="991" w:bottom="1135" w:left="1440" w:header="426" w:footer="252" w:gutter="0"/>
          <w:cols w:space="708"/>
          <w:titlePg/>
          <w:docGrid w:linePitch="360"/>
        </w:sectPr>
      </w:pPr>
    </w:p>
    <w:p w14:paraId="5FA8620F" w14:textId="77777777" w:rsidR="008047C9" w:rsidRDefault="008047C9" w:rsidP="008047C9">
      <w:pPr>
        <w:rPr>
          <w:rFonts w:eastAsia="Segoe UI"/>
          <w:b/>
          <w:color w:val="000000"/>
          <w:sz w:val="32"/>
        </w:rPr>
      </w:pPr>
      <w:r>
        <w:rPr>
          <w:rFonts w:eastAsia="Segoe UI"/>
          <w:b/>
          <w:color w:val="000000"/>
          <w:sz w:val="32"/>
        </w:rPr>
        <w:lastRenderedPageBreak/>
        <w:t>Summary of Evidence</w:t>
      </w:r>
    </w:p>
    <w:p w14:paraId="59C6D35B" w14:textId="77777777" w:rsidR="008047C9" w:rsidRPr="00BC0C43" w:rsidRDefault="008047C9" w:rsidP="008047C9">
      <w:pPr>
        <w:pStyle w:val="Heading2"/>
      </w:pPr>
      <w:r w:rsidRPr="00BC0C43">
        <w:t xml:space="preserve">Provide one or more recent (published) high quality clinical studies that support use of the proposed health service/technology. At ‘Application Form lodgement’, </w:t>
      </w:r>
    </w:p>
    <w:p w14:paraId="3BA73834" w14:textId="77777777" w:rsidR="008047C9" w:rsidRDefault="008047C9" w:rsidP="008047C9">
      <w:pPr>
        <w:rPr>
          <w:b/>
          <w:bCs/>
          <w:i/>
          <w:iCs/>
        </w:rPr>
      </w:pPr>
      <w:r w:rsidRPr="00A42EB8">
        <w:rPr>
          <w:b/>
          <w:bCs/>
          <w:i/>
          <w:iCs/>
        </w:rPr>
        <w:t>Published</w:t>
      </w:r>
      <w:r>
        <w:rPr>
          <w:b/>
          <w:bCs/>
          <w:i/>
          <w:iCs/>
        </w:rPr>
        <w:t xml:space="preserve"> RCT:</w:t>
      </w:r>
      <w:r w:rsidRPr="00A42EB8">
        <w:rPr>
          <w:b/>
          <w:bCs/>
          <w:i/>
          <w:iCs/>
        </w:rPr>
        <w:t xml:space="preserve"> </w:t>
      </w:r>
    </w:p>
    <w:tbl>
      <w:tblPr>
        <w:tblStyle w:val="TableGrid"/>
        <w:tblW w:w="5000" w:type="pct"/>
        <w:tblLayout w:type="fixed"/>
        <w:tblLook w:val="04A0" w:firstRow="1" w:lastRow="0" w:firstColumn="1" w:lastColumn="0" w:noHBand="0" w:noVBand="1"/>
      </w:tblPr>
      <w:tblGrid>
        <w:gridCol w:w="550"/>
        <w:gridCol w:w="1388"/>
        <w:gridCol w:w="2452"/>
        <w:gridCol w:w="4393"/>
        <w:gridCol w:w="3971"/>
        <w:gridCol w:w="1499"/>
      </w:tblGrid>
      <w:tr w:rsidR="00B57C1B" w:rsidRPr="00644E13" w14:paraId="01F2EED7" w14:textId="77777777" w:rsidTr="000163D7">
        <w:trPr>
          <w:cantSplit/>
          <w:tblHeader/>
        </w:trPr>
        <w:tc>
          <w:tcPr>
            <w:tcW w:w="193" w:type="pct"/>
          </w:tcPr>
          <w:p w14:paraId="04080604" w14:textId="77777777" w:rsidR="00B57C1B" w:rsidRPr="00644E13" w:rsidRDefault="00B57C1B" w:rsidP="000163D7">
            <w:pPr>
              <w:spacing w:after="160" w:line="259" w:lineRule="auto"/>
              <w:rPr>
                <w:rFonts w:asciiTheme="minorHAnsi" w:hAnsiTheme="minorHAnsi" w:cstheme="minorHAnsi"/>
                <w:b/>
                <w:sz w:val="20"/>
                <w:szCs w:val="20"/>
              </w:rPr>
            </w:pPr>
            <w:r w:rsidRPr="00644E13">
              <w:rPr>
                <w:rFonts w:asciiTheme="minorHAnsi" w:hAnsiTheme="minorHAnsi" w:cstheme="minorHAnsi"/>
                <w:b/>
                <w:sz w:val="20"/>
                <w:szCs w:val="20"/>
              </w:rPr>
              <w:lastRenderedPageBreak/>
              <w:t>#</w:t>
            </w:r>
          </w:p>
        </w:tc>
        <w:tc>
          <w:tcPr>
            <w:tcW w:w="487" w:type="pct"/>
          </w:tcPr>
          <w:p w14:paraId="42DB8B43" w14:textId="77777777" w:rsidR="00B57C1B" w:rsidRPr="00644E13" w:rsidRDefault="00B57C1B" w:rsidP="000163D7">
            <w:pPr>
              <w:spacing w:after="160" w:line="259" w:lineRule="auto"/>
              <w:rPr>
                <w:rFonts w:asciiTheme="minorHAnsi" w:hAnsiTheme="minorHAnsi" w:cstheme="minorHAnsi"/>
                <w:b/>
                <w:sz w:val="20"/>
                <w:szCs w:val="20"/>
              </w:rPr>
            </w:pPr>
            <w:r w:rsidRPr="00644E13">
              <w:rPr>
                <w:rFonts w:asciiTheme="minorHAnsi" w:hAnsiTheme="minorHAnsi" w:cstheme="minorHAnsi"/>
                <w:b/>
                <w:sz w:val="20"/>
                <w:szCs w:val="20"/>
              </w:rPr>
              <w:t>Type of study design*</w:t>
            </w:r>
          </w:p>
        </w:tc>
        <w:tc>
          <w:tcPr>
            <w:tcW w:w="860" w:type="pct"/>
          </w:tcPr>
          <w:p w14:paraId="7B7A71F0" w14:textId="77777777" w:rsidR="00B57C1B" w:rsidRPr="00644E13" w:rsidRDefault="00B57C1B" w:rsidP="000163D7">
            <w:pPr>
              <w:spacing w:after="160" w:line="259" w:lineRule="auto"/>
              <w:rPr>
                <w:rFonts w:asciiTheme="minorHAnsi" w:hAnsiTheme="minorHAnsi" w:cstheme="minorHAnsi"/>
                <w:b/>
                <w:sz w:val="20"/>
                <w:szCs w:val="20"/>
              </w:rPr>
            </w:pPr>
            <w:r w:rsidRPr="00644E13">
              <w:rPr>
                <w:rFonts w:asciiTheme="minorHAnsi" w:hAnsiTheme="minorHAnsi" w:cstheme="minorHAnsi"/>
                <w:b/>
                <w:sz w:val="20"/>
                <w:szCs w:val="20"/>
              </w:rPr>
              <w:t>Title of journal article or research project (including any trial identifier or study lead if relevant)</w:t>
            </w:r>
          </w:p>
        </w:tc>
        <w:tc>
          <w:tcPr>
            <w:tcW w:w="1541" w:type="pct"/>
          </w:tcPr>
          <w:p w14:paraId="2371F3E8" w14:textId="77777777" w:rsidR="00B57C1B" w:rsidRPr="00644E13" w:rsidRDefault="00B57C1B" w:rsidP="000163D7">
            <w:pPr>
              <w:spacing w:after="160" w:line="259" w:lineRule="auto"/>
              <w:rPr>
                <w:rFonts w:asciiTheme="minorHAnsi" w:hAnsiTheme="minorHAnsi" w:cstheme="minorHAnsi"/>
                <w:b/>
                <w:sz w:val="20"/>
                <w:szCs w:val="20"/>
              </w:rPr>
            </w:pPr>
            <w:r w:rsidRPr="00644E13">
              <w:rPr>
                <w:rFonts w:asciiTheme="minorHAnsi" w:hAnsiTheme="minorHAnsi" w:cstheme="minorHAnsi"/>
                <w:b/>
                <w:sz w:val="20"/>
                <w:szCs w:val="20"/>
              </w:rPr>
              <w:t xml:space="preserve">Short description of research (max 50 </w:t>
            </w:r>
            <w:proofErr w:type="gramStart"/>
            <w:r w:rsidRPr="00644E13">
              <w:rPr>
                <w:rFonts w:asciiTheme="minorHAnsi" w:hAnsiTheme="minorHAnsi" w:cstheme="minorHAnsi"/>
                <w:b/>
                <w:sz w:val="20"/>
                <w:szCs w:val="20"/>
              </w:rPr>
              <w:t>words)*</w:t>
            </w:r>
            <w:proofErr w:type="gramEnd"/>
            <w:r w:rsidRPr="00644E13">
              <w:rPr>
                <w:rFonts w:asciiTheme="minorHAnsi" w:hAnsiTheme="minorHAnsi" w:cstheme="minorHAnsi"/>
                <w:b/>
                <w:sz w:val="20"/>
                <w:szCs w:val="20"/>
              </w:rPr>
              <w:t>*</w:t>
            </w:r>
          </w:p>
        </w:tc>
        <w:tc>
          <w:tcPr>
            <w:tcW w:w="1393" w:type="pct"/>
          </w:tcPr>
          <w:p w14:paraId="65A6DE86" w14:textId="77777777" w:rsidR="00B57C1B" w:rsidRPr="00644E13" w:rsidRDefault="00B57C1B" w:rsidP="000163D7">
            <w:pPr>
              <w:spacing w:after="160" w:line="259" w:lineRule="auto"/>
              <w:rPr>
                <w:rFonts w:asciiTheme="minorHAnsi" w:hAnsiTheme="minorHAnsi" w:cstheme="minorHAnsi"/>
                <w:b/>
                <w:sz w:val="20"/>
                <w:szCs w:val="20"/>
              </w:rPr>
            </w:pPr>
            <w:r w:rsidRPr="00644E13">
              <w:rPr>
                <w:rFonts w:asciiTheme="minorHAnsi" w:hAnsiTheme="minorHAnsi" w:cstheme="minorHAnsi"/>
                <w:b/>
                <w:sz w:val="20"/>
                <w:szCs w:val="20"/>
              </w:rPr>
              <w:t>Website link to journal article or research (if available)</w:t>
            </w:r>
          </w:p>
        </w:tc>
        <w:tc>
          <w:tcPr>
            <w:tcW w:w="526" w:type="pct"/>
          </w:tcPr>
          <w:p w14:paraId="4DB3B350" w14:textId="77777777" w:rsidR="00B57C1B" w:rsidRPr="00644E13" w:rsidRDefault="00B57C1B" w:rsidP="000163D7">
            <w:pPr>
              <w:spacing w:after="160" w:line="259" w:lineRule="auto"/>
              <w:rPr>
                <w:rFonts w:asciiTheme="minorHAnsi" w:hAnsiTheme="minorHAnsi" w:cstheme="minorHAnsi"/>
                <w:b/>
                <w:sz w:val="20"/>
                <w:szCs w:val="20"/>
              </w:rPr>
            </w:pPr>
            <w:r w:rsidRPr="00644E13">
              <w:rPr>
                <w:rFonts w:asciiTheme="minorHAnsi" w:hAnsiTheme="minorHAnsi" w:cstheme="minorHAnsi"/>
                <w:b/>
                <w:sz w:val="20"/>
                <w:szCs w:val="20"/>
              </w:rPr>
              <w:t>Date of publication</w:t>
            </w:r>
          </w:p>
        </w:tc>
      </w:tr>
      <w:tr w:rsidR="00B57C1B" w:rsidRPr="00644E13" w14:paraId="69071A44" w14:textId="77777777" w:rsidTr="000163D7">
        <w:trPr>
          <w:cantSplit/>
          <w:trHeight w:val="300"/>
        </w:trPr>
        <w:tc>
          <w:tcPr>
            <w:tcW w:w="193" w:type="pct"/>
          </w:tcPr>
          <w:p w14:paraId="5FC15B5C" w14:textId="77777777" w:rsidR="00B57C1B" w:rsidRPr="00644E13" w:rsidRDefault="00B57C1B" w:rsidP="000163D7">
            <w:pPr>
              <w:rPr>
                <w:rFonts w:asciiTheme="minorHAnsi" w:hAnsiTheme="minorHAnsi" w:cstheme="minorHAnsi"/>
                <w:sz w:val="20"/>
                <w:szCs w:val="20"/>
              </w:rPr>
            </w:pPr>
            <w:r w:rsidRPr="00644E13">
              <w:rPr>
                <w:rFonts w:asciiTheme="minorHAnsi" w:hAnsiTheme="minorHAnsi" w:cstheme="minorHAnsi"/>
                <w:sz w:val="20"/>
                <w:szCs w:val="20"/>
              </w:rPr>
              <w:t>1</w:t>
            </w:r>
          </w:p>
        </w:tc>
        <w:tc>
          <w:tcPr>
            <w:tcW w:w="487" w:type="pct"/>
          </w:tcPr>
          <w:p w14:paraId="17DACD8A" w14:textId="77777777" w:rsidR="00B57C1B" w:rsidRPr="00644E13" w:rsidRDefault="00B57C1B" w:rsidP="000163D7">
            <w:pPr>
              <w:pStyle w:val="Default"/>
              <w:rPr>
                <w:rFonts w:asciiTheme="minorHAnsi" w:hAnsiTheme="minorHAnsi" w:cstheme="minorHAnsi"/>
                <w:sz w:val="20"/>
                <w:szCs w:val="20"/>
              </w:rPr>
            </w:pPr>
            <w:r w:rsidRPr="00644E13">
              <w:rPr>
                <w:rFonts w:asciiTheme="minorHAnsi" w:hAnsiTheme="minorHAnsi" w:cstheme="minorHAnsi"/>
                <w:sz w:val="20"/>
                <w:szCs w:val="20"/>
              </w:rPr>
              <w:t>Prospective, multi-centre, randomised, triple blinded (patient, outcome assessor, and data analyst-blinded) clinical trial of one year’s duration.</w:t>
            </w:r>
          </w:p>
          <w:p w14:paraId="400BEDF1" w14:textId="77777777" w:rsidR="00B57C1B" w:rsidRPr="00644E13" w:rsidRDefault="00B57C1B" w:rsidP="000163D7">
            <w:pPr>
              <w:pStyle w:val="Default"/>
              <w:rPr>
                <w:rFonts w:asciiTheme="minorHAnsi" w:hAnsiTheme="minorHAnsi" w:cstheme="minorHAnsi"/>
                <w:sz w:val="20"/>
                <w:szCs w:val="20"/>
              </w:rPr>
            </w:pPr>
          </w:p>
        </w:tc>
        <w:tc>
          <w:tcPr>
            <w:tcW w:w="860" w:type="pct"/>
          </w:tcPr>
          <w:p w14:paraId="24B402FB" w14:textId="77777777" w:rsidR="00B57C1B" w:rsidRPr="00644E13" w:rsidRDefault="00B57C1B" w:rsidP="000163D7">
            <w:pPr>
              <w:pStyle w:val="Default"/>
              <w:rPr>
                <w:rFonts w:asciiTheme="minorHAnsi" w:hAnsiTheme="minorHAnsi" w:cstheme="minorHAnsi"/>
                <w:sz w:val="20"/>
                <w:szCs w:val="20"/>
              </w:rPr>
            </w:pPr>
            <w:r w:rsidRPr="00644E13">
              <w:rPr>
                <w:rFonts w:asciiTheme="minorHAnsi" w:hAnsiTheme="minorHAnsi" w:cstheme="minorHAnsi"/>
                <w:sz w:val="20"/>
                <w:szCs w:val="20"/>
              </w:rPr>
              <w:t>NCT04444076</w:t>
            </w:r>
          </w:p>
          <w:p w14:paraId="28E31527" w14:textId="77777777" w:rsidR="00B57C1B" w:rsidRPr="00644E13" w:rsidRDefault="00B57C1B" w:rsidP="000163D7">
            <w:pPr>
              <w:pStyle w:val="Default"/>
              <w:rPr>
                <w:rFonts w:asciiTheme="minorHAnsi" w:hAnsiTheme="minorHAnsi" w:cstheme="minorHAnsi"/>
                <w:sz w:val="20"/>
                <w:szCs w:val="20"/>
              </w:rPr>
            </w:pPr>
          </w:p>
          <w:p w14:paraId="2AAF34F6" w14:textId="77777777" w:rsidR="00B57C1B" w:rsidRPr="00644E13" w:rsidRDefault="00B57C1B" w:rsidP="000163D7">
            <w:pPr>
              <w:pStyle w:val="Default"/>
              <w:rPr>
                <w:rFonts w:asciiTheme="minorHAnsi" w:hAnsiTheme="minorHAnsi" w:cstheme="minorHAnsi"/>
                <w:sz w:val="20"/>
                <w:szCs w:val="20"/>
              </w:rPr>
            </w:pPr>
            <w:r w:rsidRPr="00644E13">
              <w:rPr>
                <w:rFonts w:asciiTheme="minorHAnsi" w:hAnsiTheme="minorHAnsi" w:cstheme="minorHAnsi"/>
                <w:sz w:val="20"/>
                <w:szCs w:val="20"/>
              </w:rPr>
              <w:t xml:space="preserve">The effect on healing rate on the addition of bioinductive implant to a rotator cuff repair. </w:t>
            </w:r>
          </w:p>
          <w:p w14:paraId="1E8F9943" w14:textId="77777777" w:rsidR="00B57C1B" w:rsidRPr="00644E13" w:rsidRDefault="00B57C1B" w:rsidP="000163D7">
            <w:pPr>
              <w:pStyle w:val="Default"/>
              <w:rPr>
                <w:rFonts w:asciiTheme="minorHAnsi" w:hAnsiTheme="minorHAnsi" w:cstheme="minorHAnsi"/>
                <w:sz w:val="20"/>
                <w:szCs w:val="20"/>
              </w:rPr>
            </w:pPr>
          </w:p>
          <w:p w14:paraId="05F7554B" w14:textId="77777777" w:rsidR="00B57C1B" w:rsidRPr="00644E13" w:rsidRDefault="00B57C1B" w:rsidP="000163D7">
            <w:pPr>
              <w:pStyle w:val="Default"/>
              <w:rPr>
                <w:rFonts w:asciiTheme="minorHAnsi" w:hAnsiTheme="minorHAnsi" w:cstheme="minorHAnsi"/>
                <w:sz w:val="20"/>
                <w:szCs w:val="20"/>
              </w:rPr>
            </w:pPr>
            <w:r w:rsidRPr="00644E13">
              <w:rPr>
                <w:rFonts w:asciiTheme="minorHAnsi" w:hAnsiTheme="minorHAnsi" w:cstheme="minorHAnsi"/>
                <w:sz w:val="20"/>
                <w:szCs w:val="20"/>
              </w:rPr>
              <w:t xml:space="preserve">Augmentation of a </w:t>
            </w:r>
            <w:proofErr w:type="spellStart"/>
            <w:r w:rsidRPr="00644E13">
              <w:rPr>
                <w:rFonts w:asciiTheme="minorHAnsi" w:hAnsiTheme="minorHAnsi" w:cstheme="minorHAnsi"/>
                <w:sz w:val="20"/>
                <w:szCs w:val="20"/>
              </w:rPr>
              <w:t>Transosseous</w:t>
            </w:r>
            <w:proofErr w:type="spellEnd"/>
            <w:r w:rsidRPr="00644E13">
              <w:rPr>
                <w:rFonts w:asciiTheme="minorHAnsi" w:hAnsiTheme="minorHAnsi" w:cstheme="minorHAnsi"/>
                <w:sz w:val="20"/>
                <w:szCs w:val="20"/>
              </w:rPr>
              <w:t xml:space="preserve">-Equivalent Repair in Posterosuperior Nonacute Rotator Cuff Tears </w:t>
            </w:r>
            <w:proofErr w:type="gramStart"/>
            <w:r w:rsidRPr="00644E13">
              <w:rPr>
                <w:rFonts w:asciiTheme="minorHAnsi" w:hAnsiTheme="minorHAnsi" w:cstheme="minorHAnsi"/>
                <w:sz w:val="20"/>
                <w:szCs w:val="20"/>
              </w:rPr>
              <w:t>With</w:t>
            </w:r>
            <w:proofErr w:type="gramEnd"/>
            <w:r w:rsidRPr="00644E13">
              <w:rPr>
                <w:rFonts w:asciiTheme="minorHAnsi" w:hAnsiTheme="minorHAnsi" w:cstheme="minorHAnsi"/>
                <w:sz w:val="20"/>
                <w:szCs w:val="20"/>
              </w:rPr>
              <w:t xml:space="preserve"> a Bioinductive Collagen Implant Decreases the Retear Rate at 1 Year: A Randomized Controlled Trial</w:t>
            </w:r>
          </w:p>
        </w:tc>
        <w:tc>
          <w:tcPr>
            <w:tcW w:w="1541" w:type="pct"/>
          </w:tcPr>
          <w:p w14:paraId="7C8FC954" w14:textId="77777777" w:rsidR="00B57C1B" w:rsidRPr="00644E13" w:rsidRDefault="00B57C1B" w:rsidP="000163D7">
            <w:pPr>
              <w:pStyle w:val="Default"/>
              <w:rPr>
                <w:rFonts w:asciiTheme="minorHAnsi" w:hAnsiTheme="minorHAnsi" w:cstheme="minorHAnsi"/>
                <w:sz w:val="20"/>
                <w:szCs w:val="20"/>
              </w:rPr>
            </w:pPr>
            <w:r w:rsidRPr="00644E13">
              <w:rPr>
                <w:rFonts w:asciiTheme="minorHAnsi" w:hAnsiTheme="minorHAnsi" w:cstheme="minorHAnsi"/>
                <w:sz w:val="20"/>
                <w:szCs w:val="20"/>
              </w:rPr>
              <w:t>Comparative study of RCR with REGENETEN vs Standard RCR.</w:t>
            </w:r>
          </w:p>
          <w:p w14:paraId="332B865D" w14:textId="77777777" w:rsidR="00B57C1B" w:rsidRPr="00644E13" w:rsidRDefault="00B57C1B" w:rsidP="000163D7">
            <w:pPr>
              <w:pStyle w:val="Default"/>
              <w:rPr>
                <w:rFonts w:asciiTheme="minorHAnsi" w:hAnsiTheme="minorHAnsi" w:cstheme="minorHAnsi"/>
                <w:sz w:val="20"/>
                <w:szCs w:val="20"/>
              </w:rPr>
            </w:pPr>
            <w:r w:rsidRPr="00644E13">
              <w:rPr>
                <w:rFonts w:asciiTheme="minorHAnsi" w:hAnsiTheme="minorHAnsi" w:cstheme="minorHAnsi"/>
                <w:sz w:val="20"/>
                <w:szCs w:val="20"/>
              </w:rPr>
              <w:t>1-year results from this study (57 patients), show:</w:t>
            </w:r>
          </w:p>
          <w:p w14:paraId="27CE7886" w14:textId="77777777" w:rsidR="00B57C1B" w:rsidRPr="00644E13" w:rsidRDefault="00B57C1B" w:rsidP="000163D7">
            <w:pPr>
              <w:pStyle w:val="Default"/>
              <w:numPr>
                <w:ilvl w:val="0"/>
                <w:numId w:val="17"/>
              </w:numPr>
              <w:rPr>
                <w:rFonts w:asciiTheme="minorHAnsi" w:hAnsiTheme="minorHAnsi" w:cstheme="minorHAnsi"/>
                <w:sz w:val="20"/>
                <w:szCs w:val="20"/>
              </w:rPr>
            </w:pPr>
            <w:r w:rsidRPr="00644E13">
              <w:rPr>
                <w:rFonts w:asciiTheme="minorHAnsi" w:hAnsiTheme="minorHAnsi" w:cstheme="minorHAnsi"/>
                <w:sz w:val="20"/>
                <w:szCs w:val="20"/>
              </w:rPr>
              <w:t>Significantly lower re-tear rates in REGENETEN group</w:t>
            </w:r>
          </w:p>
          <w:p w14:paraId="36F2853F" w14:textId="77777777" w:rsidR="00B57C1B" w:rsidRPr="00644E13" w:rsidRDefault="00B57C1B" w:rsidP="000163D7">
            <w:pPr>
              <w:pStyle w:val="Default"/>
              <w:numPr>
                <w:ilvl w:val="0"/>
                <w:numId w:val="17"/>
              </w:numPr>
              <w:rPr>
                <w:rFonts w:asciiTheme="minorHAnsi" w:hAnsiTheme="minorHAnsi" w:cstheme="minorHAnsi"/>
                <w:sz w:val="20"/>
                <w:szCs w:val="20"/>
              </w:rPr>
            </w:pPr>
            <w:r w:rsidRPr="00644E13">
              <w:rPr>
                <w:rFonts w:asciiTheme="minorHAnsi" w:hAnsiTheme="minorHAnsi" w:cstheme="minorHAnsi"/>
                <w:sz w:val="20"/>
                <w:szCs w:val="20"/>
              </w:rPr>
              <w:t>No differences in post-operative complications between groups</w:t>
            </w:r>
          </w:p>
          <w:p w14:paraId="10EE9031" w14:textId="77777777" w:rsidR="00B57C1B" w:rsidRPr="00644E13" w:rsidRDefault="00B57C1B" w:rsidP="000163D7">
            <w:pPr>
              <w:pStyle w:val="Default"/>
              <w:numPr>
                <w:ilvl w:val="0"/>
                <w:numId w:val="17"/>
              </w:numPr>
              <w:rPr>
                <w:rFonts w:asciiTheme="minorHAnsi" w:hAnsiTheme="minorHAnsi" w:cstheme="minorHAnsi"/>
                <w:sz w:val="20"/>
                <w:szCs w:val="20"/>
              </w:rPr>
            </w:pPr>
            <w:r w:rsidRPr="00644E13">
              <w:rPr>
                <w:rFonts w:asciiTheme="minorHAnsi" w:hAnsiTheme="minorHAnsi" w:cstheme="minorHAnsi"/>
                <w:sz w:val="20"/>
                <w:szCs w:val="20"/>
              </w:rPr>
              <w:t>failure rate at the musculotendinous junction significantly lower in REGENETEN group</w:t>
            </w:r>
          </w:p>
          <w:p w14:paraId="2B1E5429" w14:textId="77777777" w:rsidR="00B57C1B" w:rsidRPr="00644E13" w:rsidRDefault="00B57C1B" w:rsidP="000163D7">
            <w:pPr>
              <w:pStyle w:val="Default"/>
              <w:rPr>
                <w:rFonts w:asciiTheme="minorHAnsi" w:hAnsiTheme="minorHAnsi" w:cstheme="minorHAnsi"/>
                <w:sz w:val="20"/>
                <w:szCs w:val="20"/>
              </w:rPr>
            </w:pPr>
            <w:r w:rsidRPr="00644E13">
              <w:rPr>
                <w:rFonts w:asciiTheme="minorHAnsi" w:hAnsiTheme="minorHAnsi" w:cstheme="minorHAnsi"/>
                <w:sz w:val="20"/>
                <w:szCs w:val="20"/>
              </w:rPr>
              <w:t>Post-operative fatty infiltration was lower in REGENETEN group</w:t>
            </w:r>
          </w:p>
          <w:p w14:paraId="458F70C0" w14:textId="77777777" w:rsidR="00B57C1B" w:rsidRPr="00644E13" w:rsidRDefault="00B57C1B" w:rsidP="000163D7">
            <w:pPr>
              <w:spacing w:after="160" w:line="259" w:lineRule="auto"/>
              <w:rPr>
                <w:rFonts w:asciiTheme="minorHAnsi" w:hAnsiTheme="minorHAnsi" w:cstheme="minorHAnsi"/>
                <w:bCs/>
                <w:sz w:val="20"/>
                <w:szCs w:val="20"/>
              </w:rPr>
            </w:pPr>
            <w:r w:rsidRPr="00644E13">
              <w:rPr>
                <w:rFonts w:asciiTheme="minorHAnsi" w:hAnsiTheme="minorHAnsi" w:cstheme="minorHAnsi"/>
                <w:bCs/>
                <w:sz w:val="20"/>
                <w:szCs w:val="20"/>
              </w:rPr>
              <w:t xml:space="preserve">Population: Non-acute symptomatic (&gt;3 months) </w:t>
            </w:r>
            <w:proofErr w:type="gramStart"/>
            <w:r w:rsidRPr="00644E13">
              <w:rPr>
                <w:rFonts w:asciiTheme="minorHAnsi" w:hAnsiTheme="minorHAnsi" w:cstheme="minorHAnsi"/>
                <w:bCs/>
                <w:sz w:val="20"/>
                <w:szCs w:val="20"/>
              </w:rPr>
              <w:t>full-thickness</w:t>
            </w:r>
            <w:proofErr w:type="gramEnd"/>
            <w:r w:rsidRPr="00644E13">
              <w:rPr>
                <w:rFonts w:asciiTheme="minorHAnsi" w:hAnsiTheme="minorHAnsi" w:cstheme="minorHAnsi"/>
                <w:bCs/>
                <w:sz w:val="20"/>
                <w:szCs w:val="20"/>
              </w:rPr>
              <w:t xml:space="preserve"> posterosuperior cuff tear with anteroposterior size between 1 and 4 cm</w:t>
            </w:r>
          </w:p>
          <w:p w14:paraId="2AE55702" w14:textId="77777777" w:rsidR="00B57C1B" w:rsidRPr="00644E13" w:rsidRDefault="00B57C1B" w:rsidP="000163D7">
            <w:pPr>
              <w:spacing w:after="160" w:line="259" w:lineRule="auto"/>
              <w:rPr>
                <w:rFonts w:asciiTheme="minorHAnsi" w:hAnsiTheme="minorHAnsi" w:cstheme="minorHAnsi"/>
                <w:bCs/>
                <w:sz w:val="20"/>
                <w:szCs w:val="20"/>
              </w:rPr>
            </w:pPr>
            <w:r w:rsidRPr="00644E13">
              <w:rPr>
                <w:rFonts w:asciiTheme="minorHAnsi" w:hAnsiTheme="minorHAnsi" w:cstheme="minorHAnsi"/>
                <w:bCs/>
                <w:sz w:val="20"/>
                <w:szCs w:val="20"/>
              </w:rPr>
              <w:t xml:space="preserve">Intervention: </w:t>
            </w:r>
            <w:proofErr w:type="spellStart"/>
            <w:r w:rsidRPr="00644E13">
              <w:rPr>
                <w:rFonts w:asciiTheme="minorHAnsi" w:hAnsiTheme="minorHAnsi" w:cstheme="minorHAnsi"/>
                <w:bCs/>
                <w:sz w:val="20"/>
                <w:szCs w:val="20"/>
              </w:rPr>
              <w:t>Transosseous</w:t>
            </w:r>
            <w:proofErr w:type="spellEnd"/>
            <w:r w:rsidRPr="00644E13">
              <w:rPr>
                <w:rFonts w:asciiTheme="minorHAnsi" w:hAnsiTheme="minorHAnsi" w:cstheme="minorHAnsi"/>
                <w:bCs/>
                <w:sz w:val="20"/>
                <w:szCs w:val="20"/>
              </w:rPr>
              <w:t>-equivalent full-thickness tendon repair with REGENETEN</w:t>
            </w:r>
          </w:p>
          <w:p w14:paraId="3B47B8BA" w14:textId="77777777" w:rsidR="00B57C1B" w:rsidRPr="00644E13" w:rsidRDefault="00B57C1B" w:rsidP="000163D7">
            <w:pPr>
              <w:spacing w:after="160" w:line="259" w:lineRule="auto"/>
              <w:rPr>
                <w:rFonts w:asciiTheme="minorHAnsi" w:hAnsiTheme="minorHAnsi" w:cstheme="minorHAnsi"/>
                <w:bCs/>
                <w:sz w:val="20"/>
                <w:szCs w:val="20"/>
              </w:rPr>
            </w:pPr>
            <w:r w:rsidRPr="00644E13">
              <w:rPr>
                <w:rFonts w:asciiTheme="minorHAnsi" w:hAnsiTheme="minorHAnsi" w:cstheme="minorHAnsi"/>
                <w:bCs/>
                <w:sz w:val="20"/>
                <w:szCs w:val="20"/>
              </w:rPr>
              <w:t>Comparator:</w:t>
            </w:r>
            <w:r w:rsidRPr="00644E13">
              <w:rPr>
                <w:rFonts w:asciiTheme="minorHAnsi" w:hAnsiTheme="minorHAnsi" w:cstheme="minorHAnsi"/>
                <w:sz w:val="20"/>
                <w:szCs w:val="20"/>
              </w:rPr>
              <w:t xml:space="preserve"> </w:t>
            </w:r>
            <w:r w:rsidRPr="00644E13">
              <w:rPr>
                <w:rFonts w:asciiTheme="minorHAnsi" w:hAnsiTheme="minorHAnsi" w:cstheme="minorHAnsi"/>
                <w:bCs/>
                <w:sz w:val="20"/>
                <w:szCs w:val="20"/>
              </w:rPr>
              <w:t xml:space="preserve">Standard surgical repair: </w:t>
            </w:r>
            <w:proofErr w:type="spellStart"/>
            <w:r w:rsidRPr="00644E13">
              <w:rPr>
                <w:rFonts w:asciiTheme="minorHAnsi" w:hAnsiTheme="minorHAnsi" w:cstheme="minorHAnsi"/>
                <w:bCs/>
                <w:sz w:val="20"/>
                <w:szCs w:val="20"/>
              </w:rPr>
              <w:t>transosseous</w:t>
            </w:r>
            <w:proofErr w:type="spellEnd"/>
            <w:r w:rsidRPr="00644E13">
              <w:rPr>
                <w:rFonts w:asciiTheme="minorHAnsi" w:hAnsiTheme="minorHAnsi" w:cstheme="minorHAnsi"/>
                <w:bCs/>
                <w:sz w:val="20"/>
                <w:szCs w:val="20"/>
              </w:rPr>
              <w:t>-equivalent full-thickness tendon repair without REGENETEN</w:t>
            </w:r>
          </w:p>
          <w:p w14:paraId="4986789C" w14:textId="77777777" w:rsidR="00B57C1B" w:rsidRPr="00644E13" w:rsidRDefault="00B57C1B" w:rsidP="000163D7">
            <w:pPr>
              <w:pStyle w:val="Default"/>
              <w:rPr>
                <w:rFonts w:asciiTheme="minorHAnsi" w:hAnsiTheme="minorHAnsi" w:cstheme="minorHAnsi"/>
                <w:sz w:val="20"/>
                <w:szCs w:val="20"/>
              </w:rPr>
            </w:pPr>
            <w:r w:rsidRPr="00644E13">
              <w:rPr>
                <w:rFonts w:asciiTheme="minorHAnsi" w:hAnsiTheme="minorHAnsi" w:cstheme="minorHAnsi"/>
                <w:bCs/>
                <w:sz w:val="20"/>
                <w:szCs w:val="20"/>
              </w:rPr>
              <w:t xml:space="preserve">Outcomes: CMS; ASES Score; EQ-5D-5L; Brief Pain Inventory; MRI – integrity of repaired tendon using the </w:t>
            </w:r>
            <w:proofErr w:type="spellStart"/>
            <w:r w:rsidRPr="00644E13">
              <w:rPr>
                <w:rFonts w:asciiTheme="minorHAnsi" w:hAnsiTheme="minorHAnsi" w:cstheme="minorHAnsi"/>
                <w:bCs/>
                <w:sz w:val="20"/>
                <w:szCs w:val="20"/>
              </w:rPr>
              <w:t>sugaya</w:t>
            </w:r>
            <w:proofErr w:type="spellEnd"/>
            <w:r w:rsidRPr="00644E13">
              <w:rPr>
                <w:rFonts w:asciiTheme="minorHAnsi" w:hAnsiTheme="minorHAnsi" w:cstheme="minorHAnsi"/>
                <w:bCs/>
                <w:sz w:val="20"/>
                <w:szCs w:val="20"/>
              </w:rPr>
              <w:t xml:space="preserve"> score; </w:t>
            </w:r>
          </w:p>
        </w:tc>
        <w:tc>
          <w:tcPr>
            <w:tcW w:w="1393" w:type="pct"/>
          </w:tcPr>
          <w:p w14:paraId="46CDC5A0" w14:textId="77777777" w:rsidR="00B57C1B" w:rsidRPr="00644E13" w:rsidRDefault="00B57C1B" w:rsidP="000163D7">
            <w:pPr>
              <w:rPr>
                <w:rFonts w:asciiTheme="minorHAnsi" w:hAnsiTheme="minorHAnsi" w:cstheme="minorHAnsi"/>
                <w:sz w:val="20"/>
                <w:szCs w:val="20"/>
              </w:rPr>
            </w:pPr>
            <w:hyperlink r:id="rId16" w:history="1">
              <w:r w:rsidRPr="00644E13">
                <w:rPr>
                  <w:rStyle w:val="Hyperlink"/>
                  <w:rFonts w:asciiTheme="minorHAnsi" w:hAnsiTheme="minorHAnsi" w:cstheme="minorHAnsi"/>
                  <w:sz w:val="20"/>
                  <w:szCs w:val="20"/>
                </w:rPr>
                <w:t>https://pubmed.ncbi.nlm.nih.gov/38158165/</w:t>
              </w:r>
            </w:hyperlink>
            <w:r w:rsidRPr="00644E13">
              <w:rPr>
                <w:rFonts w:asciiTheme="minorHAnsi" w:hAnsiTheme="minorHAnsi" w:cstheme="minorHAnsi"/>
                <w:sz w:val="20"/>
                <w:szCs w:val="20"/>
              </w:rPr>
              <w:t xml:space="preserve"> </w:t>
            </w:r>
          </w:p>
          <w:p w14:paraId="5F235381" w14:textId="77777777" w:rsidR="00B57C1B" w:rsidRPr="00644E13" w:rsidRDefault="00B57C1B" w:rsidP="000163D7">
            <w:pPr>
              <w:rPr>
                <w:rFonts w:asciiTheme="minorHAnsi" w:hAnsiTheme="minorHAnsi" w:cstheme="minorHAnsi"/>
                <w:sz w:val="20"/>
                <w:szCs w:val="20"/>
              </w:rPr>
            </w:pPr>
            <w:hyperlink r:id="rId17" w:history="1">
              <w:r w:rsidRPr="00644E13">
                <w:rPr>
                  <w:rStyle w:val="Hyperlink"/>
                  <w:rFonts w:asciiTheme="minorHAnsi" w:hAnsiTheme="minorHAnsi" w:cstheme="minorHAnsi"/>
                  <w:sz w:val="20"/>
                  <w:szCs w:val="20"/>
                </w:rPr>
                <w:t>https://clinicaltrials.gov/ct2/show/NCT04444076</w:t>
              </w:r>
            </w:hyperlink>
            <w:r w:rsidRPr="00644E13">
              <w:rPr>
                <w:rFonts w:asciiTheme="minorHAnsi" w:hAnsiTheme="minorHAnsi" w:cstheme="minorHAnsi"/>
                <w:sz w:val="20"/>
                <w:szCs w:val="20"/>
              </w:rPr>
              <w:t xml:space="preserve"> </w:t>
            </w:r>
          </w:p>
          <w:p w14:paraId="69476788" w14:textId="77777777" w:rsidR="00B57C1B" w:rsidRPr="00644E13" w:rsidRDefault="00B57C1B" w:rsidP="000163D7">
            <w:pPr>
              <w:pStyle w:val="EndNoteBibliography"/>
              <w:spacing w:after="0"/>
              <w:ind w:left="31" w:firstLine="4"/>
              <w:rPr>
                <w:rFonts w:asciiTheme="minorHAnsi" w:hAnsiTheme="minorHAnsi" w:cstheme="minorHAnsi"/>
                <w:sz w:val="20"/>
                <w:szCs w:val="20"/>
                <w:lang w:val="en-AU"/>
              </w:rPr>
            </w:pPr>
            <w:r w:rsidRPr="00644E13">
              <w:rPr>
                <w:rFonts w:asciiTheme="minorHAnsi" w:hAnsiTheme="minorHAnsi" w:cstheme="minorHAnsi"/>
                <w:sz w:val="20"/>
                <w:szCs w:val="20"/>
              </w:rPr>
              <w:t xml:space="preserve">Ruiz Iban (CSR). (2023). </w:t>
            </w:r>
            <w:r w:rsidRPr="00644E13">
              <w:rPr>
                <w:rFonts w:asciiTheme="minorHAnsi" w:hAnsiTheme="minorHAnsi" w:cstheme="minorHAnsi"/>
                <w:i/>
                <w:sz w:val="20"/>
                <w:szCs w:val="20"/>
              </w:rPr>
              <w:t>Investigator Initiated Study Clinical Report: Final Results (Ruiz Iban)</w:t>
            </w:r>
            <w:r w:rsidRPr="00644E13">
              <w:rPr>
                <w:rFonts w:asciiTheme="minorHAnsi" w:hAnsiTheme="minorHAnsi" w:cstheme="minorHAnsi"/>
                <w:sz w:val="20"/>
                <w:szCs w:val="20"/>
              </w:rPr>
              <w:t xml:space="preserve">. </w:t>
            </w:r>
            <w:r w:rsidRPr="00644E13">
              <w:rPr>
                <w:rFonts w:asciiTheme="minorHAnsi" w:hAnsiTheme="minorHAnsi" w:cstheme="minorHAnsi"/>
                <w:sz w:val="20"/>
                <w:szCs w:val="20"/>
                <w:lang w:val="en-AU"/>
              </w:rPr>
              <w:t xml:space="preserve">Smith &amp; Nephew. </w:t>
            </w:r>
          </w:p>
          <w:p w14:paraId="735BCD48" w14:textId="41AF2B8C" w:rsidR="00B57C1B" w:rsidRPr="00644E13" w:rsidRDefault="00B57C1B" w:rsidP="000163D7">
            <w:pPr>
              <w:pStyle w:val="EndNoteBibliography"/>
              <w:spacing w:after="0"/>
              <w:ind w:left="31" w:firstLine="4"/>
              <w:rPr>
                <w:rFonts w:asciiTheme="minorHAnsi" w:hAnsiTheme="minorHAnsi" w:cstheme="minorHAnsi"/>
                <w:sz w:val="20"/>
                <w:szCs w:val="20"/>
                <w:lang w:val="es-CO"/>
              </w:rPr>
            </w:pPr>
            <w:r w:rsidRPr="00644E13">
              <w:rPr>
                <w:rFonts w:asciiTheme="minorHAnsi" w:hAnsiTheme="minorHAnsi" w:cstheme="minorHAnsi"/>
                <w:sz w:val="20"/>
                <w:szCs w:val="20"/>
                <w:lang w:val="en-AU"/>
              </w:rPr>
              <w:t>Ruiz Ibán, M., et al. (202</w:t>
            </w:r>
            <w:r w:rsidR="0073541E">
              <w:rPr>
                <w:rFonts w:asciiTheme="minorHAnsi" w:hAnsiTheme="minorHAnsi" w:cstheme="minorHAnsi"/>
                <w:sz w:val="20"/>
                <w:szCs w:val="20"/>
                <w:lang w:val="en-AU"/>
              </w:rPr>
              <w:t>4</w:t>
            </w:r>
            <w:r w:rsidRPr="00644E13">
              <w:rPr>
                <w:rFonts w:asciiTheme="minorHAnsi" w:hAnsiTheme="minorHAnsi" w:cstheme="minorHAnsi"/>
                <w:sz w:val="20"/>
                <w:szCs w:val="20"/>
                <w:lang w:val="en-AU"/>
              </w:rPr>
              <w:t xml:space="preserve">). </w:t>
            </w:r>
            <w:r w:rsidRPr="00644E13">
              <w:rPr>
                <w:rFonts w:asciiTheme="minorHAnsi" w:hAnsiTheme="minorHAnsi" w:cstheme="minorHAnsi"/>
                <w:sz w:val="20"/>
                <w:szCs w:val="20"/>
              </w:rPr>
              <w:t xml:space="preserve">Augmentation of a Transosseous-Equivalent Repair in Posterosuperior Nonacute Rotator Cuff Tears With a Bioinductive Collagen Implant Decreases the Retear Rate at One Year: A Randomized Controlled Trial. </w:t>
            </w:r>
            <w:r w:rsidRPr="00644E13">
              <w:rPr>
                <w:rFonts w:asciiTheme="minorHAnsi" w:hAnsiTheme="minorHAnsi" w:cstheme="minorHAnsi"/>
                <w:i/>
                <w:sz w:val="20"/>
                <w:szCs w:val="20"/>
                <w:lang w:val="es-CO"/>
              </w:rPr>
              <w:t>Arthroscopy</w:t>
            </w:r>
            <w:r w:rsidRPr="00644E13">
              <w:rPr>
                <w:rFonts w:asciiTheme="minorHAnsi" w:hAnsiTheme="minorHAnsi" w:cstheme="minorHAnsi"/>
                <w:sz w:val="20"/>
                <w:szCs w:val="20"/>
                <w:lang w:val="es-CO"/>
              </w:rPr>
              <w:t xml:space="preserve">. </w:t>
            </w:r>
            <w:hyperlink r:id="rId18" w:history="1">
              <w:r w:rsidRPr="00644E13">
                <w:rPr>
                  <w:rStyle w:val="Hyperlink"/>
                  <w:rFonts w:asciiTheme="minorHAnsi" w:hAnsiTheme="minorHAnsi" w:cstheme="minorHAnsi"/>
                  <w:sz w:val="20"/>
                  <w:szCs w:val="20"/>
                  <w:lang w:val="es-CO"/>
                </w:rPr>
                <w:t>https://doi.org/10.1016/j.arthro.2023.12.014</w:t>
              </w:r>
            </w:hyperlink>
            <w:r w:rsidRPr="00644E13">
              <w:rPr>
                <w:rFonts w:asciiTheme="minorHAnsi" w:hAnsiTheme="minorHAnsi" w:cstheme="minorHAnsi"/>
                <w:sz w:val="20"/>
                <w:szCs w:val="20"/>
                <w:lang w:val="es-CO"/>
              </w:rPr>
              <w:t xml:space="preserve"> </w:t>
            </w:r>
          </w:p>
          <w:p w14:paraId="208CF32F" w14:textId="77777777" w:rsidR="00B57C1B" w:rsidRDefault="00B57C1B" w:rsidP="000163D7">
            <w:pPr>
              <w:pStyle w:val="EndNoteBibliography"/>
              <w:spacing w:after="0"/>
              <w:ind w:left="35"/>
              <w:rPr>
                <w:rFonts w:asciiTheme="minorHAnsi" w:hAnsiTheme="minorHAnsi" w:cstheme="minorHAnsi"/>
                <w:sz w:val="20"/>
                <w:szCs w:val="20"/>
              </w:rPr>
            </w:pPr>
            <w:r w:rsidRPr="00644E13">
              <w:rPr>
                <w:rFonts w:asciiTheme="minorHAnsi" w:hAnsiTheme="minorHAnsi" w:cstheme="minorHAnsi"/>
                <w:sz w:val="20"/>
                <w:szCs w:val="20"/>
                <w:lang w:val="es-CO"/>
              </w:rPr>
              <w:t xml:space="preserve">Ruiz Iban, et al. </w:t>
            </w:r>
            <w:r w:rsidRPr="00644E13">
              <w:rPr>
                <w:rFonts w:asciiTheme="minorHAnsi" w:hAnsiTheme="minorHAnsi" w:cstheme="minorHAnsi"/>
                <w:sz w:val="20"/>
                <w:szCs w:val="20"/>
                <w:lang w:val="en-AU"/>
              </w:rPr>
              <w:t xml:space="preserve">(2021). </w:t>
            </w:r>
            <w:r w:rsidRPr="00644E13">
              <w:rPr>
                <w:rFonts w:asciiTheme="minorHAnsi" w:hAnsiTheme="minorHAnsi" w:cstheme="minorHAnsi"/>
                <w:sz w:val="20"/>
                <w:szCs w:val="20"/>
              </w:rPr>
              <w:t xml:space="preserve">Footprint preparation with nanofractures in a supraspinatus repair cuts in half the retear rate at 1-year follow-up. A randomized controlled trial. </w:t>
            </w:r>
            <w:r w:rsidRPr="00644E13">
              <w:rPr>
                <w:rFonts w:asciiTheme="minorHAnsi" w:hAnsiTheme="minorHAnsi" w:cstheme="minorHAnsi"/>
                <w:i/>
                <w:sz w:val="20"/>
                <w:szCs w:val="20"/>
              </w:rPr>
              <w:t>Knee Surg Sports Traumatol Arthrosc</w:t>
            </w:r>
            <w:r w:rsidRPr="00644E13">
              <w:rPr>
                <w:rFonts w:asciiTheme="minorHAnsi" w:hAnsiTheme="minorHAnsi" w:cstheme="minorHAnsi"/>
                <w:sz w:val="20"/>
                <w:szCs w:val="20"/>
              </w:rPr>
              <w:t>,</w:t>
            </w:r>
            <w:r w:rsidRPr="00644E13">
              <w:rPr>
                <w:rFonts w:asciiTheme="minorHAnsi" w:hAnsiTheme="minorHAnsi" w:cstheme="minorHAnsi"/>
                <w:i/>
                <w:sz w:val="20"/>
                <w:szCs w:val="20"/>
              </w:rPr>
              <w:t xml:space="preserve"> 29</w:t>
            </w:r>
            <w:r w:rsidRPr="00644E13">
              <w:rPr>
                <w:rFonts w:asciiTheme="minorHAnsi" w:hAnsiTheme="minorHAnsi" w:cstheme="minorHAnsi"/>
                <w:sz w:val="20"/>
                <w:szCs w:val="20"/>
              </w:rPr>
              <w:t xml:space="preserve">(7), 2249-2256. </w:t>
            </w:r>
            <w:hyperlink r:id="rId19" w:history="1">
              <w:r w:rsidRPr="00644E13">
                <w:rPr>
                  <w:rStyle w:val="Hyperlink"/>
                  <w:rFonts w:asciiTheme="minorHAnsi" w:hAnsiTheme="minorHAnsi" w:cstheme="minorHAnsi"/>
                  <w:sz w:val="20"/>
                  <w:szCs w:val="20"/>
                </w:rPr>
                <w:t>https://doi.org/10.1007/s00167-020-06073-7</w:t>
              </w:r>
            </w:hyperlink>
            <w:r w:rsidRPr="00644E13">
              <w:rPr>
                <w:rFonts w:asciiTheme="minorHAnsi" w:hAnsiTheme="minorHAnsi" w:cstheme="minorHAnsi"/>
                <w:sz w:val="20"/>
                <w:szCs w:val="20"/>
              </w:rPr>
              <w:t xml:space="preserve"> </w:t>
            </w:r>
          </w:p>
          <w:p w14:paraId="2C85FB90" w14:textId="77777777" w:rsidR="00550446" w:rsidRDefault="00550446" w:rsidP="000163D7">
            <w:pPr>
              <w:pStyle w:val="EndNoteBibliography"/>
              <w:spacing w:after="0"/>
              <w:ind w:left="35"/>
              <w:rPr>
                <w:rFonts w:asciiTheme="minorHAnsi" w:hAnsiTheme="minorHAnsi" w:cstheme="minorHAnsi"/>
                <w:color w:val="0000FF"/>
                <w:sz w:val="20"/>
                <w:szCs w:val="20"/>
              </w:rPr>
            </w:pPr>
          </w:p>
          <w:p w14:paraId="23DF2D2F" w14:textId="571BD28E" w:rsidR="00550446" w:rsidRPr="00644E13" w:rsidRDefault="008C13F5" w:rsidP="000163D7">
            <w:pPr>
              <w:pStyle w:val="EndNoteBibliography"/>
              <w:spacing w:after="0"/>
              <w:ind w:left="35"/>
              <w:rPr>
                <w:rFonts w:asciiTheme="minorHAnsi" w:hAnsiTheme="minorHAnsi" w:cstheme="minorHAnsi"/>
                <w:color w:val="0000FF"/>
                <w:sz w:val="20"/>
                <w:szCs w:val="20"/>
              </w:rPr>
            </w:pPr>
            <w:r>
              <w:rPr>
                <w:rFonts w:asciiTheme="minorHAnsi" w:hAnsiTheme="minorHAnsi" w:cstheme="minorHAnsi"/>
                <w:color w:val="0000FF"/>
                <w:sz w:val="20"/>
                <w:szCs w:val="20"/>
              </w:rPr>
              <w:t xml:space="preserve">Manuscript of </w:t>
            </w:r>
            <w:r w:rsidR="00863ED1">
              <w:rPr>
                <w:rFonts w:asciiTheme="minorHAnsi" w:hAnsiTheme="minorHAnsi" w:cstheme="minorHAnsi"/>
                <w:color w:val="0000FF"/>
                <w:sz w:val="20"/>
                <w:szCs w:val="20"/>
              </w:rPr>
              <w:t xml:space="preserve">the </w:t>
            </w:r>
            <w:r>
              <w:rPr>
                <w:rFonts w:asciiTheme="minorHAnsi" w:hAnsiTheme="minorHAnsi" w:cstheme="minorHAnsi"/>
                <w:color w:val="0000FF"/>
                <w:sz w:val="20"/>
                <w:szCs w:val="20"/>
              </w:rPr>
              <w:t>2 years data has been submitted, pending publication.</w:t>
            </w:r>
          </w:p>
        </w:tc>
        <w:tc>
          <w:tcPr>
            <w:tcW w:w="526" w:type="pct"/>
          </w:tcPr>
          <w:p w14:paraId="43D51873" w14:textId="78267711" w:rsidR="00B57C1B" w:rsidRPr="00644E13" w:rsidRDefault="00C26D37" w:rsidP="000163D7">
            <w:pPr>
              <w:rPr>
                <w:rFonts w:asciiTheme="minorHAnsi" w:hAnsiTheme="minorHAnsi" w:cstheme="minorHAnsi"/>
                <w:sz w:val="20"/>
                <w:szCs w:val="20"/>
              </w:rPr>
            </w:pPr>
            <w:r>
              <w:rPr>
                <w:rFonts w:asciiTheme="minorHAnsi" w:hAnsiTheme="minorHAnsi" w:cstheme="minorHAnsi"/>
                <w:sz w:val="20"/>
                <w:szCs w:val="20"/>
              </w:rPr>
              <w:t>June</w:t>
            </w:r>
            <w:r w:rsidR="00B57C1B" w:rsidRPr="00644E13">
              <w:rPr>
                <w:rFonts w:asciiTheme="minorHAnsi" w:hAnsiTheme="minorHAnsi" w:cstheme="minorHAnsi"/>
                <w:sz w:val="20"/>
                <w:szCs w:val="20"/>
              </w:rPr>
              <w:t xml:space="preserve"> 2024</w:t>
            </w:r>
          </w:p>
          <w:p w14:paraId="6117CC57" w14:textId="77777777" w:rsidR="00B57C1B" w:rsidRPr="00644E13" w:rsidRDefault="00B57C1B" w:rsidP="000163D7">
            <w:pPr>
              <w:rPr>
                <w:rFonts w:asciiTheme="minorHAnsi" w:hAnsiTheme="minorHAnsi" w:cstheme="minorHAnsi"/>
                <w:sz w:val="20"/>
                <w:szCs w:val="20"/>
              </w:rPr>
            </w:pPr>
          </w:p>
        </w:tc>
      </w:tr>
      <w:tr w:rsidR="00B57C1B" w:rsidRPr="00644E13" w14:paraId="03A6C966" w14:textId="77777777" w:rsidTr="000163D7">
        <w:trPr>
          <w:cantSplit/>
          <w:trHeight w:val="300"/>
        </w:trPr>
        <w:tc>
          <w:tcPr>
            <w:tcW w:w="193" w:type="pct"/>
          </w:tcPr>
          <w:p w14:paraId="50879BC9" w14:textId="77777777" w:rsidR="00B57C1B" w:rsidRPr="00644E13" w:rsidRDefault="00B57C1B" w:rsidP="000163D7">
            <w:pPr>
              <w:rPr>
                <w:rFonts w:asciiTheme="minorHAnsi" w:hAnsiTheme="minorHAnsi" w:cstheme="minorHAnsi"/>
                <w:sz w:val="20"/>
                <w:szCs w:val="20"/>
              </w:rPr>
            </w:pPr>
            <w:r w:rsidRPr="00644E13">
              <w:rPr>
                <w:rFonts w:asciiTheme="minorHAnsi" w:hAnsiTheme="minorHAnsi" w:cstheme="minorHAnsi"/>
                <w:sz w:val="20"/>
                <w:szCs w:val="20"/>
              </w:rPr>
              <w:t>2</w:t>
            </w:r>
          </w:p>
        </w:tc>
        <w:tc>
          <w:tcPr>
            <w:tcW w:w="487" w:type="pct"/>
          </w:tcPr>
          <w:p w14:paraId="7D705C3C" w14:textId="77777777" w:rsidR="00B57C1B" w:rsidRPr="00644E13" w:rsidRDefault="00B57C1B" w:rsidP="000163D7">
            <w:pPr>
              <w:pStyle w:val="Default"/>
              <w:rPr>
                <w:rFonts w:asciiTheme="minorHAnsi" w:hAnsiTheme="minorHAnsi" w:cstheme="minorHAnsi"/>
                <w:sz w:val="20"/>
                <w:szCs w:val="20"/>
              </w:rPr>
            </w:pPr>
            <w:r w:rsidRPr="00644E13">
              <w:rPr>
                <w:rFonts w:asciiTheme="minorHAnsi" w:hAnsiTheme="minorHAnsi" w:cstheme="minorHAnsi"/>
                <w:sz w:val="20"/>
                <w:szCs w:val="20"/>
              </w:rPr>
              <w:t xml:space="preserve">Prospective, blinded, single surgeon </w:t>
            </w:r>
            <w:r w:rsidRPr="00644E13">
              <w:rPr>
                <w:rFonts w:asciiTheme="minorHAnsi" w:hAnsiTheme="minorHAnsi" w:cstheme="minorHAnsi"/>
                <w:sz w:val="20"/>
                <w:szCs w:val="20"/>
              </w:rPr>
              <w:lastRenderedPageBreak/>
              <w:t>randomised controlled trial of two- year duration</w:t>
            </w:r>
          </w:p>
        </w:tc>
        <w:tc>
          <w:tcPr>
            <w:tcW w:w="860" w:type="pct"/>
          </w:tcPr>
          <w:p w14:paraId="5A8F716A" w14:textId="77777777" w:rsidR="00B57C1B" w:rsidRPr="00644E13" w:rsidRDefault="00B57C1B" w:rsidP="000163D7">
            <w:pPr>
              <w:pStyle w:val="Default"/>
              <w:rPr>
                <w:rFonts w:asciiTheme="minorHAnsi" w:hAnsiTheme="minorHAnsi" w:cstheme="minorHAnsi"/>
                <w:sz w:val="20"/>
                <w:szCs w:val="20"/>
              </w:rPr>
            </w:pPr>
            <w:r w:rsidRPr="00644E13">
              <w:rPr>
                <w:rFonts w:asciiTheme="minorHAnsi" w:hAnsiTheme="minorHAnsi" w:cstheme="minorHAnsi"/>
                <w:sz w:val="20"/>
                <w:szCs w:val="20"/>
              </w:rPr>
              <w:lastRenderedPageBreak/>
              <w:t>Independent RCT by Dr Camacho-Chacon</w:t>
            </w:r>
          </w:p>
          <w:p w14:paraId="4BFEE705" w14:textId="77777777" w:rsidR="00B57C1B" w:rsidRPr="00644E13" w:rsidRDefault="00B57C1B" w:rsidP="000163D7">
            <w:pPr>
              <w:pStyle w:val="Default"/>
              <w:rPr>
                <w:rFonts w:asciiTheme="minorHAnsi" w:hAnsiTheme="minorHAnsi" w:cstheme="minorHAnsi"/>
                <w:sz w:val="20"/>
                <w:szCs w:val="20"/>
              </w:rPr>
            </w:pPr>
            <w:r w:rsidRPr="00644E13">
              <w:rPr>
                <w:rFonts w:asciiTheme="minorHAnsi" w:eastAsia="Calibri" w:hAnsiTheme="minorHAnsi" w:cstheme="minorHAnsi"/>
                <w:sz w:val="20"/>
                <w:szCs w:val="20"/>
              </w:rPr>
              <w:lastRenderedPageBreak/>
              <w:t>Biological repair vs mechanical repair of the rotator cuff in small and medium rotators: a prospective randomised trial</w:t>
            </w:r>
          </w:p>
        </w:tc>
        <w:tc>
          <w:tcPr>
            <w:tcW w:w="1541" w:type="pct"/>
          </w:tcPr>
          <w:p w14:paraId="0CF179CB" w14:textId="77777777" w:rsidR="00B57C1B" w:rsidRPr="00644E13" w:rsidRDefault="00B57C1B" w:rsidP="000163D7">
            <w:pPr>
              <w:pStyle w:val="Default"/>
              <w:rPr>
                <w:rFonts w:asciiTheme="minorHAnsi" w:hAnsiTheme="minorHAnsi" w:cstheme="minorHAnsi"/>
                <w:sz w:val="20"/>
                <w:szCs w:val="20"/>
              </w:rPr>
            </w:pPr>
            <w:r w:rsidRPr="00644E13">
              <w:rPr>
                <w:rFonts w:asciiTheme="minorHAnsi" w:hAnsiTheme="minorHAnsi" w:cstheme="minorHAnsi"/>
                <w:sz w:val="20"/>
                <w:szCs w:val="20"/>
              </w:rPr>
              <w:lastRenderedPageBreak/>
              <w:t>2-year follow-up results</w:t>
            </w:r>
          </w:p>
          <w:p w14:paraId="26DA2575" w14:textId="77777777" w:rsidR="00B57C1B" w:rsidRPr="00644E13" w:rsidRDefault="00B57C1B" w:rsidP="000163D7">
            <w:pPr>
              <w:spacing w:after="160" w:line="259" w:lineRule="auto"/>
              <w:rPr>
                <w:rFonts w:asciiTheme="minorHAnsi" w:hAnsiTheme="minorHAnsi" w:cstheme="minorHAnsi"/>
                <w:bCs/>
                <w:sz w:val="20"/>
                <w:szCs w:val="20"/>
              </w:rPr>
            </w:pPr>
            <w:r w:rsidRPr="00644E13">
              <w:rPr>
                <w:rFonts w:asciiTheme="minorHAnsi" w:hAnsiTheme="minorHAnsi" w:cstheme="minorHAnsi"/>
                <w:bCs/>
                <w:sz w:val="20"/>
                <w:szCs w:val="20"/>
              </w:rPr>
              <w:lastRenderedPageBreak/>
              <w:t>Population: Patients presenting with a small to medium size posterosuperior rotator cuff tear confirmed by MRI</w:t>
            </w:r>
          </w:p>
          <w:p w14:paraId="19DBC2A3" w14:textId="77777777" w:rsidR="00B57C1B" w:rsidRPr="00644E13" w:rsidRDefault="00B57C1B" w:rsidP="000163D7">
            <w:pPr>
              <w:spacing w:after="160" w:line="259" w:lineRule="auto"/>
              <w:rPr>
                <w:rFonts w:asciiTheme="minorHAnsi" w:hAnsiTheme="minorHAnsi" w:cstheme="minorHAnsi"/>
                <w:bCs/>
                <w:sz w:val="20"/>
                <w:szCs w:val="20"/>
              </w:rPr>
            </w:pPr>
            <w:r w:rsidRPr="00644E13">
              <w:rPr>
                <w:rFonts w:asciiTheme="minorHAnsi" w:hAnsiTheme="minorHAnsi" w:cstheme="minorHAnsi"/>
                <w:bCs/>
                <w:sz w:val="20"/>
                <w:szCs w:val="20"/>
              </w:rPr>
              <w:t>Intervention: Tendon repair with IBR</w:t>
            </w:r>
          </w:p>
          <w:p w14:paraId="1EC6A57C" w14:textId="77777777" w:rsidR="00B57C1B" w:rsidRPr="00644E13" w:rsidRDefault="00B57C1B" w:rsidP="000163D7">
            <w:pPr>
              <w:spacing w:after="160" w:line="259" w:lineRule="auto"/>
              <w:rPr>
                <w:rFonts w:asciiTheme="minorHAnsi" w:hAnsiTheme="minorHAnsi" w:cstheme="minorHAnsi"/>
                <w:bCs/>
                <w:sz w:val="20"/>
                <w:szCs w:val="20"/>
              </w:rPr>
            </w:pPr>
            <w:r w:rsidRPr="00644E13">
              <w:rPr>
                <w:rFonts w:asciiTheme="minorHAnsi" w:hAnsiTheme="minorHAnsi" w:cstheme="minorHAnsi"/>
                <w:bCs/>
                <w:sz w:val="20"/>
                <w:szCs w:val="20"/>
              </w:rPr>
              <w:t>Comparator:</w:t>
            </w:r>
            <w:r w:rsidRPr="00644E13">
              <w:rPr>
                <w:rFonts w:asciiTheme="minorHAnsi" w:hAnsiTheme="minorHAnsi" w:cstheme="minorHAnsi"/>
                <w:sz w:val="20"/>
                <w:szCs w:val="20"/>
              </w:rPr>
              <w:t xml:space="preserve"> </w:t>
            </w:r>
            <w:r w:rsidRPr="00644E13">
              <w:rPr>
                <w:rFonts w:asciiTheme="minorHAnsi" w:hAnsiTheme="minorHAnsi" w:cstheme="minorHAnsi"/>
                <w:bCs/>
                <w:sz w:val="20"/>
                <w:szCs w:val="20"/>
              </w:rPr>
              <w:t xml:space="preserve">Standard Surgical Repair: </w:t>
            </w:r>
            <w:proofErr w:type="spellStart"/>
            <w:r w:rsidRPr="00644E13">
              <w:rPr>
                <w:rFonts w:asciiTheme="minorHAnsi" w:hAnsiTheme="minorHAnsi" w:cstheme="minorHAnsi"/>
                <w:bCs/>
                <w:sz w:val="20"/>
                <w:szCs w:val="20"/>
              </w:rPr>
              <w:t>transosseous</w:t>
            </w:r>
            <w:proofErr w:type="spellEnd"/>
            <w:r w:rsidRPr="00644E13">
              <w:rPr>
                <w:rFonts w:asciiTheme="minorHAnsi" w:hAnsiTheme="minorHAnsi" w:cstheme="minorHAnsi"/>
                <w:bCs/>
                <w:sz w:val="20"/>
                <w:szCs w:val="20"/>
              </w:rPr>
              <w:t xml:space="preserve"> equivalent repair without augmentation</w:t>
            </w:r>
          </w:p>
          <w:p w14:paraId="45C7375A" w14:textId="77777777" w:rsidR="00B57C1B" w:rsidRPr="00644E13" w:rsidRDefault="00B57C1B" w:rsidP="000163D7">
            <w:pPr>
              <w:pStyle w:val="Default"/>
              <w:rPr>
                <w:rFonts w:asciiTheme="minorHAnsi" w:hAnsiTheme="minorHAnsi" w:cstheme="minorHAnsi"/>
                <w:sz w:val="20"/>
                <w:szCs w:val="20"/>
              </w:rPr>
            </w:pPr>
            <w:r w:rsidRPr="00644E13">
              <w:rPr>
                <w:rFonts w:asciiTheme="minorHAnsi" w:hAnsiTheme="minorHAnsi" w:cstheme="minorHAnsi"/>
                <w:bCs/>
                <w:sz w:val="20"/>
                <w:szCs w:val="20"/>
              </w:rPr>
              <w:t>Outcomes: ASES Score; VAS; CMS; Biopsy; MRI; Satisfaction; Work Status; AEs</w:t>
            </w:r>
          </w:p>
          <w:p w14:paraId="06A33F1B" w14:textId="77777777" w:rsidR="00B57C1B" w:rsidRPr="00644E13" w:rsidRDefault="00B57C1B" w:rsidP="000163D7">
            <w:pPr>
              <w:pStyle w:val="Default"/>
              <w:rPr>
                <w:rFonts w:asciiTheme="minorHAnsi" w:hAnsiTheme="minorHAnsi" w:cstheme="minorHAnsi"/>
                <w:sz w:val="20"/>
                <w:szCs w:val="20"/>
              </w:rPr>
            </w:pPr>
          </w:p>
        </w:tc>
        <w:tc>
          <w:tcPr>
            <w:tcW w:w="1393" w:type="pct"/>
          </w:tcPr>
          <w:p w14:paraId="3FB8A642" w14:textId="77777777" w:rsidR="00B57C1B" w:rsidRPr="00644E13" w:rsidRDefault="00B57C1B" w:rsidP="000163D7">
            <w:pPr>
              <w:rPr>
                <w:rFonts w:asciiTheme="minorHAnsi" w:hAnsiTheme="minorHAnsi" w:cstheme="minorHAnsi"/>
                <w:color w:val="0000FF"/>
                <w:sz w:val="20"/>
                <w:szCs w:val="20"/>
              </w:rPr>
            </w:pPr>
            <w:r w:rsidRPr="00644E13">
              <w:rPr>
                <w:rFonts w:asciiTheme="minorHAnsi" w:hAnsiTheme="minorHAnsi" w:cstheme="minorHAnsi"/>
                <w:color w:val="0000FF"/>
                <w:sz w:val="20"/>
                <w:szCs w:val="20"/>
              </w:rPr>
              <w:lastRenderedPageBreak/>
              <w:t>https://www.sciencedirect.com/science/article/abs/pii/S1058274624003239</w:t>
            </w:r>
          </w:p>
        </w:tc>
        <w:tc>
          <w:tcPr>
            <w:tcW w:w="526" w:type="pct"/>
          </w:tcPr>
          <w:p w14:paraId="29CEF557" w14:textId="77777777" w:rsidR="00B57C1B" w:rsidRPr="00644E13" w:rsidRDefault="00B57C1B" w:rsidP="000163D7">
            <w:pPr>
              <w:rPr>
                <w:rFonts w:asciiTheme="minorHAnsi" w:hAnsiTheme="minorHAnsi" w:cstheme="minorHAnsi"/>
                <w:sz w:val="20"/>
                <w:szCs w:val="20"/>
              </w:rPr>
            </w:pPr>
            <w:r w:rsidRPr="00644E13">
              <w:rPr>
                <w:rFonts w:asciiTheme="minorHAnsi" w:hAnsiTheme="minorHAnsi" w:cstheme="minorHAnsi"/>
                <w:sz w:val="20"/>
                <w:szCs w:val="20"/>
              </w:rPr>
              <w:t>September, 2024</w:t>
            </w:r>
          </w:p>
        </w:tc>
      </w:tr>
    </w:tbl>
    <w:p w14:paraId="60845E4B" w14:textId="1DEABEE5" w:rsidR="00777D53" w:rsidRDefault="00777D53">
      <w:pPr>
        <w:spacing w:after="160" w:line="259" w:lineRule="auto"/>
      </w:pPr>
      <w:r>
        <w:br w:type="page"/>
      </w:r>
    </w:p>
    <w:p w14:paraId="51224181" w14:textId="77777777" w:rsidR="008047C9" w:rsidRDefault="008047C9" w:rsidP="008047C9">
      <w:r w:rsidRPr="7E276CDB">
        <w:rPr>
          <w:rStyle w:val="Heading2Char"/>
        </w:rPr>
        <w:lastRenderedPageBreak/>
        <w:t xml:space="preserve">Identify yet-to-be-published research that may have results available </w:t>
      </w:r>
      <w:proofErr w:type="gramStart"/>
      <w:r w:rsidRPr="7E276CDB">
        <w:rPr>
          <w:rStyle w:val="Heading2Char"/>
        </w:rPr>
        <w:t>in the near future</w:t>
      </w:r>
      <w:proofErr w:type="gramEnd"/>
      <w:r w:rsidRPr="7E276CDB">
        <w:rPr>
          <w:rStyle w:val="Heading2Char"/>
        </w:rPr>
        <w:t xml:space="preserve"> (that could be relevant to your application).</w:t>
      </w:r>
      <w:r>
        <w:t xml:space="preserve"> </w:t>
      </w:r>
    </w:p>
    <w:p w14:paraId="2A37DF09" w14:textId="77777777" w:rsidR="008047C9" w:rsidRDefault="008047C9" w:rsidP="008047C9">
      <w:pPr>
        <w:rPr>
          <w:i/>
          <w:iCs/>
        </w:rPr>
      </w:pPr>
      <w:r w:rsidRPr="00BC0C43">
        <w:rPr>
          <w:i/>
          <w:iCs/>
        </w:rPr>
        <w:t>Do not attach full text articles; this is just a summary (repeat columns as required).</w:t>
      </w:r>
    </w:p>
    <w:p w14:paraId="3C7428B2" w14:textId="77777777" w:rsidR="008047C9" w:rsidRDefault="008047C9" w:rsidP="008047C9">
      <w:pPr>
        <w:rPr>
          <w:b/>
          <w:bCs/>
          <w:i/>
          <w:iCs/>
        </w:rPr>
      </w:pPr>
      <w:r w:rsidRPr="001F7E46">
        <w:rPr>
          <w:b/>
          <w:bCs/>
          <w:i/>
          <w:iCs/>
        </w:rPr>
        <w:t>Yet to be published evidence</w:t>
      </w:r>
      <w:r>
        <w:rPr>
          <w:b/>
          <w:bCs/>
          <w:i/>
          <w:iCs/>
        </w:rPr>
        <w:t>:</w:t>
      </w:r>
    </w:p>
    <w:tbl>
      <w:tblPr>
        <w:tblStyle w:val="TableGrid"/>
        <w:tblW w:w="4872" w:type="pct"/>
        <w:tblLayout w:type="fixed"/>
        <w:tblLook w:val="04A0" w:firstRow="1" w:lastRow="0" w:firstColumn="1" w:lastColumn="0" w:noHBand="0" w:noVBand="1"/>
        <w:tblCaption w:val="Summary of Evidence - Published"/>
      </w:tblPr>
      <w:tblGrid>
        <w:gridCol w:w="704"/>
        <w:gridCol w:w="1276"/>
        <w:gridCol w:w="2411"/>
        <w:gridCol w:w="3789"/>
        <w:gridCol w:w="3864"/>
        <w:gridCol w:w="1844"/>
      </w:tblGrid>
      <w:tr w:rsidR="008047C9" w:rsidRPr="0030566C" w14:paraId="3A35589E" w14:textId="77777777" w:rsidTr="00E467EC">
        <w:trPr>
          <w:cantSplit/>
          <w:tblHeader/>
        </w:trPr>
        <w:tc>
          <w:tcPr>
            <w:tcW w:w="253" w:type="pct"/>
          </w:tcPr>
          <w:p w14:paraId="4F4A18FE" w14:textId="77777777" w:rsidR="008047C9" w:rsidRPr="0030566C" w:rsidRDefault="008047C9" w:rsidP="00515163">
            <w:pPr>
              <w:spacing w:after="160" w:line="259" w:lineRule="auto"/>
              <w:rPr>
                <w:b/>
                <w:sz w:val="20"/>
                <w:szCs w:val="20"/>
              </w:rPr>
            </w:pPr>
            <w:r>
              <w:rPr>
                <w:b/>
                <w:sz w:val="20"/>
                <w:szCs w:val="20"/>
              </w:rPr>
              <w:t>#</w:t>
            </w:r>
          </w:p>
        </w:tc>
        <w:tc>
          <w:tcPr>
            <w:tcW w:w="459" w:type="pct"/>
          </w:tcPr>
          <w:p w14:paraId="68ADAA6D" w14:textId="77777777" w:rsidR="008047C9" w:rsidRPr="0030566C" w:rsidRDefault="008047C9" w:rsidP="00515163">
            <w:pPr>
              <w:spacing w:after="160" w:line="259" w:lineRule="auto"/>
              <w:rPr>
                <w:b/>
                <w:sz w:val="20"/>
                <w:szCs w:val="20"/>
              </w:rPr>
            </w:pPr>
            <w:r w:rsidRPr="0030566C">
              <w:rPr>
                <w:b/>
                <w:sz w:val="20"/>
                <w:szCs w:val="20"/>
              </w:rPr>
              <w:t>Type of study design*</w:t>
            </w:r>
          </w:p>
        </w:tc>
        <w:tc>
          <w:tcPr>
            <w:tcW w:w="868" w:type="pct"/>
          </w:tcPr>
          <w:p w14:paraId="697015DA" w14:textId="77777777" w:rsidR="008047C9" w:rsidRPr="0030566C" w:rsidRDefault="008047C9" w:rsidP="00515163">
            <w:pPr>
              <w:spacing w:after="160" w:line="259" w:lineRule="auto"/>
              <w:rPr>
                <w:b/>
                <w:sz w:val="20"/>
                <w:szCs w:val="20"/>
              </w:rPr>
            </w:pPr>
            <w:r w:rsidRPr="0030566C">
              <w:rPr>
                <w:b/>
                <w:sz w:val="20"/>
                <w:szCs w:val="20"/>
              </w:rPr>
              <w:t>Title of journal article or research project (including any trial identifier or study lead if relevant)</w:t>
            </w:r>
          </w:p>
        </w:tc>
        <w:tc>
          <w:tcPr>
            <w:tcW w:w="1364" w:type="pct"/>
          </w:tcPr>
          <w:p w14:paraId="0C032883" w14:textId="77777777" w:rsidR="008047C9" w:rsidRPr="0030566C" w:rsidRDefault="008047C9" w:rsidP="00515163">
            <w:pPr>
              <w:spacing w:after="160" w:line="259" w:lineRule="auto"/>
              <w:rPr>
                <w:b/>
                <w:sz w:val="20"/>
                <w:szCs w:val="20"/>
              </w:rPr>
            </w:pPr>
            <w:r w:rsidRPr="0030566C">
              <w:rPr>
                <w:b/>
                <w:sz w:val="20"/>
                <w:szCs w:val="20"/>
              </w:rPr>
              <w:t xml:space="preserve">Short description of research (max 50 </w:t>
            </w:r>
            <w:proofErr w:type="gramStart"/>
            <w:r w:rsidRPr="0030566C">
              <w:rPr>
                <w:b/>
                <w:sz w:val="20"/>
                <w:szCs w:val="20"/>
              </w:rPr>
              <w:t>words)*</w:t>
            </w:r>
            <w:proofErr w:type="gramEnd"/>
            <w:r w:rsidRPr="0030566C">
              <w:rPr>
                <w:b/>
                <w:sz w:val="20"/>
                <w:szCs w:val="20"/>
              </w:rPr>
              <w:t>*</w:t>
            </w:r>
          </w:p>
        </w:tc>
        <w:tc>
          <w:tcPr>
            <w:tcW w:w="1391" w:type="pct"/>
          </w:tcPr>
          <w:p w14:paraId="7035D4AC" w14:textId="77777777" w:rsidR="008047C9" w:rsidRPr="0030566C" w:rsidRDefault="008047C9" w:rsidP="00515163">
            <w:pPr>
              <w:spacing w:after="160" w:line="259" w:lineRule="auto"/>
              <w:rPr>
                <w:b/>
                <w:sz w:val="20"/>
                <w:szCs w:val="20"/>
              </w:rPr>
            </w:pPr>
            <w:r w:rsidRPr="0030566C">
              <w:rPr>
                <w:b/>
                <w:sz w:val="20"/>
                <w:szCs w:val="20"/>
              </w:rPr>
              <w:t>Website link to journal article or research (if available)</w:t>
            </w:r>
          </w:p>
        </w:tc>
        <w:tc>
          <w:tcPr>
            <w:tcW w:w="664" w:type="pct"/>
          </w:tcPr>
          <w:p w14:paraId="5C2CB555" w14:textId="77777777" w:rsidR="008047C9" w:rsidRPr="0030566C" w:rsidRDefault="008047C9" w:rsidP="00515163">
            <w:pPr>
              <w:spacing w:after="160" w:line="259" w:lineRule="auto"/>
              <w:rPr>
                <w:b/>
                <w:sz w:val="20"/>
                <w:szCs w:val="20"/>
              </w:rPr>
            </w:pPr>
            <w:r w:rsidRPr="0030566C">
              <w:rPr>
                <w:b/>
                <w:sz w:val="20"/>
                <w:szCs w:val="20"/>
              </w:rPr>
              <w:t>Date of publication***</w:t>
            </w:r>
          </w:p>
        </w:tc>
      </w:tr>
      <w:tr w:rsidR="008047C9" w:rsidRPr="0030566C" w14:paraId="21FD56CF" w14:textId="77777777" w:rsidTr="00E467EC">
        <w:trPr>
          <w:cantSplit/>
        </w:trPr>
        <w:tc>
          <w:tcPr>
            <w:tcW w:w="253" w:type="pct"/>
          </w:tcPr>
          <w:p w14:paraId="2B957DF7" w14:textId="37592DB8" w:rsidR="008047C9" w:rsidRPr="0030566C" w:rsidRDefault="00E467EC" w:rsidP="00515163">
            <w:pPr>
              <w:rPr>
                <w:sz w:val="20"/>
                <w:szCs w:val="20"/>
              </w:rPr>
            </w:pPr>
            <w:r>
              <w:rPr>
                <w:sz w:val="20"/>
                <w:szCs w:val="20"/>
              </w:rPr>
              <w:t>3</w:t>
            </w:r>
          </w:p>
        </w:tc>
        <w:tc>
          <w:tcPr>
            <w:tcW w:w="459" w:type="pct"/>
          </w:tcPr>
          <w:p w14:paraId="210E3B08" w14:textId="77777777" w:rsidR="008047C9" w:rsidRDefault="008047C9" w:rsidP="00515163">
            <w:pPr>
              <w:pStyle w:val="Default"/>
              <w:rPr>
                <w:sz w:val="20"/>
                <w:szCs w:val="20"/>
              </w:rPr>
            </w:pPr>
            <w:r>
              <w:rPr>
                <w:sz w:val="20"/>
                <w:szCs w:val="20"/>
              </w:rPr>
              <w:t>Comparative, randomised controlled trial, multi-centre study,</w:t>
            </w:r>
          </w:p>
          <w:p w14:paraId="39FB74A1" w14:textId="77777777" w:rsidR="008047C9" w:rsidRDefault="008047C9" w:rsidP="00515163">
            <w:pPr>
              <w:pStyle w:val="Default"/>
              <w:rPr>
                <w:sz w:val="20"/>
                <w:szCs w:val="20"/>
              </w:rPr>
            </w:pPr>
            <w:r>
              <w:rPr>
                <w:sz w:val="20"/>
                <w:szCs w:val="20"/>
              </w:rPr>
              <w:t>Level II</w:t>
            </w:r>
          </w:p>
        </w:tc>
        <w:tc>
          <w:tcPr>
            <w:tcW w:w="868" w:type="pct"/>
          </w:tcPr>
          <w:p w14:paraId="7EB60C57" w14:textId="77777777" w:rsidR="008047C9" w:rsidRDefault="008047C9" w:rsidP="00515163">
            <w:pPr>
              <w:pStyle w:val="Default"/>
              <w:rPr>
                <w:sz w:val="20"/>
                <w:szCs w:val="20"/>
              </w:rPr>
            </w:pPr>
            <w:r w:rsidRPr="00620B98">
              <w:rPr>
                <w:sz w:val="20"/>
                <w:szCs w:val="20"/>
              </w:rPr>
              <w:t>Clinical Trial on the Effect of REGENETEN Bioinductive Implant in the Supraspinatus Tendon Repair. (MALLAMANGUITO)</w:t>
            </w:r>
          </w:p>
          <w:p w14:paraId="29046D3A" w14:textId="77777777" w:rsidR="008047C9" w:rsidRDefault="008047C9" w:rsidP="00515163">
            <w:pPr>
              <w:pStyle w:val="Default"/>
              <w:rPr>
                <w:sz w:val="20"/>
                <w:szCs w:val="20"/>
              </w:rPr>
            </w:pPr>
          </w:p>
          <w:p w14:paraId="29DF1B38" w14:textId="6B804265" w:rsidR="008047C9" w:rsidRDefault="008047C9" w:rsidP="00515163">
            <w:pPr>
              <w:pStyle w:val="Default"/>
              <w:rPr>
                <w:sz w:val="20"/>
                <w:szCs w:val="20"/>
              </w:rPr>
            </w:pPr>
            <w:r w:rsidRPr="00620B98">
              <w:rPr>
                <w:sz w:val="20"/>
                <w:szCs w:val="20"/>
              </w:rPr>
              <w:t xml:space="preserve">NCT04444076 </w:t>
            </w:r>
            <w:r w:rsidR="00970A95">
              <w:rPr>
                <w:sz w:val="20"/>
                <w:szCs w:val="20"/>
              </w:rPr>
              <w:t>-</w:t>
            </w:r>
          </w:p>
          <w:p w14:paraId="020D9FB6" w14:textId="504271EB" w:rsidR="008047C9" w:rsidRDefault="008047C9" w:rsidP="00515163">
            <w:pPr>
              <w:pStyle w:val="Default"/>
              <w:rPr>
                <w:sz w:val="20"/>
                <w:szCs w:val="20"/>
              </w:rPr>
            </w:pPr>
            <w:r w:rsidRPr="00CD06A0">
              <w:rPr>
                <w:sz w:val="20"/>
                <w:szCs w:val="20"/>
              </w:rPr>
              <w:t>The</w:t>
            </w:r>
            <w:r>
              <w:rPr>
                <w:sz w:val="20"/>
                <w:szCs w:val="20"/>
              </w:rPr>
              <w:t xml:space="preserve"> </w:t>
            </w:r>
            <w:r w:rsidRPr="00CD06A0">
              <w:rPr>
                <w:sz w:val="20"/>
                <w:szCs w:val="20"/>
              </w:rPr>
              <w:t>Effect on healing rate of the</w:t>
            </w:r>
            <w:r w:rsidR="00970A95">
              <w:rPr>
                <w:sz w:val="20"/>
                <w:szCs w:val="20"/>
              </w:rPr>
              <w:t xml:space="preserve"> </w:t>
            </w:r>
            <w:r w:rsidRPr="00CD06A0">
              <w:rPr>
                <w:sz w:val="20"/>
                <w:szCs w:val="20"/>
              </w:rPr>
              <w:t>addition of a bioinductive</w:t>
            </w:r>
            <w:r>
              <w:rPr>
                <w:sz w:val="20"/>
                <w:szCs w:val="20"/>
              </w:rPr>
              <w:t xml:space="preserve"> </w:t>
            </w:r>
            <w:r w:rsidRPr="00CD06A0">
              <w:rPr>
                <w:sz w:val="20"/>
                <w:szCs w:val="20"/>
              </w:rPr>
              <w:t>implant to a rotator cuff</w:t>
            </w:r>
            <w:r>
              <w:rPr>
                <w:sz w:val="20"/>
                <w:szCs w:val="20"/>
              </w:rPr>
              <w:t xml:space="preserve"> </w:t>
            </w:r>
            <w:r w:rsidRPr="00CD06A0">
              <w:rPr>
                <w:sz w:val="20"/>
                <w:szCs w:val="20"/>
              </w:rPr>
              <w:t>repair.</w:t>
            </w:r>
          </w:p>
        </w:tc>
        <w:tc>
          <w:tcPr>
            <w:tcW w:w="1364" w:type="pct"/>
          </w:tcPr>
          <w:p w14:paraId="5FB4A7FC" w14:textId="77777777" w:rsidR="008047C9" w:rsidRDefault="008047C9" w:rsidP="00515163">
            <w:pPr>
              <w:pStyle w:val="Default"/>
              <w:rPr>
                <w:sz w:val="20"/>
                <w:szCs w:val="20"/>
              </w:rPr>
            </w:pPr>
            <w:r>
              <w:rPr>
                <w:sz w:val="20"/>
                <w:szCs w:val="20"/>
              </w:rPr>
              <w:t>Comparative study of RCR with REGENETEN vs Standard RCR.</w:t>
            </w:r>
          </w:p>
          <w:p w14:paraId="74320619" w14:textId="77777777" w:rsidR="00592FF7" w:rsidRDefault="00592FF7" w:rsidP="00515163">
            <w:pPr>
              <w:pStyle w:val="Default"/>
              <w:rPr>
                <w:sz w:val="20"/>
                <w:szCs w:val="20"/>
              </w:rPr>
            </w:pPr>
          </w:p>
          <w:p w14:paraId="72CCF4E8" w14:textId="77777777" w:rsidR="00592FF7" w:rsidRDefault="00592FF7" w:rsidP="00592FF7">
            <w:pPr>
              <w:pStyle w:val="Default"/>
              <w:rPr>
                <w:sz w:val="20"/>
                <w:szCs w:val="20"/>
              </w:rPr>
            </w:pPr>
            <w:r>
              <w:rPr>
                <w:sz w:val="20"/>
                <w:szCs w:val="20"/>
              </w:rPr>
              <w:t>2 yr result manuscript has been submitted, awaiting publication.</w:t>
            </w:r>
          </w:p>
          <w:p w14:paraId="78676975" w14:textId="77777777" w:rsidR="00592FF7" w:rsidRDefault="00592FF7" w:rsidP="00515163">
            <w:pPr>
              <w:pStyle w:val="Default"/>
              <w:rPr>
                <w:sz w:val="20"/>
                <w:szCs w:val="20"/>
              </w:rPr>
            </w:pPr>
          </w:p>
          <w:p w14:paraId="309D6875" w14:textId="323B25F3" w:rsidR="008047C9" w:rsidRDefault="00592FF7" w:rsidP="00515163">
            <w:pPr>
              <w:pStyle w:val="Default"/>
              <w:rPr>
                <w:sz w:val="20"/>
                <w:szCs w:val="20"/>
              </w:rPr>
            </w:pPr>
            <w:r>
              <w:rPr>
                <w:sz w:val="20"/>
                <w:szCs w:val="20"/>
              </w:rPr>
              <w:t>Published</w:t>
            </w:r>
            <w:r w:rsidR="00B5133D">
              <w:rPr>
                <w:sz w:val="20"/>
                <w:szCs w:val="20"/>
              </w:rPr>
              <w:t xml:space="preserve"> </w:t>
            </w:r>
            <w:r w:rsidR="008047C9">
              <w:rPr>
                <w:sz w:val="20"/>
                <w:szCs w:val="20"/>
              </w:rPr>
              <w:t xml:space="preserve">1-year </w:t>
            </w:r>
            <w:r w:rsidR="008047C9" w:rsidRPr="00900E39">
              <w:rPr>
                <w:sz w:val="20"/>
                <w:szCs w:val="20"/>
              </w:rPr>
              <w:t>results from this study</w:t>
            </w:r>
            <w:r w:rsidR="008047C9">
              <w:rPr>
                <w:sz w:val="20"/>
                <w:szCs w:val="20"/>
              </w:rPr>
              <w:t xml:space="preserve"> (57 patients)</w:t>
            </w:r>
            <w:r w:rsidR="008047C9" w:rsidRPr="00900E39">
              <w:rPr>
                <w:sz w:val="20"/>
                <w:szCs w:val="20"/>
              </w:rPr>
              <w:t>, show:</w:t>
            </w:r>
          </w:p>
          <w:p w14:paraId="21BD2F4A" w14:textId="77777777" w:rsidR="008047C9" w:rsidRDefault="008047C9" w:rsidP="00515163">
            <w:pPr>
              <w:pStyle w:val="Default"/>
              <w:numPr>
                <w:ilvl w:val="0"/>
                <w:numId w:val="17"/>
              </w:numPr>
              <w:rPr>
                <w:sz w:val="20"/>
                <w:szCs w:val="20"/>
              </w:rPr>
            </w:pPr>
            <w:r w:rsidRPr="00900E39">
              <w:rPr>
                <w:sz w:val="20"/>
                <w:szCs w:val="20"/>
              </w:rPr>
              <w:t>Significantly lower re-tear rates in REGENETEN group</w:t>
            </w:r>
          </w:p>
          <w:p w14:paraId="71CBFB1A" w14:textId="77777777" w:rsidR="008047C9" w:rsidRDefault="008047C9" w:rsidP="00515163">
            <w:pPr>
              <w:pStyle w:val="Default"/>
              <w:numPr>
                <w:ilvl w:val="0"/>
                <w:numId w:val="17"/>
              </w:numPr>
              <w:rPr>
                <w:sz w:val="20"/>
                <w:szCs w:val="20"/>
              </w:rPr>
            </w:pPr>
            <w:r w:rsidRPr="00900E39">
              <w:rPr>
                <w:sz w:val="20"/>
                <w:szCs w:val="20"/>
              </w:rPr>
              <w:t>No differences in post-operative complications between groups</w:t>
            </w:r>
          </w:p>
          <w:p w14:paraId="396D10C1" w14:textId="77777777" w:rsidR="008047C9" w:rsidRDefault="008047C9" w:rsidP="00515163">
            <w:pPr>
              <w:pStyle w:val="Default"/>
              <w:numPr>
                <w:ilvl w:val="0"/>
                <w:numId w:val="17"/>
              </w:numPr>
              <w:rPr>
                <w:sz w:val="20"/>
                <w:szCs w:val="20"/>
              </w:rPr>
            </w:pPr>
            <w:r w:rsidRPr="00900E39">
              <w:rPr>
                <w:sz w:val="20"/>
                <w:szCs w:val="20"/>
              </w:rPr>
              <w:t>failure rate at the musculotendinous junction significantly lower in REGENETEN</w:t>
            </w:r>
            <w:r>
              <w:rPr>
                <w:sz w:val="20"/>
                <w:szCs w:val="20"/>
              </w:rPr>
              <w:t xml:space="preserve"> group</w:t>
            </w:r>
          </w:p>
          <w:p w14:paraId="28287CC7" w14:textId="77777777" w:rsidR="008047C9" w:rsidRDefault="008047C9" w:rsidP="00515163">
            <w:pPr>
              <w:pStyle w:val="Default"/>
              <w:numPr>
                <w:ilvl w:val="0"/>
                <w:numId w:val="17"/>
              </w:numPr>
              <w:rPr>
                <w:sz w:val="20"/>
                <w:szCs w:val="20"/>
              </w:rPr>
            </w:pPr>
            <w:r w:rsidRPr="00900E39">
              <w:rPr>
                <w:sz w:val="20"/>
                <w:szCs w:val="20"/>
              </w:rPr>
              <w:t>Post-operative fatty infiltration was lower in REGENETEN group</w:t>
            </w:r>
          </w:p>
        </w:tc>
        <w:tc>
          <w:tcPr>
            <w:tcW w:w="1391" w:type="pct"/>
          </w:tcPr>
          <w:p w14:paraId="3447AEC4" w14:textId="77777777" w:rsidR="008047C9" w:rsidRDefault="008047C9" w:rsidP="00515163">
            <w:pPr>
              <w:rPr>
                <w:sz w:val="20"/>
                <w:szCs w:val="20"/>
              </w:rPr>
            </w:pPr>
            <w:r>
              <w:rPr>
                <w:sz w:val="20"/>
                <w:szCs w:val="20"/>
              </w:rPr>
              <w:t xml:space="preserve">Journal article not yet published. </w:t>
            </w:r>
          </w:p>
          <w:p w14:paraId="6F4B662B" w14:textId="4D61DEE6" w:rsidR="00F06492" w:rsidRDefault="00F06492" w:rsidP="008A1954">
            <w:pPr>
              <w:rPr>
                <w:sz w:val="20"/>
                <w:szCs w:val="20"/>
              </w:rPr>
            </w:pPr>
            <w:r>
              <w:rPr>
                <w:sz w:val="20"/>
                <w:szCs w:val="20"/>
              </w:rPr>
              <w:t>Manuscript has been submitted</w:t>
            </w:r>
            <w:r w:rsidR="008A1954">
              <w:rPr>
                <w:sz w:val="20"/>
                <w:szCs w:val="20"/>
              </w:rPr>
              <w:t xml:space="preserve">: </w:t>
            </w:r>
            <w:r w:rsidR="008A1954" w:rsidRPr="008A1954">
              <w:rPr>
                <w:sz w:val="20"/>
                <w:szCs w:val="20"/>
              </w:rPr>
              <w:t>AUGMENTATION WITH A BIOINDUCTIVE COLLAGEN IMPLANT OF A</w:t>
            </w:r>
            <w:r w:rsidR="00963110">
              <w:rPr>
                <w:sz w:val="20"/>
                <w:szCs w:val="20"/>
              </w:rPr>
              <w:t xml:space="preserve"> </w:t>
            </w:r>
            <w:r w:rsidR="008A1954" w:rsidRPr="008A1954">
              <w:rPr>
                <w:sz w:val="20"/>
                <w:szCs w:val="20"/>
              </w:rPr>
              <w:t>POSTEROSUPERIOR CUFF REPAIR IS SAFE AND EFFECTIVE. A BRIEF UPDATE</w:t>
            </w:r>
            <w:r w:rsidR="00963110">
              <w:rPr>
                <w:sz w:val="20"/>
                <w:szCs w:val="20"/>
              </w:rPr>
              <w:t xml:space="preserve"> </w:t>
            </w:r>
            <w:r w:rsidR="008A1954" w:rsidRPr="008A1954">
              <w:rPr>
                <w:sz w:val="20"/>
                <w:szCs w:val="20"/>
              </w:rPr>
              <w:t>OF THE RESULTS OF A RANDOMIZED CONTROLLED TRIAL</w:t>
            </w:r>
          </w:p>
          <w:p w14:paraId="3D087231" w14:textId="77777777" w:rsidR="008047C9" w:rsidRDefault="008047C9" w:rsidP="00515163">
            <w:pPr>
              <w:rPr>
                <w:sz w:val="20"/>
                <w:szCs w:val="20"/>
              </w:rPr>
            </w:pPr>
          </w:p>
          <w:p w14:paraId="0811853D" w14:textId="77777777" w:rsidR="008047C9" w:rsidRDefault="008047C9" w:rsidP="00515163">
            <w:pPr>
              <w:rPr>
                <w:sz w:val="20"/>
                <w:szCs w:val="20"/>
              </w:rPr>
            </w:pPr>
            <w:hyperlink r:id="rId20" w:history="1">
              <w:r w:rsidRPr="00EF5381">
                <w:rPr>
                  <w:rStyle w:val="Hyperlink"/>
                  <w:sz w:val="20"/>
                  <w:szCs w:val="20"/>
                </w:rPr>
                <w:t>https://clinicaltrials.gov/ct2/show/NCT04444076</w:t>
              </w:r>
            </w:hyperlink>
            <w:r>
              <w:rPr>
                <w:sz w:val="20"/>
                <w:szCs w:val="20"/>
              </w:rPr>
              <w:t xml:space="preserve"> </w:t>
            </w:r>
          </w:p>
          <w:p w14:paraId="32AE2755" w14:textId="43EF022B" w:rsidR="008047C9" w:rsidRDefault="008047C9" w:rsidP="00515163">
            <w:pPr>
              <w:rPr>
                <w:sz w:val="20"/>
                <w:szCs w:val="20"/>
              </w:rPr>
            </w:pPr>
          </w:p>
        </w:tc>
        <w:tc>
          <w:tcPr>
            <w:tcW w:w="664" w:type="pct"/>
          </w:tcPr>
          <w:p w14:paraId="47447560" w14:textId="77777777" w:rsidR="008047C9" w:rsidRDefault="00775912" w:rsidP="00515163">
            <w:pPr>
              <w:rPr>
                <w:sz w:val="20"/>
                <w:szCs w:val="20"/>
              </w:rPr>
            </w:pPr>
            <w:r>
              <w:rPr>
                <w:sz w:val="20"/>
                <w:szCs w:val="20"/>
              </w:rPr>
              <w:t xml:space="preserve">Estimate: </w:t>
            </w:r>
          </w:p>
          <w:p w14:paraId="34F7D042" w14:textId="4BA5711D" w:rsidR="00775912" w:rsidRDefault="00775912" w:rsidP="00515163">
            <w:pPr>
              <w:rPr>
                <w:sz w:val="20"/>
                <w:szCs w:val="20"/>
              </w:rPr>
            </w:pPr>
            <w:r>
              <w:rPr>
                <w:sz w:val="20"/>
                <w:szCs w:val="20"/>
              </w:rPr>
              <w:t>Apri</w:t>
            </w:r>
            <w:r w:rsidR="00AF1DB2">
              <w:rPr>
                <w:sz w:val="20"/>
                <w:szCs w:val="20"/>
              </w:rPr>
              <w:t>l 2025</w:t>
            </w:r>
          </w:p>
        </w:tc>
      </w:tr>
    </w:tbl>
    <w:p w14:paraId="5D1A95DA" w14:textId="77777777" w:rsidR="008047C9" w:rsidRDefault="008047C9" w:rsidP="008047C9">
      <w:pPr>
        <w:spacing w:after="160" w:line="259" w:lineRule="auto"/>
        <w:rPr>
          <w:b/>
          <w:bCs/>
          <w:i/>
          <w:iCs/>
        </w:rPr>
      </w:pPr>
      <w:r>
        <w:rPr>
          <w:b/>
          <w:bCs/>
          <w:i/>
          <w:iCs/>
        </w:rPr>
        <w:br w:type="page"/>
      </w:r>
    </w:p>
    <w:p w14:paraId="2074E19C" w14:textId="77777777" w:rsidR="008047C9" w:rsidRPr="00A42EB8" w:rsidRDefault="008047C9" w:rsidP="008047C9">
      <w:pPr>
        <w:rPr>
          <w:b/>
          <w:bCs/>
          <w:i/>
          <w:iCs/>
        </w:rPr>
      </w:pPr>
      <w:r>
        <w:rPr>
          <w:b/>
          <w:bCs/>
          <w:i/>
          <w:iCs/>
        </w:rPr>
        <w:lastRenderedPageBreak/>
        <w:t xml:space="preserve">Supplementary evidence: </w:t>
      </w:r>
    </w:p>
    <w:tbl>
      <w:tblPr>
        <w:tblStyle w:val="TableGrid"/>
        <w:tblW w:w="4822" w:type="pct"/>
        <w:tblLayout w:type="fixed"/>
        <w:tblLook w:val="04A0" w:firstRow="1" w:lastRow="0" w:firstColumn="1" w:lastColumn="0" w:noHBand="0" w:noVBand="1"/>
        <w:tblCaption w:val="Summary of Evidence - Published"/>
      </w:tblPr>
      <w:tblGrid>
        <w:gridCol w:w="561"/>
        <w:gridCol w:w="1421"/>
        <w:gridCol w:w="2549"/>
        <w:gridCol w:w="5388"/>
        <w:gridCol w:w="2408"/>
        <w:gridCol w:w="1419"/>
      </w:tblGrid>
      <w:tr w:rsidR="008047C9" w:rsidRPr="0030566C" w14:paraId="4A2EA3A1" w14:textId="77777777" w:rsidTr="00515163">
        <w:trPr>
          <w:cantSplit/>
          <w:tblHeader/>
        </w:trPr>
        <w:tc>
          <w:tcPr>
            <w:tcW w:w="204" w:type="pct"/>
          </w:tcPr>
          <w:p w14:paraId="3EFFD844" w14:textId="77777777" w:rsidR="008047C9" w:rsidRPr="0030566C" w:rsidRDefault="008047C9" w:rsidP="00515163">
            <w:pPr>
              <w:spacing w:after="160" w:line="259" w:lineRule="auto"/>
              <w:rPr>
                <w:b/>
                <w:sz w:val="20"/>
                <w:szCs w:val="20"/>
              </w:rPr>
            </w:pPr>
            <w:r>
              <w:rPr>
                <w:b/>
                <w:sz w:val="20"/>
                <w:szCs w:val="20"/>
              </w:rPr>
              <w:t>#</w:t>
            </w:r>
          </w:p>
        </w:tc>
        <w:tc>
          <w:tcPr>
            <w:tcW w:w="517" w:type="pct"/>
          </w:tcPr>
          <w:p w14:paraId="78188430" w14:textId="77777777" w:rsidR="008047C9" w:rsidRPr="0030566C" w:rsidRDefault="008047C9" w:rsidP="00515163">
            <w:pPr>
              <w:spacing w:after="160" w:line="259" w:lineRule="auto"/>
              <w:rPr>
                <w:b/>
                <w:sz w:val="20"/>
                <w:szCs w:val="20"/>
              </w:rPr>
            </w:pPr>
            <w:r w:rsidRPr="0030566C">
              <w:rPr>
                <w:b/>
                <w:sz w:val="20"/>
                <w:szCs w:val="20"/>
              </w:rPr>
              <w:t>Type of study design*</w:t>
            </w:r>
          </w:p>
        </w:tc>
        <w:tc>
          <w:tcPr>
            <w:tcW w:w="927" w:type="pct"/>
          </w:tcPr>
          <w:p w14:paraId="5F941D52" w14:textId="77777777" w:rsidR="008047C9" w:rsidRPr="0030566C" w:rsidRDefault="008047C9" w:rsidP="00515163">
            <w:pPr>
              <w:spacing w:after="160" w:line="259" w:lineRule="auto"/>
              <w:rPr>
                <w:b/>
                <w:sz w:val="20"/>
                <w:szCs w:val="20"/>
              </w:rPr>
            </w:pPr>
            <w:r w:rsidRPr="0030566C">
              <w:rPr>
                <w:b/>
                <w:sz w:val="20"/>
                <w:szCs w:val="20"/>
              </w:rPr>
              <w:t>Title of journal article or research project (including any trial identifier or study lead if relevant)</w:t>
            </w:r>
          </w:p>
        </w:tc>
        <w:tc>
          <w:tcPr>
            <w:tcW w:w="1960" w:type="pct"/>
          </w:tcPr>
          <w:p w14:paraId="5035C49B" w14:textId="77777777" w:rsidR="008047C9" w:rsidRPr="0030566C" w:rsidRDefault="008047C9" w:rsidP="00515163">
            <w:pPr>
              <w:spacing w:after="160" w:line="259" w:lineRule="auto"/>
              <w:rPr>
                <w:b/>
                <w:sz w:val="20"/>
                <w:szCs w:val="20"/>
              </w:rPr>
            </w:pPr>
            <w:r w:rsidRPr="0030566C">
              <w:rPr>
                <w:b/>
                <w:sz w:val="20"/>
                <w:szCs w:val="20"/>
              </w:rPr>
              <w:t xml:space="preserve">Short description of research (max 50 </w:t>
            </w:r>
            <w:proofErr w:type="gramStart"/>
            <w:r w:rsidRPr="0030566C">
              <w:rPr>
                <w:b/>
                <w:sz w:val="20"/>
                <w:szCs w:val="20"/>
              </w:rPr>
              <w:t>words)*</w:t>
            </w:r>
            <w:proofErr w:type="gramEnd"/>
            <w:r w:rsidRPr="0030566C">
              <w:rPr>
                <w:b/>
                <w:sz w:val="20"/>
                <w:szCs w:val="20"/>
              </w:rPr>
              <w:t>*</w:t>
            </w:r>
          </w:p>
        </w:tc>
        <w:tc>
          <w:tcPr>
            <w:tcW w:w="876" w:type="pct"/>
          </w:tcPr>
          <w:p w14:paraId="39C444C7" w14:textId="77777777" w:rsidR="008047C9" w:rsidRPr="0030566C" w:rsidRDefault="008047C9" w:rsidP="00515163">
            <w:pPr>
              <w:spacing w:after="160" w:line="259" w:lineRule="auto"/>
              <w:rPr>
                <w:b/>
                <w:sz w:val="20"/>
                <w:szCs w:val="20"/>
              </w:rPr>
            </w:pPr>
            <w:r w:rsidRPr="0030566C">
              <w:rPr>
                <w:b/>
                <w:sz w:val="20"/>
                <w:szCs w:val="20"/>
              </w:rPr>
              <w:t>Website link to journal article or research (if available)</w:t>
            </w:r>
          </w:p>
        </w:tc>
        <w:tc>
          <w:tcPr>
            <w:tcW w:w="516" w:type="pct"/>
          </w:tcPr>
          <w:p w14:paraId="398F514C" w14:textId="77777777" w:rsidR="008047C9" w:rsidRPr="0030566C" w:rsidRDefault="008047C9" w:rsidP="00515163">
            <w:pPr>
              <w:spacing w:after="160" w:line="259" w:lineRule="auto"/>
              <w:rPr>
                <w:b/>
                <w:sz w:val="20"/>
                <w:szCs w:val="20"/>
              </w:rPr>
            </w:pPr>
            <w:r w:rsidRPr="0030566C">
              <w:rPr>
                <w:b/>
                <w:sz w:val="20"/>
                <w:szCs w:val="20"/>
              </w:rPr>
              <w:t>Date of publication***</w:t>
            </w:r>
          </w:p>
        </w:tc>
      </w:tr>
      <w:tr w:rsidR="008047C9" w14:paraId="162910B6" w14:textId="77777777" w:rsidTr="00515163">
        <w:trPr>
          <w:cantSplit/>
          <w:trHeight w:val="300"/>
        </w:trPr>
        <w:tc>
          <w:tcPr>
            <w:tcW w:w="204" w:type="pct"/>
          </w:tcPr>
          <w:p w14:paraId="7A483B37" w14:textId="45C32B18" w:rsidR="008047C9" w:rsidRDefault="00BB22C1" w:rsidP="00515163">
            <w:pPr>
              <w:rPr>
                <w:sz w:val="20"/>
                <w:szCs w:val="20"/>
              </w:rPr>
            </w:pPr>
            <w:r>
              <w:rPr>
                <w:sz w:val="20"/>
                <w:szCs w:val="20"/>
              </w:rPr>
              <w:t>4</w:t>
            </w:r>
          </w:p>
        </w:tc>
        <w:tc>
          <w:tcPr>
            <w:tcW w:w="517" w:type="pct"/>
          </w:tcPr>
          <w:p w14:paraId="4014A41E" w14:textId="77777777" w:rsidR="008047C9" w:rsidRPr="00B1275F" w:rsidRDefault="008047C9" w:rsidP="00515163">
            <w:pPr>
              <w:pStyle w:val="Default"/>
              <w:rPr>
                <w:rFonts w:asciiTheme="minorHAnsi" w:hAnsiTheme="minorHAnsi" w:cstheme="minorHAnsi"/>
                <w:sz w:val="20"/>
                <w:szCs w:val="20"/>
              </w:rPr>
            </w:pPr>
            <w:r w:rsidRPr="00B1275F">
              <w:rPr>
                <w:rFonts w:asciiTheme="minorHAnsi" w:hAnsiTheme="minorHAnsi" w:cstheme="minorHAnsi"/>
                <w:sz w:val="20"/>
                <w:szCs w:val="20"/>
              </w:rPr>
              <w:t>Australian, Prospective, multi-centre randomised controlled trial of two-year duration.</w:t>
            </w:r>
          </w:p>
        </w:tc>
        <w:tc>
          <w:tcPr>
            <w:tcW w:w="927" w:type="pct"/>
          </w:tcPr>
          <w:p w14:paraId="72E8E58B" w14:textId="77777777" w:rsidR="008047C9" w:rsidRDefault="008047C9" w:rsidP="00515163">
            <w:pPr>
              <w:pStyle w:val="Default"/>
              <w:rPr>
                <w:sz w:val="20"/>
                <w:szCs w:val="20"/>
              </w:rPr>
            </w:pPr>
            <w:r w:rsidRPr="00723C96">
              <w:rPr>
                <w:sz w:val="20"/>
                <w:szCs w:val="20"/>
              </w:rPr>
              <w:t xml:space="preserve">Does Collagen Scaffold Augmentation of High-Grade Partial Rotator Cuff Tendon Tears Improve Early Functional Recovery Compared to Rotator Cuff Repair (PROCTOR) </w:t>
            </w:r>
          </w:p>
        </w:tc>
        <w:tc>
          <w:tcPr>
            <w:tcW w:w="1960" w:type="pct"/>
          </w:tcPr>
          <w:p w14:paraId="4673C8FD" w14:textId="0F3475D8" w:rsidR="008047C9" w:rsidRDefault="008047C9" w:rsidP="00515163">
            <w:pPr>
              <w:pStyle w:val="Default"/>
              <w:rPr>
                <w:sz w:val="20"/>
                <w:szCs w:val="20"/>
              </w:rPr>
            </w:pPr>
            <w:r w:rsidRPr="00F81613">
              <w:rPr>
                <w:sz w:val="20"/>
                <w:szCs w:val="20"/>
              </w:rPr>
              <w:t>The overall aim of this RCT is to assess the safety and efficacy of augmentation with the REGENTEN bioinductive scaffold/implant, versus the standard surgical rotator cuff repair procedure, for symptomatic partial thickness rotator cuff tears</w:t>
            </w:r>
          </w:p>
          <w:p w14:paraId="738C6E41" w14:textId="77777777" w:rsidR="00306A40" w:rsidRDefault="00306A40" w:rsidP="00306A40">
            <w:pPr>
              <w:spacing w:after="160" w:line="259" w:lineRule="auto"/>
              <w:rPr>
                <w:bCs/>
                <w:sz w:val="20"/>
                <w:szCs w:val="20"/>
              </w:rPr>
            </w:pPr>
          </w:p>
          <w:p w14:paraId="45F45CED" w14:textId="6A2A4B02" w:rsidR="00306A40" w:rsidRPr="0030795D" w:rsidRDefault="00306A40" w:rsidP="00306A40">
            <w:pPr>
              <w:spacing w:after="160" w:line="259" w:lineRule="auto"/>
              <w:rPr>
                <w:bCs/>
                <w:sz w:val="20"/>
                <w:szCs w:val="20"/>
              </w:rPr>
            </w:pPr>
            <w:r w:rsidRPr="0030795D">
              <w:rPr>
                <w:bCs/>
                <w:sz w:val="20"/>
                <w:szCs w:val="20"/>
              </w:rPr>
              <w:t xml:space="preserve">Population: </w:t>
            </w:r>
            <w:r w:rsidRPr="008409B3">
              <w:rPr>
                <w:bCs/>
                <w:sz w:val="20"/>
                <w:szCs w:val="20"/>
              </w:rPr>
              <w:t>High-grade (≥50%) partial thickness rotator cuff tear as noted on a 3-Tesla MRI scan</w:t>
            </w:r>
          </w:p>
          <w:p w14:paraId="4A9DC2AB" w14:textId="77777777" w:rsidR="00306A40" w:rsidRDefault="00306A40" w:rsidP="00306A40">
            <w:pPr>
              <w:spacing w:after="160" w:line="259" w:lineRule="auto"/>
              <w:rPr>
                <w:bCs/>
                <w:sz w:val="20"/>
                <w:szCs w:val="20"/>
              </w:rPr>
            </w:pPr>
            <w:r w:rsidRPr="0030795D">
              <w:rPr>
                <w:bCs/>
                <w:sz w:val="20"/>
                <w:szCs w:val="20"/>
              </w:rPr>
              <w:t>Intervention</w:t>
            </w:r>
            <w:r>
              <w:rPr>
                <w:bCs/>
                <w:sz w:val="20"/>
                <w:szCs w:val="20"/>
              </w:rPr>
              <w:t xml:space="preserve">: </w:t>
            </w:r>
            <w:r w:rsidRPr="00A6258C">
              <w:rPr>
                <w:rFonts w:ascii="Calibri" w:eastAsia="Calibri" w:hAnsi="Calibri" w:cs="Calibri"/>
                <w:bCs/>
                <w:sz w:val="18"/>
                <w:szCs w:val="18"/>
              </w:rPr>
              <w:t>Isolated REGENETEN</w:t>
            </w:r>
            <w:r w:rsidRPr="0030795D">
              <w:rPr>
                <w:bCs/>
                <w:sz w:val="20"/>
                <w:szCs w:val="20"/>
              </w:rPr>
              <w:t xml:space="preserve"> </w:t>
            </w:r>
          </w:p>
          <w:p w14:paraId="2141FA68" w14:textId="77777777" w:rsidR="00306A40" w:rsidRPr="0030795D" w:rsidRDefault="00306A40" w:rsidP="00306A40">
            <w:pPr>
              <w:spacing w:after="160" w:line="259" w:lineRule="auto"/>
              <w:rPr>
                <w:bCs/>
                <w:sz w:val="20"/>
                <w:szCs w:val="20"/>
              </w:rPr>
            </w:pPr>
            <w:r w:rsidRPr="0030795D">
              <w:rPr>
                <w:bCs/>
                <w:sz w:val="20"/>
                <w:szCs w:val="20"/>
              </w:rPr>
              <w:t>Comparator:</w:t>
            </w:r>
            <w:r>
              <w:t xml:space="preserve"> </w:t>
            </w:r>
            <w:r w:rsidRPr="00E42618">
              <w:rPr>
                <w:bCs/>
                <w:sz w:val="20"/>
                <w:szCs w:val="20"/>
              </w:rPr>
              <w:t>Standard Surgical Repair: Arthroscopic decompression and double row rotator cuff repair</w:t>
            </w:r>
          </w:p>
          <w:p w14:paraId="7B302AEA" w14:textId="77777777" w:rsidR="00306A40" w:rsidRDefault="00306A40" w:rsidP="00306A40">
            <w:pPr>
              <w:pStyle w:val="Default"/>
              <w:rPr>
                <w:sz w:val="20"/>
                <w:szCs w:val="20"/>
              </w:rPr>
            </w:pPr>
            <w:r w:rsidRPr="0030795D">
              <w:rPr>
                <w:bCs/>
                <w:sz w:val="20"/>
                <w:szCs w:val="20"/>
              </w:rPr>
              <w:t>Outcomes</w:t>
            </w:r>
            <w:r>
              <w:rPr>
                <w:bCs/>
                <w:sz w:val="20"/>
                <w:szCs w:val="20"/>
              </w:rPr>
              <w:t xml:space="preserve">: </w:t>
            </w:r>
            <w:r w:rsidRPr="00900194">
              <w:rPr>
                <w:bCs/>
                <w:sz w:val="20"/>
                <w:szCs w:val="20"/>
              </w:rPr>
              <w:t>ASES score</w:t>
            </w:r>
            <w:r>
              <w:rPr>
                <w:bCs/>
                <w:sz w:val="20"/>
                <w:szCs w:val="20"/>
              </w:rPr>
              <w:t xml:space="preserve">, </w:t>
            </w:r>
            <w:r w:rsidRPr="00900194">
              <w:rPr>
                <w:bCs/>
                <w:sz w:val="20"/>
                <w:szCs w:val="20"/>
              </w:rPr>
              <w:t>SANE</w:t>
            </w:r>
            <w:r>
              <w:rPr>
                <w:bCs/>
                <w:sz w:val="20"/>
                <w:szCs w:val="20"/>
              </w:rPr>
              <w:t xml:space="preserve">, </w:t>
            </w:r>
            <w:r w:rsidRPr="00900194">
              <w:rPr>
                <w:bCs/>
                <w:sz w:val="20"/>
                <w:szCs w:val="20"/>
              </w:rPr>
              <w:t>CMS</w:t>
            </w:r>
            <w:r>
              <w:rPr>
                <w:bCs/>
                <w:sz w:val="20"/>
                <w:szCs w:val="20"/>
              </w:rPr>
              <w:t xml:space="preserve">, </w:t>
            </w:r>
            <w:r w:rsidRPr="00900194">
              <w:rPr>
                <w:bCs/>
                <w:sz w:val="20"/>
                <w:szCs w:val="20"/>
              </w:rPr>
              <w:t>VR-12</w:t>
            </w:r>
            <w:r>
              <w:rPr>
                <w:bCs/>
                <w:sz w:val="20"/>
                <w:szCs w:val="20"/>
              </w:rPr>
              <w:t xml:space="preserve">, </w:t>
            </w:r>
            <w:r w:rsidRPr="00900194">
              <w:rPr>
                <w:bCs/>
                <w:sz w:val="20"/>
                <w:szCs w:val="20"/>
              </w:rPr>
              <w:t>MRI Evaluation (</w:t>
            </w:r>
            <w:proofErr w:type="gramStart"/>
            <w:r w:rsidRPr="00900194">
              <w:rPr>
                <w:bCs/>
                <w:sz w:val="20"/>
                <w:szCs w:val="20"/>
              </w:rPr>
              <w:t>final results</w:t>
            </w:r>
            <w:proofErr w:type="gramEnd"/>
            <w:r w:rsidRPr="00900194">
              <w:rPr>
                <w:bCs/>
                <w:sz w:val="20"/>
                <w:szCs w:val="20"/>
              </w:rPr>
              <w:t xml:space="preserve"> only)</w:t>
            </w:r>
            <w:r>
              <w:rPr>
                <w:bCs/>
                <w:sz w:val="20"/>
                <w:szCs w:val="20"/>
              </w:rPr>
              <w:t xml:space="preserve">, </w:t>
            </w:r>
            <w:r w:rsidRPr="00900194">
              <w:rPr>
                <w:bCs/>
                <w:sz w:val="20"/>
                <w:szCs w:val="20"/>
              </w:rPr>
              <w:t>AEs</w:t>
            </w:r>
          </w:p>
          <w:p w14:paraId="4CDC2FA4" w14:textId="77777777" w:rsidR="00306A40" w:rsidRDefault="00306A40" w:rsidP="00515163">
            <w:pPr>
              <w:pStyle w:val="Default"/>
              <w:rPr>
                <w:sz w:val="20"/>
                <w:szCs w:val="20"/>
              </w:rPr>
            </w:pPr>
          </w:p>
        </w:tc>
        <w:tc>
          <w:tcPr>
            <w:tcW w:w="876" w:type="pct"/>
          </w:tcPr>
          <w:p w14:paraId="21881081" w14:textId="77777777" w:rsidR="00283F7C" w:rsidRPr="003D6C61" w:rsidRDefault="00283F7C" w:rsidP="00283F7C">
            <w:pPr>
              <w:pStyle w:val="EndNoteBibliography"/>
              <w:spacing w:after="0"/>
              <w:ind w:left="31" w:hanging="31"/>
              <w:rPr>
                <w:sz w:val="20"/>
                <w:szCs w:val="20"/>
              </w:rPr>
            </w:pPr>
            <w:r w:rsidRPr="003D6C61">
              <w:rPr>
                <w:sz w:val="20"/>
                <w:szCs w:val="20"/>
              </w:rPr>
              <w:t xml:space="preserve">Wang (CSR Interim), A. (2023). </w:t>
            </w:r>
            <w:r w:rsidRPr="003D6C61">
              <w:rPr>
                <w:i/>
                <w:sz w:val="20"/>
                <w:szCs w:val="20"/>
              </w:rPr>
              <w:t>Investigator Initiated Study Clinical Report: Interim Results (ACTRN12620000926932)</w:t>
            </w:r>
            <w:r w:rsidRPr="003D6C61">
              <w:rPr>
                <w:sz w:val="20"/>
                <w:szCs w:val="20"/>
              </w:rPr>
              <w:t xml:space="preserve">. Smith &amp; Nephew. </w:t>
            </w:r>
          </w:p>
          <w:p w14:paraId="7BEDDD6E" w14:textId="77777777" w:rsidR="00283F7C" w:rsidRDefault="00283F7C" w:rsidP="00283F7C">
            <w:pPr>
              <w:pStyle w:val="EndNoteBibliography"/>
              <w:spacing w:after="0"/>
              <w:ind w:left="31"/>
              <w:rPr>
                <w:sz w:val="20"/>
                <w:szCs w:val="20"/>
              </w:rPr>
            </w:pPr>
            <w:r w:rsidRPr="003D6C61">
              <w:rPr>
                <w:sz w:val="20"/>
                <w:szCs w:val="20"/>
              </w:rPr>
              <w:t xml:space="preserve">Wang, A. (2021). </w:t>
            </w:r>
            <w:r w:rsidRPr="003D6C61">
              <w:rPr>
                <w:i/>
                <w:sz w:val="20"/>
                <w:szCs w:val="20"/>
              </w:rPr>
              <w:t>Does Collagen Scaffold Augmentation of High Grade Partial Rotator Cuff Tendon Tears Improve Early Functional Recovery? A Randomized Controlled Trial (Study Protocol)</w:t>
            </w:r>
            <w:r w:rsidRPr="003D6C61">
              <w:rPr>
                <w:sz w:val="20"/>
                <w:szCs w:val="20"/>
              </w:rPr>
              <w:t xml:space="preserve">. </w:t>
            </w:r>
          </w:p>
          <w:p w14:paraId="361C904E" w14:textId="1A698F37" w:rsidR="008047C9" w:rsidRPr="005138BC" w:rsidRDefault="005740C9" w:rsidP="00191F7C">
            <w:pPr>
              <w:pStyle w:val="EndNoteBibliography"/>
              <w:rPr>
                <w:color w:val="0000FF"/>
                <w:sz w:val="20"/>
                <w:szCs w:val="20"/>
              </w:rPr>
            </w:pPr>
            <w:hyperlink r:id="rId21" w:history="1">
              <w:r w:rsidRPr="000914C2">
                <w:rPr>
                  <w:rStyle w:val="Hyperlink"/>
                  <w:sz w:val="20"/>
                  <w:szCs w:val="20"/>
                </w:rPr>
                <w:t>https://www.anzctr.org.au/Trial/Registration/TrialReview.aspx?id=380029</w:t>
              </w:r>
            </w:hyperlink>
          </w:p>
        </w:tc>
        <w:tc>
          <w:tcPr>
            <w:tcW w:w="516" w:type="pct"/>
          </w:tcPr>
          <w:p w14:paraId="00D8BF21" w14:textId="77777777" w:rsidR="008047C9" w:rsidRDefault="008047C9" w:rsidP="00515163">
            <w:pPr>
              <w:rPr>
                <w:sz w:val="20"/>
                <w:szCs w:val="20"/>
              </w:rPr>
            </w:pPr>
            <w:r>
              <w:rPr>
                <w:sz w:val="20"/>
                <w:szCs w:val="20"/>
              </w:rPr>
              <w:t>N/A</w:t>
            </w:r>
          </w:p>
        </w:tc>
      </w:tr>
      <w:tr w:rsidR="008047C9" w:rsidRPr="0030566C" w14:paraId="0C5AD61E" w14:textId="77777777" w:rsidTr="00515163">
        <w:trPr>
          <w:cantSplit/>
        </w:trPr>
        <w:tc>
          <w:tcPr>
            <w:tcW w:w="204" w:type="pct"/>
          </w:tcPr>
          <w:p w14:paraId="4072C0AE" w14:textId="0D39E23A" w:rsidR="008047C9" w:rsidRPr="0030566C" w:rsidRDefault="00BB22C1" w:rsidP="00515163">
            <w:pPr>
              <w:rPr>
                <w:sz w:val="20"/>
                <w:szCs w:val="20"/>
              </w:rPr>
            </w:pPr>
            <w:r>
              <w:rPr>
                <w:sz w:val="20"/>
                <w:szCs w:val="20"/>
              </w:rPr>
              <w:lastRenderedPageBreak/>
              <w:t>5</w:t>
            </w:r>
          </w:p>
        </w:tc>
        <w:tc>
          <w:tcPr>
            <w:tcW w:w="517" w:type="pct"/>
          </w:tcPr>
          <w:p w14:paraId="0D5698C9" w14:textId="77777777" w:rsidR="008047C9" w:rsidRDefault="008047C9" w:rsidP="00515163">
            <w:pPr>
              <w:pStyle w:val="Default"/>
              <w:rPr>
                <w:sz w:val="20"/>
                <w:szCs w:val="20"/>
              </w:rPr>
            </w:pPr>
            <w:r>
              <w:rPr>
                <w:sz w:val="20"/>
                <w:szCs w:val="20"/>
              </w:rPr>
              <w:t xml:space="preserve">Non-randomised, single-arm, single- centre </w:t>
            </w:r>
          </w:p>
          <w:p w14:paraId="4E30106A" w14:textId="77777777" w:rsidR="008047C9" w:rsidRDefault="008047C9" w:rsidP="00515163">
            <w:pPr>
              <w:pStyle w:val="Default"/>
              <w:rPr>
                <w:sz w:val="20"/>
                <w:szCs w:val="20"/>
              </w:rPr>
            </w:pPr>
            <w:r>
              <w:rPr>
                <w:sz w:val="20"/>
                <w:szCs w:val="20"/>
              </w:rPr>
              <w:t xml:space="preserve">Level IV </w:t>
            </w:r>
          </w:p>
        </w:tc>
        <w:tc>
          <w:tcPr>
            <w:tcW w:w="927" w:type="pct"/>
          </w:tcPr>
          <w:p w14:paraId="24F29198" w14:textId="77777777" w:rsidR="008047C9" w:rsidRDefault="008047C9" w:rsidP="00515163">
            <w:pPr>
              <w:pStyle w:val="Default"/>
              <w:rPr>
                <w:sz w:val="20"/>
                <w:szCs w:val="20"/>
              </w:rPr>
            </w:pPr>
            <w:r>
              <w:rPr>
                <w:sz w:val="20"/>
                <w:szCs w:val="20"/>
              </w:rPr>
              <w:t xml:space="preserve">Preliminary investigation of a biological augmentation of rotator cuff repairs using a collagen implant: a 2-year MRI follow-up (ACTRN12611001082998) </w:t>
            </w:r>
          </w:p>
        </w:tc>
        <w:tc>
          <w:tcPr>
            <w:tcW w:w="1960" w:type="pct"/>
          </w:tcPr>
          <w:p w14:paraId="08C83AF4" w14:textId="77777777" w:rsidR="008047C9" w:rsidRDefault="008047C9" w:rsidP="00515163">
            <w:pPr>
              <w:pStyle w:val="Default"/>
              <w:rPr>
                <w:sz w:val="20"/>
                <w:szCs w:val="20"/>
              </w:rPr>
            </w:pPr>
            <w:r>
              <w:rPr>
                <w:sz w:val="20"/>
                <w:szCs w:val="20"/>
              </w:rPr>
              <w:t xml:space="preserve">Repairs of full-thickness rotator cuff lesions in 9 patients were performed using collagen implant. Evaluated using MRI at 3,6, 12 and 24 months post-operatively. </w:t>
            </w:r>
          </w:p>
          <w:p w14:paraId="048A681A" w14:textId="77777777" w:rsidR="008047C9" w:rsidRDefault="008047C9" w:rsidP="00515163">
            <w:pPr>
              <w:pStyle w:val="Default"/>
              <w:numPr>
                <w:ilvl w:val="0"/>
                <w:numId w:val="6"/>
              </w:numPr>
              <w:rPr>
                <w:sz w:val="20"/>
                <w:szCs w:val="20"/>
              </w:rPr>
            </w:pPr>
            <w:r>
              <w:rPr>
                <w:sz w:val="20"/>
                <w:szCs w:val="20"/>
              </w:rPr>
              <w:t xml:space="preserve">Clinical scores improved significantly (p &lt;.001) </w:t>
            </w:r>
          </w:p>
          <w:p w14:paraId="4CC86F88" w14:textId="77777777" w:rsidR="008047C9" w:rsidRDefault="008047C9" w:rsidP="00515163">
            <w:pPr>
              <w:pStyle w:val="Default"/>
              <w:numPr>
                <w:ilvl w:val="0"/>
                <w:numId w:val="6"/>
              </w:numPr>
              <w:rPr>
                <w:sz w:val="20"/>
                <w:szCs w:val="20"/>
              </w:rPr>
            </w:pPr>
            <w:r>
              <w:rPr>
                <w:sz w:val="20"/>
                <w:szCs w:val="20"/>
              </w:rPr>
              <w:t xml:space="preserve">Significant mean tendon thickness increased (p &lt;.0001) </w:t>
            </w:r>
          </w:p>
          <w:p w14:paraId="406B9630" w14:textId="77777777" w:rsidR="008047C9" w:rsidRDefault="008047C9" w:rsidP="00515163">
            <w:pPr>
              <w:pStyle w:val="Default"/>
              <w:numPr>
                <w:ilvl w:val="0"/>
                <w:numId w:val="6"/>
              </w:numPr>
              <w:rPr>
                <w:sz w:val="20"/>
                <w:szCs w:val="20"/>
              </w:rPr>
            </w:pPr>
            <w:r>
              <w:rPr>
                <w:sz w:val="20"/>
                <w:szCs w:val="20"/>
              </w:rPr>
              <w:t xml:space="preserve">No re-tears observed during the 24-month follow-up </w:t>
            </w:r>
          </w:p>
          <w:p w14:paraId="7A6D8AD9" w14:textId="77777777" w:rsidR="008047C9" w:rsidRDefault="008047C9" w:rsidP="00515163">
            <w:pPr>
              <w:pStyle w:val="Default"/>
              <w:rPr>
                <w:sz w:val="20"/>
                <w:szCs w:val="20"/>
              </w:rPr>
            </w:pPr>
          </w:p>
        </w:tc>
        <w:tc>
          <w:tcPr>
            <w:tcW w:w="876" w:type="pct"/>
          </w:tcPr>
          <w:p w14:paraId="577497BF" w14:textId="77777777" w:rsidR="008047C9" w:rsidRDefault="008047C9" w:rsidP="00515163">
            <w:pPr>
              <w:rPr>
                <w:sz w:val="20"/>
                <w:szCs w:val="20"/>
              </w:rPr>
            </w:pPr>
            <w:r>
              <w:rPr>
                <w:color w:val="0000FF"/>
                <w:sz w:val="20"/>
                <w:szCs w:val="20"/>
              </w:rPr>
              <w:t xml:space="preserve">https://www.ncbi.nlm.nih.gov/pmc/articles/PMC4617212/ </w:t>
            </w:r>
          </w:p>
        </w:tc>
        <w:tc>
          <w:tcPr>
            <w:tcW w:w="516" w:type="pct"/>
          </w:tcPr>
          <w:p w14:paraId="2EEE7066" w14:textId="77777777" w:rsidR="008047C9" w:rsidRDefault="008047C9" w:rsidP="00515163">
            <w:pPr>
              <w:rPr>
                <w:sz w:val="20"/>
                <w:szCs w:val="20"/>
              </w:rPr>
            </w:pPr>
            <w:r>
              <w:rPr>
                <w:sz w:val="20"/>
                <w:szCs w:val="20"/>
              </w:rPr>
              <w:t xml:space="preserve">2015 </w:t>
            </w:r>
          </w:p>
        </w:tc>
      </w:tr>
      <w:tr w:rsidR="008047C9" w:rsidRPr="0030566C" w14:paraId="314B7D42" w14:textId="77777777" w:rsidTr="00515163">
        <w:trPr>
          <w:cantSplit/>
        </w:trPr>
        <w:tc>
          <w:tcPr>
            <w:tcW w:w="204" w:type="pct"/>
          </w:tcPr>
          <w:p w14:paraId="13D5074E" w14:textId="44469BD8" w:rsidR="008047C9" w:rsidRPr="0030566C" w:rsidRDefault="00BB22C1" w:rsidP="00515163">
            <w:pPr>
              <w:rPr>
                <w:sz w:val="20"/>
                <w:szCs w:val="20"/>
              </w:rPr>
            </w:pPr>
            <w:r>
              <w:rPr>
                <w:sz w:val="20"/>
                <w:szCs w:val="20"/>
              </w:rPr>
              <w:t>6</w:t>
            </w:r>
          </w:p>
        </w:tc>
        <w:tc>
          <w:tcPr>
            <w:tcW w:w="517" w:type="pct"/>
          </w:tcPr>
          <w:p w14:paraId="6E85FCF8" w14:textId="77777777" w:rsidR="008047C9" w:rsidRDefault="008047C9" w:rsidP="00515163">
            <w:pPr>
              <w:pStyle w:val="Default"/>
              <w:rPr>
                <w:sz w:val="20"/>
                <w:szCs w:val="20"/>
              </w:rPr>
            </w:pPr>
            <w:r>
              <w:rPr>
                <w:sz w:val="20"/>
                <w:szCs w:val="20"/>
              </w:rPr>
              <w:t xml:space="preserve">Non-randomised, single-arm, retrospective study </w:t>
            </w:r>
          </w:p>
          <w:p w14:paraId="2546BACB" w14:textId="77777777" w:rsidR="008047C9" w:rsidRDefault="008047C9" w:rsidP="00515163">
            <w:pPr>
              <w:pStyle w:val="Default"/>
              <w:rPr>
                <w:sz w:val="20"/>
                <w:szCs w:val="20"/>
              </w:rPr>
            </w:pPr>
            <w:r>
              <w:rPr>
                <w:sz w:val="20"/>
                <w:szCs w:val="20"/>
              </w:rPr>
              <w:t xml:space="preserve">Level IV </w:t>
            </w:r>
          </w:p>
        </w:tc>
        <w:tc>
          <w:tcPr>
            <w:tcW w:w="927" w:type="pct"/>
          </w:tcPr>
          <w:p w14:paraId="2578CB99" w14:textId="77777777" w:rsidR="008047C9" w:rsidRDefault="008047C9" w:rsidP="00515163">
            <w:pPr>
              <w:pStyle w:val="Default"/>
              <w:rPr>
                <w:sz w:val="20"/>
                <w:szCs w:val="20"/>
              </w:rPr>
            </w:pPr>
            <w:r>
              <w:rPr>
                <w:sz w:val="20"/>
                <w:szCs w:val="20"/>
              </w:rPr>
              <w:t xml:space="preserve">Histologic Evaluation of Biopsy Specimens Obtained </w:t>
            </w:r>
          </w:p>
          <w:p w14:paraId="26277BDC" w14:textId="77777777" w:rsidR="008047C9" w:rsidRDefault="008047C9" w:rsidP="00515163">
            <w:pPr>
              <w:pStyle w:val="Default"/>
              <w:rPr>
                <w:sz w:val="20"/>
                <w:szCs w:val="20"/>
              </w:rPr>
            </w:pPr>
            <w:r>
              <w:rPr>
                <w:sz w:val="20"/>
                <w:szCs w:val="20"/>
              </w:rPr>
              <w:t xml:space="preserve">After Rotator Cuff Repair Augmented with a Highly </w:t>
            </w:r>
          </w:p>
          <w:p w14:paraId="53C76124" w14:textId="77777777" w:rsidR="008047C9" w:rsidRDefault="008047C9" w:rsidP="00515163">
            <w:pPr>
              <w:rPr>
                <w:sz w:val="20"/>
                <w:szCs w:val="20"/>
              </w:rPr>
            </w:pPr>
            <w:r>
              <w:rPr>
                <w:sz w:val="20"/>
                <w:szCs w:val="20"/>
              </w:rPr>
              <w:t xml:space="preserve">Porous Collagen Implant </w:t>
            </w:r>
          </w:p>
        </w:tc>
        <w:tc>
          <w:tcPr>
            <w:tcW w:w="1960" w:type="pct"/>
          </w:tcPr>
          <w:p w14:paraId="22E68117" w14:textId="77777777" w:rsidR="008047C9" w:rsidRDefault="008047C9" w:rsidP="00515163">
            <w:pPr>
              <w:pStyle w:val="Default"/>
              <w:rPr>
                <w:sz w:val="20"/>
                <w:szCs w:val="20"/>
              </w:rPr>
            </w:pPr>
            <w:r>
              <w:rPr>
                <w:sz w:val="20"/>
                <w:szCs w:val="20"/>
              </w:rPr>
              <w:t xml:space="preserve">Biopsies of collagen implant/host-tissue constructs from 7 patients undergoing a second arthroscopic procedure after arthroscopic rotator cuff repair augmented with a collagen implant. </w:t>
            </w:r>
          </w:p>
          <w:p w14:paraId="7FF30F1E" w14:textId="77777777" w:rsidR="008047C9" w:rsidRDefault="008047C9" w:rsidP="00515163">
            <w:pPr>
              <w:pStyle w:val="Default"/>
              <w:numPr>
                <w:ilvl w:val="0"/>
                <w:numId w:val="6"/>
              </w:numPr>
              <w:rPr>
                <w:sz w:val="20"/>
                <w:szCs w:val="20"/>
              </w:rPr>
            </w:pPr>
            <w:r>
              <w:rPr>
                <w:sz w:val="20"/>
                <w:szCs w:val="20"/>
              </w:rPr>
              <w:t xml:space="preserve">increased collagen formation, maturation, and organisation over the surface of the implant at 3 months </w:t>
            </w:r>
          </w:p>
          <w:p w14:paraId="2A97E1D8" w14:textId="77777777" w:rsidR="008047C9" w:rsidRDefault="008047C9" w:rsidP="00515163">
            <w:pPr>
              <w:pStyle w:val="Default"/>
              <w:numPr>
                <w:ilvl w:val="0"/>
                <w:numId w:val="6"/>
              </w:numPr>
              <w:rPr>
                <w:sz w:val="20"/>
                <w:szCs w:val="20"/>
              </w:rPr>
            </w:pPr>
            <w:r>
              <w:rPr>
                <w:sz w:val="20"/>
                <w:szCs w:val="20"/>
              </w:rPr>
              <w:t xml:space="preserve">newly generated tissue at 6 months </w:t>
            </w:r>
          </w:p>
          <w:p w14:paraId="1FBFDD55" w14:textId="77777777" w:rsidR="008047C9" w:rsidRDefault="008047C9" w:rsidP="00515163">
            <w:pPr>
              <w:pStyle w:val="Default"/>
              <w:rPr>
                <w:sz w:val="20"/>
                <w:szCs w:val="20"/>
              </w:rPr>
            </w:pPr>
          </w:p>
        </w:tc>
        <w:tc>
          <w:tcPr>
            <w:tcW w:w="876" w:type="pct"/>
          </w:tcPr>
          <w:p w14:paraId="1E9AD2C2" w14:textId="77777777" w:rsidR="008047C9" w:rsidRDefault="008047C9" w:rsidP="00515163">
            <w:pPr>
              <w:rPr>
                <w:color w:val="0000FF"/>
                <w:sz w:val="20"/>
                <w:szCs w:val="20"/>
              </w:rPr>
            </w:pPr>
            <w:hyperlink r:id="rId22" w:history="1">
              <w:r w:rsidRPr="00EF5381">
                <w:rPr>
                  <w:rStyle w:val="Hyperlink"/>
                  <w:sz w:val="20"/>
                  <w:szCs w:val="20"/>
                </w:rPr>
                <w:t>https://www.ncbi.nlm.nih.gov/pubmed/27650821</w:t>
              </w:r>
            </w:hyperlink>
            <w:r>
              <w:rPr>
                <w:sz w:val="20"/>
                <w:szCs w:val="20"/>
              </w:rPr>
              <w:t xml:space="preserve">  </w:t>
            </w:r>
          </w:p>
        </w:tc>
        <w:tc>
          <w:tcPr>
            <w:tcW w:w="516" w:type="pct"/>
          </w:tcPr>
          <w:p w14:paraId="34941DE4" w14:textId="77777777" w:rsidR="008047C9" w:rsidRDefault="008047C9" w:rsidP="00515163">
            <w:pPr>
              <w:rPr>
                <w:sz w:val="20"/>
                <w:szCs w:val="20"/>
              </w:rPr>
            </w:pPr>
            <w:r>
              <w:rPr>
                <w:sz w:val="20"/>
                <w:szCs w:val="20"/>
              </w:rPr>
              <w:t xml:space="preserve">2017 </w:t>
            </w:r>
          </w:p>
        </w:tc>
      </w:tr>
      <w:tr w:rsidR="008047C9" w:rsidRPr="0030566C" w14:paraId="36B64DCA" w14:textId="77777777" w:rsidTr="00515163">
        <w:trPr>
          <w:cantSplit/>
        </w:trPr>
        <w:tc>
          <w:tcPr>
            <w:tcW w:w="204" w:type="pct"/>
          </w:tcPr>
          <w:p w14:paraId="3811271E" w14:textId="53671941" w:rsidR="008047C9" w:rsidRPr="0030566C" w:rsidRDefault="00BB22C1" w:rsidP="00515163">
            <w:pPr>
              <w:rPr>
                <w:sz w:val="20"/>
                <w:szCs w:val="20"/>
              </w:rPr>
            </w:pPr>
            <w:r>
              <w:rPr>
                <w:sz w:val="20"/>
                <w:szCs w:val="20"/>
              </w:rPr>
              <w:t>7</w:t>
            </w:r>
          </w:p>
        </w:tc>
        <w:tc>
          <w:tcPr>
            <w:tcW w:w="517" w:type="pct"/>
          </w:tcPr>
          <w:p w14:paraId="05167116" w14:textId="77777777" w:rsidR="008047C9" w:rsidRPr="00620B98" w:rsidRDefault="008047C9" w:rsidP="00515163">
            <w:pPr>
              <w:pStyle w:val="Default"/>
              <w:rPr>
                <w:sz w:val="20"/>
                <w:szCs w:val="20"/>
              </w:rPr>
            </w:pPr>
            <w:r w:rsidRPr="00620B98">
              <w:rPr>
                <w:sz w:val="20"/>
                <w:szCs w:val="20"/>
              </w:rPr>
              <w:t xml:space="preserve">Observational registry study </w:t>
            </w:r>
          </w:p>
          <w:p w14:paraId="48FCFB89" w14:textId="77777777" w:rsidR="008047C9" w:rsidRPr="00620B98" w:rsidRDefault="008047C9" w:rsidP="00515163">
            <w:pPr>
              <w:rPr>
                <w:sz w:val="20"/>
                <w:szCs w:val="20"/>
              </w:rPr>
            </w:pPr>
            <w:r w:rsidRPr="00620B98">
              <w:rPr>
                <w:sz w:val="20"/>
                <w:szCs w:val="20"/>
              </w:rPr>
              <w:t xml:space="preserve">Level IV </w:t>
            </w:r>
          </w:p>
        </w:tc>
        <w:tc>
          <w:tcPr>
            <w:tcW w:w="927" w:type="pct"/>
          </w:tcPr>
          <w:p w14:paraId="2C4A867F" w14:textId="77777777" w:rsidR="008047C9" w:rsidRPr="00620B98" w:rsidRDefault="008047C9" w:rsidP="00515163">
            <w:pPr>
              <w:pStyle w:val="Default"/>
              <w:rPr>
                <w:sz w:val="20"/>
                <w:szCs w:val="20"/>
              </w:rPr>
            </w:pPr>
            <w:r w:rsidRPr="00620B98">
              <w:rPr>
                <w:sz w:val="20"/>
                <w:szCs w:val="20"/>
              </w:rPr>
              <w:t xml:space="preserve">Rotation Medical Bioinductive Implant Database Registry (REBUILD) Registry </w:t>
            </w:r>
          </w:p>
          <w:p w14:paraId="421673CE" w14:textId="77777777" w:rsidR="008047C9" w:rsidRPr="00620B98" w:rsidRDefault="008047C9" w:rsidP="00515163">
            <w:pPr>
              <w:rPr>
                <w:sz w:val="20"/>
                <w:szCs w:val="20"/>
              </w:rPr>
            </w:pPr>
            <w:r w:rsidRPr="00620B98">
              <w:rPr>
                <w:sz w:val="20"/>
                <w:szCs w:val="20"/>
              </w:rPr>
              <w:t xml:space="preserve">(NCT02784600) </w:t>
            </w:r>
          </w:p>
        </w:tc>
        <w:tc>
          <w:tcPr>
            <w:tcW w:w="1960" w:type="pct"/>
          </w:tcPr>
          <w:p w14:paraId="72656C1E" w14:textId="77777777" w:rsidR="008047C9" w:rsidRPr="00620B98" w:rsidRDefault="008047C9" w:rsidP="00515163">
            <w:pPr>
              <w:pStyle w:val="Default"/>
              <w:rPr>
                <w:sz w:val="20"/>
                <w:szCs w:val="20"/>
              </w:rPr>
            </w:pPr>
            <w:r w:rsidRPr="00620B98">
              <w:rPr>
                <w:sz w:val="20"/>
                <w:szCs w:val="20"/>
              </w:rPr>
              <w:t xml:space="preserve">Registry of 173 patients with partial (N=90) or full-thickness (N=83) rotator cuff lesions who underwent surgery using collagen implant. Post-operative assessments were performed at 2, 6, 12 weeks and 6 and 12 months. </w:t>
            </w:r>
          </w:p>
          <w:p w14:paraId="37F1A346" w14:textId="77777777" w:rsidR="008047C9" w:rsidRPr="00620B98" w:rsidRDefault="008047C9" w:rsidP="00515163">
            <w:pPr>
              <w:pStyle w:val="Default"/>
              <w:numPr>
                <w:ilvl w:val="0"/>
                <w:numId w:val="6"/>
              </w:numPr>
              <w:rPr>
                <w:sz w:val="20"/>
                <w:szCs w:val="20"/>
              </w:rPr>
            </w:pPr>
            <w:r w:rsidRPr="00620B98">
              <w:rPr>
                <w:sz w:val="20"/>
                <w:szCs w:val="20"/>
              </w:rPr>
              <w:t xml:space="preserve">Both groups experienced statistically significant (p&lt;0.001) improvement in VAS, SANE, VR-12 PCS, ASES and WORC scores </w:t>
            </w:r>
          </w:p>
          <w:p w14:paraId="4C118F51" w14:textId="77777777" w:rsidR="008047C9" w:rsidRPr="00620B98" w:rsidRDefault="008047C9" w:rsidP="00515163">
            <w:pPr>
              <w:rPr>
                <w:sz w:val="20"/>
                <w:szCs w:val="20"/>
              </w:rPr>
            </w:pPr>
          </w:p>
        </w:tc>
        <w:tc>
          <w:tcPr>
            <w:tcW w:w="876" w:type="pct"/>
          </w:tcPr>
          <w:p w14:paraId="58B3FCED" w14:textId="77777777" w:rsidR="008047C9" w:rsidRPr="00620B98" w:rsidRDefault="008047C9" w:rsidP="00515163">
            <w:pPr>
              <w:rPr>
                <w:sz w:val="20"/>
                <w:szCs w:val="20"/>
              </w:rPr>
            </w:pPr>
            <w:r w:rsidRPr="00620B98">
              <w:rPr>
                <w:color w:val="0000FF"/>
                <w:sz w:val="20"/>
                <w:szCs w:val="20"/>
              </w:rPr>
              <w:t xml:space="preserve">https://clinicaltrials.gov/ct2/show/NCT02784600 </w:t>
            </w:r>
          </w:p>
        </w:tc>
        <w:tc>
          <w:tcPr>
            <w:tcW w:w="516" w:type="pct"/>
          </w:tcPr>
          <w:p w14:paraId="0BFAFC86" w14:textId="77777777" w:rsidR="008047C9" w:rsidRPr="00620B98" w:rsidRDefault="008047C9" w:rsidP="00515163">
            <w:pPr>
              <w:rPr>
                <w:sz w:val="20"/>
                <w:szCs w:val="20"/>
              </w:rPr>
            </w:pPr>
            <w:r w:rsidRPr="00620B98">
              <w:rPr>
                <w:sz w:val="20"/>
                <w:szCs w:val="20"/>
              </w:rPr>
              <w:t xml:space="preserve">2019 </w:t>
            </w:r>
          </w:p>
        </w:tc>
      </w:tr>
      <w:tr w:rsidR="008047C9" w:rsidRPr="0030566C" w14:paraId="7BCDBF88" w14:textId="77777777" w:rsidTr="00515163">
        <w:trPr>
          <w:cantSplit/>
        </w:trPr>
        <w:tc>
          <w:tcPr>
            <w:tcW w:w="204" w:type="pct"/>
          </w:tcPr>
          <w:p w14:paraId="0AD2FF33" w14:textId="2DEFE891" w:rsidR="008047C9" w:rsidRPr="0030566C" w:rsidRDefault="00BB22C1" w:rsidP="00515163">
            <w:pPr>
              <w:rPr>
                <w:sz w:val="20"/>
                <w:szCs w:val="20"/>
              </w:rPr>
            </w:pPr>
            <w:r>
              <w:rPr>
                <w:sz w:val="20"/>
                <w:szCs w:val="20"/>
              </w:rPr>
              <w:lastRenderedPageBreak/>
              <w:t>8</w:t>
            </w:r>
          </w:p>
        </w:tc>
        <w:tc>
          <w:tcPr>
            <w:tcW w:w="517" w:type="pct"/>
          </w:tcPr>
          <w:p w14:paraId="5B94FF93" w14:textId="77777777" w:rsidR="008047C9" w:rsidRPr="00602E68" w:rsidRDefault="008047C9" w:rsidP="00515163">
            <w:pPr>
              <w:rPr>
                <w:sz w:val="20"/>
                <w:szCs w:val="20"/>
              </w:rPr>
            </w:pPr>
            <w:r w:rsidRPr="00602E68">
              <w:rPr>
                <w:sz w:val="20"/>
                <w:szCs w:val="20"/>
              </w:rPr>
              <w:t xml:space="preserve">Non-randomised, single-arm, </w:t>
            </w:r>
            <w:r>
              <w:rPr>
                <w:sz w:val="20"/>
                <w:szCs w:val="20"/>
              </w:rPr>
              <w:t>single</w:t>
            </w:r>
            <w:r w:rsidRPr="00602E68">
              <w:rPr>
                <w:sz w:val="20"/>
                <w:szCs w:val="20"/>
              </w:rPr>
              <w:t xml:space="preserve">-centre </w:t>
            </w:r>
          </w:p>
          <w:p w14:paraId="7E1D7F25" w14:textId="77777777" w:rsidR="008047C9" w:rsidRPr="0030566C" w:rsidRDefault="008047C9" w:rsidP="00515163">
            <w:pPr>
              <w:rPr>
                <w:sz w:val="20"/>
                <w:szCs w:val="20"/>
              </w:rPr>
            </w:pPr>
            <w:r w:rsidRPr="00602E68">
              <w:rPr>
                <w:sz w:val="20"/>
                <w:szCs w:val="20"/>
              </w:rPr>
              <w:t>Level IV</w:t>
            </w:r>
          </w:p>
        </w:tc>
        <w:tc>
          <w:tcPr>
            <w:tcW w:w="927" w:type="pct"/>
          </w:tcPr>
          <w:p w14:paraId="4CA398FD" w14:textId="77777777" w:rsidR="008047C9" w:rsidRPr="0030566C" w:rsidRDefault="008047C9" w:rsidP="00515163">
            <w:pPr>
              <w:rPr>
                <w:sz w:val="20"/>
                <w:szCs w:val="20"/>
              </w:rPr>
            </w:pPr>
            <w:r w:rsidRPr="00BB7F2F">
              <w:rPr>
                <w:sz w:val="20"/>
                <w:szCs w:val="20"/>
              </w:rPr>
              <w:t xml:space="preserve">Evaluation of Healing Rates and Safety </w:t>
            </w:r>
            <w:proofErr w:type="gramStart"/>
            <w:r w:rsidRPr="00BB7F2F">
              <w:rPr>
                <w:sz w:val="20"/>
                <w:szCs w:val="20"/>
              </w:rPr>
              <w:t>With</w:t>
            </w:r>
            <w:proofErr w:type="gramEnd"/>
            <w:r w:rsidRPr="00BB7F2F">
              <w:rPr>
                <w:sz w:val="20"/>
                <w:szCs w:val="20"/>
              </w:rPr>
              <w:t xml:space="preserve"> a Bioinductive Collagen Patch for Large and Massive Rotator Cuff Tears: 2-Year Safety and Clinical Outcomes</w:t>
            </w:r>
          </w:p>
        </w:tc>
        <w:tc>
          <w:tcPr>
            <w:tcW w:w="1960" w:type="pct"/>
          </w:tcPr>
          <w:p w14:paraId="3B310724" w14:textId="77777777" w:rsidR="008047C9" w:rsidRDefault="008047C9" w:rsidP="00515163">
            <w:pPr>
              <w:rPr>
                <w:sz w:val="20"/>
                <w:szCs w:val="20"/>
              </w:rPr>
            </w:pPr>
            <w:r>
              <w:rPr>
                <w:sz w:val="20"/>
                <w:szCs w:val="20"/>
              </w:rPr>
              <w:t>23 patients underwent repair of FT large/massive RCT augmentation with REGENTEN. MRI scan used to confirm tendon healing and thickness at minimum 6 months postoperatively, ultrasound used to assess thickness at 3-, 6-, 12-, 24- months.</w:t>
            </w:r>
          </w:p>
          <w:p w14:paraId="62EBB2C3" w14:textId="77777777" w:rsidR="008047C9" w:rsidRDefault="008047C9" w:rsidP="00515163">
            <w:pPr>
              <w:pStyle w:val="ListParagraph"/>
              <w:numPr>
                <w:ilvl w:val="0"/>
                <w:numId w:val="6"/>
              </w:numPr>
              <w:spacing w:after="0"/>
              <w:rPr>
                <w:sz w:val="20"/>
                <w:szCs w:val="20"/>
              </w:rPr>
            </w:pPr>
            <w:r>
              <w:rPr>
                <w:sz w:val="20"/>
                <w:szCs w:val="20"/>
              </w:rPr>
              <w:t>96% healing rate via US and MRI</w:t>
            </w:r>
          </w:p>
          <w:p w14:paraId="0735D602" w14:textId="77777777" w:rsidR="008047C9" w:rsidRPr="00F70CDB" w:rsidRDefault="008047C9" w:rsidP="00515163">
            <w:pPr>
              <w:pStyle w:val="ListParagraph"/>
              <w:numPr>
                <w:ilvl w:val="0"/>
                <w:numId w:val="6"/>
              </w:numPr>
              <w:spacing w:after="0"/>
              <w:rPr>
                <w:sz w:val="20"/>
                <w:szCs w:val="20"/>
              </w:rPr>
            </w:pPr>
            <w:r>
              <w:rPr>
                <w:sz w:val="20"/>
                <w:szCs w:val="20"/>
              </w:rPr>
              <w:t>0 AEs attributed to REGENETEN</w:t>
            </w:r>
          </w:p>
        </w:tc>
        <w:tc>
          <w:tcPr>
            <w:tcW w:w="876" w:type="pct"/>
          </w:tcPr>
          <w:p w14:paraId="375FC52C" w14:textId="77777777" w:rsidR="008047C9" w:rsidRPr="0030566C" w:rsidRDefault="008047C9" w:rsidP="00515163">
            <w:pPr>
              <w:rPr>
                <w:sz w:val="20"/>
                <w:szCs w:val="20"/>
              </w:rPr>
            </w:pPr>
            <w:hyperlink r:id="rId23" w:history="1">
              <w:r w:rsidRPr="00EF5381">
                <w:rPr>
                  <w:rStyle w:val="Hyperlink"/>
                  <w:sz w:val="20"/>
                  <w:szCs w:val="20"/>
                </w:rPr>
                <w:t>https://pubmed.ncbi.nlm.nih.gov/31150274/</w:t>
              </w:r>
            </w:hyperlink>
            <w:r>
              <w:rPr>
                <w:sz w:val="20"/>
                <w:szCs w:val="20"/>
              </w:rPr>
              <w:t xml:space="preserve"> </w:t>
            </w:r>
          </w:p>
        </w:tc>
        <w:tc>
          <w:tcPr>
            <w:tcW w:w="516" w:type="pct"/>
          </w:tcPr>
          <w:p w14:paraId="701BF688" w14:textId="77777777" w:rsidR="008047C9" w:rsidRPr="0030566C" w:rsidRDefault="008047C9" w:rsidP="00515163">
            <w:pPr>
              <w:rPr>
                <w:sz w:val="20"/>
                <w:szCs w:val="20"/>
              </w:rPr>
            </w:pPr>
            <w:r>
              <w:rPr>
                <w:sz w:val="20"/>
                <w:szCs w:val="20"/>
              </w:rPr>
              <w:t>2019</w:t>
            </w:r>
          </w:p>
        </w:tc>
      </w:tr>
      <w:tr w:rsidR="008047C9" w:rsidRPr="0030566C" w14:paraId="4FFB2FE4" w14:textId="77777777" w:rsidTr="00515163">
        <w:trPr>
          <w:cantSplit/>
        </w:trPr>
        <w:tc>
          <w:tcPr>
            <w:tcW w:w="204" w:type="pct"/>
          </w:tcPr>
          <w:p w14:paraId="1F39B5A0" w14:textId="09DC336C" w:rsidR="008047C9" w:rsidRPr="0030566C" w:rsidRDefault="00BB22C1" w:rsidP="00515163">
            <w:pPr>
              <w:rPr>
                <w:sz w:val="20"/>
                <w:szCs w:val="20"/>
              </w:rPr>
            </w:pPr>
            <w:r>
              <w:rPr>
                <w:sz w:val="20"/>
                <w:szCs w:val="20"/>
              </w:rPr>
              <w:t>9</w:t>
            </w:r>
          </w:p>
        </w:tc>
        <w:tc>
          <w:tcPr>
            <w:tcW w:w="517" w:type="pct"/>
          </w:tcPr>
          <w:p w14:paraId="03F9804A" w14:textId="77777777" w:rsidR="008047C9" w:rsidRPr="00F70CDB" w:rsidRDefault="008047C9" w:rsidP="00515163">
            <w:pPr>
              <w:rPr>
                <w:sz w:val="20"/>
                <w:szCs w:val="20"/>
              </w:rPr>
            </w:pPr>
            <w:r w:rsidRPr="00F70CDB">
              <w:rPr>
                <w:sz w:val="20"/>
                <w:szCs w:val="20"/>
              </w:rPr>
              <w:t xml:space="preserve">Non-randomised, single-arm, single-centre </w:t>
            </w:r>
          </w:p>
          <w:p w14:paraId="15BB3D19" w14:textId="77777777" w:rsidR="008047C9" w:rsidRPr="0030566C" w:rsidRDefault="008047C9" w:rsidP="00515163">
            <w:pPr>
              <w:rPr>
                <w:sz w:val="20"/>
                <w:szCs w:val="20"/>
              </w:rPr>
            </w:pPr>
            <w:r w:rsidRPr="00F70CDB">
              <w:rPr>
                <w:sz w:val="20"/>
                <w:szCs w:val="20"/>
              </w:rPr>
              <w:t>Level IV</w:t>
            </w:r>
          </w:p>
        </w:tc>
        <w:tc>
          <w:tcPr>
            <w:tcW w:w="927" w:type="pct"/>
          </w:tcPr>
          <w:p w14:paraId="4B23B3FC" w14:textId="77777777" w:rsidR="008047C9" w:rsidRPr="0030566C" w:rsidRDefault="008047C9" w:rsidP="00515163">
            <w:pPr>
              <w:rPr>
                <w:sz w:val="20"/>
                <w:szCs w:val="20"/>
              </w:rPr>
            </w:pPr>
            <w:r w:rsidRPr="00EC3EFE">
              <w:rPr>
                <w:sz w:val="20"/>
                <w:szCs w:val="20"/>
              </w:rPr>
              <w:t>Bioinductive collagen implants facilitate tendon regeneration in rotator cuff tears</w:t>
            </w:r>
          </w:p>
        </w:tc>
        <w:tc>
          <w:tcPr>
            <w:tcW w:w="1960" w:type="pct"/>
          </w:tcPr>
          <w:p w14:paraId="33BCA476" w14:textId="77777777" w:rsidR="008047C9" w:rsidRDefault="008047C9" w:rsidP="00515163">
            <w:pPr>
              <w:rPr>
                <w:sz w:val="20"/>
                <w:szCs w:val="20"/>
              </w:rPr>
            </w:pPr>
            <w:r>
              <w:rPr>
                <w:sz w:val="20"/>
                <w:szCs w:val="20"/>
              </w:rPr>
              <w:t xml:space="preserve">30 patients (PTRCT &amp; FTRCT) underwent arthroscopic repair and augmentation with REGENETEN. </w:t>
            </w:r>
            <w:r w:rsidRPr="00EC3EFE">
              <w:rPr>
                <w:sz w:val="20"/>
                <w:szCs w:val="20"/>
              </w:rPr>
              <w:t xml:space="preserve">Preoperatively and at 6 and 12 months </w:t>
            </w:r>
            <w:r>
              <w:rPr>
                <w:sz w:val="20"/>
                <w:szCs w:val="20"/>
              </w:rPr>
              <w:t>postoperatively</w:t>
            </w:r>
            <w:r w:rsidRPr="00EC3EFE">
              <w:rPr>
                <w:sz w:val="20"/>
                <w:szCs w:val="20"/>
              </w:rPr>
              <w:t>, VAS, ASES</w:t>
            </w:r>
            <w:r>
              <w:rPr>
                <w:sz w:val="20"/>
                <w:szCs w:val="20"/>
              </w:rPr>
              <w:t>, CMS</w:t>
            </w:r>
            <w:r w:rsidRPr="00EC3EFE">
              <w:rPr>
                <w:sz w:val="20"/>
                <w:szCs w:val="20"/>
              </w:rPr>
              <w:t xml:space="preserve"> were evaluated</w:t>
            </w:r>
            <w:r>
              <w:rPr>
                <w:sz w:val="20"/>
                <w:szCs w:val="20"/>
              </w:rPr>
              <w:t>.</w:t>
            </w:r>
          </w:p>
          <w:p w14:paraId="66FE1B81" w14:textId="77777777" w:rsidR="008047C9" w:rsidRPr="00EC3EFE" w:rsidRDefault="008047C9" w:rsidP="00515163">
            <w:pPr>
              <w:pStyle w:val="ListParagraph"/>
              <w:numPr>
                <w:ilvl w:val="0"/>
                <w:numId w:val="8"/>
              </w:numPr>
              <w:spacing w:after="0"/>
              <w:rPr>
                <w:sz w:val="20"/>
                <w:szCs w:val="20"/>
              </w:rPr>
            </w:pPr>
            <w:r w:rsidRPr="00EC3EFE">
              <w:rPr>
                <w:sz w:val="20"/>
                <w:szCs w:val="20"/>
              </w:rPr>
              <w:t>statistically significant improvements vs pre-operative values in VAS pain</w:t>
            </w:r>
            <w:r>
              <w:rPr>
                <w:sz w:val="20"/>
                <w:szCs w:val="20"/>
              </w:rPr>
              <w:t xml:space="preserve"> </w:t>
            </w:r>
            <w:r w:rsidRPr="00EC3EFE">
              <w:rPr>
                <w:sz w:val="20"/>
                <w:szCs w:val="20"/>
              </w:rPr>
              <w:t>score (p=0.003), ASES (p=0.001) and CMS (p=0.001) at 6 months post-operatively, which were</w:t>
            </w:r>
            <w:r>
              <w:rPr>
                <w:sz w:val="20"/>
                <w:szCs w:val="20"/>
              </w:rPr>
              <w:t xml:space="preserve"> </w:t>
            </w:r>
            <w:r w:rsidRPr="00EC3EFE">
              <w:rPr>
                <w:sz w:val="20"/>
                <w:szCs w:val="20"/>
              </w:rPr>
              <w:t>sustained at 1 year</w:t>
            </w:r>
          </w:p>
        </w:tc>
        <w:tc>
          <w:tcPr>
            <w:tcW w:w="876" w:type="pct"/>
          </w:tcPr>
          <w:p w14:paraId="3D721F7F" w14:textId="77777777" w:rsidR="008047C9" w:rsidRPr="0030566C" w:rsidRDefault="008047C9" w:rsidP="00515163">
            <w:pPr>
              <w:rPr>
                <w:sz w:val="20"/>
                <w:szCs w:val="20"/>
              </w:rPr>
            </w:pPr>
            <w:hyperlink r:id="rId24" w:history="1">
              <w:r w:rsidRPr="00EF5381">
                <w:rPr>
                  <w:rStyle w:val="Hyperlink"/>
                  <w:sz w:val="20"/>
                  <w:szCs w:val="20"/>
                </w:rPr>
                <w:t>https://jeo-esska.springeropen.com/articles/10.1186/s40634-022-00495-7</w:t>
              </w:r>
            </w:hyperlink>
            <w:r>
              <w:rPr>
                <w:sz w:val="20"/>
                <w:szCs w:val="20"/>
              </w:rPr>
              <w:t xml:space="preserve"> </w:t>
            </w:r>
          </w:p>
        </w:tc>
        <w:tc>
          <w:tcPr>
            <w:tcW w:w="516" w:type="pct"/>
          </w:tcPr>
          <w:p w14:paraId="5E2F19BC" w14:textId="77777777" w:rsidR="008047C9" w:rsidRPr="0030566C" w:rsidRDefault="008047C9" w:rsidP="00515163">
            <w:pPr>
              <w:rPr>
                <w:sz w:val="20"/>
                <w:szCs w:val="20"/>
              </w:rPr>
            </w:pPr>
            <w:r>
              <w:rPr>
                <w:sz w:val="20"/>
                <w:szCs w:val="20"/>
              </w:rPr>
              <w:t>2022</w:t>
            </w:r>
          </w:p>
        </w:tc>
      </w:tr>
      <w:tr w:rsidR="008047C9" w:rsidRPr="0030566C" w14:paraId="66961CC3" w14:textId="77777777" w:rsidTr="00515163">
        <w:trPr>
          <w:cantSplit/>
        </w:trPr>
        <w:tc>
          <w:tcPr>
            <w:tcW w:w="204" w:type="pct"/>
          </w:tcPr>
          <w:p w14:paraId="72691B90" w14:textId="493F6EF3" w:rsidR="008047C9" w:rsidRPr="0030566C" w:rsidRDefault="00BB22C1" w:rsidP="00515163">
            <w:pPr>
              <w:rPr>
                <w:sz w:val="20"/>
                <w:szCs w:val="20"/>
              </w:rPr>
            </w:pPr>
            <w:r>
              <w:rPr>
                <w:sz w:val="20"/>
                <w:szCs w:val="20"/>
              </w:rPr>
              <w:t>10</w:t>
            </w:r>
          </w:p>
        </w:tc>
        <w:tc>
          <w:tcPr>
            <w:tcW w:w="517" w:type="pct"/>
          </w:tcPr>
          <w:p w14:paraId="45534611" w14:textId="77777777" w:rsidR="008047C9" w:rsidRDefault="008047C9" w:rsidP="00515163">
            <w:pPr>
              <w:pStyle w:val="Default"/>
              <w:rPr>
                <w:sz w:val="20"/>
                <w:szCs w:val="20"/>
              </w:rPr>
            </w:pPr>
            <w:r>
              <w:rPr>
                <w:sz w:val="20"/>
                <w:szCs w:val="20"/>
              </w:rPr>
              <w:t xml:space="preserve">Non-randomised, single-arm, multi-centre </w:t>
            </w:r>
          </w:p>
          <w:p w14:paraId="26B3E39A" w14:textId="77777777" w:rsidR="008047C9" w:rsidRDefault="008047C9" w:rsidP="00515163">
            <w:pPr>
              <w:pStyle w:val="Default"/>
              <w:rPr>
                <w:sz w:val="20"/>
                <w:szCs w:val="20"/>
              </w:rPr>
            </w:pPr>
            <w:r>
              <w:rPr>
                <w:sz w:val="20"/>
                <w:szCs w:val="20"/>
              </w:rPr>
              <w:t>Level IV</w:t>
            </w:r>
          </w:p>
        </w:tc>
        <w:tc>
          <w:tcPr>
            <w:tcW w:w="927" w:type="pct"/>
          </w:tcPr>
          <w:p w14:paraId="5E2F5439" w14:textId="77777777" w:rsidR="008047C9" w:rsidRPr="005354BB" w:rsidRDefault="008047C9" w:rsidP="00515163">
            <w:pPr>
              <w:rPr>
                <w:sz w:val="20"/>
                <w:szCs w:val="20"/>
              </w:rPr>
            </w:pPr>
            <w:r w:rsidRPr="000A4271">
              <w:rPr>
                <w:sz w:val="20"/>
                <w:szCs w:val="20"/>
              </w:rPr>
              <w:t xml:space="preserve">Retear rates and clinical outcomes at 1year after repair of full-thickness rotator cuff tears augmented with a bioinductive collagen implant: a prospective </w:t>
            </w:r>
            <w:proofErr w:type="spellStart"/>
            <w:r w:rsidRPr="000A4271">
              <w:rPr>
                <w:sz w:val="20"/>
                <w:szCs w:val="20"/>
              </w:rPr>
              <w:t>multicenter</w:t>
            </w:r>
            <w:proofErr w:type="spellEnd"/>
            <w:r w:rsidRPr="000A4271">
              <w:rPr>
                <w:sz w:val="20"/>
                <w:szCs w:val="20"/>
              </w:rPr>
              <w:t xml:space="preserve"> study</w:t>
            </w:r>
          </w:p>
        </w:tc>
        <w:tc>
          <w:tcPr>
            <w:tcW w:w="1960" w:type="pct"/>
          </w:tcPr>
          <w:p w14:paraId="58BF0145" w14:textId="77777777" w:rsidR="008047C9" w:rsidRDefault="008047C9" w:rsidP="00515163">
            <w:pPr>
              <w:rPr>
                <w:sz w:val="20"/>
                <w:szCs w:val="20"/>
              </w:rPr>
            </w:pPr>
            <w:r>
              <w:rPr>
                <w:sz w:val="20"/>
                <w:szCs w:val="20"/>
              </w:rPr>
              <w:t>115 patients with FTRCTs unresponsive to CMM with shoulder pain lasting &gt;3 months underwent augmenting single- or double-row arthroscopic repair of FTRCTs with REGENETEN.</w:t>
            </w:r>
          </w:p>
          <w:p w14:paraId="32A0A9DB" w14:textId="77777777" w:rsidR="008047C9" w:rsidRPr="00193F74" w:rsidRDefault="008047C9" w:rsidP="00515163">
            <w:pPr>
              <w:pStyle w:val="ListParagraph"/>
              <w:numPr>
                <w:ilvl w:val="0"/>
                <w:numId w:val="14"/>
              </w:numPr>
              <w:spacing w:after="0"/>
              <w:rPr>
                <w:sz w:val="20"/>
                <w:szCs w:val="20"/>
              </w:rPr>
            </w:pPr>
            <w:r w:rsidRPr="00193F74">
              <w:rPr>
                <w:sz w:val="20"/>
                <w:szCs w:val="20"/>
              </w:rPr>
              <w:t>ASES and CMS scores significantly improved between the baseline and 1 year</w:t>
            </w:r>
          </w:p>
        </w:tc>
        <w:tc>
          <w:tcPr>
            <w:tcW w:w="876" w:type="pct"/>
          </w:tcPr>
          <w:p w14:paraId="58A0FEB7" w14:textId="77777777" w:rsidR="008047C9" w:rsidRPr="005354BB" w:rsidRDefault="008047C9" w:rsidP="00515163">
            <w:pPr>
              <w:rPr>
                <w:sz w:val="20"/>
                <w:szCs w:val="20"/>
              </w:rPr>
            </w:pPr>
            <w:hyperlink r:id="rId25" w:history="1">
              <w:r w:rsidRPr="00EF5381">
                <w:rPr>
                  <w:rStyle w:val="Hyperlink"/>
                  <w:sz w:val="20"/>
                  <w:szCs w:val="20"/>
                </w:rPr>
                <w:t>https://www.ncbi.nlm.nih.gov/pmc/articles/PMC7910780/</w:t>
              </w:r>
            </w:hyperlink>
            <w:r>
              <w:rPr>
                <w:sz w:val="20"/>
                <w:szCs w:val="20"/>
              </w:rPr>
              <w:t xml:space="preserve"> </w:t>
            </w:r>
          </w:p>
        </w:tc>
        <w:tc>
          <w:tcPr>
            <w:tcW w:w="516" w:type="pct"/>
          </w:tcPr>
          <w:p w14:paraId="33588940" w14:textId="77777777" w:rsidR="008047C9" w:rsidRDefault="008047C9" w:rsidP="00515163">
            <w:pPr>
              <w:rPr>
                <w:sz w:val="20"/>
                <w:szCs w:val="20"/>
              </w:rPr>
            </w:pPr>
            <w:r>
              <w:rPr>
                <w:sz w:val="20"/>
                <w:szCs w:val="20"/>
              </w:rPr>
              <w:t>2021</w:t>
            </w:r>
          </w:p>
        </w:tc>
      </w:tr>
      <w:tr w:rsidR="008047C9" w:rsidRPr="0030566C" w14:paraId="11038E6A" w14:textId="77777777" w:rsidTr="00515163">
        <w:trPr>
          <w:cantSplit/>
        </w:trPr>
        <w:tc>
          <w:tcPr>
            <w:tcW w:w="204" w:type="pct"/>
          </w:tcPr>
          <w:p w14:paraId="27DA4DBE" w14:textId="30AE0D18" w:rsidR="008047C9" w:rsidRPr="0030566C" w:rsidRDefault="00BB22C1" w:rsidP="00515163">
            <w:pPr>
              <w:rPr>
                <w:sz w:val="20"/>
                <w:szCs w:val="20"/>
              </w:rPr>
            </w:pPr>
            <w:r>
              <w:rPr>
                <w:sz w:val="20"/>
                <w:szCs w:val="20"/>
              </w:rPr>
              <w:lastRenderedPageBreak/>
              <w:t>11</w:t>
            </w:r>
          </w:p>
        </w:tc>
        <w:tc>
          <w:tcPr>
            <w:tcW w:w="517" w:type="pct"/>
          </w:tcPr>
          <w:p w14:paraId="7CE530E3" w14:textId="77777777" w:rsidR="008047C9" w:rsidRDefault="008047C9" w:rsidP="00515163">
            <w:pPr>
              <w:pStyle w:val="Default"/>
              <w:rPr>
                <w:sz w:val="20"/>
                <w:szCs w:val="20"/>
              </w:rPr>
            </w:pPr>
            <w:r>
              <w:rPr>
                <w:sz w:val="20"/>
                <w:szCs w:val="20"/>
              </w:rPr>
              <w:t xml:space="preserve">Non-randomised, single-arm, multi-centre </w:t>
            </w:r>
          </w:p>
          <w:p w14:paraId="7F915D83" w14:textId="77777777" w:rsidR="008047C9" w:rsidRPr="0030566C" w:rsidRDefault="008047C9" w:rsidP="00515163">
            <w:pPr>
              <w:rPr>
                <w:sz w:val="20"/>
                <w:szCs w:val="20"/>
              </w:rPr>
            </w:pPr>
            <w:r>
              <w:rPr>
                <w:sz w:val="20"/>
                <w:szCs w:val="20"/>
              </w:rPr>
              <w:t>Level IV</w:t>
            </w:r>
          </w:p>
        </w:tc>
        <w:tc>
          <w:tcPr>
            <w:tcW w:w="927" w:type="pct"/>
          </w:tcPr>
          <w:p w14:paraId="06BD5DE9" w14:textId="77777777" w:rsidR="008047C9" w:rsidRPr="0030566C" w:rsidRDefault="008047C9" w:rsidP="00515163">
            <w:pPr>
              <w:rPr>
                <w:sz w:val="20"/>
                <w:szCs w:val="20"/>
              </w:rPr>
            </w:pPr>
            <w:r w:rsidRPr="005354BB">
              <w:rPr>
                <w:sz w:val="20"/>
                <w:szCs w:val="20"/>
              </w:rPr>
              <w:t xml:space="preserve">Two-year outcomes with a bioinductive collagen implant used in augmentation of arthroscopic repair of full-thickness rotator cuff tears: </w:t>
            </w:r>
            <w:proofErr w:type="gramStart"/>
            <w:r w:rsidRPr="005354BB">
              <w:rPr>
                <w:sz w:val="20"/>
                <w:szCs w:val="20"/>
              </w:rPr>
              <w:t>final results</w:t>
            </w:r>
            <w:proofErr w:type="gramEnd"/>
            <w:r w:rsidRPr="005354BB">
              <w:rPr>
                <w:sz w:val="20"/>
                <w:szCs w:val="20"/>
              </w:rPr>
              <w:t xml:space="preserve"> of a prospective </w:t>
            </w:r>
            <w:proofErr w:type="spellStart"/>
            <w:r w:rsidRPr="005354BB">
              <w:rPr>
                <w:sz w:val="20"/>
                <w:szCs w:val="20"/>
              </w:rPr>
              <w:t>multicenter</w:t>
            </w:r>
            <w:proofErr w:type="spellEnd"/>
            <w:r w:rsidRPr="005354BB">
              <w:rPr>
                <w:sz w:val="20"/>
                <w:szCs w:val="20"/>
              </w:rPr>
              <w:t xml:space="preserve"> study</w:t>
            </w:r>
            <w:r>
              <w:rPr>
                <w:sz w:val="20"/>
                <w:szCs w:val="20"/>
              </w:rPr>
              <w:t>.</w:t>
            </w:r>
          </w:p>
        </w:tc>
        <w:tc>
          <w:tcPr>
            <w:tcW w:w="1960" w:type="pct"/>
          </w:tcPr>
          <w:p w14:paraId="29C855BD" w14:textId="77777777" w:rsidR="008047C9" w:rsidRDefault="008047C9" w:rsidP="00515163">
            <w:pPr>
              <w:rPr>
                <w:sz w:val="20"/>
                <w:szCs w:val="20"/>
              </w:rPr>
            </w:pPr>
            <w:r>
              <w:rPr>
                <w:sz w:val="20"/>
                <w:szCs w:val="20"/>
              </w:rPr>
              <w:t xml:space="preserve">115 patients underwent augmenting single- or double-row arthroscopic repair of FTRCTs with REGENETEN. </w:t>
            </w:r>
          </w:p>
          <w:p w14:paraId="058DFFF1" w14:textId="77777777" w:rsidR="008047C9" w:rsidRDefault="008047C9" w:rsidP="00515163">
            <w:pPr>
              <w:pStyle w:val="ListParagraph"/>
              <w:numPr>
                <w:ilvl w:val="0"/>
                <w:numId w:val="9"/>
              </w:numPr>
              <w:spacing w:after="0"/>
              <w:rPr>
                <w:sz w:val="20"/>
                <w:szCs w:val="20"/>
              </w:rPr>
            </w:pPr>
            <w:r w:rsidRPr="00A52CA7">
              <w:rPr>
                <w:sz w:val="20"/>
                <w:szCs w:val="20"/>
              </w:rPr>
              <w:t>97.1% surveyed were satisfied with the procedure; 100% of patients surveyed</w:t>
            </w:r>
            <w:r>
              <w:rPr>
                <w:sz w:val="20"/>
                <w:szCs w:val="20"/>
              </w:rPr>
              <w:t xml:space="preserve"> </w:t>
            </w:r>
            <w:r w:rsidRPr="00A52CA7">
              <w:rPr>
                <w:sz w:val="20"/>
                <w:szCs w:val="20"/>
              </w:rPr>
              <w:t>would recommend the procedure to a friend</w:t>
            </w:r>
          </w:p>
          <w:p w14:paraId="33A07095" w14:textId="77777777" w:rsidR="008047C9" w:rsidRPr="00A52CA7" w:rsidRDefault="008047C9" w:rsidP="00515163">
            <w:pPr>
              <w:pStyle w:val="ListParagraph"/>
              <w:numPr>
                <w:ilvl w:val="0"/>
                <w:numId w:val="9"/>
              </w:numPr>
              <w:spacing w:after="0"/>
              <w:rPr>
                <w:sz w:val="20"/>
                <w:szCs w:val="20"/>
              </w:rPr>
            </w:pPr>
            <w:r>
              <w:rPr>
                <w:sz w:val="20"/>
                <w:szCs w:val="20"/>
              </w:rPr>
              <w:t>&gt;</w:t>
            </w:r>
            <w:r w:rsidRPr="00A52CA7">
              <w:rPr>
                <w:sz w:val="20"/>
                <w:szCs w:val="20"/>
              </w:rPr>
              <w:t>90% of patients had significant post-operative improvements in ASES Shoulder and CMS scores that exceeded respective MCIDs (p&lt;0.001)</w:t>
            </w:r>
          </w:p>
        </w:tc>
        <w:tc>
          <w:tcPr>
            <w:tcW w:w="876" w:type="pct"/>
          </w:tcPr>
          <w:p w14:paraId="2D0BC82A" w14:textId="77777777" w:rsidR="008047C9" w:rsidRPr="0030566C" w:rsidRDefault="008047C9" w:rsidP="00515163">
            <w:pPr>
              <w:rPr>
                <w:sz w:val="20"/>
                <w:szCs w:val="20"/>
              </w:rPr>
            </w:pPr>
            <w:hyperlink r:id="rId26" w:history="1">
              <w:r w:rsidRPr="00EF5381">
                <w:rPr>
                  <w:rStyle w:val="Hyperlink"/>
                  <w:sz w:val="20"/>
                  <w:szCs w:val="20"/>
                </w:rPr>
                <w:t>https://www.sciencedirect.com/science/article/abs/pii/S105827462200547X?via%3Dihub</w:t>
              </w:r>
            </w:hyperlink>
            <w:r>
              <w:rPr>
                <w:sz w:val="20"/>
                <w:szCs w:val="20"/>
              </w:rPr>
              <w:t xml:space="preserve"> </w:t>
            </w:r>
          </w:p>
        </w:tc>
        <w:tc>
          <w:tcPr>
            <w:tcW w:w="516" w:type="pct"/>
          </w:tcPr>
          <w:p w14:paraId="380ACA66" w14:textId="77777777" w:rsidR="008047C9" w:rsidRPr="0030566C" w:rsidRDefault="008047C9" w:rsidP="00515163">
            <w:pPr>
              <w:rPr>
                <w:sz w:val="20"/>
                <w:szCs w:val="20"/>
              </w:rPr>
            </w:pPr>
            <w:r>
              <w:rPr>
                <w:sz w:val="20"/>
                <w:szCs w:val="20"/>
              </w:rPr>
              <w:t>2022</w:t>
            </w:r>
          </w:p>
        </w:tc>
      </w:tr>
      <w:tr w:rsidR="008047C9" w:rsidRPr="0030566C" w14:paraId="3BAB538B" w14:textId="77777777" w:rsidTr="00515163">
        <w:trPr>
          <w:cantSplit/>
        </w:trPr>
        <w:tc>
          <w:tcPr>
            <w:tcW w:w="204" w:type="pct"/>
          </w:tcPr>
          <w:p w14:paraId="507B2670" w14:textId="3C80B97E" w:rsidR="008047C9" w:rsidRPr="0030566C" w:rsidRDefault="00BB22C1" w:rsidP="00515163">
            <w:pPr>
              <w:rPr>
                <w:sz w:val="20"/>
                <w:szCs w:val="20"/>
              </w:rPr>
            </w:pPr>
            <w:r>
              <w:rPr>
                <w:sz w:val="20"/>
                <w:szCs w:val="20"/>
              </w:rPr>
              <w:t>12</w:t>
            </w:r>
          </w:p>
        </w:tc>
        <w:tc>
          <w:tcPr>
            <w:tcW w:w="517" w:type="pct"/>
          </w:tcPr>
          <w:p w14:paraId="1F7E7DCB" w14:textId="77777777" w:rsidR="008047C9" w:rsidRDefault="008047C9" w:rsidP="00515163">
            <w:pPr>
              <w:pStyle w:val="Default"/>
              <w:rPr>
                <w:sz w:val="20"/>
                <w:szCs w:val="20"/>
              </w:rPr>
            </w:pPr>
            <w:r>
              <w:rPr>
                <w:sz w:val="20"/>
                <w:szCs w:val="20"/>
              </w:rPr>
              <w:t xml:space="preserve">Non-randomised, single-arm, single-centre </w:t>
            </w:r>
          </w:p>
          <w:p w14:paraId="52AC85D3" w14:textId="77777777" w:rsidR="008047C9" w:rsidRDefault="008047C9" w:rsidP="00515163">
            <w:pPr>
              <w:pStyle w:val="Default"/>
              <w:rPr>
                <w:sz w:val="20"/>
                <w:szCs w:val="20"/>
              </w:rPr>
            </w:pPr>
            <w:r>
              <w:rPr>
                <w:sz w:val="20"/>
                <w:szCs w:val="20"/>
              </w:rPr>
              <w:t>Level IV</w:t>
            </w:r>
          </w:p>
        </w:tc>
        <w:tc>
          <w:tcPr>
            <w:tcW w:w="927" w:type="pct"/>
          </w:tcPr>
          <w:p w14:paraId="3F96C885" w14:textId="77777777" w:rsidR="008047C9" w:rsidRPr="005354BB" w:rsidRDefault="008047C9" w:rsidP="00515163">
            <w:pPr>
              <w:rPr>
                <w:sz w:val="20"/>
                <w:szCs w:val="20"/>
              </w:rPr>
            </w:pPr>
            <w:r w:rsidRPr="00A52CA7">
              <w:rPr>
                <w:sz w:val="20"/>
                <w:szCs w:val="20"/>
              </w:rPr>
              <w:t>Bio-inductive implant for rotator cuff repair: our experience and technical notes.</w:t>
            </w:r>
          </w:p>
        </w:tc>
        <w:tc>
          <w:tcPr>
            <w:tcW w:w="1960" w:type="pct"/>
          </w:tcPr>
          <w:p w14:paraId="16975A21" w14:textId="77777777" w:rsidR="008047C9" w:rsidRDefault="008047C9" w:rsidP="00515163">
            <w:pPr>
              <w:rPr>
                <w:sz w:val="20"/>
                <w:szCs w:val="20"/>
              </w:rPr>
            </w:pPr>
            <w:r>
              <w:rPr>
                <w:sz w:val="20"/>
                <w:szCs w:val="20"/>
              </w:rPr>
              <w:t xml:space="preserve">4 patients with RCTs (1x PTRCT, 3x FTRCT) underwent surgical repair with REGENETEN. </w:t>
            </w:r>
          </w:p>
          <w:p w14:paraId="4769663A" w14:textId="77777777" w:rsidR="008047C9" w:rsidRDefault="008047C9" w:rsidP="00515163">
            <w:pPr>
              <w:pStyle w:val="ListParagraph"/>
              <w:numPr>
                <w:ilvl w:val="0"/>
                <w:numId w:val="10"/>
              </w:numPr>
              <w:spacing w:after="0"/>
              <w:rPr>
                <w:sz w:val="20"/>
                <w:szCs w:val="20"/>
              </w:rPr>
            </w:pPr>
            <w:r w:rsidRPr="00A52CA7">
              <w:rPr>
                <w:sz w:val="20"/>
                <w:szCs w:val="20"/>
              </w:rPr>
              <w:t>no complications were found at 6 weeks follow-up</w:t>
            </w:r>
          </w:p>
          <w:p w14:paraId="3183886D" w14:textId="77777777" w:rsidR="008047C9" w:rsidRPr="00A52CA7" w:rsidRDefault="008047C9" w:rsidP="00515163">
            <w:pPr>
              <w:pStyle w:val="ListParagraph"/>
              <w:numPr>
                <w:ilvl w:val="0"/>
                <w:numId w:val="10"/>
              </w:numPr>
              <w:spacing w:after="0"/>
              <w:rPr>
                <w:sz w:val="20"/>
                <w:szCs w:val="20"/>
              </w:rPr>
            </w:pPr>
            <w:r w:rsidRPr="00A52CA7">
              <w:rPr>
                <w:sz w:val="20"/>
                <w:szCs w:val="20"/>
              </w:rPr>
              <w:t>Increase in procedure duration by 10 minutes</w:t>
            </w:r>
          </w:p>
        </w:tc>
        <w:tc>
          <w:tcPr>
            <w:tcW w:w="876" w:type="pct"/>
          </w:tcPr>
          <w:p w14:paraId="1E1590C5" w14:textId="77777777" w:rsidR="008047C9" w:rsidRPr="005354BB" w:rsidRDefault="008047C9" w:rsidP="00515163">
            <w:pPr>
              <w:rPr>
                <w:sz w:val="20"/>
                <w:szCs w:val="20"/>
              </w:rPr>
            </w:pPr>
            <w:hyperlink r:id="rId27" w:history="1">
              <w:r w:rsidRPr="00EF5381">
                <w:rPr>
                  <w:rStyle w:val="Hyperlink"/>
                  <w:sz w:val="20"/>
                  <w:szCs w:val="20"/>
                </w:rPr>
                <w:t>https://www.ncbi.nlm.nih.gov/pmc/articles/PMC7944686/</w:t>
              </w:r>
            </w:hyperlink>
            <w:r>
              <w:rPr>
                <w:sz w:val="20"/>
                <w:szCs w:val="20"/>
              </w:rPr>
              <w:t xml:space="preserve"> </w:t>
            </w:r>
          </w:p>
        </w:tc>
        <w:tc>
          <w:tcPr>
            <w:tcW w:w="516" w:type="pct"/>
          </w:tcPr>
          <w:p w14:paraId="3C5FA0DF" w14:textId="77777777" w:rsidR="008047C9" w:rsidRDefault="008047C9" w:rsidP="00515163">
            <w:pPr>
              <w:rPr>
                <w:sz w:val="20"/>
                <w:szCs w:val="20"/>
              </w:rPr>
            </w:pPr>
            <w:r>
              <w:rPr>
                <w:sz w:val="20"/>
                <w:szCs w:val="20"/>
              </w:rPr>
              <w:t>2020</w:t>
            </w:r>
          </w:p>
        </w:tc>
      </w:tr>
      <w:tr w:rsidR="008047C9" w:rsidRPr="0030566C" w14:paraId="3C38814D" w14:textId="77777777" w:rsidTr="00515163">
        <w:trPr>
          <w:cantSplit/>
        </w:trPr>
        <w:tc>
          <w:tcPr>
            <w:tcW w:w="204" w:type="pct"/>
          </w:tcPr>
          <w:p w14:paraId="36B0CEBE" w14:textId="4A978E02" w:rsidR="008047C9" w:rsidRPr="0030566C" w:rsidRDefault="00BB22C1" w:rsidP="00515163">
            <w:pPr>
              <w:rPr>
                <w:sz w:val="20"/>
                <w:szCs w:val="20"/>
              </w:rPr>
            </w:pPr>
            <w:r>
              <w:rPr>
                <w:sz w:val="20"/>
                <w:szCs w:val="20"/>
              </w:rPr>
              <w:t>13</w:t>
            </w:r>
          </w:p>
        </w:tc>
        <w:tc>
          <w:tcPr>
            <w:tcW w:w="517" w:type="pct"/>
          </w:tcPr>
          <w:p w14:paraId="37F8214C" w14:textId="77777777" w:rsidR="008047C9" w:rsidRDefault="008047C9" w:rsidP="00515163">
            <w:pPr>
              <w:pStyle w:val="Default"/>
              <w:rPr>
                <w:sz w:val="20"/>
                <w:szCs w:val="20"/>
              </w:rPr>
            </w:pPr>
            <w:r>
              <w:rPr>
                <w:sz w:val="20"/>
                <w:szCs w:val="20"/>
              </w:rPr>
              <w:t>Economic analysis</w:t>
            </w:r>
          </w:p>
        </w:tc>
        <w:tc>
          <w:tcPr>
            <w:tcW w:w="927" w:type="pct"/>
          </w:tcPr>
          <w:p w14:paraId="45222505" w14:textId="77777777" w:rsidR="008047C9" w:rsidRPr="00A52CA7" w:rsidRDefault="008047C9" w:rsidP="00515163">
            <w:pPr>
              <w:rPr>
                <w:sz w:val="20"/>
                <w:szCs w:val="20"/>
              </w:rPr>
            </w:pPr>
            <w:r w:rsidRPr="009B7232">
              <w:rPr>
                <w:sz w:val="20"/>
                <w:szCs w:val="20"/>
              </w:rPr>
              <w:t>Resorbable Bioinductive Collagen Implant Is Cost</w:t>
            </w:r>
            <w:r>
              <w:rPr>
                <w:sz w:val="20"/>
                <w:szCs w:val="20"/>
              </w:rPr>
              <w:t xml:space="preserve"> </w:t>
            </w:r>
            <w:r w:rsidRPr="009B7232">
              <w:rPr>
                <w:sz w:val="20"/>
                <w:szCs w:val="20"/>
              </w:rPr>
              <w:t>Effective in the Treatment of Rotator Cuff Tears</w:t>
            </w:r>
          </w:p>
        </w:tc>
        <w:tc>
          <w:tcPr>
            <w:tcW w:w="1960" w:type="pct"/>
          </w:tcPr>
          <w:p w14:paraId="49F30470" w14:textId="77777777" w:rsidR="008047C9" w:rsidRDefault="008047C9" w:rsidP="00515163">
            <w:pPr>
              <w:rPr>
                <w:sz w:val="20"/>
                <w:szCs w:val="20"/>
              </w:rPr>
            </w:pPr>
            <w:r>
              <w:rPr>
                <w:sz w:val="20"/>
                <w:szCs w:val="20"/>
              </w:rPr>
              <w:t>Decision analytic model to compare expected incremental cost and clinical consequences for a cohort of patients with FTRCT.</w:t>
            </w:r>
          </w:p>
          <w:p w14:paraId="0AFE0B71" w14:textId="77777777" w:rsidR="008047C9" w:rsidRDefault="008047C9" w:rsidP="00515163">
            <w:pPr>
              <w:pStyle w:val="ListParagraph"/>
              <w:numPr>
                <w:ilvl w:val="0"/>
                <w:numId w:val="12"/>
              </w:numPr>
              <w:spacing w:after="0"/>
              <w:rPr>
                <w:sz w:val="20"/>
                <w:szCs w:val="20"/>
              </w:rPr>
            </w:pPr>
            <w:r>
              <w:rPr>
                <w:sz w:val="20"/>
                <w:szCs w:val="20"/>
              </w:rPr>
              <w:t>REGENETEN</w:t>
            </w:r>
            <w:r w:rsidRPr="002318E8">
              <w:rPr>
                <w:sz w:val="20"/>
                <w:szCs w:val="20"/>
              </w:rPr>
              <w:t xml:space="preserve"> + conventional </w:t>
            </w:r>
            <w:r>
              <w:rPr>
                <w:sz w:val="20"/>
                <w:szCs w:val="20"/>
              </w:rPr>
              <w:t>RCR</w:t>
            </w:r>
            <w:r w:rsidRPr="002318E8">
              <w:rPr>
                <w:sz w:val="20"/>
                <w:szCs w:val="20"/>
              </w:rPr>
              <w:t xml:space="preserve"> results in incremental costs of $232,468 and an additional 18 healed RCTs</w:t>
            </w:r>
            <w:r>
              <w:rPr>
                <w:sz w:val="20"/>
                <w:szCs w:val="20"/>
              </w:rPr>
              <w:t>/</w:t>
            </w:r>
            <w:r w:rsidRPr="002318E8">
              <w:rPr>
                <w:sz w:val="20"/>
                <w:szCs w:val="20"/>
              </w:rPr>
              <w:t>100 treated patients over 1 year.</w:t>
            </w:r>
          </w:p>
          <w:p w14:paraId="4F099DDB" w14:textId="77777777" w:rsidR="008047C9" w:rsidRPr="002318E8" w:rsidRDefault="008047C9" w:rsidP="00515163">
            <w:pPr>
              <w:pStyle w:val="ListParagraph"/>
              <w:numPr>
                <w:ilvl w:val="0"/>
                <w:numId w:val="12"/>
              </w:numPr>
              <w:spacing w:after="0"/>
              <w:rPr>
                <w:sz w:val="20"/>
                <w:szCs w:val="20"/>
              </w:rPr>
            </w:pPr>
            <w:r>
              <w:rPr>
                <w:sz w:val="20"/>
                <w:szCs w:val="20"/>
              </w:rPr>
              <w:t>Estimated ICER = $13,061/healed RCT compared to conventional RCR alone</w:t>
            </w:r>
          </w:p>
        </w:tc>
        <w:tc>
          <w:tcPr>
            <w:tcW w:w="876" w:type="pct"/>
          </w:tcPr>
          <w:p w14:paraId="3EF9B00D" w14:textId="77777777" w:rsidR="008047C9" w:rsidRPr="00A52CA7" w:rsidRDefault="008047C9" w:rsidP="00515163">
            <w:pPr>
              <w:rPr>
                <w:sz w:val="20"/>
                <w:szCs w:val="20"/>
              </w:rPr>
            </w:pPr>
            <w:hyperlink r:id="rId28" w:anchor=":~:text=Results,treated%20patients%20over%201%20year" w:history="1">
              <w:r w:rsidRPr="00EF5381">
                <w:rPr>
                  <w:rStyle w:val="Hyperlink"/>
                  <w:sz w:val="20"/>
                  <w:szCs w:val="20"/>
                </w:rPr>
                <w:t>https://www.sciencedirect.com/science/article/pii/S2666061X23000020#:~:text=Results,treated%20patients%20over%201%20year</w:t>
              </w:r>
            </w:hyperlink>
            <w:r w:rsidRPr="002318E8">
              <w:rPr>
                <w:sz w:val="20"/>
                <w:szCs w:val="20"/>
              </w:rPr>
              <w:t>.</w:t>
            </w:r>
            <w:r>
              <w:rPr>
                <w:sz w:val="20"/>
                <w:szCs w:val="20"/>
              </w:rPr>
              <w:t xml:space="preserve"> </w:t>
            </w:r>
          </w:p>
        </w:tc>
        <w:tc>
          <w:tcPr>
            <w:tcW w:w="516" w:type="pct"/>
          </w:tcPr>
          <w:p w14:paraId="0BE3C63B" w14:textId="77777777" w:rsidR="008047C9" w:rsidRDefault="008047C9" w:rsidP="00515163">
            <w:pPr>
              <w:rPr>
                <w:sz w:val="20"/>
                <w:szCs w:val="20"/>
              </w:rPr>
            </w:pPr>
            <w:r>
              <w:rPr>
                <w:sz w:val="20"/>
                <w:szCs w:val="20"/>
              </w:rPr>
              <w:t>2023</w:t>
            </w:r>
          </w:p>
        </w:tc>
      </w:tr>
      <w:tr w:rsidR="008047C9" w:rsidRPr="0030566C" w14:paraId="2A60FE18" w14:textId="77777777" w:rsidTr="00515163">
        <w:trPr>
          <w:cantSplit/>
        </w:trPr>
        <w:tc>
          <w:tcPr>
            <w:tcW w:w="204" w:type="pct"/>
          </w:tcPr>
          <w:p w14:paraId="5EC545D5" w14:textId="692DB8D8" w:rsidR="008047C9" w:rsidRPr="0030566C" w:rsidRDefault="00BB22C1" w:rsidP="00515163">
            <w:pPr>
              <w:rPr>
                <w:sz w:val="20"/>
                <w:szCs w:val="20"/>
              </w:rPr>
            </w:pPr>
            <w:r>
              <w:rPr>
                <w:sz w:val="20"/>
                <w:szCs w:val="20"/>
              </w:rPr>
              <w:lastRenderedPageBreak/>
              <w:t>14</w:t>
            </w:r>
          </w:p>
        </w:tc>
        <w:tc>
          <w:tcPr>
            <w:tcW w:w="517" w:type="pct"/>
          </w:tcPr>
          <w:p w14:paraId="5114D492" w14:textId="77777777" w:rsidR="008047C9" w:rsidRDefault="008047C9" w:rsidP="00515163">
            <w:pPr>
              <w:pStyle w:val="Default"/>
              <w:rPr>
                <w:sz w:val="20"/>
                <w:szCs w:val="20"/>
              </w:rPr>
            </w:pPr>
            <w:r>
              <w:rPr>
                <w:sz w:val="20"/>
                <w:szCs w:val="20"/>
              </w:rPr>
              <w:t>Retrospective Case Series, registry, multi-centre</w:t>
            </w:r>
          </w:p>
          <w:p w14:paraId="272BB6DD" w14:textId="77777777" w:rsidR="008047C9" w:rsidRDefault="008047C9" w:rsidP="00515163">
            <w:pPr>
              <w:pStyle w:val="Default"/>
              <w:rPr>
                <w:sz w:val="20"/>
                <w:szCs w:val="20"/>
              </w:rPr>
            </w:pPr>
            <w:r>
              <w:rPr>
                <w:sz w:val="20"/>
                <w:szCs w:val="20"/>
              </w:rPr>
              <w:t>Level IV</w:t>
            </w:r>
          </w:p>
        </w:tc>
        <w:tc>
          <w:tcPr>
            <w:tcW w:w="927" w:type="pct"/>
          </w:tcPr>
          <w:p w14:paraId="5312FD3F" w14:textId="77777777" w:rsidR="008047C9" w:rsidRPr="009B7232" w:rsidRDefault="008047C9" w:rsidP="00515163">
            <w:pPr>
              <w:rPr>
                <w:sz w:val="20"/>
                <w:szCs w:val="20"/>
              </w:rPr>
            </w:pPr>
            <w:r w:rsidRPr="002318E8">
              <w:rPr>
                <w:sz w:val="20"/>
                <w:szCs w:val="20"/>
              </w:rPr>
              <w:t>Patient-Reported Outcomes After Use of a Bioabsorbable Collagen Implant to Treat Partial and Full-Thickness Rotator Cuff Tears</w:t>
            </w:r>
          </w:p>
        </w:tc>
        <w:tc>
          <w:tcPr>
            <w:tcW w:w="1960" w:type="pct"/>
          </w:tcPr>
          <w:p w14:paraId="1A8A463C" w14:textId="77777777" w:rsidR="008047C9" w:rsidRDefault="008047C9" w:rsidP="00515163">
            <w:pPr>
              <w:rPr>
                <w:sz w:val="20"/>
                <w:szCs w:val="20"/>
              </w:rPr>
            </w:pPr>
            <w:r w:rsidRPr="7E276CDB">
              <w:rPr>
                <w:sz w:val="20"/>
                <w:szCs w:val="20"/>
              </w:rPr>
              <w:t>1 year FU of 173 patients (PTRCT and FTRCT) to assess PROMs at 2, 6, and 12weeks, 6months and 1 year.</w:t>
            </w:r>
          </w:p>
          <w:p w14:paraId="45B5384C" w14:textId="77777777" w:rsidR="008047C9" w:rsidRDefault="008047C9" w:rsidP="00515163">
            <w:pPr>
              <w:pStyle w:val="ListParagraph"/>
              <w:numPr>
                <w:ilvl w:val="0"/>
                <w:numId w:val="13"/>
              </w:numPr>
              <w:spacing w:after="0"/>
              <w:rPr>
                <w:sz w:val="20"/>
                <w:szCs w:val="20"/>
              </w:rPr>
            </w:pPr>
            <w:r>
              <w:rPr>
                <w:sz w:val="20"/>
                <w:szCs w:val="20"/>
              </w:rPr>
              <w:t>FTRCT:</w:t>
            </w:r>
          </w:p>
          <w:p w14:paraId="543DA6E8" w14:textId="77777777" w:rsidR="008047C9" w:rsidRPr="000A4271" w:rsidRDefault="008047C9" w:rsidP="00515163">
            <w:pPr>
              <w:pStyle w:val="ListParagraph"/>
              <w:numPr>
                <w:ilvl w:val="1"/>
                <w:numId w:val="13"/>
              </w:numPr>
              <w:spacing w:after="160" w:line="259" w:lineRule="auto"/>
              <w:rPr>
                <w:sz w:val="20"/>
                <w:szCs w:val="20"/>
              </w:rPr>
            </w:pPr>
            <w:r w:rsidRPr="7E276CDB">
              <w:rPr>
                <w:sz w:val="20"/>
                <w:szCs w:val="20"/>
              </w:rPr>
              <w:t>MCIDs achieved in VAS pain from 2 weeks and ASES score from 3 months</w:t>
            </w:r>
          </w:p>
        </w:tc>
        <w:tc>
          <w:tcPr>
            <w:tcW w:w="876" w:type="pct"/>
          </w:tcPr>
          <w:p w14:paraId="5C38F051" w14:textId="77777777" w:rsidR="008047C9" w:rsidRPr="002318E8" w:rsidRDefault="008047C9" w:rsidP="00515163">
            <w:pPr>
              <w:rPr>
                <w:sz w:val="20"/>
                <w:szCs w:val="20"/>
              </w:rPr>
            </w:pPr>
            <w:hyperlink r:id="rId29" w:history="1">
              <w:r w:rsidRPr="00EF5381">
                <w:rPr>
                  <w:rStyle w:val="Hyperlink"/>
                  <w:sz w:val="20"/>
                  <w:szCs w:val="20"/>
                </w:rPr>
                <w:t>https://www.sciencedirect.com/science/article/abs/pii/S0749806319301562?via%3Dihub</w:t>
              </w:r>
            </w:hyperlink>
            <w:r>
              <w:rPr>
                <w:sz w:val="20"/>
                <w:szCs w:val="20"/>
              </w:rPr>
              <w:t xml:space="preserve"> </w:t>
            </w:r>
          </w:p>
        </w:tc>
        <w:tc>
          <w:tcPr>
            <w:tcW w:w="516" w:type="pct"/>
          </w:tcPr>
          <w:p w14:paraId="0F682BB2" w14:textId="77777777" w:rsidR="008047C9" w:rsidRDefault="008047C9" w:rsidP="00515163">
            <w:pPr>
              <w:rPr>
                <w:sz w:val="20"/>
                <w:szCs w:val="20"/>
              </w:rPr>
            </w:pPr>
            <w:r>
              <w:rPr>
                <w:sz w:val="20"/>
                <w:szCs w:val="20"/>
              </w:rPr>
              <w:t>2019</w:t>
            </w:r>
          </w:p>
        </w:tc>
      </w:tr>
      <w:tr w:rsidR="008047C9" w:rsidRPr="0030566C" w14:paraId="687E4E75" w14:textId="77777777" w:rsidTr="00515163">
        <w:trPr>
          <w:cantSplit/>
        </w:trPr>
        <w:tc>
          <w:tcPr>
            <w:tcW w:w="204" w:type="pct"/>
          </w:tcPr>
          <w:p w14:paraId="66009B8F" w14:textId="2695B663" w:rsidR="008047C9" w:rsidRPr="0030566C" w:rsidRDefault="00BB22C1" w:rsidP="00515163">
            <w:pPr>
              <w:rPr>
                <w:sz w:val="20"/>
                <w:szCs w:val="20"/>
              </w:rPr>
            </w:pPr>
            <w:r>
              <w:rPr>
                <w:sz w:val="20"/>
                <w:szCs w:val="20"/>
              </w:rPr>
              <w:t>15</w:t>
            </w:r>
          </w:p>
        </w:tc>
        <w:tc>
          <w:tcPr>
            <w:tcW w:w="517" w:type="pct"/>
          </w:tcPr>
          <w:p w14:paraId="405CA9AC" w14:textId="77777777" w:rsidR="008047C9" w:rsidRDefault="008047C9" w:rsidP="00515163">
            <w:pPr>
              <w:pStyle w:val="Default"/>
              <w:rPr>
                <w:sz w:val="20"/>
                <w:szCs w:val="20"/>
              </w:rPr>
            </w:pPr>
            <w:r>
              <w:rPr>
                <w:sz w:val="20"/>
                <w:szCs w:val="20"/>
              </w:rPr>
              <w:t>Retrospective Case Series, registry, multi-centre</w:t>
            </w:r>
          </w:p>
          <w:p w14:paraId="3DE5F477" w14:textId="77777777" w:rsidR="008047C9" w:rsidRDefault="008047C9" w:rsidP="00515163">
            <w:pPr>
              <w:pStyle w:val="Default"/>
              <w:rPr>
                <w:sz w:val="20"/>
                <w:szCs w:val="20"/>
              </w:rPr>
            </w:pPr>
            <w:r>
              <w:rPr>
                <w:sz w:val="20"/>
                <w:szCs w:val="20"/>
              </w:rPr>
              <w:t>Level IV</w:t>
            </w:r>
          </w:p>
        </w:tc>
        <w:tc>
          <w:tcPr>
            <w:tcW w:w="927" w:type="pct"/>
          </w:tcPr>
          <w:p w14:paraId="39E04FEC" w14:textId="77777777" w:rsidR="008047C9" w:rsidRPr="009B7232" w:rsidRDefault="008047C9" w:rsidP="00515163">
            <w:pPr>
              <w:rPr>
                <w:sz w:val="20"/>
                <w:szCs w:val="20"/>
              </w:rPr>
            </w:pPr>
            <w:r w:rsidRPr="00193F74">
              <w:rPr>
                <w:sz w:val="20"/>
                <w:szCs w:val="20"/>
              </w:rPr>
              <w:t xml:space="preserve">Full-Thickness Rotator Cuff Tears Can Be Safely Treated </w:t>
            </w:r>
            <w:proofErr w:type="gramStart"/>
            <w:r w:rsidRPr="00193F74">
              <w:rPr>
                <w:sz w:val="20"/>
                <w:szCs w:val="20"/>
              </w:rPr>
              <w:t>With</w:t>
            </w:r>
            <w:proofErr w:type="gramEnd"/>
            <w:r w:rsidRPr="00193F74">
              <w:rPr>
                <w:sz w:val="20"/>
                <w:szCs w:val="20"/>
              </w:rPr>
              <w:t xml:space="preserve"> a Resorbable Bioinductive Bovine Collagen Implant: One-Year Results of a Prospective, </w:t>
            </w:r>
            <w:proofErr w:type="spellStart"/>
            <w:r w:rsidRPr="00193F74">
              <w:rPr>
                <w:sz w:val="20"/>
                <w:szCs w:val="20"/>
              </w:rPr>
              <w:t>Multicenter</w:t>
            </w:r>
            <w:proofErr w:type="spellEnd"/>
            <w:r w:rsidRPr="00193F74">
              <w:rPr>
                <w:sz w:val="20"/>
                <w:szCs w:val="20"/>
              </w:rPr>
              <w:t xml:space="preserve"> Registry</w:t>
            </w:r>
          </w:p>
        </w:tc>
        <w:tc>
          <w:tcPr>
            <w:tcW w:w="1960" w:type="pct"/>
          </w:tcPr>
          <w:p w14:paraId="6D66F0A4" w14:textId="77777777" w:rsidR="008047C9" w:rsidRDefault="008047C9" w:rsidP="00515163">
            <w:pPr>
              <w:rPr>
                <w:sz w:val="20"/>
                <w:szCs w:val="20"/>
              </w:rPr>
            </w:pPr>
            <w:r>
              <w:rPr>
                <w:sz w:val="20"/>
                <w:szCs w:val="20"/>
              </w:rPr>
              <w:t>1 year FU of 192 FTRCT patients augmented with REGENETEN.</w:t>
            </w:r>
          </w:p>
          <w:p w14:paraId="212AB09A" w14:textId="77777777" w:rsidR="008047C9" w:rsidRDefault="008047C9" w:rsidP="00515163">
            <w:pPr>
              <w:pStyle w:val="ListParagraph"/>
              <w:numPr>
                <w:ilvl w:val="0"/>
                <w:numId w:val="15"/>
              </w:numPr>
              <w:spacing w:after="0"/>
              <w:rPr>
                <w:sz w:val="20"/>
                <w:szCs w:val="20"/>
              </w:rPr>
            </w:pPr>
            <w:r w:rsidRPr="00BB158A">
              <w:rPr>
                <w:sz w:val="20"/>
                <w:szCs w:val="20"/>
              </w:rPr>
              <w:t>At 6 months and 1 year, ASES, SANE, VR-12 PCS and WORC were significantly improved</w:t>
            </w:r>
          </w:p>
          <w:p w14:paraId="7DC5C282" w14:textId="77777777" w:rsidR="008047C9" w:rsidRPr="00BB158A" w:rsidRDefault="008047C9" w:rsidP="00515163">
            <w:pPr>
              <w:pStyle w:val="ListParagraph"/>
              <w:numPr>
                <w:ilvl w:val="0"/>
                <w:numId w:val="15"/>
              </w:numPr>
              <w:spacing w:after="0"/>
              <w:rPr>
                <w:sz w:val="20"/>
                <w:szCs w:val="20"/>
              </w:rPr>
            </w:pPr>
            <w:r w:rsidRPr="00BB158A">
              <w:rPr>
                <w:sz w:val="20"/>
                <w:szCs w:val="20"/>
              </w:rPr>
              <w:t>Mean duration of post-operative recovery (days): sling time, 36.3; return to driving, 24.0; return to work, 48.4; return to non-overhead sports, 105.4, return to</w:t>
            </w:r>
            <w:r>
              <w:rPr>
                <w:sz w:val="20"/>
                <w:szCs w:val="20"/>
              </w:rPr>
              <w:t xml:space="preserve"> </w:t>
            </w:r>
            <w:r w:rsidRPr="00BB158A">
              <w:rPr>
                <w:sz w:val="20"/>
                <w:szCs w:val="20"/>
              </w:rPr>
              <w:t>overhead sports, 131.7</w:t>
            </w:r>
          </w:p>
        </w:tc>
        <w:tc>
          <w:tcPr>
            <w:tcW w:w="876" w:type="pct"/>
          </w:tcPr>
          <w:p w14:paraId="26C3E8C5" w14:textId="77777777" w:rsidR="008047C9" w:rsidRPr="002318E8" w:rsidRDefault="008047C9" w:rsidP="00515163">
            <w:pPr>
              <w:rPr>
                <w:sz w:val="20"/>
                <w:szCs w:val="20"/>
              </w:rPr>
            </w:pPr>
            <w:hyperlink r:id="rId30" w:history="1">
              <w:r w:rsidRPr="00EF5381">
                <w:rPr>
                  <w:rStyle w:val="Hyperlink"/>
                  <w:sz w:val="20"/>
                  <w:szCs w:val="20"/>
                </w:rPr>
                <w:t>https://www.arthroscopysportsmedicineandrehabilitation.org/article/S2666-061X(21)00119-X/fulltext</w:t>
              </w:r>
            </w:hyperlink>
            <w:r>
              <w:rPr>
                <w:sz w:val="20"/>
                <w:szCs w:val="20"/>
              </w:rPr>
              <w:t xml:space="preserve"> </w:t>
            </w:r>
          </w:p>
        </w:tc>
        <w:tc>
          <w:tcPr>
            <w:tcW w:w="516" w:type="pct"/>
          </w:tcPr>
          <w:p w14:paraId="44C584A4" w14:textId="77777777" w:rsidR="008047C9" w:rsidRDefault="008047C9" w:rsidP="00515163">
            <w:pPr>
              <w:rPr>
                <w:sz w:val="20"/>
                <w:szCs w:val="20"/>
              </w:rPr>
            </w:pPr>
            <w:r>
              <w:rPr>
                <w:sz w:val="20"/>
                <w:szCs w:val="20"/>
              </w:rPr>
              <w:t>2021</w:t>
            </w:r>
          </w:p>
        </w:tc>
      </w:tr>
      <w:tr w:rsidR="008047C9" w:rsidRPr="0030566C" w14:paraId="41633706" w14:textId="77777777" w:rsidTr="00515163">
        <w:trPr>
          <w:cantSplit/>
        </w:trPr>
        <w:tc>
          <w:tcPr>
            <w:tcW w:w="204" w:type="pct"/>
          </w:tcPr>
          <w:p w14:paraId="5094D843" w14:textId="6D968C1F" w:rsidR="008047C9" w:rsidRPr="0030566C" w:rsidRDefault="00BB22C1" w:rsidP="00515163">
            <w:pPr>
              <w:rPr>
                <w:sz w:val="20"/>
                <w:szCs w:val="20"/>
              </w:rPr>
            </w:pPr>
            <w:r>
              <w:rPr>
                <w:sz w:val="20"/>
                <w:szCs w:val="20"/>
              </w:rPr>
              <w:t>1</w:t>
            </w:r>
            <w:r w:rsidR="00A57946">
              <w:rPr>
                <w:sz w:val="20"/>
                <w:szCs w:val="20"/>
              </w:rPr>
              <w:t>6</w:t>
            </w:r>
          </w:p>
        </w:tc>
        <w:tc>
          <w:tcPr>
            <w:tcW w:w="517" w:type="pct"/>
          </w:tcPr>
          <w:p w14:paraId="7939628B" w14:textId="77777777" w:rsidR="008047C9" w:rsidRDefault="008047C9" w:rsidP="00515163">
            <w:pPr>
              <w:pStyle w:val="Default"/>
              <w:rPr>
                <w:sz w:val="20"/>
                <w:szCs w:val="20"/>
              </w:rPr>
            </w:pPr>
            <w:r>
              <w:rPr>
                <w:sz w:val="20"/>
                <w:szCs w:val="20"/>
              </w:rPr>
              <w:t>Literature review of case studies and registry data, multi-centre,</w:t>
            </w:r>
          </w:p>
          <w:p w14:paraId="29867764" w14:textId="77777777" w:rsidR="008047C9" w:rsidRDefault="008047C9" w:rsidP="00515163">
            <w:pPr>
              <w:pStyle w:val="Default"/>
              <w:rPr>
                <w:sz w:val="20"/>
                <w:szCs w:val="20"/>
              </w:rPr>
            </w:pPr>
            <w:r>
              <w:rPr>
                <w:sz w:val="20"/>
                <w:szCs w:val="20"/>
              </w:rPr>
              <w:t>Level V</w:t>
            </w:r>
          </w:p>
        </w:tc>
        <w:tc>
          <w:tcPr>
            <w:tcW w:w="927" w:type="pct"/>
          </w:tcPr>
          <w:p w14:paraId="269F0BC6" w14:textId="77777777" w:rsidR="008047C9" w:rsidRPr="00193F74" w:rsidRDefault="008047C9" w:rsidP="00515163">
            <w:pPr>
              <w:rPr>
                <w:sz w:val="20"/>
                <w:szCs w:val="20"/>
              </w:rPr>
            </w:pPr>
            <w:proofErr w:type="spellStart"/>
            <w:r w:rsidRPr="00BB158A">
              <w:rPr>
                <w:sz w:val="20"/>
                <w:szCs w:val="20"/>
              </w:rPr>
              <w:t>Regeneten</w:t>
            </w:r>
            <w:proofErr w:type="spellEnd"/>
            <w:r w:rsidRPr="00BB158A">
              <w:rPr>
                <w:sz w:val="20"/>
                <w:szCs w:val="20"/>
              </w:rPr>
              <w:t xml:space="preserve"> bio-inductive collagen scaffold for rotator cuff tears: indications, technique, clinical outcomes, and review of current literature.</w:t>
            </w:r>
          </w:p>
        </w:tc>
        <w:tc>
          <w:tcPr>
            <w:tcW w:w="1960" w:type="pct"/>
          </w:tcPr>
          <w:p w14:paraId="3E93799B" w14:textId="77777777" w:rsidR="008047C9" w:rsidRPr="00620B98" w:rsidRDefault="008047C9" w:rsidP="00515163">
            <w:pPr>
              <w:pStyle w:val="ListParagraph"/>
              <w:numPr>
                <w:ilvl w:val="0"/>
                <w:numId w:val="16"/>
              </w:numPr>
              <w:spacing w:after="0"/>
              <w:rPr>
                <w:sz w:val="20"/>
                <w:szCs w:val="20"/>
              </w:rPr>
            </w:pPr>
            <w:r w:rsidRPr="00620B98">
              <w:rPr>
                <w:sz w:val="20"/>
                <w:szCs w:val="20"/>
              </w:rPr>
              <w:t xml:space="preserve">89–91% patient satisfaction </w:t>
            </w:r>
            <w:r>
              <w:rPr>
                <w:sz w:val="20"/>
                <w:szCs w:val="20"/>
              </w:rPr>
              <w:t xml:space="preserve">FTRCT </w:t>
            </w:r>
            <w:r w:rsidRPr="00620B98">
              <w:rPr>
                <w:sz w:val="20"/>
                <w:szCs w:val="20"/>
              </w:rPr>
              <w:t>(2 studies)</w:t>
            </w:r>
          </w:p>
          <w:p w14:paraId="3AACFE82" w14:textId="77777777" w:rsidR="008047C9" w:rsidRPr="00620B98" w:rsidRDefault="008047C9" w:rsidP="00515163">
            <w:pPr>
              <w:pStyle w:val="ListParagraph"/>
              <w:numPr>
                <w:ilvl w:val="0"/>
                <w:numId w:val="16"/>
              </w:numPr>
              <w:spacing w:after="0"/>
              <w:rPr>
                <w:sz w:val="20"/>
                <w:szCs w:val="20"/>
              </w:rPr>
            </w:pPr>
            <w:r w:rsidRPr="00620B98">
              <w:rPr>
                <w:sz w:val="20"/>
                <w:szCs w:val="20"/>
              </w:rPr>
              <w:t xml:space="preserve">96–100% healing rate </w:t>
            </w:r>
            <w:r>
              <w:rPr>
                <w:sz w:val="20"/>
                <w:szCs w:val="20"/>
              </w:rPr>
              <w:t>FTRCT</w:t>
            </w:r>
            <w:r w:rsidRPr="00620B98">
              <w:rPr>
                <w:sz w:val="20"/>
                <w:szCs w:val="20"/>
              </w:rPr>
              <w:t xml:space="preserve"> (2 studies)</w:t>
            </w:r>
          </w:p>
          <w:p w14:paraId="19AC9AD8" w14:textId="77777777" w:rsidR="008047C9" w:rsidRPr="00620B98" w:rsidRDefault="008047C9" w:rsidP="00515163">
            <w:pPr>
              <w:pStyle w:val="ListParagraph"/>
              <w:numPr>
                <w:ilvl w:val="0"/>
                <w:numId w:val="16"/>
              </w:numPr>
              <w:spacing w:after="0"/>
              <w:rPr>
                <w:sz w:val="20"/>
                <w:szCs w:val="20"/>
              </w:rPr>
            </w:pPr>
            <w:r w:rsidRPr="00620B98">
              <w:rPr>
                <w:sz w:val="20"/>
                <w:szCs w:val="20"/>
              </w:rPr>
              <w:t>3.9% reoperation rate (10/251; 5 studies)</w:t>
            </w:r>
          </w:p>
          <w:p w14:paraId="0DBD0D3D" w14:textId="77777777" w:rsidR="008047C9" w:rsidRPr="00620B98" w:rsidRDefault="008047C9" w:rsidP="00515163">
            <w:pPr>
              <w:pStyle w:val="ListParagraph"/>
              <w:numPr>
                <w:ilvl w:val="0"/>
                <w:numId w:val="16"/>
              </w:numPr>
              <w:spacing w:after="0"/>
              <w:rPr>
                <w:sz w:val="20"/>
                <w:szCs w:val="20"/>
              </w:rPr>
            </w:pPr>
            <w:r w:rsidRPr="00620B98">
              <w:rPr>
                <w:sz w:val="20"/>
                <w:szCs w:val="20"/>
              </w:rPr>
              <w:t xml:space="preserve">5.9% failure rate </w:t>
            </w:r>
            <w:r>
              <w:rPr>
                <w:sz w:val="20"/>
                <w:szCs w:val="20"/>
              </w:rPr>
              <w:t>(</w:t>
            </w:r>
            <w:r w:rsidRPr="00620B98">
              <w:rPr>
                <w:sz w:val="20"/>
                <w:szCs w:val="20"/>
              </w:rPr>
              <w:t>5 studies</w:t>
            </w:r>
            <w:r>
              <w:rPr>
                <w:sz w:val="20"/>
                <w:szCs w:val="20"/>
              </w:rPr>
              <w:t>)</w:t>
            </w:r>
          </w:p>
          <w:p w14:paraId="28B19C8D" w14:textId="77777777" w:rsidR="008047C9" w:rsidRPr="00620B98" w:rsidRDefault="008047C9" w:rsidP="00515163">
            <w:pPr>
              <w:pStyle w:val="ListParagraph"/>
              <w:numPr>
                <w:ilvl w:val="0"/>
                <w:numId w:val="16"/>
              </w:numPr>
              <w:spacing w:after="0"/>
              <w:rPr>
                <w:sz w:val="20"/>
                <w:szCs w:val="20"/>
              </w:rPr>
            </w:pPr>
            <w:r w:rsidRPr="00620B98">
              <w:rPr>
                <w:sz w:val="20"/>
                <w:szCs w:val="20"/>
              </w:rPr>
              <w:t>9.9% complication rate (5 studies)</w:t>
            </w:r>
          </w:p>
        </w:tc>
        <w:tc>
          <w:tcPr>
            <w:tcW w:w="876" w:type="pct"/>
          </w:tcPr>
          <w:p w14:paraId="40CF9A53" w14:textId="77777777" w:rsidR="008047C9" w:rsidRPr="00193F74" w:rsidRDefault="008047C9" w:rsidP="00515163">
            <w:pPr>
              <w:rPr>
                <w:sz w:val="20"/>
                <w:szCs w:val="20"/>
              </w:rPr>
            </w:pPr>
            <w:hyperlink r:id="rId31" w:anchor="B17" w:history="1">
              <w:r w:rsidRPr="00D520F3">
                <w:rPr>
                  <w:rStyle w:val="Hyperlink"/>
                  <w:sz w:val="20"/>
                  <w:szCs w:val="20"/>
                </w:rPr>
                <w:t>https://aoj.amegroups.com/article/view/5816/html#B17</w:t>
              </w:r>
            </w:hyperlink>
            <w:r>
              <w:rPr>
                <w:sz w:val="20"/>
                <w:szCs w:val="20"/>
              </w:rPr>
              <w:t xml:space="preserve"> </w:t>
            </w:r>
          </w:p>
        </w:tc>
        <w:tc>
          <w:tcPr>
            <w:tcW w:w="516" w:type="pct"/>
          </w:tcPr>
          <w:p w14:paraId="77603877" w14:textId="77777777" w:rsidR="008047C9" w:rsidRDefault="008047C9" w:rsidP="00515163">
            <w:pPr>
              <w:rPr>
                <w:sz w:val="20"/>
                <w:szCs w:val="20"/>
              </w:rPr>
            </w:pPr>
            <w:r w:rsidRPr="7E276CDB">
              <w:rPr>
                <w:sz w:val="20"/>
                <w:szCs w:val="20"/>
              </w:rPr>
              <w:t>2020</w:t>
            </w:r>
          </w:p>
        </w:tc>
      </w:tr>
      <w:tr w:rsidR="008047C9" w:rsidRPr="0030566C" w14:paraId="431E382F" w14:textId="77777777" w:rsidTr="00515163">
        <w:trPr>
          <w:cantSplit/>
        </w:trPr>
        <w:tc>
          <w:tcPr>
            <w:tcW w:w="204" w:type="pct"/>
          </w:tcPr>
          <w:p w14:paraId="1642BC85" w14:textId="4F6AD900" w:rsidR="008047C9" w:rsidRDefault="00BB22C1" w:rsidP="00515163">
            <w:pPr>
              <w:rPr>
                <w:sz w:val="20"/>
                <w:szCs w:val="20"/>
              </w:rPr>
            </w:pPr>
            <w:r>
              <w:rPr>
                <w:sz w:val="20"/>
                <w:szCs w:val="20"/>
              </w:rPr>
              <w:lastRenderedPageBreak/>
              <w:t>1</w:t>
            </w:r>
            <w:r w:rsidR="00464B60">
              <w:rPr>
                <w:sz w:val="20"/>
                <w:szCs w:val="20"/>
              </w:rPr>
              <w:t>7</w:t>
            </w:r>
          </w:p>
        </w:tc>
        <w:tc>
          <w:tcPr>
            <w:tcW w:w="517" w:type="pct"/>
          </w:tcPr>
          <w:p w14:paraId="1946FDE8" w14:textId="77777777" w:rsidR="008047C9" w:rsidRDefault="008047C9" w:rsidP="00515163">
            <w:pPr>
              <w:pStyle w:val="Default"/>
              <w:rPr>
                <w:sz w:val="20"/>
                <w:szCs w:val="20"/>
              </w:rPr>
            </w:pPr>
            <w:r>
              <w:rPr>
                <w:sz w:val="20"/>
                <w:szCs w:val="20"/>
              </w:rPr>
              <w:t>Comparative, randomised controlled trial, multi-centre study,</w:t>
            </w:r>
          </w:p>
          <w:p w14:paraId="53875A9D" w14:textId="77777777" w:rsidR="008047C9" w:rsidRDefault="008047C9" w:rsidP="00515163">
            <w:pPr>
              <w:pStyle w:val="Default"/>
              <w:rPr>
                <w:sz w:val="20"/>
                <w:szCs w:val="20"/>
              </w:rPr>
            </w:pPr>
            <w:r>
              <w:rPr>
                <w:sz w:val="20"/>
                <w:szCs w:val="20"/>
              </w:rPr>
              <w:t>Level II</w:t>
            </w:r>
          </w:p>
        </w:tc>
        <w:tc>
          <w:tcPr>
            <w:tcW w:w="927" w:type="pct"/>
          </w:tcPr>
          <w:p w14:paraId="0AAC0EC2" w14:textId="77777777" w:rsidR="008047C9" w:rsidRPr="00CD06A0" w:rsidRDefault="008047C9" w:rsidP="00515163">
            <w:pPr>
              <w:pStyle w:val="Default"/>
              <w:rPr>
                <w:sz w:val="20"/>
                <w:szCs w:val="20"/>
              </w:rPr>
            </w:pPr>
            <w:r w:rsidRPr="00CD06A0">
              <w:rPr>
                <w:sz w:val="20"/>
                <w:szCs w:val="20"/>
              </w:rPr>
              <w:t>Use of bio inductive</w:t>
            </w:r>
            <w:r>
              <w:rPr>
                <w:sz w:val="20"/>
                <w:szCs w:val="20"/>
              </w:rPr>
              <w:t xml:space="preserve"> </w:t>
            </w:r>
            <w:r w:rsidRPr="00CD06A0">
              <w:rPr>
                <w:sz w:val="20"/>
                <w:szCs w:val="20"/>
              </w:rPr>
              <w:t>bovine collagen patch</w:t>
            </w:r>
            <w:r>
              <w:rPr>
                <w:sz w:val="20"/>
                <w:szCs w:val="20"/>
              </w:rPr>
              <w:t xml:space="preserve"> </w:t>
            </w:r>
            <w:r w:rsidRPr="00CD06A0">
              <w:rPr>
                <w:sz w:val="20"/>
                <w:szCs w:val="20"/>
              </w:rPr>
              <w:t>augmentation for full</w:t>
            </w:r>
            <w:r>
              <w:rPr>
                <w:sz w:val="20"/>
                <w:szCs w:val="20"/>
              </w:rPr>
              <w:t xml:space="preserve"> </w:t>
            </w:r>
            <w:r w:rsidRPr="00CD06A0">
              <w:rPr>
                <w:sz w:val="20"/>
                <w:szCs w:val="20"/>
              </w:rPr>
              <w:t>thickness cuff tears -</w:t>
            </w:r>
          </w:p>
          <w:p w14:paraId="05BED42A" w14:textId="77777777" w:rsidR="008047C9" w:rsidRPr="00CD06A0" w:rsidRDefault="008047C9" w:rsidP="00515163">
            <w:pPr>
              <w:pStyle w:val="Default"/>
              <w:rPr>
                <w:sz w:val="20"/>
                <w:szCs w:val="20"/>
              </w:rPr>
            </w:pPr>
            <w:r w:rsidRPr="00CD06A0">
              <w:rPr>
                <w:sz w:val="20"/>
                <w:szCs w:val="20"/>
              </w:rPr>
              <w:t>12-month follow up results</w:t>
            </w:r>
          </w:p>
          <w:p w14:paraId="04DDFEC4" w14:textId="77777777" w:rsidR="008047C9" w:rsidRPr="00CD06A0" w:rsidRDefault="008047C9" w:rsidP="00515163">
            <w:pPr>
              <w:pStyle w:val="Default"/>
              <w:rPr>
                <w:sz w:val="20"/>
                <w:szCs w:val="20"/>
              </w:rPr>
            </w:pPr>
            <w:r w:rsidRPr="00CD06A0">
              <w:rPr>
                <w:sz w:val="20"/>
                <w:szCs w:val="20"/>
              </w:rPr>
              <w:t>of an ongoing prospective</w:t>
            </w:r>
          </w:p>
          <w:p w14:paraId="53835ED2" w14:textId="77777777" w:rsidR="008047C9" w:rsidRPr="00BB158A" w:rsidRDefault="008047C9" w:rsidP="00515163">
            <w:pPr>
              <w:rPr>
                <w:sz w:val="20"/>
                <w:szCs w:val="20"/>
              </w:rPr>
            </w:pPr>
            <w:r w:rsidRPr="00CD06A0">
              <w:rPr>
                <w:sz w:val="20"/>
                <w:szCs w:val="20"/>
              </w:rPr>
              <w:t>randomised trial.</w:t>
            </w:r>
          </w:p>
        </w:tc>
        <w:tc>
          <w:tcPr>
            <w:tcW w:w="1960" w:type="pct"/>
          </w:tcPr>
          <w:p w14:paraId="71D99246" w14:textId="77777777" w:rsidR="008047C9" w:rsidRDefault="008047C9" w:rsidP="00515163">
            <w:pPr>
              <w:pStyle w:val="Default"/>
              <w:rPr>
                <w:sz w:val="20"/>
                <w:szCs w:val="20"/>
              </w:rPr>
            </w:pPr>
            <w:r>
              <w:rPr>
                <w:sz w:val="20"/>
                <w:szCs w:val="20"/>
              </w:rPr>
              <w:t>Comparative study of RCR with REGENETEN vs Standard RCR.</w:t>
            </w:r>
          </w:p>
          <w:p w14:paraId="42CD8E87" w14:textId="77777777" w:rsidR="008047C9" w:rsidRDefault="008047C9" w:rsidP="00515163">
            <w:pPr>
              <w:pStyle w:val="Default"/>
              <w:rPr>
                <w:sz w:val="20"/>
                <w:szCs w:val="20"/>
              </w:rPr>
            </w:pPr>
            <w:r>
              <w:rPr>
                <w:sz w:val="20"/>
                <w:szCs w:val="20"/>
              </w:rPr>
              <w:t xml:space="preserve">1-year </w:t>
            </w:r>
            <w:r w:rsidRPr="00900E39">
              <w:rPr>
                <w:sz w:val="20"/>
                <w:szCs w:val="20"/>
              </w:rPr>
              <w:t>results from this study</w:t>
            </w:r>
            <w:r>
              <w:rPr>
                <w:sz w:val="20"/>
                <w:szCs w:val="20"/>
              </w:rPr>
              <w:t xml:space="preserve"> (56 patients)</w:t>
            </w:r>
            <w:r w:rsidRPr="00900E39">
              <w:rPr>
                <w:sz w:val="20"/>
                <w:szCs w:val="20"/>
              </w:rPr>
              <w:t>, show:</w:t>
            </w:r>
          </w:p>
          <w:p w14:paraId="62E197B3" w14:textId="77777777" w:rsidR="008047C9" w:rsidRDefault="008047C9" w:rsidP="00515163">
            <w:pPr>
              <w:pStyle w:val="Default"/>
              <w:numPr>
                <w:ilvl w:val="0"/>
                <w:numId w:val="17"/>
              </w:numPr>
              <w:rPr>
                <w:sz w:val="20"/>
                <w:szCs w:val="20"/>
              </w:rPr>
            </w:pPr>
            <w:r w:rsidRPr="00900E39">
              <w:rPr>
                <w:sz w:val="20"/>
                <w:szCs w:val="20"/>
              </w:rPr>
              <w:t>lower re-tear rates in REGENETEN group</w:t>
            </w:r>
          </w:p>
          <w:p w14:paraId="038592E3" w14:textId="77777777" w:rsidR="008047C9" w:rsidRDefault="008047C9" w:rsidP="00515163">
            <w:pPr>
              <w:pStyle w:val="Default"/>
              <w:numPr>
                <w:ilvl w:val="0"/>
                <w:numId w:val="17"/>
              </w:numPr>
              <w:rPr>
                <w:sz w:val="20"/>
                <w:szCs w:val="20"/>
              </w:rPr>
            </w:pPr>
            <w:r>
              <w:rPr>
                <w:sz w:val="20"/>
                <w:szCs w:val="20"/>
              </w:rPr>
              <w:t xml:space="preserve">Improved function and pain scores in REGENETEN group (CMS and VAS pain) </w:t>
            </w:r>
          </w:p>
          <w:p w14:paraId="3660AE4F" w14:textId="77777777" w:rsidR="008047C9" w:rsidRPr="00620B98" w:rsidRDefault="008047C9" w:rsidP="00515163">
            <w:pPr>
              <w:pStyle w:val="ListParagraph"/>
              <w:numPr>
                <w:ilvl w:val="0"/>
                <w:numId w:val="16"/>
              </w:numPr>
              <w:spacing w:after="0"/>
              <w:rPr>
                <w:sz w:val="20"/>
                <w:szCs w:val="20"/>
              </w:rPr>
            </w:pPr>
            <w:r>
              <w:rPr>
                <w:sz w:val="20"/>
                <w:szCs w:val="20"/>
              </w:rPr>
              <w:t>3 cases of shoulder stiffness/adhesive capsulitis (2 REGENETEN group, 1 control group)</w:t>
            </w:r>
          </w:p>
        </w:tc>
        <w:tc>
          <w:tcPr>
            <w:tcW w:w="876" w:type="pct"/>
          </w:tcPr>
          <w:p w14:paraId="360BEE1B" w14:textId="77777777" w:rsidR="008047C9" w:rsidRDefault="008047C9" w:rsidP="00515163">
            <w:r>
              <w:rPr>
                <w:sz w:val="20"/>
                <w:szCs w:val="20"/>
              </w:rPr>
              <w:t xml:space="preserve">Interim results presented at </w:t>
            </w:r>
            <w:r w:rsidRPr="00CD06A0">
              <w:rPr>
                <w:sz w:val="20"/>
                <w:szCs w:val="20"/>
              </w:rPr>
              <w:t>The European Society</w:t>
            </w:r>
            <w:r>
              <w:rPr>
                <w:sz w:val="20"/>
                <w:szCs w:val="20"/>
              </w:rPr>
              <w:t xml:space="preserve"> </w:t>
            </w:r>
            <w:r w:rsidRPr="00CD06A0">
              <w:rPr>
                <w:sz w:val="20"/>
                <w:szCs w:val="20"/>
              </w:rPr>
              <w:t>for Surgery of the Shoulder</w:t>
            </w:r>
            <w:r>
              <w:rPr>
                <w:sz w:val="20"/>
                <w:szCs w:val="20"/>
              </w:rPr>
              <w:t xml:space="preserve"> </w:t>
            </w:r>
            <w:r w:rsidRPr="00CD06A0">
              <w:rPr>
                <w:sz w:val="20"/>
                <w:szCs w:val="20"/>
              </w:rPr>
              <w:t>and Elbow (SECEC) Annual</w:t>
            </w:r>
            <w:r>
              <w:rPr>
                <w:sz w:val="20"/>
                <w:szCs w:val="20"/>
              </w:rPr>
              <w:t xml:space="preserve"> </w:t>
            </w:r>
            <w:r w:rsidRPr="00CD06A0">
              <w:rPr>
                <w:sz w:val="20"/>
                <w:szCs w:val="20"/>
              </w:rPr>
              <w:t>Congress; September 7–9,</w:t>
            </w:r>
            <w:r>
              <w:rPr>
                <w:sz w:val="20"/>
                <w:szCs w:val="20"/>
              </w:rPr>
              <w:t xml:space="preserve"> </w:t>
            </w:r>
            <w:r w:rsidRPr="00CD06A0">
              <w:rPr>
                <w:sz w:val="20"/>
                <w:szCs w:val="20"/>
              </w:rPr>
              <w:t>2022; Dublin, Ireland.</w:t>
            </w:r>
          </w:p>
        </w:tc>
        <w:tc>
          <w:tcPr>
            <w:tcW w:w="516" w:type="pct"/>
          </w:tcPr>
          <w:p w14:paraId="02BA60BF" w14:textId="77777777" w:rsidR="008047C9" w:rsidRPr="7E276CDB" w:rsidRDefault="008047C9" w:rsidP="00515163">
            <w:pPr>
              <w:rPr>
                <w:sz w:val="20"/>
                <w:szCs w:val="20"/>
              </w:rPr>
            </w:pPr>
          </w:p>
        </w:tc>
      </w:tr>
    </w:tbl>
    <w:p w14:paraId="795E30C6" w14:textId="77777777" w:rsidR="008047C9" w:rsidRPr="003C2446" w:rsidRDefault="008047C9" w:rsidP="008047C9">
      <w:pPr>
        <w:rPr>
          <w:sz w:val="18"/>
          <w:szCs w:val="18"/>
        </w:rPr>
      </w:pPr>
      <w:r w:rsidRPr="003C2446">
        <w:rPr>
          <w:sz w:val="18"/>
          <w:szCs w:val="18"/>
        </w:rPr>
        <w:t xml:space="preserve">* Categorise study design, for example meta-analysis, randomised trials, non-randomised trial or observational study, study of diagnostic accuracy, etc. </w:t>
      </w:r>
    </w:p>
    <w:p w14:paraId="2D821AA3" w14:textId="77777777" w:rsidR="008047C9" w:rsidRPr="003C2446" w:rsidRDefault="008047C9" w:rsidP="008047C9">
      <w:pPr>
        <w:rPr>
          <w:sz w:val="18"/>
          <w:szCs w:val="18"/>
        </w:rPr>
      </w:pPr>
      <w:r w:rsidRPr="003C2446">
        <w:rPr>
          <w:sz w:val="18"/>
          <w:szCs w:val="18"/>
        </w:rPr>
        <w:t>**Provide high level information including population numbers and whether patients are being recruited or in post-recruitment, including providing the trial registration number to allow for tracking purposes.</w:t>
      </w:r>
      <w:r>
        <w:rPr>
          <w:sz w:val="18"/>
          <w:szCs w:val="18"/>
        </w:rPr>
        <w:t xml:space="preserve"> For yet to be published research, p</w:t>
      </w:r>
      <w:r w:rsidRPr="003C2446">
        <w:rPr>
          <w:sz w:val="18"/>
          <w:szCs w:val="18"/>
        </w:rPr>
        <w:t>rovide high level information including population numbers and whether patients are being recruited or in post-recruitment.</w:t>
      </w:r>
    </w:p>
    <w:p w14:paraId="734498AF" w14:textId="77777777" w:rsidR="008047C9" w:rsidRDefault="008047C9" w:rsidP="008047C9">
      <w:pPr>
        <w:rPr>
          <w:sz w:val="18"/>
          <w:szCs w:val="18"/>
        </w:rPr>
      </w:pPr>
      <w:r w:rsidRPr="003C2446">
        <w:rPr>
          <w:sz w:val="18"/>
          <w:szCs w:val="18"/>
        </w:rPr>
        <w:t>*** If the publication is a follow-up to an initial publication, please advise.</w:t>
      </w:r>
      <w:r>
        <w:rPr>
          <w:sz w:val="18"/>
          <w:szCs w:val="18"/>
        </w:rPr>
        <w:t xml:space="preserve"> For yet to be published research,</w:t>
      </w:r>
      <w:r w:rsidRPr="003C2446">
        <w:rPr>
          <w:rFonts w:asciiTheme="minorHAnsi" w:hAnsiTheme="minorHAnsi" w:cstheme="minorBidi"/>
          <w:sz w:val="20"/>
        </w:rPr>
        <w:t xml:space="preserve"> </w:t>
      </w:r>
      <w:r>
        <w:rPr>
          <w:rFonts w:asciiTheme="minorHAnsi" w:hAnsiTheme="minorHAnsi" w:cstheme="minorBidi"/>
          <w:sz w:val="20"/>
        </w:rPr>
        <w:t>include the d</w:t>
      </w:r>
      <w:r w:rsidRPr="003C2446">
        <w:rPr>
          <w:sz w:val="18"/>
          <w:szCs w:val="18"/>
        </w:rPr>
        <w:t>ate of when results will be made available (to the best of your knowledge).</w:t>
      </w:r>
      <w:r>
        <w:rPr>
          <w:sz w:val="18"/>
          <w:szCs w:val="18"/>
        </w:rPr>
        <w:t xml:space="preserve"> </w:t>
      </w:r>
    </w:p>
    <w:p w14:paraId="51C3512C" w14:textId="6A999650" w:rsidR="008047C9" w:rsidRPr="00977FAF" w:rsidRDefault="008047C9" w:rsidP="00AD1722">
      <w:pPr>
        <w:rPr>
          <w:sz w:val="18"/>
          <w:szCs w:val="18"/>
        </w:rPr>
      </w:pPr>
      <w:r>
        <w:rPr>
          <w:sz w:val="18"/>
          <w:szCs w:val="18"/>
        </w:rPr>
        <w:t xml:space="preserve">PTRCTs. Partial Thickness Rotator Cuff Tears; RCTs, Rotator Cuff Tears; RCR, Rotator Cuff Repair; ICER, incremental cost-effectiveness ratio; FU, follow up; MCIDs, minimal clinically important differences; VAS, visual analogue scale; ASES, </w:t>
      </w:r>
      <w:r w:rsidRPr="000A4271">
        <w:rPr>
          <w:sz w:val="18"/>
          <w:szCs w:val="18"/>
        </w:rPr>
        <w:t>American Shoulder and Elbow Surgeons</w:t>
      </w:r>
    </w:p>
    <w:p w14:paraId="51BB0381" w14:textId="77777777" w:rsidR="009C4F30" w:rsidRDefault="009C4F30" w:rsidP="001E1797">
      <w:pPr>
        <w:sectPr w:rsidR="009C4F30" w:rsidSect="001F6E45">
          <w:pgSz w:w="16838" w:h="11906" w:orient="landscape"/>
          <w:pgMar w:top="1440" w:right="1440" w:bottom="991" w:left="1135" w:header="426" w:footer="252" w:gutter="0"/>
          <w:cols w:space="708"/>
          <w:docGrid w:linePitch="360"/>
        </w:sectPr>
      </w:pPr>
    </w:p>
    <w:p w14:paraId="5F097605" w14:textId="77777777" w:rsidR="009C4F30" w:rsidRPr="009C4F30" w:rsidRDefault="009C4F30" w:rsidP="009C4F30">
      <w:pPr>
        <w:rPr>
          <w:b/>
          <w:bCs/>
        </w:rPr>
      </w:pPr>
      <w:r w:rsidRPr="009C4F30">
        <w:rPr>
          <w:b/>
          <w:bCs/>
        </w:rPr>
        <w:lastRenderedPageBreak/>
        <w:t>References</w:t>
      </w:r>
    </w:p>
    <w:p w14:paraId="0901910F" w14:textId="77777777" w:rsidR="009C4F30" w:rsidRPr="009C4F30" w:rsidRDefault="009C4F30" w:rsidP="00D1591E">
      <w:pPr>
        <w:numPr>
          <w:ilvl w:val="0"/>
          <w:numId w:val="23"/>
        </w:numPr>
      </w:pPr>
      <w:r w:rsidRPr="009C4F30">
        <w:t>Bokor DJ, Sonnabend D, Deady L, Cass B, Young A, Van Kampen C, et al. Preliminary investigation of a biological augmentation of rotator cuff repairs using a collagen implant: a 2-year MRI follow-up. 2015;5(3):144.</w:t>
      </w:r>
    </w:p>
    <w:p w14:paraId="1C26ADDD" w14:textId="77777777" w:rsidR="009C4F30" w:rsidRPr="009C4F30" w:rsidRDefault="009C4F30" w:rsidP="00D1591E">
      <w:pPr>
        <w:numPr>
          <w:ilvl w:val="0"/>
          <w:numId w:val="23"/>
        </w:numPr>
      </w:pPr>
      <w:r w:rsidRPr="009C4F30">
        <w:t>Bokor DJ, Sonnabend D, Deady L, Cass B, Young A, Van Kampen C, et al. Evidence of healing of partial- thickness rotator cuff tears following arthroscopic augmentation with a collagen implant: a 2-year MRI follow-up. 2016;6(1):16.</w:t>
      </w:r>
    </w:p>
    <w:p w14:paraId="12E8C0B8" w14:textId="77777777" w:rsidR="009C4F30" w:rsidRPr="009C4F30" w:rsidRDefault="009C4F30" w:rsidP="00D1591E">
      <w:pPr>
        <w:numPr>
          <w:ilvl w:val="0"/>
          <w:numId w:val="23"/>
        </w:numPr>
      </w:pPr>
      <w:proofErr w:type="spellStart"/>
      <w:r w:rsidRPr="009C4F30">
        <w:t>Beaudreuil</w:t>
      </w:r>
      <w:proofErr w:type="spellEnd"/>
      <w:r w:rsidRPr="009C4F30">
        <w:t xml:space="preserve"> J, </w:t>
      </w:r>
      <w:proofErr w:type="spellStart"/>
      <w:r w:rsidRPr="009C4F30">
        <w:t>Dhénain</w:t>
      </w:r>
      <w:proofErr w:type="spellEnd"/>
      <w:r w:rsidRPr="009C4F30">
        <w:t xml:space="preserve"> M, </w:t>
      </w:r>
      <w:proofErr w:type="spellStart"/>
      <w:r w:rsidRPr="009C4F30">
        <w:t>Coudane</w:t>
      </w:r>
      <w:proofErr w:type="spellEnd"/>
      <w:r w:rsidRPr="009C4F30">
        <w:t xml:space="preserve"> H, </w:t>
      </w:r>
      <w:proofErr w:type="spellStart"/>
      <w:r w:rsidRPr="009C4F30">
        <w:t>Mlika-Cabanne</w:t>
      </w:r>
      <w:proofErr w:type="spellEnd"/>
      <w:r w:rsidRPr="009C4F30">
        <w:t xml:space="preserve"> NJO, Surgery T, Research. Clinical practice guidelines for the surgical management of rotator cuff tears in adults. 2010;96(2):175-9.</w:t>
      </w:r>
    </w:p>
    <w:p w14:paraId="063606A0" w14:textId="77777777" w:rsidR="009C4F30" w:rsidRPr="009C4F30" w:rsidRDefault="009C4F30" w:rsidP="00D1591E">
      <w:pPr>
        <w:numPr>
          <w:ilvl w:val="0"/>
          <w:numId w:val="23"/>
        </w:numPr>
      </w:pPr>
      <w:r w:rsidRPr="009C4F30">
        <w:t xml:space="preserve">Clark </w:t>
      </w:r>
      <w:proofErr w:type="spellStart"/>
      <w:r w:rsidRPr="009C4F30">
        <w:t>JJTJob</w:t>
      </w:r>
      <w:proofErr w:type="spellEnd"/>
      <w:r w:rsidRPr="009C4F30">
        <w:t xml:space="preserve">, volume </w:t>
      </w:r>
      <w:proofErr w:type="spellStart"/>
      <w:r w:rsidRPr="009C4F30">
        <w:t>jsA</w:t>
      </w:r>
      <w:proofErr w:type="spellEnd"/>
      <w:r w:rsidRPr="009C4F30">
        <w:t>. Tendons, ligaments, and capsule of the rotator cuff. Gross and microscopic anatomy. 1992;74(5):713-25.</w:t>
      </w:r>
    </w:p>
    <w:p w14:paraId="61A8C8F1" w14:textId="77777777" w:rsidR="009C4F30" w:rsidRPr="009C4F30" w:rsidRDefault="009C4F30" w:rsidP="00D1591E">
      <w:pPr>
        <w:numPr>
          <w:ilvl w:val="0"/>
          <w:numId w:val="23"/>
        </w:numPr>
      </w:pPr>
      <w:r w:rsidRPr="009C4F30">
        <w:t xml:space="preserve">Matthewson G, Beach CJ, Nelson AA, </w:t>
      </w:r>
      <w:proofErr w:type="spellStart"/>
      <w:r w:rsidRPr="009C4F30">
        <w:t>Woodmass</w:t>
      </w:r>
      <w:proofErr w:type="spellEnd"/>
      <w:r w:rsidRPr="009C4F30">
        <w:t xml:space="preserve"> JM, Ono Y, Boorman RS, et al. Partial thickness rotator cuff tears: current concepts. 2015;2015.</w:t>
      </w:r>
    </w:p>
    <w:p w14:paraId="2331B4D2" w14:textId="77777777" w:rsidR="009C4F30" w:rsidRPr="009C4F30" w:rsidRDefault="009C4F30" w:rsidP="00D1591E">
      <w:pPr>
        <w:numPr>
          <w:ilvl w:val="0"/>
          <w:numId w:val="23"/>
        </w:numPr>
      </w:pPr>
      <w:r w:rsidRPr="009C4F30">
        <w:t>New Zealand Guidelines Group. The diagnosis and management of soft tissue shoulder injuries and related disorders. New Zealand: Accident Compensation Corporation. New Zealand; 2004.</w:t>
      </w:r>
    </w:p>
    <w:p w14:paraId="44F2AC03" w14:textId="77777777" w:rsidR="009C4F30" w:rsidRPr="009C4F30" w:rsidRDefault="009C4F30" w:rsidP="00D1591E">
      <w:pPr>
        <w:numPr>
          <w:ilvl w:val="0"/>
          <w:numId w:val="23"/>
        </w:numPr>
      </w:pPr>
      <w:r w:rsidRPr="009C4F30">
        <w:t>Bollier M, Shea KJTIOJ. Systematic review: what surgical technique provides the best outcome for symptomatic partial articular-sided rotator cuff tears? 2012;32:164.</w:t>
      </w:r>
    </w:p>
    <w:p w14:paraId="2CBDD31F" w14:textId="77777777" w:rsidR="009C4F30" w:rsidRPr="009C4F30" w:rsidRDefault="009C4F30" w:rsidP="00D1591E">
      <w:pPr>
        <w:numPr>
          <w:ilvl w:val="0"/>
          <w:numId w:val="23"/>
        </w:numPr>
      </w:pPr>
      <w:r w:rsidRPr="009C4F30">
        <w:t xml:space="preserve">Ellman </w:t>
      </w:r>
      <w:proofErr w:type="spellStart"/>
      <w:r w:rsidRPr="009C4F30">
        <w:t>HJCo</w:t>
      </w:r>
      <w:proofErr w:type="spellEnd"/>
      <w:r w:rsidRPr="009C4F30">
        <w:t>, research r. Diagnosis and treatment of incomplete rotator cuff tears. 1990(254):64-74.</w:t>
      </w:r>
    </w:p>
    <w:p w14:paraId="0959128C" w14:textId="77777777" w:rsidR="009C4F30" w:rsidRPr="009C4F30" w:rsidRDefault="009C4F30" w:rsidP="00D1591E">
      <w:pPr>
        <w:numPr>
          <w:ilvl w:val="0"/>
          <w:numId w:val="23"/>
        </w:numPr>
      </w:pPr>
      <w:r w:rsidRPr="009C4F30">
        <w:t xml:space="preserve">Modi CS, Smith CD, Drew </w:t>
      </w:r>
      <w:proofErr w:type="spellStart"/>
      <w:r w:rsidRPr="009C4F30">
        <w:t>SJJIjoss</w:t>
      </w:r>
      <w:proofErr w:type="spellEnd"/>
      <w:r w:rsidRPr="009C4F30">
        <w:t xml:space="preserve">. Partial-thickness articular surface rotator cuff tears in patients over the age of 35: </w:t>
      </w:r>
      <w:proofErr w:type="spellStart"/>
      <w:r w:rsidRPr="009C4F30">
        <w:t>Etiology</w:t>
      </w:r>
      <w:proofErr w:type="spellEnd"/>
      <w:r w:rsidRPr="009C4F30">
        <w:t xml:space="preserve"> and intra-articular associations. 2012;6(1):15.</w:t>
      </w:r>
    </w:p>
    <w:p w14:paraId="392946DF" w14:textId="77777777" w:rsidR="009C4F30" w:rsidRPr="009C4F30" w:rsidRDefault="009C4F30" w:rsidP="00D1591E">
      <w:pPr>
        <w:numPr>
          <w:ilvl w:val="0"/>
          <w:numId w:val="23"/>
        </w:numPr>
      </w:pPr>
      <w:r w:rsidRPr="009C4F30">
        <w:t>Sher JS, Uribe JW, Posada A, Murphy BJ, Zlatkin MBJJ. Abnormal findings on magnetic resonance images of asymptomatic shoulders. 1995;77(1):10-5.</w:t>
      </w:r>
    </w:p>
    <w:p w14:paraId="7F90B3D2" w14:textId="77777777" w:rsidR="009C4F30" w:rsidRPr="009C4F30" w:rsidRDefault="009C4F30" w:rsidP="00D1591E">
      <w:pPr>
        <w:numPr>
          <w:ilvl w:val="0"/>
          <w:numId w:val="23"/>
        </w:numPr>
      </w:pPr>
      <w:r w:rsidRPr="009C4F30">
        <w:t>Yeo DY, Walton JR, Lam P, Murrell GA. The Relationship Between Intraoperative Tear Dimensions and Postoperative Pain in 1624 Consecutive Arthroscopic Rotator Cuff Repairs. Am J Sports Med. 2017;45(4):788-93.</w:t>
      </w:r>
    </w:p>
    <w:p w14:paraId="6D4F852F" w14:textId="77777777" w:rsidR="009C4F30" w:rsidRPr="009C4F30" w:rsidRDefault="009C4F30" w:rsidP="00D1591E">
      <w:pPr>
        <w:numPr>
          <w:ilvl w:val="0"/>
          <w:numId w:val="23"/>
        </w:numPr>
      </w:pPr>
      <w:r w:rsidRPr="009C4F30">
        <w:t xml:space="preserve">Ardeljan A, Palmer J, </w:t>
      </w:r>
      <w:proofErr w:type="spellStart"/>
      <w:r w:rsidRPr="009C4F30">
        <w:t>Drawbert</w:t>
      </w:r>
      <w:proofErr w:type="spellEnd"/>
      <w:r w:rsidRPr="009C4F30">
        <w:t xml:space="preserve"> H, Ardeljan A, Vakharia RM, Roche MW. Partial thickness rotator cuff tears: Patient demographics and surgical trends within a large insurance database. J </w:t>
      </w:r>
      <w:proofErr w:type="spellStart"/>
      <w:r w:rsidRPr="009C4F30">
        <w:t>Orthop</w:t>
      </w:r>
      <w:proofErr w:type="spellEnd"/>
      <w:r w:rsidRPr="009C4F30">
        <w:t>. 2020;17:158-61.</w:t>
      </w:r>
    </w:p>
    <w:p w14:paraId="1EB54CB2" w14:textId="77777777" w:rsidR="009C4F30" w:rsidRPr="009C4F30" w:rsidRDefault="009C4F30" w:rsidP="00D1591E">
      <w:pPr>
        <w:numPr>
          <w:ilvl w:val="0"/>
          <w:numId w:val="23"/>
        </w:numPr>
      </w:pPr>
      <w:r w:rsidRPr="009C4F30">
        <w:t xml:space="preserve">Yamanaka K, Matsumoto T. The joint side tear of the rotator cuff. A </w:t>
      </w:r>
      <w:proofErr w:type="spellStart"/>
      <w:r w:rsidRPr="009C4F30">
        <w:t>followup</w:t>
      </w:r>
      <w:proofErr w:type="spellEnd"/>
      <w:r w:rsidRPr="009C4F30">
        <w:t xml:space="preserve"> study by arthrography. Clin </w:t>
      </w:r>
      <w:proofErr w:type="spellStart"/>
      <w:r w:rsidRPr="009C4F30">
        <w:t>Orthop</w:t>
      </w:r>
      <w:proofErr w:type="spellEnd"/>
      <w:r w:rsidRPr="009C4F30">
        <w:t xml:space="preserve"> </w:t>
      </w:r>
      <w:proofErr w:type="spellStart"/>
      <w:r w:rsidRPr="009C4F30">
        <w:t>Relat</w:t>
      </w:r>
      <w:proofErr w:type="spellEnd"/>
      <w:r w:rsidRPr="009C4F30">
        <w:t xml:space="preserve"> Res. 1994(304):68-73.</w:t>
      </w:r>
    </w:p>
    <w:p w14:paraId="2C4BFC71" w14:textId="77777777" w:rsidR="009C4F30" w:rsidRPr="009C4F30" w:rsidRDefault="009C4F30" w:rsidP="00D1591E">
      <w:pPr>
        <w:numPr>
          <w:ilvl w:val="0"/>
          <w:numId w:val="23"/>
        </w:numPr>
      </w:pPr>
      <w:r w:rsidRPr="009C4F30">
        <w:t xml:space="preserve">Mall NA, Kim HM, Keener JD, Steger-May K, </w:t>
      </w:r>
      <w:proofErr w:type="spellStart"/>
      <w:r w:rsidRPr="009C4F30">
        <w:t>Teefey</w:t>
      </w:r>
      <w:proofErr w:type="spellEnd"/>
      <w:r w:rsidRPr="009C4F30">
        <w:t xml:space="preserve"> SA, Middleton WD, et al. Symptomatic progression of asymptomatic rotator cuff tears: a prospective study of clinical and sonographic variables. 2010;92(16):2623</w:t>
      </w:r>
    </w:p>
    <w:p w14:paraId="7A20423B" w14:textId="77777777" w:rsidR="009C4F30" w:rsidRPr="009C4F30" w:rsidRDefault="009C4F30" w:rsidP="00D1591E">
      <w:pPr>
        <w:numPr>
          <w:ilvl w:val="0"/>
          <w:numId w:val="23"/>
        </w:numPr>
      </w:pPr>
      <w:r w:rsidRPr="009C4F30">
        <w:t xml:space="preserve">Lo IK, Burkhart </w:t>
      </w:r>
      <w:proofErr w:type="spellStart"/>
      <w:r w:rsidRPr="009C4F30">
        <w:t>SSJATJoA</w:t>
      </w:r>
      <w:proofErr w:type="spellEnd"/>
      <w:r w:rsidRPr="009C4F30">
        <w:t xml:space="preserve">, Surgery R. </w:t>
      </w:r>
      <w:proofErr w:type="spellStart"/>
      <w:r w:rsidRPr="009C4F30">
        <w:t>Transtendon</w:t>
      </w:r>
      <w:proofErr w:type="spellEnd"/>
      <w:r w:rsidRPr="009C4F30">
        <w:t xml:space="preserve"> arthroscopic repair of partial-thickness, articular surface tears of the rotator cuff. 2004;20(2):214-20</w:t>
      </w:r>
    </w:p>
    <w:p w14:paraId="4299C0B4" w14:textId="77777777" w:rsidR="009C4F30" w:rsidRPr="009C4F30" w:rsidRDefault="009C4F30" w:rsidP="00D1591E">
      <w:pPr>
        <w:numPr>
          <w:ilvl w:val="0"/>
          <w:numId w:val="23"/>
        </w:numPr>
      </w:pPr>
      <w:r w:rsidRPr="009C4F30">
        <w:t xml:space="preserve">Tashjian </w:t>
      </w:r>
      <w:proofErr w:type="spellStart"/>
      <w:r w:rsidRPr="009C4F30">
        <w:t>RZJCism</w:t>
      </w:r>
      <w:proofErr w:type="spellEnd"/>
      <w:r w:rsidRPr="009C4F30">
        <w:t>. Epidemiology, natural history, and indications for treatment of rotator cuff tears. 2012;31(4):589-604</w:t>
      </w:r>
    </w:p>
    <w:p w14:paraId="1F828931" w14:textId="77777777" w:rsidR="009C4F30" w:rsidRPr="009C4F30" w:rsidRDefault="009C4F30" w:rsidP="00D1591E">
      <w:pPr>
        <w:numPr>
          <w:ilvl w:val="0"/>
          <w:numId w:val="23"/>
        </w:numPr>
      </w:pPr>
      <w:r w:rsidRPr="009C4F30">
        <w:lastRenderedPageBreak/>
        <w:t xml:space="preserve">Washburn III R, Anderson TM, </w:t>
      </w:r>
      <w:proofErr w:type="spellStart"/>
      <w:r w:rsidRPr="009C4F30">
        <w:t>Tokish</w:t>
      </w:r>
      <w:proofErr w:type="spellEnd"/>
      <w:r w:rsidRPr="009C4F30">
        <w:t xml:space="preserve"> </w:t>
      </w:r>
      <w:proofErr w:type="spellStart"/>
      <w:r w:rsidRPr="009C4F30">
        <w:t>JMJAt</w:t>
      </w:r>
      <w:proofErr w:type="spellEnd"/>
      <w:r w:rsidRPr="009C4F30">
        <w:t>. Arthroscopic rotator cuff augmentation: surgical technique using bovine collagen bioinductive implant. 2017;6(2):e297-e301</w:t>
      </w:r>
    </w:p>
    <w:p w14:paraId="6DD5E16F" w14:textId="77777777" w:rsidR="009C4F30" w:rsidRPr="009C4F30" w:rsidRDefault="009C4F30" w:rsidP="00D1591E">
      <w:pPr>
        <w:numPr>
          <w:ilvl w:val="0"/>
          <w:numId w:val="23"/>
        </w:numPr>
      </w:pPr>
      <w:r w:rsidRPr="009C4F30">
        <w:t xml:space="preserve">Sambandam SN, Khanna V, Gul A, </w:t>
      </w:r>
      <w:proofErr w:type="spellStart"/>
      <w:r w:rsidRPr="009C4F30">
        <w:t>Mounasamy</w:t>
      </w:r>
      <w:proofErr w:type="spellEnd"/>
      <w:r w:rsidRPr="009C4F30">
        <w:t xml:space="preserve"> </w:t>
      </w:r>
      <w:proofErr w:type="spellStart"/>
      <w:r w:rsidRPr="009C4F30">
        <w:t>VJWjoo</w:t>
      </w:r>
      <w:proofErr w:type="spellEnd"/>
      <w:r w:rsidRPr="009C4F30">
        <w:t>. Rotator cuff tears: an evidence based approach. 2015;6(11):902</w:t>
      </w:r>
    </w:p>
    <w:p w14:paraId="413647D9" w14:textId="77777777" w:rsidR="009C4F30" w:rsidRPr="009C4F30" w:rsidRDefault="009C4F30" w:rsidP="00D1591E">
      <w:pPr>
        <w:numPr>
          <w:ilvl w:val="0"/>
          <w:numId w:val="23"/>
        </w:numPr>
      </w:pPr>
      <w:r w:rsidRPr="009C4F30">
        <w:t>Yamanaka K, Fukuda HJK. Pathological studies of the supraspinatus tendon with reference to incomplete thickness tear. 1987;11(1):98-102.</w:t>
      </w:r>
    </w:p>
    <w:p w14:paraId="5A6F38A8" w14:textId="77777777" w:rsidR="009C4F30" w:rsidRPr="009C4F30" w:rsidRDefault="009C4F30" w:rsidP="00D1591E">
      <w:pPr>
        <w:numPr>
          <w:ilvl w:val="0"/>
          <w:numId w:val="23"/>
        </w:numPr>
      </w:pPr>
      <w:r w:rsidRPr="009C4F30">
        <w:t>Denkers M, Pletsch K, Boorman R, Hollinshead R, Lo I, editors. Partial thickness rotator cuff tears: observe or operative. Proceedings of the American Academy of Orthopaedic Surgeons Annual Meeting; 2012</w:t>
      </w:r>
    </w:p>
    <w:p w14:paraId="77DD634A" w14:textId="77777777" w:rsidR="009C4F30" w:rsidRPr="009C4F30" w:rsidRDefault="009C4F30" w:rsidP="00D1591E">
      <w:pPr>
        <w:numPr>
          <w:ilvl w:val="0"/>
          <w:numId w:val="23"/>
        </w:numPr>
      </w:pPr>
      <w:r w:rsidRPr="009C4F30">
        <w:t>DeOrio J, Cofield RJJBJSA. Results of a second attempt at surgical repair of a failed initial. 1984;66:563-7</w:t>
      </w:r>
    </w:p>
    <w:p w14:paraId="0336FB0F" w14:textId="77777777" w:rsidR="009C4F30" w:rsidRPr="009C4F30" w:rsidRDefault="009C4F30" w:rsidP="00D1591E">
      <w:pPr>
        <w:numPr>
          <w:ilvl w:val="0"/>
          <w:numId w:val="23"/>
        </w:numPr>
      </w:pPr>
      <w:r w:rsidRPr="009C4F30">
        <w:t xml:space="preserve">Thon SG, O’Malley L, O’Brien MJ, Savoie III </w:t>
      </w:r>
      <w:proofErr w:type="spellStart"/>
      <w:r w:rsidRPr="009C4F30">
        <w:t>FHJTAjosm</w:t>
      </w:r>
      <w:proofErr w:type="spellEnd"/>
      <w:r w:rsidRPr="009C4F30">
        <w:t>. Evaluation of Healing Rates and Safety With a Bioinductive Collagen Patch for Large and Massive Rotator Cuff Tears: 2-Year Safety and Clinical Outcomes. 2019:0363546519850795.</w:t>
      </w:r>
    </w:p>
    <w:p w14:paraId="6F4A1496" w14:textId="77777777" w:rsidR="009C4F30" w:rsidRPr="009C4F30" w:rsidRDefault="009C4F30" w:rsidP="00D1591E">
      <w:pPr>
        <w:numPr>
          <w:ilvl w:val="0"/>
          <w:numId w:val="23"/>
        </w:numPr>
      </w:pPr>
      <w:r w:rsidRPr="009C4F30">
        <w:t xml:space="preserve">Morse K, Davis AD, Afra R, Kaye EK, </w:t>
      </w:r>
      <w:proofErr w:type="spellStart"/>
      <w:r w:rsidRPr="009C4F30">
        <w:t>Schepsis</w:t>
      </w:r>
      <w:proofErr w:type="spellEnd"/>
      <w:r w:rsidRPr="009C4F30">
        <w:t xml:space="preserve"> A, Voloshin </w:t>
      </w:r>
      <w:proofErr w:type="spellStart"/>
      <w:r w:rsidRPr="009C4F30">
        <w:t>IJTAjosm</w:t>
      </w:r>
      <w:proofErr w:type="spellEnd"/>
      <w:r w:rsidRPr="009C4F30">
        <w:t>. Arthroscopic versus mini-open rotator cuff repair: a comprehensive review and meta-analysis. 2008;36(9):1824-8.</w:t>
      </w:r>
    </w:p>
    <w:p w14:paraId="0804A9CC" w14:textId="77777777" w:rsidR="009C4F30" w:rsidRPr="009C4F30" w:rsidRDefault="009C4F30" w:rsidP="00D1591E">
      <w:pPr>
        <w:numPr>
          <w:ilvl w:val="0"/>
          <w:numId w:val="23"/>
        </w:numPr>
      </w:pPr>
      <w:r w:rsidRPr="009C4F30">
        <w:t xml:space="preserve">Huang R, Wang S, Wang Y, Qin X, Sun </w:t>
      </w:r>
      <w:proofErr w:type="spellStart"/>
      <w:r w:rsidRPr="009C4F30">
        <w:t>YJSr</w:t>
      </w:r>
      <w:proofErr w:type="spellEnd"/>
      <w:r w:rsidRPr="009C4F30">
        <w:t>. Systematic review of all-arthroscopic versus mini-open repair of rotator cuff tears: A meta-analysis. 2016;6:22857.</w:t>
      </w:r>
    </w:p>
    <w:p w14:paraId="35F29F7F" w14:textId="77777777" w:rsidR="009C4F30" w:rsidRPr="009C4F30" w:rsidRDefault="009C4F30" w:rsidP="00D1591E">
      <w:pPr>
        <w:numPr>
          <w:ilvl w:val="0"/>
          <w:numId w:val="23"/>
        </w:numPr>
      </w:pPr>
      <w:r w:rsidRPr="004044FE">
        <w:rPr>
          <w:lang w:val="es-CO"/>
        </w:rPr>
        <w:t xml:space="preserve">Oliva F, </w:t>
      </w:r>
      <w:proofErr w:type="spellStart"/>
      <w:r w:rsidRPr="004044FE">
        <w:rPr>
          <w:lang w:val="es-CO"/>
        </w:rPr>
        <w:t>Piccirilli</w:t>
      </w:r>
      <w:proofErr w:type="spellEnd"/>
      <w:r w:rsidRPr="004044FE">
        <w:rPr>
          <w:lang w:val="es-CO"/>
        </w:rPr>
        <w:t xml:space="preserve"> E, Bossa M, </w:t>
      </w:r>
      <w:proofErr w:type="spellStart"/>
      <w:r w:rsidRPr="004044FE">
        <w:rPr>
          <w:lang w:val="es-CO"/>
        </w:rPr>
        <w:t>Via</w:t>
      </w:r>
      <w:proofErr w:type="spellEnd"/>
      <w:r w:rsidRPr="004044FE">
        <w:rPr>
          <w:lang w:val="es-CO"/>
        </w:rPr>
        <w:t xml:space="preserve"> AG, Colombo A, </w:t>
      </w:r>
      <w:proofErr w:type="spellStart"/>
      <w:r w:rsidRPr="004044FE">
        <w:rPr>
          <w:lang w:val="es-CO"/>
        </w:rPr>
        <w:t>Chillemi</w:t>
      </w:r>
      <w:proofErr w:type="spellEnd"/>
      <w:r w:rsidRPr="004044FE">
        <w:rPr>
          <w:lang w:val="es-CO"/>
        </w:rPr>
        <w:t xml:space="preserve"> C, et al. </w:t>
      </w:r>
      <w:r w:rsidRPr="009C4F30">
        <w:t>IS Mu. LT-rotator cuff tears guidelines. 2015;5(4):227.</w:t>
      </w:r>
    </w:p>
    <w:p w14:paraId="37DDA14E" w14:textId="77777777" w:rsidR="009C4F30" w:rsidRPr="009C4F30" w:rsidRDefault="009C4F30" w:rsidP="00D1591E">
      <w:pPr>
        <w:numPr>
          <w:ilvl w:val="0"/>
          <w:numId w:val="23"/>
        </w:numPr>
      </w:pPr>
      <w:proofErr w:type="spellStart"/>
      <w:r w:rsidRPr="009C4F30">
        <w:t>Micheloni</w:t>
      </w:r>
      <w:proofErr w:type="spellEnd"/>
      <w:r w:rsidRPr="009C4F30">
        <w:t xml:space="preserve"> GM, Salmaso G, </w:t>
      </w:r>
      <w:proofErr w:type="spellStart"/>
      <w:r w:rsidRPr="009C4F30">
        <w:t>Zecchinato</w:t>
      </w:r>
      <w:proofErr w:type="spellEnd"/>
      <w:r w:rsidRPr="009C4F30">
        <w:t xml:space="preserve"> G, </w:t>
      </w:r>
      <w:proofErr w:type="spellStart"/>
      <w:r w:rsidRPr="009C4F30">
        <w:t>Giaretta</w:t>
      </w:r>
      <w:proofErr w:type="spellEnd"/>
      <w:r w:rsidRPr="009C4F30">
        <w:t xml:space="preserve"> S, Barison E, </w:t>
      </w:r>
      <w:proofErr w:type="spellStart"/>
      <w:r w:rsidRPr="009C4F30">
        <w:t>Momoli</w:t>
      </w:r>
      <w:proofErr w:type="spellEnd"/>
      <w:r w:rsidRPr="009C4F30">
        <w:t xml:space="preserve"> A. Bio-inductive implant for rotator cuff repair: our experience and technical notes. Acta Biomed. 2020;91(14-S):e2020004.</w:t>
      </w:r>
    </w:p>
    <w:p w14:paraId="4C8202D4" w14:textId="77777777" w:rsidR="009C4F30" w:rsidRPr="009C4F30" w:rsidRDefault="009C4F30" w:rsidP="00D1591E">
      <w:pPr>
        <w:numPr>
          <w:ilvl w:val="0"/>
          <w:numId w:val="23"/>
        </w:numPr>
      </w:pPr>
      <w:r w:rsidRPr="009C4F30">
        <w:t>Personal communication. MSAC Application 1593 - Response from Applicant to Pre PASC Questions. In: Health Do, editor. Brisbane2019.</w:t>
      </w:r>
    </w:p>
    <w:p w14:paraId="32B36286" w14:textId="77777777" w:rsidR="009C4F30" w:rsidRPr="009C4F30" w:rsidRDefault="009C4F30" w:rsidP="00D1591E">
      <w:pPr>
        <w:numPr>
          <w:ilvl w:val="0"/>
          <w:numId w:val="23"/>
        </w:numPr>
      </w:pPr>
      <w:r w:rsidRPr="009C4F30">
        <w:rPr>
          <w:lang w:val="de-DE"/>
        </w:rPr>
        <w:t xml:space="preserve">Arnoczky, S. P., Bishai, S. K., Schofield, B., Sigman, S., Bushnell, B. D., Hommen, J. P., &amp; Van Kampen, C. (2017). </w:t>
      </w:r>
      <w:r w:rsidRPr="009C4F30">
        <w:t>Histologic evaluation of biopsy specimens obtained after rotator cuff repair augmented with a highly porous collagen implant. Arthroscopy: The Journal of Arthroscopic &amp; Related Surgery, 33(2), 278-283.</w:t>
      </w:r>
    </w:p>
    <w:p w14:paraId="054A7752" w14:textId="5A943B04" w:rsidR="009C4F30" w:rsidRDefault="009C4F30" w:rsidP="00D1591E">
      <w:pPr>
        <w:numPr>
          <w:ilvl w:val="0"/>
          <w:numId w:val="23"/>
        </w:numPr>
      </w:pPr>
      <w:r w:rsidRPr="009C4F30">
        <w:t>Rotator cuff injury (20</w:t>
      </w:r>
      <w:r w:rsidR="005669A1">
        <w:t>19</w:t>
      </w:r>
      <w:r w:rsidRPr="009C4F30">
        <w:t>) Mayo Clinic. Available at: https://www.mayoclinic.org/diseases-conditions/rotator-cuff-injury/diagnosis-treatment/drc-20350231</w:t>
      </w:r>
      <w:r>
        <w:t>.</w:t>
      </w:r>
      <w:r w:rsidRPr="009C4F30">
        <w:t xml:space="preserve"> </w:t>
      </w:r>
    </w:p>
    <w:p w14:paraId="311F5BB8" w14:textId="78A8F84C" w:rsidR="009C4F30" w:rsidRPr="009C4F30" w:rsidRDefault="009C4F30" w:rsidP="00D1591E">
      <w:pPr>
        <w:numPr>
          <w:ilvl w:val="0"/>
          <w:numId w:val="23"/>
        </w:numPr>
      </w:pPr>
      <w:r w:rsidRPr="009C4F30">
        <w:t xml:space="preserve">Bokor, D. J., Sonnabend, D. H., Deady, L., Cass, B., Young, A. A., Van Kampen, C. L., &amp; </w:t>
      </w:r>
      <w:proofErr w:type="spellStart"/>
      <w:r w:rsidRPr="009C4F30">
        <w:t>Arnoczky</w:t>
      </w:r>
      <w:proofErr w:type="spellEnd"/>
      <w:r w:rsidRPr="009C4F30">
        <w:t>, S. P. (2019). Healing of partial-thickness rotator cuff tears following arthroscopic augmentation with a highly-porous collagen implant: a 5-year clinical and MRI follow-up. Muscles, Ligaments &amp; Tendons Journal (MLTJ), 9(3).</w:t>
      </w:r>
    </w:p>
    <w:p w14:paraId="1B0E7A09" w14:textId="77777777" w:rsidR="009C4F30" w:rsidRPr="009C4F30" w:rsidRDefault="009C4F30" w:rsidP="00D1591E">
      <w:pPr>
        <w:numPr>
          <w:ilvl w:val="0"/>
          <w:numId w:val="23"/>
        </w:numPr>
      </w:pPr>
      <w:r w:rsidRPr="009C4F30">
        <w:t xml:space="preserve">Woods TC, Carroll MJ, Nelson AA, More KD, Berdusco R, Sohmer S, et al. </w:t>
      </w:r>
      <w:proofErr w:type="spellStart"/>
      <w:r w:rsidRPr="009C4F30">
        <w:t>Transtendon</w:t>
      </w:r>
      <w:proofErr w:type="spellEnd"/>
      <w:r w:rsidRPr="009C4F30">
        <w:t xml:space="preserve"> rotator-cuff repair of partial-thickness articular surface tears can lead to medial rotator-cuff failure. 2014;5:151.</w:t>
      </w:r>
    </w:p>
    <w:p w14:paraId="156C7D18" w14:textId="77777777" w:rsidR="009C4F30" w:rsidRPr="009C4F30" w:rsidRDefault="009C4F30" w:rsidP="00D1591E">
      <w:pPr>
        <w:numPr>
          <w:ilvl w:val="0"/>
          <w:numId w:val="23"/>
        </w:numPr>
      </w:pPr>
      <w:proofErr w:type="spellStart"/>
      <w:r w:rsidRPr="009C4F30">
        <w:t>Sheibani</w:t>
      </w:r>
      <w:proofErr w:type="spellEnd"/>
      <w:r w:rsidRPr="009C4F30">
        <w:t xml:space="preserve">-Rad S, </w:t>
      </w:r>
      <w:proofErr w:type="spellStart"/>
      <w:r w:rsidRPr="009C4F30">
        <w:t>Giveans</w:t>
      </w:r>
      <w:proofErr w:type="spellEnd"/>
      <w:r w:rsidRPr="009C4F30">
        <w:t xml:space="preserve"> MR, </w:t>
      </w:r>
      <w:proofErr w:type="spellStart"/>
      <w:r w:rsidRPr="009C4F30">
        <w:t>Arnoczky</w:t>
      </w:r>
      <w:proofErr w:type="spellEnd"/>
      <w:r w:rsidRPr="009C4F30">
        <w:t xml:space="preserve"> SP, Bedi </w:t>
      </w:r>
      <w:proofErr w:type="spellStart"/>
      <w:r w:rsidRPr="009C4F30">
        <w:t>AJATJoA</w:t>
      </w:r>
      <w:proofErr w:type="spellEnd"/>
      <w:r w:rsidRPr="009C4F30">
        <w:t>, Surgery R. Arthroscopic single-row versus double- row rotator cuff repair: a meta-analysis of the randomized clinical trials. 2013;29(2):343-8.</w:t>
      </w:r>
    </w:p>
    <w:p w14:paraId="7E07C2AE" w14:textId="77777777" w:rsidR="009C4F30" w:rsidRPr="009C4F30" w:rsidRDefault="009C4F30" w:rsidP="00D1591E">
      <w:pPr>
        <w:numPr>
          <w:ilvl w:val="0"/>
          <w:numId w:val="23"/>
        </w:numPr>
      </w:pPr>
      <w:r w:rsidRPr="009C4F30">
        <w:rPr>
          <w:lang w:val="de-DE"/>
        </w:rPr>
        <w:lastRenderedPageBreak/>
        <w:t xml:space="preserve">Schlegel TF, Abrams JS, Bushnell BD, Brock JL, Ho CP. </w:t>
      </w:r>
      <w:r w:rsidRPr="009C4F30">
        <w:t xml:space="preserve">Radiologic and clinical evaluation of a bioabsorbable collagen implant to treat partial-thickness tears: a prospective </w:t>
      </w:r>
      <w:proofErr w:type="spellStart"/>
      <w:r w:rsidRPr="009C4F30">
        <w:t>multicenter</w:t>
      </w:r>
      <w:proofErr w:type="spellEnd"/>
      <w:r w:rsidRPr="009C4F30">
        <w:t xml:space="preserve"> study. Journal of Shoulder and Elbow Surgery. 2018;27(2):242-51.</w:t>
      </w:r>
    </w:p>
    <w:p w14:paraId="0AC47990" w14:textId="77777777" w:rsidR="009C4F30" w:rsidRPr="009C4F30" w:rsidRDefault="009C4F30" w:rsidP="00D1591E">
      <w:pPr>
        <w:numPr>
          <w:ilvl w:val="0"/>
          <w:numId w:val="23"/>
        </w:numPr>
      </w:pPr>
      <w:r w:rsidRPr="009C4F30">
        <w:t xml:space="preserve">McIntyre, L. F., McMillan, S., Trenhaile, S. W., Bishai, S. K., &amp; Bushnell, B. D. (2021). Full-thickness rotator cuff tears can be safely treated with a resorbable bioinductive bovine collagen implant: one-year results of a prospective, </w:t>
      </w:r>
      <w:proofErr w:type="spellStart"/>
      <w:r w:rsidRPr="009C4F30">
        <w:t>multicenter</w:t>
      </w:r>
      <w:proofErr w:type="spellEnd"/>
      <w:r w:rsidRPr="009C4F30">
        <w:t xml:space="preserve"> registry. Arthroscopy, Sports Medicine, and Rehabilitation, 3(5), e1473-e1479.</w:t>
      </w:r>
    </w:p>
    <w:p w14:paraId="1C6A145E" w14:textId="204CD2F9" w:rsidR="005669A1" w:rsidRDefault="009C4F30" w:rsidP="00D1591E">
      <w:pPr>
        <w:numPr>
          <w:ilvl w:val="0"/>
          <w:numId w:val="23"/>
        </w:numPr>
      </w:pPr>
      <w:r w:rsidRPr="009C4F30">
        <w:t>Iban</w:t>
      </w:r>
      <w:r w:rsidR="005669A1" w:rsidRPr="005669A1">
        <w:t xml:space="preserve"> R. Smith &amp; Nephew CAR: Interim Analysis. 202</w:t>
      </w:r>
      <w:r w:rsidR="00D568F2">
        <w:t>4</w:t>
      </w:r>
    </w:p>
    <w:p w14:paraId="136A9CB9" w14:textId="407D27BB" w:rsidR="009C4F30" w:rsidRPr="009C4F30" w:rsidRDefault="009C4F30" w:rsidP="00D1591E">
      <w:pPr>
        <w:numPr>
          <w:ilvl w:val="0"/>
          <w:numId w:val="23"/>
        </w:numPr>
      </w:pPr>
      <w:r w:rsidRPr="009C4F30">
        <w:t>Andrews S. Statement of Clinical Relevance. In: Smith &amp; Nephew, editor. 2023.</w:t>
      </w:r>
    </w:p>
    <w:p w14:paraId="7C0B17DB" w14:textId="77777777" w:rsidR="009C4F30" w:rsidRPr="009C4F30" w:rsidRDefault="009C4F30" w:rsidP="00D1591E">
      <w:pPr>
        <w:numPr>
          <w:ilvl w:val="0"/>
          <w:numId w:val="23"/>
        </w:numPr>
      </w:pPr>
      <w:r w:rsidRPr="009C4F30">
        <w:t>Hein J, Reilly JM, Chae J, Maerz T, Anderson K. Retear Rates After Arthroscopic Single-Row, Double-Row, and Suture Bridge Rotator Cuff Repair at a Minimum of 1 Year of Imaging Follow-up: A Systematic Review. Arthroscopy. 2015;31(11):2274-81.</w:t>
      </w:r>
    </w:p>
    <w:p w14:paraId="509F24AB" w14:textId="77777777" w:rsidR="009C4F30" w:rsidRPr="009C4F30" w:rsidRDefault="009C4F30" w:rsidP="00D1591E">
      <w:pPr>
        <w:numPr>
          <w:ilvl w:val="0"/>
          <w:numId w:val="23"/>
        </w:numPr>
      </w:pPr>
      <w:r w:rsidRPr="009C4F30">
        <w:t xml:space="preserve">Longo UG, Carnevale A, </w:t>
      </w:r>
      <w:proofErr w:type="spellStart"/>
      <w:r w:rsidRPr="009C4F30">
        <w:t>Piergentili</w:t>
      </w:r>
      <w:proofErr w:type="spellEnd"/>
      <w:r w:rsidRPr="009C4F30">
        <w:t xml:space="preserve"> I, Berton A, Candela V, Schena E, et al. Retear rates after rotator cuff surgery: a systematic review and meta-analysis. BMC </w:t>
      </w:r>
      <w:proofErr w:type="spellStart"/>
      <w:r w:rsidRPr="009C4F30">
        <w:t>Musculoskelet</w:t>
      </w:r>
      <w:proofErr w:type="spellEnd"/>
      <w:r w:rsidRPr="009C4F30">
        <w:t xml:space="preserve"> </w:t>
      </w:r>
      <w:proofErr w:type="spellStart"/>
      <w:r w:rsidRPr="009C4F30">
        <w:t>Disord</w:t>
      </w:r>
      <w:proofErr w:type="spellEnd"/>
      <w:r w:rsidRPr="009C4F30">
        <w:t>. 2021;22(1):749.</w:t>
      </w:r>
    </w:p>
    <w:p w14:paraId="044E948F" w14:textId="77777777" w:rsidR="009C4F30" w:rsidRPr="009C4F30" w:rsidRDefault="009C4F30" w:rsidP="00D1591E">
      <w:pPr>
        <w:numPr>
          <w:ilvl w:val="0"/>
          <w:numId w:val="23"/>
        </w:numPr>
      </w:pPr>
      <w:r w:rsidRPr="009C4F30">
        <w:t xml:space="preserve">Abrams JS, </w:t>
      </w:r>
      <w:proofErr w:type="spellStart"/>
      <w:r w:rsidRPr="009C4F30">
        <w:t>Arnoczky</w:t>
      </w:r>
      <w:proofErr w:type="spellEnd"/>
      <w:r w:rsidRPr="009C4F30">
        <w:t xml:space="preserve"> S, Bokor DJ, Ho CP, Matthews L, Labbe M, et al. Rehabilitation Protocol for REGENETEN partial thickness tears without repair. 2023.</w:t>
      </w:r>
    </w:p>
    <w:p w14:paraId="55A5DCA8" w14:textId="77777777" w:rsidR="009C4F30" w:rsidRPr="009C4F30" w:rsidRDefault="009C4F30" w:rsidP="00D1591E">
      <w:pPr>
        <w:numPr>
          <w:ilvl w:val="0"/>
          <w:numId w:val="23"/>
        </w:numPr>
      </w:pPr>
      <w:r w:rsidRPr="009C4F30">
        <w:rPr>
          <w:lang w:val="de-DE"/>
        </w:rPr>
        <w:t xml:space="preserve">Le BT, Wu XL, Lam PH, Murrell GAJTAjosm. </w:t>
      </w:r>
      <w:r w:rsidRPr="009C4F30">
        <w:t>Factors predicting rotator cuff retears: an analysis of 1000 consecutive rotator cuff repairs. 2014;42(5):1134-42.</w:t>
      </w:r>
    </w:p>
    <w:p w14:paraId="570F0766" w14:textId="77777777" w:rsidR="009C4F30" w:rsidRPr="009C4F30" w:rsidRDefault="009C4F30" w:rsidP="00D1591E">
      <w:pPr>
        <w:numPr>
          <w:ilvl w:val="0"/>
          <w:numId w:val="23"/>
        </w:numPr>
      </w:pPr>
      <w:r w:rsidRPr="009C4F30">
        <w:t xml:space="preserve">Iannotti JP, Deutsch A, Green A, Rudicel S, Christensen J, </w:t>
      </w:r>
      <w:proofErr w:type="spellStart"/>
      <w:r w:rsidRPr="009C4F30">
        <w:t>Marraffino</w:t>
      </w:r>
      <w:proofErr w:type="spellEnd"/>
      <w:r w:rsidRPr="009C4F30">
        <w:t xml:space="preserve"> S, et al. Time to failure after rotator cuff repair: a prospective imaging study. 2013;95(11):965-71.</w:t>
      </w:r>
    </w:p>
    <w:p w14:paraId="769BC33F" w14:textId="05F1EB76" w:rsidR="009C4F30" w:rsidRPr="009C4F30" w:rsidRDefault="009C4F30" w:rsidP="00D1591E">
      <w:pPr>
        <w:numPr>
          <w:ilvl w:val="0"/>
          <w:numId w:val="23"/>
        </w:numPr>
      </w:pPr>
      <w:r>
        <w:t xml:space="preserve">Bushnell BD, Bishai SK, Krupp RJ, McMillan S, Schofield BA, Trenhaile SW, et al. Treatment of Partial-Thickness Rotator Cuff Tears With a Resorbable Bioinductive Bovine Collagen Implant: 1-Year Results From a Prospective </w:t>
      </w:r>
      <w:proofErr w:type="spellStart"/>
      <w:r>
        <w:t>Multicenter</w:t>
      </w:r>
      <w:proofErr w:type="spellEnd"/>
      <w:r>
        <w:t xml:space="preserve"> Registry. </w:t>
      </w:r>
      <w:proofErr w:type="spellStart"/>
      <w:r>
        <w:t>Orthop</w:t>
      </w:r>
      <w:proofErr w:type="spellEnd"/>
      <w:r>
        <w:t xml:space="preserve"> J Sports Med. 2021;9(8):23259671211027850</w:t>
      </w:r>
    </w:p>
    <w:p w14:paraId="2A744C0D" w14:textId="69A34ECB" w:rsidR="00DB2D53" w:rsidRPr="00977FAF" w:rsidRDefault="2025ED76" w:rsidP="405A5EFE">
      <w:pPr>
        <w:numPr>
          <w:ilvl w:val="0"/>
          <w:numId w:val="23"/>
        </w:numPr>
        <w:rPr>
          <w:rFonts w:eastAsia="Calibri"/>
        </w:rPr>
      </w:pPr>
      <w:r w:rsidRPr="0337E89B">
        <w:rPr>
          <w:rFonts w:eastAsia="Calibri"/>
        </w:rPr>
        <w:t xml:space="preserve">ClinicalTrials.gov. Treatment of Partial-Thickness Rotator Cuff Tears (REGEN PUB 2018); NCT03734536: NIH. US National Library of Medicine; 2019 [Available from: </w:t>
      </w:r>
      <w:hyperlink r:id="rId32">
        <w:r w:rsidRPr="0337E89B">
          <w:rPr>
            <w:rStyle w:val="Hyperlink"/>
            <w:rFonts w:eastAsia="Segoe UI"/>
          </w:rPr>
          <w:t>https://clinicaltrials.gov/ct2/show/NCT03734536?term=NCT03734536&amp;rank=1</w:t>
        </w:r>
      </w:hyperlink>
      <w:r w:rsidRPr="0337E89B">
        <w:rPr>
          <w:rFonts w:eastAsia="Segoe UI"/>
        </w:rPr>
        <w:t>.]</w:t>
      </w:r>
      <w:r w:rsidR="00DB2D53">
        <w:br w:type="page"/>
      </w:r>
    </w:p>
    <w:p w14:paraId="6BD8FA4F" w14:textId="15AD87C0" w:rsidR="00D1591E" w:rsidRPr="00D1591E" w:rsidRDefault="4C46B3F4" w:rsidP="7E276CDB">
      <w:pPr>
        <w:pStyle w:val="Heading1"/>
        <w:rPr>
          <w:rFonts w:ascii="Calibri Light" w:eastAsia="Calibri Light" w:hAnsi="Calibri Light" w:cs="Calibri Light"/>
          <w:lang w:val="en-US"/>
        </w:rPr>
      </w:pPr>
      <w:r w:rsidRPr="7E276CDB">
        <w:rPr>
          <w:rFonts w:ascii="Calibri Light" w:eastAsia="Calibri Light" w:hAnsi="Calibri Light" w:cs="Calibri Light"/>
          <w:lang w:val="en-US"/>
        </w:rPr>
        <w:lastRenderedPageBreak/>
        <w:t>Appendix</w:t>
      </w:r>
    </w:p>
    <w:p w14:paraId="296B1936" w14:textId="3E4669BB" w:rsidR="00D1591E" w:rsidRPr="002E0B08" w:rsidRDefault="00D1591E" w:rsidP="7E276CDB">
      <w:pPr>
        <w:pStyle w:val="Caption"/>
        <w:rPr>
          <w:b/>
          <w:bCs/>
          <w:i w:val="0"/>
          <w:iCs w:val="0"/>
        </w:rPr>
      </w:pPr>
      <w:bookmarkStart w:id="13" w:name="_Ref529193021"/>
      <w:r>
        <w:t xml:space="preserve">Table </w:t>
      </w:r>
      <w:bookmarkEnd w:id="13"/>
      <w:r w:rsidR="00F22633">
        <w:t>3</w:t>
      </w:r>
      <w:r>
        <w:tab/>
        <w:t xml:space="preserve">Description of patient populations for </w:t>
      </w:r>
      <w:r w:rsidR="00BD3A60">
        <w:t>REGENETEN</w:t>
      </w:r>
      <w:r>
        <w:t xml:space="preserve"> in rotator cuff surgical repair</w:t>
      </w:r>
    </w:p>
    <w:tbl>
      <w:tblPr>
        <w:tblStyle w:val="TableGrid"/>
        <w:tblW w:w="0" w:type="auto"/>
        <w:tblLayout w:type="fixed"/>
        <w:tblCellMar>
          <w:left w:w="28" w:type="dxa"/>
          <w:right w:w="28" w:type="dxa"/>
        </w:tblCellMar>
        <w:tblLook w:val="04A0" w:firstRow="1" w:lastRow="0" w:firstColumn="1" w:lastColumn="0" w:noHBand="0" w:noVBand="1"/>
        <w:tblCaption w:val="Description of patient populations for bovine BCI in rotator cuff surgical repair"/>
        <w:tblDescription w:val="Summary of trial eligibility criteria for bovine BCI"/>
      </w:tblPr>
      <w:tblGrid>
        <w:gridCol w:w="1413"/>
        <w:gridCol w:w="1276"/>
        <w:gridCol w:w="425"/>
        <w:gridCol w:w="992"/>
        <w:gridCol w:w="4215"/>
        <w:gridCol w:w="695"/>
      </w:tblGrid>
      <w:tr w:rsidR="00D1591E" w14:paraId="15E4EB2B" w14:textId="77777777">
        <w:trPr>
          <w:tblHeader/>
        </w:trPr>
        <w:tc>
          <w:tcPr>
            <w:tcW w:w="1413" w:type="dxa"/>
            <w:tcBorders>
              <w:bottom w:val="single" w:sz="4" w:space="0" w:color="auto"/>
            </w:tcBorders>
          </w:tcPr>
          <w:p w14:paraId="0CB2F5D3" w14:textId="77777777" w:rsidR="00D1591E" w:rsidRPr="009A6B14" w:rsidRDefault="00D1591E">
            <w:pPr>
              <w:pStyle w:val="Tabletext"/>
              <w:rPr>
                <w:b/>
              </w:rPr>
            </w:pPr>
            <w:r w:rsidRPr="009A6B14">
              <w:rPr>
                <w:b/>
              </w:rPr>
              <w:t>Study ID</w:t>
            </w:r>
          </w:p>
        </w:tc>
        <w:tc>
          <w:tcPr>
            <w:tcW w:w="1276" w:type="dxa"/>
            <w:tcBorders>
              <w:bottom w:val="single" w:sz="4" w:space="0" w:color="auto"/>
            </w:tcBorders>
          </w:tcPr>
          <w:p w14:paraId="488D64E3" w14:textId="77777777" w:rsidR="00D1591E" w:rsidRPr="009A6B14" w:rsidRDefault="00D1591E">
            <w:pPr>
              <w:pStyle w:val="Tabletext"/>
              <w:rPr>
                <w:b/>
              </w:rPr>
            </w:pPr>
            <w:r>
              <w:rPr>
                <w:b/>
              </w:rPr>
              <w:t>Indication</w:t>
            </w:r>
          </w:p>
        </w:tc>
        <w:tc>
          <w:tcPr>
            <w:tcW w:w="425" w:type="dxa"/>
            <w:tcBorders>
              <w:bottom w:val="single" w:sz="4" w:space="0" w:color="auto"/>
            </w:tcBorders>
          </w:tcPr>
          <w:p w14:paraId="73642C02" w14:textId="77777777" w:rsidR="00D1591E" w:rsidRPr="009A6B14" w:rsidRDefault="00D1591E">
            <w:pPr>
              <w:pStyle w:val="Tabletext"/>
              <w:jc w:val="both"/>
              <w:rPr>
                <w:b/>
              </w:rPr>
            </w:pPr>
            <w:r>
              <w:rPr>
                <w:b/>
              </w:rPr>
              <w:t>N</w:t>
            </w:r>
          </w:p>
        </w:tc>
        <w:tc>
          <w:tcPr>
            <w:tcW w:w="992" w:type="dxa"/>
            <w:tcBorders>
              <w:bottom w:val="single" w:sz="4" w:space="0" w:color="auto"/>
            </w:tcBorders>
          </w:tcPr>
          <w:p w14:paraId="64F936DF" w14:textId="77777777" w:rsidR="00D1591E" w:rsidRPr="009A6B14" w:rsidRDefault="00D1591E">
            <w:pPr>
              <w:pStyle w:val="Tabletext"/>
              <w:rPr>
                <w:b/>
              </w:rPr>
            </w:pPr>
            <w:r w:rsidRPr="009A6B14">
              <w:rPr>
                <w:b/>
              </w:rPr>
              <w:t>Study type</w:t>
            </w:r>
          </w:p>
        </w:tc>
        <w:tc>
          <w:tcPr>
            <w:tcW w:w="4215" w:type="dxa"/>
            <w:tcBorders>
              <w:bottom w:val="single" w:sz="4" w:space="0" w:color="auto"/>
            </w:tcBorders>
          </w:tcPr>
          <w:p w14:paraId="47BAE373" w14:textId="77777777" w:rsidR="00D1591E" w:rsidRPr="009A6B14" w:rsidRDefault="00D1591E">
            <w:pPr>
              <w:pStyle w:val="Tabletext"/>
              <w:rPr>
                <w:b/>
              </w:rPr>
            </w:pPr>
            <w:r w:rsidRPr="009A6B14">
              <w:rPr>
                <w:b/>
              </w:rPr>
              <w:t>Selected patient criteria</w:t>
            </w:r>
          </w:p>
        </w:tc>
        <w:tc>
          <w:tcPr>
            <w:tcW w:w="695" w:type="dxa"/>
            <w:tcBorders>
              <w:bottom w:val="single" w:sz="4" w:space="0" w:color="auto"/>
            </w:tcBorders>
          </w:tcPr>
          <w:p w14:paraId="67B495D5" w14:textId="77777777" w:rsidR="00D1591E" w:rsidRPr="009A6B14" w:rsidRDefault="00D1591E">
            <w:pPr>
              <w:pStyle w:val="Tabletext"/>
              <w:rPr>
                <w:b/>
              </w:rPr>
            </w:pPr>
            <w:r>
              <w:rPr>
                <w:b/>
              </w:rPr>
              <w:t>Country</w:t>
            </w:r>
          </w:p>
        </w:tc>
      </w:tr>
      <w:tr w:rsidR="00D1591E" w14:paraId="36CCECED" w14:textId="77777777">
        <w:tc>
          <w:tcPr>
            <w:tcW w:w="1413" w:type="dxa"/>
            <w:tcBorders>
              <w:top w:val="single" w:sz="4" w:space="0" w:color="auto"/>
              <w:left w:val="single" w:sz="4" w:space="0" w:color="auto"/>
              <w:bottom w:val="single" w:sz="4" w:space="0" w:color="auto"/>
              <w:right w:val="nil"/>
            </w:tcBorders>
          </w:tcPr>
          <w:p w14:paraId="0A1E7B7C" w14:textId="77777777" w:rsidR="00D1591E" w:rsidRPr="00CF6498" w:rsidRDefault="00D1591E">
            <w:pPr>
              <w:pStyle w:val="Tabletext"/>
              <w:rPr>
                <w:b/>
              </w:rPr>
            </w:pPr>
            <w:r>
              <w:rPr>
                <w:b/>
              </w:rPr>
              <w:t>PEER REVIEW</w:t>
            </w:r>
          </w:p>
        </w:tc>
        <w:tc>
          <w:tcPr>
            <w:tcW w:w="1276" w:type="dxa"/>
            <w:tcBorders>
              <w:top w:val="single" w:sz="4" w:space="0" w:color="auto"/>
              <w:left w:val="nil"/>
              <w:bottom w:val="single" w:sz="4" w:space="0" w:color="auto"/>
              <w:right w:val="nil"/>
            </w:tcBorders>
          </w:tcPr>
          <w:p w14:paraId="4E73F3A0" w14:textId="77777777" w:rsidR="00D1591E" w:rsidRDefault="00D1591E">
            <w:pPr>
              <w:pStyle w:val="Tabletext"/>
            </w:pPr>
          </w:p>
        </w:tc>
        <w:tc>
          <w:tcPr>
            <w:tcW w:w="425" w:type="dxa"/>
            <w:tcBorders>
              <w:top w:val="single" w:sz="4" w:space="0" w:color="auto"/>
              <w:left w:val="nil"/>
              <w:bottom w:val="single" w:sz="4" w:space="0" w:color="auto"/>
              <w:right w:val="nil"/>
            </w:tcBorders>
          </w:tcPr>
          <w:p w14:paraId="51562813" w14:textId="77777777" w:rsidR="00D1591E" w:rsidRDefault="00D1591E">
            <w:pPr>
              <w:pStyle w:val="Tabletext"/>
              <w:jc w:val="both"/>
            </w:pPr>
          </w:p>
        </w:tc>
        <w:tc>
          <w:tcPr>
            <w:tcW w:w="992" w:type="dxa"/>
            <w:tcBorders>
              <w:top w:val="single" w:sz="4" w:space="0" w:color="auto"/>
              <w:left w:val="nil"/>
              <w:bottom w:val="single" w:sz="4" w:space="0" w:color="auto"/>
              <w:right w:val="nil"/>
            </w:tcBorders>
          </w:tcPr>
          <w:p w14:paraId="714C50C5" w14:textId="77777777" w:rsidR="00D1591E" w:rsidRDefault="00D1591E">
            <w:pPr>
              <w:pStyle w:val="Tabletext"/>
            </w:pPr>
          </w:p>
        </w:tc>
        <w:tc>
          <w:tcPr>
            <w:tcW w:w="4215" w:type="dxa"/>
            <w:tcBorders>
              <w:top w:val="single" w:sz="4" w:space="0" w:color="auto"/>
              <w:left w:val="nil"/>
              <w:bottom w:val="single" w:sz="4" w:space="0" w:color="auto"/>
              <w:right w:val="nil"/>
            </w:tcBorders>
          </w:tcPr>
          <w:p w14:paraId="17C376AD" w14:textId="77777777" w:rsidR="00D1591E" w:rsidRDefault="00D1591E">
            <w:pPr>
              <w:pStyle w:val="Tabletext"/>
            </w:pPr>
          </w:p>
        </w:tc>
        <w:tc>
          <w:tcPr>
            <w:tcW w:w="695" w:type="dxa"/>
            <w:tcBorders>
              <w:top w:val="single" w:sz="4" w:space="0" w:color="auto"/>
              <w:left w:val="nil"/>
              <w:bottom w:val="single" w:sz="4" w:space="0" w:color="auto"/>
              <w:right w:val="single" w:sz="4" w:space="0" w:color="auto"/>
            </w:tcBorders>
          </w:tcPr>
          <w:p w14:paraId="40AC8DE9" w14:textId="77777777" w:rsidR="00D1591E" w:rsidRDefault="00D1591E">
            <w:pPr>
              <w:pStyle w:val="Tabletext"/>
            </w:pPr>
          </w:p>
        </w:tc>
      </w:tr>
      <w:tr w:rsidR="00D1591E" w14:paraId="4270860F" w14:textId="77777777">
        <w:tc>
          <w:tcPr>
            <w:tcW w:w="1413" w:type="dxa"/>
            <w:tcBorders>
              <w:top w:val="single" w:sz="4" w:space="0" w:color="auto"/>
              <w:left w:val="single" w:sz="4" w:space="0" w:color="auto"/>
              <w:bottom w:val="single" w:sz="4" w:space="0" w:color="auto"/>
              <w:right w:val="nil"/>
            </w:tcBorders>
          </w:tcPr>
          <w:p w14:paraId="1BCCC9DB" w14:textId="58BDA25C" w:rsidR="00D1591E" w:rsidRDefault="00D1591E">
            <w:pPr>
              <w:pStyle w:val="Tabletext"/>
            </w:pPr>
          </w:p>
        </w:tc>
        <w:tc>
          <w:tcPr>
            <w:tcW w:w="1276" w:type="dxa"/>
            <w:tcBorders>
              <w:top w:val="single" w:sz="4" w:space="0" w:color="auto"/>
              <w:left w:val="nil"/>
              <w:bottom w:val="single" w:sz="4" w:space="0" w:color="auto"/>
              <w:right w:val="nil"/>
            </w:tcBorders>
          </w:tcPr>
          <w:p w14:paraId="1A68A3E3" w14:textId="7493B814" w:rsidR="00D1591E" w:rsidRDefault="00D1591E">
            <w:pPr>
              <w:pStyle w:val="Tabletext"/>
            </w:pPr>
            <w:r>
              <w:rPr>
                <w:b/>
              </w:rPr>
              <w:t>FTRCT</w:t>
            </w:r>
            <w:r w:rsidR="008761A9">
              <w:rPr>
                <w:b/>
              </w:rPr>
              <w:t xml:space="preserve"> only</w:t>
            </w:r>
            <w:r>
              <w:rPr>
                <w:b/>
              </w:rPr>
              <w:t xml:space="preserve"> </w:t>
            </w:r>
          </w:p>
        </w:tc>
        <w:tc>
          <w:tcPr>
            <w:tcW w:w="425" w:type="dxa"/>
            <w:tcBorders>
              <w:top w:val="single" w:sz="4" w:space="0" w:color="auto"/>
              <w:left w:val="nil"/>
              <w:bottom w:val="single" w:sz="4" w:space="0" w:color="auto"/>
              <w:right w:val="nil"/>
            </w:tcBorders>
          </w:tcPr>
          <w:p w14:paraId="3B640053" w14:textId="77777777" w:rsidR="00D1591E" w:rsidRDefault="00D1591E">
            <w:pPr>
              <w:pStyle w:val="Tabletext"/>
              <w:jc w:val="both"/>
            </w:pPr>
          </w:p>
        </w:tc>
        <w:tc>
          <w:tcPr>
            <w:tcW w:w="992" w:type="dxa"/>
            <w:tcBorders>
              <w:top w:val="single" w:sz="4" w:space="0" w:color="auto"/>
              <w:left w:val="nil"/>
              <w:bottom w:val="single" w:sz="4" w:space="0" w:color="auto"/>
              <w:right w:val="nil"/>
            </w:tcBorders>
          </w:tcPr>
          <w:p w14:paraId="066D4739" w14:textId="77777777" w:rsidR="00D1591E" w:rsidRDefault="00D1591E">
            <w:pPr>
              <w:pStyle w:val="Tabletext"/>
            </w:pPr>
          </w:p>
        </w:tc>
        <w:tc>
          <w:tcPr>
            <w:tcW w:w="4215" w:type="dxa"/>
            <w:tcBorders>
              <w:top w:val="single" w:sz="4" w:space="0" w:color="auto"/>
              <w:left w:val="nil"/>
              <w:bottom w:val="single" w:sz="4" w:space="0" w:color="auto"/>
              <w:right w:val="nil"/>
            </w:tcBorders>
          </w:tcPr>
          <w:p w14:paraId="29520BBB" w14:textId="77777777" w:rsidR="00D1591E" w:rsidRDefault="00D1591E">
            <w:pPr>
              <w:pStyle w:val="Tabletext"/>
              <w:ind w:left="113"/>
            </w:pPr>
          </w:p>
        </w:tc>
        <w:tc>
          <w:tcPr>
            <w:tcW w:w="695" w:type="dxa"/>
            <w:tcBorders>
              <w:top w:val="single" w:sz="4" w:space="0" w:color="auto"/>
              <w:left w:val="nil"/>
              <w:bottom w:val="single" w:sz="4" w:space="0" w:color="auto"/>
              <w:right w:val="single" w:sz="4" w:space="0" w:color="auto"/>
            </w:tcBorders>
          </w:tcPr>
          <w:p w14:paraId="4B98DD59" w14:textId="77777777" w:rsidR="00D1591E" w:rsidRDefault="00D1591E">
            <w:pPr>
              <w:pStyle w:val="Tabletext"/>
            </w:pPr>
          </w:p>
        </w:tc>
      </w:tr>
      <w:tr w:rsidR="00D1591E" w14:paraId="0BCC8F97" w14:textId="77777777">
        <w:tc>
          <w:tcPr>
            <w:tcW w:w="1413" w:type="dxa"/>
            <w:tcBorders>
              <w:bottom w:val="single" w:sz="4" w:space="0" w:color="auto"/>
            </w:tcBorders>
          </w:tcPr>
          <w:p w14:paraId="71D3C869" w14:textId="77777777" w:rsidR="00D1591E" w:rsidRDefault="00D1591E">
            <w:pPr>
              <w:pStyle w:val="Tabletext"/>
            </w:pPr>
            <w:r>
              <w:t xml:space="preserve">Thon et al. 2019 </w:t>
            </w:r>
          </w:p>
        </w:tc>
        <w:tc>
          <w:tcPr>
            <w:tcW w:w="1276" w:type="dxa"/>
            <w:tcBorders>
              <w:bottom w:val="single" w:sz="4" w:space="0" w:color="auto"/>
            </w:tcBorders>
          </w:tcPr>
          <w:p w14:paraId="64BC519D" w14:textId="77777777" w:rsidR="00D1591E" w:rsidRDefault="00D1591E" w:rsidP="00D1591E">
            <w:pPr>
              <w:pStyle w:val="Tabletext"/>
              <w:numPr>
                <w:ilvl w:val="0"/>
                <w:numId w:val="25"/>
              </w:numPr>
              <w:ind w:left="113" w:hanging="113"/>
            </w:pPr>
            <w:r>
              <w:t>Large (2-tendon): 11 (48%)</w:t>
            </w:r>
          </w:p>
          <w:p w14:paraId="2793DC69" w14:textId="77777777" w:rsidR="00D1591E" w:rsidRDefault="00D1591E" w:rsidP="00D1591E">
            <w:pPr>
              <w:pStyle w:val="Tabletext"/>
              <w:numPr>
                <w:ilvl w:val="0"/>
                <w:numId w:val="25"/>
              </w:numPr>
              <w:ind w:left="113" w:hanging="113"/>
            </w:pPr>
            <w:r>
              <w:t>Massive (3-tendon): 12 (52%)</w:t>
            </w:r>
          </w:p>
          <w:p w14:paraId="6E7B82F5" w14:textId="77777777" w:rsidR="00D1591E" w:rsidRDefault="00D1591E" w:rsidP="00D1591E">
            <w:pPr>
              <w:pStyle w:val="Tabletext"/>
              <w:numPr>
                <w:ilvl w:val="0"/>
                <w:numId w:val="25"/>
              </w:numPr>
              <w:ind w:left="113" w:hanging="113"/>
            </w:pPr>
            <w:r>
              <w:t>Revision surgery 16 (70%)</w:t>
            </w:r>
          </w:p>
        </w:tc>
        <w:tc>
          <w:tcPr>
            <w:tcW w:w="425" w:type="dxa"/>
            <w:tcBorders>
              <w:bottom w:val="single" w:sz="4" w:space="0" w:color="auto"/>
            </w:tcBorders>
          </w:tcPr>
          <w:p w14:paraId="135BD08A" w14:textId="77777777" w:rsidR="00D1591E" w:rsidRDefault="00D1591E">
            <w:pPr>
              <w:pStyle w:val="Tabletext"/>
              <w:jc w:val="both"/>
            </w:pPr>
            <w:r>
              <w:t>23</w:t>
            </w:r>
          </w:p>
        </w:tc>
        <w:tc>
          <w:tcPr>
            <w:tcW w:w="992" w:type="dxa"/>
            <w:tcBorders>
              <w:bottom w:val="single" w:sz="4" w:space="0" w:color="auto"/>
            </w:tcBorders>
          </w:tcPr>
          <w:p w14:paraId="445C0863" w14:textId="77777777" w:rsidR="00D1591E" w:rsidRDefault="00D1591E">
            <w:pPr>
              <w:pStyle w:val="Tabletext"/>
            </w:pPr>
            <w:r>
              <w:t>Prospective, OL, NR, single arm, MC.</w:t>
            </w:r>
          </w:p>
          <w:p w14:paraId="19BA9808" w14:textId="77777777" w:rsidR="00D1591E" w:rsidRPr="00CF6498" w:rsidRDefault="00D1591E">
            <w:pPr>
              <w:pStyle w:val="Tabletext"/>
              <w:rPr>
                <w:vertAlign w:val="superscript"/>
              </w:rPr>
            </w:pPr>
            <w:r>
              <w:t xml:space="preserve">Level </w:t>
            </w:r>
            <w:proofErr w:type="spellStart"/>
            <w:r>
              <w:t>IV</w:t>
            </w:r>
            <w:r>
              <w:rPr>
                <w:vertAlign w:val="superscript"/>
              </w:rPr>
              <w:t>a</w:t>
            </w:r>
            <w:proofErr w:type="spellEnd"/>
          </w:p>
        </w:tc>
        <w:tc>
          <w:tcPr>
            <w:tcW w:w="4215" w:type="dxa"/>
            <w:tcBorders>
              <w:bottom w:val="single" w:sz="4" w:space="0" w:color="auto"/>
            </w:tcBorders>
          </w:tcPr>
          <w:p w14:paraId="26672B1F" w14:textId="77777777" w:rsidR="00D1591E" w:rsidRDefault="00D1591E" w:rsidP="00D1591E">
            <w:pPr>
              <w:pStyle w:val="Tabletext"/>
              <w:numPr>
                <w:ilvl w:val="0"/>
                <w:numId w:val="24"/>
              </w:numPr>
              <w:ind w:left="113" w:hanging="113"/>
            </w:pPr>
            <w:r>
              <w:t>Patients aged ≥ 30 years</w:t>
            </w:r>
          </w:p>
          <w:p w14:paraId="5EEE1149" w14:textId="77777777" w:rsidR="00D1591E" w:rsidRDefault="00D1591E" w:rsidP="00D1591E">
            <w:pPr>
              <w:pStyle w:val="Tabletext"/>
              <w:numPr>
                <w:ilvl w:val="0"/>
                <w:numId w:val="24"/>
              </w:numPr>
              <w:ind w:left="113" w:hanging="113"/>
            </w:pPr>
            <w:r>
              <w:t>Large or massive rotator cuff tear &gt; 3cm and retraction of at least 3cm measured on preoperative MRI</w:t>
            </w:r>
          </w:p>
          <w:p w14:paraId="6E1A133B" w14:textId="77777777" w:rsidR="00D1591E" w:rsidRDefault="00D1591E" w:rsidP="00D1591E">
            <w:pPr>
              <w:pStyle w:val="Tabletext"/>
              <w:numPr>
                <w:ilvl w:val="0"/>
                <w:numId w:val="24"/>
              </w:numPr>
              <w:ind w:left="113" w:hanging="113"/>
            </w:pPr>
            <w:r>
              <w:t xml:space="preserve">Exclusion criteria: Patients aged &lt; 30 years; extensive prior treatment incl. physical therapy, injections AND/OR anti-inflammatory medication for &gt;6 weeks before surgery; Hamda grade ≥ 3 preoperative rotator cuff arthropathy; </w:t>
            </w:r>
            <w:proofErr w:type="spellStart"/>
            <w:r>
              <w:t>Goutallier</w:t>
            </w:r>
            <w:proofErr w:type="spellEnd"/>
            <w:r>
              <w:t xml:space="preserve"> grade ≥ 3 muscle atrophy, &lt;2-year clinical follow-up and unwilling to complete study protocol</w:t>
            </w:r>
          </w:p>
        </w:tc>
        <w:tc>
          <w:tcPr>
            <w:tcW w:w="695" w:type="dxa"/>
            <w:tcBorders>
              <w:bottom w:val="single" w:sz="4" w:space="0" w:color="auto"/>
            </w:tcBorders>
          </w:tcPr>
          <w:p w14:paraId="7960A5FB" w14:textId="77777777" w:rsidR="00D1591E" w:rsidRDefault="00D1591E">
            <w:pPr>
              <w:pStyle w:val="Tabletext"/>
            </w:pPr>
            <w:r>
              <w:t>US</w:t>
            </w:r>
          </w:p>
        </w:tc>
      </w:tr>
      <w:tr w:rsidR="00D1591E" w14:paraId="3BB99D93" w14:textId="77777777">
        <w:tc>
          <w:tcPr>
            <w:tcW w:w="1413" w:type="dxa"/>
            <w:tcBorders>
              <w:bottom w:val="single" w:sz="4" w:space="0" w:color="auto"/>
            </w:tcBorders>
          </w:tcPr>
          <w:p w14:paraId="41AD3BA5" w14:textId="77777777" w:rsidR="00D1591E" w:rsidRPr="000F42AF" w:rsidRDefault="00D1591E">
            <w:pPr>
              <w:pStyle w:val="Tabletext"/>
            </w:pPr>
            <w:r w:rsidRPr="00F149F6">
              <w:t>Bushnell BD, et al. 2021</w:t>
            </w:r>
            <w:r>
              <w:t xml:space="preserve">a </w:t>
            </w:r>
          </w:p>
        </w:tc>
        <w:tc>
          <w:tcPr>
            <w:tcW w:w="1276" w:type="dxa"/>
            <w:vMerge w:val="restart"/>
          </w:tcPr>
          <w:p w14:paraId="2DD5EDBA" w14:textId="77777777" w:rsidR="00D1591E" w:rsidRDefault="00D1591E" w:rsidP="00D1591E">
            <w:pPr>
              <w:pStyle w:val="Tabletext"/>
              <w:numPr>
                <w:ilvl w:val="0"/>
                <w:numId w:val="25"/>
              </w:numPr>
              <w:ind w:left="113" w:hanging="113"/>
            </w:pPr>
            <w:r>
              <w:t>Medium (1-3cm): 66 (57.4%)</w:t>
            </w:r>
          </w:p>
          <w:p w14:paraId="030DC8AC" w14:textId="77777777" w:rsidR="00D1591E" w:rsidRDefault="00D1591E" w:rsidP="00D1591E">
            <w:pPr>
              <w:pStyle w:val="Tabletext"/>
              <w:numPr>
                <w:ilvl w:val="0"/>
                <w:numId w:val="25"/>
              </w:numPr>
              <w:ind w:left="113" w:hanging="113"/>
            </w:pPr>
            <w:r>
              <w:t>Large (3-5cm): 49 (42.6%)</w:t>
            </w:r>
          </w:p>
        </w:tc>
        <w:tc>
          <w:tcPr>
            <w:tcW w:w="425" w:type="dxa"/>
            <w:vMerge w:val="restart"/>
          </w:tcPr>
          <w:p w14:paraId="42D828A1" w14:textId="77777777" w:rsidR="00D1591E" w:rsidRDefault="00D1591E">
            <w:pPr>
              <w:pStyle w:val="Tabletext"/>
              <w:jc w:val="both"/>
            </w:pPr>
            <w:r>
              <w:t>115</w:t>
            </w:r>
          </w:p>
        </w:tc>
        <w:tc>
          <w:tcPr>
            <w:tcW w:w="992" w:type="dxa"/>
            <w:vMerge w:val="restart"/>
          </w:tcPr>
          <w:p w14:paraId="799B8087" w14:textId="77777777" w:rsidR="00D1591E" w:rsidRDefault="00D1591E">
            <w:pPr>
              <w:pStyle w:val="Tabletext"/>
            </w:pPr>
            <w:r>
              <w:t>Prospective, OL, NR, single arm, MC.</w:t>
            </w:r>
          </w:p>
          <w:p w14:paraId="5D9EBC4B" w14:textId="77777777" w:rsidR="00D1591E" w:rsidRDefault="00D1591E">
            <w:pPr>
              <w:pStyle w:val="Tabletext"/>
            </w:pPr>
            <w:r>
              <w:t xml:space="preserve">Level </w:t>
            </w:r>
            <w:proofErr w:type="spellStart"/>
            <w:r>
              <w:t>IV</w:t>
            </w:r>
            <w:r>
              <w:rPr>
                <w:vertAlign w:val="superscript"/>
              </w:rPr>
              <w:t>a</w:t>
            </w:r>
            <w:proofErr w:type="spellEnd"/>
          </w:p>
        </w:tc>
        <w:tc>
          <w:tcPr>
            <w:tcW w:w="4215" w:type="dxa"/>
            <w:vMerge w:val="restart"/>
          </w:tcPr>
          <w:p w14:paraId="2DAA6FD3" w14:textId="77777777" w:rsidR="00D1591E" w:rsidRDefault="00D1591E" w:rsidP="00D1591E">
            <w:pPr>
              <w:pStyle w:val="Tabletext"/>
              <w:numPr>
                <w:ilvl w:val="0"/>
                <w:numId w:val="24"/>
              </w:numPr>
              <w:ind w:left="113" w:hanging="113"/>
            </w:pPr>
            <w:r>
              <w:t xml:space="preserve">Patients aged ≥ 21 </w:t>
            </w:r>
            <w:proofErr w:type="spellStart"/>
            <w:r>
              <w:t>yearsmedium</w:t>
            </w:r>
            <w:proofErr w:type="spellEnd"/>
            <w:r>
              <w:t xml:space="preserve"> (1-3 cm) or large (3-5 cm)101 FTRCTs often including the supraspinatus tendon planned for surgical repair</w:t>
            </w:r>
          </w:p>
          <w:p w14:paraId="7E90BEAD" w14:textId="77777777" w:rsidR="00D1591E" w:rsidRDefault="00D1591E" w:rsidP="00D1591E">
            <w:pPr>
              <w:pStyle w:val="Tabletext"/>
              <w:numPr>
                <w:ilvl w:val="0"/>
                <w:numId w:val="24"/>
              </w:numPr>
              <w:ind w:left="113" w:hanging="113"/>
            </w:pPr>
            <w:r>
              <w:t>Chronic shoulder pain lasting longer than 3 months that was unresponsive to conservative therapy including – but not limited to – pain medication, physical therapy, and injections</w:t>
            </w:r>
          </w:p>
        </w:tc>
        <w:tc>
          <w:tcPr>
            <w:tcW w:w="695" w:type="dxa"/>
            <w:vMerge w:val="restart"/>
          </w:tcPr>
          <w:p w14:paraId="11EFE890" w14:textId="77777777" w:rsidR="00D1591E" w:rsidRDefault="00D1591E">
            <w:pPr>
              <w:pStyle w:val="Tabletext"/>
            </w:pPr>
            <w:r>
              <w:t>US</w:t>
            </w:r>
          </w:p>
        </w:tc>
      </w:tr>
      <w:tr w:rsidR="00D1591E" w14:paraId="35CC98E7" w14:textId="77777777">
        <w:tc>
          <w:tcPr>
            <w:tcW w:w="1413" w:type="dxa"/>
            <w:tcBorders>
              <w:bottom w:val="single" w:sz="4" w:space="0" w:color="auto"/>
            </w:tcBorders>
          </w:tcPr>
          <w:p w14:paraId="5ADEF242" w14:textId="77777777" w:rsidR="00D1591E" w:rsidRDefault="00D1591E">
            <w:pPr>
              <w:pStyle w:val="Tabletext"/>
            </w:pPr>
            <w:r w:rsidRPr="000F42AF">
              <w:t>Bushnell BD, et al. 202</w:t>
            </w:r>
            <w:r>
              <w:t>2</w:t>
            </w:r>
          </w:p>
        </w:tc>
        <w:tc>
          <w:tcPr>
            <w:tcW w:w="1276" w:type="dxa"/>
            <w:vMerge/>
          </w:tcPr>
          <w:p w14:paraId="3600B05C" w14:textId="77777777" w:rsidR="00D1591E" w:rsidRDefault="00D1591E" w:rsidP="00D1591E">
            <w:pPr>
              <w:pStyle w:val="Tabletext"/>
              <w:numPr>
                <w:ilvl w:val="0"/>
                <w:numId w:val="25"/>
              </w:numPr>
              <w:ind w:left="113" w:hanging="113"/>
            </w:pPr>
          </w:p>
        </w:tc>
        <w:tc>
          <w:tcPr>
            <w:tcW w:w="425" w:type="dxa"/>
            <w:vMerge/>
          </w:tcPr>
          <w:p w14:paraId="537A7FDB" w14:textId="77777777" w:rsidR="00D1591E" w:rsidRDefault="00D1591E">
            <w:pPr>
              <w:pStyle w:val="Tabletext"/>
              <w:jc w:val="both"/>
            </w:pPr>
          </w:p>
        </w:tc>
        <w:tc>
          <w:tcPr>
            <w:tcW w:w="992" w:type="dxa"/>
            <w:vMerge/>
          </w:tcPr>
          <w:p w14:paraId="1D87C482" w14:textId="77777777" w:rsidR="00D1591E" w:rsidRDefault="00D1591E">
            <w:pPr>
              <w:pStyle w:val="Tabletext"/>
            </w:pPr>
          </w:p>
        </w:tc>
        <w:tc>
          <w:tcPr>
            <w:tcW w:w="4215" w:type="dxa"/>
            <w:vMerge/>
          </w:tcPr>
          <w:p w14:paraId="7C8A81CB" w14:textId="77777777" w:rsidR="00D1591E" w:rsidRDefault="00D1591E" w:rsidP="00D1591E">
            <w:pPr>
              <w:pStyle w:val="Tabletext"/>
              <w:numPr>
                <w:ilvl w:val="0"/>
                <w:numId w:val="24"/>
              </w:numPr>
              <w:ind w:left="113" w:hanging="113"/>
            </w:pPr>
          </w:p>
        </w:tc>
        <w:tc>
          <w:tcPr>
            <w:tcW w:w="695" w:type="dxa"/>
            <w:vMerge/>
          </w:tcPr>
          <w:p w14:paraId="68A24F64" w14:textId="77777777" w:rsidR="00D1591E" w:rsidRDefault="00D1591E">
            <w:pPr>
              <w:pStyle w:val="Tabletext"/>
            </w:pPr>
          </w:p>
        </w:tc>
      </w:tr>
      <w:tr w:rsidR="00D1591E" w14:paraId="7A798C07" w14:textId="77777777">
        <w:tc>
          <w:tcPr>
            <w:tcW w:w="1413" w:type="dxa"/>
            <w:tcBorders>
              <w:bottom w:val="single" w:sz="4" w:space="0" w:color="auto"/>
            </w:tcBorders>
          </w:tcPr>
          <w:p w14:paraId="0512AD23" w14:textId="77777777" w:rsidR="00D1591E" w:rsidRPr="000F42AF" w:rsidRDefault="00D1591E">
            <w:pPr>
              <w:pStyle w:val="Tabletext"/>
            </w:pPr>
            <w:r w:rsidRPr="00A70508">
              <w:t>McIntyre LF, et al. 2021</w:t>
            </w:r>
          </w:p>
        </w:tc>
        <w:tc>
          <w:tcPr>
            <w:tcW w:w="1276" w:type="dxa"/>
            <w:tcBorders>
              <w:bottom w:val="single" w:sz="4" w:space="0" w:color="auto"/>
            </w:tcBorders>
          </w:tcPr>
          <w:p w14:paraId="3888DBAD" w14:textId="77777777" w:rsidR="00D1591E" w:rsidRDefault="00D1591E" w:rsidP="00D1591E">
            <w:pPr>
              <w:pStyle w:val="Tabletext"/>
              <w:numPr>
                <w:ilvl w:val="0"/>
                <w:numId w:val="25"/>
              </w:numPr>
              <w:ind w:left="113" w:hanging="113"/>
            </w:pPr>
            <w:r>
              <w:t>Small (&lt;1cm): 12 (5.7%)</w:t>
            </w:r>
          </w:p>
          <w:p w14:paraId="75604C05" w14:textId="77777777" w:rsidR="00D1591E" w:rsidRDefault="00D1591E" w:rsidP="00D1591E">
            <w:pPr>
              <w:pStyle w:val="Tabletext"/>
              <w:numPr>
                <w:ilvl w:val="0"/>
                <w:numId w:val="25"/>
              </w:numPr>
              <w:ind w:left="113" w:hanging="113"/>
            </w:pPr>
            <w:r>
              <w:t>Medium (1-3cm): 92 (43.8%)</w:t>
            </w:r>
          </w:p>
          <w:p w14:paraId="0A51434C" w14:textId="77777777" w:rsidR="00D1591E" w:rsidRDefault="00D1591E" w:rsidP="00D1591E">
            <w:pPr>
              <w:pStyle w:val="Tabletext"/>
              <w:numPr>
                <w:ilvl w:val="0"/>
                <w:numId w:val="25"/>
              </w:numPr>
              <w:ind w:left="113" w:hanging="113"/>
            </w:pPr>
            <w:r>
              <w:t>Large (3-5cm): 75 (35.7%)</w:t>
            </w:r>
          </w:p>
          <w:p w14:paraId="6A8F683D" w14:textId="77777777" w:rsidR="00D1591E" w:rsidRDefault="00D1591E" w:rsidP="00D1591E">
            <w:pPr>
              <w:pStyle w:val="Tabletext"/>
              <w:numPr>
                <w:ilvl w:val="0"/>
                <w:numId w:val="25"/>
              </w:numPr>
              <w:ind w:left="113" w:hanging="113"/>
            </w:pPr>
            <w:r>
              <w:t>Massive (&gt;5cm): 31 (14.8%)</w:t>
            </w:r>
          </w:p>
        </w:tc>
        <w:tc>
          <w:tcPr>
            <w:tcW w:w="425" w:type="dxa"/>
            <w:tcBorders>
              <w:bottom w:val="single" w:sz="4" w:space="0" w:color="auto"/>
            </w:tcBorders>
          </w:tcPr>
          <w:p w14:paraId="1A9EDDC1" w14:textId="77777777" w:rsidR="00D1591E" w:rsidRDefault="00D1591E">
            <w:pPr>
              <w:pStyle w:val="Tabletext"/>
              <w:jc w:val="both"/>
            </w:pPr>
            <w:r>
              <w:t>192</w:t>
            </w:r>
          </w:p>
        </w:tc>
        <w:tc>
          <w:tcPr>
            <w:tcW w:w="992" w:type="dxa"/>
            <w:tcBorders>
              <w:bottom w:val="single" w:sz="4" w:space="0" w:color="auto"/>
            </w:tcBorders>
          </w:tcPr>
          <w:p w14:paraId="5BADF6AD" w14:textId="77777777" w:rsidR="00D1591E" w:rsidRDefault="00D1591E">
            <w:pPr>
              <w:pStyle w:val="Tabletext"/>
            </w:pPr>
            <w:r>
              <w:t>Prospective, OL, NR, single arm, MC.</w:t>
            </w:r>
          </w:p>
          <w:p w14:paraId="3BDD2237" w14:textId="77777777" w:rsidR="00D1591E" w:rsidRDefault="00D1591E">
            <w:pPr>
              <w:pStyle w:val="Tabletext"/>
            </w:pPr>
            <w:r>
              <w:t xml:space="preserve">Level </w:t>
            </w:r>
            <w:proofErr w:type="spellStart"/>
            <w:r>
              <w:t>IV</w:t>
            </w:r>
            <w:r>
              <w:rPr>
                <w:vertAlign w:val="superscript"/>
              </w:rPr>
              <w:t>a</w:t>
            </w:r>
            <w:proofErr w:type="spellEnd"/>
          </w:p>
        </w:tc>
        <w:tc>
          <w:tcPr>
            <w:tcW w:w="4215" w:type="dxa"/>
            <w:tcBorders>
              <w:bottom w:val="single" w:sz="4" w:space="0" w:color="auto"/>
            </w:tcBorders>
          </w:tcPr>
          <w:p w14:paraId="2D7669E1" w14:textId="77777777" w:rsidR="00D1591E" w:rsidRDefault="00D1591E" w:rsidP="00D1591E">
            <w:pPr>
              <w:pStyle w:val="Tabletext"/>
              <w:numPr>
                <w:ilvl w:val="0"/>
                <w:numId w:val="24"/>
              </w:numPr>
              <w:ind w:left="113" w:hanging="113"/>
            </w:pPr>
            <w:r>
              <w:t xml:space="preserve">Patients aged ≥ 21 </w:t>
            </w:r>
            <w:proofErr w:type="spellStart"/>
            <w:r>
              <w:t>years</w:t>
            </w:r>
            <w:r>
              <w:rPr>
                <w:vertAlign w:val="superscript"/>
              </w:rPr>
              <w:t>e</w:t>
            </w:r>
            <w:proofErr w:type="spellEnd"/>
            <w:r>
              <w:rPr>
                <w:vertAlign w:val="superscript"/>
              </w:rPr>
              <w:t xml:space="preserve"> </w:t>
            </w:r>
            <w:r>
              <w:t>(understands English)</w:t>
            </w:r>
          </w:p>
          <w:p w14:paraId="32C8A4AC" w14:textId="77777777" w:rsidR="00D1591E" w:rsidRDefault="00D1591E" w:rsidP="00D1591E">
            <w:pPr>
              <w:pStyle w:val="Tabletext"/>
              <w:numPr>
                <w:ilvl w:val="0"/>
                <w:numId w:val="24"/>
              </w:numPr>
              <w:ind w:left="113" w:hanging="113"/>
            </w:pPr>
            <w:r>
              <w:t>Willingness to participate</w:t>
            </w:r>
          </w:p>
          <w:p w14:paraId="56621C58" w14:textId="77777777" w:rsidR="00D1591E" w:rsidRDefault="00D1591E">
            <w:pPr>
              <w:pStyle w:val="Tabletext"/>
              <w:ind w:left="113"/>
            </w:pPr>
          </w:p>
        </w:tc>
        <w:tc>
          <w:tcPr>
            <w:tcW w:w="695" w:type="dxa"/>
            <w:tcBorders>
              <w:bottom w:val="single" w:sz="4" w:space="0" w:color="auto"/>
            </w:tcBorders>
          </w:tcPr>
          <w:p w14:paraId="0CE64F36" w14:textId="77777777" w:rsidR="00D1591E" w:rsidRDefault="00D1591E">
            <w:pPr>
              <w:pStyle w:val="Tabletext"/>
            </w:pPr>
            <w:r>
              <w:t>US</w:t>
            </w:r>
          </w:p>
        </w:tc>
      </w:tr>
      <w:tr w:rsidR="00D1591E" w14:paraId="2AEFC3D9" w14:textId="77777777">
        <w:tc>
          <w:tcPr>
            <w:tcW w:w="1413" w:type="dxa"/>
            <w:tcBorders>
              <w:bottom w:val="single" w:sz="4" w:space="0" w:color="auto"/>
            </w:tcBorders>
          </w:tcPr>
          <w:p w14:paraId="23FDD857" w14:textId="77777777" w:rsidR="00D1591E" w:rsidRDefault="00D1591E">
            <w:pPr>
              <w:pStyle w:val="Tabletext"/>
            </w:pPr>
            <w:r>
              <w:t>Iban, 2022</w:t>
            </w:r>
          </w:p>
          <w:p w14:paraId="5C613561" w14:textId="77777777" w:rsidR="00D1591E" w:rsidRPr="00A70508" w:rsidRDefault="00D1591E">
            <w:pPr>
              <w:pStyle w:val="Tabletext"/>
            </w:pPr>
            <w:r>
              <w:t>NCT04444076</w:t>
            </w:r>
          </w:p>
        </w:tc>
        <w:tc>
          <w:tcPr>
            <w:tcW w:w="1276" w:type="dxa"/>
            <w:tcBorders>
              <w:bottom w:val="single" w:sz="4" w:space="0" w:color="auto"/>
            </w:tcBorders>
          </w:tcPr>
          <w:p w14:paraId="1849B7C9" w14:textId="77777777" w:rsidR="00D1591E" w:rsidRDefault="00D1591E" w:rsidP="00D1591E">
            <w:pPr>
              <w:pStyle w:val="Tabletext"/>
              <w:numPr>
                <w:ilvl w:val="0"/>
                <w:numId w:val="25"/>
              </w:numPr>
              <w:ind w:left="113" w:hanging="113"/>
            </w:pPr>
            <w:r>
              <w:t>Medium (1-3cm)</w:t>
            </w:r>
          </w:p>
          <w:p w14:paraId="5F1C62EC" w14:textId="77777777" w:rsidR="00D1591E" w:rsidRDefault="00D1591E" w:rsidP="00D1591E">
            <w:pPr>
              <w:pStyle w:val="Tabletext"/>
              <w:numPr>
                <w:ilvl w:val="0"/>
                <w:numId w:val="25"/>
              </w:numPr>
              <w:ind w:left="113" w:hanging="113"/>
            </w:pPr>
            <w:r>
              <w:t>Large (3-5cm)</w:t>
            </w:r>
          </w:p>
        </w:tc>
        <w:tc>
          <w:tcPr>
            <w:tcW w:w="425" w:type="dxa"/>
            <w:tcBorders>
              <w:bottom w:val="single" w:sz="4" w:space="0" w:color="auto"/>
            </w:tcBorders>
          </w:tcPr>
          <w:p w14:paraId="5F0BEDD2" w14:textId="77777777" w:rsidR="00D1591E" w:rsidRDefault="00D1591E">
            <w:pPr>
              <w:pStyle w:val="Tabletext"/>
              <w:jc w:val="both"/>
            </w:pPr>
            <w:r>
              <w:t>124</w:t>
            </w:r>
          </w:p>
        </w:tc>
        <w:tc>
          <w:tcPr>
            <w:tcW w:w="992" w:type="dxa"/>
            <w:tcBorders>
              <w:bottom w:val="single" w:sz="4" w:space="0" w:color="auto"/>
            </w:tcBorders>
          </w:tcPr>
          <w:p w14:paraId="67AF7551" w14:textId="77777777" w:rsidR="00D1591E" w:rsidRDefault="00D1591E">
            <w:pPr>
              <w:pStyle w:val="Default"/>
              <w:rPr>
                <w:sz w:val="20"/>
                <w:szCs w:val="20"/>
              </w:rPr>
            </w:pPr>
            <w:r>
              <w:rPr>
                <w:sz w:val="20"/>
                <w:szCs w:val="20"/>
              </w:rPr>
              <w:t>Comparative, RCT, MC,</w:t>
            </w:r>
          </w:p>
          <w:p w14:paraId="51349112" w14:textId="77777777" w:rsidR="00D1591E" w:rsidRDefault="00D1591E">
            <w:pPr>
              <w:pStyle w:val="Tabletext"/>
            </w:pPr>
            <w:r>
              <w:t xml:space="preserve">Level </w:t>
            </w:r>
            <w:proofErr w:type="spellStart"/>
            <w:r>
              <w:t>II</w:t>
            </w:r>
            <w:r>
              <w:rPr>
                <w:vertAlign w:val="superscript"/>
              </w:rPr>
              <w:t>a</w:t>
            </w:r>
            <w:proofErr w:type="spellEnd"/>
          </w:p>
        </w:tc>
        <w:tc>
          <w:tcPr>
            <w:tcW w:w="4215" w:type="dxa"/>
            <w:tcBorders>
              <w:bottom w:val="single" w:sz="4" w:space="0" w:color="auto"/>
            </w:tcBorders>
          </w:tcPr>
          <w:p w14:paraId="68AE47E9" w14:textId="77777777" w:rsidR="00D1591E" w:rsidRDefault="00D1591E" w:rsidP="00D1591E">
            <w:pPr>
              <w:pStyle w:val="Tabletext"/>
              <w:numPr>
                <w:ilvl w:val="0"/>
                <w:numId w:val="24"/>
              </w:numPr>
              <w:ind w:left="392"/>
            </w:pPr>
            <w:r>
              <w:t>Supraspinatus Full Thickness Tear (+/- infraspinatus)</w:t>
            </w:r>
          </w:p>
          <w:p w14:paraId="0109B6D3" w14:textId="77777777" w:rsidR="00D1591E" w:rsidRDefault="00D1591E" w:rsidP="00D1591E">
            <w:pPr>
              <w:pStyle w:val="Tabletext"/>
              <w:numPr>
                <w:ilvl w:val="0"/>
                <w:numId w:val="24"/>
              </w:numPr>
              <w:ind w:left="392"/>
            </w:pPr>
            <w:r>
              <w:t>&lt;3cm retraction of supraspinatus tendon</w:t>
            </w:r>
          </w:p>
          <w:p w14:paraId="6CB775D2" w14:textId="77777777" w:rsidR="00D1591E" w:rsidRDefault="00D1591E" w:rsidP="00D1591E">
            <w:pPr>
              <w:pStyle w:val="Tabletext"/>
              <w:numPr>
                <w:ilvl w:val="0"/>
                <w:numId w:val="24"/>
              </w:numPr>
              <w:ind w:left="392"/>
            </w:pPr>
            <w:r>
              <w:t>&lt;4cm AP extension (size of rupture)</w:t>
            </w:r>
          </w:p>
          <w:p w14:paraId="552FE9D5" w14:textId="77777777" w:rsidR="00D1591E" w:rsidRDefault="00D1591E" w:rsidP="00D1591E">
            <w:pPr>
              <w:pStyle w:val="Tabletext"/>
              <w:numPr>
                <w:ilvl w:val="0"/>
                <w:numId w:val="24"/>
              </w:numPr>
              <w:ind w:left="392"/>
            </w:pPr>
            <w:r>
              <w:t>Tear was fully reparable</w:t>
            </w:r>
          </w:p>
          <w:p w14:paraId="2A2A6F04" w14:textId="77777777" w:rsidR="00D1591E" w:rsidRDefault="00D1591E" w:rsidP="00D1591E">
            <w:pPr>
              <w:pStyle w:val="Tabletext"/>
              <w:numPr>
                <w:ilvl w:val="0"/>
                <w:numId w:val="24"/>
              </w:numPr>
              <w:ind w:left="113" w:hanging="113"/>
            </w:pPr>
            <w:r>
              <w:t xml:space="preserve"> &gt;18 years</w:t>
            </w:r>
          </w:p>
        </w:tc>
        <w:tc>
          <w:tcPr>
            <w:tcW w:w="695" w:type="dxa"/>
            <w:tcBorders>
              <w:bottom w:val="single" w:sz="4" w:space="0" w:color="auto"/>
            </w:tcBorders>
          </w:tcPr>
          <w:p w14:paraId="38F1AFBD" w14:textId="77777777" w:rsidR="00D1591E" w:rsidRDefault="00D1591E">
            <w:pPr>
              <w:pStyle w:val="Tabletext"/>
            </w:pPr>
            <w:r>
              <w:t>Spain</w:t>
            </w:r>
          </w:p>
        </w:tc>
      </w:tr>
      <w:tr w:rsidR="00D1591E" w14:paraId="1D409073" w14:textId="77777777">
        <w:tc>
          <w:tcPr>
            <w:tcW w:w="1413" w:type="dxa"/>
            <w:tcBorders>
              <w:top w:val="single" w:sz="4" w:space="0" w:color="auto"/>
              <w:left w:val="single" w:sz="4" w:space="0" w:color="auto"/>
              <w:bottom w:val="single" w:sz="4" w:space="0" w:color="auto"/>
              <w:right w:val="nil"/>
            </w:tcBorders>
          </w:tcPr>
          <w:p w14:paraId="4B391BAC" w14:textId="6209BAB2" w:rsidR="00D1591E" w:rsidRDefault="00D1591E">
            <w:pPr>
              <w:pStyle w:val="Tabletext"/>
            </w:pPr>
            <w:r>
              <w:rPr>
                <w:b/>
              </w:rPr>
              <w:t xml:space="preserve"> </w:t>
            </w:r>
          </w:p>
        </w:tc>
        <w:tc>
          <w:tcPr>
            <w:tcW w:w="1276" w:type="dxa"/>
            <w:tcBorders>
              <w:top w:val="single" w:sz="4" w:space="0" w:color="auto"/>
              <w:left w:val="nil"/>
              <w:bottom w:val="single" w:sz="4" w:space="0" w:color="auto"/>
              <w:right w:val="nil"/>
            </w:tcBorders>
          </w:tcPr>
          <w:p w14:paraId="68E76608" w14:textId="448E5BF3" w:rsidR="00D1591E" w:rsidRPr="007D7E78" w:rsidRDefault="00D1591E">
            <w:pPr>
              <w:pStyle w:val="Tabletext"/>
              <w:rPr>
                <w:b/>
              </w:rPr>
            </w:pPr>
            <w:r>
              <w:rPr>
                <w:b/>
              </w:rPr>
              <w:t>mixed</w:t>
            </w:r>
            <w:r w:rsidR="008761A9">
              <w:rPr>
                <w:b/>
              </w:rPr>
              <w:t xml:space="preserve"> FTRCT and PTRCT</w:t>
            </w:r>
          </w:p>
        </w:tc>
        <w:tc>
          <w:tcPr>
            <w:tcW w:w="425" w:type="dxa"/>
            <w:tcBorders>
              <w:top w:val="single" w:sz="4" w:space="0" w:color="auto"/>
              <w:left w:val="nil"/>
              <w:bottom w:val="single" w:sz="4" w:space="0" w:color="auto"/>
              <w:right w:val="nil"/>
            </w:tcBorders>
          </w:tcPr>
          <w:p w14:paraId="104224DD" w14:textId="77777777" w:rsidR="00D1591E" w:rsidRDefault="00D1591E">
            <w:pPr>
              <w:pStyle w:val="Tabletext"/>
              <w:jc w:val="both"/>
            </w:pPr>
          </w:p>
        </w:tc>
        <w:tc>
          <w:tcPr>
            <w:tcW w:w="992" w:type="dxa"/>
            <w:tcBorders>
              <w:top w:val="single" w:sz="4" w:space="0" w:color="auto"/>
              <w:left w:val="nil"/>
              <w:bottom w:val="single" w:sz="4" w:space="0" w:color="auto"/>
              <w:right w:val="nil"/>
            </w:tcBorders>
          </w:tcPr>
          <w:p w14:paraId="548CF199" w14:textId="77777777" w:rsidR="00D1591E" w:rsidRDefault="00D1591E">
            <w:pPr>
              <w:pStyle w:val="Tabletext"/>
            </w:pPr>
          </w:p>
        </w:tc>
        <w:tc>
          <w:tcPr>
            <w:tcW w:w="4215" w:type="dxa"/>
            <w:tcBorders>
              <w:top w:val="single" w:sz="4" w:space="0" w:color="auto"/>
              <w:left w:val="nil"/>
              <w:bottom w:val="single" w:sz="4" w:space="0" w:color="auto"/>
              <w:right w:val="nil"/>
            </w:tcBorders>
          </w:tcPr>
          <w:p w14:paraId="3E1D6714" w14:textId="77777777" w:rsidR="00D1591E" w:rsidRDefault="00D1591E">
            <w:pPr>
              <w:pStyle w:val="Tabletext"/>
              <w:ind w:left="113"/>
            </w:pPr>
          </w:p>
        </w:tc>
        <w:tc>
          <w:tcPr>
            <w:tcW w:w="695" w:type="dxa"/>
            <w:tcBorders>
              <w:top w:val="single" w:sz="4" w:space="0" w:color="auto"/>
              <w:left w:val="nil"/>
              <w:bottom w:val="single" w:sz="4" w:space="0" w:color="auto"/>
              <w:right w:val="single" w:sz="4" w:space="0" w:color="auto"/>
            </w:tcBorders>
          </w:tcPr>
          <w:p w14:paraId="090844B5" w14:textId="77777777" w:rsidR="00D1591E" w:rsidRDefault="00D1591E">
            <w:pPr>
              <w:pStyle w:val="Tabletext"/>
            </w:pPr>
          </w:p>
        </w:tc>
      </w:tr>
      <w:tr w:rsidR="00D1591E" w14:paraId="48FAD63B" w14:textId="77777777">
        <w:tc>
          <w:tcPr>
            <w:tcW w:w="1413" w:type="dxa"/>
            <w:tcBorders>
              <w:top w:val="single" w:sz="4" w:space="0" w:color="auto"/>
              <w:bottom w:val="single" w:sz="4" w:space="0" w:color="auto"/>
            </w:tcBorders>
          </w:tcPr>
          <w:p w14:paraId="50F24433" w14:textId="77777777" w:rsidR="00D1591E" w:rsidRDefault="00D1591E">
            <w:pPr>
              <w:pStyle w:val="Tabletext"/>
            </w:pPr>
            <w:r>
              <w:t>ACTRN12611001082998</w:t>
            </w:r>
          </w:p>
          <w:p w14:paraId="792F29BF" w14:textId="77777777" w:rsidR="00D1591E" w:rsidRDefault="00D1591E">
            <w:pPr>
              <w:pStyle w:val="Tabletext"/>
              <w:rPr>
                <w:b/>
              </w:rPr>
            </w:pPr>
            <w:r>
              <w:t xml:space="preserve">Bokor et al. (2015) </w:t>
            </w:r>
          </w:p>
        </w:tc>
        <w:tc>
          <w:tcPr>
            <w:tcW w:w="1276" w:type="dxa"/>
            <w:tcBorders>
              <w:top w:val="single" w:sz="4" w:space="0" w:color="auto"/>
              <w:bottom w:val="single" w:sz="4" w:space="0" w:color="auto"/>
            </w:tcBorders>
          </w:tcPr>
          <w:p w14:paraId="216180B2" w14:textId="77777777" w:rsidR="00D1591E" w:rsidRDefault="00D1591E">
            <w:pPr>
              <w:pStyle w:val="Tabletext"/>
            </w:pPr>
            <w:r w:rsidRPr="007D7E78">
              <w:rPr>
                <w:u w:val="single"/>
              </w:rPr>
              <w:t>FTRCT:</w:t>
            </w:r>
            <w:r>
              <w:t xml:space="preserve"> 8 (89%)</w:t>
            </w:r>
          </w:p>
          <w:p w14:paraId="3492ED54" w14:textId="77777777" w:rsidR="00D1591E" w:rsidRDefault="00D1591E" w:rsidP="00D1591E">
            <w:pPr>
              <w:pStyle w:val="Tabletext"/>
              <w:numPr>
                <w:ilvl w:val="0"/>
                <w:numId w:val="27"/>
              </w:numPr>
              <w:ind w:left="113" w:hanging="113"/>
            </w:pPr>
            <w:r>
              <w:t>Medium (1-3cm)</w:t>
            </w:r>
          </w:p>
          <w:p w14:paraId="03A77FFE" w14:textId="77777777" w:rsidR="00D1591E" w:rsidRDefault="00D1591E">
            <w:pPr>
              <w:pStyle w:val="Tabletext"/>
            </w:pPr>
            <w:r w:rsidRPr="007D7E78">
              <w:rPr>
                <w:u w:val="single"/>
              </w:rPr>
              <w:t>PTRCT:</w:t>
            </w:r>
            <w:r>
              <w:t xml:space="preserve"> 1 (11%)</w:t>
            </w:r>
          </w:p>
          <w:p w14:paraId="4BE5E9E5" w14:textId="77777777" w:rsidR="00D1591E" w:rsidRDefault="00D1591E" w:rsidP="00D1591E">
            <w:pPr>
              <w:pStyle w:val="Tabletext"/>
              <w:numPr>
                <w:ilvl w:val="0"/>
                <w:numId w:val="27"/>
              </w:numPr>
              <w:ind w:left="113" w:hanging="113"/>
            </w:pPr>
            <w:r>
              <w:t>High grade (10mm), bursal sided.(converted to FTRCT at surgery)</w:t>
            </w:r>
          </w:p>
          <w:p w14:paraId="4E4ADFFD" w14:textId="77777777" w:rsidR="00D1591E" w:rsidRDefault="00D1591E">
            <w:pPr>
              <w:pStyle w:val="Tabletext"/>
              <w:rPr>
                <w:b/>
              </w:rPr>
            </w:pPr>
            <w:r>
              <w:t>All supraspinatus tendon.</w:t>
            </w:r>
          </w:p>
        </w:tc>
        <w:tc>
          <w:tcPr>
            <w:tcW w:w="425" w:type="dxa"/>
            <w:tcBorders>
              <w:top w:val="single" w:sz="4" w:space="0" w:color="auto"/>
              <w:bottom w:val="single" w:sz="4" w:space="0" w:color="auto"/>
            </w:tcBorders>
          </w:tcPr>
          <w:p w14:paraId="297FD909" w14:textId="77777777" w:rsidR="00D1591E" w:rsidRDefault="00D1591E">
            <w:pPr>
              <w:pStyle w:val="Tabletext"/>
              <w:jc w:val="both"/>
            </w:pPr>
            <w:r>
              <w:t>9</w:t>
            </w:r>
          </w:p>
        </w:tc>
        <w:tc>
          <w:tcPr>
            <w:tcW w:w="992" w:type="dxa"/>
            <w:tcBorders>
              <w:top w:val="single" w:sz="4" w:space="0" w:color="auto"/>
              <w:bottom w:val="single" w:sz="4" w:space="0" w:color="auto"/>
            </w:tcBorders>
          </w:tcPr>
          <w:p w14:paraId="28B5E5DE" w14:textId="77777777" w:rsidR="00D1591E" w:rsidRDefault="00D1591E">
            <w:pPr>
              <w:pStyle w:val="Tabletext"/>
            </w:pPr>
            <w:r>
              <w:t xml:space="preserve">Prospective, OL, NR, single arm, SC. </w:t>
            </w:r>
          </w:p>
          <w:p w14:paraId="654046F2" w14:textId="77777777" w:rsidR="00D1591E" w:rsidRDefault="00D1591E">
            <w:pPr>
              <w:pStyle w:val="Tabletext"/>
            </w:pPr>
            <w:r>
              <w:t xml:space="preserve">Level </w:t>
            </w:r>
            <w:proofErr w:type="spellStart"/>
            <w:r>
              <w:t>IV</w:t>
            </w:r>
            <w:r>
              <w:rPr>
                <w:vertAlign w:val="superscript"/>
              </w:rPr>
              <w:t>a</w:t>
            </w:r>
            <w:proofErr w:type="spellEnd"/>
          </w:p>
        </w:tc>
        <w:tc>
          <w:tcPr>
            <w:tcW w:w="4215" w:type="dxa"/>
            <w:tcBorders>
              <w:top w:val="single" w:sz="4" w:space="0" w:color="auto"/>
              <w:bottom w:val="single" w:sz="4" w:space="0" w:color="auto"/>
            </w:tcBorders>
          </w:tcPr>
          <w:p w14:paraId="6DEE8ED3" w14:textId="77777777" w:rsidR="00D1591E" w:rsidRDefault="00D1591E" w:rsidP="00D1591E">
            <w:pPr>
              <w:pStyle w:val="Tabletext"/>
              <w:numPr>
                <w:ilvl w:val="0"/>
                <w:numId w:val="24"/>
              </w:numPr>
              <w:ind w:left="113" w:hanging="113"/>
            </w:pPr>
            <w:r>
              <w:t>Patients aged 40-66 years at surgery</w:t>
            </w:r>
          </w:p>
          <w:p w14:paraId="73EA177B" w14:textId="77777777" w:rsidR="00D1591E" w:rsidRDefault="00D1591E" w:rsidP="00D1591E">
            <w:pPr>
              <w:pStyle w:val="Tabletext"/>
              <w:numPr>
                <w:ilvl w:val="0"/>
                <w:numId w:val="24"/>
              </w:numPr>
              <w:ind w:left="113" w:hanging="113"/>
            </w:pPr>
            <w:r>
              <w:t>Chronic shoulder pain &gt; 3 months (resistant to analgesics, anti-inflammatory medication, and physical therapy)</w:t>
            </w:r>
          </w:p>
          <w:p w14:paraId="7693BA00" w14:textId="77777777" w:rsidR="00D1591E" w:rsidRDefault="00D1591E">
            <w:pPr>
              <w:pStyle w:val="Tabletext"/>
              <w:ind w:left="113"/>
            </w:pPr>
            <w:r>
              <w:t>Exclusion criteria: patients with shoulder instability; grade 3 ≥ chondromalacia; or grade 2 ≥ fatty infiltration of supraspinatus. Recent steroid use, insulin-dependent diabetes, heavy smoking, genetic collagen disease, chronic inflammatory disease, and index shoulder with previous cuff surgery. Contraindications: hypersensitivity to collagen</w:t>
            </w:r>
          </w:p>
        </w:tc>
        <w:tc>
          <w:tcPr>
            <w:tcW w:w="695" w:type="dxa"/>
            <w:tcBorders>
              <w:top w:val="single" w:sz="4" w:space="0" w:color="auto"/>
              <w:bottom w:val="single" w:sz="4" w:space="0" w:color="auto"/>
            </w:tcBorders>
          </w:tcPr>
          <w:p w14:paraId="1C5376A2" w14:textId="77777777" w:rsidR="00D1591E" w:rsidRDefault="00D1591E">
            <w:pPr>
              <w:pStyle w:val="Tabletext"/>
            </w:pPr>
            <w:r>
              <w:t>Australia</w:t>
            </w:r>
          </w:p>
        </w:tc>
      </w:tr>
      <w:tr w:rsidR="00D1591E" w14:paraId="148DE3A4" w14:textId="77777777">
        <w:tc>
          <w:tcPr>
            <w:tcW w:w="1413" w:type="dxa"/>
            <w:tcBorders>
              <w:bottom w:val="single" w:sz="4" w:space="0" w:color="auto"/>
            </w:tcBorders>
          </w:tcPr>
          <w:p w14:paraId="1B53DF82" w14:textId="77777777" w:rsidR="00D1591E" w:rsidRPr="004044FE" w:rsidRDefault="00D1591E">
            <w:pPr>
              <w:pStyle w:val="Tabletext"/>
              <w:rPr>
                <w:lang w:val="es-CO"/>
              </w:rPr>
            </w:pPr>
            <w:r w:rsidRPr="004044FE">
              <w:rPr>
                <w:lang w:val="es-CO"/>
              </w:rPr>
              <w:lastRenderedPageBreak/>
              <w:t xml:space="preserve">Camacho-Chacon JA, et al. 2022 </w:t>
            </w:r>
          </w:p>
        </w:tc>
        <w:tc>
          <w:tcPr>
            <w:tcW w:w="1276" w:type="dxa"/>
            <w:tcBorders>
              <w:bottom w:val="single" w:sz="4" w:space="0" w:color="auto"/>
            </w:tcBorders>
          </w:tcPr>
          <w:p w14:paraId="7BB23166" w14:textId="77777777" w:rsidR="00D1591E" w:rsidRDefault="00D1591E">
            <w:pPr>
              <w:pStyle w:val="Tabletext"/>
            </w:pPr>
            <w:r>
              <w:t>Supraspinatus tendon</w:t>
            </w:r>
          </w:p>
          <w:p w14:paraId="7E1E1894" w14:textId="77777777" w:rsidR="00D1591E" w:rsidRDefault="00D1591E">
            <w:pPr>
              <w:pStyle w:val="Tabletext"/>
            </w:pPr>
            <w:r>
              <w:t>FTRCT: 12</w:t>
            </w:r>
          </w:p>
          <w:p w14:paraId="63A1CFCA" w14:textId="77777777" w:rsidR="00D1591E" w:rsidRDefault="00D1591E" w:rsidP="00D1591E">
            <w:pPr>
              <w:pStyle w:val="Tabletext"/>
              <w:numPr>
                <w:ilvl w:val="0"/>
                <w:numId w:val="31"/>
              </w:numPr>
            </w:pPr>
            <w:r>
              <w:t>1 small</w:t>
            </w:r>
          </w:p>
          <w:p w14:paraId="51AD531F" w14:textId="77777777" w:rsidR="00D1591E" w:rsidRDefault="00D1591E" w:rsidP="00D1591E">
            <w:pPr>
              <w:pStyle w:val="Tabletext"/>
              <w:numPr>
                <w:ilvl w:val="0"/>
                <w:numId w:val="31"/>
              </w:numPr>
            </w:pPr>
            <w:r>
              <w:t>7 large</w:t>
            </w:r>
          </w:p>
          <w:p w14:paraId="015AA4D5" w14:textId="77777777" w:rsidR="00D1591E" w:rsidRDefault="00D1591E" w:rsidP="00D1591E">
            <w:pPr>
              <w:pStyle w:val="Tabletext"/>
              <w:numPr>
                <w:ilvl w:val="0"/>
                <w:numId w:val="31"/>
              </w:numPr>
            </w:pPr>
            <w:r>
              <w:t>4 massive</w:t>
            </w:r>
          </w:p>
          <w:p w14:paraId="0D722752" w14:textId="77777777" w:rsidR="00D1591E" w:rsidRDefault="00D1591E">
            <w:pPr>
              <w:pStyle w:val="Tabletext"/>
            </w:pPr>
            <w:r>
              <w:t>PTRCT: 18</w:t>
            </w:r>
          </w:p>
          <w:p w14:paraId="6F5B2125" w14:textId="77777777" w:rsidR="00D1591E" w:rsidRDefault="00D1591E" w:rsidP="00D1591E">
            <w:pPr>
              <w:pStyle w:val="Tabletext"/>
              <w:numPr>
                <w:ilvl w:val="0"/>
                <w:numId w:val="30"/>
              </w:numPr>
              <w:ind w:left="403"/>
            </w:pPr>
            <w:r>
              <w:t>11 High</w:t>
            </w:r>
          </w:p>
          <w:p w14:paraId="1613822A" w14:textId="77777777" w:rsidR="00D1591E" w:rsidRDefault="00D1591E" w:rsidP="00D1591E">
            <w:pPr>
              <w:pStyle w:val="Tabletext"/>
              <w:numPr>
                <w:ilvl w:val="0"/>
                <w:numId w:val="30"/>
              </w:numPr>
              <w:ind w:left="403"/>
            </w:pPr>
            <w:r>
              <w:t>7 medium</w:t>
            </w:r>
          </w:p>
        </w:tc>
        <w:tc>
          <w:tcPr>
            <w:tcW w:w="425" w:type="dxa"/>
            <w:tcBorders>
              <w:bottom w:val="single" w:sz="4" w:space="0" w:color="auto"/>
            </w:tcBorders>
          </w:tcPr>
          <w:p w14:paraId="05754EEB" w14:textId="77777777" w:rsidR="00D1591E" w:rsidRDefault="00D1591E">
            <w:pPr>
              <w:pStyle w:val="Tabletext"/>
              <w:jc w:val="both"/>
            </w:pPr>
            <w:r>
              <w:t>30</w:t>
            </w:r>
          </w:p>
        </w:tc>
        <w:tc>
          <w:tcPr>
            <w:tcW w:w="992" w:type="dxa"/>
            <w:tcBorders>
              <w:bottom w:val="single" w:sz="4" w:space="0" w:color="auto"/>
            </w:tcBorders>
          </w:tcPr>
          <w:p w14:paraId="00612FB1" w14:textId="77777777" w:rsidR="00D1591E" w:rsidRDefault="00D1591E">
            <w:pPr>
              <w:pStyle w:val="Tabletext"/>
            </w:pPr>
            <w:r>
              <w:t>Prospective, OL, NR, single arm, SC.</w:t>
            </w:r>
          </w:p>
          <w:p w14:paraId="2B6F541F" w14:textId="77777777" w:rsidR="00D1591E" w:rsidRDefault="00D1591E">
            <w:pPr>
              <w:pStyle w:val="Tabletext"/>
            </w:pPr>
            <w:r>
              <w:t xml:space="preserve">Level </w:t>
            </w:r>
            <w:proofErr w:type="spellStart"/>
            <w:r>
              <w:t>IV</w:t>
            </w:r>
            <w:r>
              <w:rPr>
                <w:vertAlign w:val="superscript"/>
              </w:rPr>
              <w:t>a</w:t>
            </w:r>
            <w:proofErr w:type="spellEnd"/>
          </w:p>
        </w:tc>
        <w:tc>
          <w:tcPr>
            <w:tcW w:w="4215" w:type="dxa"/>
            <w:tcBorders>
              <w:bottom w:val="single" w:sz="4" w:space="0" w:color="auto"/>
            </w:tcBorders>
          </w:tcPr>
          <w:p w14:paraId="68FAF34A" w14:textId="77777777" w:rsidR="00D1591E" w:rsidRDefault="00D1591E" w:rsidP="00D1591E">
            <w:pPr>
              <w:pStyle w:val="Tabletext"/>
              <w:numPr>
                <w:ilvl w:val="0"/>
                <w:numId w:val="24"/>
              </w:numPr>
              <w:ind w:left="113" w:hanging="113"/>
            </w:pPr>
            <w:r>
              <w:t xml:space="preserve"> Patients &gt;18 years</w:t>
            </w:r>
          </w:p>
          <w:p w14:paraId="7E5457CA" w14:textId="77777777" w:rsidR="00D1591E" w:rsidRDefault="00D1591E" w:rsidP="00D1591E">
            <w:pPr>
              <w:pStyle w:val="Tabletext"/>
              <w:numPr>
                <w:ilvl w:val="0"/>
                <w:numId w:val="24"/>
              </w:numPr>
              <w:ind w:left="113" w:hanging="113"/>
            </w:pPr>
            <w:r w:rsidRPr="000252ED">
              <w:t>Diagnosis of partial or total rupture of the rotator cuff with failure of conservative treatment (analgesics, anti-inflammatory medication, and physical therapy) after 6</w:t>
            </w:r>
            <w:r w:rsidRPr="000252ED">
              <w:rPr>
                <w:rFonts w:ascii="Arial" w:hAnsi="Arial" w:cs="Arial"/>
              </w:rPr>
              <w:t> </w:t>
            </w:r>
            <w:r w:rsidRPr="000252ED">
              <w:t>months</w:t>
            </w:r>
          </w:p>
          <w:p w14:paraId="04B8CE88" w14:textId="77777777" w:rsidR="00D1591E" w:rsidRDefault="00D1591E" w:rsidP="00D1591E">
            <w:pPr>
              <w:pStyle w:val="Tabletext"/>
              <w:numPr>
                <w:ilvl w:val="0"/>
                <w:numId w:val="24"/>
              </w:numPr>
              <w:ind w:left="113" w:hanging="113"/>
            </w:pPr>
            <w:r w:rsidRPr="000252ED">
              <w:t>absence of previous surgeries</w:t>
            </w:r>
          </w:p>
          <w:p w14:paraId="40D7EB7B" w14:textId="77777777" w:rsidR="00D1591E" w:rsidRDefault="00D1591E" w:rsidP="00D1591E">
            <w:pPr>
              <w:pStyle w:val="Tabletext"/>
              <w:numPr>
                <w:ilvl w:val="0"/>
                <w:numId w:val="24"/>
              </w:numPr>
              <w:ind w:left="113" w:hanging="113"/>
            </w:pPr>
            <w:r w:rsidRPr="0079466E">
              <w:t>consent for surgical intervention and specific for surgery and the performance of percutaneous biopsy 6</w:t>
            </w:r>
            <w:r w:rsidRPr="0079466E">
              <w:rPr>
                <w:rFonts w:ascii="Arial" w:hAnsi="Arial" w:cs="Arial"/>
              </w:rPr>
              <w:t> </w:t>
            </w:r>
            <w:r w:rsidRPr="0079466E">
              <w:t xml:space="preserve">months after surgery </w:t>
            </w:r>
          </w:p>
          <w:p w14:paraId="3671B0BD" w14:textId="77777777" w:rsidR="00D1591E" w:rsidRDefault="00D1591E" w:rsidP="00D1591E">
            <w:pPr>
              <w:pStyle w:val="Tabletext"/>
              <w:numPr>
                <w:ilvl w:val="0"/>
                <w:numId w:val="24"/>
              </w:numPr>
              <w:ind w:left="113" w:hanging="113"/>
            </w:pPr>
            <w:r w:rsidRPr="0079466E">
              <w:t>absence of infectious complications after arthroscopy</w:t>
            </w:r>
          </w:p>
        </w:tc>
        <w:tc>
          <w:tcPr>
            <w:tcW w:w="695" w:type="dxa"/>
            <w:tcBorders>
              <w:bottom w:val="single" w:sz="4" w:space="0" w:color="auto"/>
            </w:tcBorders>
          </w:tcPr>
          <w:p w14:paraId="42962172" w14:textId="77777777" w:rsidR="00D1591E" w:rsidRDefault="00D1591E">
            <w:pPr>
              <w:pStyle w:val="Tabletext"/>
            </w:pPr>
            <w:r>
              <w:t>Spain</w:t>
            </w:r>
          </w:p>
        </w:tc>
      </w:tr>
      <w:tr w:rsidR="00D1591E" w14:paraId="714BF18B" w14:textId="77777777">
        <w:tc>
          <w:tcPr>
            <w:tcW w:w="1413" w:type="dxa"/>
            <w:tcBorders>
              <w:bottom w:val="single" w:sz="4" w:space="0" w:color="auto"/>
            </w:tcBorders>
          </w:tcPr>
          <w:p w14:paraId="156C7443" w14:textId="77777777" w:rsidR="00D1591E" w:rsidRDefault="00D1591E">
            <w:pPr>
              <w:pStyle w:val="Tabletext"/>
            </w:pPr>
            <w:r w:rsidRPr="00A34A40">
              <w:t>McIntyre L, et al. 2019</w:t>
            </w:r>
          </w:p>
          <w:p w14:paraId="7CB4F0DF" w14:textId="77777777" w:rsidR="00D1591E" w:rsidRPr="00FE361F" w:rsidRDefault="00D1591E">
            <w:pPr>
              <w:pStyle w:val="Tabletext"/>
            </w:pPr>
            <w:r w:rsidRPr="005D019A">
              <w:t>NCT02784600</w:t>
            </w:r>
          </w:p>
        </w:tc>
        <w:tc>
          <w:tcPr>
            <w:tcW w:w="1276" w:type="dxa"/>
            <w:tcBorders>
              <w:bottom w:val="single" w:sz="4" w:space="0" w:color="auto"/>
            </w:tcBorders>
          </w:tcPr>
          <w:p w14:paraId="4489A69A" w14:textId="77777777" w:rsidR="00D1591E" w:rsidRDefault="00D1591E">
            <w:pPr>
              <w:pStyle w:val="Tabletext"/>
            </w:pPr>
            <w:r>
              <w:t>PTRCT: 90 (52%)</w:t>
            </w:r>
          </w:p>
          <w:p w14:paraId="6FC94B11" w14:textId="77777777" w:rsidR="00D1591E" w:rsidRDefault="00D1591E" w:rsidP="00D1591E">
            <w:pPr>
              <w:pStyle w:val="Tabletext"/>
              <w:numPr>
                <w:ilvl w:val="0"/>
                <w:numId w:val="24"/>
              </w:numPr>
              <w:ind w:left="403"/>
            </w:pPr>
            <w:r>
              <w:t>Grade 1 (&lt;3mm): 15 (16.7%)</w:t>
            </w:r>
          </w:p>
          <w:p w14:paraId="1851C550" w14:textId="77777777" w:rsidR="00D1591E" w:rsidRDefault="00D1591E" w:rsidP="00D1591E">
            <w:pPr>
              <w:pStyle w:val="Tabletext"/>
              <w:numPr>
                <w:ilvl w:val="0"/>
                <w:numId w:val="24"/>
              </w:numPr>
              <w:ind w:left="403"/>
            </w:pPr>
            <w:r>
              <w:t>Grade 2 (3-6mm): 34 (37.8%)</w:t>
            </w:r>
          </w:p>
          <w:p w14:paraId="140B448A" w14:textId="77777777" w:rsidR="00D1591E" w:rsidRDefault="00D1591E" w:rsidP="00D1591E">
            <w:pPr>
              <w:pStyle w:val="Tabletext"/>
              <w:numPr>
                <w:ilvl w:val="0"/>
                <w:numId w:val="24"/>
              </w:numPr>
              <w:ind w:left="403"/>
            </w:pPr>
            <w:r>
              <w:t>Grade 3 (&gt;6mm): 41 (45.5%)</w:t>
            </w:r>
          </w:p>
          <w:p w14:paraId="0F5117A3" w14:textId="77777777" w:rsidR="00D1591E" w:rsidRDefault="00D1591E">
            <w:pPr>
              <w:pStyle w:val="Tabletext"/>
            </w:pPr>
          </w:p>
          <w:p w14:paraId="35046FDA" w14:textId="77777777" w:rsidR="00D1591E" w:rsidRDefault="00D1591E">
            <w:pPr>
              <w:pStyle w:val="Tabletext"/>
            </w:pPr>
            <w:r>
              <w:t>FTRCT: 83 (48%)</w:t>
            </w:r>
          </w:p>
          <w:p w14:paraId="0643DB69" w14:textId="77777777" w:rsidR="00D1591E" w:rsidRDefault="00D1591E" w:rsidP="00D1591E">
            <w:pPr>
              <w:pStyle w:val="Tabletext"/>
              <w:numPr>
                <w:ilvl w:val="0"/>
                <w:numId w:val="32"/>
              </w:numPr>
              <w:ind w:left="403"/>
            </w:pPr>
            <w:r>
              <w:t>Small (&lt;1cm): 4 (4.8%)</w:t>
            </w:r>
          </w:p>
          <w:p w14:paraId="7444FD1E" w14:textId="77777777" w:rsidR="00D1591E" w:rsidRDefault="00D1591E" w:rsidP="00D1591E">
            <w:pPr>
              <w:pStyle w:val="Tabletext"/>
              <w:numPr>
                <w:ilvl w:val="0"/>
                <w:numId w:val="32"/>
              </w:numPr>
              <w:ind w:left="403"/>
            </w:pPr>
            <w:r>
              <w:t>Medium (1-3 cm): 42 (50.6%)</w:t>
            </w:r>
          </w:p>
          <w:p w14:paraId="15AF6E06" w14:textId="77777777" w:rsidR="00D1591E" w:rsidRDefault="00D1591E" w:rsidP="00D1591E">
            <w:pPr>
              <w:pStyle w:val="Tabletext"/>
              <w:numPr>
                <w:ilvl w:val="0"/>
                <w:numId w:val="32"/>
              </w:numPr>
              <w:ind w:left="403"/>
            </w:pPr>
            <w:r>
              <w:t>Large (3-5 cm): 25 (30.1%)</w:t>
            </w:r>
          </w:p>
          <w:p w14:paraId="061C950E" w14:textId="77777777" w:rsidR="00D1591E" w:rsidRDefault="00D1591E" w:rsidP="00D1591E">
            <w:pPr>
              <w:pStyle w:val="Tabletext"/>
              <w:numPr>
                <w:ilvl w:val="0"/>
                <w:numId w:val="32"/>
              </w:numPr>
              <w:ind w:left="403"/>
            </w:pPr>
            <w:r>
              <w:t>Massive (&gt;5 cm) 12 (14.5%)</w:t>
            </w:r>
          </w:p>
        </w:tc>
        <w:tc>
          <w:tcPr>
            <w:tcW w:w="425" w:type="dxa"/>
            <w:tcBorders>
              <w:bottom w:val="single" w:sz="4" w:space="0" w:color="auto"/>
            </w:tcBorders>
          </w:tcPr>
          <w:p w14:paraId="118EE865" w14:textId="77777777" w:rsidR="00D1591E" w:rsidRDefault="00D1591E">
            <w:pPr>
              <w:pStyle w:val="Tabletext"/>
              <w:jc w:val="both"/>
            </w:pPr>
            <w:r>
              <w:t>173</w:t>
            </w:r>
          </w:p>
        </w:tc>
        <w:tc>
          <w:tcPr>
            <w:tcW w:w="992" w:type="dxa"/>
            <w:tcBorders>
              <w:bottom w:val="single" w:sz="4" w:space="0" w:color="auto"/>
            </w:tcBorders>
          </w:tcPr>
          <w:p w14:paraId="327627E9" w14:textId="77777777" w:rsidR="00D1591E" w:rsidRDefault="00D1591E">
            <w:pPr>
              <w:pStyle w:val="Tabletext"/>
            </w:pPr>
            <w:r>
              <w:t>Observational registry study, MC.</w:t>
            </w:r>
          </w:p>
          <w:p w14:paraId="79E5D87A" w14:textId="77777777" w:rsidR="00D1591E" w:rsidRDefault="00D1591E">
            <w:pPr>
              <w:pStyle w:val="Tabletext"/>
            </w:pPr>
            <w:r>
              <w:t xml:space="preserve">Level </w:t>
            </w:r>
            <w:proofErr w:type="spellStart"/>
            <w:r>
              <w:t>IV</w:t>
            </w:r>
            <w:r>
              <w:rPr>
                <w:vertAlign w:val="superscript"/>
              </w:rPr>
              <w:t>a</w:t>
            </w:r>
            <w:proofErr w:type="spellEnd"/>
          </w:p>
        </w:tc>
        <w:tc>
          <w:tcPr>
            <w:tcW w:w="4215" w:type="dxa"/>
            <w:tcBorders>
              <w:bottom w:val="single" w:sz="4" w:space="0" w:color="auto"/>
            </w:tcBorders>
          </w:tcPr>
          <w:p w14:paraId="01AEC16D" w14:textId="77777777" w:rsidR="00D1591E" w:rsidRDefault="00D1591E" w:rsidP="00D1591E">
            <w:pPr>
              <w:pStyle w:val="Tabletext"/>
              <w:numPr>
                <w:ilvl w:val="0"/>
                <w:numId w:val="26"/>
              </w:numPr>
              <w:ind w:left="113" w:hanging="113"/>
            </w:pPr>
            <w:r>
              <w:t xml:space="preserve">Patients </w:t>
            </w:r>
            <w:r w:rsidRPr="00317419">
              <w:t>aged ≥ 21 years</w:t>
            </w:r>
            <w:r>
              <w:t xml:space="preserve"> (understand English)</w:t>
            </w:r>
          </w:p>
          <w:p w14:paraId="283F24E0" w14:textId="77777777" w:rsidR="00D1591E" w:rsidRDefault="00D1591E" w:rsidP="00D1591E">
            <w:pPr>
              <w:pStyle w:val="Tabletext"/>
              <w:numPr>
                <w:ilvl w:val="0"/>
                <w:numId w:val="24"/>
              </w:numPr>
              <w:ind w:left="113" w:hanging="113"/>
            </w:pPr>
            <w:r>
              <w:t>Exclusion criteria: hypersensitive to bovine-derived materials</w:t>
            </w:r>
          </w:p>
        </w:tc>
        <w:tc>
          <w:tcPr>
            <w:tcW w:w="695" w:type="dxa"/>
            <w:tcBorders>
              <w:bottom w:val="single" w:sz="4" w:space="0" w:color="auto"/>
            </w:tcBorders>
          </w:tcPr>
          <w:p w14:paraId="19767AA6" w14:textId="77777777" w:rsidR="00D1591E" w:rsidRDefault="00D1591E">
            <w:pPr>
              <w:pStyle w:val="Tabletext"/>
            </w:pPr>
            <w:r>
              <w:t>US</w:t>
            </w:r>
          </w:p>
        </w:tc>
      </w:tr>
      <w:tr w:rsidR="00D1591E" w14:paraId="2E68B52F" w14:textId="77777777">
        <w:tc>
          <w:tcPr>
            <w:tcW w:w="1413" w:type="dxa"/>
            <w:tcBorders>
              <w:bottom w:val="single" w:sz="4" w:space="0" w:color="auto"/>
            </w:tcBorders>
          </w:tcPr>
          <w:p w14:paraId="097E4707" w14:textId="77777777" w:rsidR="00D1591E" w:rsidRPr="00FE361F" w:rsidRDefault="00D1591E">
            <w:pPr>
              <w:pStyle w:val="Tabletext"/>
            </w:pPr>
            <w:r w:rsidRPr="0029290E">
              <w:t>Thon SG, et al. 2020</w:t>
            </w:r>
            <w:r>
              <w:t xml:space="preserve"> </w:t>
            </w:r>
            <w:r w:rsidRPr="0029290E">
              <w:t>19</w:t>
            </w:r>
          </w:p>
        </w:tc>
        <w:tc>
          <w:tcPr>
            <w:tcW w:w="1276" w:type="dxa"/>
            <w:tcBorders>
              <w:bottom w:val="single" w:sz="4" w:space="0" w:color="auto"/>
            </w:tcBorders>
          </w:tcPr>
          <w:p w14:paraId="4C778FD0" w14:textId="77777777" w:rsidR="00D1591E" w:rsidRDefault="00D1591E">
            <w:pPr>
              <w:pStyle w:val="Tabletext"/>
            </w:pPr>
            <w:r>
              <w:t>PTRCT: 136</w:t>
            </w:r>
          </w:p>
          <w:p w14:paraId="21D50837" w14:textId="77777777" w:rsidR="00D1591E" w:rsidRDefault="00D1591E">
            <w:pPr>
              <w:pStyle w:val="Tabletext"/>
            </w:pPr>
            <w:r>
              <w:t>FTRCT: 115</w:t>
            </w:r>
          </w:p>
        </w:tc>
        <w:tc>
          <w:tcPr>
            <w:tcW w:w="425" w:type="dxa"/>
            <w:tcBorders>
              <w:bottom w:val="single" w:sz="4" w:space="0" w:color="auto"/>
            </w:tcBorders>
          </w:tcPr>
          <w:p w14:paraId="04A8DDCE" w14:textId="77777777" w:rsidR="00D1591E" w:rsidRDefault="00D1591E">
            <w:pPr>
              <w:pStyle w:val="Tabletext"/>
              <w:jc w:val="both"/>
            </w:pPr>
            <w:r>
              <w:t>251</w:t>
            </w:r>
          </w:p>
        </w:tc>
        <w:tc>
          <w:tcPr>
            <w:tcW w:w="992" w:type="dxa"/>
            <w:tcBorders>
              <w:bottom w:val="single" w:sz="4" w:space="0" w:color="auto"/>
            </w:tcBorders>
          </w:tcPr>
          <w:p w14:paraId="5D51E7AC" w14:textId="77777777" w:rsidR="00D1591E" w:rsidRDefault="00D1591E">
            <w:pPr>
              <w:pStyle w:val="Tabletext"/>
            </w:pPr>
            <w:r>
              <w:t>SLR of case study data</w:t>
            </w:r>
          </w:p>
          <w:p w14:paraId="2A31A866" w14:textId="77777777" w:rsidR="00D1591E" w:rsidRDefault="00D1591E">
            <w:pPr>
              <w:pStyle w:val="Tabletext"/>
            </w:pPr>
            <w:r>
              <w:t xml:space="preserve">Level </w:t>
            </w:r>
            <w:proofErr w:type="spellStart"/>
            <w:r>
              <w:t>IV</w:t>
            </w:r>
            <w:r>
              <w:rPr>
                <w:vertAlign w:val="superscript"/>
              </w:rPr>
              <w:t>a</w:t>
            </w:r>
            <w:proofErr w:type="spellEnd"/>
          </w:p>
        </w:tc>
        <w:tc>
          <w:tcPr>
            <w:tcW w:w="4215" w:type="dxa"/>
            <w:tcBorders>
              <w:bottom w:val="single" w:sz="4" w:space="0" w:color="auto"/>
            </w:tcBorders>
          </w:tcPr>
          <w:p w14:paraId="4E160EA5" w14:textId="77777777" w:rsidR="00D1591E" w:rsidRDefault="00D1591E" w:rsidP="00D1591E">
            <w:pPr>
              <w:pStyle w:val="Tabletext"/>
              <w:numPr>
                <w:ilvl w:val="0"/>
                <w:numId w:val="24"/>
              </w:numPr>
              <w:ind w:left="113" w:hanging="113"/>
            </w:pPr>
            <w:r>
              <w:t>As per included publications:</w:t>
            </w:r>
          </w:p>
          <w:p w14:paraId="3F3CB59F" w14:textId="77777777" w:rsidR="00D1591E" w:rsidRDefault="00D1591E" w:rsidP="00D1591E">
            <w:pPr>
              <w:pStyle w:val="Tabletext"/>
              <w:numPr>
                <w:ilvl w:val="1"/>
                <w:numId w:val="24"/>
              </w:numPr>
            </w:pPr>
            <w:r>
              <w:t xml:space="preserve">Bokor et al 2015 </w:t>
            </w:r>
            <w:r>
              <w:fldChar w:fldCharType="begin"/>
            </w:r>
            <w:r>
              <w:instrText xml:space="preserve"> ADDIN EN.CITE &lt;EndNote&gt;&lt;Cite&gt;&lt;Author&gt;Bokor&lt;/Author&gt;&lt;Year&gt;2015&lt;/Year&gt;&lt;RecNum&gt;1&lt;/RecNum&gt;&lt;DisplayText&gt;(1)&lt;/DisplayText&gt;&lt;record&gt;&lt;rec-number&gt;1&lt;/rec-number&gt;&lt;foreign-keys&gt;&lt;key app="EN" db-id="ft59spffrfz0aoewaa05v2x4rvzv9v9r2far" timestamp="1679024912"&gt;1&lt;/key&gt;&lt;/foreign-keys&gt;&lt;ref-type name="Journal Article"&gt;17&lt;/ref-type&gt;&lt;contributors&gt;&lt;authors&gt;&lt;author&gt;Bokor, Desmond John&lt;/author&gt;&lt;author&gt;Sonnabend, </w:instrText>
            </w:r>
            <w:r>
              <w:lastRenderedPageBreak/>
              <w:instrText>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follow-up&lt;/title&gt;&lt;/titles&gt;&lt;pages&gt;144&lt;/pages&gt;&lt;volume&gt;5&lt;/volume&gt;&lt;number&gt;3&lt;/number&gt;&lt;dates&gt;&lt;year&gt;2015&lt;/year&gt;&lt;/dates&gt;&lt;urls&gt;&lt;/urls&gt;&lt;/record&gt;&lt;/Cite&gt;&lt;/EndNote&gt;</w:instrText>
            </w:r>
            <w:r>
              <w:fldChar w:fldCharType="separate"/>
            </w:r>
            <w:r>
              <w:rPr>
                <w:noProof/>
              </w:rPr>
              <w:t>(1)</w:t>
            </w:r>
            <w:r>
              <w:fldChar w:fldCharType="end"/>
            </w:r>
          </w:p>
          <w:p w14:paraId="17105AE6" w14:textId="77777777" w:rsidR="00D1591E" w:rsidRDefault="00D1591E" w:rsidP="00D1591E">
            <w:pPr>
              <w:pStyle w:val="Tabletext"/>
              <w:numPr>
                <w:ilvl w:val="1"/>
                <w:numId w:val="24"/>
              </w:numPr>
            </w:pPr>
            <w:r>
              <w:t xml:space="preserve">Bokor et al 2016 </w:t>
            </w:r>
            <w:r>
              <w:fldChar w:fldCharType="begin"/>
            </w:r>
            <w:r>
              <w:instrText xml:space="preserve"> ADDIN EN.CITE &lt;EndNote&gt;&lt;Cite&gt;&lt;Author&gt;Bokor&lt;/Author&gt;&lt;Year&gt;2016&lt;/Year&gt;&lt;RecNum&gt;2&lt;/RecNum&gt;&lt;DisplayText&gt;(2)&lt;/DisplayText&gt;&lt;record&gt;&lt;rec-number&gt;2&lt;/rec-number&gt;&lt;foreign-keys&gt;&lt;key app="EN" db-id="ft59spffrfz0aoewaa05v2x4rvzv9v9r2far" timestamp="1679024912"&gt;2&lt;/key&gt;&lt;/foreign-keys&gt;&lt;ref-type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fldChar w:fldCharType="separate"/>
            </w:r>
            <w:r>
              <w:rPr>
                <w:noProof/>
              </w:rPr>
              <w:t>(2)</w:t>
            </w:r>
            <w:r>
              <w:fldChar w:fldCharType="end"/>
            </w:r>
          </w:p>
          <w:p w14:paraId="697BDDA1" w14:textId="77777777" w:rsidR="00D1591E" w:rsidRDefault="00D1591E" w:rsidP="00D1591E">
            <w:pPr>
              <w:pStyle w:val="Tabletext"/>
              <w:numPr>
                <w:ilvl w:val="1"/>
                <w:numId w:val="24"/>
              </w:numPr>
            </w:pPr>
            <w:proofErr w:type="spellStart"/>
            <w:r>
              <w:t>Shlegel</w:t>
            </w:r>
            <w:proofErr w:type="spellEnd"/>
            <w:r>
              <w:t xml:space="preserve"> et al 2018 </w:t>
            </w:r>
            <w:r>
              <w:fldChar w:fldCharType="begin"/>
            </w:r>
            <w:r>
              <w:instrText xml:space="preserve"> ADDIN EN.CITE &lt;EndNote&gt;&lt;Cite&gt;&lt;Author&gt;Schlegel&lt;/Author&gt;&lt;Year&gt;2018&lt;/Year&gt;&lt;RecNum&gt;27&lt;/RecNum&gt;&lt;DisplayText&gt;(33)&lt;/DisplayText&gt;&lt;record&gt;&lt;rec-number&gt;27&lt;/rec-number&gt;&lt;foreign-keys&gt;&lt;key app="EN" db-id="ft59spffrfz0aoewaa05v2x4rvzv9v</w:instrText>
            </w:r>
            <w:r>
              <w:lastRenderedPageBreak/>
              <w:instrText>9r2far" timestamp="1679024912"&gt;27&lt;/key&gt;&lt;/foreign-keys&gt;&lt;ref-type name="Journal Article"&gt;17&lt;/ref-type&gt;&lt;contributors&gt;&lt;authors&gt;&lt;author&gt;Schlegel, T. F.&lt;/author&gt;&lt;author&gt;Abrams, J. S.&lt;/author&gt;&lt;author&gt;Bushnell, B. D.&lt;/author&gt;&lt;author&gt;Brock, J. L.&lt;/author&gt;&lt;author&gt;Ho, C. P.&lt;/author&gt;&lt;/authors&gt;&lt;/contributors&gt;&lt;titles&gt;&lt;title&gt;Radiologic and clinical evaluation of a bioabsorbable collagen implant to treat partial-thickness tears: a prospective multicenter study&lt;/title&gt;&lt;secondary-title&gt;Journal of Shoulder and Elbow Surgery&lt;/secondary-title&gt;&lt;/titles&gt;&lt;pages&gt;242-251&lt;/pages&gt;&lt;volume&gt;27&lt;/volume&gt;&lt;number&gt;2&lt;/number&gt;&lt;dates&gt;&lt;year&gt;2018&lt;/year&gt;&lt;pub-dates&gt;&lt;date&gt;February&lt;/date&gt;&lt;/pub-dates&gt;&lt;/dates&gt;&lt;urls&gt;&lt;related-urls&gt;&lt;url&gt;http://ovidsp.ovid.com/ovidweb.cgi?T=JS&amp;amp;CSC=Y&amp;amp;NEWS=N&amp;amp;PAGE=fulltext&amp;amp;D=emexa&amp;amp;AN=619287332&lt;/url&gt;&lt;/related-urls&gt;&lt;/urls&gt;&lt;remote-database-name&gt;Embase&lt;/remote-database-name&gt;&lt;remote-database-provider&gt;Ovid Technologies&lt;/remote-database-provider&gt;&lt;/record&gt;&lt;/Cite&gt;&lt;/EndNote&gt;</w:instrText>
            </w:r>
            <w:r>
              <w:fldChar w:fldCharType="separate"/>
            </w:r>
            <w:r>
              <w:rPr>
                <w:noProof/>
              </w:rPr>
              <w:t>(33)</w:t>
            </w:r>
            <w:r>
              <w:fldChar w:fldCharType="end"/>
            </w:r>
          </w:p>
          <w:p w14:paraId="4FF24C8B" w14:textId="77777777" w:rsidR="00D1591E" w:rsidRDefault="00D1591E" w:rsidP="00D1591E">
            <w:pPr>
              <w:pStyle w:val="Tabletext"/>
              <w:numPr>
                <w:ilvl w:val="1"/>
                <w:numId w:val="24"/>
              </w:numPr>
            </w:pPr>
            <w:r>
              <w:t xml:space="preserve">Thon et al 2019 </w:t>
            </w:r>
            <w:r>
              <w:fldChar w:fldCharType="begin"/>
            </w:r>
            <w:r>
              <w:instrText xml:space="preserve"> ADDIN EN.CITE &lt;EndNote&gt;&lt;Cite&gt;&lt;Author&gt;Thon&lt;/Author&gt;&lt;Year&gt;2019&lt;/Year&gt;&lt;RecNum&gt;19&lt;/RecNum&gt;&lt;DisplayText&gt;(22)&lt;/DisplayText&gt;&lt;record&gt;&lt;rec-number&gt;19&lt;/rec-number&gt;&lt;foreign-keys&gt;&lt;key app="EN" db-id="ft59spffrfz0aoewaa05v2x4rvzv9v9r2far" timestamp="1679024912"&gt;19&lt;/key&gt;&lt;/foreign-keys&gt;&lt;ref-type name="Journal Article"&gt;17&lt;/ref-type&gt;&lt;contributors&gt;&lt;authors&gt;&lt;author&gt;Thon, Stephen G&lt;/author&gt;&lt;author&gt;O’Malley, Larry&lt;/author&gt;&lt;author&gt;O’Brien, Michael J&lt;/author&gt;&lt;author&gt;Savoie III, Felix H %J The American journal of sports medicine&lt;/author&gt;&lt;/authors&gt;&lt;/contributors&gt;&lt;titles&gt;&lt;title&gt;Evaluation of Healing Rates and Safety With a Bioinductive Collagen Patch for Large and Massive Rotator Cuff Tears: 2-Year Safety and Clinical </w:instrText>
            </w:r>
            <w:r>
              <w:lastRenderedPageBreak/>
              <w:instrText>Outcomes&lt;/title&gt;&lt;/titles&gt;&lt;pages&gt;0363546519850795&lt;/pages&gt;&lt;dates&gt;&lt;year&gt;2019&lt;/year&gt;&lt;/dates&gt;&lt;isbn&gt;0363-5465&lt;/isbn&gt;&lt;urls&gt;&lt;/urls&gt;&lt;/record&gt;&lt;/Cite&gt;&lt;/EndNote&gt;</w:instrText>
            </w:r>
            <w:r>
              <w:fldChar w:fldCharType="separate"/>
            </w:r>
            <w:r>
              <w:rPr>
                <w:noProof/>
              </w:rPr>
              <w:t>(22)</w:t>
            </w:r>
            <w:r>
              <w:fldChar w:fldCharType="end"/>
            </w:r>
          </w:p>
          <w:p w14:paraId="1D6F4F48" w14:textId="77777777" w:rsidR="00D1591E" w:rsidRDefault="00D1591E" w:rsidP="00D1591E">
            <w:pPr>
              <w:pStyle w:val="Tabletext"/>
              <w:numPr>
                <w:ilvl w:val="1"/>
                <w:numId w:val="24"/>
              </w:numPr>
            </w:pPr>
            <w:r>
              <w:t xml:space="preserve">McIntyre et al 2019 </w:t>
            </w:r>
            <w:r>
              <w:fldChar w:fldCharType="begin">
                <w:fldData xml:space="preserve">PEVuZE5vdGU+PENpdGU+PEF1dGhvcj5NY0ludHlyZTwvQXV0aG9yPjxZZWFyPjIwMTk8L1llYXI+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</w:fldData>
              </w:fldChar>
            </w:r>
            <w:r>
              <w:instrText xml:space="preserve"> ADDIN EN.CITE </w:instrText>
            </w:r>
            <w:r>
              <w:fldChar w:fldCharType="begin">
                <w:fldData xml:space="preserve">PEVuZE5vdGU+PENpdGU+PEF1dGhvcj5NY0ludHlyZTwvQXV0aG9yPjxZZWFyPjIwMTk8L1llYXI+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</w:fldData>
              </w:fldChar>
            </w:r>
            <w:r>
              <w:instrText xml:space="preserve"> ADDIN EN.CITE.DATA </w:instrText>
            </w:r>
            <w:r>
              <w:fldChar w:fldCharType="end"/>
            </w:r>
            <w:r>
              <w:fldChar w:fldCharType="separate"/>
            </w:r>
            <w:r>
              <w:rPr>
                <w:noProof/>
              </w:rPr>
              <w:t>(43)</w:t>
            </w:r>
            <w:r>
              <w:fldChar w:fldCharType="end"/>
            </w:r>
          </w:p>
        </w:tc>
        <w:tc>
          <w:tcPr>
            <w:tcW w:w="695" w:type="dxa"/>
            <w:tcBorders>
              <w:bottom w:val="single" w:sz="4" w:space="0" w:color="auto"/>
            </w:tcBorders>
          </w:tcPr>
          <w:p w14:paraId="52414E61" w14:textId="77777777" w:rsidR="00D1591E" w:rsidRDefault="00D1591E">
            <w:pPr>
              <w:pStyle w:val="Tabletext"/>
            </w:pPr>
            <w:r>
              <w:lastRenderedPageBreak/>
              <w:t>US</w:t>
            </w:r>
          </w:p>
        </w:tc>
      </w:tr>
      <w:tr w:rsidR="00D1591E" w14:paraId="657D8B3C" w14:textId="77777777">
        <w:tc>
          <w:tcPr>
            <w:tcW w:w="9016" w:type="dxa"/>
            <w:gridSpan w:val="6"/>
            <w:tcBorders>
              <w:top w:val="single" w:sz="4" w:space="0" w:color="auto"/>
              <w:bottom w:val="single" w:sz="4" w:space="0" w:color="auto"/>
            </w:tcBorders>
          </w:tcPr>
          <w:p w14:paraId="07FBE49A" w14:textId="6E754BD7" w:rsidR="00D1591E" w:rsidRPr="00105E35" w:rsidRDefault="00D1591E">
            <w:pPr>
              <w:pStyle w:val="Tabletext"/>
              <w:rPr>
                <w:b/>
                <w:bCs/>
              </w:rPr>
            </w:pPr>
            <w:r w:rsidRPr="00105E35">
              <w:rPr>
                <w:b/>
                <w:bCs/>
              </w:rPr>
              <w:lastRenderedPageBreak/>
              <w:t>FTRCT</w:t>
            </w:r>
            <w:r w:rsidR="008761A9">
              <w:rPr>
                <w:b/>
                <w:bCs/>
              </w:rPr>
              <w:t xml:space="preserve"> only</w:t>
            </w:r>
          </w:p>
        </w:tc>
      </w:tr>
      <w:tr w:rsidR="00D1591E" w14:paraId="6199F16E" w14:textId="77777777">
        <w:tc>
          <w:tcPr>
            <w:tcW w:w="1413" w:type="dxa"/>
            <w:tcBorders>
              <w:top w:val="single" w:sz="4" w:space="0" w:color="auto"/>
              <w:bottom w:val="single" w:sz="4" w:space="0" w:color="auto"/>
            </w:tcBorders>
          </w:tcPr>
          <w:p w14:paraId="1C536BD8" w14:textId="77777777" w:rsidR="00D1591E" w:rsidRDefault="00D1591E">
            <w:pPr>
              <w:pStyle w:val="Tabletext"/>
            </w:pPr>
            <w:r>
              <w:t>Camacho-Chacon et al. 2022</w:t>
            </w:r>
          </w:p>
        </w:tc>
        <w:tc>
          <w:tcPr>
            <w:tcW w:w="1276" w:type="dxa"/>
            <w:tcBorders>
              <w:top w:val="single" w:sz="4" w:space="0" w:color="auto"/>
              <w:bottom w:val="single" w:sz="4" w:space="0" w:color="auto"/>
            </w:tcBorders>
          </w:tcPr>
          <w:p w14:paraId="475CF84A" w14:textId="77777777" w:rsidR="00D1591E" w:rsidRDefault="00D1591E">
            <w:pPr>
              <w:pStyle w:val="Tabletext"/>
            </w:pPr>
            <w:r>
              <w:t>FTRCT</w:t>
            </w:r>
          </w:p>
          <w:p w14:paraId="54ADF8E9" w14:textId="77777777" w:rsidR="00D1591E" w:rsidRDefault="00D1591E">
            <w:pPr>
              <w:pStyle w:val="Tabletext"/>
            </w:pPr>
          </w:p>
          <w:p w14:paraId="3132EE2B" w14:textId="77777777" w:rsidR="00D1591E" w:rsidRDefault="00D1591E">
            <w:pPr>
              <w:pStyle w:val="Tabletext"/>
            </w:pPr>
            <w:r>
              <w:t>Small &lt;1cm) and medium (1-3cm)</w:t>
            </w:r>
          </w:p>
        </w:tc>
        <w:tc>
          <w:tcPr>
            <w:tcW w:w="425" w:type="dxa"/>
            <w:tcBorders>
              <w:top w:val="single" w:sz="4" w:space="0" w:color="auto"/>
              <w:bottom w:val="single" w:sz="4" w:space="0" w:color="auto"/>
            </w:tcBorders>
          </w:tcPr>
          <w:p w14:paraId="09E7B434" w14:textId="77777777" w:rsidR="00D1591E" w:rsidRPr="00696A10" w:rsidRDefault="00D1591E">
            <w:pPr>
              <w:pStyle w:val="Tabletext"/>
              <w:jc w:val="both"/>
              <w:rPr>
                <w:i/>
              </w:rPr>
            </w:pPr>
            <w:r w:rsidRPr="01B2CA97">
              <w:rPr>
                <w:i/>
                <w:iCs/>
              </w:rPr>
              <w:t>60</w:t>
            </w:r>
          </w:p>
        </w:tc>
        <w:tc>
          <w:tcPr>
            <w:tcW w:w="992" w:type="dxa"/>
            <w:tcBorders>
              <w:top w:val="single" w:sz="4" w:space="0" w:color="auto"/>
              <w:bottom w:val="single" w:sz="4" w:space="0" w:color="auto"/>
            </w:tcBorders>
          </w:tcPr>
          <w:p w14:paraId="18F8D46F" w14:textId="77777777" w:rsidR="00D1591E" w:rsidRDefault="00D1591E">
            <w:pPr>
              <w:pStyle w:val="Tabletext"/>
            </w:pPr>
            <w:r>
              <w:t>RCT,MC, ,</w:t>
            </w:r>
          </w:p>
          <w:p w14:paraId="1CFA59E1" w14:textId="77777777" w:rsidR="00D1591E" w:rsidRDefault="00D1591E">
            <w:pPr>
              <w:pStyle w:val="Tabletext"/>
            </w:pPr>
            <w:r>
              <w:t xml:space="preserve">Level </w:t>
            </w:r>
            <w:proofErr w:type="spellStart"/>
            <w:r>
              <w:t>II</w:t>
            </w:r>
            <w:r>
              <w:rPr>
                <w:vertAlign w:val="superscript"/>
              </w:rPr>
              <w:t>a</w:t>
            </w:r>
            <w:proofErr w:type="spellEnd"/>
          </w:p>
        </w:tc>
        <w:tc>
          <w:tcPr>
            <w:tcW w:w="4215" w:type="dxa"/>
            <w:tcBorders>
              <w:top w:val="single" w:sz="4" w:space="0" w:color="auto"/>
              <w:bottom w:val="single" w:sz="4" w:space="0" w:color="auto"/>
            </w:tcBorders>
          </w:tcPr>
          <w:p w14:paraId="4B56BF04" w14:textId="77777777" w:rsidR="00D1591E" w:rsidRDefault="00D1591E" w:rsidP="00D1591E">
            <w:pPr>
              <w:pStyle w:val="Tabletext"/>
              <w:numPr>
                <w:ilvl w:val="0"/>
                <w:numId w:val="26"/>
              </w:numPr>
              <w:ind w:left="113" w:hanging="113"/>
            </w:pPr>
            <w:r>
              <w:t xml:space="preserve">Supraspinatus full thickness tear, tear pattern did not exceed dimensions of the REGENETEN implant (20x26mm).  Patients had intact rotator cable. </w:t>
            </w:r>
          </w:p>
          <w:p w14:paraId="59EAD1B8" w14:textId="77777777" w:rsidR="00D1591E" w:rsidRDefault="00D1591E" w:rsidP="00D1591E">
            <w:pPr>
              <w:pStyle w:val="Tabletext"/>
              <w:numPr>
                <w:ilvl w:val="0"/>
                <w:numId w:val="26"/>
              </w:numPr>
              <w:ind w:left="113" w:hanging="113"/>
            </w:pPr>
            <w:r>
              <w:t xml:space="preserve">Exclusion: Rheumatologic disease, active steroid use, previous ipsilateral rotator cuff surgery, significant subscapularis tear, post-traumatic tears, tear pattern requiring significant side-to-side tendon repair, large u-shaped tears, intra-articular pathology such as SLAP, </w:t>
            </w:r>
            <w:proofErr w:type="spellStart"/>
            <w:r>
              <w:t>bankart</w:t>
            </w:r>
            <w:proofErr w:type="spellEnd"/>
            <w:r>
              <w:t xml:space="preserve"> or chondral lesions.</w:t>
            </w:r>
          </w:p>
        </w:tc>
        <w:tc>
          <w:tcPr>
            <w:tcW w:w="695" w:type="dxa"/>
            <w:tcBorders>
              <w:top w:val="single" w:sz="4" w:space="0" w:color="auto"/>
              <w:bottom w:val="single" w:sz="4" w:space="0" w:color="auto"/>
            </w:tcBorders>
          </w:tcPr>
          <w:p w14:paraId="207C74CF" w14:textId="77777777" w:rsidR="00D1591E" w:rsidRDefault="00D1591E">
            <w:pPr>
              <w:pStyle w:val="Tabletext"/>
            </w:pPr>
            <w:r>
              <w:t>Spain</w:t>
            </w:r>
          </w:p>
        </w:tc>
      </w:tr>
      <w:tr w:rsidR="00D1591E" w14:paraId="0F7A47B2" w14:textId="77777777">
        <w:tc>
          <w:tcPr>
            <w:tcW w:w="1413" w:type="dxa"/>
            <w:tcBorders>
              <w:top w:val="single" w:sz="4" w:space="0" w:color="auto"/>
              <w:bottom w:val="single" w:sz="4" w:space="0" w:color="auto"/>
            </w:tcBorders>
          </w:tcPr>
          <w:p w14:paraId="69CFE6B2" w14:textId="77777777" w:rsidR="00D1591E" w:rsidRPr="004044FE" w:rsidRDefault="00D1591E">
            <w:pPr>
              <w:pStyle w:val="Tabletext"/>
              <w:rPr>
                <w:lang w:val="es-CO"/>
              </w:rPr>
            </w:pPr>
            <w:r w:rsidRPr="004044FE">
              <w:rPr>
                <w:lang w:val="es-CO"/>
              </w:rPr>
              <w:t>Ferreira Barros A, et al. 2022</w:t>
            </w:r>
          </w:p>
        </w:tc>
        <w:tc>
          <w:tcPr>
            <w:tcW w:w="1276" w:type="dxa"/>
            <w:tcBorders>
              <w:top w:val="single" w:sz="4" w:space="0" w:color="auto"/>
              <w:bottom w:val="single" w:sz="4" w:space="0" w:color="auto"/>
            </w:tcBorders>
          </w:tcPr>
          <w:p w14:paraId="67D21D6B" w14:textId="77777777" w:rsidR="00D1591E" w:rsidRDefault="00D1591E">
            <w:pPr>
              <w:pStyle w:val="Tabletext"/>
            </w:pPr>
            <w:r>
              <w:t>FTRCT</w:t>
            </w:r>
          </w:p>
          <w:p w14:paraId="02BF7B26" w14:textId="77777777" w:rsidR="00D1591E" w:rsidRDefault="00D1591E">
            <w:pPr>
              <w:pStyle w:val="Tabletext"/>
            </w:pPr>
          </w:p>
          <w:p w14:paraId="06E41C27" w14:textId="77777777" w:rsidR="00D1591E" w:rsidRDefault="00D1591E">
            <w:pPr>
              <w:pStyle w:val="Tabletext"/>
            </w:pPr>
            <w:r>
              <w:t>Medium (1-3cm)</w:t>
            </w:r>
          </w:p>
          <w:p w14:paraId="7818B240" w14:textId="77777777" w:rsidR="00D1591E" w:rsidRDefault="00D1591E">
            <w:pPr>
              <w:pStyle w:val="Tabletext"/>
            </w:pPr>
            <w:r>
              <w:t>Large (3-5cm)</w:t>
            </w:r>
          </w:p>
          <w:p w14:paraId="667B26EB" w14:textId="77777777" w:rsidR="00D1591E" w:rsidRDefault="00D1591E">
            <w:pPr>
              <w:pStyle w:val="Tabletext"/>
            </w:pPr>
          </w:p>
        </w:tc>
        <w:tc>
          <w:tcPr>
            <w:tcW w:w="425" w:type="dxa"/>
            <w:tcBorders>
              <w:top w:val="single" w:sz="4" w:space="0" w:color="auto"/>
              <w:bottom w:val="single" w:sz="4" w:space="0" w:color="auto"/>
            </w:tcBorders>
          </w:tcPr>
          <w:p w14:paraId="1D90E2A9" w14:textId="77777777" w:rsidR="00D1591E" w:rsidRPr="00696A10" w:rsidRDefault="00D1591E">
            <w:pPr>
              <w:pStyle w:val="Tabletext"/>
              <w:jc w:val="both"/>
              <w:rPr>
                <w:i/>
              </w:rPr>
            </w:pPr>
            <w:r w:rsidRPr="01B2CA97">
              <w:rPr>
                <w:i/>
                <w:iCs/>
              </w:rPr>
              <w:t>120</w:t>
            </w:r>
          </w:p>
        </w:tc>
        <w:tc>
          <w:tcPr>
            <w:tcW w:w="992" w:type="dxa"/>
            <w:tcBorders>
              <w:top w:val="single" w:sz="4" w:space="0" w:color="auto"/>
              <w:bottom w:val="single" w:sz="4" w:space="0" w:color="auto"/>
            </w:tcBorders>
          </w:tcPr>
          <w:p w14:paraId="5A542657" w14:textId="77777777" w:rsidR="00D1591E" w:rsidRDefault="00D1591E">
            <w:pPr>
              <w:pStyle w:val="Tabletext"/>
              <w:rPr>
                <w:vertAlign w:val="superscript"/>
              </w:rPr>
            </w:pPr>
            <w:r>
              <w:t>RCT,MC</w:t>
            </w:r>
            <w:r w:rsidDel="008E1AF7">
              <w:t xml:space="preserve"> </w:t>
            </w:r>
            <w:r>
              <w:t xml:space="preserve">Level </w:t>
            </w:r>
            <w:proofErr w:type="spellStart"/>
            <w:r>
              <w:t>II</w:t>
            </w:r>
            <w:r>
              <w:rPr>
                <w:vertAlign w:val="superscript"/>
              </w:rPr>
              <w:t>a</w:t>
            </w:r>
            <w:proofErr w:type="spellEnd"/>
          </w:p>
        </w:tc>
        <w:tc>
          <w:tcPr>
            <w:tcW w:w="4215" w:type="dxa"/>
            <w:tcBorders>
              <w:top w:val="single" w:sz="4" w:space="0" w:color="auto"/>
              <w:bottom w:val="single" w:sz="4" w:space="0" w:color="auto"/>
            </w:tcBorders>
          </w:tcPr>
          <w:p w14:paraId="694FB33E" w14:textId="77777777" w:rsidR="00D1591E" w:rsidRDefault="00D1591E" w:rsidP="00D1591E">
            <w:pPr>
              <w:pStyle w:val="Tabletext"/>
              <w:numPr>
                <w:ilvl w:val="0"/>
                <w:numId w:val="26"/>
              </w:numPr>
              <w:ind w:left="113" w:hanging="113"/>
            </w:pPr>
            <w:r>
              <w:t>Supraspinatus full thickness tear, Bateman grade 2-3 (~Cofield medium-large)</w:t>
            </w:r>
          </w:p>
          <w:p w14:paraId="319C30FC" w14:textId="77777777" w:rsidR="00D1591E" w:rsidRDefault="00D1591E" w:rsidP="00D1591E">
            <w:pPr>
              <w:pStyle w:val="Tabletext"/>
              <w:numPr>
                <w:ilvl w:val="0"/>
                <w:numId w:val="26"/>
              </w:numPr>
              <w:ind w:left="113" w:hanging="113"/>
            </w:pPr>
            <w:r>
              <w:t>Exclusion: Infraspinatus and/or subscapularis tears</w:t>
            </w:r>
          </w:p>
        </w:tc>
        <w:tc>
          <w:tcPr>
            <w:tcW w:w="695" w:type="dxa"/>
            <w:tcBorders>
              <w:top w:val="single" w:sz="4" w:space="0" w:color="auto"/>
              <w:bottom w:val="single" w:sz="4" w:space="0" w:color="auto"/>
            </w:tcBorders>
          </w:tcPr>
          <w:p w14:paraId="500FF6C2" w14:textId="77777777" w:rsidR="00D1591E" w:rsidRDefault="00D1591E">
            <w:pPr>
              <w:pStyle w:val="Tabletext"/>
            </w:pPr>
            <w:r>
              <w:t>Portugal</w:t>
            </w:r>
          </w:p>
        </w:tc>
      </w:tr>
      <w:tr w:rsidR="00D1591E" w14:paraId="3A42A0BE" w14:textId="77777777">
        <w:tc>
          <w:tcPr>
            <w:tcW w:w="1413" w:type="dxa"/>
            <w:tcBorders>
              <w:top w:val="single" w:sz="4" w:space="0" w:color="auto"/>
              <w:left w:val="single" w:sz="4" w:space="0" w:color="auto"/>
              <w:bottom w:val="single" w:sz="4" w:space="0" w:color="auto"/>
              <w:right w:val="nil"/>
            </w:tcBorders>
          </w:tcPr>
          <w:p w14:paraId="611D3B9F" w14:textId="24EB71C4" w:rsidR="00D1591E" w:rsidRDefault="00D1591E">
            <w:pPr>
              <w:pStyle w:val="Tabletext"/>
            </w:pPr>
            <w:r>
              <w:rPr>
                <w:b/>
              </w:rPr>
              <w:t xml:space="preserve"> </w:t>
            </w:r>
          </w:p>
        </w:tc>
        <w:tc>
          <w:tcPr>
            <w:tcW w:w="1276" w:type="dxa"/>
            <w:tcBorders>
              <w:top w:val="single" w:sz="4" w:space="0" w:color="auto"/>
              <w:left w:val="nil"/>
              <w:bottom w:val="single" w:sz="4" w:space="0" w:color="auto"/>
              <w:right w:val="nil"/>
            </w:tcBorders>
          </w:tcPr>
          <w:p w14:paraId="3985394D" w14:textId="5863D0DD" w:rsidR="00D1591E" w:rsidRDefault="00D1591E">
            <w:pPr>
              <w:pStyle w:val="Tabletext"/>
            </w:pPr>
            <w:r>
              <w:rPr>
                <w:b/>
              </w:rPr>
              <w:t>mixed</w:t>
            </w:r>
            <w:r w:rsidR="00FD43C7">
              <w:rPr>
                <w:b/>
              </w:rPr>
              <w:t xml:space="preserve"> FT</w:t>
            </w:r>
            <w:r w:rsidR="008761A9">
              <w:rPr>
                <w:b/>
              </w:rPr>
              <w:t>RCT and PTRCT</w:t>
            </w:r>
          </w:p>
        </w:tc>
        <w:tc>
          <w:tcPr>
            <w:tcW w:w="425" w:type="dxa"/>
            <w:tcBorders>
              <w:top w:val="single" w:sz="4" w:space="0" w:color="auto"/>
              <w:left w:val="nil"/>
              <w:bottom w:val="single" w:sz="4" w:space="0" w:color="auto"/>
              <w:right w:val="nil"/>
            </w:tcBorders>
          </w:tcPr>
          <w:p w14:paraId="46F40016" w14:textId="77777777" w:rsidR="00D1591E" w:rsidRPr="00696A10" w:rsidRDefault="00D1591E">
            <w:pPr>
              <w:pStyle w:val="Tabletext"/>
              <w:jc w:val="both"/>
              <w:rPr>
                <w:i/>
              </w:rPr>
            </w:pPr>
          </w:p>
        </w:tc>
        <w:tc>
          <w:tcPr>
            <w:tcW w:w="992" w:type="dxa"/>
            <w:tcBorders>
              <w:top w:val="single" w:sz="4" w:space="0" w:color="auto"/>
              <w:left w:val="nil"/>
              <w:bottom w:val="single" w:sz="4" w:space="0" w:color="auto"/>
              <w:right w:val="nil"/>
            </w:tcBorders>
          </w:tcPr>
          <w:p w14:paraId="19B41FEA" w14:textId="77777777" w:rsidR="00D1591E" w:rsidRDefault="00D1591E">
            <w:pPr>
              <w:pStyle w:val="Tabletext"/>
            </w:pPr>
          </w:p>
        </w:tc>
        <w:tc>
          <w:tcPr>
            <w:tcW w:w="4215" w:type="dxa"/>
            <w:tcBorders>
              <w:top w:val="single" w:sz="4" w:space="0" w:color="auto"/>
              <w:left w:val="nil"/>
              <w:bottom w:val="single" w:sz="4" w:space="0" w:color="auto"/>
              <w:right w:val="nil"/>
            </w:tcBorders>
          </w:tcPr>
          <w:p w14:paraId="2E391845" w14:textId="77777777" w:rsidR="00D1591E" w:rsidRDefault="00D1591E">
            <w:pPr>
              <w:pStyle w:val="Tabletext"/>
              <w:ind w:left="113"/>
            </w:pPr>
          </w:p>
        </w:tc>
        <w:tc>
          <w:tcPr>
            <w:tcW w:w="695" w:type="dxa"/>
            <w:tcBorders>
              <w:top w:val="single" w:sz="4" w:space="0" w:color="auto"/>
              <w:left w:val="nil"/>
              <w:bottom w:val="single" w:sz="4" w:space="0" w:color="auto"/>
              <w:right w:val="single" w:sz="4" w:space="0" w:color="auto"/>
            </w:tcBorders>
          </w:tcPr>
          <w:p w14:paraId="5F64D4C0" w14:textId="77777777" w:rsidR="00D1591E" w:rsidRDefault="00D1591E">
            <w:pPr>
              <w:pStyle w:val="Tabletext"/>
            </w:pPr>
          </w:p>
        </w:tc>
      </w:tr>
      <w:tr w:rsidR="00D1591E" w14:paraId="257AEFD1" w14:textId="77777777">
        <w:tc>
          <w:tcPr>
            <w:tcW w:w="1413" w:type="dxa"/>
            <w:tcBorders>
              <w:top w:val="single" w:sz="4" w:space="0" w:color="auto"/>
              <w:bottom w:val="single" w:sz="4" w:space="0" w:color="auto"/>
            </w:tcBorders>
          </w:tcPr>
          <w:p w14:paraId="291D6E72" w14:textId="77777777" w:rsidR="00D1591E" w:rsidRDefault="00D1591E">
            <w:pPr>
              <w:pStyle w:val="Tabletext"/>
            </w:pPr>
            <w:r>
              <w:t>REBUILD Registry NCT02784600</w:t>
            </w:r>
          </w:p>
          <w:p w14:paraId="6922C196" w14:textId="77777777" w:rsidR="00D1591E" w:rsidRDefault="00D1591E">
            <w:pPr>
              <w:pStyle w:val="Tabletext"/>
              <w:rPr>
                <w:i/>
              </w:rPr>
            </w:pPr>
            <w:r w:rsidRPr="00317419">
              <w:rPr>
                <w:i/>
              </w:rPr>
              <w:t>Completion: Dec 2019</w:t>
            </w:r>
            <w:r>
              <w:rPr>
                <w:i/>
              </w:rPr>
              <w:t xml:space="preserve"> </w:t>
            </w:r>
          </w:p>
          <w:p w14:paraId="75697DD7" w14:textId="77777777" w:rsidR="00D1591E" w:rsidRDefault="00D1591E">
            <w:pPr>
              <w:pStyle w:val="Tabletext"/>
            </w:pPr>
            <w:r>
              <w:t xml:space="preserve">(Results in </w:t>
            </w:r>
            <w:r w:rsidRPr="00A34A40">
              <w:t>McIntyre L, et al. 2019</w:t>
            </w:r>
            <w:r>
              <w:t>, Bushnell 2021b</w:t>
            </w:r>
          </w:p>
          <w:p w14:paraId="6B0DA5F3" w14:textId="77777777" w:rsidR="00D1591E" w:rsidRPr="00317419" w:rsidRDefault="00D1591E">
            <w:pPr>
              <w:pStyle w:val="Tabletext"/>
              <w:rPr>
                <w:i/>
              </w:rPr>
            </w:pPr>
          </w:p>
        </w:tc>
        <w:tc>
          <w:tcPr>
            <w:tcW w:w="1276" w:type="dxa"/>
            <w:tcBorders>
              <w:top w:val="single" w:sz="4" w:space="0" w:color="auto"/>
              <w:bottom w:val="single" w:sz="4" w:space="0" w:color="auto"/>
            </w:tcBorders>
          </w:tcPr>
          <w:p w14:paraId="05A45D6F" w14:textId="77777777" w:rsidR="00D1591E" w:rsidRDefault="00D1591E">
            <w:pPr>
              <w:pStyle w:val="Tabletext"/>
            </w:pPr>
            <w:r>
              <w:t>PTRCT or FTRCT</w:t>
            </w:r>
          </w:p>
        </w:tc>
        <w:tc>
          <w:tcPr>
            <w:tcW w:w="425" w:type="dxa"/>
            <w:tcBorders>
              <w:top w:val="single" w:sz="4" w:space="0" w:color="auto"/>
              <w:bottom w:val="single" w:sz="4" w:space="0" w:color="auto"/>
            </w:tcBorders>
          </w:tcPr>
          <w:p w14:paraId="0DA10C12" w14:textId="77777777" w:rsidR="00D1591E" w:rsidRPr="00696A10" w:rsidRDefault="00D1591E">
            <w:pPr>
              <w:pStyle w:val="Tabletext"/>
              <w:jc w:val="both"/>
              <w:rPr>
                <w:i/>
                <w:vertAlign w:val="superscript"/>
              </w:rPr>
            </w:pPr>
            <w:r w:rsidRPr="00696A10">
              <w:rPr>
                <w:i/>
              </w:rPr>
              <w:t>483</w:t>
            </w:r>
            <w:r>
              <w:rPr>
                <w:i/>
                <w:vertAlign w:val="superscript"/>
              </w:rPr>
              <w:t>c</w:t>
            </w:r>
          </w:p>
        </w:tc>
        <w:tc>
          <w:tcPr>
            <w:tcW w:w="992" w:type="dxa"/>
            <w:tcBorders>
              <w:top w:val="single" w:sz="4" w:space="0" w:color="auto"/>
              <w:bottom w:val="single" w:sz="4" w:space="0" w:color="auto"/>
            </w:tcBorders>
          </w:tcPr>
          <w:p w14:paraId="7658D079" w14:textId="77777777" w:rsidR="00D1591E" w:rsidRDefault="00D1591E">
            <w:pPr>
              <w:pStyle w:val="Tabletext"/>
            </w:pPr>
            <w:r>
              <w:t>Observational registry study, MC.</w:t>
            </w:r>
          </w:p>
          <w:p w14:paraId="4842AC2A" w14:textId="77777777" w:rsidR="00D1591E" w:rsidRPr="00CF6498" w:rsidRDefault="00D1591E">
            <w:pPr>
              <w:pStyle w:val="Tabletext"/>
              <w:rPr>
                <w:vertAlign w:val="superscript"/>
              </w:rPr>
            </w:pPr>
            <w:r>
              <w:t xml:space="preserve">Level </w:t>
            </w:r>
            <w:proofErr w:type="spellStart"/>
            <w:r>
              <w:t>IV</w:t>
            </w:r>
            <w:r>
              <w:rPr>
                <w:vertAlign w:val="superscript"/>
              </w:rPr>
              <w:t>a</w:t>
            </w:r>
            <w:proofErr w:type="spellEnd"/>
          </w:p>
        </w:tc>
        <w:tc>
          <w:tcPr>
            <w:tcW w:w="4215" w:type="dxa"/>
            <w:tcBorders>
              <w:top w:val="single" w:sz="4" w:space="0" w:color="auto"/>
              <w:bottom w:val="single" w:sz="4" w:space="0" w:color="auto"/>
            </w:tcBorders>
          </w:tcPr>
          <w:p w14:paraId="40D3AAFD" w14:textId="77777777" w:rsidR="00D1591E" w:rsidRDefault="00D1591E" w:rsidP="00D1591E">
            <w:pPr>
              <w:pStyle w:val="Tabletext"/>
              <w:numPr>
                <w:ilvl w:val="0"/>
                <w:numId w:val="26"/>
              </w:numPr>
              <w:ind w:left="113" w:hanging="113"/>
            </w:pPr>
            <w:r>
              <w:t xml:space="preserve">Patients </w:t>
            </w:r>
            <w:r w:rsidRPr="00317419">
              <w:t>aged ≥ 21 years</w:t>
            </w:r>
            <w:r>
              <w:t xml:space="preserve"> (understand English)</w:t>
            </w:r>
          </w:p>
          <w:p w14:paraId="13537CB0" w14:textId="77777777" w:rsidR="00D1591E" w:rsidRDefault="00D1591E" w:rsidP="00D1591E">
            <w:pPr>
              <w:pStyle w:val="Tabletext"/>
              <w:numPr>
                <w:ilvl w:val="0"/>
                <w:numId w:val="26"/>
              </w:numPr>
              <w:ind w:left="113" w:hanging="113"/>
            </w:pPr>
            <w:r>
              <w:t>Exclusion criteria: hypersensitive to bovine-derived materials</w:t>
            </w:r>
          </w:p>
        </w:tc>
        <w:tc>
          <w:tcPr>
            <w:tcW w:w="695" w:type="dxa"/>
            <w:tcBorders>
              <w:top w:val="single" w:sz="4" w:space="0" w:color="auto"/>
              <w:bottom w:val="single" w:sz="4" w:space="0" w:color="auto"/>
            </w:tcBorders>
          </w:tcPr>
          <w:p w14:paraId="04E31813" w14:textId="77777777" w:rsidR="00D1591E" w:rsidRDefault="00D1591E">
            <w:pPr>
              <w:pStyle w:val="Tabletext"/>
            </w:pPr>
            <w:r>
              <w:t>US</w:t>
            </w:r>
          </w:p>
          <w:p w14:paraId="171F43DB" w14:textId="77777777" w:rsidR="00D1591E" w:rsidRDefault="00D1591E">
            <w:pPr>
              <w:pStyle w:val="Tabletext"/>
            </w:pPr>
          </w:p>
        </w:tc>
      </w:tr>
      <w:tr w:rsidR="00D1591E" w14:paraId="77532022" w14:textId="77777777">
        <w:tc>
          <w:tcPr>
            <w:tcW w:w="1413" w:type="dxa"/>
            <w:tcBorders>
              <w:top w:val="single" w:sz="4" w:space="0" w:color="auto"/>
              <w:bottom w:val="single" w:sz="4" w:space="0" w:color="auto"/>
            </w:tcBorders>
          </w:tcPr>
          <w:p w14:paraId="784EF4CC" w14:textId="77777777" w:rsidR="00D1591E" w:rsidRDefault="00D1591E">
            <w:pPr>
              <w:pStyle w:val="Tabletext"/>
            </w:pPr>
            <w:r>
              <w:t>Post-market evaluation</w:t>
            </w:r>
          </w:p>
          <w:p w14:paraId="08122814" w14:textId="77777777" w:rsidR="00D1591E" w:rsidRDefault="00D1591E">
            <w:pPr>
              <w:pStyle w:val="Tabletext"/>
            </w:pPr>
            <w:r>
              <w:t>NCT02200939</w:t>
            </w:r>
          </w:p>
          <w:p w14:paraId="3B984562" w14:textId="77777777" w:rsidR="00D1591E" w:rsidRDefault="00D1591E">
            <w:pPr>
              <w:pStyle w:val="Tabletext"/>
            </w:pPr>
          </w:p>
          <w:p w14:paraId="5BAA8A54" w14:textId="77777777" w:rsidR="00D1591E" w:rsidRDefault="00D1591E">
            <w:pPr>
              <w:pStyle w:val="Tabletext"/>
            </w:pPr>
          </w:p>
          <w:p w14:paraId="3889AE87" w14:textId="77777777" w:rsidR="00D1591E" w:rsidRDefault="00D1591E">
            <w:pPr>
              <w:pStyle w:val="Tabletext"/>
            </w:pPr>
          </w:p>
        </w:tc>
        <w:tc>
          <w:tcPr>
            <w:tcW w:w="1276" w:type="dxa"/>
            <w:tcBorders>
              <w:top w:val="single" w:sz="4" w:space="0" w:color="auto"/>
              <w:bottom w:val="single" w:sz="4" w:space="0" w:color="auto"/>
            </w:tcBorders>
          </w:tcPr>
          <w:p w14:paraId="14F94E1B" w14:textId="77777777" w:rsidR="00D1591E" w:rsidRDefault="00D1591E">
            <w:pPr>
              <w:pStyle w:val="Tabletext"/>
            </w:pPr>
            <w:r>
              <w:t xml:space="preserve">PTRCT or FTRCT </w:t>
            </w:r>
          </w:p>
          <w:p w14:paraId="3B362C37" w14:textId="77777777" w:rsidR="00D1591E" w:rsidRDefault="00D1591E">
            <w:pPr>
              <w:pStyle w:val="Tabletext"/>
            </w:pPr>
            <w:r>
              <w:t>supraspinatus</w:t>
            </w:r>
          </w:p>
        </w:tc>
        <w:tc>
          <w:tcPr>
            <w:tcW w:w="425" w:type="dxa"/>
            <w:tcBorders>
              <w:top w:val="single" w:sz="4" w:space="0" w:color="auto"/>
              <w:bottom w:val="single" w:sz="4" w:space="0" w:color="auto"/>
            </w:tcBorders>
          </w:tcPr>
          <w:p w14:paraId="284AFB9F" w14:textId="77777777" w:rsidR="00D1591E" w:rsidRPr="00696A10" w:rsidRDefault="00D1591E">
            <w:pPr>
              <w:pStyle w:val="Tabletext"/>
              <w:jc w:val="both"/>
              <w:rPr>
                <w:i/>
              </w:rPr>
            </w:pPr>
            <w:r w:rsidRPr="00696A10">
              <w:rPr>
                <w:i/>
              </w:rPr>
              <w:t>148</w:t>
            </w:r>
          </w:p>
        </w:tc>
        <w:tc>
          <w:tcPr>
            <w:tcW w:w="992" w:type="dxa"/>
            <w:tcBorders>
              <w:top w:val="single" w:sz="4" w:space="0" w:color="auto"/>
              <w:bottom w:val="single" w:sz="4" w:space="0" w:color="auto"/>
            </w:tcBorders>
          </w:tcPr>
          <w:p w14:paraId="5FA3BABB" w14:textId="77777777" w:rsidR="00D1591E" w:rsidRDefault="00D1591E">
            <w:pPr>
              <w:pStyle w:val="Tabletext"/>
            </w:pPr>
            <w:proofErr w:type="spellStart"/>
            <w:r>
              <w:t>Prospective,</w:t>
            </w:r>
            <w:r w:rsidRPr="004A4771">
              <w:t>OL</w:t>
            </w:r>
            <w:proofErr w:type="spellEnd"/>
            <w:r w:rsidRPr="004A4771">
              <w:t>,</w:t>
            </w:r>
            <w:r>
              <w:t xml:space="preserve"> NR, </w:t>
            </w:r>
            <w:r w:rsidRPr="00E36004">
              <w:t>parallel assignment</w:t>
            </w:r>
            <w:r>
              <w:t xml:space="preserve">, MC. </w:t>
            </w:r>
          </w:p>
          <w:p w14:paraId="273F8C13" w14:textId="77777777" w:rsidR="00D1591E" w:rsidRDefault="00D1591E">
            <w:pPr>
              <w:pStyle w:val="Tabletext"/>
            </w:pPr>
            <w:r>
              <w:t xml:space="preserve">Level </w:t>
            </w:r>
            <w:proofErr w:type="spellStart"/>
            <w:r>
              <w:t>IV</w:t>
            </w:r>
            <w:r>
              <w:rPr>
                <w:vertAlign w:val="superscript"/>
              </w:rPr>
              <w:t>a</w:t>
            </w:r>
            <w:proofErr w:type="spellEnd"/>
          </w:p>
        </w:tc>
        <w:tc>
          <w:tcPr>
            <w:tcW w:w="4215" w:type="dxa"/>
            <w:tcBorders>
              <w:top w:val="single" w:sz="4" w:space="0" w:color="auto"/>
              <w:bottom w:val="single" w:sz="4" w:space="0" w:color="auto"/>
            </w:tcBorders>
          </w:tcPr>
          <w:p w14:paraId="4BED7D35" w14:textId="77777777" w:rsidR="00D1591E" w:rsidRDefault="00D1591E" w:rsidP="00D1591E">
            <w:pPr>
              <w:pStyle w:val="Tabletext"/>
              <w:numPr>
                <w:ilvl w:val="0"/>
                <w:numId w:val="26"/>
              </w:numPr>
              <w:ind w:left="113" w:hanging="113"/>
            </w:pPr>
            <w:r>
              <w:t xml:space="preserve">Patients </w:t>
            </w:r>
            <w:r w:rsidRPr="00317419">
              <w:t>aged ≥ 21 years</w:t>
            </w:r>
            <w:r>
              <w:t xml:space="preserve"> (understand English)</w:t>
            </w:r>
          </w:p>
          <w:p w14:paraId="70E93EF4" w14:textId="77777777" w:rsidR="00D1591E" w:rsidRDefault="00D1591E" w:rsidP="00D1591E">
            <w:pPr>
              <w:pStyle w:val="Tabletext"/>
              <w:numPr>
                <w:ilvl w:val="0"/>
                <w:numId w:val="26"/>
              </w:numPr>
              <w:ind w:left="113" w:hanging="113"/>
            </w:pPr>
            <w:r>
              <w:t>Medium or large PTRCT OR very small FTCRT</w:t>
            </w:r>
          </w:p>
          <w:p w14:paraId="3F211BA4" w14:textId="77777777" w:rsidR="00D1591E" w:rsidRDefault="00D1591E" w:rsidP="00D1591E">
            <w:pPr>
              <w:pStyle w:val="Tabletext"/>
              <w:numPr>
                <w:ilvl w:val="0"/>
                <w:numId w:val="26"/>
              </w:numPr>
              <w:ind w:left="113" w:hanging="113"/>
            </w:pPr>
            <w:r>
              <w:t>Chronic shoulder pain &gt; 3 months unresponsive to conservative therapy (pain medication, physical therapy and injections)</w:t>
            </w:r>
          </w:p>
          <w:p w14:paraId="742E25F0" w14:textId="77777777" w:rsidR="00D1591E" w:rsidRDefault="00D1591E" w:rsidP="00D1591E">
            <w:pPr>
              <w:pStyle w:val="Tabletext"/>
              <w:numPr>
                <w:ilvl w:val="0"/>
                <w:numId w:val="26"/>
              </w:numPr>
              <w:ind w:left="113" w:hanging="113"/>
            </w:pPr>
            <w:r>
              <w:t>MRI of shoulder within 60 days</w:t>
            </w:r>
          </w:p>
          <w:p w14:paraId="29724D58" w14:textId="77777777" w:rsidR="00D1591E" w:rsidRDefault="00D1591E" w:rsidP="00D1591E">
            <w:pPr>
              <w:pStyle w:val="Tabletext"/>
              <w:numPr>
                <w:ilvl w:val="0"/>
                <w:numId w:val="26"/>
              </w:numPr>
              <w:ind w:left="113" w:hanging="113"/>
            </w:pPr>
            <w:r>
              <w:t>Willing to comply with post-operative rehabilitation</w:t>
            </w:r>
          </w:p>
          <w:p w14:paraId="210DE4D7" w14:textId="77777777" w:rsidR="00D1591E" w:rsidRDefault="00D1591E" w:rsidP="00D1591E">
            <w:pPr>
              <w:pStyle w:val="Tabletext"/>
              <w:numPr>
                <w:ilvl w:val="0"/>
                <w:numId w:val="26"/>
              </w:numPr>
              <w:ind w:left="113" w:hanging="113"/>
            </w:pPr>
            <w:r>
              <w:t>Exclusion criteria: massive rotator cuff tears (≥5cm), acute rotator cuff tears, previous rotator cuff surgery, patients with shoulder instability; grade 3 ≥ chondromalacia; or grade 2 ≥ fatty infiltration of supraspinatus. Recent steroid use, insulin-dependent diabetes, heavy smoking, genetic collagen disease, history of autoimmune disorders, chronic inflammatory disease, and index shoulder with previous cuff surgery. Contraindications: hypersensitivity to bovine-derived materials</w:t>
            </w:r>
          </w:p>
        </w:tc>
        <w:tc>
          <w:tcPr>
            <w:tcW w:w="695" w:type="dxa"/>
            <w:tcBorders>
              <w:top w:val="single" w:sz="4" w:space="0" w:color="auto"/>
              <w:bottom w:val="single" w:sz="4" w:space="0" w:color="auto"/>
            </w:tcBorders>
          </w:tcPr>
          <w:p w14:paraId="2D10C49A" w14:textId="77777777" w:rsidR="00D1591E" w:rsidRDefault="00D1591E">
            <w:pPr>
              <w:pStyle w:val="Tabletext"/>
            </w:pPr>
            <w:r>
              <w:t>US</w:t>
            </w:r>
          </w:p>
        </w:tc>
      </w:tr>
      <w:tr w:rsidR="00D1591E" w14:paraId="527D3486" w14:textId="77777777">
        <w:tc>
          <w:tcPr>
            <w:tcW w:w="1413" w:type="dxa"/>
            <w:tcBorders>
              <w:top w:val="single" w:sz="4" w:space="0" w:color="auto"/>
              <w:bottom w:val="single" w:sz="4" w:space="0" w:color="auto"/>
            </w:tcBorders>
          </w:tcPr>
          <w:p w14:paraId="4B04B089" w14:textId="77777777" w:rsidR="00D1591E" w:rsidRPr="00105E35" w:rsidRDefault="00D1591E">
            <w:pPr>
              <w:pStyle w:val="Tabletext"/>
              <w:rPr>
                <w:vertAlign w:val="superscript"/>
              </w:rPr>
            </w:pPr>
            <w:r w:rsidRPr="00A34A40">
              <w:t xml:space="preserve">Amplitude Registry (Global </w:t>
            </w:r>
            <w:r w:rsidRPr="00A34A40">
              <w:lastRenderedPageBreak/>
              <w:t>incl. Australian patients)</w:t>
            </w:r>
            <w:r>
              <w:rPr>
                <w:vertAlign w:val="superscript"/>
              </w:rPr>
              <w:t>f</w:t>
            </w:r>
          </w:p>
        </w:tc>
        <w:tc>
          <w:tcPr>
            <w:tcW w:w="1276" w:type="dxa"/>
            <w:tcBorders>
              <w:top w:val="single" w:sz="4" w:space="0" w:color="auto"/>
              <w:bottom w:val="single" w:sz="4" w:space="0" w:color="auto"/>
            </w:tcBorders>
          </w:tcPr>
          <w:p w14:paraId="0DF55F19" w14:textId="77777777" w:rsidR="00D1591E" w:rsidRDefault="00D1591E">
            <w:pPr>
              <w:pStyle w:val="Tabletext"/>
            </w:pPr>
            <w:r>
              <w:lastRenderedPageBreak/>
              <w:t xml:space="preserve">PTRCT or FTRCT </w:t>
            </w:r>
          </w:p>
          <w:p w14:paraId="194E0811" w14:textId="77777777" w:rsidR="00D1591E" w:rsidRDefault="00D1591E">
            <w:pPr>
              <w:pStyle w:val="Tabletext"/>
            </w:pPr>
          </w:p>
        </w:tc>
        <w:tc>
          <w:tcPr>
            <w:tcW w:w="425" w:type="dxa"/>
            <w:tcBorders>
              <w:top w:val="single" w:sz="4" w:space="0" w:color="auto"/>
              <w:bottom w:val="single" w:sz="4" w:space="0" w:color="auto"/>
            </w:tcBorders>
          </w:tcPr>
          <w:p w14:paraId="619840AD" w14:textId="77777777" w:rsidR="00D1591E" w:rsidRPr="00696A10" w:rsidRDefault="00D1591E">
            <w:pPr>
              <w:pStyle w:val="Tabletext"/>
              <w:jc w:val="both"/>
              <w:rPr>
                <w:i/>
              </w:rPr>
            </w:pPr>
            <w:r>
              <w:rPr>
                <w:i/>
              </w:rPr>
              <w:lastRenderedPageBreak/>
              <w:t>TBD</w:t>
            </w:r>
          </w:p>
        </w:tc>
        <w:tc>
          <w:tcPr>
            <w:tcW w:w="992" w:type="dxa"/>
            <w:tcBorders>
              <w:top w:val="single" w:sz="4" w:space="0" w:color="auto"/>
              <w:bottom w:val="single" w:sz="4" w:space="0" w:color="auto"/>
            </w:tcBorders>
          </w:tcPr>
          <w:p w14:paraId="28F61826" w14:textId="77777777" w:rsidR="00D1591E" w:rsidRDefault="00D1591E">
            <w:pPr>
              <w:pStyle w:val="Tabletext"/>
            </w:pPr>
            <w:r>
              <w:t>Registry</w:t>
            </w:r>
          </w:p>
          <w:p w14:paraId="0409217B" w14:textId="77777777" w:rsidR="00D1591E" w:rsidRDefault="00D1591E">
            <w:pPr>
              <w:pStyle w:val="Tabletext"/>
            </w:pPr>
            <w:r>
              <w:t xml:space="preserve">Level </w:t>
            </w:r>
            <w:proofErr w:type="spellStart"/>
            <w:r>
              <w:t>IV</w:t>
            </w:r>
            <w:r>
              <w:rPr>
                <w:vertAlign w:val="superscript"/>
              </w:rPr>
              <w:t>a</w:t>
            </w:r>
            <w:proofErr w:type="spellEnd"/>
          </w:p>
        </w:tc>
        <w:tc>
          <w:tcPr>
            <w:tcW w:w="4215" w:type="dxa"/>
            <w:tcBorders>
              <w:top w:val="single" w:sz="4" w:space="0" w:color="auto"/>
              <w:bottom w:val="single" w:sz="4" w:space="0" w:color="auto"/>
            </w:tcBorders>
          </w:tcPr>
          <w:p w14:paraId="6D561D95" w14:textId="77777777" w:rsidR="00D1591E" w:rsidRDefault="00D1591E">
            <w:pPr>
              <w:pStyle w:val="Tabletext"/>
              <w:ind w:left="113"/>
            </w:pPr>
          </w:p>
        </w:tc>
        <w:tc>
          <w:tcPr>
            <w:tcW w:w="695" w:type="dxa"/>
            <w:tcBorders>
              <w:top w:val="single" w:sz="4" w:space="0" w:color="auto"/>
              <w:bottom w:val="single" w:sz="4" w:space="0" w:color="auto"/>
            </w:tcBorders>
          </w:tcPr>
          <w:p w14:paraId="1BB9DC49" w14:textId="77777777" w:rsidR="00D1591E" w:rsidRDefault="00D1591E">
            <w:pPr>
              <w:pStyle w:val="Tabletext"/>
            </w:pPr>
            <w:r>
              <w:t>UK</w:t>
            </w:r>
          </w:p>
          <w:p w14:paraId="44449970" w14:textId="77777777" w:rsidR="00D1591E" w:rsidRDefault="00D1591E">
            <w:pPr>
              <w:pStyle w:val="Tabletext"/>
            </w:pPr>
            <w:r>
              <w:lastRenderedPageBreak/>
              <w:t>Hong Kong</w:t>
            </w:r>
          </w:p>
          <w:p w14:paraId="16BF2B04" w14:textId="77777777" w:rsidR="00D1591E" w:rsidRDefault="00D1591E">
            <w:pPr>
              <w:pStyle w:val="Tabletext"/>
            </w:pPr>
            <w:r>
              <w:t>Additional cites to come:</w:t>
            </w:r>
          </w:p>
          <w:p w14:paraId="3EE1FD50" w14:textId="77777777" w:rsidR="00D1591E" w:rsidRDefault="00D1591E">
            <w:pPr>
              <w:pStyle w:val="Tabletext"/>
            </w:pPr>
            <w:r>
              <w:t>Australia (April 2023)</w:t>
            </w:r>
          </w:p>
          <w:p w14:paraId="7EBFBD20" w14:textId="77777777" w:rsidR="00D1591E" w:rsidRDefault="00D1591E">
            <w:pPr>
              <w:pStyle w:val="Tabletext"/>
            </w:pPr>
            <w:r>
              <w:t>Germany</w:t>
            </w:r>
          </w:p>
          <w:p w14:paraId="1CC77761" w14:textId="77777777" w:rsidR="00D1591E" w:rsidRDefault="00D1591E">
            <w:pPr>
              <w:pStyle w:val="Tabletext"/>
            </w:pPr>
            <w:r>
              <w:t>France</w:t>
            </w:r>
          </w:p>
          <w:p w14:paraId="2B3B765E" w14:textId="77777777" w:rsidR="00D1591E" w:rsidRDefault="00D1591E">
            <w:pPr>
              <w:pStyle w:val="Tabletext"/>
            </w:pPr>
            <w:r>
              <w:t>Spain</w:t>
            </w:r>
          </w:p>
          <w:p w14:paraId="2338BB7B" w14:textId="77777777" w:rsidR="00D1591E" w:rsidRDefault="00D1591E">
            <w:pPr>
              <w:pStyle w:val="Tabletext"/>
            </w:pPr>
            <w:r>
              <w:t>Portugal</w:t>
            </w:r>
          </w:p>
        </w:tc>
      </w:tr>
      <w:tr w:rsidR="00D1591E" w14:paraId="0BC55F4A" w14:textId="77777777">
        <w:tc>
          <w:tcPr>
            <w:tcW w:w="1413" w:type="dxa"/>
            <w:tcBorders>
              <w:top w:val="single" w:sz="4" w:space="0" w:color="auto"/>
            </w:tcBorders>
          </w:tcPr>
          <w:p w14:paraId="2854E687" w14:textId="77777777" w:rsidR="00D1591E" w:rsidRPr="00105E35" w:rsidRDefault="00D1591E">
            <w:pPr>
              <w:pStyle w:val="Tabletext"/>
              <w:rPr>
                <w:vertAlign w:val="superscript"/>
              </w:rPr>
            </w:pPr>
            <w:r w:rsidRPr="00DC7C18">
              <w:lastRenderedPageBreak/>
              <w:t xml:space="preserve">Australia retrospective return to work comparative Cost Benefit </w:t>
            </w:r>
            <w:proofErr w:type="spellStart"/>
            <w:r w:rsidRPr="00DC7C18">
              <w:t>Analysis</w:t>
            </w:r>
            <w:r>
              <w:rPr>
                <w:vertAlign w:val="superscript"/>
              </w:rPr>
              <w:t>f</w:t>
            </w:r>
            <w:proofErr w:type="spellEnd"/>
          </w:p>
        </w:tc>
        <w:tc>
          <w:tcPr>
            <w:tcW w:w="1276" w:type="dxa"/>
            <w:tcBorders>
              <w:top w:val="single" w:sz="4" w:space="0" w:color="auto"/>
            </w:tcBorders>
          </w:tcPr>
          <w:p w14:paraId="5C1C8775" w14:textId="77777777" w:rsidR="00D1591E" w:rsidRDefault="00D1591E">
            <w:pPr>
              <w:pStyle w:val="Tabletext"/>
            </w:pPr>
            <w:r>
              <w:t xml:space="preserve">PTRCT or FTRCT </w:t>
            </w:r>
          </w:p>
          <w:p w14:paraId="4D85791B" w14:textId="77777777" w:rsidR="00D1591E" w:rsidRDefault="00D1591E">
            <w:pPr>
              <w:pStyle w:val="Tabletext"/>
            </w:pPr>
          </w:p>
        </w:tc>
        <w:tc>
          <w:tcPr>
            <w:tcW w:w="425" w:type="dxa"/>
            <w:tcBorders>
              <w:top w:val="single" w:sz="4" w:space="0" w:color="auto"/>
            </w:tcBorders>
          </w:tcPr>
          <w:p w14:paraId="1483E657" w14:textId="77777777" w:rsidR="00D1591E" w:rsidRPr="00696A10" w:rsidRDefault="00D1591E">
            <w:pPr>
              <w:pStyle w:val="Tabletext"/>
              <w:jc w:val="both"/>
              <w:rPr>
                <w:i/>
              </w:rPr>
            </w:pPr>
            <w:r>
              <w:rPr>
                <w:i/>
              </w:rPr>
              <w:t>TBD</w:t>
            </w:r>
          </w:p>
        </w:tc>
        <w:tc>
          <w:tcPr>
            <w:tcW w:w="992" w:type="dxa"/>
            <w:tcBorders>
              <w:top w:val="single" w:sz="4" w:space="0" w:color="auto"/>
            </w:tcBorders>
          </w:tcPr>
          <w:p w14:paraId="23284FCE" w14:textId="77777777" w:rsidR="00D1591E" w:rsidRDefault="00D1591E">
            <w:pPr>
              <w:pStyle w:val="Tabletext"/>
            </w:pPr>
            <w:r>
              <w:t>Retrospective cost benefit analysis</w:t>
            </w:r>
          </w:p>
          <w:p w14:paraId="5C8A4E27" w14:textId="77777777" w:rsidR="00D1591E" w:rsidRDefault="00D1591E">
            <w:pPr>
              <w:pStyle w:val="Tabletext"/>
            </w:pPr>
            <w:r>
              <w:t xml:space="preserve">Level </w:t>
            </w:r>
            <w:proofErr w:type="spellStart"/>
            <w:r>
              <w:t>IV</w:t>
            </w:r>
            <w:r>
              <w:rPr>
                <w:vertAlign w:val="superscript"/>
              </w:rPr>
              <w:t>a</w:t>
            </w:r>
            <w:proofErr w:type="spellEnd"/>
          </w:p>
        </w:tc>
        <w:tc>
          <w:tcPr>
            <w:tcW w:w="4215" w:type="dxa"/>
            <w:tcBorders>
              <w:top w:val="single" w:sz="4" w:space="0" w:color="auto"/>
            </w:tcBorders>
          </w:tcPr>
          <w:p w14:paraId="40E51079" w14:textId="77777777" w:rsidR="00D1591E" w:rsidRDefault="00D1591E" w:rsidP="00D1591E">
            <w:pPr>
              <w:pStyle w:val="Tabletext"/>
              <w:numPr>
                <w:ilvl w:val="0"/>
                <w:numId w:val="33"/>
              </w:numPr>
            </w:pPr>
            <w:r>
              <w:t xml:space="preserve">Patients &gt;18 </w:t>
            </w:r>
          </w:p>
          <w:p w14:paraId="2EB5D7C9" w14:textId="77777777" w:rsidR="00D1591E" w:rsidRDefault="00D1591E" w:rsidP="00D1591E">
            <w:pPr>
              <w:pStyle w:val="Tabletext"/>
              <w:numPr>
                <w:ilvl w:val="0"/>
                <w:numId w:val="33"/>
              </w:numPr>
            </w:pPr>
            <w:r>
              <w:t>Failure of conservative medical management</w:t>
            </w:r>
          </w:p>
          <w:p w14:paraId="11240E18" w14:textId="77777777" w:rsidR="00D1591E" w:rsidRDefault="00D1591E" w:rsidP="00D1591E">
            <w:pPr>
              <w:pStyle w:val="Tabletext"/>
              <w:numPr>
                <w:ilvl w:val="0"/>
                <w:numId w:val="33"/>
              </w:numPr>
            </w:pPr>
            <w:r>
              <w:t>Presenting with PTRCT or FTRCT</w:t>
            </w:r>
          </w:p>
          <w:p w14:paraId="2F3D5A8E" w14:textId="77777777" w:rsidR="00D1591E" w:rsidRDefault="00D1591E">
            <w:pPr>
              <w:pStyle w:val="Tabletext"/>
              <w:ind w:left="113"/>
            </w:pPr>
          </w:p>
        </w:tc>
        <w:tc>
          <w:tcPr>
            <w:tcW w:w="695" w:type="dxa"/>
            <w:tcBorders>
              <w:top w:val="single" w:sz="4" w:space="0" w:color="auto"/>
            </w:tcBorders>
          </w:tcPr>
          <w:p w14:paraId="5FC7B707" w14:textId="77777777" w:rsidR="00D1591E" w:rsidRDefault="00D1591E">
            <w:pPr>
              <w:pStyle w:val="Tabletext"/>
            </w:pPr>
            <w:r>
              <w:t>Australia</w:t>
            </w:r>
          </w:p>
        </w:tc>
      </w:tr>
    </w:tbl>
    <w:p w14:paraId="2DE541E5" w14:textId="77777777" w:rsidR="00D1591E" w:rsidRDefault="00D1591E" w:rsidP="00D1591E">
      <w:pPr>
        <w:pStyle w:val="Tabletext"/>
        <w:rPr>
          <w:sz w:val="18"/>
        </w:rPr>
      </w:pPr>
      <w:r>
        <w:rPr>
          <w:sz w:val="18"/>
        </w:rPr>
        <w:t>Source: Compiled from Application Form and accessing Clinicaltrials.gov + amended as per ‘Summary of Evidence’ attachment for resubmitted application</w:t>
      </w:r>
    </w:p>
    <w:p w14:paraId="4F1DC7E1" w14:textId="77777777" w:rsidR="00D1591E" w:rsidRDefault="00D1591E" w:rsidP="00D1591E">
      <w:pPr>
        <w:pStyle w:val="Tabletext"/>
        <w:rPr>
          <w:sz w:val="18"/>
        </w:rPr>
      </w:pPr>
      <w:r>
        <w:rPr>
          <w:sz w:val="18"/>
        </w:rPr>
        <w:t>Abbreviations: FTRCT = full-thickness rotator cuff tear; MC = multi-centre; NR = non randomised; OA = osteoarthritis; OL = open label; PTRCT = partial-thickness rotator cuff tear; Retro = retrospective; RA = rheumatoid arthritis; SC = single-centre; US = United States; int = intermediate; RCT = randomised controlled trial; UK = United Kingdom</w:t>
      </w:r>
    </w:p>
    <w:p w14:paraId="4489ECD6" w14:textId="610DB10C" w:rsidR="00D1591E" w:rsidRDefault="00D1591E" w:rsidP="00D1591E">
      <w:pPr>
        <w:pStyle w:val="Tabletext"/>
        <w:rPr>
          <w:sz w:val="18"/>
        </w:rPr>
      </w:pPr>
      <w:r>
        <w:rPr>
          <w:sz w:val="18"/>
          <w:vertAlign w:val="superscript"/>
        </w:rPr>
        <w:t xml:space="preserve">a </w:t>
      </w:r>
      <w:r w:rsidRPr="00F17E36">
        <w:rPr>
          <w:sz w:val="18"/>
        </w:rPr>
        <w:t>N</w:t>
      </w:r>
      <w:r>
        <w:rPr>
          <w:sz w:val="18"/>
        </w:rPr>
        <w:t xml:space="preserve">ational </w:t>
      </w:r>
      <w:r w:rsidRPr="00F17E36">
        <w:rPr>
          <w:sz w:val="18"/>
        </w:rPr>
        <w:t>H</w:t>
      </w:r>
      <w:r>
        <w:rPr>
          <w:sz w:val="18"/>
        </w:rPr>
        <w:t xml:space="preserve">ealth and </w:t>
      </w:r>
      <w:r w:rsidRPr="00F17E36">
        <w:rPr>
          <w:sz w:val="18"/>
        </w:rPr>
        <w:t>M</w:t>
      </w:r>
      <w:r>
        <w:rPr>
          <w:sz w:val="18"/>
        </w:rPr>
        <w:t xml:space="preserve">edical </w:t>
      </w:r>
      <w:r w:rsidRPr="00F17E36">
        <w:rPr>
          <w:sz w:val="18"/>
        </w:rPr>
        <w:t>R</w:t>
      </w:r>
      <w:r>
        <w:rPr>
          <w:sz w:val="18"/>
        </w:rPr>
        <w:t xml:space="preserve">esearch </w:t>
      </w:r>
      <w:r w:rsidRPr="00F17E36">
        <w:rPr>
          <w:sz w:val="18"/>
        </w:rPr>
        <w:t>C</w:t>
      </w:r>
      <w:r>
        <w:rPr>
          <w:sz w:val="18"/>
        </w:rPr>
        <w:t>ouncil (NHMRC)</w:t>
      </w:r>
      <w:r w:rsidRPr="00F17E36">
        <w:rPr>
          <w:sz w:val="18"/>
        </w:rPr>
        <w:t xml:space="preserve"> level</w:t>
      </w:r>
      <w:r>
        <w:rPr>
          <w:sz w:val="18"/>
        </w:rPr>
        <w:t>s</w:t>
      </w:r>
      <w:r w:rsidRPr="00F17E36">
        <w:rPr>
          <w:sz w:val="18"/>
        </w:rPr>
        <w:t xml:space="preserve"> of evidence</w:t>
      </w:r>
    </w:p>
    <w:p w14:paraId="7A4FAF5F" w14:textId="77777777" w:rsidR="00D1591E" w:rsidRPr="00E63D1C" w:rsidRDefault="00D1591E" w:rsidP="00D1591E">
      <w:pPr>
        <w:pStyle w:val="Tabletext"/>
        <w:rPr>
          <w:sz w:val="18"/>
          <w:szCs w:val="18"/>
        </w:rPr>
      </w:pPr>
      <w:r>
        <w:rPr>
          <w:vertAlign w:val="superscript"/>
        </w:rPr>
        <w:t xml:space="preserve">b </w:t>
      </w:r>
      <w:r w:rsidRPr="0089435B">
        <w:rPr>
          <w:sz w:val="18"/>
          <w:szCs w:val="18"/>
        </w:rPr>
        <w:t>Includes comparator arm with surgical treatment of partial-thickness rotator cuff tears using standard techniques</w:t>
      </w:r>
    </w:p>
    <w:p w14:paraId="5E07C359" w14:textId="77777777" w:rsidR="00D1591E" w:rsidRPr="0089435B" w:rsidRDefault="00D1591E" w:rsidP="00D1591E">
      <w:pPr>
        <w:pStyle w:val="Tabletext"/>
        <w:rPr>
          <w:sz w:val="18"/>
          <w:szCs w:val="18"/>
        </w:rPr>
      </w:pPr>
      <w:r w:rsidRPr="00105E35">
        <w:rPr>
          <w:sz w:val="18"/>
          <w:szCs w:val="18"/>
          <w:vertAlign w:val="superscript"/>
        </w:rPr>
        <w:t>c</w:t>
      </w:r>
      <w:r w:rsidRPr="0089435B">
        <w:rPr>
          <w:sz w:val="18"/>
          <w:szCs w:val="18"/>
        </w:rPr>
        <w:t xml:space="preserve"> Listed as</w:t>
      </w:r>
      <w:r w:rsidRPr="00E63D1C">
        <w:rPr>
          <w:sz w:val="18"/>
          <w:szCs w:val="18"/>
        </w:rPr>
        <w:t xml:space="preserve"> </w:t>
      </w:r>
      <w:r w:rsidRPr="0089435B">
        <w:rPr>
          <w:sz w:val="18"/>
          <w:szCs w:val="18"/>
        </w:rPr>
        <w:t>enrolled on Clinicaltrials.gov; Application stated Registry of 173 patients, with PTRCT (n=90) and FTCRT (n=83)</w:t>
      </w:r>
    </w:p>
    <w:p w14:paraId="6ADE26A3" w14:textId="77777777" w:rsidR="00D1591E" w:rsidRPr="002508E4" w:rsidRDefault="00D1591E" w:rsidP="00D1591E">
      <w:pPr>
        <w:pStyle w:val="Tabletext"/>
        <w:rPr>
          <w:sz w:val="18"/>
          <w:szCs w:val="18"/>
        </w:rPr>
      </w:pPr>
      <w:r w:rsidRPr="00105E35">
        <w:rPr>
          <w:sz w:val="18"/>
          <w:szCs w:val="18"/>
          <w:vertAlign w:val="superscript"/>
        </w:rPr>
        <w:t>d</w:t>
      </w:r>
      <w:r w:rsidRPr="00E63D1C">
        <w:rPr>
          <w:sz w:val="18"/>
          <w:szCs w:val="18"/>
        </w:rPr>
        <w:t xml:space="preserve">  </w:t>
      </w:r>
      <w:r>
        <w:rPr>
          <w:sz w:val="18"/>
          <w:szCs w:val="18"/>
        </w:rPr>
        <w:t>limited inclusion criteria proposed to better reflect patients encountered in real-world clinical practice</w:t>
      </w:r>
    </w:p>
    <w:p w14:paraId="677D3E56" w14:textId="77777777" w:rsidR="00D1591E" w:rsidRDefault="00D1591E" w:rsidP="00D1591E">
      <w:pPr>
        <w:pStyle w:val="Tabletext"/>
        <w:rPr>
          <w:sz w:val="18"/>
          <w:szCs w:val="18"/>
        </w:rPr>
      </w:pPr>
      <w:r w:rsidRPr="00105E35">
        <w:rPr>
          <w:sz w:val="18"/>
          <w:szCs w:val="18"/>
          <w:vertAlign w:val="superscript"/>
        </w:rPr>
        <w:t>e</w:t>
      </w:r>
      <w:r>
        <w:rPr>
          <w:sz w:val="18"/>
          <w:szCs w:val="18"/>
        </w:rPr>
        <w:t xml:space="preserve"> </w:t>
      </w:r>
      <w:r w:rsidRPr="002508E4">
        <w:rPr>
          <w:sz w:val="18"/>
          <w:szCs w:val="18"/>
        </w:rPr>
        <w:t>limited inclusion criteria proposed to better capture the wide breadth of patient and full-thickness tear causes encountered by clinicians</w:t>
      </w:r>
    </w:p>
    <w:p w14:paraId="4ACD64A6" w14:textId="77777777" w:rsidR="00D1591E" w:rsidRPr="00263723" w:rsidRDefault="00D1591E" w:rsidP="00D1591E">
      <w:pPr>
        <w:pStyle w:val="Tabletext"/>
        <w:rPr>
          <w:sz w:val="18"/>
          <w:szCs w:val="18"/>
        </w:rPr>
      </w:pPr>
      <w:r>
        <w:rPr>
          <w:sz w:val="18"/>
          <w:szCs w:val="18"/>
          <w:vertAlign w:val="superscript"/>
        </w:rPr>
        <w:t>f</w:t>
      </w:r>
      <w:r>
        <w:rPr>
          <w:sz w:val="18"/>
          <w:szCs w:val="18"/>
        </w:rPr>
        <w:t xml:space="preserve"> public references and internal report not yet available, accumulation of data by S+N is ongoing and will be included in resubmitted ADAR.</w:t>
      </w:r>
    </w:p>
    <w:p w14:paraId="5A05064F" w14:textId="77777777" w:rsidR="00F108F8" w:rsidRPr="00F108F8" w:rsidRDefault="00F108F8" w:rsidP="00F108F8"/>
    <w:p w14:paraId="34734DDA" w14:textId="65416B17" w:rsidR="00D1591E" w:rsidRPr="002E0B08" w:rsidRDefault="00D1591E" w:rsidP="00F108F8">
      <w:pPr>
        <w:pStyle w:val="Caption"/>
        <w:tabs>
          <w:tab w:val="left" w:pos="2418"/>
        </w:tabs>
        <w:rPr>
          <w:b/>
          <w:i w:val="0"/>
          <w:iCs w:val="0"/>
        </w:rPr>
      </w:pPr>
      <w:r w:rsidRPr="002E0B08">
        <w:t xml:space="preserve">Table </w:t>
      </w:r>
      <w:r w:rsidR="0045117E">
        <w:t>6</w:t>
      </w:r>
      <w:r w:rsidR="00F108F8">
        <w:t xml:space="preserve">     </w:t>
      </w:r>
      <w:r w:rsidRPr="002E0B08">
        <w:t xml:space="preserve">Summary of current clinical evidence for surgical repair with </w:t>
      </w:r>
      <w:r w:rsidR="00BD3A60">
        <w:t>REGENETEN</w:t>
      </w:r>
      <w:r w:rsidRPr="002E0B08">
        <w:t xml:space="preserve"> (REGENETEN)</w:t>
      </w:r>
    </w:p>
    <w:tbl>
      <w:tblPr>
        <w:tblStyle w:val="TableGrid"/>
        <w:tblW w:w="5000" w:type="pct"/>
        <w:tblCellMar>
          <w:left w:w="28" w:type="dxa"/>
          <w:right w:w="28" w:type="dxa"/>
        </w:tblCellMar>
        <w:tblLook w:val="04A0" w:firstRow="1" w:lastRow="0" w:firstColumn="1" w:lastColumn="0" w:noHBand="0" w:noVBand="1"/>
        <w:tblCaption w:val="Summary of current clinical evidence for surgical repair with bovine BCI (REGENETEN)"/>
        <w:tblDescription w:val="Summary of clinical evidence for REGENETEN"/>
      </w:tblPr>
      <w:tblGrid>
        <w:gridCol w:w="1993"/>
        <w:gridCol w:w="346"/>
        <w:gridCol w:w="1204"/>
        <w:gridCol w:w="5192"/>
        <w:gridCol w:w="729"/>
      </w:tblGrid>
      <w:tr w:rsidR="00D1591E" w14:paraId="21BFCCCE" w14:textId="77777777">
        <w:trPr>
          <w:tblHeader/>
        </w:trPr>
        <w:tc>
          <w:tcPr>
            <w:tcW w:w="1053" w:type="pct"/>
            <w:tcBorders>
              <w:bottom w:val="single" w:sz="4" w:space="0" w:color="auto"/>
            </w:tcBorders>
          </w:tcPr>
          <w:p w14:paraId="467E6B27" w14:textId="77777777" w:rsidR="00D1591E" w:rsidRPr="009A6B14" w:rsidRDefault="00D1591E">
            <w:pPr>
              <w:pStyle w:val="Tabletext"/>
              <w:rPr>
                <w:b/>
              </w:rPr>
            </w:pPr>
            <w:r w:rsidRPr="009A6B14">
              <w:rPr>
                <w:b/>
              </w:rPr>
              <w:t>Study ID</w:t>
            </w:r>
          </w:p>
        </w:tc>
        <w:tc>
          <w:tcPr>
            <w:tcW w:w="183" w:type="pct"/>
            <w:tcBorders>
              <w:bottom w:val="single" w:sz="4" w:space="0" w:color="auto"/>
            </w:tcBorders>
          </w:tcPr>
          <w:p w14:paraId="7AE19187" w14:textId="77777777" w:rsidR="00D1591E" w:rsidRPr="009A6B14" w:rsidRDefault="00D1591E">
            <w:pPr>
              <w:pStyle w:val="Tabletext"/>
              <w:jc w:val="both"/>
              <w:rPr>
                <w:b/>
              </w:rPr>
            </w:pPr>
            <w:r>
              <w:rPr>
                <w:b/>
              </w:rPr>
              <w:t>N</w:t>
            </w:r>
          </w:p>
        </w:tc>
        <w:tc>
          <w:tcPr>
            <w:tcW w:w="636" w:type="pct"/>
            <w:tcBorders>
              <w:bottom w:val="single" w:sz="4" w:space="0" w:color="auto"/>
            </w:tcBorders>
          </w:tcPr>
          <w:p w14:paraId="3A98EA7E" w14:textId="77777777" w:rsidR="00D1591E" w:rsidRPr="009A6B14" w:rsidRDefault="00D1591E">
            <w:pPr>
              <w:pStyle w:val="Tabletext"/>
              <w:rPr>
                <w:b/>
              </w:rPr>
            </w:pPr>
            <w:r w:rsidRPr="009A6B14">
              <w:rPr>
                <w:b/>
              </w:rPr>
              <w:t>Study type</w:t>
            </w:r>
          </w:p>
        </w:tc>
        <w:tc>
          <w:tcPr>
            <w:tcW w:w="2743" w:type="pct"/>
            <w:tcBorders>
              <w:bottom w:val="single" w:sz="4" w:space="0" w:color="auto"/>
            </w:tcBorders>
          </w:tcPr>
          <w:p w14:paraId="1768C6C2" w14:textId="77777777" w:rsidR="00D1591E" w:rsidRPr="009A6B14" w:rsidRDefault="00D1591E">
            <w:pPr>
              <w:pStyle w:val="Tabletext"/>
              <w:rPr>
                <w:b/>
              </w:rPr>
            </w:pPr>
            <w:r>
              <w:rPr>
                <w:b/>
              </w:rPr>
              <w:t>Key outcomes results</w:t>
            </w:r>
          </w:p>
        </w:tc>
        <w:tc>
          <w:tcPr>
            <w:tcW w:w="385" w:type="pct"/>
            <w:tcBorders>
              <w:bottom w:val="single" w:sz="4" w:space="0" w:color="auto"/>
            </w:tcBorders>
          </w:tcPr>
          <w:p w14:paraId="299DB1EE" w14:textId="77777777" w:rsidR="00D1591E" w:rsidRPr="009A6B14" w:rsidRDefault="00D1591E">
            <w:pPr>
              <w:pStyle w:val="Tabletext"/>
              <w:rPr>
                <w:b/>
              </w:rPr>
            </w:pPr>
            <w:r>
              <w:rPr>
                <w:b/>
              </w:rPr>
              <w:t>Country</w:t>
            </w:r>
          </w:p>
        </w:tc>
      </w:tr>
      <w:tr w:rsidR="00D1591E" w14:paraId="11C0FF80" w14:textId="77777777">
        <w:tc>
          <w:tcPr>
            <w:tcW w:w="1053" w:type="pct"/>
            <w:tcBorders>
              <w:top w:val="single" w:sz="4" w:space="0" w:color="auto"/>
              <w:left w:val="single" w:sz="4" w:space="0" w:color="auto"/>
              <w:bottom w:val="single" w:sz="4" w:space="0" w:color="auto"/>
              <w:right w:val="nil"/>
            </w:tcBorders>
          </w:tcPr>
          <w:p w14:paraId="5620D067" w14:textId="77777777" w:rsidR="00D1591E" w:rsidRPr="00CF6498" w:rsidRDefault="00D1591E">
            <w:pPr>
              <w:pStyle w:val="Tabletext"/>
              <w:rPr>
                <w:b/>
              </w:rPr>
            </w:pPr>
            <w:r>
              <w:rPr>
                <w:b/>
              </w:rPr>
              <w:t>PEER REVIEW</w:t>
            </w:r>
          </w:p>
        </w:tc>
        <w:tc>
          <w:tcPr>
            <w:tcW w:w="183" w:type="pct"/>
            <w:tcBorders>
              <w:top w:val="single" w:sz="4" w:space="0" w:color="auto"/>
              <w:left w:val="nil"/>
              <w:bottom w:val="single" w:sz="4" w:space="0" w:color="auto"/>
              <w:right w:val="nil"/>
            </w:tcBorders>
          </w:tcPr>
          <w:p w14:paraId="43E7E9E4" w14:textId="77777777" w:rsidR="00D1591E" w:rsidRDefault="00D1591E">
            <w:pPr>
              <w:pStyle w:val="Tabletext"/>
              <w:jc w:val="both"/>
            </w:pPr>
          </w:p>
        </w:tc>
        <w:tc>
          <w:tcPr>
            <w:tcW w:w="636" w:type="pct"/>
            <w:tcBorders>
              <w:top w:val="single" w:sz="4" w:space="0" w:color="auto"/>
              <w:left w:val="nil"/>
              <w:bottom w:val="single" w:sz="4" w:space="0" w:color="auto"/>
              <w:right w:val="nil"/>
            </w:tcBorders>
          </w:tcPr>
          <w:p w14:paraId="3304ADF0" w14:textId="77777777" w:rsidR="00D1591E" w:rsidRDefault="00D1591E">
            <w:pPr>
              <w:pStyle w:val="Tabletext"/>
            </w:pPr>
          </w:p>
        </w:tc>
        <w:tc>
          <w:tcPr>
            <w:tcW w:w="2743" w:type="pct"/>
            <w:tcBorders>
              <w:top w:val="single" w:sz="4" w:space="0" w:color="auto"/>
              <w:left w:val="nil"/>
              <w:bottom w:val="single" w:sz="4" w:space="0" w:color="auto"/>
              <w:right w:val="nil"/>
            </w:tcBorders>
          </w:tcPr>
          <w:p w14:paraId="5591AF6C" w14:textId="77777777" w:rsidR="00D1591E" w:rsidRDefault="00D1591E">
            <w:pPr>
              <w:pStyle w:val="Tabletext"/>
            </w:pPr>
          </w:p>
        </w:tc>
        <w:tc>
          <w:tcPr>
            <w:tcW w:w="385" w:type="pct"/>
            <w:tcBorders>
              <w:top w:val="single" w:sz="4" w:space="0" w:color="auto"/>
              <w:left w:val="nil"/>
              <w:bottom w:val="single" w:sz="4" w:space="0" w:color="auto"/>
              <w:right w:val="single" w:sz="4" w:space="0" w:color="auto"/>
            </w:tcBorders>
          </w:tcPr>
          <w:p w14:paraId="510396E7" w14:textId="77777777" w:rsidR="00D1591E" w:rsidRDefault="00D1591E">
            <w:pPr>
              <w:pStyle w:val="Tabletext"/>
            </w:pPr>
          </w:p>
        </w:tc>
      </w:tr>
      <w:tr w:rsidR="00D1591E" w14:paraId="3AB0875D" w14:textId="77777777">
        <w:tc>
          <w:tcPr>
            <w:tcW w:w="1053" w:type="pct"/>
            <w:tcBorders>
              <w:top w:val="single" w:sz="4" w:space="0" w:color="auto"/>
              <w:left w:val="single" w:sz="4" w:space="0" w:color="auto"/>
              <w:bottom w:val="single" w:sz="4" w:space="0" w:color="auto"/>
              <w:right w:val="nil"/>
            </w:tcBorders>
          </w:tcPr>
          <w:p w14:paraId="5DBD16CC" w14:textId="641F8656" w:rsidR="00D1591E" w:rsidRPr="007D7E78" w:rsidRDefault="00D1591E">
            <w:pPr>
              <w:pStyle w:val="Tabletext"/>
              <w:rPr>
                <w:b/>
              </w:rPr>
            </w:pPr>
          </w:p>
        </w:tc>
        <w:tc>
          <w:tcPr>
            <w:tcW w:w="183" w:type="pct"/>
            <w:tcBorders>
              <w:top w:val="single" w:sz="4" w:space="0" w:color="auto"/>
              <w:left w:val="nil"/>
              <w:bottom w:val="single" w:sz="4" w:space="0" w:color="auto"/>
              <w:right w:val="nil"/>
            </w:tcBorders>
          </w:tcPr>
          <w:p w14:paraId="3A2072F1" w14:textId="77777777" w:rsidR="00D1591E" w:rsidRDefault="00D1591E">
            <w:pPr>
              <w:pStyle w:val="Tabletext"/>
              <w:jc w:val="both"/>
            </w:pPr>
          </w:p>
        </w:tc>
        <w:tc>
          <w:tcPr>
            <w:tcW w:w="636" w:type="pct"/>
            <w:tcBorders>
              <w:top w:val="single" w:sz="4" w:space="0" w:color="auto"/>
              <w:left w:val="nil"/>
              <w:bottom w:val="single" w:sz="4" w:space="0" w:color="auto"/>
              <w:right w:val="nil"/>
            </w:tcBorders>
          </w:tcPr>
          <w:p w14:paraId="09E6516F" w14:textId="26DA401D" w:rsidR="00D1591E" w:rsidRPr="007D7E78" w:rsidRDefault="00D1591E">
            <w:pPr>
              <w:pStyle w:val="Tabletext"/>
              <w:rPr>
                <w:b/>
              </w:rPr>
            </w:pPr>
            <w:r w:rsidRPr="007D7E78">
              <w:rPr>
                <w:b/>
              </w:rPr>
              <w:t>FTRCT</w:t>
            </w:r>
            <w:r w:rsidR="00FD43C7">
              <w:rPr>
                <w:b/>
              </w:rPr>
              <w:t xml:space="preserve"> only </w:t>
            </w:r>
          </w:p>
        </w:tc>
        <w:tc>
          <w:tcPr>
            <w:tcW w:w="2743" w:type="pct"/>
            <w:tcBorders>
              <w:top w:val="single" w:sz="4" w:space="0" w:color="auto"/>
              <w:left w:val="nil"/>
              <w:bottom w:val="single" w:sz="4" w:space="0" w:color="auto"/>
              <w:right w:val="nil"/>
            </w:tcBorders>
          </w:tcPr>
          <w:p w14:paraId="63CEC68B" w14:textId="77777777" w:rsidR="00D1591E" w:rsidRDefault="00D1591E">
            <w:pPr>
              <w:pStyle w:val="Tabletext"/>
              <w:ind w:left="113"/>
            </w:pPr>
          </w:p>
        </w:tc>
        <w:tc>
          <w:tcPr>
            <w:tcW w:w="385" w:type="pct"/>
            <w:tcBorders>
              <w:top w:val="single" w:sz="4" w:space="0" w:color="auto"/>
              <w:left w:val="nil"/>
              <w:bottom w:val="single" w:sz="4" w:space="0" w:color="auto"/>
              <w:right w:val="single" w:sz="4" w:space="0" w:color="auto"/>
            </w:tcBorders>
          </w:tcPr>
          <w:p w14:paraId="0EA3BDAE" w14:textId="77777777" w:rsidR="00D1591E" w:rsidRDefault="00D1591E">
            <w:pPr>
              <w:pStyle w:val="Tabletext"/>
            </w:pPr>
          </w:p>
        </w:tc>
      </w:tr>
      <w:tr w:rsidR="00D1591E" w14:paraId="6CE7081D" w14:textId="77777777">
        <w:tc>
          <w:tcPr>
            <w:tcW w:w="1053" w:type="pct"/>
            <w:tcBorders>
              <w:top w:val="single" w:sz="4" w:space="0" w:color="auto"/>
              <w:bottom w:val="single" w:sz="4" w:space="0" w:color="auto"/>
            </w:tcBorders>
          </w:tcPr>
          <w:p w14:paraId="2145DBBF" w14:textId="77777777" w:rsidR="00D1591E" w:rsidRDefault="00D1591E">
            <w:pPr>
              <w:pStyle w:val="Tabletext"/>
            </w:pPr>
            <w:r>
              <w:t xml:space="preserve">Thon et al. 2019 </w:t>
            </w:r>
          </w:p>
        </w:tc>
        <w:tc>
          <w:tcPr>
            <w:tcW w:w="183" w:type="pct"/>
            <w:tcBorders>
              <w:top w:val="single" w:sz="4" w:space="0" w:color="auto"/>
              <w:bottom w:val="single" w:sz="4" w:space="0" w:color="auto"/>
            </w:tcBorders>
          </w:tcPr>
          <w:p w14:paraId="100BE384" w14:textId="77777777" w:rsidR="00D1591E" w:rsidRDefault="00D1591E">
            <w:pPr>
              <w:pStyle w:val="Tabletext"/>
              <w:jc w:val="both"/>
            </w:pPr>
            <w:r>
              <w:t>23</w:t>
            </w:r>
          </w:p>
        </w:tc>
        <w:tc>
          <w:tcPr>
            <w:tcW w:w="636" w:type="pct"/>
            <w:tcBorders>
              <w:top w:val="single" w:sz="4" w:space="0" w:color="auto"/>
              <w:bottom w:val="single" w:sz="4" w:space="0" w:color="auto"/>
            </w:tcBorders>
          </w:tcPr>
          <w:p w14:paraId="3323EA1D" w14:textId="77777777" w:rsidR="00D1591E" w:rsidRDefault="00D1591E">
            <w:pPr>
              <w:pStyle w:val="Tabletext"/>
            </w:pPr>
            <w:r>
              <w:t xml:space="preserve">Prospective, OL, NR, single arm, MC </w:t>
            </w:r>
          </w:p>
          <w:p w14:paraId="03D925FE" w14:textId="77777777" w:rsidR="00D1591E" w:rsidRDefault="00D1591E">
            <w:pPr>
              <w:pStyle w:val="Tabletext"/>
            </w:pPr>
            <w:r>
              <w:t xml:space="preserve">Level </w:t>
            </w:r>
            <w:proofErr w:type="spellStart"/>
            <w:r>
              <w:t>IV</w:t>
            </w:r>
            <w:r>
              <w:rPr>
                <w:vertAlign w:val="superscript"/>
              </w:rPr>
              <w:t>a</w:t>
            </w:r>
            <w:proofErr w:type="spellEnd"/>
          </w:p>
        </w:tc>
        <w:tc>
          <w:tcPr>
            <w:tcW w:w="2743" w:type="pct"/>
            <w:tcBorders>
              <w:top w:val="single" w:sz="4" w:space="0" w:color="auto"/>
              <w:bottom w:val="single" w:sz="4" w:space="0" w:color="auto"/>
            </w:tcBorders>
          </w:tcPr>
          <w:p w14:paraId="3C933161" w14:textId="77777777" w:rsidR="00D1591E" w:rsidRDefault="00D1591E" w:rsidP="00D1591E">
            <w:pPr>
              <w:pStyle w:val="Tabletext"/>
              <w:numPr>
                <w:ilvl w:val="0"/>
                <w:numId w:val="24"/>
              </w:numPr>
              <w:ind w:left="113" w:hanging="113"/>
            </w:pPr>
            <w:r>
              <w:t>No adverse events attributed to implant</w:t>
            </w:r>
          </w:p>
          <w:p w14:paraId="75DA213D" w14:textId="77777777" w:rsidR="00D1591E" w:rsidRDefault="00D1591E" w:rsidP="00D1591E">
            <w:pPr>
              <w:pStyle w:val="Tabletext"/>
              <w:numPr>
                <w:ilvl w:val="0"/>
                <w:numId w:val="24"/>
              </w:numPr>
              <w:ind w:left="113" w:hanging="113"/>
            </w:pPr>
            <w:r>
              <w:t xml:space="preserve">Clinical </w:t>
            </w:r>
            <w:proofErr w:type="spellStart"/>
            <w:r>
              <w:t>failure</w:t>
            </w:r>
            <w:r>
              <w:rPr>
                <w:vertAlign w:val="superscript"/>
              </w:rPr>
              <w:t>c</w:t>
            </w:r>
            <w:proofErr w:type="spellEnd"/>
            <w:r>
              <w:t xml:space="preserve"> = 2 patients (9%), 1 requiring additional surgery arthroplasty, due to progression of pain and dysfunction</w:t>
            </w:r>
          </w:p>
          <w:p w14:paraId="4C3A1A8B" w14:textId="77777777" w:rsidR="00D1591E" w:rsidRDefault="00D1591E" w:rsidP="00D1591E">
            <w:pPr>
              <w:pStyle w:val="Tabletext"/>
              <w:numPr>
                <w:ilvl w:val="0"/>
                <w:numId w:val="24"/>
              </w:numPr>
              <w:ind w:left="113" w:hanging="113"/>
            </w:pPr>
            <w:r>
              <w:t>MRI rotator cuff thickness = 5.13 ±1.06mm</w:t>
            </w:r>
          </w:p>
          <w:p w14:paraId="6C192A39" w14:textId="77777777" w:rsidR="00D1591E" w:rsidRDefault="00D1591E" w:rsidP="00D1591E">
            <w:pPr>
              <w:pStyle w:val="Tabletext"/>
              <w:numPr>
                <w:ilvl w:val="0"/>
                <w:numId w:val="24"/>
              </w:numPr>
              <w:ind w:left="113" w:hanging="113"/>
            </w:pPr>
            <w:r>
              <w:t>Mean ASES at final follow-up = 82.87 ±16.68</w:t>
            </w:r>
          </w:p>
        </w:tc>
        <w:tc>
          <w:tcPr>
            <w:tcW w:w="385" w:type="pct"/>
            <w:tcBorders>
              <w:top w:val="single" w:sz="4" w:space="0" w:color="auto"/>
              <w:bottom w:val="single" w:sz="4" w:space="0" w:color="auto"/>
            </w:tcBorders>
          </w:tcPr>
          <w:p w14:paraId="1C75C3D8" w14:textId="77777777" w:rsidR="00D1591E" w:rsidRDefault="00D1591E">
            <w:pPr>
              <w:pStyle w:val="Tabletext"/>
            </w:pPr>
            <w:r>
              <w:t>US</w:t>
            </w:r>
          </w:p>
        </w:tc>
      </w:tr>
      <w:tr w:rsidR="00D1591E" w14:paraId="7A3FBD86" w14:textId="77777777">
        <w:tc>
          <w:tcPr>
            <w:tcW w:w="1053" w:type="pct"/>
            <w:tcBorders>
              <w:top w:val="single" w:sz="4" w:space="0" w:color="auto"/>
              <w:bottom w:val="single" w:sz="4" w:space="0" w:color="auto"/>
            </w:tcBorders>
          </w:tcPr>
          <w:p w14:paraId="762F27C9" w14:textId="77777777" w:rsidR="00D1591E" w:rsidRDefault="00D1591E">
            <w:pPr>
              <w:pStyle w:val="Tabletext"/>
            </w:pPr>
            <w:r w:rsidRPr="00F149F6">
              <w:t>Bushnell BD, et al. 2021</w:t>
            </w:r>
            <w:r>
              <w:t xml:space="preserve">a </w:t>
            </w:r>
          </w:p>
        </w:tc>
        <w:tc>
          <w:tcPr>
            <w:tcW w:w="183" w:type="pct"/>
            <w:vMerge w:val="restart"/>
            <w:tcBorders>
              <w:top w:val="single" w:sz="4" w:space="0" w:color="auto"/>
            </w:tcBorders>
          </w:tcPr>
          <w:p w14:paraId="0A162F8D" w14:textId="77777777" w:rsidR="00D1591E" w:rsidRDefault="00D1591E">
            <w:pPr>
              <w:pStyle w:val="Tabletext"/>
              <w:jc w:val="both"/>
            </w:pPr>
            <w:r>
              <w:t>115</w:t>
            </w:r>
          </w:p>
        </w:tc>
        <w:tc>
          <w:tcPr>
            <w:tcW w:w="636" w:type="pct"/>
            <w:vMerge w:val="restart"/>
            <w:tcBorders>
              <w:top w:val="single" w:sz="4" w:space="0" w:color="auto"/>
            </w:tcBorders>
          </w:tcPr>
          <w:p w14:paraId="102AEC7F" w14:textId="77777777" w:rsidR="00D1591E" w:rsidRDefault="00D1591E">
            <w:pPr>
              <w:pStyle w:val="Tabletext"/>
            </w:pPr>
            <w:r>
              <w:t>Prospective, OL, NR, single arm, MC.</w:t>
            </w:r>
          </w:p>
          <w:p w14:paraId="59BF876C" w14:textId="77777777" w:rsidR="00D1591E" w:rsidRDefault="00D1591E">
            <w:pPr>
              <w:pStyle w:val="Tabletext"/>
            </w:pPr>
            <w:r>
              <w:t xml:space="preserve">Level </w:t>
            </w:r>
            <w:proofErr w:type="spellStart"/>
            <w:r>
              <w:t>IV</w:t>
            </w:r>
            <w:r>
              <w:rPr>
                <w:vertAlign w:val="superscript"/>
              </w:rPr>
              <w:t>a</w:t>
            </w:r>
            <w:proofErr w:type="spellEnd"/>
          </w:p>
        </w:tc>
        <w:tc>
          <w:tcPr>
            <w:tcW w:w="2743" w:type="pct"/>
            <w:tcBorders>
              <w:top w:val="single" w:sz="4" w:space="0" w:color="auto"/>
              <w:bottom w:val="single" w:sz="4" w:space="0" w:color="auto"/>
            </w:tcBorders>
          </w:tcPr>
          <w:p w14:paraId="23BB186C" w14:textId="77777777" w:rsidR="00D1591E" w:rsidRDefault="00D1591E" w:rsidP="00D1591E">
            <w:pPr>
              <w:pStyle w:val="Tabletext"/>
              <w:numPr>
                <w:ilvl w:val="0"/>
                <w:numId w:val="24"/>
              </w:numPr>
            </w:pPr>
            <w:r>
              <w:t>. At 1 year, the minimally clinically important difference for ASES and CMS was met by 91.7% (95% CI: 84.9-96.1) and 86.4% (95% CI: 78.2-92.4) of patients, respectively</w:t>
            </w:r>
          </w:p>
          <w:p w14:paraId="5BA4A712" w14:textId="77777777" w:rsidR="00D1591E" w:rsidRDefault="00D1591E" w:rsidP="00D1591E">
            <w:pPr>
              <w:pStyle w:val="Tabletext"/>
              <w:numPr>
                <w:ilvl w:val="0"/>
                <w:numId w:val="24"/>
              </w:numPr>
            </w:pPr>
            <w:r>
              <w:t>Of 9 reported reoperations in the operative shoulder, only 2 were considered potentially related to the collagen implant.</w:t>
            </w:r>
          </w:p>
          <w:p w14:paraId="56AA5473" w14:textId="77777777" w:rsidR="00D1591E" w:rsidRDefault="00D1591E" w:rsidP="00D1591E">
            <w:pPr>
              <w:pStyle w:val="Tabletext"/>
              <w:numPr>
                <w:ilvl w:val="0"/>
                <w:numId w:val="24"/>
              </w:numPr>
            </w:pPr>
            <w:r>
              <w:t>13 retears (11.3%) at 3 months and 19 (16.5%) at 1 year</w:t>
            </w:r>
          </w:p>
          <w:p w14:paraId="5F76A3BB" w14:textId="77777777" w:rsidR="00D1591E" w:rsidRDefault="00D1591E" w:rsidP="00D1591E">
            <w:pPr>
              <w:pStyle w:val="Tabletext"/>
              <w:numPr>
                <w:ilvl w:val="0"/>
                <w:numId w:val="24"/>
              </w:numPr>
            </w:pPr>
            <w:r>
              <w:t>At 1 year, no visible boundary between the collagen scaffold/new tissue was not observed or could not be determined in all available (100%).</w:t>
            </w:r>
          </w:p>
          <w:p w14:paraId="6574229C" w14:textId="77777777" w:rsidR="00D1591E" w:rsidRDefault="00D1591E" w:rsidP="00D1591E">
            <w:pPr>
              <w:pStyle w:val="Tabletext"/>
              <w:numPr>
                <w:ilvl w:val="0"/>
                <w:numId w:val="24"/>
              </w:numPr>
            </w:pPr>
            <w:r>
              <w:t>At 1 year, 110 of 114 patients (96.5%) reported that they “agreed/ strongly agreed” that they were satisfied with surgery and 4 (3.5%) that they “disagreed/strongly disagreed.”</w:t>
            </w:r>
          </w:p>
          <w:p w14:paraId="3360A72B" w14:textId="77777777" w:rsidR="00D1591E" w:rsidRDefault="00D1591E" w:rsidP="00D1591E">
            <w:pPr>
              <w:pStyle w:val="Tabletext"/>
              <w:numPr>
                <w:ilvl w:val="0"/>
                <w:numId w:val="24"/>
              </w:numPr>
            </w:pPr>
            <w:r>
              <w:lastRenderedPageBreak/>
              <w:t xml:space="preserve">mean sling time of 38.7 days (SD, 18.3) </w:t>
            </w:r>
          </w:p>
          <w:p w14:paraId="1DF9F710" w14:textId="77777777" w:rsidR="00D1591E" w:rsidRDefault="00D1591E" w:rsidP="00D1591E">
            <w:pPr>
              <w:pStyle w:val="Tabletext"/>
              <w:numPr>
                <w:ilvl w:val="0"/>
                <w:numId w:val="24"/>
              </w:numPr>
            </w:pPr>
            <w:r>
              <w:t>mean of 22 days (SD, 12.45) spent in physical therapy</w:t>
            </w:r>
          </w:p>
          <w:p w14:paraId="1987DD82" w14:textId="77777777" w:rsidR="00D1591E" w:rsidRDefault="00D1591E" w:rsidP="00D1591E">
            <w:pPr>
              <w:pStyle w:val="Tabletext"/>
              <w:numPr>
                <w:ilvl w:val="0"/>
                <w:numId w:val="24"/>
              </w:numPr>
            </w:pPr>
            <w:r>
              <w:t>mean time to return to work was 44.1 days (SD, 64.8) and to return to normal activities was 124.6 days (SD, 60.6)</w:t>
            </w:r>
          </w:p>
        </w:tc>
        <w:tc>
          <w:tcPr>
            <w:tcW w:w="385" w:type="pct"/>
            <w:vMerge w:val="restart"/>
            <w:tcBorders>
              <w:top w:val="single" w:sz="4" w:space="0" w:color="auto"/>
            </w:tcBorders>
          </w:tcPr>
          <w:p w14:paraId="0C497CA7" w14:textId="77777777" w:rsidR="00D1591E" w:rsidRDefault="00D1591E">
            <w:pPr>
              <w:pStyle w:val="Tabletext"/>
            </w:pPr>
            <w:r>
              <w:lastRenderedPageBreak/>
              <w:t>US</w:t>
            </w:r>
          </w:p>
        </w:tc>
      </w:tr>
      <w:tr w:rsidR="00D1591E" w14:paraId="6549062E" w14:textId="77777777">
        <w:tc>
          <w:tcPr>
            <w:tcW w:w="1053" w:type="pct"/>
            <w:tcBorders>
              <w:top w:val="single" w:sz="4" w:space="0" w:color="auto"/>
              <w:bottom w:val="single" w:sz="4" w:space="0" w:color="auto"/>
            </w:tcBorders>
          </w:tcPr>
          <w:p w14:paraId="7A56B9FC" w14:textId="77777777" w:rsidR="00D1591E" w:rsidRDefault="00D1591E">
            <w:pPr>
              <w:pStyle w:val="Tabletext"/>
            </w:pPr>
            <w:r w:rsidRPr="000F42AF">
              <w:t>Bushnell BD, et al. 2022</w:t>
            </w:r>
          </w:p>
        </w:tc>
        <w:tc>
          <w:tcPr>
            <w:tcW w:w="183" w:type="pct"/>
            <w:vMerge/>
          </w:tcPr>
          <w:p w14:paraId="6C29DF92" w14:textId="77777777" w:rsidR="00D1591E" w:rsidRDefault="00D1591E">
            <w:pPr>
              <w:pStyle w:val="Tabletext"/>
              <w:jc w:val="both"/>
            </w:pPr>
          </w:p>
        </w:tc>
        <w:tc>
          <w:tcPr>
            <w:tcW w:w="636" w:type="pct"/>
            <w:vMerge/>
          </w:tcPr>
          <w:p w14:paraId="1D72DAF4" w14:textId="77777777" w:rsidR="00D1591E" w:rsidRDefault="00D1591E">
            <w:pPr>
              <w:pStyle w:val="Tabletext"/>
            </w:pPr>
          </w:p>
        </w:tc>
        <w:tc>
          <w:tcPr>
            <w:tcW w:w="2743" w:type="pct"/>
            <w:tcBorders>
              <w:top w:val="single" w:sz="4" w:space="0" w:color="auto"/>
              <w:bottom w:val="single" w:sz="4" w:space="0" w:color="auto"/>
            </w:tcBorders>
          </w:tcPr>
          <w:p w14:paraId="5A46804E" w14:textId="77777777" w:rsidR="00D1591E" w:rsidRDefault="00D1591E" w:rsidP="00D1591E">
            <w:pPr>
              <w:pStyle w:val="Tabletext"/>
              <w:numPr>
                <w:ilvl w:val="0"/>
                <w:numId w:val="24"/>
              </w:numPr>
            </w:pPr>
            <w:r>
              <w:t>Between baseline and 2-year follow-up, mean total thickness of the supraspinatus tendon increased by 12.5% for medium tears and by 17.1% for large tears.</w:t>
            </w:r>
          </w:p>
          <w:p w14:paraId="5DB51CFB" w14:textId="77777777" w:rsidR="00D1591E" w:rsidRDefault="00D1591E" w:rsidP="00D1591E">
            <w:pPr>
              <w:pStyle w:val="Tabletext"/>
              <w:numPr>
                <w:ilvl w:val="0"/>
                <w:numId w:val="24"/>
              </w:numPr>
            </w:pPr>
            <w:r>
              <w:t>Radiographic re-tear was noted in 7/61 available</w:t>
            </w:r>
          </w:p>
          <w:p w14:paraId="0825B190" w14:textId="77777777" w:rsidR="00D1591E" w:rsidRDefault="00D1591E" w:rsidP="00D1591E">
            <w:pPr>
              <w:pStyle w:val="Tabletext"/>
              <w:numPr>
                <w:ilvl w:val="0"/>
                <w:numId w:val="24"/>
              </w:numPr>
            </w:pPr>
            <w:r>
              <w:t>patients (11.5%) with medium tears, and in 14/40 patients (35.0%) with large tears.</w:t>
            </w:r>
          </w:p>
          <w:p w14:paraId="291995C4" w14:textId="77777777" w:rsidR="00D1591E" w:rsidRDefault="00D1591E" w:rsidP="00D1591E">
            <w:pPr>
              <w:pStyle w:val="Tabletext"/>
              <w:numPr>
                <w:ilvl w:val="0"/>
                <w:numId w:val="24"/>
              </w:numPr>
            </w:pPr>
            <w:r>
              <w:t>MCID was achieved by &gt;90% of patients with both medium and large tears for both ASES and CMS</w:t>
            </w:r>
          </w:p>
          <w:p w14:paraId="5593395F" w14:textId="77777777" w:rsidR="00D1591E" w:rsidRDefault="00D1591E" w:rsidP="00D1591E">
            <w:pPr>
              <w:pStyle w:val="Tabletext"/>
              <w:numPr>
                <w:ilvl w:val="0"/>
                <w:numId w:val="24"/>
              </w:numPr>
            </w:pPr>
            <w:r>
              <w:t>2 serious adverse events classified by the treating surgeon as being possibly related to the device and/or procedure (1 case of swelling/drainage and 1 case of intermittent pain).</w:t>
            </w:r>
          </w:p>
        </w:tc>
        <w:tc>
          <w:tcPr>
            <w:tcW w:w="385" w:type="pct"/>
            <w:vMerge/>
          </w:tcPr>
          <w:p w14:paraId="0C0CE20F" w14:textId="77777777" w:rsidR="00D1591E" w:rsidRDefault="00D1591E">
            <w:pPr>
              <w:pStyle w:val="Tabletext"/>
            </w:pPr>
          </w:p>
        </w:tc>
      </w:tr>
      <w:tr w:rsidR="00D1591E" w14:paraId="4CC71FBB" w14:textId="77777777">
        <w:tc>
          <w:tcPr>
            <w:tcW w:w="1053" w:type="pct"/>
            <w:tcBorders>
              <w:top w:val="single" w:sz="4" w:space="0" w:color="auto"/>
              <w:bottom w:val="single" w:sz="4" w:space="0" w:color="auto"/>
            </w:tcBorders>
          </w:tcPr>
          <w:p w14:paraId="3D7EFD69" w14:textId="77777777" w:rsidR="00D1591E" w:rsidRDefault="00D1591E">
            <w:pPr>
              <w:pStyle w:val="Tabletext"/>
            </w:pPr>
            <w:r w:rsidRPr="00A70508">
              <w:t>McIntyre LF, et al. 2021</w:t>
            </w:r>
          </w:p>
        </w:tc>
        <w:tc>
          <w:tcPr>
            <w:tcW w:w="183" w:type="pct"/>
            <w:tcBorders>
              <w:top w:val="single" w:sz="4" w:space="0" w:color="auto"/>
              <w:bottom w:val="single" w:sz="4" w:space="0" w:color="auto"/>
            </w:tcBorders>
          </w:tcPr>
          <w:p w14:paraId="4BCC71CC" w14:textId="77777777" w:rsidR="00D1591E" w:rsidRDefault="00D1591E">
            <w:pPr>
              <w:pStyle w:val="Tabletext"/>
              <w:jc w:val="both"/>
            </w:pPr>
            <w:r>
              <w:t>192</w:t>
            </w:r>
          </w:p>
        </w:tc>
        <w:tc>
          <w:tcPr>
            <w:tcW w:w="636" w:type="pct"/>
            <w:tcBorders>
              <w:top w:val="single" w:sz="4" w:space="0" w:color="auto"/>
              <w:bottom w:val="single" w:sz="4" w:space="0" w:color="auto"/>
            </w:tcBorders>
          </w:tcPr>
          <w:p w14:paraId="7D3671FA" w14:textId="77777777" w:rsidR="00D1591E" w:rsidRDefault="00D1591E">
            <w:pPr>
              <w:pStyle w:val="Tabletext"/>
            </w:pPr>
            <w:r>
              <w:t>Prospective, OL, NR, single arm, MC.</w:t>
            </w:r>
          </w:p>
          <w:p w14:paraId="2CBF7FFA" w14:textId="77777777" w:rsidR="00D1591E" w:rsidRDefault="00D1591E">
            <w:pPr>
              <w:pStyle w:val="Tabletext"/>
            </w:pPr>
            <w:r>
              <w:t xml:space="preserve">Level </w:t>
            </w:r>
            <w:proofErr w:type="spellStart"/>
            <w:r>
              <w:t>IV</w:t>
            </w:r>
            <w:r>
              <w:rPr>
                <w:vertAlign w:val="superscript"/>
              </w:rPr>
              <w:t>a</w:t>
            </w:r>
            <w:proofErr w:type="spellEnd"/>
          </w:p>
        </w:tc>
        <w:tc>
          <w:tcPr>
            <w:tcW w:w="2743" w:type="pct"/>
            <w:tcBorders>
              <w:top w:val="single" w:sz="4" w:space="0" w:color="auto"/>
              <w:bottom w:val="single" w:sz="4" w:space="0" w:color="auto"/>
            </w:tcBorders>
          </w:tcPr>
          <w:p w14:paraId="499D72E9" w14:textId="77777777" w:rsidR="00D1591E" w:rsidRDefault="00D1591E" w:rsidP="00D1591E">
            <w:pPr>
              <w:pStyle w:val="Tabletext"/>
              <w:numPr>
                <w:ilvl w:val="0"/>
                <w:numId w:val="24"/>
              </w:numPr>
              <w:ind w:left="418"/>
            </w:pPr>
            <w:r>
              <w:t>Statistically significant improvement in outcomes for the SANE, VR-12 PCS, ASES and WORC over 1 year of registry follow-up</w:t>
            </w:r>
          </w:p>
          <w:p w14:paraId="384E2D5C" w14:textId="77777777" w:rsidR="00D1591E" w:rsidRDefault="00D1591E" w:rsidP="00D1591E">
            <w:pPr>
              <w:pStyle w:val="Tabletext"/>
              <w:numPr>
                <w:ilvl w:val="0"/>
                <w:numId w:val="24"/>
              </w:numPr>
              <w:ind w:left="418"/>
            </w:pPr>
            <w:r>
              <w:t>MCID achieved at 1 year for SANE in 84.3% patients (161/191), for VR-12 MCS in 40.3% (77/191), for VR-12 PCS in 78.5% (150/191), for ASES in 90.5% (86/95), and for WORC in 87.2% (116/133).</w:t>
            </w:r>
          </w:p>
          <w:p w14:paraId="2A2EFEA9" w14:textId="77777777" w:rsidR="00D1591E" w:rsidRDefault="00D1591E" w:rsidP="00D1591E">
            <w:pPr>
              <w:pStyle w:val="Tabletext"/>
              <w:numPr>
                <w:ilvl w:val="0"/>
                <w:numId w:val="24"/>
              </w:numPr>
              <w:ind w:left="418"/>
            </w:pPr>
            <w:r>
              <w:t>Average time in a sling for 188 patients was 36.3 days (SD, 16.8)</w:t>
            </w:r>
          </w:p>
          <w:p w14:paraId="67EC63DF" w14:textId="77777777" w:rsidR="00D1591E" w:rsidRDefault="00D1591E" w:rsidP="00D1591E">
            <w:pPr>
              <w:pStyle w:val="Tabletext"/>
              <w:numPr>
                <w:ilvl w:val="0"/>
                <w:numId w:val="24"/>
              </w:numPr>
              <w:ind w:left="418"/>
            </w:pPr>
            <w:r>
              <w:t>Return to driving occurred after an average of 24.0 days (SD, 25.8) in 135 patients and work after 48.4 days (SD, 52.1) in 128 patients</w:t>
            </w:r>
          </w:p>
          <w:p w14:paraId="72C050FA" w14:textId="77777777" w:rsidR="00D1591E" w:rsidRDefault="00D1591E" w:rsidP="00D1591E">
            <w:pPr>
              <w:pStyle w:val="Tabletext"/>
              <w:numPr>
                <w:ilvl w:val="0"/>
                <w:numId w:val="24"/>
              </w:numPr>
              <w:ind w:left="418"/>
            </w:pPr>
            <w:r>
              <w:t xml:space="preserve">Return to </w:t>
            </w:r>
            <w:proofErr w:type="spellStart"/>
            <w:r>
              <w:t>nonoverhead</w:t>
            </w:r>
            <w:proofErr w:type="spellEnd"/>
            <w:r>
              <w:t xml:space="preserve"> athletics averaged 105.4 days (SD, 77.2) in 71 patients and overhead athletics 131.7 days (SD, 77.3) in 42 patients</w:t>
            </w:r>
          </w:p>
          <w:p w14:paraId="56EF8765" w14:textId="77777777" w:rsidR="00D1591E" w:rsidRDefault="00D1591E" w:rsidP="00D1591E">
            <w:pPr>
              <w:pStyle w:val="Tabletext"/>
              <w:numPr>
                <w:ilvl w:val="0"/>
                <w:numId w:val="24"/>
              </w:numPr>
              <w:ind w:left="418"/>
            </w:pPr>
            <w:r>
              <w:t>Total number of physical therapy visits among 144 patients averaged 21.8 (SD, 16.2).</w:t>
            </w:r>
          </w:p>
          <w:p w14:paraId="3E2A2235" w14:textId="77777777" w:rsidR="00D1591E" w:rsidRDefault="00D1591E" w:rsidP="00D1591E">
            <w:pPr>
              <w:pStyle w:val="Tabletext"/>
              <w:numPr>
                <w:ilvl w:val="0"/>
                <w:numId w:val="24"/>
              </w:numPr>
              <w:ind w:left="418"/>
            </w:pPr>
            <w:r>
              <w:t>Twenty patients (10.4%) experienced serious complications, including 18 (9.4%) who underwent revision surgeries</w:t>
            </w:r>
          </w:p>
        </w:tc>
        <w:tc>
          <w:tcPr>
            <w:tcW w:w="385" w:type="pct"/>
            <w:tcBorders>
              <w:top w:val="single" w:sz="4" w:space="0" w:color="auto"/>
              <w:bottom w:val="single" w:sz="4" w:space="0" w:color="auto"/>
            </w:tcBorders>
          </w:tcPr>
          <w:p w14:paraId="716F1009" w14:textId="77777777" w:rsidR="00D1591E" w:rsidRDefault="00D1591E">
            <w:pPr>
              <w:pStyle w:val="Tabletext"/>
            </w:pPr>
            <w:r>
              <w:t>US</w:t>
            </w:r>
          </w:p>
        </w:tc>
      </w:tr>
      <w:tr w:rsidR="00D1591E" w14:paraId="24760831" w14:textId="77777777">
        <w:tc>
          <w:tcPr>
            <w:tcW w:w="1053" w:type="pct"/>
            <w:tcBorders>
              <w:top w:val="single" w:sz="4" w:space="0" w:color="auto"/>
              <w:bottom w:val="single" w:sz="4" w:space="0" w:color="auto"/>
            </w:tcBorders>
          </w:tcPr>
          <w:p w14:paraId="0E192985" w14:textId="77777777" w:rsidR="00D1591E" w:rsidRDefault="00D1591E">
            <w:pPr>
              <w:pStyle w:val="Tabletext"/>
            </w:pPr>
            <w:r>
              <w:t>Ruiz Iban, 2022</w:t>
            </w:r>
          </w:p>
          <w:p w14:paraId="765A8BF6" w14:textId="77777777" w:rsidR="00D1591E" w:rsidRDefault="00D1591E">
            <w:pPr>
              <w:pStyle w:val="Tabletext"/>
            </w:pPr>
            <w:r>
              <w:t>NCT04444076</w:t>
            </w:r>
          </w:p>
        </w:tc>
        <w:tc>
          <w:tcPr>
            <w:tcW w:w="183" w:type="pct"/>
            <w:tcBorders>
              <w:top w:val="single" w:sz="4" w:space="0" w:color="auto"/>
              <w:bottom w:val="single" w:sz="4" w:space="0" w:color="auto"/>
            </w:tcBorders>
          </w:tcPr>
          <w:p w14:paraId="0AB8427F" w14:textId="77777777" w:rsidR="00D1591E" w:rsidRDefault="00D1591E">
            <w:pPr>
              <w:pStyle w:val="Tabletext"/>
              <w:jc w:val="both"/>
            </w:pPr>
            <w:r>
              <w:t>57</w:t>
            </w:r>
          </w:p>
        </w:tc>
        <w:tc>
          <w:tcPr>
            <w:tcW w:w="636" w:type="pct"/>
            <w:tcBorders>
              <w:top w:val="single" w:sz="4" w:space="0" w:color="auto"/>
              <w:bottom w:val="single" w:sz="4" w:space="0" w:color="auto"/>
            </w:tcBorders>
          </w:tcPr>
          <w:p w14:paraId="59DBCBCA" w14:textId="77777777" w:rsidR="00D1591E" w:rsidRDefault="00D1591E">
            <w:pPr>
              <w:pStyle w:val="Default"/>
              <w:rPr>
                <w:sz w:val="20"/>
                <w:szCs w:val="20"/>
              </w:rPr>
            </w:pPr>
            <w:r>
              <w:rPr>
                <w:sz w:val="20"/>
                <w:szCs w:val="20"/>
              </w:rPr>
              <w:t>Comparative, RCT, MC,</w:t>
            </w:r>
          </w:p>
          <w:p w14:paraId="6025F36D" w14:textId="77777777" w:rsidR="00D1591E" w:rsidRDefault="00D1591E">
            <w:pPr>
              <w:pStyle w:val="Tabletext"/>
            </w:pPr>
            <w:r>
              <w:t xml:space="preserve">Level </w:t>
            </w:r>
            <w:proofErr w:type="spellStart"/>
            <w:r>
              <w:t>II</w:t>
            </w:r>
            <w:r>
              <w:rPr>
                <w:vertAlign w:val="superscript"/>
              </w:rPr>
              <w:t>a</w:t>
            </w:r>
            <w:proofErr w:type="spellEnd"/>
          </w:p>
        </w:tc>
        <w:tc>
          <w:tcPr>
            <w:tcW w:w="2743" w:type="pct"/>
            <w:tcBorders>
              <w:top w:val="single" w:sz="4" w:space="0" w:color="auto"/>
              <w:bottom w:val="single" w:sz="4" w:space="0" w:color="auto"/>
            </w:tcBorders>
          </w:tcPr>
          <w:p w14:paraId="2AF87DC8" w14:textId="77777777" w:rsidR="00D1591E" w:rsidRDefault="00D1591E" w:rsidP="00D1591E">
            <w:pPr>
              <w:pStyle w:val="Tabletext"/>
              <w:numPr>
                <w:ilvl w:val="0"/>
                <w:numId w:val="24"/>
              </w:numPr>
            </w:pPr>
            <w:r>
              <w:t>Interim results:</w:t>
            </w:r>
          </w:p>
          <w:p w14:paraId="19FE2BB0" w14:textId="77777777" w:rsidR="00D1591E" w:rsidRDefault="00D1591E" w:rsidP="00D1591E">
            <w:pPr>
              <w:pStyle w:val="Tabletext"/>
              <w:numPr>
                <w:ilvl w:val="0"/>
                <w:numId w:val="24"/>
              </w:numPr>
            </w:pPr>
            <w:r>
              <w:t>tendon retears (Sugaya &gt;3) were present in 25% of control patients and 3.5% of REGENETEN patients</w:t>
            </w:r>
          </w:p>
          <w:p w14:paraId="46DEC419" w14:textId="77777777" w:rsidR="00D1591E" w:rsidRDefault="00D1591E" w:rsidP="00D1591E">
            <w:pPr>
              <w:pStyle w:val="Tabletext"/>
              <w:numPr>
                <w:ilvl w:val="0"/>
                <w:numId w:val="24"/>
              </w:numPr>
            </w:pPr>
            <w:r>
              <w:t>the tendon thickness in non-retear patients was not yet significantly different between groups in this interim report</w:t>
            </w:r>
          </w:p>
          <w:p w14:paraId="6B15BFA8" w14:textId="77777777" w:rsidR="00D1591E" w:rsidRDefault="00D1591E" w:rsidP="00D1591E">
            <w:pPr>
              <w:pStyle w:val="Tabletext"/>
              <w:numPr>
                <w:ilvl w:val="0"/>
                <w:numId w:val="24"/>
              </w:numPr>
            </w:pPr>
            <w:r>
              <w:t>79% of REGENETEN patients had a Sugaya Classification ≤II compared to 46% of patients without REGENETEN.</w:t>
            </w:r>
          </w:p>
          <w:p w14:paraId="3C66824C" w14:textId="77777777" w:rsidR="00D1591E" w:rsidRDefault="00D1591E" w:rsidP="00D1591E">
            <w:pPr>
              <w:pStyle w:val="Tabletext"/>
              <w:numPr>
                <w:ilvl w:val="0"/>
                <w:numId w:val="24"/>
              </w:numPr>
            </w:pPr>
            <w:r>
              <w:t>There were no additional post-operative complications in the REGENETEN group compared to the control group.</w:t>
            </w:r>
          </w:p>
        </w:tc>
        <w:tc>
          <w:tcPr>
            <w:tcW w:w="385" w:type="pct"/>
            <w:tcBorders>
              <w:top w:val="single" w:sz="4" w:space="0" w:color="auto"/>
              <w:bottom w:val="single" w:sz="4" w:space="0" w:color="auto"/>
            </w:tcBorders>
          </w:tcPr>
          <w:p w14:paraId="43A17799" w14:textId="77777777" w:rsidR="00D1591E" w:rsidRDefault="00D1591E">
            <w:pPr>
              <w:pStyle w:val="Tabletext"/>
            </w:pPr>
            <w:r>
              <w:t>Spain</w:t>
            </w:r>
          </w:p>
        </w:tc>
      </w:tr>
      <w:tr w:rsidR="00D1591E" w14:paraId="0AB0C1EA" w14:textId="77777777" w:rsidTr="00191F7C">
        <w:trPr>
          <w:trHeight w:val="300"/>
        </w:trPr>
        <w:tc>
          <w:tcPr>
            <w:tcW w:w="1053" w:type="pct"/>
            <w:tcBorders>
              <w:top w:val="single" w:sz="4" w:space="0" w:color="auto"/>
              <w:bottom w:val="single" w:sz="4" w:space="0" w:color="auto"/>
            </w:tcBorders>
          </w:tcPr>
          <w:p w14:paraId="5F2510F2" w14:textId="77777777" w:rsidR="00D1591E" w:rsidRDefault="00D1591E">
            <w:pPr>
              <w:pStyle w:val="Tabletext"/>
            </w:pPr>
            <w:r>
              <w:t>Barros</w:t>
            </w:r>
          </w:p>
        </w:tc>
        <w:tc>
          <w:tcPr>
            <w:tcW w:w="183" w:type="pct"/>
            <w:tcBorders>
              <w:top w:val="single" w:sz="4" w:space="0" w:color="auto"/>
              <w:bottom w:val="single" w:sz="4" w:space="0" w:color="auto"/>
            </w:tcBorders>
          </w:tcPr>
          <w:p w14:paraId="2C080941" w14:textId="77777777" w:rsidR="00D1591E" w:rsidRDefault="00D1591E">
            <w:pPr>
              <w:pStyle w:val="Tabletext"/>
              <w:jc w:val="both"/>
            </w:pPr>
            <w:r>
              <w:t>56</w:t>
            </w:r>
          </w:p>
        </w:tc>
        <w:tc>
          <w:tcPr>
            <w:tcW w:w="636" w:type="pct"/>
            <w:tcBorders>
              <w:top w:val="single" w:sz="4" w:space="0" w:color="auto"/>
              <w:bottom w:val="single" w:sz="4" w:space="0" w:color="auto"/>
            </w:tcBorders>
          </w:tcPr>
          <w:p w14:paraId="4B57C752" w14:textId="77777777" w:rsidR="00D1591E" w:rsidRDefault="00D1591E">
            <w:pPr>
              <w:pStyle w:val="Default"/>
              <w:rPr>
                <w:vertAlign w:val="superscript"/>
              </w:rPr>
            </w:pPr>
            <w:r w:rsidRPr="01B2CA97">
              <w:rPr>
                <w:sz w:val="20"/>
                <w:szCs w:val="20"/>
              </w:rPr>
              <w:t>Comparative RCT, Level II</w:t>
            </w:r>
            <w:r w:rsidRPr="01B2CA97">
              <w:rPr>
                <w:vertAlign w:val="superscript"/>
              </w:rPr>
              <w:t xml:space="preserve"> a</w:t>
            </w:r>
          </w:p>
        </w:tc>
        <w:tc>
          <w:tcPr>
            <w:tcW w:w="2743" w:type="pct"/>
            <w:tcBorders>
              <w:top w:val="single" w:sz="4" w:space="0" w:color="auto"/>
              <w:bottom w:val="single" w:sz="4" w:space="0" w:color="auto"/>
            </w:tcBorders>
          </w:tcPr>
          <w:p w14:paraId="01868449" w14:textId="77777777" w:rsidR="00D1591E" w:rsidRDefault="00D1591E" w:rsidP="00D1591E">
            <w:pPr>
              <w:pStyle w:val="Tabletext"/>
              <w:numPr>
                <w:ilvl w:val="0"/>
                <w:numId w:val="36"/>
              </w:numPr>
            </w:pPr>
            <w:r>
              <w:t>Interim results:</w:t>
            </w:r>
          </w:p>
          <w:p w14:paraId="208DA2CA" w14:textId="77777777" w:rsidR="00D1591E" w:rsidRDefault="00D1591E" w:rsidP="00D1591E">
            <w:pPr>
              <w:pStyle w:val="Tabletext"/>
              <w:numPr>
                <w:ilvl w:val="0"/>
                <w:numId w:val="36"/>
              </w:numPr>
            </w:pPr>
            <w:r>
              <w:t xml:space="preserve">REGENETEN group: Constant Score average was 49 pre-op, at 3 months was 70, at 6 months was 86, and at 12 months was 89. </w:t>
            </w:r>
          </w:p>
          <w:p w14:paraId="74AAD0AF" w14:textId="77777777" w:rsidR="00D1591E" w:rsidRDefault="00D1591E" w:rsidP="00D1591E">
            <w:pPr>
              <w:pStyle w:val="Tabletext"/>
              <w:numPr>
                <w:ilvl w:val="0"/>
                <w:numId w:val="36"/>
              </w:numPr>
            </w:pPr>
            <w:r>
              <w:t>Control group: Constant score average was 52 pre-op, 62 at 3 months, 78 at 6 months and 82 at 12 months.</w:t>
            </w:r>
          </w:p>
          <w:p w14:paraId="5814C2D8" w14:textId="77777777" w:rsidR="00D1591E" w:rsidRDefault="00D1591E" w:rsidP="00D1591E">
            <w:pPr>
              <w:pStyle w:val="Tabletext"/>
              <w:numPr>
                <w:ilvl w:val="0"/>
                <w:numId w:val="36"/>
              </w:numPr>
            </w:pPr>
            <w:r>
              <w:t>REGENETEN VAS pain average was 7.5 pre-op, 2.9 at 3 months, 1.5 at 6 months, 0.7 at 12 months.</w:t>
            </w:r>
          </w:p>
          <w:p w14:paraId="2F83C50B" w14:textId="77777777" w:rsidR="00D1591E" w:rsidRDefault="00D1591E" w:rsidP="00D1591E">
            <w:pPr>
              <w:pStyle w:val="Tabletext"/>
              <w:numPr>
                <w:ilvl w:val="0"/>
                <w:numId w:val="36"/>
              </w:numPr>
            </w:pPr>
            <w:r>
              <w:t>Control VAS pain average was 7.2 pre-op, 4.5 at 3 months, 2.1 at 6 months, 1 at 12 months.</w:t>
            </w:r>
          </w:p>
          <w:p w14:paraId="6D2AF20A" w14:textId="77777777" w:rsidR="00D1591E" w:rsidRDefault="00D1591E" w:rsidP="00D1591E">
            <w:pPr>
              <w:pStyle w:val="Tabletext"/>
              <w:numPr>
                <w:ilvl w:val="0"/>
                <w:numId w:val="36"/>
              </w:numPr>
            </w:pPr>
            <w:r>
              <w:lastRenderedPageBreak/>
              <w:t>In the REGENETEN group there were 2 re-ruptures (7%) and 2 adhesive capsulitis.  In the Control group there were 4 re-ruptures (13%) and 1 adhesive capsulitis.</w:t>
            </w:r>
          </w:p>
        </w:tc>
        <w:tc>
          <w:tcPr>
            <w:tcW w:w="385" w:type="pct"/>
            <w:tcBorders>
              <w:top w:val="single" w:sz="4" w:space="0" w:color="auto"/>
              <w:bottom w:val="single" w:sz="4" w:space="0" w:color="auto"/>
            </w:tcBorders>
          </w:tcPr>
          <w:p w14:paraId="23944892" w14:textId="77777777" w:rsidR="00D1591E" w:rsidRDefault="00D1591E">
            <w:pPr>
              <w:pStyle w:val="Tabletext"/>
            </w:pPr>
          </w:p>
        </w:tc>
      </w:tr>
      <w:tr w:rsidR="00D1591E" w14:paraId="0EAABC43" w14:textId="77777777">
        <w:tc>
          <w:tcPr>
            <w:tcW w:w="1053" w:type="pct"/>
            <w:tcBorders>
              <w:top w:val="single" w:sz="4" w:space="0" w:color="auto"/>
              <w:left w:val="single" w:sz="4" w:space="0" w:color="auto"/>
              <w:bottom w:val="single" w:sz="4" w:space="0" w:color="auto"/>
              <w:right w:val="nil"/>
            </w:tcBorders>
          </w:tcPr>
          <w:p w14:paraId="3A0BDC50" w14:textId="0A04C0C6" w:rsidR="00D1591E" w:rsidRPr="007D7E78" w:rsidRDefault="00D1591E">
            <w:pPr>
              <w:pStyle w:val="Tabletext"/>
              <w:rPr>
                <w:b/>
              </w:rPr>
            </w:pPr>
          </w:p>
        </w:tc>
        <w:tc>
          <w:tcPr>
            <w:tcW w:w="183" w:type="pct"/>
            <w:tcBorders>
              <w:top w:val="single" w:sz="4" w:space="0" w:color="auto"/>
              <w:left w:val="nil"/>
              <w:bottom w:val="single" w:sz="4" w:space="0" w:color="auto"/>
              <w:right w:val="nil"/>
            </w:tcBorders>
          </w:tcPr>
          <w:p w14:paraId="740FCCA4" w14:textId="77777777" w:rsidR="00D1591E" w:rsidRDefault="00D1591E">
            <w:pPr>
              <w:pStyle w:val="Tabletext"/>
              <w:jc w:val="both"/>
            </w:pPr>
          </w:p>
        </w:tc>
        <w:tc>
          <w:tcPr>
            <w:tcW w:w="636" w:type="pct"/>
            <w:tcBorders>
              <w:top w:val="single" w:sz="4" w:space="0" w:color="auto"/>
              <w:left w:val="nil"/>
              <w:bottom w:val="single" w:sz="4" w:space="0" w:color="auto"/>
              <w:right w:val="nil"/>
            </w:tcBorders>
          </w:tcPr>
          <w:p w14:paraId="1D2A98C8" w14:textId="61947BC8" w:rsidR="00D1591E" w:rsidRPr="007D7E78" w:rsidRDefault="00D1591E">
            <w:pPr>
              <w:pStyle w:val="Tabletext"/>
              <w:rPr>
                <w:b/>
              </w:rPr>
            </w:pPr>
            <w:r w:rsidRPr="007D7E78">
              <w:rPr>
                <w:b/>
              </w:rPr>
              <w:t>mixed</w:t>
            </w:r>
            <w:r w:rsidR="00FD43C7">
              <w:rPr>
                <w:b/>
              </w:rPr>
              <w:t xml:space="preserve"> FTRCT and PTRCT</w:t>
            </w:r>
          </w:p>
        </w:tc>
        <w:tc>
          <w:tcPr>
            <w:tcW w:w="2743" w:type="pct"/>
            <w:tcBorders>
              <w:top w:val="single" w:sz="4" w:space="0" w:color="auto"/>
              <w:left w:val="nil"/>
              <w:bottom w:val="single" w:sz="4" w:space="0" w:color="auto"/>
              <w:right w:val="nil"/>
            </w:tcBorders>
          </w:tcPr>
          <w:p w14:paraId="0633E509" w14:textId="77777777" w:rsidR="00D1591E" w:rsidRDefault="00D1591E">
            <w:pPr>
              <w:pStyle w:val="Tabletext"/>
              <w:ind w:left="113"/>
            </w:pPr>
          </w:p>
        </w:tc>
        <w:tc>
          <w:tcPr>
            <w:tcW w:w="385" w:type="pct"/>
            <w:tcBorders>
              <w:top w:val="single" w:sz="4" w:space="0" w:color="auto"/>
              <w:left w:val="nil"/>
              <w:bottom w:val="single" w:sz="4" w:space="0" w:color="auto"/>
              <w:right w:val="single" w:sz="4" w:space="0" w:color="auto"/>
            </w:tcBorders>
          </w:tcPr>
          <w:p w14:paraId="0FE63C7A" w14:textId="77777777" w:rsidR="00D1591E" w:rsidRDefault="00D1591E">
            <w:pPr>
              <w:pStyle w:val="Tabletext"/>
            </w:pPr>
          </w:p>
        </w:tc>
      </w:tr>
      <w:tr w:rsidR="00D1591E" w14:paraId="06AE0213" w14:textId="77777777">
        <w:tc>
          <w:tcPr>
            <w:tcW w:w="1053" w:type="pct"/>
            <w:tcBorders>
              <w:top w:val="single" w:sz="4" w:space="0" w:color="auto"/>
              <w:bottom w:val="nil"/>
            </w:tcBorders>
          </w:tcPr>
          <w:p w14:paraId="470502B3" w14:textId="77777777" w:rsidR="00D1591E" w:rsidRDefault="00D1591E">
            <w:pPr>
              <w:pStyle w:val="Tabletext"/>
            </w:pPr>
            <w:r>
              <w:t>ACTRN12611001082998</w:t>
            </w:r>
          </w:p>
          <w:p w14:paraId="264554E3" w14:textId="77777777" w:rsidR="00D1591E" w:rsidRDefault="00D1591E">
            <w:pPr>
              <w:pStyle w:val="Tabletext"/>
            </w:pPr>
            <w:r>
              <w:t xml:space="preserve">Bokor et al. (2015) </w:t>
            </w:r>
          </w:p>
        </w:tc>
        <w:tc>
          <w:tcPr>
            <w:tcW w:w="183" w:type="pct"/>
            <w:tcBorders>
              <w:top w:val="single" w:sz="4" w:space="0" w:color="auto"/>
              <w:bottom w:val="nil"/>
            </w:tcBorders>
          </w:tcPr>
          <w:p w14:paraId="4CD6435C" w14:textId="77777777" w:rsidR="00D1591E" w:rsidRDefault="00D1591E">
            <w:pPr>
              <w:pStyle w:val="Tabletext"/>
              <w:jc w:val="both"/>
            </w:pPr>
            <w:r>
              <w:t>9</w:t>
            </w:r>
          </w:p>
        </w:tc>
        <w:tc>
          <w:tcPr>
            <w:tcW w:w="636" w:type="pct"/>
            <w:tcBorders>
              <w:top w:val="single" w:sz="4" w:space="0" w:color="auto"/>
              <w:bottom w:val="nil"/>
            </w:tcBorders>
          </w:tcPr>
          <w:p w14:paraId="52E2F16B" w14:textId="77777777" w:rsidR="00D1591E" w:rsidRPr="00F17E36" w:rsidRDefault="00D1591E">
            <w:pPr>
              <w:pStyle w:val="Tabletext"/>
              <w:rPr>
                <w:vertAlign w:val="superscript"/>
              </w:rPr>
            </w:pPr>
            <w:r>
              <w:t xml:space="preserve">Prospective, OL, NR, single arm, SC Level </w:t>
            </w:r>
            <w:proofErr w:type="spellStart"/>
            <w:r>
              <w:t>IV</w:t>
            </w:r>
            <w:r>
              <w:rPr>
                <w:vertAlign w:val="superscript"/>
              </w:rPr>
              <w:t>a</w:t>
            </w:r>
            <w:proofErr w:type="spellEnd"/>
          </w:p>
        </w:tc>
        <w:tc>
          <w:tcPr>
            <w:tcW w:w="2743" w:type="pct"/>
            <w:tcBorders>
              <w:top w:val="single" w:sz="4" w:space="0" w:color="auto"/>
              <w:bottom w:val="nil"/>
            </w:tcBorders>
          </w:tcPr>
          <w:p w14:paraId="67547D45" w14:textId="77777777" w:rsidR="00D1591E" w:rsidRDefault="00D1591E" w:rsidP="00D1591E">
            <w:pPr>
              <w:pStyle w:val="Tabletext"/>
              <w:numPr>
                <w:ilvl w:val="0"/>
                <w:numId w:val="24"/>
              </w:numPr>
              <w:ind w:left="113" w:hanging="113"/>
            </w:pPr>
            <w:r>
              <w:t>Significantly improved clinical scores (Constant-Murley and ASES; p&lt;0.01)</w:t>
            </w:r>
          </w:p>
          <w:p w14:paraId="2F56B362" w14:textId="77777777" w:rsidR="00D1591E" w:rsidRDefault="00D1591E" w:rsidP="00D1591E">
            <w:pPr>
              <w:pStyle w:val="Tabletext"/>
              <w:numPr>
                <w:ilvl w:val="0"/>
                <w:numId w:val="24"/>
              </w:numPr>
              <w:ind w:left="113" w:hanging="113"/>
            </w:pPr>
            <w:r>
              <w:t>Significant mean tendon thickness increased (p&lt;0.01)</w:t>
            </w:r>
          </w:p>
          <w:p w14:paraId="2C2C7EFC" w14:textId="77777777" w:rsidR="00D1591E" w:rsidRDefault="00D1591E" w:rsidP="00D1591E">
            <w:pPr>
              <w:pStyle w:val="Tabletext"/>
              <w:numPr>
                <w:ilvl w:val="0"/>
                <w:numId w:val="24"/>
              </w:numPr>
              <w:ind w:left="113" w:hanging="113"/>
            </w:pPr>
            <w:r>
              <w:t>No re-tears observed during 24-month follow-up</w:t>
            </w:r>
          </w:p>
        </w:tc>
        <w:tc>
          <w:tcPr>
            <w:tcW w:w="385" w:type="pct"/>
            <w:tcBorders>
              <w:top w:val="single" w:sz="4" w:space="0" w:color="auto"/>
              <w:bottom w:val="nil"/>
            </w:tcBorders>
          </w:tcPr>
          <w:p w14:paraId="42104EDB" w14:textId="77777777" w:rsidR="00D1591E" w:rsidRDefault="00D1591E">
            <w:pPr>
              <w:pStyle w:val="Tabletext"/>
            </w:pPr>
            <w:r>
              <w:t>Australia</w:t>
            </w:r>
          </w:p>
        </w:tc>
      </w:tr>
      <w:tr w:rsidR="00D1591E" w14:paraId="2E4EF167" w14:textId="77777777">
        <w:tc>
          <w:tcPr>
            <w:tcW w:w="1053" w:type="pct"/>
          </w:tcPr>
          <w:p w14:paraId="5C925690" w14:textId="77777777" w:rsidR="00D1591E" w:rsidRDefault="00D1591E">
            <w:pPr>
              <w:pStyle w:val="Tabletext"/>
            </w:pPr>
            <w:proofErr w:type="spellStart"/>
            <w:r>
              <w:t>Arnoczky</w:t>
            </w:r>
            <w:proofErr w:type="spellEnd"/>
            <w:r>
              <w:t xml:space="preserve"> 2017 </w:t>
            </w:r>
          </w:p>
        </w:tc>
        <w:tc>
          <w:tcPr>
            <w:tcW w:w="183" w:type="pct"/>
          </w:tcPr>
          <w:p w14:paraId="750FACF9" w14:textId="77777777" w:rsidR="00D1591E" w:rsidRDefault="00D1591E">
            <w:pPr>
              <w:pStyle w:val="Tabletext"/>
              <w:jc w:val="both"/>
            </w:pPr>
            <w:r>
              <w:t>7</w:t>
            </w:r>
          </w:p>
        </w:tc>
        <w:tc>
          <w:tcPr>
            <w:tcW w:w="636" w:type="pct"/>
          </w:tcPr>
          <w:p w14:paraId="756BC46A" w14:textId="77777777" w:rsidR="00D1591E" w:rsidRPr="00CF6498" w:rsidRDefault="00D1591E">
            <w:pPr>
              <w:pStyle w:val="Tabletext"/>
              <w:rPr>
                <w:vertAlign w:val="superscript"/>
              </w:rPr>
            </w:pPr>
            <w:r>
              <w:t xml:space="preserve">Retro, OL, NR, single arm, SC Level </w:t>
            </w:r>
            <w:proofErr w:type="spellStart"/>
            <w:r>
              <w:t>IV</w:t>
            </w:r>
            <w:r>
              <w:rPr>
                <w:vertAlign w:val="superscript"/>
              </w:rPr>
              <w:t>a</w:t>
            </w:r>
            <w:proofErr w:type="spellEnd"/>
          </w:p>
        </w:tc>
        <w:tc>
          <w:tcPr>
            <w:tcW w:w="2743" w:type="pct"/>
          </w:tcPr>
          <w:p w14:paraId="425B0F5E" w14:textId="77777777" w:rsidR="00D1591E" w:rsidRPr="00793D49" w:rsidRDefault="00D1591E">
            <w:pPr>
              <w:pStyle w:val="Tabletext"/>
              <w:rPr>
                <w:u w:val="single"/>
              </w:rPr>
            </w:pPr>
            <w:r w:rsidRPr="00793D49">
              <w:rPr>
                <w:u w:val="single"/>
              </w:rPr>
              <w:t>Biopsy related outcomes:</w:t>
            </w:r>
          </w:p>
          <w:p w14:paraId="3A69628A" w14:textId="77777777" w:rsidR="00D1591E" w:rsidRDefault="00D1591E" w:rsidP="00D1591E">
            <w:pPr>
              <w:pStyle w:val="Tabletext"/>
              <w:numPr>
                <w:ilvl w:val="0"/>
                <w:numId w:val="24"/>
              </w:numPr>
              <w:ind w:left="113" w:hanging="113"/>
            </w:pPr>
            <w:r>
              <w:t>Increased collagen formation, maturation and organisation</w:t>
            </w:r>
          </w:p>
          <w:p w14:paraId="77F6165B" w14:textId="77777777" w:rsidR="00D1591E" w:rsidRDefault="00D1591E" w:rsidP="00D1591E">
            <w:pPr>
              <w:pStyle w:val="Tabletext"/>
              <w:numPr>
                <w:ilvl w:val="0"/>
                <w:numId w:val="24"/>
              </w:numPr>
              <w:ind w:left="113" w:hanging="113"/>
            </w:pPr>
            <w:r>
              <w:t xml:space="preserve">Newly generated tissue at 6 </w:t>
            </w:r>
            <w:proofErr w:type="spellStart"/>
            <w:r>
              <w:t>month</w:t>
            </w:r>
            <w:r>
              <w:rPr>
                <w:vertAlign w:val="superscript"/>
              </w:rPr>
              <w:t>b</w:t>
            </w:r>
            <w:proofErr w:type="spellEnd"/>
          </w:p>
        </w:tc>
        <w:tc>
          <w:tcPr>
            <w:tcW w:w="385" w:type="pct"/>
          </w:tcPr>
          <w:p w14:paraId="36C4932D" w14:textId="77777777" w:rsidR="00D1591E" w:rsidRDefault="00D1591E">
            <w:pPr>
              <w:pStyle w:val="Tabletext"/>
            </w:pPr>
            <w:r>
              <w:t>US</w:t>
            </w:r>
          </w:p>
        </w:tc>
      </w:tr>
      <w:tr w:rsidR="00D1591E" w14:paraId="0C1E3B23" w14:textId="77777777">
        <w:tc>
          <w:tcPr>
            <w:tcW w:w="1053" w:type="pct"/>
          </w:tcPr>
          <w:p w14:paraId="258FBDE8" w14:textId="77777777" w:rsidR="00D1591E" w:rsidRPr="004044FE" w:rsidRDefault="00D1591E">
            <w:pPr>
              <w:pStyle w:val="Tabletext"/>
              <w:rPr>
                <w:lang w:val="es-CO"/>
              </w:rPr>
            </w:pPr>
            <w:r w:rsidRPr="004044FE">
              <w:rPr>
                <w:lang w:val="es-CO"/>
              </w:rPr>
              <w:t xml:space="preserve">Camacho-Chacon JA, et al. 2022 </w:t>
            </w:r>
          </w:p>
        </w:tc>
        <w:tc>
          <w:tcPr>
            <w:tcW w:w="183" w:type="pct"/>
          </w:tcPr>
          <w:p w14:paraId="16753DAF" w14:textId="77777777" w:rsidR="00D1591E" w:rsidRDefault="00D1591E">
            <w:pPr>
              <w:pStyle w:val="Tabletext"/>
              <w:jc w:val="both"/>
            </w:pPr>
            <w:r>
              <w:t>30</w:t>
            </w:r>
          </w:p>
        </w:tc>
        <w:tc>
          <w:tcPr>
            <w:tcW w:w="636" w:type="pct"/>
          </w:tcPr>
          <w:p w14:paraId="2ACC123B" w14:textId="77777777" w:rsidR="00D1591E" w:rsidRDefault="00D1591E">
            <w:pPr>
              <w:pStyle w:val="Tabletext"/>
            </w:pPr>
            <w:r>
              <w:t>Prospective, OL, NR, single arm, SC.</w:t>
            </w:r>
          </w:p>
          <w:p w14:paraId="71E428FD" w14:textId="77777777" w:rsidR="00D1591E" w:rsidRDefault="00D1591E">
            <w:pPr>
              <w:pStyle w:val="Tabletext"/>
            </w:pPr>
            <w:r>
              <w:t xml:space="preserve">Level </w:t>
            </w:r>
            <w:proofErr w:type="spellStart"/>
            <w:r>
              <w:t>IV</w:t>
            </w:r>
            <w:r>
              <w:rPr>
                <w:vertAlign w:val="superscript"/>
              </w:rPr>
              <w:t>a</w:t>
            </w:r>
            <w:proofErr w:type="spellEnd"/>
          </w:p>
        </w:tc>
        <w:tc>
          <w:tcPr>
            <w:tcW w:w="2743" w:type="pct"/>
          </w:tcPr>
          <w:p w14:paraId="59055DA8" w14:textId="77777777" w:rsidR="00D1591E" w:rsidRDefault="00D1591E" w:rsidP="00D1591E">
            <w:pPr>
              <w:pStyle w:val="Tabletext"/>
              <w:numPr>
                <w:ilvl w:val="0"/>
                <w:numId w:val="34"/>
              </w:numPr>
              <w:rPr>
                <w:u w:val="single"/>
              </w:rPr>
            </w:pPr>
            <w:r w:rsidRPr="00013F03">
              <w:rPr>
                <w:u w:val="single"/>
              </w:rPr>
              <w:t>VAS score improved significantly (P = 0.003), from 7.23 ± 0.77</w:t>
            </w:r>
            <w:r>
              <w:rPr>
                <w:u w:val="single"/>
              </w:rPr>
              <w:t xml:space="preserve"> </w:t>
            </w:r>
            <w:r w:rsidRPr="00013F03">
              <w:rPr>
                <w:u w:val="single"/>
              </w:rPr>
              <w:t>at the beginning to 0.57 ± 1.13 at six months and</w:t>
            </w:r>
            <w:r>
              <w:rPr>
                <w:u w:val="single"/>
              </w:rPr>
              <w:t xml:space="preserve"> </w:t>
            </w:r>
            <w:r w:rsidRPr="00013F03">
              <w:rPr>
                <w:u w:val="single"/>
              </w:rPr>
              <w:t>0.27 ± 0.94 at one year</w:t>
            </w:r>
          </w:p>
          <w:p w14:paraId="3DE6D7AA" w14:textId="77777777" w:rsidR="00D1591E" w:rsidRDefault="00D1591E" w:rsidP="00D1591E">
            <w:pPr>
              <w:pStyle w:val="Tabletext"/>
              <w:numPr>
                <w:ilvl w:val="0"/>
                <w:numId w:val="34"/>
              </w:numPr>
              <w:rPr>
                <w:u w:val="single"/>
              </w:rPr>
            </w:pPr>
            <w:r w:rsidRPr="001F2E42">
              <w:rPr>
                <w:u w:val="single"/>
              </w:rPr>
              <w:t>ASES and Constant scores also improved significantly from 48.03 ± 1.18 to 85.93 ± 7.25 at six months and 87.80 ± 7.00 at one year (P = 0.001) and from 58.60 ± 1.61 to 85.37 ± 6.51</w:t>
            </w:r>
            <w:r>
              <w:rPr>
                <w:u w:val="single"/>
              </w:rPr>
              <w:t xml:space="preserve"> </w:t>
            </w:r>
            <w:r w:rsidRPr="001F2E42">
              <w:rPr>
                <w:u w:val="single"/>
              </w:rPr>
              <w:t>at six months and 90.23 ± 5.88 at one year (P = 0.001),</w:t>
            </w:r>
            <w:r>
              <w:rPr>
                <w:u w:val="single"/>
              </w:rPr>
              <w:t xml:space="preserve"> </w:t>
            </w:r>
            <w:r w:rsidRPr="001F2E42">
              <w:rPr>
                <w:u w:val="single"/>
              </w:rPr>
              <w:t>respectively.</w:t>
            </w:r>
          </w:p>
          <w:p w14:paraId="5BEC623B" w14:textId="77777777" w:rsidR="00D1591E" w:rsidRDefault="00D1591E" w:rsidP="00D1591E">
            <w:pPr>
              <w:pStyle w:val="Tabletext"/>
              <w:numPr>
                <w:ilvl w:val="0"/>
                <w:numId w:val="34"/>
              </w:numPr>
              <w:rPr>
                <w:u w:val="single"/>
              </w:rPr>
            </w:pPr>
            <w:r w:rsidRPr="0048522A">
              <w:rPr>
                <w:u w:val="single"/>
              </w:rPr>
              <w:t>FTRCT: At six months after surgery, there was a significant increase (P = 0.001) in the induction of new tissue of the rotator cuff, going from a mean preoperative thickness in partial tears of 4.18 ± 0.29 mm to</w:t>
            </w:r>
            <w:r>
              <w:rPr>
                <w:u w:val="single"/>
              </w:rPr>
              <w:t xml:space="preserve"> </w:t>
            </w:r>
            <w:r w:rsidRPr="0048522A">
              <w:rPr>
                <w:u w:val="single"/>
              </w:rPr>
              <w:t>6.02 ± 0.29 mm with an average increase in tendon</w:t>
            </w:r>
            <w:r>
              <w:rPr>
                <w:u w:val="single"/>
              </w:rPr>
              <w:t xml:space="preserve"> </w:t>
            </w:r>
            <w:r w:rsidRPr="0048522A">
              <w:rPr>
                <w:u w:val="single"/>
              </w:rPr>
              <w:t>thickness of 1.84 ± 0.29 mm.</w:t>
            </w:r>
          </w:p>
          <w:p w14:paraId="16816A98" w14:textId="77777777" w:rsidR="00D1591E" w:rsidRPr="00793D49" w:rsidRDefault="00D1591E" w:rsidP="00D1591E">
            <w:pPr>
              <w:pStyle w:val="Tabletext"/>
              <w:numPr>
                <w:ilvl w:val="0"/>
                <w:numId w:val="34"/>
              </w:numPr>
              <w:rPr>
                <w:u w:val="single"/>
              </w:rPr>
            </w:pPr>
            <w:r>
              <w:rPr>
                <w:u w:val="single"/>
              </w:rPr>
              <w:t>0 re-ruptures</w:t>
            </w:r>
          </w:p>
        </w:tc>
        <w:tc>
          <w:tcPr>
            <w:tcW w:w="385" w:type="pct"/>
          </w:tcPr>
          <w:p w14:paraId="7DE3180A" w14:textId="77777777" w:rsidR="00D1591E" w:rsidRDefault="00D1591E">
            <w:pPr>
              <w:pStyle w:val="Tabletext"/>
            </w:pPr>
            <w:r>
              <w:t>Spain</w:t>
            </w:r>
          </w:p>
        </w:tc>
      </w:tr>
      <w:tr w:rsidR="00D1591E" w14:paraId="4EFA43AC" w14:textId="77777777">
        <w:tc>
          <w:tcPr>
            <w:tcW w:w="1053" w:type="pct"/>
          </w:tcPr>
          <w:p w14:paraId="7ECF58CC" w14:textId="77777777" w:rsidR="00D1591E" w:rsidRDefault="00D1591E">
            <w:pPr>
              <w:pStyle w:val="Tabletext"/>
            </w:pPr>
            <w:proofErr w:type="spellStart"/>
            <w:r w:rsidRPr="00FE361F">
              <w:t>Micheloni</w:t>
            </w:r>
            <w:proofErr w:type="spellEnd"/>
            <w:r w:rsidRPr="00FE361F">
              <w:t xml:space="preserve"> GM, et al. 2020</w:t>
            </w:r>
            <w:r>
              <w:t xml:space="preserve"> </w:t>
            </w:r>
          </w:p>
        </w:tc>
        <w:tc>
          <w:tcPr>
            <w:tcW w:w="183" w:type="pct"/>
          </w:tcPr>
          <w:p w14:paraId="738E74F4" w14:textId="77777777" w:rsidR="00D1591E" w:rsidRDefault="00D1591E">
            <w:pPr>
              <w:pStyle w:val="Tabletext"/>
              <w:jc w:val="both"/>
            </w:pPr>
            <w:r>
              <w:t>4</w:t>
            </w:r>
          </w:p>
        </w:tc>
        <w:tc>
          <w:tcPr>
            <w:tcW w:w="636" w:type="pct"/>
          </w:tcPr>
          <w:p w14:paraId="3B29B5BE" w14:textId="77777777" w:rsidR="00D1591E" w:rsidRDefault="00D1591E">
            <w:pPr>
              <w:pStyle w:val="Tabletext"/>
            </w:pPr>
            <w:r>
              <w:t>Prospective, OL, NR, single arm, SC.</w:t>
            </w:r>
          </w:p>
          <w:p w14:paraId="4A2E12AA" w14:textId="77777777" w:rsidR="00D1591E" w:rsidRDefault="00D1591E">
            <w:pPr>
              <w:pStyle w:val="Tabletext"/>
            </w:pPr>
            <w:r>
              <w:t xml:space="preserve">Level </w:t>
            </w:r>
            <w:proofErr w:type="spellStart"/>
            <w:r>
              <w:t>IV</w:t>
            </w:r>
            <w:r>
              <w:rPr>
                <w:vertAlign w:val="superscript"/>
              </w:rPr>
              <w:t>a</w:t>
            </w:r>
            <w:proofErr w:type="spellEnd"/>
          </w:p>
        </w:tc>
        <w:tc>
          <w:tcPr>
            <w:tcW w:w="2743" w:type="pct"/>
          </w:tcPr>
          <w:p w14:paraId="648ED906" w14:textId="77777777" w:rsidR="00D1591E" w:rsidRPr="00793D49" w:rsidRDefault="00D1591E" w:rsidP="00D1591E">
            <w:pPr>
              <w:pStyle w:val="Tabletext"/>
              <w:numPr>
                <w:ilvl w:val="0"/>
                <w:numId w:val="35"/>
              </w:numPr>
              <w:rPr>
                <w:u w:val="single"/>
              </w:rPr>
            </w:pPr>
            <w:r w:rsidRPr="002F142E">
              <w:rPr>
                <w:u w:val="single"/>
              </w:rPr>
              <w:t>No complications occurred at 6 months follow-up</w:t>
            </w:r>
          </w:p>
        </w:tc>
        <w:tc>
          <w:tcPr>
            <w:tcW w:w="385" w:type="pct"/>
          </w:tcPr>
          <w:p w14:paraId="5728B024" w14:textId="77777777" w:rsidR="00D1591E" w:rsidRDefault="00D1591E">
            <w:pPr>
              <w:pStyle w:val="Tabletext"/>
            </w:pPr>
            <w:r>
              <w:t>Italy</w:t>
            </w:r>
          </w:p>
        </w:tc>
      </w:tr>
      <w:tr w:rsidR="00D1591E" w14:paraId="5F66DBAF" w14:textId="77777777">
        <w:tc>
          <w:tcPr>
            <w:tcW w:w="1053" w:type="pct"/>
          </w:tcPr>
          <w:p w14:paraId="7202FB38" w14:textId="77777777" w:rsidR="00D1591E" w:rsidRDefault="00D1591E">
            <w:pPr>
              <w:pStyle w:val="Tabletext"/>
            </w:pPr>
            <w:r w:rsidRPr="00A34A40">
              <w:t>McIntyre L, et al. 2019</w:t>
            </w:r>
          </w:p>
          <w:p w14:paraId="776C7619" w14:textId="77777777" w:rsidR="00D1591E" w:rsidRDefault="00D1591E">
            <w:pPr>
              <w:pStyle w:val="Tabletext"/>
            </w:pPr>
            <w:r w:rsidRPr="005D019A">
              <w:t>NCT02784600</w:t>
            </w:r>
          </w:p>
        </w:tc>
        <w:tc>
          <w:tcPr>
            <w:tcW w:w="183" w:type="pct"/>
          </w:tcPr>
          <w:p w14:paraId="16FB8682" w14:textId="77777777" w:rsidR="00D1591E" w:rsidRDefault="00D1591E">
            <w:pPr>
              <w:pStyle w:val="Tabletext"/>
              <w:jc w:val="both"/>
            </w:pPr>
            <w:r>
              <w:t>173</w:t>
            </w:r>
          </w:p>
        </w:tc>
        <w:tc>
          <w:tcPr>
            <w:tcW w:w="636" w:type="pct"/>
          </w:tcPr>
          <w:p w14:paraId="4A63F295" w14:textId="77777777" w:rsidR="00D1591E" w:rsidRDefault="00D1591E">
            <w:pPr>
              <w:pStyle w:val="Tabletext"/>
            </w:pPr>
            <w:r>
              <w:t>Observational registry study, MC.</w:t>
            </w:r>
          </w:p>
          <w:p w14:paraId="775E114C" w14:textId="77777777" w:rsidR="00D1591E" w:rsidRDefault="00D1591E">
            <w:pPr>
              <w:pStyle w:val="Tabletext"/>
            </w:pPr>
            <w:r>
              <w:t xml:space="preserve">Level </w:t>
            </w:r>
            <w:proofErr w:type="spellStart"/>
            <w:r>
              <w:t>IV</w:t>
            </w:r>
            <w:r>
              <w:rPr>
                <w:vertAlign w:val="superscript"/>
              </w:rPr>
              <w:t>a</w:t>
            </w:r>
            <w:proofErr w:type="spellEnd"/>
          </w:p>
        </w:tc>
        <w:tc>
          <w:tcPr>
            <w:tcW w:w="2743" w:type="pct"/>
          </w:tcPr>
          <w:p w14:paraId="6ECA8246" w14:textId="77777777" w:rsidR="00D1591E" w:rsidRDefault="00D1591E">
            <w:pPr>
              <w:pStyle w:val="Tabletext"/>
              <w:rPr>
                <w:u w:val="single"/>
              </w:rPr>
            </w:pPr>
            <w:r w:rsidRPr="00322056">
              <w:rPr>
                <w:u w:val="single"/>
              </w:rPr>
              <w:t xml:space="preserve">PTRCT: </w:t>
            </w:r>
          </w:p>
          <w:p w14:paraId="69F4A665" w14:textId="77777777" w:rsidR="00D1591E" w:rsidRDefault="00D1591E" w:rsidP="00D1591E">
            <w:pPr>
              <w:pStyle w:val="Tabletext"/>
              <w:numPr>
                <w:ilvl w:val="0"/>
                <w:numId w:val="35"/>
              </w:numPr>
              <w:rPr>
                <w:u w:val="single"/>
              </w:rPr>
            </w:pPr>
            <w:r w:rsidRPr="00322056">
              <w:rPr>
                <w:u w:val="single"/>
              </w:rPr>
              <w:t>statistically significant improvement in outcomes for VAS,</w:t>
            </w:r>
            <w:r>
              <w:rPr>
                <w:u w:val="single"/>
              </w:rPr>
              <w:t xml:space="preserve"> </w:t>
            </w:r>
            <w:r w:rsidRPr="00322056">
              <w:rPr>
                <w:u w:val="single"/>
              </w:rPr>
              <w:t xml:space="preserve">SANE, VR12 physical </w:t>
            </w:r>
            <w:proofErr w:type="spellStart"/>
            <w:r w:rsidRPr="00322056">
              <w:rPr>
                <w:u w:val="single"/>
              </w:rPr>
              <w:t>component,ASES</w:t>
            </w:r>
            <w:proofErr w:type="spellEnd"/>
            <w:r w:rsidRPr="00322056">
              <w:rPr>
                <w:u w:val="single"/>
              </w:rPr>
              <w:t>, and</w:t>
            </w:r>
            <w:r>
              <w:rPr>
                <w:u w:val="single"/>
              </w:rPr>
              <w:t xml:space="preserve"> </w:t>
            </w:r>
            <w:r w:rsidRPr="00322056">
              <w:rPr>
                <w:u w:val="single"/>
              </w:rPr>
              <w:t>WORC over</w:t>
            </w:r>
            <w:r>
              <w:rPr>
                <w:u w:val="single"/>
              </w:rPr>
              <w:t xml:space="preserve"> </w:t>
            </w:r>
            <w:r w:rsidRPr="00322056">
              <w:rPr>
                <w:u w:val="single"/>
              </w:rPr>
              <w:t>12 months of study follow-up (P &lt; .05).</w:t>
            </w:r>
          </w:p>
          <w:p w14:paraId="69A07157" w14:textId="77777777" w:rsidR="00D1591E" w:rsidRDefault="00D1591E" w:rsidP="00D1591E">
            <w:pPr>
              <w:pStyle w:val="Tabletext"/>
              <w:numPr>
                <w:ilvl w:val="0"/>
                <w:numId w:val="35"/>
              </w:numPr>
              <w:rPr>
                <w:u w:val="single"/>
              </w:rPr>
            </w:pPr>
            <w:r w:rsidRPr="00D61AF4">
              <w:rPr>
                <w:u w:val="single"/>
              </w:rPr>
              <w:t>average time in a sling was 10.6 days for those</w:t>
            </w:r>
            <w:r>
              <w:rPr>
                <w:u w:val="single"/>
              </w:rPr>
              <w:t xml:space="preserve"> </w:t>
            </w:r>
            <w:r w:rsidRPr="00D61AF4">
              <w:rPr>
                <w:u w:val="single"/>
              </w:rPr>
              <w:t>without biceps surgery and 27.7 days for patients who</w:t>
            </w:r>
            <w:r>
              <w:rPr>
                <w:u w:val="single"/>
              </w:rPr>
              <w:t xml:space="preserve"> </w:t>
            </w:r>
            <w:r w:rsidRPr="00D61AF4">
              <w:rPr>
                <w:u w:val="single"/>
              </w:rPr>
              <w:t>underwent concomitant tenodesis</w:t>
            </w:r>
          </w:p>
          <w:p w14:paraId="4B291216" w14:textId="77777777" w:rsidR="00D1591E" w:rsidRDefault="00D1591E" w:rsidP="00D1591E">
            <w:pPr>
              <w:pStyle w:val="Tabletext"/>
              <w:numPr>
                <w:ilvl w:val="0"/>
                <w:numId w:val="35"/>
              </w:numPr>
              <w:rPr>
                <w:u w:val="single"/>
              </w:rPr>
            </w:pPr>
            <w:r w:rsidRPr="00D61AF4">
              <w:rPr>
                <w:u w:val="single"/>
              </w:rPr>
              <w:t>Patients returned to driving in an average of 14.6 days, and to work, in</w:t>
            </w:r>
            <w:r>
              <w:rPr>
                <w:u w:val="single"/>
              </w:rPr>
              <w:t xml:space="preserve"> </w:t>
            </w:r>
            <w:r w:rsidRPr="00D61AF4">
              <w:rPr>
                <w:u w:val="single"/>
              </w:rPr>
              <w:t>37.3 days (9.4 days for sedentary jobs and 72.9 for</w:t>
            </w:r>
            <w:r>
              <w:rPr>
                <w:u w:val="single"/>
              </w:rPr>
              <w:t xml:space="preserve"> </w:t>
            </w:r>
            <w:r w:rsidRPr="00D61AF4">
              <w:rPr>
                <w:u w:val="single"/>
              </w:rPr>
              <w:t>physical jobs).</w:t>
            </w:r>
          </w:p>
          <w:p w14:paraId="01A7BD06" w14:textId="77777777" w:rsidR="00D1591E" w:rsidRDefault="00D1591E" w:rsidP="00D1591E">
            <w:pPr>
              <w:pStyle w:val="Tabletext"/>
              <w:numPr>
                <w:ilvl w:val="0"/>
                <w:numId w:val="35"/>
              </w:numPr>
              <w:rPr>
                <w:u w:val="single"/>
              </w:rPr>
            </w:pPr>
            <w:r w:rsidRPr="003371B5">
              <w:rPr>
                <w:u w:val="single"/>
              </w:rPr>
              <w:t>Return to athletics averaged 65.6 days,</w:t>
            </w:r>
            <w:r>
              <w:rPr>
                <w:u w:val="single"/>
              </w:rPr>
              <w:t xml:space="preserve"> </w:t>
            </w:r>
            <w:r w:rsidRPr="003371B5">
              <w:rPr>
                <w:u w:val="single"/>
              </w:rPr>
              <w:t xml:space="preserve">with return to overhead athletics at 117.9 days. </w:t>
            </w:r>
          </w:p>
          <w:p w14:paraId="1B0B394B" w14:textId="77777777" w:rsidR="00D1591E" w:rsidRDefault="00D1591E" w:rsidP="00D1591E">
            <w:pPr>
              <w:pStyle w:val="Tabletext"/>
              <w:numPr>
                <w:ilvl w:val="0"/>
                <w:numId w:val="35"/>
              </w:numPr>
              <w:rPr>
                <w:u w:val="single"/>
              </w:rPr>
            </w:pPr>
            <w:r w:rsidRPr="003371B5">
              <w:rPr>
                <w:u w:val="single"/>
              </w:rPr>
              <w:t>Patients</w:t>
            </w:r>
            <w:r>
              <w:rPr>
                <w:u w:val="single"/>
              </w:rPr>
              <w:t xml:space="preserve"> </w:t>
            </w:r>
            <w:r w:rsidRPr="003371B5">
              <w:rPr>
                <w:u w:val="single"/>
              </w:rPr>
              <w:t>used opioid medicines for pain control for an average of</w:t>
            </w:r>
            <w:r>
              <w:rPr>
                <w:u w:val="single"/>
              </w:rPr>
              <w:t xml:space="preserve"> </w:t>
            </w:r>
            <w:r w:rsidRPr="003371B5">
              <w:rPr>
                <w:u w:val="single"/>
              </w:rPr>
              <w:t>18.3 days.</w:t>
            </w:r>
          </w:p>
          <w:p w14:paraId="18A1A8DF" w14:textId="77777777" w:rsidR="00D1591E" w:rsidRPr="00793D49" w:rsidRDefault="00D1591E" w:rsidP="00D1591E">
            <w:pPr>
              <w:pStyle w:val="Tabletext"/>
              <w:numPr>
                <w:ilvl w:val="0"/>
                <w:numId w:val="35"/>
              </w:numPr>
              <w:rPr>
                <w:u w:val="single"/>
              </w:rPr>
            </w:pPr>
            <w:r w:rsidRPr="003371B5">
              <w:rPr>
                <w:u w:val="single"/>
              </w:rPr>
              <w:t>The total number of PT visits averaged 20.6</w:t>
            </w:r>
          </w:p>
        </w:tc>
        <w:tc>
          <w:tcPr>
            <w:tcW w:w="385" w:type="pct"/>
          </w:tcPr>
          <w:p w14:paraId="0CD841F4" w14:textId="77777777" w:rsidR="00D1591E" w:rsidRDefault="00D1591E">
            <w:pPr>
              <w:pStyle w:val="Tabletext"/>
            </w:pPr>
            <w:r>
              <w:t>US</w:t>
            </w:r>
          </w:p>
        </w:tc>
      </w:tr>
      <w:tr w:rsidR="00D1591E" w14:paraId="089B1569" w14:textId="77777777">
        <w:tc>
          <w:tcPr>
            <w:tcW w:w="1053" w:type="pct"/>
          </w:tcPr>
          <w:p w14:paraId="0806A6F3" w14:textId="77777777" w:rsidR="00D1591E" w:rsidRDefault="00D1591E">
            <w:pPr>
              <w:pStyle w:val="Tabletext"/>
            </w:pPr>
            <w:r w:rsidRPr="0029290E">
              <w:t>Thon SG, et al. 2020</w:t>
            </w:r>
          </w:p>
        </w:tc>
        <w:tc>
          <w:tcPr>
            <w:tcW w:w="183" w:type="pct"/>
          </w:tcPr>
          <w:p w14:paraId="023F7652" w14:textId="77777777" w:rsidR="00D1591E" w:rsidRDefault="00D1591E">
            <w:pPr>
              <w:pStyle w:val="Tabletext"/>
              <w:jc w:val="both"/>
            </w:pPr>
            <w:r>
              <w:t>251</w:t>
            </w:r>
          </w:p>
        </w:tc>
        <w:tc>
          <w:tcPr>
            <w:tcW w:w="636" w:type="pct"/>
          </w:tcPr>
          <w:p w14:paraId="57AAEA8D" w14:textId="77777777" w:rsidR="00D1591E" w:rsidRDefault="00D1591E">
            <w:pPr>
              <w:pStyle w:val="Tabletext"/>
            </w:pPr>
            <w:r>
              <w:t>SLR of case study data</w:t>
            </w:r>
          </w:p>
          <w:p w14:paraId="52F4F6FE" w14:textId="77777777" w:rsidR="00D1591E" w:rsidRDefault="00D1591E">
            <w:pPr>
              <w:pStyle w:val="Tabletext"/>
            </w:pPr>
            <w:r>
              <w:t xml:space="preserve">Level </w:t>
            </w:r>
            <w:proofErr w:type="spellStart"/>
            <w:r>
              <w:t>IV</w:t>
            </w:r>
            <w:r>
              <w:rPr>
                <w:vertAlign w:val="superscript"/>
              </w:rPr>
              <w:t>a</w:t>
            </w:r>
            <w:proofErr w:type="spellEnd"/>
          </w:p>
        </w:tc>
        <w:tc>
          <w:tcPr>
            <w:tcW w:w="2743" w:type="pct"/>
          </w:tcPr>
          <w:p w14:paraId="1AB461F7" w14:textId="77777777" w:rsidR="00D1591E" w:rsidRDefault="00D1591E" w:rsidP="00D1591E">
            <w:pPr>
              <w:pStyle w:val="Tabletext"/>
              <w:numPr>
                <w:ilvl w:val="0"/>
                <w:numId w:val="24"/>
              </w:numPr>
              <w:ind w:left="113" w:hanging="113"/>
            </w:pPr>
            <w:r>
              <w:t>As per included publications:</w:t>
            </w:r>
          </w:p>
          <w:p w14:paraId="151F0598" w14:textId="77777777" w:rsidR="00D1591E" w:rsidRDefault="00D1591E" w:rsidP="00D1591E">
            <w:pPr>
              <w:pStyle w:val="Tabletext"/>
              <w:numPr>
                <w:ilvl w:val="1"/>
                <w:numId w:val="24"/>
              </w:numPr>
            </w:pPr>
            <w:r>
              <w:t xml:space="preserve">Bokor et al 2015 </w:t>
            </w:r>
          </w:p>
          <w:p w14:paraId="622648EC" w14:textId="77777777" w:rsidR="00D1591E" w:rsidRDefault="00D1591E" w:rsidP="00D1591E">
            <w:pPr>
              <w:pStyle w:val="Tabletext"/>
              <w:numPr>
                <w:ilvl w:val="1"/>
                <w:numId w:val="24"/>
              </w:numPr>
            </w:pPr>
            <w:r>
              <w:t xml:space="preserve">Bokor et al 2016 </w:t>
            </w:r>
          </w:p>
          <w:p w14:paraId="71C8621E" w14:textId="77777777" w:rsidR="00D1591E" w:rsidRDefault="00D1591E" w:rsidP="00D1591E">
            <w:pPr>
              <w:pStyle w:val="Tabletext"/>
              <w:numPr>
                <w:ilvl w:val="1"/>
                <w:numId w:val="24"/>
              </w:numPr>
            </w:pPr>
            <w:proofErr w:type="spellStart"/>
            <w:r>
              <w:t>Shlegel</w:t>
            </w:r>
            <w:proofErr w:type="spellEnd"/>
            <w:r>
              <w:t xml:space="preserve"> et al 2018 </w:t>
            </w:r>
          </w:p>
          <w:p w14:paraId="2F6917AE" w14:textId="77777777" w:rsidR="00D1591E" w:rsidRDefault="00D1591E" w:rsidP="00D1591E">
            <w:pPr>
              <w:pStyle w:val="Tabletext"/>
              <w:numPr>
                <w:ilvl w:val="1"/>
                <w:numId w:val="24"/>
              </w:numPr>
            </w:pPr>
            <w:r>
              <w:t xml:space="preserve">Thon et al 2019 </w:t>
            </w:r>
          </w:p>
          <w:p w14:paraId="6DBE2E92" w14:textId="77777777" w:rsidR="00D1591E" w:rsidRPr="00793D49" w:rsidRDefault="00D1591E" w:rsidP="00D1591E">
            <w:pPr>
              <w:pStyle w:val="Tabletext"/>
              <w:numPr>
                <w:ilvl w:val="1"/>
                <w:numId w:val="24"/>
              </w:numPr>
              <w:rPr>
                <w:u w:val="single"/>
              </w:rPr>
            </w:pPr>
            <w:r>
              <w:t xml:space="preserve">McIntyre et al 2019 </w:t>
            </w:r>
          </w:p>
        </w:tc>
        <w:tc>
          <w:tcPr>
            <w:tcW w:w="385" w:type="pct"/>
          </w:tcPr>
          <w:p w14:paraId="340D985E" w14:textId="77777777" w:rsidR="00D1591E" w:rsidRDefault="00D1591E">
            <w:pPr>
              <w:pStyle w:val="Tabletext"/>
            </w:pPr>
            <w:r>
              <w:t>US</w:t>
            </w:r>
          </w:p>
        </w:tc>
      </w:tr>
    </w:tbl>
    <w:p w14:paraId="409106A8" w14:textId="654E016F" w:rsidR="00D1591E" w:rsidRDefault="00D1591E" w:rsidP="00D1591E">
      <w:pPr>
        <w:pStyle w:val="Tabletext"/>
        <w:rPr>
          <w:sz w:val="18"/>
        </w:rPr>
      </w:pPr>
      <w:r>
        <w:rPr>
          <w:sz w:val="18"/>
        </w:rPr>
        <w:t>Source: pp6-7 of Application Form and Thon et al. 2019</w:t>
      </w:r>
      <w:r>
        <w:t xml:space="preserve"> – New publications added</w:t>
      </w:r>
    </w:p>
    <w:p w14:paraId="16B926A3" w14:textId="77777777" w:rsidR="00D1591E" w:rsidRDefault="00D1591E" w:rsidP="00D1591E">
      <w:pPr>
        <w:pStyle w:val="Tabletext"/>
        <w:rPr>
          <w:sz w:val="18"/>
        </w:rPr>
      </w:pPr>
      <w:r>
        <w:rPr>
          <w:sz w:val="18"/>
        </w:rPr>
        <w:lastRenderedPageBreak/>
        <w:t>Abbreviations: ASES = American Shoulder and Elbow Surgeons; FTRCT = full-thickness rotator cuff tear; MC = multi-centre; MRI = magnetic resonance imaging; NR = non randomised; OL = open label; PTRCT = partial-thickness rotator cuff tear; Retro = retrospective; RA = rheumatoid arthritis; SC = single-centre; US = United States; int = intermediate; med = medium; SANE = Single Assessment Numeric Value</w:t>
      </w:r>
      <w:r w:rsidRPr="00297B56">
        <w:rPr>
          <w:sz w:val="18"/>
        </w:rPr>
        <w:t xml:space="preserve"> </w:t>
      </w:r>
      <w:r>
        <w:rPr>
          <w:sz w:val="18"/>
        </w:rPr>
        <w:t>VR-12 = Veterans RAND 12 Item Health Survey; WORC = Western Ontario Rotator Cuff Index;</w:t>
      </w:r>
      <w:r w:rsidRPr="00297B56">
        <w:rPr>
          <w:sz w:val="18"/>
        </w:rPr>
        <w:t xml:space="preserve"> </w:t>
      </w:r>
      <w:r>
        <w:rPr>
          <w:sz w:val="18"/>
        </w:rPr>
        <w:t>VAS = visual analogue scale; SLR = Systematic literature review; MCID = Minimal clinically important difference; MCS = Mental Component Score; PCS; Physical Component Score</w:t>
      </w:r>
    </w:p>
    <w:p w14:paraId="580BF941" w14:textId="7C99E4A0" w:rsidR="00D1591E" w:rsidRPr="002076E0" w:rsidRDefault="00D1591E" w:rsidP="00D1591E">
      <w:pPr>
        <w:pStyle w:val="Tabletext"/>
        <w:rPr>
          <w:sz w:val="18"/>
        </w:rPr>
      </w:pPr>
      <w:r>
        <w:rPr>
          <w:sz w:val="18"/>
          <w:vertAlign w:val="superscript"/>
        </w:rPr>
        <w:t xml:space="preserve">a </w:t>
      </w:r>
      <w:r w:rsidRPr="00F17E36">
        <w:rPr>
          <w:sz w:val="18"/>
        </w:rPr>
        <w:t>N</w:t>
      </w:r>
      <w:r>
        <w:rPr>
          <w:sz w:val="18"/>
        </w:rPr>
        <w:t xml:space="preserve">ational </w:t>
      </w:r>
      <w:r w:rsidRPr="00F17E36">
        <w:rPr>
          <w:sz w:val="18"/>
        </w:rPr>
        <w:t>H</w:t>
      </w:r>
      <w:r>
        <w:rPr>
          <w:sz w:val="18"/>
        </w:rPr>
        <w:t xml:space="preserve">ealth and </w:t>
      </w:r>
      <w:r w:rsidRPr="00F17E36">
        <w:rPr>
          <w:sz w:val="18"/>
        </w:rPr>
        <w:t>M</w:t>
      </w:r>
      <w:r>
        <w:rPr>
          <w:sz w:val="18"/>
        </w:rPr>
        <w:t xml:space="preserve">edical </w:t>
      </w:r>
      <w:r w:rsidRPr="00F17E36">
        <w:rPr>
          <w:sz w:val="18"/>
        </w:rPr>
        <w:t>R</w:t>
      </w:r>
      <w:r>
        <w:rPr>
          <w:sz w:val="18"/>
        </w:rPr>
        <w:t xml:space="preserve">esearch </w:t>
      </w:r>
      <w:r w:rsidRPr="00F17E36">
        <w:rPr>
          <w:sz w:val="18"/>
        </w:rPr>
        <w:t>C</w:t>
      </w:r>
      <w:r>
        <w:rPr>
          <w:sz w:val="18"/>
        </w:rPr>
        <w:t>ouncil (NHMRC)</w:t>
      </w:r>
      <w:r w:rsidRPr="00F17E36">
        <w:rPr>
          <w:sz w:val="18"/>
        </w:rPr>
        <w:t xml:space="preserve"> level</w:t>
      </w:r>
      <w:r>
        <w:rPr>
          <w:sz w:val="18"/>
        </w:rPr>
        <w:t>s</w:t>
      </w:r>
      <w:r w:rsidRPr="00F17E36">
        <w:rPr>
          <w:sz w:val="18"/>
        </w:rPr>
        <w:t xml:space="preserve"> of evidence</w:t>
      </w:r>
    </w:p>
    <w:p w14:paraId="5E661BBC" w14:textId="77777777" w:rsidR="00D1591E" w:rsidRPr="002076E0" w:rsidRDefault="00D1591E" w:rsidP="00D1591E">
      <w:pPr>
        <w:pStyle w:val="Tabletext"/>
        <w:rPr>
          <w:sz w:val="18"/>
          <w:vertAlign w:val="superscript"/>
        </w:rPr>
      </w:pPr>
      <w:r>
        <w:rPr>
          <w:sz w:val="18"/>
          <w:vertAlign w:val="superscript"/>
        </w:rPr>
        <w:t xml:space="preserve">b </w:t>
      </w:r>
      <w:r>
        <w:rPr>
          <w:sz w:val="18"/>
        </w:rPr>
        <w:t>Implant generated host tissue rapidly matured into tendon tissue</w:t>
      </w:r>
    </w:p>
    <w:p w14:paraId="043596B5" w14:textId="3912C386" w:rsidR="00D1591E" w:rsidRPr="00977FAF" w:rsidRDefault="00D1591E" w:rsidP="00977FAF">
      <w:pPr>
        <w:pStyle w:val="Tabletext"/>
        <w:spacing w:after="240"/>
        <w:rPr>
          <w:sz w:val="18"/>
        </w:rPr>
      </w:pPr>
      <w:r>
        <w:rPr>
          <w:sz w:val="18"/>
          <w:vertAlign w:val="superscript"/>
        </w:rPr>
        <w:t xml:space="preserve">c </w:t>
      </w:r>
      <w:r>
        <w:rPr>
          <w:sz w:val="18"/>
        </w:rPr>
        <w:t xml:space="preserve">Was defined as lack of healing on either </w:t>
      </w:r>
      <w:r w:rsidRPr="00D535BB">
        <w:rPr>
          <w:sz w:val="18"/>
        </w:rPr>
        <w:t xml:space="preserve">imaging modality (US and/or </w:t>
      </w:r>
      <w:r>
        <w:rPr>
          <w:sz w:val="18"/>
        </w:rPr>
        <w:t xml:space="preserve">MRI) or the need for additional </w:t>
      </w:r>
      <w:r w:rsidRPr="00D535BB">
        <w:rPr>
          <w:sz w:val="18"/>
        </w:rPr>
        <w:t>surgical procedures to be p</w:t>
      </w:r>
      <w:r>
        <w:rPr>
          <w:sz w:val="18"/>
        </w:rPr>
        <w:t xml:space="preserve">erformed on the same </w:t>
      </w:r>
      <w:r w:rsidRPr="00D535BB">
        <w:rPr>
          <w:sz w:val="18"/>
        </w:rPr>
        <w:t xml:space="preserve">shoulder during the study </w:t>
      </w:r>
      <w:r>
        <w:rPr>
          <w:sz w:val="18"/>
        </w:rPr>
        <w:t xml:space="preserve">period, including conversion to </w:t>
      </w:r>
      <w:r w:rsidRPr="00D535BB">
        <w:rPr>
          <w:sz w:val="18"/>
        </w:rPr>
        <w:t>reverse total shoulder arthroplasty.</w:t>
      </w:r>
    </w:p>
    <w:sectPr w:rsidR="00D1591E" w:rsidRPr="00977FAF" w:rsidSect="009C4F30">
      <w:pgSz w:w="11906" w:h="16838"/>
      <w:pgMar w:top="1440" w:right="992" w:bottom="1134" w:left="1440" w:header="425"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984EE" w14:textId="77777777" w:rsidR="0065221C" w:rsidRDefault="0065221C" w:rsidP="001E1797">
      <w:r>
        <w:separator/>
      </w:r>
    </w:p>
  </w:endnote>
  <w:endnote w:type="continuationSeparator" w:id="0">
    <w:p w14:paraId="1AF10C97" w14:textId="77777777" w:rsidR="0065221C" w:rsidRDefault="0065221C" w:rsidP="001E1797">
      <w:r>
        <w:continuationSeparator/>
      </w:r>
    </w:p>
  </w:endnote>
  <w:endnote w:type="continuationNotice" w:id="1">
    <w:p w14:paraId="49AA5A57" w14:textId="77777777" w:rsidR="0065221C" w:rsidRDefault="006522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34F4C" w14:textId="77777777" w:rsidR="001E1797" w:rsidRDefault="001E1797" w:rsidP="001E1797">
    <w:pPr>
      <w:pStyle w:val="Footer"/>
    </w:pPr>
  </w:p>
  <w:p w14:paraId="6C766673" w14:textId="77777777" w:rsidR="00C92947" w:rsidRDefault="00C929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988514"/>
      <w:docPartObj>
        <w:docPartGallery w:val="Page Numbers (Bottom of Page)"/>
        <w:docPartUnique/>
      </w:docPartObj>
    </w:sdtPr>
    <w:sdtEndPr/>
    <w:sdtContent>
      <w:p w14:paraId="463F11E8" w14:textId="1654F54B" w:rsidR="00C92947" w:rsidRDefault="0090168B" w:rsidP="00977FAF">
        <w:pPr>
          <w:pStyle w:val="Footer"/>
          <w:jc w:val="right"/>
        </w:pPr>
        <w:r w:rsidRPr="0090168B">
          <w:t xml:space="preserve">Page </w:t>
        </w:r>
        <w:r w:rsidRPr="0090168B">
          <w:fldChar w:fldCharType="begin"/>
        </w:r>
        <w:r w:rsidRPr="0090168B">
          <w:instrText xml:space="preserve"> PAGE  \* Arabic  \* MERGEFORMAT </w:instrText>
        </w:r>
        <w:r w:rsidRPr="0090168B">
          <w:fldChar w:fldCharType="separate"/>
        </w:r>
        <w:r w:rsidRPr="0090168B">
          <w:rPr>
            <w:noProof/>
          </w:rPr>
          <w:t>3</w:t>
        </w:r>
        <w:r w:rsidRPr="0090168B">
          <w:fldChar w:fldCharType="end"/>
        </w:r>
        <w:r w:rsidRPr="0090168B">
          <w:t xml:space="preserve"> of </w:t>
        </w:r>
        <w:fldSimple w:instr="NUMPAGES  \* Arabic  \* MERGEFORMAT">
          <w:r w:rsidRPr="0090168B">
            <w:rPr>
              <w:noProof/>
            </w:rPr>
            <w:t>3</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AA292" w14:textId="77777777" w:rsidR="00977FAF" w:rsidRDefault="00977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46C23" w14:textId="77777777" w:rsidR="0065221C" w:rsidRDefault="0065221C" w:rsidP="001E1797">
      <w:r>
        <w:separator/>
      </w:r>
    </w:p>
  </w:footnote>
  <w:footnote w:type="continuationSeparator" w:id="0">
    <w:p w14:paraId="48CFB405" w14:textId="77777777" w:rsidR="0065221C" w:rsidRDefault="0065221C" w:rsidP="001E1797">
      <w:r>
        <w:continuationSeparator/>
      </w:r>
    </w:p>
  </w:footnote>
  <w:footnote w:type="continuationNotice" w:id="1">
    <w:p w14:paraId="4229AEB0" w14:textId="77777777" w:rsidR="0065221C" w:rsidRDefault="0065221C">
      <w:pPr>
        <w:spacing w:after="0"/>
      </w:pPr>
    </w:p>
  </w:footnote>
  <w:footnote w:id="2">
    <w:p w14:paraId="6ED074E9" w14:textId="3C611F4D" w:rsidR="007475E5" w:rsidRPr="007475E5" w:rsidRDefault="007475E5" w:rsidP="007475E5">
      <w:pPr>
        <w:pStyle w:val="FootnoteText"/>
        <w:rPr>
          <w:lang w:val="en-US"/>
        </w:rPr>
      </w:pPr>
      <w:r>
        <w:rPr>
          <w:rStyle w:val="FootnoteReference"/>
        </w:rPr>
        <w:footnoteRef/>
      </w:r>
      <w:r>
        <w:t xml:space="preserve"> Note ‘tendinitis’ implies a pathology that is not strictly correct. Instead, one should use tendinosis, which is not an inflammatory disorder. Tendinosis (tendinitis) is caused by collagen fibre fatigue and usually develops  from repetitive activity at, or above, shoulder height (NZGG 2004; 6)</w:t>
      </w:r>
    </w:p>
  </w:footnote>
  <w:footnote w:id="3">
    <w:p w14:paraId="1B304020" w14:textId="565599C1" w:rsidR="00CD314B" w:rsidRPr="00CD314B" w:rsidRDefault="00CD314B">
      <w:pPr>
        <w:pStyle w:val="FootnoteText"/>
      </w:pPr>
      <w:r>
        <w:rPr>
          <w:rStyle w:val="FootnoteReference"/>
        </w:rPr>
        <w:footnoteRef/>
      </w:r>
      <w:r>
        <w:t xml:space="preserve"> </w:t>
      </w:r>
      <w:r w:rsidRPr="00CD314B">
        <w:t>Double-row techniques increase costs in terms of materials and time of the operating room (Olivia 2015)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EDF64" w14:textId="77777777" w:rsidR="001E1797" w:rsidRDefault="001E1797" w:rsidP="001E1797">
    <w:pPr>
      <w:pStyle w:val="Header"/>
    </w:pPr>
  </w:p>
  <w:p w14:paraId="1EDE0274" w14:textId="77777777" w:rsidR="00C92947" w:rsidRDefault="00C929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796CB" w14:textId="312ECE90" w:rsidR="00C92947" w:rsidRDefault="001E1797" w:rsidP="00977FAF">
    <w:pPr>
      <w:pStyle w:val="Header"/>
    </w:pPr>
    <w:r w:rsidRPr="001E1797">
      <w:t>MSAC Application 1593.</w:t>
    </w:r>
    <w:r w:rsidR="00CB3C65">
      <w:t>2</w:t>
    </w:r>
    <w:r w:rsidRPr="001E1797">
      <w:t xml:space="preserve">: </w:t>
    </w:r>
    <w:proofErr w:type="spellStart"/>
    <w:r w:rsidRPr="001E1797">
      <w:t>Bioinductive</w:t>
    </w:r>
    <w:proofErr w:type="spellEnd"/>
    <w:r w:rsidRPr="001E1797">
      <w:t xml:space="preserve"> Implant for the repair of rotator cuff tear – PICO Set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3338" w14:textId="77777777" w:rsidR="00977FAF" w:rsidRDefault="00977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2952B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22C58"/>
    <w:multiLevelType w:val="hybridMultilevel"/>
    <w:tmpl w:val="EB4A0F42"/>
    <w:lvl w:ilvl="0" w:tplc="40184EF2">
      <w:start w:val="1"/>
      <w:numFmt w:val="bullet"/>
      <w:pStyle w:val="TableBullets2"/>
      <w:lvlText w:val=""/>
      <w:lvlJc w:val="left"/>
      <w:pPr>
        <w:ind w:left="890" w:hanging="360"/>
      </w:pPr>
      <w:rPr>
        <w:rFonts w:ascii="Symbol" w:hAnsi="Symbol" w:hint="default"/>
        <w:color w:val="ED7D31" w:themeColor="accent2"/>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2" w15:restartNumberingAfterBreak="0">
    <w:nsid w:val="04FF6705"/>
    <w:multiLevelType w:val="hybridMultilevel"/>
    <w:tmpl w:val="CF0CA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053C7E"/>
    <w:multiLevelType w:val="hybridMultilevel"/>
    <w:tmpl w:val="CB0402DA"/>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0D384B8B"/>
    <w:multiLevelType w:val="hybridMultilevel"/>
    <w:tmpl w:val="E3AE4ABE"/>
    <w:lvl w:ilvl="0" w:tplc="F606E9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F66AD9"/>
    <w:multiLevelType w:val="hybridMultilevel"/>
    <w:tmpl w:val="C5668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7E7AD0"/>
    <w:multiLevelType w:val="hybridMultilevel"/>
    <w:tmpl w:val="BAE22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D50C5D"/>
    <w:multiLevelType w:val="hybridMultilevel"/>
    <w:tmpl w:val="B4EE8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930F46C">
      <w:numFmt w:val="bullet"/>
      <w:lvlText w:val="•"/>
      <w:lvlJc w:val="left"/>
      <w:pPr>
        <w:ind w:left="2520" w:hanging="720"/>
      </w:pPr>
      <w:rPr>
        <w:rFonts w:ascii="Calibri" w:eastAsia="Calibr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9C49E5"/>
    <w:multiLevelType w:val="hybridMultilevel"/>
    <w:tmpl w:val="3E9C5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AB32E6"/>
    <w:multiLevelType w:val="hybridMultilevel"/>
    <w:tmpl w:val="63227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9E48D8"/>
    <w:multiLevelType w:val="hybridMultilevel"/>
    <w:tmpl w:val="789423E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64907FC"/>
    <w:multiLevelType w:val="hybridMultilevel"/>
    <w:tmpl w:val="DC5C3A96"/>
    <w:lvl w:ilvl="0" w:tplc="5A0E67C4">
      <w:start w:val="1"/>
      <w:numFmt w:val="bullet"/>
      <w:pStyle w:val="TableBullets"/>
      <w:lvlText w:val=""/>
      <w:lvlJc w:val="left"/>
      <w:pPr>
        <w:ind w:left="170" w:hanging="170"/>
      </w:pPr>
      <w:rPr>
        <w:rFonts w:ascii="Symbol" w:hAnsi="Symbol" w:hint="default"/>
        <w:color w:val="ED7D31" w:themeColor="accent2"/>
      </w:rPr>
    </w:lvl>
    <w:lvl w:ilvl="1" w:tplc="DAD25E14">
      <w:numFmt w:val="bullet"/>
      <w:lvlText w:val="•"/>
      <w:lvlJc w:val="left"/>
      <w:pPr>
        <w:ind w:left="720" w:hanging="360"/>
      </w:pPr>
      <w:rPr>
        <w:rFonts w:ascii="Segoe UI" w:eastAsiaTheme="minorHAnsi" w:hAnsi="Segoe UI" w:cs="Segoe UI" w:hint="default"/>
      </w:rPr>
    </w:lvl>
    <w:lvl w:ilvl="2" w:tplc="2FF4EB18">
      <w:start w:val="1"/>
      <w:numFmt w:val="bullet"/>
      <w:lvlText w:val=""/>
      <w:lvlJc w:val="left"/>
      <w:pPr>
        <w:ind w:left="680" w:hanging="170"/>
      </w:pPr>
      <w:rPr>
        <w:rFonts w:ascii="Symbol" w:hAnsi="Symbol" w:hint="default"/>
        <w:color w:val="auto"/>
      </w:rPr>
    </w:lvl>
    <w:lvl w:ilvl="3" w:tplc="8F08CE56">
      <w:start w:val="1"/>
      <w:numFmt w:val="bullet"/>
      <w:lvlText w:val=""/>
      <w:lvlJc w:val="left"/>
      <w:pPr>
        <w:ind w:left="850" w:hanging="170"/>
      </w:pPr>
      <w:rPr>
        <w:rFonts w:ascii="Symbol" w:hAnsi="Symbol" w:hint="default"/>
        <w:color w:val="auto"/>
      </w:rPr>
    </w:lvl>
    <w:lvl w:ilvl="4" w:tplc="6A9C48AE">
      <w:start w:val="1"/>
      <w:numFmt w:val="bullet"/>
      <w:lvlText w:val=""/>
      <w:lvlJc w:val="left"/>
      <w:pPr>
        <w:ind w:left="1020" w:hanging="170"/>
      </w:pPr>
      <w:rPr>
        <w:rFonts w:ascii="Symbol" w:hAnsi="Symbol" w:hint="default"/>
        <w:color w:val="auto"/>
      </w:rPr>
    </w:lvl>
    <w:lvl w:ilvl="5" w:tplc="907676DA">
      <w:start w:val="1"/>
      <w:numFmt w:val="bullet"/>
      <w:lvlText w:val=""/>
      <w:lvlJc w:val="left"/>
      <w:pPr>
        <w:ind w:left="1190" w:hanging="170"/>
      </w:pPr>
      <w:rPr>
        <w:rFonts w:ascii="Symbol" w:hAnsi="Symbol" w:hint="default"/>
        <w:color w:val="auto"/>
      </w:rPr>
    </w:lvl>
    <w:lvl w:ilvl="6" w:tplc="09229DAE">
      <w:start w:val="1"/>
      <w:numFmt w:val="bullet"/>
      <w:lvlText w:val=""/>
      <w:lvlJc w:val="left"/>
      <w:pPr>
        <w:ind w:left="1360" w:hanging="170"/>
      </w:pPr>
      <w:rPr>
        <w:rFonts w:ascii="Symbol" w:hAnsi="Symbol" w:hint="default"/>
        <w:color w:val="auto"/>
      </w:rPr>
    </w:lvl>
    <w:lvl w:ilvl="7" w:tplc="A8B0182A">
      <w:start w:val="1"/>
      <w:numFmt w:val="bullet"/>
      <w:lvlText w:val=""/>
      <w:lvlJc w:val="left"/>
      <w:pPr>
        <w:ind w:left="1530" w:hanging="170"/>
      </w:pPr>
      <w:rPr>
        <w:rFonts w:ascii="Symbol" w:hAnsi="Symbol" w:hint="default"/>
        <w:color w:val="auto"/>
      </w:rPr>
    </w:lvl>
    <w:lvl w:ilvl="8" w:tplc="43D234DA">
      <w:start w:val="1"/>
      <w:numFmt w:val="bullet"/>
      <w:lvlText w:val=""/>
      <w:lvlJc w:val="left"/>
      <w:pPr>
        <w:ind w:left="1700" w:hanging="170"/>
      </w:pPr>
      <w:rPr>
        <w:rFonts w:ascii="Symbol" w:hAnsi="Symbol" w:hint="default"/>
        <w:color w:val="auto"/>
      </w:rPr>
    </w:lvl>
  </w:abstractNum>
  <w:abstractNum w:abstractNumId="12" w15:restartNumberingAfterBreak="0">
    <w:nsid w:val="26605CD4"/>
    <w:multiLevelType w:val="hybridMultilevel"/>
    <w:tmpl w:val="F4D2D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7F1DA1"/>
    <w:multiLevelType w:val="hybridMultilevel"/>
    <w:tmpl w:val="D0560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2C0DE9"/>
    <w:multiLevelType w:val="hybridMultilevel"/>
    <w:tmpl w:val="BD781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7B322C"/>
    <w:multiLevelType w:val="hybridMultilevel"/>
    <w:tmpl w:val="0276C298"/>
    <w:lvl w:ilvl="0" w:tplc="DAD25E14">
      <w:numFmt w:val="bullet"/>
      <w:lvlText w:val="•"/>
      <w:lvlJc w:val="left"/>
      <w:pPr>
        <w:ind w:left="1080" w:hanging="720"/>
      </w:pPr>
      <w:rPr>
        <w:rFonts w:ascii="Segoe UI" w:eastAsiaTheme="minorHAnsi"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C20DB8"/>
    <w:multiLevelType w:val="hybridMultilevel"/>
    <w:tmpl w:val="2866561E"/>
    <w:lvl w:ilvl="0" w:tplc="DAD25E14">
      <w:numFmt w:val="bullet"/>
      <w:lvlText w:val="•"/>
      <w:lvlJc w:val="left"/>
      <w:pPr>
        <w:ind w:left="1080" w:hanging="72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4E51BB"/>
    <w:multiLevelType w:val="hybridMultilevel"/>
    <w:tmpl w:val="C2BC3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3C0CAF"/>
    <w:multiLevelType w:val="hybridMultilevel"/>
    <w:tmpl w:val="735CF86A"/>
    <w:lvl w:ilvl="0" w:tplc="DAD25E14">
      <w:numFmt w:val="bullet"/>
      <w:lvlText w:val="•"/>
      <w:lvlJc w:val="left"/>
      <w:pPr>
        <w:ind w:left="1080" w:hanging="72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080471"/>
    <w:multiLevelType w:val="hybridMultilevel"/>
    <w:tmpl w:val="007AA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B97D11"/>
    <w:multiLevelType w:val="hybridMultilevel"/>
    <w:tmpl w:val="76C62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8D0C7E"/>
    <w:multiLevelType w:val="hybridMultilevel"/>
    <w:tmpl w:val="F0DAA0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97773C"/>
    <w:multiLevelType w:val="hybridMultilevel"/>
    <w:tmpl w:val="0C8A5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4167AB"/>
    <w:multiLevelType w:val="hybridMultilevel"/>
    <w:tmpl w:val="90B60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AD610F"/>
    <w:multiLevelType w:val="hybridMultilevel"/>
    <w:tmpl w:val="7632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7B4A3A"/>
    <w:multiLevelType w:val="hybridMultilevel"/>
    <w:tmpl w:val="A1248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C4282A"/>
    <w:multiLevelType w:val="hybridMultilevel"/>
    <w:tmpl w:val="2B105896"/>
    <w:lvl w:ilvl="0" w:tplc="DAD25E14">
      <w:numFmt w:val="bullet"/>
      <w:lvlText w:val="•"/>
      <w:lvlJc w:val="left"/>
      <w:pPr>
        <w:ind w:left="1080" w:hanging="72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3C0324"/>
    <w:multiLevelType w:val="hybridMultilevel"/>
    <w:tmpl w:val="9F201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A04CF3"/>
    <w:multiLevelType w:val="hybridMultilevel"/>
    <w:tmpl w:val="7A162934"/>
    <w:lvl w:ilvl="0" w:tplc="DAD25E14">
      <w:numFmt w:val="bullet"/>
      <w:lvlText w:val="•"/>
      <w:lvlJc w:val="left"/>
      <w:pPr>
        <w:ind w:left="1080" w:hanging="72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AA3ECF"/>
    <w:multiLevelType w:val="hybridMultilevel"/>
    <w:tmpl w:val="B3FA0FA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C0469E"/>
    <w:multiLevelType w:val="hybridMultilevel"/>
    <w:tmpl w:val="78F0F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3F00F2"/>
    <w:multiLevelType w:val="hybridMultilevel"/>
    <w:tmpl w:val="FDB4A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C824DD"/>
    <w:multiLevelType w:val="hybridMultilevel"/>
    <w:tmpl w:val="F48AE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B06B36"/>
    <w:multiLevelType w:val="hybridMultilevel"/>
    <w:tmpl w:val="82CA0DC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F5C77C2"/>
    <w:multiLevelType w:val="hybridMultilevel"/>
    <w:tmpl w:val="68FE2F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3B2A17"/>
    <w:multiLevelType w:val="hybridMultilevel"/>
    <w:tmpl w:val="ED347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2096CE"/>
    <w:multiLevelType w:val="hybridMultilevel"/>
    <w:tmpl w:val="8534AE2E"/>
    <w:lvl w:ilvl="0" w:tplc="B2F4C9C0">
      <w:start w:val="1"/>
      <w:numFmt w:val="bullet"/>
      <w:lvlText w:val=""/>
      <w:lvlJc w:val="left"/>
      <w:pPr>
        <w:ind w:left="720" w:hanging="360"/>
      </w:pPr>
      <w:rPr>
        <w:rFonts w:ascii="Symbol" w:hAnsi="Symbol" w:hint="default"/>
      </w:rPr>
    </w:lvl>
    <w:lvl w:ilvl="1" w:tplc="89949DA8">
      <w:start w:val="1"/>
      <w:numFmt w:val="bullet"/>
      <w:lvlText w:val="o"/>
      <w:lvlJc w:val="left"/>
      <w:pPr>
        <w:ind w:left="1440" w:hanging="360"/>
      </w:pPr>
      <w:rPr>
        <w:rFonts w:ascii="Courier New" w:hAnsi="Courier New" w:hint="default"/>
      </w:rPr>
    </w:lvl>
    <w:lvl w:ilvl="2" w:tplc="C97418B8">
      <w:start w:val="1"/>
      <w:numFmt w:val="bullet"/>
      <w:lvlText w:val=""/>
      <w:lvlJc w:val="left"/>
      <w:pPr>
        <w:ind w:left="2160" w:hanging="360"/>
      </w:pPr>
      <w:rPr>
        <w:rFonts w:ascii="Wingdings" w:hAnsi="Wingdings" w:hint="default"/>
      </w:rPr>
    </w:lvl>
    <w:lvl w:ilvl="3" w:tplc="A32A1742">
      <w:start w:val="1"/>
      <w:numFmt w:val="bullet"/>
      <w:lvlText w:val=""/>
      <w:lvlJc w:val="left"/>
      <w:pPr>
        <w:ind w:left="2880" w:hanging="360"/>
      </w:pPr>
      <w:rPr>
        <w:rFonts w:ascii="Symbol" w:hAnsi="Symbol" w:hint="default"/>
      </w:rPr>
    </w:lvl>
    <w:lvl w:ilvl="4" w:tplc="C14AEEF2">
      <w:start w:val="1"/>
      <w:numFmt w:val="bullet"/>
      <w:lvlText w:val="o"/>
      <w:lvlJc w:val="left"/>
      <w:pPr>
        <w:ind w:left="3600" w:hanging="360"/>
      </w:pPr>
      <w:rPr>
        <w:rFonts w:ascii="Courier New" w:hAnsi="Courier New" w:hint="default"/>
      </w:rPr>
    </w:lvl>
    <w:lvl w:ilvl="5" w:tplc="6F8CE620">
      <w:start w:val="1"/>
      <w:numFmt w:val="bullet"/>
      <w:lvlText w:val=""/>
      <w:lvlJc w:val="left"/>
      <w:pPr>
        <w:ind w:left="4320" w:hanging="360"/>
      </w:pPr>
      <w:rPr>
        <w:rFonts w:ascii="Wingdings" w:hAnsi="Wingdings" w:hint="default"/>
      </w:rPr>
    </w:lvl>
    <w:lvl w:ilvl="6" w:tplc="E690CDA6">
      <w:start w:val="1"/>
      <w:numFmt w:val="bullet"/>
      <w:lvlText w:val=""/>
      <w:lvlJc w:val="left"/>
      <w:pPr>
        <w:ind w:left="5040" w:hanging="360"/>
      </w:pPr>
      <w:rPr>
        <w:rFonts w:ascii="Symbol" w:hAnsi="Symbol" w:hint="default"/>
      </w:rPr>
    </w:lvl>
    <w:lvl w:ilvl="7" w:tplc="E8A25096">
      <w:start w:val="1"/>
      <w:numFmt w:val="bullet"/>
      <w:lvlText w:val="o"/>
      <w:lvlJc w:val="left"/>
      <w:pPr>
        <w:ind w:left="5760" w:hanging="360"/>
      </w:pPr>
      <w:rPr>
        <w:rFonts w:ascii="Courier New" w:hAnsi="Courier New" w:hint="default"/>
      </w:rPr>
    </w:lvl>
    <w:lvl w:ilvl="8" w:tplc="040A76FA">
      <w:start w:val="1"/>
      <w:numFmt w:val="bullet"/>
      <w:lvlText w:val=""/>
      <w:lvlJc w:val="left"/>
      <w:pPr>
        <w:ind w:left="6480" w:hanging="360"/>
      </w:pPr>
      <w:rPr>
        <w:rFonts w:ascii="Wingdings" w:hAnsi="Wingdings" w:hint="default"/>
      </w:rPr>
    </w:lvl>
  </w:abstractNum>
  <w:abstractNum w:abstractNumId="37" w15:restartNumberingAfterBreak="0">
    <w:nsid w:val="7EAE1BF5"/>
    <w:multiLevelType w:val="hybridMultilevel"/>
    <w:tmpl w:val="93640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4440462">
    <w:abstractNumId w:val="24"/>
  </w:num>
  <w:num w:numId="2" w16cid:durableId="1266885419">
    <w:abstractNumId w:val="28"/>
  </w:num>
  <w:num w:numId="3" w16cid:durableId="1319193185">
    <w:abstractNumId w:val="15"/>
  </w:num>
  <w:num w:numId="4" w16cid:durableId="2026053399">
    <w:abstractNumId w:val="4"/>
  </w:num>
  <w:num w:numId="5" w16cid:durableId="183635544">
    <w:abstractNumId w:val="29"/>
  </w:num>
  <w:num w:numId="6" w16cid:durableId="193154397">
    <w:abstractNumId w:val="33"/>
  </w:num>
  <w:num w:numId="7" w16cid:durableId="467166580">
    <w:abstractNumId w:val="6"/>
  </w:num>
  <w:num w:numId="8" w16cid:durableId="1921207224">
    <w:abstractNumId w:val="9"/>
  </w:num>
  <w:num w:numId="9" w16cid:durableId="507407608">
    <w:abstractNumId w:val="25"/>
  </w:num>
  <w:num w:numId="10" w16cid:durableId="734477737">
    <w:abstractNumId w:val="37"/>
  </w:num>
  <w:num w:numId="11" w16cid:durableId="1121455901">
    <w:abstractNumId w:val="8"/>
  </w:num>
  <w:num w:numId="12" w16cid:durableId="177476499">
    <w:abstractNumId w:val="5"/>
  </w:num>
  <w:num w:numId="13" w16cid:durableId="533929012">
    <w:abstractNumId w:val="3"/>
  </w:num>
  <w:num w:numId="14" w16cid:durableId="491142000">
    <w:abstractNumId w:val="19"/>
  </w:num>
  <w:num w:numId="15" w16cid:durableId="2004313017">
    <w:abstractNumId w:val="13"/>
  </w:num>
  <w:num w:numId="16" w16cid:durableId="170874505">
    <w:abstractNumId w:val="35"/>
  </w:num>
  <w:num w:numId="17" w16cid:durableId="59909481">
    <w:abstractNumId w:val="12"/>
  </w:num>
  <w:num w:numId="18" w16cid:durableId="1036925593">
    <w:abstractNumId w:val="18"/>
  </w:num>
  <w:num w:numId="19" w16cid:durableId="1271163846">
    <w:abstractNumId w:val="26"/>
  </w:num>
  <w:num w:numId="20" w16cid:durableId="1415513913">
    <w:abstractNumId w:val="16"/>
  </w:num>
  <w:num w:numId="21" w16cid:durableId="1005520355">
    <w:abstractNumId w:val="11"/>
  </w:num>
  <w:num w:numId="22" w16cid:durableId="288054020">
    <w:abstractNumId w:val="1"/>
  </w:num>
  <w:num w:numId="23" w16cid:durableId="1008095707">
    <w:abstractNumId w:val="21"/>
  </w:num>
  <w:num w:numId="24" w16cid:durableId="784688361">
    <w:abstractNumId w:val="34"/>
  </w:num>
  <w:num w:numId="25" w16cid:durableId="2073849747">
    <w:abstractNumId w:val="23"/>
  </w:num>
  <w:num w:numId="26" w16cid:durableId="900141306">
    <w:abstractNumId w:val="17"/>
  </w:num>
  <w:num w:numId="27" w16cid:durableId="8680982">
    <w:abstractNumId w:val="27"/>
  </w:num>
  <w:num w:numId="28" w16cid:durableId="2088846347">
    <w:abstractNumId w:val="20"/>
  </w:num>
  <w:num w:numId="29" w16cid:durableId="206381113">
    <w:abstractNumId w:val="32"/>
  </w:num>
  <w:num w:numId="30" w16cid:durableId="1562248689">
    <w:abstractNumId w:val="2"/>
  </w:num>
  <w:num w:numId="31" w16cid:durableId="538515269">
    <w:abstractNumId w:val="14"/>
  </w:num>
  <w:num w:numId="32" w16cid:durableId="1966227461">
    <w:abstractNumId w:val="31"/>
  </w:num>
  <w:num w:numId="33" w16cid:durableId="901217338">
    <w:abstractNumId w:val="10"/>
  </w:num>
  <w:num w:numId="34" w16cid:durableId="309870329">
    <w:abstractNumId w:val="22"/>
  </w:num>
  <w:num w:numId="35" w16cid:durableId="275914959">
    <w:abstractNumId w:val="30"/>
  </w:num>
  <w:num w:numId="36" w16cid:durableId="1817797275">
    <w:abstractNumId w:val="36"/>
  </w:num>
  <w:num w:numId="37" w16cid:durableId="227808556">
    <w:abstractNumId w:val="0"/>
  </w:num>
  <w:num w:numId="38" w16cid:durableId="749038406">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00C8D"/>
    <w:rsid w:val="0001265C"/>
    <w:rsid w:val="00015E76"/>
    <w:rsid w:val="000170C9"/>
    <w:rsid w:val="00022186"/>
    <w:rsid w:val="00023141"/>
    <w:rsid w:val="00025969"/>
    <w:rsid w:val="000307C2"/>
    <w:rsid w:val="00033BA4"/>
    <w:rsid w:val="00033EBB"/>
    <w:rsid w:val="00034277"/>
    <w:rsid w:val="00044127"/>
    <w:rsid w:val="00045993"/>
    <w:rsid w:val="00045BDB"/>
    <w:rsid w:val="00051843"/>
    <w:rsid w:val="000535C2"/>
    <w:rsid w:val="00056C34"/>
    <w:rsid w:val="00061C54"/>
    <w:rsid w:val="000627EF"/>
    <w:rsid w:val="00064606"/>
    <w:rsid w:val="000656EC"/>
    <w:rsid w:val="0006689D"/>
    <w:rsid w:val="00067B9A"/>
    <w:rsid w:val="000747A3"/>
    <w:rsid w:val="000756D3"/>
    <w:rsid w:val="00075D67"/>
    <w:rsid w:val="00081A40"/>
    <w:rsid w:val="00082276"/>
    <w:rsid w:val="00084173"/>
    <w:rsid w:val="00085936"/>
    <w:rsid w:val="00090166"/>
    <w:rsid w:val="0009097A"/>
    <w:rsid w:val="00090E0D"/>
    <w:rsid w:val="000934AF"/>
    <w:rsid w:val="000954C3"/>
    <w:rsid w:val="0009760D"/>
    <w:rsid w:val="000A05F3"/>
    <w:rsid w:val="000A147E"/>
    <w:rsid w:val="000A1AB4"/>
    <w:rsid w:val="000A2E5C"/>
    <w:rsid w:val="000B1480"/>
    <w:rsid w:val="000B2FB5"/>
    <w:rsid w:val="000B39B5"/>
    <w:rsid w:val="000B50AF"/>
    <w:rsid w:val="000B5813"/>
    <w:rsid w:val="000B6092"/>
    <w:rsid w:val="000B6F55"/>
    <w:rsid w:val="000C0099"/>
    <w:rsid w:val="000C105A"/>
    <w:rsid w:val="000C142F"/>
    <w:rsid w:val="000C3AA4"/>
    <w:rsid w:val="000C4C6B"/>
    <w:rsid w:val="000C5266"/>
    <w:rsid w:val="000C5761"/>
    <w:rsid w:val="000C6B48"/>
    <w:rsid w:val="000D0B9C"/>
    <w:rsid w:val="000D1D62"/>
    <w:rsid w:val="000D2BBF"/>
    <w:rsid w:val="000E13C3"/>
    <w:rsid w:val="000E1A76"/>
    <w:rsid w:val="000E479B"/>
    <w:rsid w:val="000E51A5"/>
    <w:rsid w:val="000E62F0"/>
    <w:rsid w:val="000E6415"/>
    <w:rsid w:val="000F4DD9"/>
    <w:rsid w:val="000F5AAB"/>
    <w:rsid w:val="000F6642"/>
    <w:rsid w:val="000F7844"/>
    <w:rsid w:val="00101DF7"/>
    <w:rsid w:val="00103602"/>
    <w:rsid w:val="00104AB0"/>
    <w:rsid w:val="00107111"/>
    <w:rsid w:val="00107AF1"/>
    <w:rsid w:val="00112864"/>
    <w:rsid w:val="001213E0"/>
    <w:rsid w:val="00123209"/>
    <w:rsid w:val="00124E52"/>
    <w:rsid w:val="00126067"/>
    <w:rsid w:val="00126FE6"/>
    <w:rsid w:val="00132A22"/>
    <w:rsid w:val="001354B2"/>
    <w:rsid w:val="00135C72"/>
    <w:rsid w:val="00135E58"/>
    <w:rsid w:val="00140021"/>
    <w:rsid w:val="001449EE"/>
    <w:rsid w:val="00147333"/>
    <w:rsid w:val="0015043B"/>
    <w:rsid w:val="0015423A"/>
    <w:rsid w:val="00155537"/>
    <w:rsid w:val="0016065A"/>
    <w:rsid w:val="00160EC6"/>
    <w:rsid w:val="00161238"/>
    <w:rsid w:val="0016221F"/>
    <w:rsid w:val="00166591"/>
    <w:rsid w:val="00172423"/>
    <w:rsid w:val="00174F02"/>
    <w:rsid w:val="001753D7"/>
    <w:rsid w:val="00177107"/>
    <w:rsid w:val="00177D03"/>
    <w:rsid w:val="0018192D"/>
    <w:rsid w:val="0018331D"/>
    <w:rsid w:val="00183A8B"/>
    <w:rsid w:val="001841F8"/>
    <w:rsid w:val="00184A5B"/>
    <w:rsid w:val="00186836"/>
    <w:rsid w:val="0019011E"/>
    <w:rsid w:val="00191F7C"/>
    <w:rsid w:val="001953B7"/>
    <w:rsid w:val="001A1629"/>
    <w:rsid w:val="001A1813"/>
    <w:rsid w:val="001A1E42"/>
    <w:rsid w:val="001A42D8"/>
    <w:rsid w:val="001B323A"/>
    <w:rsid w:val="001C080D"/>
    <w:rsid w:val="001C6336"/>
    <w:rsid w:val="001C7C6A"/>
    <w:rsid w:val="001D00B4"/>
    <w:rsid w:val="001D0F44"/>
    <w:rsid w:val="001D392D"/>
    <w:rsid w:val="001D4D5E"/>
    <w:rsid w:val="001D5610"/>
    <w:rsid w:val="001E0E21"/>
    <w:rsid w:val="001E133D"/>
    <w:rsid w:val="001E1797"/>
    <w:rsid w:val="001E1C34"/>
    <w:rsid w:val="001E5C49"/>
    <w:rsid w:val="001E6FFF"/>
    <w:rsid w:val="001F0A63"/>
    <w:rsid w:val="001F379F"/>
    <w:rsid w:val="001F39AA"/>
    <w:rsid w:val="001F5E3E"/>
    <w:rsid w:val="001F6AD7"/>
    <w:rsid w:val="001F6BDC"/>
    <w:rsid w:val="001F6E45"/>
    <w:rsid w:val="00204454"/>
    <w:rsid w:val="00206917"/>
    <w:rsid w:val="00214D79"/>
    <w:rsid w:val="002158DF"/>
    <w:rsid w:val="00217A76"/>
    <w:rsid w:val="00217D36"/>
    <w:rsid w:val="002338B0"/>
    <w:rsid w:val="00233C55"/>
    <w:rsid w:val="002356E2"/>
    <w:rsid w:val="002408C6"/>
    <w:rsid w:val="00243236"/>
    <w:rsid w:val="0024388F"/>
    <w:rsid w:val="00243D73"/>
    <w:rsid w:val="0024544B"/>
    <w:rsid w:val="002471D1"/>
    <w:rsid w:val="002503F1"/>
    <w:rsid w:val="0025053D"/>
    <w:rsid w:val="00250BF7"/>
    <w:rsid w:val="00250C58"/>
    <w:rsid w:val="002523F0"/>
    <w:rsid w:val="00254354"/>
    <w:rsid w:val="002569A3"/>
    <w:rsid w:val="00261362"/>
    <w:rsid w:val="00261EA4"/>
    <w:rsid w:val="00271866"/>
    <w:rsid w:val="00273E97"/>
    <w:rsid w:val="00275B48"/>
    <w:rsid w:val="00275F81"/>
    <w:rsid w:val="00280050"/>
    <w:rsid w:val="00283AFE"/>
    <w:rsid w:val="00283F7C"/>
    <w:rsid w:val="00295DFF"/>
    <w:rsid w:val="002A2265"/>
    <w:rsid w:val="002A245E"/>
    <w:rsid w:val="002A377D"/>
    <w:rsid w:val="002A5256"/>
    <w:rsid w:val="002B7B2B"/>
    <w:rsid w:val="002B7B3E"/>
    <w:rsid w:val="002C3067"/>
    <w:rsid w:val="002C3F2C"/>
    <w:rsid w:val="002C4640"/>
    <w:rsid w:val="002C6DBC"/>
    <w:rsid w:val="002D1F4B"/>
    <w:rsid w:val="002D2CC5"/>
    <w:rsid w:val="002D4CE7"/>
    <w:rsid w:val="002D7045"/>
    <w:rsid w:val="002D7216"/>
    <w:rsid w:val="002E0329"/>
    <w:rsid w:val="002E3569"/>
    <w:rsid w:val="002E357C"/>
    <w:rsid w:val="002E4F15"/>
    <w:rsid w:val="002F0587"/>
    <w:rsid w:val="002F20CC"/>
    <w:rsid w:val="002F3AE0"/>
    <w:rsid w:val="0030433A"/>
    <w:rsid w:val="00305829"/>
    <w:rsid w:val="00306A40"/>
    <w:rsid w:val="00311057"/>
    <w:rsid w:val="00311851"/>
    <w:rsid w:val="00311907"/>
    <w:rsid w:val="00311E6B"/>
    <w:rsid w:val="00313748"/>
    <w:rsid w:val="00315F11"/>
    <w:rsid w:val="003170C7"/>
    <w:rsid w:val="003200A6"/>
    <w:rsid w:val="003202EC"/>
    <w:rsid w:val="00321A9F"/>
    <w:rsid w:val="0032362F"/>
    <w:rsid w:val="00333FBC"/>
    <w:rsid w:val="00334C15"/>
    <w:rsid w:val="00336D0F"/>
    <w:rsid w:val="003373F2"/>
    <w:rsid w:val="003413E5"/>
    <w:rsid w:val="003427D6"/>
    <w:rsid w:val="00343249"/>
    <w:rsid w:val="00346889"/>
    <w:rsid w:val="00353F2F"/>
    <w:rsid w:val="00355243"/>
    <w:rsid w:val="00355D91"/>
    <w:rsid w:val="00357252"/>
    <w:rsid w:val="00361CD3"/>
    <w:rsid w:val="003624F9"/>
    <w:rsid w:val="00372E7C"/>
    <w:rsid w:val="0037308D"/>
    <w:rsid w:val="00380C41"/>
    <w:rsid w:val="003926A6"/>
    <w:rsid w:val="003934E9"/>
    <w:rsid w:val="003938D9"/>
    <w:rsid w:val="00393E99"/>
    <w:rsid w:val="0039430A"/>
    <w:rsid w:val="003A16D1"/>
    <w:rsid w:val="003A3E09"/>
    <w:rsid w:val="003A4CF7"/>
    <w:rsid w:val="003B4B4F"/>
    <w:rsid w:val="003C0486"/>
    <w:rsid w:val="003C2D8E"/>
    <w:rsid w:val="003C352D"/>
    <w:rsid w:val="003C3FBE"/>
    <w:rsid w:val="003C51A2"/>
    <w:rsid w:val="003C5500"/>
    <w:rsid w:val="003C714D"/>
    <w:rsid w:val="003D024D"/>
    <w:rsid w:val="003D1DAA"/>
    <w:rsid w:val="003D3F83"/>
    <w:rsid w:val="003E4271"/>
    <w:rsid w:val="003E43AC"/>
    <w:rsid w:val="003E5D22"/>
    <w:rsid w:val="003F1EE8"/>
    <w:rsid w:val="003F39D1"/>
    <w:rsid w:val="003F6E76"/>
    <w:rsid w:val="003F6ECB"/>
    <w:rsid w:val="003F71D5"/>
    <w:rsid w:val="003F75F5"/>
    <w:rsid w:val="003F7E75"/>
    <w:rsid w:val="004044FE"/>
    <w:rsid w:val="00405CF7"/>
    <w:rsid w:val="00405E86"/>
    <w:rsid w:val="00416A95"/>
    <w:rsid w:val="004209FC"/>
    <w:rsid w:val="00420BB2"/>
    <w:rsid w:val="0042180F"/>
    <w:rsid w:val="004268CF"/>
    <w:rsid w:val="004339B7"/>
    <w:rsid w:val="00437F00"/>
    <w:rsid w:val="0044031D"/>
    <w:rsid w:val="00442DA3"/>
    <w:rsid w:val="004430CE"/>
    <w:rsid w:val="0044796B"/>
    <w:rsid w:val="0045117E"/>
    <w:rsid w:val="00452657"/>
    <w:rsid w:val="00453DC2"/>
    <w:rsid w:val="00455622"/>
    <w:rsid w:val="00456F2C"/>
    <w:rsid w:val="00464444"/>
    <w:rsid w:val="00464B60"/>
    <w:rsid w:val="0046720D"/>
    <w:rsid w:val="00470640"/>
    <w:rsid w:val="004737AC"/>
    <w:rsid w:val="00473DF2"/>
    <w:rsid w:val="004743AC"/>
    <w:rsid w:val="004743D7"/>
    <w:rsid w:val="00476213"/>
    <w:rsid w:val="0047658B"/>
    <w:rsid w:val="00477858"/>
    <w:rsid w:val="00480914"/>
    <w:rsid w:val="00484E34"/>
    <w:rsid w:val="004867D0"/>
    <w:rsid w:val="00486889"/>
    <w:rsid w:val="00487DB4"/>
    <w:rsid w:val="00492681"/>
    <w:rsid w:val="004A1C51"/>
    <w:rsid w:val="004A42F7"/>
    <w:rsid w:val="004A45BE"/>
    <w:rsid w:val="004A5E76"/>
    <w:rsid w:val="004A7173"/>
    <w:rsid w:val="004B1724"/>
    <w:rsid w:val="004B196C"/>
    <w:rsid w:val="004C02B7"/>
    <w:rsid w:val="004C13D3"/>
    <w:rsid w:val="004D057A"/>
    <w:rsid w:val="004D2977"/>
    <w:rsid w:val="004D2E78"/>
    <w:rsid w:val="004D2EDB"/>
    <w:rsid w:val="004D4CD6"/>
    <w:rsid w:val="004D5D68"/>
    <w:rsid w:val="004E0D22"/>
    <w:rsid w:val="004E1A60"/>
    <w:rsid w:val="004E591E"/>
    <w:rsid w:val="004F64C9"/>
    <w:rsid w:val="004F71FC"/>
    <w:rsid w:val="00501B5F"/>
    <w:rsid w:val="005138BC"/>
    <w:rsid w:val="0051517E"/>
    <w:rsid w:val="0052274F"/>
    <w:rsid w:val="00525905"/>
    <w:rsid w:val="00530989"/>
    <w:rsid w:val="00531484"/>
    <w:rsid w:val="00531CD7"/>
    <w:rsid w:val="00531E7F"/>
    <w:rsid w:val="00535C86"/>
    <w:rsid w:val="005367B1"/>
    <w:rsid w:val="00545A4C"/>
    <w:rsid w:val="00546793"/>
    <w:rsid w:val="00547783"/>
    <w:rsid w:val="00550446"/>
    <w:rsid w:val="005523B9"/>
    <w:rsid w:val="00557F20"/>
    <w:rsid w:val="005609F9"/>
    <w:rsid w:val="00561F5E"/>
    <w:rsid w:val="005643D3"/>
    <w:rsid w:val="00565BE0"/>
    <w:rsid w:val="005669A1"/>
    <w:rsid w:val="00566CF9"/>
    <w:rsid w:val="00566EDF"/>
    <w:rsid w:val="0057036D"/>
    <w:rsid w:val="00570E7F"/>
    <w:rsid w:val="00573028"/>
    <w:rsid w:val="005740C9"/>
    <w:rsid w:val="00576705"/>
    <w:rsid w:val="00582523"/>
    <w:rsid w:val="005837E9"/>
    <w:rsid w:val="00584A88"/>
    <w:rsid w:val="00585A34"/>
    <w:rsid w:val="0059093A"/>
    <w:rsid w:val="00592FF7"/>
    <w:rsid w:val="00593ADD"/>
    <w:rsid w:val="00594DA7"/>
    <w:rsid w:val="005A61AB"/>
    <w:rsid w:val="005A7870"/>
    <w:rsid w:val="005B1A6E"/>
    <w:rsid w:val="005B2FF6"/>
    <w:rsid w:val="005B4C97"/>
    <w:rsid w:val="005B5A58"/>
    <w:rsid w:val="005B6274"/>
    <w:rsid w:val="005B6488"/>
    <w:rsid w:val="005C18C4"/>
    <w:rsid w:val="005C26B5"/>
    <w:rsid w:val="005C63FC"/>
    <w:rsid w:val="005C6496"/>
    <w:rsid w:val="005D0A33"/>
    <w:rsid w:val="005D0F53"/>
    <w:rsid w:val="005D5BFB"/>
    <w:rsid w:val="005D62A2"/>
    <w:rsid w:val="005E1CFB"/>
    <w:rsid w:val="005E69B0"/>
    <w:rsid w:val="005F3F86"/>
    <w:rsid w:val="005F6220"/>
    <w:rsid w:val="005F7D7B"/>
    <w:rsid w:val="006014CE"/>
    <w:rsid w:val="00602DD7"/>
    <w:rsid w:val="00606AEB"/>
    <w:rsid w:val="00612E59"/>
    <w:rsid w:val="00614783"/>
    <w:rsid w:val="006227EF"/>
    <w:rsid w:val="00625006"/>
    <w:rsid w:val="00633A63"/>
    <w:rsid w:val="00634624"/>
    <w:rsid w:val="00634804"/>
    <w:rsid w:val="00636C60"/>
    <w:rsid w:val="006429A1"/>
    <w:rsid w:val="006437E6"/>
    <w:rsid w:val="0064699A"/>
    <w:rsid w:val="00647820"/>
    <w:rsid w:val="0065221C"/>
    <w:rsid w:val="00652436"/>
    <w:rsid w:val="00652F84"/>
    <w:rsid w:val="00656B4E"/>
    <w:rsid w:val="00663315"/>
    <w:rsid w:val="00663BE5"/>
    <w:rsid w:val="0066424D"/>
    <w:rsid w:val="00664617"/>
    <w:rsid w:val="00664FA1"/>
    <w:rsid w:val="00665487"/>
    <w:rsid w:val="00671FB2"/>
    <w:rsid w:val="00674170"/>
    <w:rsid w:val="00675690"/>
    <w:rsid w:val="0068762C"/>
    <w:rsid w:val="006906A2"/>
    <w:rsid w:val="00690B57"/>
    <w:rsid w:val="00691E6B"/>
    <w:rsid w:val="0069650F"/>
    <w:rsid w:val="00696E44"/>
    <w:rsid w:val="006A0A96"/>
    <w:rsid w:val="006A1C03"/>
    <w:rsid w:val="006A2173"/>
    <w:rsid w:val="006A29CA"/>
    <w:rsid w:val="006A51D7"/>
    <w:rsid w:val="006A7CEE"/>
    <w:rsid w:val="006B1A68"/>
    <w:rsid w:val="006B7A34"/>
    <w:rsid w:val="006C3032"/>
    <w:rsid w:val="006C374D"/>
    <w:rsid w:val="006C480B"/>
    <w:rsid w:val="006C57D3"/>
    <w:rsid w:val="006C6557"/>
    <w:rsid w:val="006D6476"/>
    <w:rsid w:val="006D758E"/>
    <w:rsid w:val="006E046C"/>
    <w:rsid w:val="006E3257"/>
    <w:rsid w:val="006E35FD"/>
    <w:rsid w:val="006E3792"/>
    <w:rsid w:val="006E3903"/>
    <w:rsid w:val="006E3A26"/>
    <w:rsid w:val="006E53BF"/>
    <w:rsid w:val="006E53C8"/>
    <w:rsid w:val="006F007B"/>
    <w:rsid w:val="006F76D2"/>
    <w:rsid w:val="0070040F"/>
    <w:rsid w:val="007010B9"/>
    <w:rsid w:val="00701739"/>
    <w:rsid w:val="00701C10"/>
    <w:rsid w:val="00703D2B"/>
    <w:rsid w:val="0070425F"/>
    <w:rsid w:val="00707688"/>
    <w:rsid w:val="00713703"/>
    <w:rsid w:val="0071511F"/>
    <w:rsid w:val="00716975"/>
    <w:rsid w:val="00716AAA"/>
    <w:rsid w:val="00717AA5"/>
    <w:rsid w:val="00720083"/>
    <w:rsid w:val="00720320"/>
    <w:rsid w:val="007206AC"/>
    <w:rsid w:val="00720D9C"/>
    <w:rsid w:val="00721F33"/>
    <w:rsid w:val="00723C96"/>
    <w:rsid w:val="0072418F"/>
    <w:rsid w:val="00727F1B"/>
    <w:rsid w:val="007319BF"/>
    <w:rsid w:val="0073261D"/>
    <w:rsid w:val="0073280C"/>
    <w:rsid w:val="007331A1"/>
    <w:rsid w:val="0073541E"/>
    <w:rsid w:val="00736430"/>
    <w:rsid w:val="007411BD"/>
    <w:rsid w:val="007414DA"/>
    <w:rsid w:val="00745BA6"/>
    <w:rsid w:val="00746647"/>
    <w:rsid w:val="007475E5"/>
    <w:rsid w:val="00747687"/>
    <w:rsid w:val="00750070"/>
    <w:rsid w:val="007665E3"/>
    <w:rsid w:val="007675FC"/>
    <w:rsid w:val="00767E10"/>
    <w:rsid w:val="007707F7"/>
    <w:rsid w:val="00770FA6"/>
    <w:rsid w:val="00771191"/>
    <w:rsid w:val="00775912"/>
    <w:rsid w:val="0077792D"/>
    <w:rsid w:val="00777D53"/>
    <w:rsid w:val="00782A5D"/>
    <w:rsid w:val="00785F2B"/>
    <w:rsid w:val="007914EC"/>
    <w:rsid w:val="00791774"/>
    <w:rsid w:val="00791803"/>
    <w:rsid w:val="00792000"/>
    <w:rsid w:val="00793417"/>
    <w:rsid w:val="00794E54"/>
    <w:rsid w:val="0079587C"/>
    <w:rsid w:val="007966D3"/>
    <w:rsid w:val="007A1F2C"/>
    <w:rsid w:val="007A4743"/>
    <w:rsid w:val="007B3DCD"/>
    <w:rsid w:val="007C10B8"/>
    <w:rsid w:val="007C2EE1"/>
    <w:rsid w:val="007C6F70"/>
    <w:rsid w:val="007D159D"/>
    <w:rsid w:val="007D2797"/>
    <w:rsid w:val="007D4062"/>
    <w:rsid w:val="007D540B"/>
    <w:rsid w:val="007D616B"/>
    <w:rsid w:val="007E520B"/>
    <w:rsid w:val="007E60AE"/>
    <w:rsid w:val="007E737F"/>
    <w:rsid w:val="007F2441"/>
    <w:rsid w:val="007F6B9B"/>
    <w:rsid w:val="00800632"/>
    <w:rsid w:val="00801C48"/>
    <w:rsid w:val="00801FA0"/>
    <w:rsid w:val="0080303D"/>
    <w:rsid w:val="008047C9"/>
    <w:rsid w:val="00810F4F"/>
    <w:rsid w:val="008122C6"/>
    <w:rsid w:val="00813EB1"/>
    <w:rsid w:val="008149BA"/>
    <w:rsid w:val="008169AE"/>
    <w:rsid w:val="00816D10"/>
    <w:rsid w:val="00822DF8"/>
    <w:rsid w:val="00822FD4"/>
    <w:rsid w:val="008251AE"/>
    <w:rsid w:val="00831A7C"/>
    <w:rsid w:val="0083620A"/>
    <w:rsid w:val="00836A15"/>
    <w:rsid w:val="00837A0D"/>
    <w:rsid w:val="00840C2D"/>
    <w:rsid w:val="0084225E"/>
    <w:rsid w:val="00843715"/>
    <w:rsid w:val="008457C1"/>
    <w:rsid w:val="0085008D"/>
    <w:rsid w:val="0085177B"/>
    <w:rsid w:val="008536DC"/>
    <w:rsid w:val="008538CC"/>
    <w:rsid w:val="00862804"/>
    <w:rsid w:val="00863D34"/>
    <w:rsid w:val="00863ED1"/>
    <w:rsid w:val="00864256"/>
    <w:rsid w:val="0086604C"/>
    <w:rsid w:val="0086631F"/>
    <w:rsid w:val="0087424D"/>
    <w:rsid w:val="00874B52"/>
    <w:rsid w:val="008761A9"/>
    <w:rsid w:val="00880FEF"/>
    <w:rsid w:val="00882F57"/>
    <w:rsid w:val="00884F92"/>
    <w:rsid w:val="008854A4"/>
    <w:rsid w:val="00885C33"/>
    <w:rsid w:val="0089586F"/>
    <w:rsid w:val="008A1954"/>
    <w:rsid w:val="008A2C25"/>
    <w:rsid w:val="008A2FC6"/>
    <w:rsid w:val="008A30B6"/>
    <w:rsid w:val="008A5544"/>
    <w:rsid w:val="008B20F8"/>
    <w:rsid w:val="008B47F9"/>
    <w:rsid w:val="008B62C3"/>
    <w:rsid w:val="008B66C9"/>
    <w:rsid w:val="008C1298"/>
    <w:rsid w:val="008C13F5"/>
    <w:rsid w:val="008C30F7"/>
    <w:rsid w:val="008C4104"/>
    <w:rsid w:val="008D1260"/>
    <w:rsid w:val="008D3C77"/>
    <w:rsid w:val="008D4C20"/>
    <w:rsid w:val="008D70C1"/>
    <w:rsid w:val="008E06E9"/>
    <w:rsid w:val="008E736C"/>
    <w:rsid w:val="008F2E9B"/>
    <w:rsid w:val="008F4240"/>
    <w:rsid w:val="008F48C5"/>
    <w:rsid w:val="008F4CF0"/>
    <w:rsid w:val="008F5178"/>
    <w:rsid w:val="0090168B"/>
    <w:rsid w:val="00906176"/>
    <w:rsid w:val="0091449C"/>
    <w:rsid w:val="00920B4E"/>
    <w:rsid w:val="009258F3"/>
    <w:rsid w:val="00930344"/>
    <w:rsid w:val="00934792"/>
    <w:rsid w:val="00937F01"/>
    <w:rsid w:val="009452EB"/>
    <w:rsid w:val="009460C9"/>
    <w:rsid w:val="009460E5"/>
    <w:rsid w:val="00947D4D"/>
    <w:rsid w:val="00955904"/>
    <w:rsid w:val="00957AAB"/>
    <w:rsid w:val="009623F1"/>
    <w:rsid w:val="00962A68"/>
    <w:rsid w:val="00963074"/>
    <w:rsid w:val="00963110"/>
    <w:rsid w:val="00966510"/>
    <w:rsid w:val="00966D5B"/>
    <w:rsid w:val="0097048C"/>
    <w:rsid w:val="00970A95"/>
    <w:rsid w:val="00971B48"/>
    <w:rsid w:val="009740B3"/>
    <w:rsid w:val="00974DEC"/>
    <w:rsid w:val="009751EC"/>
    <w:rsid w:val="00975B6D"/>
    <w:rsid w:val="00977D64"/>
    <w:rsid w:val="00977FAF"/>
    <w:rsid w:val="0098192B"/>
    <w:rsid w:val="0098346C"/>
    <w:rsid w:val="00984D80"/>
    <w:rsid w:val="009868DE"/>
    <w:rsid w:val="0098792E"/>
    <w:rsid w:val="00994215"/>
    <w:rsid w:val="009955E2"/>
    <w:rsid w:val="009A3192"/>
    <w:rsid w:val="009A336B"/>
    <w:rsid w:val="009A3D58"/>
    <w:rsid w:val="009B13F5"/>
    <w:rsid w:val="009B1ACE"/>
    <w:rsid w:val="009B2E12"/>
    <w:rsid w:val="009B37B3"/>
    <w:rsid w:val="009B541C"/>
    <w:rsid w:val="009C0554"/>
    <w:rsid w:val="009C329B"/>
    <w:rsid w:val="009C3B79"/>
    <w:rsid w:val="009C3EF2"/>
    <w:rsid w:val="009C4F30"/>
    <w:rsid w:val="009C549A"/>
    <w:rsid w:val="009C6D9A"/>
    <w:rsid w:val="009C6E74"/>
    <w:rsid w:val="009D35D7"/>
    <w:rsid w:val="009D5D20"/>
    <w:rsid w:val="009D5E0C"/>
    <w:rsid w:val="009D788C"/>
    <w:rsid w:val="009D7ABB"/>
    <w:rsid w:val="009E050F"/>
    <w:rsid w:val="009E29EE"/>
    <w:rsid w:val="009F3ACC"/>
    <w:rsid w:val="009F3F48"/>
    <w:rsid w:val="009F5445"/>
    <w:rsid w:val="00A02B4A"/>
    <w:rsid w:val="00A039B4"/>
    <w:rsid w:val="00A05B81"/>
    <w:rsid w:val="00A1044C"/>
    <w:rsid w:val="00A13051"/>
    <w:rsid w:val="00A16880"/>
    <w:rsid w:val="00A169F7"/>
    <w:rsid w:val="00A215A7"/>
    <w:rsid w:val="00A215FC"/>
    <w:rsid w:val="00A23D68"/>
    <w:rsid w:val="00A30595"/>
    <w:rsid w:val="00A32511"/>
    <w:rsid w:val="00A33142"/>
    <w:rsid w:val="00A3316F"/>
    <w:rsid w:val="00A417BC"/>
    <w:rsid w:val="00A435D2"/>
    <w:rsid w:val="00A479B8"/>
    <w:rsid w:val="00A5133A"/>
    <w:rsid w:val="00A54C23"/>
    <w:rsid w:val="00A54F58"/>
    <w:rsid w:val="00A57946"/>
    <w:rsid w:val="00A61058"/>
    <w:rsid w:val="00A62990"/>
    <w:rsid w:val="00A62BB1"/>
    <w:rsid w:val="00A6304B"/>
    <w:rsid w:val="00A632D9"/>
    <w:rsid w:val="00A6356C"/>
    <w:rsid w:val="00A636BE"/>
    <w:rsid w:val="00A63EE5"/>
    <w:rsid w:val="00A64556"/>
    <w:rsid w:val="00A7022A"/>
    <w:rsid w:val="00A74443"/>
    <w:rsid w:val="00A7590B"/>
    <w:rsid w:val="00A76388"/>
    <w:rsid w:val="00A76BD6"/>
    <w:rsid w:val="00A77906"/>
    <w:rsid w:val="00A8061D"/>
    <w:rsid w:val="00A8248E"/>
    <w:rsid w:val="00A8397D"/>
    <w:rsid w:val="00A859FC"/>
    <w:rsid w:val="00A95328"/>
    <w:rsid w:val="00A97B63"/>
    <w:rsid w:val="00AA0970"/>
    <w:rsid w:val="00AA3563"/>
    <w:rsid w:val="00AA7084"/>
    <w:rsid w:val="00AA7E53"/>
    <w:rsid w:val="00AB0807"/>
    <w:rsid w:val="00AB33E0"/>
    <w:rsid w:val="00AC0C6E"/>
    <w:rsid w:val="00AC216A"/>
    <w:rsid w:val="00AC2C63"/>
    <w:rsid w:val="00AD0ECF"/>
    <w:rsid w:val="00AD1722"/>
    <w:rsid w:val="00AD2543"/>
    <w:rsid w:val="00AD36B6"/>
    <w:rsid w:val="00AD6270"/>
    <w:rsid w:val="00AE26B5"/>
    <w:rsid w:val="00AE27B5"/>
    <w:rsid w:val="00AE407A"/>
    <w:rsid w:val="00AE5A5A"/>
    <w:rsid w:val="00AF0266"/>
    <w:rsid w:val="00AF1DB2"/>
    <w:rsid w:val="00AF4B47"/>
    <w:rsid w:val="00AF4E39"/>
    <w:rsid w:val="00B00BCE"/>
    <w:rsid w:val="00B10A36"/>
    <w:rsid w:val="00B14645"/>
    <w:rsid w:val="00B15C92"/>
    <w:rsid w:val="00B1667A"/>
    <w:rsid w:val="00B17A40"/>
    <w:rsid w:val="00B210FC"/>
    <w:rsid w:val="00B228A0"/>
    <w:rsid w:val="00B24ECF"/>
    <w:rsid w:val="00B26AA5"/>
    <w:rsid w:val="00B27F89"/>
    <w:rsid w:val="00B30952"/>
    <w:rsid w:val="00B34723"/>
    <w:rsid w:val="00B352BB"/>
    <w:rsid w:val="00B36AB7"/>
    <w:rsid w:val="00B36BC9"/>
    <w:rsid w:val="00B37320"/>
    <w:rsid w:val="00B416CE"/>
    <w:rsid w:val="00B428AC"/>
    <w:rsid w:val="00B43E41"/>
    <w:rsid w:val="00B45C41"/>
    <w:rsid w:val="00B470F3"/>
    <w:rsid w:val="00B5133D"/>
    <w:rsid w:val="00B51F10"/>
    <w:rsid w:val="00B5275C"/>
    <w:rsid w:val="00B546A8"/>
    <w:rsid w:val="00B55ADF"/>
    <w:rsid w:val="00B57086"/>
    <w:rsid w:val="00B578E9"/>
    <w:rsid w:val="00B57C1B"/>
    <w:rsid w:val="00B60D4F"/>
    <w:rsid w:val="00B64120"/>
    <w:rsid w:val="00B71EA3"/>
    <w:rsid w:val="00B73F83"/>
    <w:rsid w:val="00B759D1"/>
    <w:rsid w:val="00B80A2E"/>
    <w:rsid w:val="00B825DC"/>
    <w:rsid w:val="00B84CA0"/>
    <w:rsid w:val="00B86940"/>
    <w:rsid w:val="00B87387"/>
    <w:rsid w:val="00B90FB8"/>
    <w:rsid w:val="00B92D2D"/>
    <w:rsid w:val="00B936AF"/>
    <w:rsid w:val="00BA2D2D"/>
    <w:rsid w:val="00BA409D"/>
    <w:rsid w:val="00BA6B8A"/>
    <w:rsid w:val="00BA7904"/>
    <w:rsid w:val="00BA7C08"/>
    <w:rsid w:val="00BB1D88"/>
    <w:rsid w:val="00BB22C1"/>
    <w:rsid w:val="00BB494A"/>
    <w:rsid w:val="00BB5C7D"/>
    <w:rsid w:val="00BC0370"/>
    <w:rsid w:val="00BC0EA7"/>
    <w:rsid w:val="00BC1064"/>
    <w:rsid w:val="00BC1B1C"/>
    <w:rsid w:val="00BD2B25"/>
    <w:rsid w:val="00BD33D2"/>
    <w:rsid w:val="00BD3A60"/>
    <w:rsid w:val="00BD4594"/>
    <w:rsid w:val="00BE0612"/>
    <w:rsid w:val="00BE0C04"/>
    <w:rsid w:val="00BE6296"/>
    <w:rsid w:val="00BE654F"/>
    <w:rsid w:val="00BE6671"/>
    <w:rsid w:val="00BE6A9F"/>
    <w:rsid w:val="00BE6B22"/>
    <w:rsid w:val="00BE70B7"/>
    <w:rsid w:val="00BF1B74"/>
    <w:rsid w:val="00C06AC8"/>
    <w:rsid w:val="00C077D7"/>
    <w:rsid w:val="00C129B1"/>
    <w:rsid w:val="00C178C4"/>
    <w:rsid w:val="00C26D37"/>
    <w:rsid w:val="00C31DD3"/>
    <w:rsid w:val="00C3366D"/>
    <w:rsid w:val="00C3613C"/>
    <w:rsid w:val="00C37F60"/>
    <w:rsid w:val="00C503A7"/>
    <w:rsid w:val="00C50654"/>
    <w:rsid w:val="00C513E2"/>
    <w:rsid w:val="00C53011"/>
    <w:rsid w:val="00C53981"/>
    <w:rsid w:val="00C547D0"/>
    <w:rsid w:val="00C566B5"/>
    <w:rsid w:val="00C57631"/>
    <w:rsid w:val="00C626D3"/>
    <w:rsid w:val="00C64128"/>
    <w:rsid w:val="00C642AD"/>
    <w:rsid w:val="00C673F2"/>
    <w:rsid w:val="00C70E20"/>
    <w:rsid w:val="00C76C7B"/>
    <w:rsid w:val="00C772A8"/>
    <w:rsid w:val="00C776EA"/>
    <w:rsid w:val="00C77B22"/>
    <w:rsid w:val="00C871C4"/>
    <w:rsid w:val="00C876E4"/>
    <w:rsid w:val="00C917EC"/>
    <w:rsid w:val="00C92947"/>
    <w:rsid w:val="00C94ABB"/>
    <w:rsid w:val="00C967DE"/>
    <w:rsid w:val="00C96E92"/>
    <w:rsid w:val="00C97DC6"/>
    <w:rsid w:val="00CA3B79"/>
    <w:rsid w:val="00CA5418"/>
    <w:rsid w:val="00CA6182"/>
    <w:rsid w:val="00CB06AC"/>
    <w:rsid w:val="00CB08B9"/>
    <w:rsid w:val="00CB1666"/>
    <w:rsid w:val="00CB2485"/>
    <w:rsid w:val="00CB3C65"/>
    <w:rsid w:val="00CB3F79"/>
    <w:rsid w:val="00CB5425"/>
    <w:rsid w:val="00CB5480"/>
    <w:rsid w:val="00CB692F"/>
    <w:rsid w:val="00CC01E6"/>
    <w:rsid w:val="00CC238C"/>
    <w:rsid w:val="00CC3AF7"/>
    <w:rsid w:val="00CC554B"/>
    <w:rsid w:val="00CC5622"/>
    <w:rsid w:val="00CC619F"/>
    <w:rsid w:val="00CC6D47"/>
    <w:rsid w:val="00CD314B"/>
    <w:rsid w:val="00CD3832"/>
    <w:rsid w:val="00CD7C17"/>
    <w:rsid w:val="00CE0B8B"/>
    <w:rsid w:val="00CE7A4D"/>
    <w:rsid w:val="00CF10A2"/>
    <w:rsid w:val="00CF2322"/>
    <w:rsid w:val="00CF3527"/>
    <w:rsid w:val="00CF3530"/>
    <w:rsid w:val="00CF45EB"/>
    <w:rsid w:val="00CF66A5"/>
    <w:rsid w:val="00CF7736"/>
    <w:rsid w:val="00D06864"/>
    <w:rsid w:val="00D11D7A"/>
    <w:rsid w:val="00D127BD"/>
    <w:rsid w:val="00D13DD8"/>
    <w:rsid w:val="00D14776"/>
    <w:rsid w:val="00D156A0"/>
    <w:rsid w:val="00D1591E"/>
    <w:rsid w:val="00D21FBD"/>
    <w:rsid w:val="00D278FC"/>
    <w:rsid w:val="00D31021"/>
    <w:rsid w:val="00D31FB2"/>
    <w:rsid w:val="00D3292E"/>
    <w:rsid w:val="00D32DD1"/>
    <w:rsid w:val="00D34749"/>
    <w:rsid w:val="00D36508"/>
    <w:rsid w:val="00D40CEB"/>
    <w:rsid w:val="00D41786"/>
    <w:rsid w:val="00D42274"/>
    <w:rsid w:val="00D541BF"/>
    <w:rsid w:val="00D56379"/>
    <w:rsid w:val="00D568F2"/>
    <w:rsid w:val="00D5744B"/>
    <w:rsid w:val="00D600C7"/>
    <w:rsid w:val="00D61384"/>
    <w:rsid w:val="00D615C7"/>
    <w:rsid w:val="00D63430"/>
    <w:rsid w:val="00D63992"/>
    <w:rsid w:val="00D646E2"/>
    <w:rsid w:val="00D65114"/>
    <w:rsid w:val="00D65B1E"/>
    <w:rsid w:val="00D71119"/>
    <w:rsid w:val="00D71643"/>
    <w:rsid w:val="00D71FD5"/>
    <w:rsid w:val="00D75ED5"/>
    <w:rsid w:val="00D80EA6"/>
    <w:rsid w:val="00D9058B"/>
    <w:rsid w:val="00D938D4"/>
    <w:rsid w:val="00DA51FC"/>
    <w:rsid w:val="00DB2D53"/>
    <w:rsid w:val="00DB2E16"/>
    <w:rsid w:val="00DB70DB"/>
    <w:rsid w:val="00DB720D"/>
    <w:rsid w:val="00DB7500"/>
    <w:rsid w:val="00DC2AAA"/>
    <w:rsid w:val="00DD0A06"/>
    <w:rsid w:val="00DD0E18"/>
    <w:rsid w:val="00DD3BDB"/>
    <w:rsid w:val="00DD476F"/>
    <w:rsid w:val="00DE19B1"/>
    <w:rsid w:val="00DE5320"/>
    <w:rsid w:val="00DE6964"/>
    <w:rsid w:val="00DF0A11"/>
    <w:rsid w:val="00DF1910"/>
    <w:rsid w:val="00DF5C8A"/>
    <w:rsid w:val="00DF6792"/>
    <w:rsid w:val="00DF6DD9"/>
    <w:rsid w:val="00DF6E87"/>
    <w:rsid w:val="00DF7660"/>
    <w:rsid w:val="00E00CD3"/>
    <w:rsid w:val="00E00ECA"/>
    <w:rsid w:val="00E013CF"/>
    <w:rsid w:val="00E02C42"/>
    <w:rsid w:val="00E05612"/>
    <w:rsid w:val="00E06053"/>
    <w:rsid w:val="00E11219"/>
    <w:rsid w:val="00E21C98"/>
    <w:rsid w:val="00E24BA1"/>
    <w:rsid w:val="00E25A1D"/>
    <w:rsid w:val="00E27698"/>
    <w:rsid w:val="00E27ECE"/>
    <w:rsid w:val="00E27F57"/>
    <w:rsid w:val="00E31E47"/>
    <w:rsid w:val="00E34951"/>
    <w:rsid w:val="00E352BB"/>
    <w:rsid w:val="00E40B9B"/>
    <w:rsid w:val="00E45E43"/>
    <w:rsid w:val="00E467EC"/>
    <w:rsid w:val="00E47D7F"/>
    <w:rsid w:val="00E51355"/>
    <w:rsid w:val="00E560ED"/>
    <w:rsid w:val="00E56537"/>
    <w:rsid w:val="00E607F9"/>
    <w:rsid w:val="00E66D44"/>
    <w:rsid w:val="00E66E96"/>
    <w:rsid w:val="00E7590F"/>
    <w:rsid w:val="00E81EEA"/>
    <w:rsid w:val="00E82AA9"/>
    <w:rsid w:val="00E82C31"/>
    <w:rsid w:val="00E839D6"/>
    <w:rsid w:val="00E8441C"/>
    <w:rsid w:val="00E91AE3"/>
    <w:rsid w:val="00E978D5"/>
    <w:rsid w:val="00E97D6B"/>
    <w:rsid w:val="00EA4CAC"/>
    <w:rsid w:val="00EA761E"/>
    <w:rsid w:val="00EA7B42"/>
    <w:rsid w:val="00EB1AF8"/>
    <w:rsid w:val="00EB21E8"/>
    <w:rsid w:val="00EB3296"/>
    <w:rsid w:val="00EB4FDD"/>
    <w:rsid w:val="00EB5E24"/>
    <w:rsid w:val="00EB651B"/>
    <w:rsid w:val="00EC032D"/>
    <w:rsid w:val="00EC1888"/>
    <w:rsid w:val="00EC21FA"/>
    <w:rsid w:val="00EC3A8A"/>
    <w:rsid w:val="00EC4460"/>
    <w:rsid w:val="00ED2C28"/>
    <w:rsid w:val="00ED435E"/>
    <w:rsid w:val="00EE19E9"/>
    <w:rsid w:val="00EE4040"/>
    <w:rsid w:val="00EE5D0F"/>
    <w:rsid w:val="00EF171F"/>
    <w:rsid w:val="00EF2F4F"/>
    <w:rsid w:val="00EF3232"/>
    <w:rsid w:val="00EF32FA"/>
    <w:rsid w:val="00EF4015"/>
    <w:rsid w:val="00F018BF"/>
    <w:rsid w:val="00F01D97"/>
    <w:rsid w:val="00F049CC"/>
    <w:rsid w:val="00F06492"/>
    <w:rsid w:val="00F07F67"/>
    <w:rsid w:val="00F108F8"/>
    <w:rsid w:val="00F12776"/>
    <w:rsid w:val="00F14D6C"/>
    <w:rsid w:val="00F16239"/>
    <w:rsid w:val="00F16BDB"/>
    <w:rsid w:val="00F20669"/>
    <w:rsid w:val="00F22633"/>
    <w:rsid w:val="00F2337B"/>
    <w:rsid w:val="00F23674"/>
    <w:rsid w:val="00F25D03"/>
    <w:rsid w:val="00F260E2"/>
    <w:rsid w:val="00F32BAA"/>
    <w:rsid w:val="00F3385C"/>
    <w:rsid w:val="00F3686C"/>
    <w:rsid w:val="00F44797"/>
    <w:rsid w:val="00F47AFE"/>
    <w:rsid w:val="00F50147"/>
    <w:rsid w:val="00F50FA8"/>
    <w:rsid w:val="00F53CF9"/>
    <w:rsid w:val="00F57684"/>
    <w:rsid w:val="00F60D25"/>
    <w:rsid w:val="00F611AB"/>
    <w:rsid w:val="00F616E9"/>
    <w:rsid w:val="00F66EA9"/>
    <w:rsid w:val="00F671F6"/>
    <w:rsid w:val="00F72A3C"/>
    <w:rsid w:val="00F72DCA"/>
    <w:rsid w:val="00F7449A"/>
    <w:rsid w:val="00F81613"/>
    <w:rsid w:val="00F81B4F"/>
    <w:rsid w:val="00F83ED3"/>
    <w:rsid w:val="00F85A19"/>
    <w:rsid w:val="00F8642B"/>
    <w:rsid w:val="00F86CBE"/>
    <w:rsid w:val="00F93F2E"/>
    <w:rsid w:val="00F95247"/>
    <w:rsid w:val="00F968A3"/>
    <w:rsid w:val="00FA1851"/>
    <w:rsid w:val="00FA45E8"/>
    <w:rsid w:val="00FA51B9"/>
    <w:rsid w:val="00FA52AE"/>
    <w:rsid w:val="00FA6844"/>
    <w:rsid w:val="00FB010D"/>
    <w:rsid w:val="00FB09CF"/>
    <w:rsid w:val="00FB3395"/>
    <w:rsid w:val="00FC35DA"/>
    <w:rsid w:val="00FC3C5E"/>
    <w:rsid w:val="00FC670E"/>
    <w:rsid w:val="00FC79D0"/>
    <w:rsid w:val="00FD02C7"/>
    <w:rsid w:val="00FD144C"/>
    <w:rsid w:val="00FD43C7"/>
    <w:rsid w:val="00FD6495"/>
    <w:rsid w:val="00FD6C50"/>
    <w:rsid w:val="00FE1929"/>
    <w:rsid w:val="00FE2173"/>
    <w:rsid w:val="00FE257E"/>
    <w:rsid w:val="00FE4443"/>
    <w:rsid w:val="00FE5DD6"/>
    <w:rsid w:val="00FE613F"/>
    <w:rsid w:val="00FE6DF8"/>
    <w:rsid w:val="00FE734B"/>
    <w:rsid w:val="00FF3918"/>
    <w:rsid w:val="00FF47EA"/>
    <w:rsid w:val="00FF52F9"/>
    <w:rsid w:val="00FF7EE5"/>
    <w:rsid w:val="020BE07E"/>
    <w:rsid w:val="026547E7"/>
    <w:rsid w:val="028A9E45"/>
    <w:rsid w:val="028D3176"/>
    <w:rsid w:val="0337E89B"/>
    <w:rsid w:val="04AE7922"/>
    <w:rsid w:val="08B52225"/>
    <w:rsid w:val="099336AB"/>
    <w:rsid w:val="0A795960"/>
    <w:rsid w:val="0C725EB5"/>
    <w:rsid w:val="0EFA3EA2"/>
    <w:rsid w:val="1054C14B"/>
    <w:rsid w:val="1217893C"/>
    <w:rsid w:val="122696F6"/>
    <w:rsid w:val="12451E16"/>
    <w:rsid w:val="12F2FF93"/>
    <w:rsid w:val="13B03DEE"/>
    <w:rsid w:val="13D7CE71"/>
    <w:rsid w:val="14D345C4"/>
    <w:rsid w:val="15687863"/>
    <w:rsid w:val="157CF04C"/>
    <w:rsid w:val="16F97850"/>
    <w:rsid w:val="19346ABB"/>
    <w:rsid w:val="19A76959"/>
    <w:rsid w:val="1B3EEA9D"/>
    <w:rsid w:val="1B7B1B5B"/>
    <w:rsid w:val="1BC1B2B6"/>
    <w:rsid w:val="1DAD59CD"/>
    <w:rsid w:val="1E9896CF"/>
    <w:rsid w:val="1EA6DD9B"/>
    <w:rsid w:val="1F502BE7"/>
    <w:rsid w:val="201B66A2"/>
    <w:rsid w:val="2025ED76"/>
    <w:rsid w:val="20F79647"/>
    <w:rsid w:val="21A15CAA"/>
    <w:rsid w:val="25BD4C85"/>
    <w:rsid w:val="261D2728"/>
    <w:rsid w:val="263D9B73"/>
    <w:rsid w:val="280C2BC1"/>
    <w:rsid w:val="2839CAB6"/>
    <w:rsid w:val="294BA8B4"/>
    <w:rsid w:val="2989104F"/>
    <w:rsid w:val="2A0B3086"/>
    <w:rsid w:val="2AA76A52"/>
    <w:rsid w:val="2BCAD5AA"/>
    <w:rsid w:val="2C964D92"/>
    <w:rsid w:val="2D34DA06"/>
    <w:rsid w:val="2E57C397"/>
    <w:rsid w:val="2EDB6D6B"/>
    <w:rsid w:val="2F95B186"/>
    <w:rsid w:val="30863649"/>
    <w:rsid w:val="309365A5"/>
    <w:rsid w:val="3328F1FF"/>
    <w:rsid w:val="3449BD53"/>
    <w:rsid w:val="346576E5"/>
    <w:rsid w:val="37C2F046"/>
    <w:rsid w:val="37E6C2D2"/>
    <w:rsid w:val="3837AB42"/>
    <w:rsid w:val="390F7119"/>
    <w:rsid w:val="3B5460B3"/>
    <w:rsid w:val="405A5EFE"/>
    <w:rsid w:val="40BCE789"/>
    <w:rsid w:val="4152A5BF"/>
    <w:rsid w:val="42654D4E"/>
    <w:rsid w:val="42B9CE0B"/>
    <w:rsid w:val="4441FAB4"/>
    <w:rsid w:val="447F5C63"/>
    <w:rsid w:val="4487F37D"/>
    <w:rsid w:val="46CB0152"/>
    <w:rsid w:val="477495C5"/>
    <w:rsid w:val="4788DE0F"/>
    <w:rsid w:val="47DD1678"/>
    <w:rsid w:val="47F88208"/>
    <w:rsid w:val="48424ACA"/>
    <w:rsid w:val="49E6C53E"/>
    <w:rsid w:val="4ABA7E28"/>
    <w:rsid w:val="4B2ADCFF"/>
    <w:rsid w:val="4B3827D1"/>
    <w:rsid w:val="4C46B3F4"/>
    <w:rsid w:val="4DCA1553"/>
    <w:rsid w:val="4E400E46"/>
    <w:rsid w:val="4FDC85EE"/>
    <w:rsid w:val="51BF1214"/>
    <w:rsid w:val="55C6BE8C"/>
    <w:rsid w:val="57AAADE3"/>
    <w:rsid w:val="57BA5EE2"/>
    <w:rsid w:val="58765735"/>
    <w:rsid w:val="591F570A"/>
    <w:rsid w:val="5B262D2E"/>
    <w:rsid w:val="5CFF5DFA"/>
    <w:rsid w:val="5D38A98C"/>
    <w:rsid w:val="5EE13474"/>
    <w:rsid w:val="60215F8F"/>
    <w:rsid w:val="61968718"/>
    <w:rsid w:val="6255D478"/>
    <w:rsid w:val="62DF9854"/>
    <w:rsid w:val="62E47A8E"/>
    <w:rsid w:val="6497FC94"/>
    <w:rsid w:val="64DD49F9"/>
    <w:rsid w:val="65058754"/>
    <w:rsid w:val="66961264"/>
    <w:rsid w:val="6892673C"/>
    <w:rsid w:val="690B8620"/>
    <w:rsid w:val="691E50DD"/>
    <w:rsid w:val="6A5F1EBB"/>
    <w:rsid w:val="6A663494"/>
    <w:rsid w:val="6BD387DD"/>
    <w:rsid w:val="6C5B5E2C"/>
    <w:rsid w:val="6CE671AC"/>
    <w:rsid w:val="6D982C1A"/>
    <w:rsid w:val="6EA6BFE9"/>
    <w:rsid w:val="702DE8F1"/>
    <w:rsid w:val="7314A0BD"/>
    <w:rsid w:val="745FD208"/>
    <w:rsid w:val="7508DBCA"/>
    <w:rsid w:val="75BE53C5"/>
    <w:rsid w:val="763F34A4"/>
    <w:rsid w:val="76A59EE1"/>
    <w:rsid w:val="779714BC"/>
    <w:rsid w:val="790859F9"/>
    <w:rsid w:val="7924900E"/>
    <w:rsid w:val="79F28C8F"/>
    <w:rsid w:val="7AACB897"/>
    <w:rsid w:val="7ABFE355"/>
    <w:rsid w:val="7BB30B58"/>
    <w:rsid w:val="7C15CCA5"/>
    <w:rsid w:val="7D34D2B4"/>
    <w:rsid w:val="7D9BBF64"/>
    <w:rsid w:val="7E276CDB"/>
    <w:rsid w:val="7ED2C7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79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1E1797"/>
    <w:pPr>
      <w:spacing w:before="240"/>
      <w:outlineLvl w:val="0"/>
    </w:pPr>
    <w:rPr>
      <w:rFonts w:eastAsia="Segoe UI"/>
      <w:b/>
      <w:color w:val="000000"/>
      <w:sz w:val="32"/>
    </w:rPr>
  </w:style>
  <w:style w:type="paragraph" w:styleId="Heading2">
    <w:name w:val="heading 2"/>
    <w:basedOn w:val="Normal"/>
    <w:next w:val="Normal"/>
    <w:link w:val="Heading2Char"/>
    <w:uiPriority w:val="9"/>
    <w:unhideWhenUsed/>
    <w:qFormat/>
    <w:rsid w:val="001E1797"/>
    <w:pPr>
      <w:spacing w:before="240" w:after="0"/>
      <w:outlineLvl w:val="1"/>
    </w:pPr>
    <w:rPr>
      <w:rFonts w:eastAsia="Segoe U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5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39430A"/>
    <w:rPr>
      <w:sz w:val="16"/>
      <w:szCs w:val="16"/>
    </w:rPr>
  </w:style>
  <w:style w:type="paragraph" w:styleId="CommentText">
    <w:name w:val="annotation text"/>
    <w:basedOn w:val="Normal"/>
    <w:link w:val="CommentTextChar"/>
    <w:uiPriority w:val="99"/>
    <w:unhideWhenUsed/>
    <w:rsid w:val="0039430A"/>
    <w:rPr>
      <w:sz w:val="20"/>
      <w:szCs w:val="20"/>
    </w:rPr>
  </w:style>
  <w:style w:type="character" w:customStyle="1" w:styleId="CommentTextChar">
    <w:name w:val="Comment Text Char"/>
    <w:basedOn w:val="DefaultParagraphFont"/>
    <w:link w:val="CommentText"/>
    <w:uiPriority w:val="99"/>
    <w:rsid w:val="0039430A"/>
    <w:rPr>
      <w:sz w:val="20"/>
      <w:szCs w:val="20"/>
    </w:rPr>
  </w:style>
  <w:style w:type="paragraph" w:styleId="CommentSubject">
    <w:name w:val="annotation subject"/>
    <w:basedOn w:val="CommentText"/>
    <w:next w:val="CommentText"/>
    <w:link w:val="CommentSubjectChar"/>
    <w:uiPriority w:val="99"/>
    <w:semiHidden/>
    <w:unhideWhenUsed/>
    <w:rsid w:val="0039430A"/>
    <w:rPr>
      <w:b/>
      <w:bCs/>
    </w:rPr>
  </w:style>
  <w:style w:type="character" w:customStyle="1" w:styleId="CommentSubjectChar">
    <w:name w:val="Comment Subject Char"/>
    <w:basedOn w:val="CommentTextChar"/>
    <w:link w:val="CommentSubject"/>
    <w:uiPriority w:val="99"/>
    <w:semiHidden/>
    <w:rsid w:val="0039430A"/>
    <w:rPr>
      <w:b/>
      <w:bCs/>
      <w:sz w:val="20"/>
      <w:szCs w:val="20"/>
    </w:rPr>
  </w:style>
  <w:style w:type="character" w:customStyle="1" w:styleId="Heading1Char">
    <w:name w:val="Heading 1 Char"/>
    <w:basedOn w:val="DefaultParagraphFont"/>
    <w:link w:val="Heading1"/>
    <w:uiPriority w:val="9"/>
    <w:rsid w:val="001E1797"/>
    <w:rPr>
      <w:rFonts w:ascii="Segoe UI" w:eastAsia="Segoe UI" w:hAnsi="Segoe UI"/>
      <w:b/>
      <w:color w:val="000000"/>
      <w:sz w:val="32"/>
    </w:rPr>
  </w:style>
  <w:style w:type="character" w:customStyle="1" w:styleId="Heading2Char">
    <w:name w:val="Heading 2 Char"/>
    <w:basedOn w:val="DefaultParagraphFont"/>
    <w:link w:val="Heading2"/>
    <w:uiPriority w:val="9"/>
    <w:rsid w:val="001E1797"/>
    <w:rPr>
      <w:rFonts w:ascii="Segoe UI" w:eastAsia="Segoe UI" w:hAnsi="Segoe UI"/>
      <w:b/>
      <w:color w:val="000000"/>
      <w:sz w:val="22"/>
    </w:rPr>
  </w:style>
  <w:style w:type="paragraph" w:customStyle="1" w:styleId="TableParagraph">
    <w:name w:val="Table Paragraph"/>
    <w:basedOn w:val="Normal"/>
    <w:uiPriority w:val="1"/>
    <w:qFormat/>
    <w:rsid w:val="004A42F7"/>
    <w:pPr>
      <w:widowControl w:val="0"/>
      <w:autoSpaceDE w:val="0"/>
      <w:autoSpaceDN w:val="0"/>
      <w:spacing w:before="30" w:after="0"/>
    </w:pPr>
    <w:rPr>
      <w:rFonts w:ascii="Arial Narrow" w:eastAsia="Arial Narrow" w:hAnsi="Arial Narrow" w:cs="Arial Narrow"/>
      <w:lang w:val="en-US"/>
    </w:rPr>
  </w:style>
  <w:style w:type="paragraph" w:styleId="ListParagraph">
    <w:name w:val="List Paragraph"/>
    <w:basedOn w:val="Normal"/>
    <w:link w:val="ListParagraphChar"/>
    <w:uiPriority w:val="34"/>
    <w:qFormat/>
    <w:rsid w:val="00486889"/>
    <w:pPr>
      <w:ind w:left="720"/>
      <w:contextualSpacing/>
    </w:pPr>
  </w:style>
  <w:style w:type="paragraph" w:styleId="FootnoteText">
    <w:name w:val="footnote text"/>
    <w:basedOn w:val="Normal"/>
    <w:link w:val="FootnoteTextChar"/>
    <w:uiPriority w:val="99"/>
    <w:semiHidden/>
    <w:unhideWhenUsed/>
    <w:rsid w:val="006C374D"/>
    <w:pPr>
      <w:spacing w:after="0"/>
    </w:pPr>
    <w:rPr>
      <w:sz w:val="20"/>
      <w:szCs w:val="20"/>
    </w:rPr>
  </w:style>
  <w:style w:type="character" w:customStyle="1" w:styleId="FootnoteTextChar">
    <w:name w:val="Footnote Text Char"/>
    <w:basedOn w:val="DefaultParagraphFont"/>
    <w:link w:val="FootnoteText"/>
    <w:uiPriority w:val="99"/>
    <w:semiHidden/>
    <w:rsid w:val="006C374D"/>
    <w:rPr>
      <w:rFonts w:ascii="Segoe UI" w:hAnsi="Segoe UI" w:cs="Segoe UI"/>
      <w:sz w:val="20"/>
      <w:szCs w:val="20"/>
    </w:rPr>
  </w:style>
  <w:style w:type="character" w:styleId="FootnoteReference">
    <w:name w:val="footnote reference"/>
    <w:basedOn w:val="DefaultParagraphFont"/>
    <w:uiPriority w:val="99"/>
    <w:semiHidden/>
    <w:unhideWhenUsed/>
    <w:rsid w:val="006C374D"/>
    <w:rPr>
      <w:vertAlign w:val="superscript"/>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unhideWhenUsed/>
    <w:qFormat/>
    <w:rsid w:val="00361CD3"/>
    <w:pPr>
      <w:spacing w:after="200"/>
    </w:pPr>
    <w:rPr>
      <w:i/>
      <w:iCs/>
      <w:color w:val="44546A" w:themeColor="text2"/>
      <w:sz w:val="18"/>
      <w:szCs w:val="18"/>
    </w:rPr>
  </w:style>
  <w:style w:type="paragraph" w:customStyle="1" w:styleId="Default">
    <w:name w:val="Default"/>
    <w:rsid w:val="00DC2AAA"/>
    <w:pPr>
      <w:autoSpaceDE w:val="0"/>
      <w:autoSpaceDN w:val="0"/>
      <w:adjustRightInd w:val="0"/>
      <w:spacing w:after="0" w:line="240" w:lineRule="auto"/>
    </w:pPr>
    <w:rPr>
      <w:rFonts w:ascii="Calibri" w:hAnsi="Calibri" w:cs="Calibri"/>
      <w:color w:val="000000"/>
    </w:rPr>
  </w:style>
  <w:style w:type="paragraph" w:customStyle="1" w:styleId="TableBullets">
    <w:name w:val="Table Bullets"/>
    <w:basedOn w:val="Normal"/>
    <w:uiPriority w:val="63"/>
    <w:qFormat/>
    <w:rsid w:val="00F616E9"/>
    <w:pPr>
      <w:numPr>
        <w:numId w:val="21"/>
      </w:numPr>
      <w:spacing w:before="20" w:after="60"/>
      <w:contextualSpacing/>
    </w:pPr>
    <w:rPr>
      <w:rFonts w:ascii="Arial" w:hAnsi="Arial" w:cstheme="minorBidi"/>
      <w:sz w:val="20"/>
      <w:lang w:val="en-US"/>
    </w:rPr>
  </w:style>
  <w:style w:type="paragraph" w:customStyle="1" w:styleId="TableBullets2">
    <w:name w:val="Table Bullets 2"/>
    <w:basedOn w:val="TableBullets"/>
    <w:uiPriority w:val="63"/>
    <w:qFormat/>
    <w:rsid w:val="00F616E9"/>
    <w:pPr>
      <w:numPr>
        <w:numId w:val="22"/>
      </w:numPr>
    </w:pPr>
  </w:style>
  <w:style w:type="paragraph" w:customStyle="1" w:styleId="Tabletext">
    <w:name w:val="Table text"/>
    <w:basedOn w:val="Normal"/>
    <w:link w:val="TabletextChar"/>
    <w:qFormat/>
    <w:rsid w:val="00831A7C"/>
    <w:pPr>
      <w:spacing w:before="40" w:after="40"/>
    </w:pPr>
    <w:rPr>
      <w:rFonts w:ascii="Arial Narrow" w:eastAsia="Calibri" w:hAnsi="Arial Narrow" w:cs="Times New Roman"/>
      <w:sz w:val="20"/>
      <w:szCs w:val="20"/>
    </w:rPr>
  </w:style>
  <w:style w:type="character" w:customStyle="1" w:styleId="TabletextChar">
    <w:name w:val="Table text Char"/>
    <w:basedOn w:val="DefaultParagraphFont"/>
    <w:link w:val="Tabletext"/>
    <w:rsid w:val="00831A7C"/>
    <w:rPr>
      <w:rFonts w:ascii="Arial Narrow" w:eastAsia="Calibri" w:hAnsi="Arial Narrow"/>
      <w:sz w:val="20"/>
      <w:szCs w:val="20"/>
    </w:rPr>
  </w:style>
  <w:style w:type="character" w:customStyle="1" w:styleId="ListParagraphChar">
    <w:name w:val="List Paragraph Char"/>
    <w:basedOn w:val="DefaultParagraphFont"/>
    <w:link w:val="ListParagraph"/>
    <w:uiPriority w:val="34"/>
    <w:rsid w:val="00831A7C"/>
    <w:rPr>
      <w:rFonts w:ascii="Segoe UI" w:hAnsi="Segoe UI" w:cs="Segoe UI"/>
      <w:sz w:val="22"/>
      <w:szCs w:val="22"/>
    </w:rPr>
  </w:style>
  <w:style w:type="paragraph" w:styleId="BodyText">
    <w:name w:val="Body Text"/>
    <w:basedOn w:val="Normal"/>
    <w:link w:val="BodyTextChar"/>
    <w:uiPriority w:val="99"/>
    <w:semiHidden/>
    <w:unhideWhenUsed/>
    <w:rsid w:val="001E1C34"/>
  </w:style>
  <w:style w:type="character" w:customStyle="1" w:styleId="BodyTextChar">
    <w:name w:val="Body Text Char"/>
    <w:basedOn w:val="DefaultParagraphFont"/>
    <w:link w:val="BodyText"/>
    <w:uiPriority w:val="99"/>
    <w:semiHidden/>
    <w:rsid w:val="001E1C34"/>
    <w:rPr>
      <w:rFonts w:ascii="Segoe UI" w:hAnsi="Segoe UI" w:cs="Segoe UI"/>
      <w:sz w:val="22"/>
      <w:szCs w:val="22"/>
    </w:rPr>
  </w:style>
  <w:style w:type="character" w:styleId="Hyperlink">
    <w:name w:val="Hyperlink"/>
    <w:basedOn w:val="DefaultParagraphFont"/>
    <w:uiPriority w:val="99"/>
    <w:unhideWhenUsed/>
    <w:rsid w:val="00D65B1E"/>
    <w:rPr>
      <w:color w:val="0563C1" w:themeColor="hyperlink"/>
      <w:u w:val="single"/>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99"/>
    <w:rsid w:val="00D1591E"/>
    <w:rPr>
      <w:rFonts w:ascii="Segoe UI" w:hAnsi="Segoe UI" w:cs="Segoe UI"/>
      <w:i/>
      <w:iCs/>
      <w:color w:val="44546A" w:themeColor="text2"/>
      <w:sz w:val="18"/>
      <w:szCs w:val="18"/>
    </w:rPr>
  </w:style>
  <w:style w:type="paragraph" w:styleId="Revision">
    <w:name w:val="Revision"/>
    <w:hidden/>
    <w:uiPriority w:val="99"/>
    <w:semiHidden/>
    <w:rsid w:val="003F75F5"/>
    <w:pPr>
      <w:spacing w:after="0" w:line="240" w:lineRule="auto"/>
    </w:pPr>
    <w:rPr>
      <w:rFonts w:ascii="Segoe UI" w:hAnsi="Segoe UI" w:cs="Segoe UI"/>
      <w:sz w:val="22"/>
      <w:szCs w:val="22"/>
    </w:rPr>
  </w:style>
  <w:style w:type="paragraph" w:customStyle="1" w:styleId="Instructionaltext">
    <w:name w:val="Instructional text"/>
    <w:basedOn w:val="Normal"/>
    <w:link w:val="InstructionaltextChar"/>
    <w:qFormat/>
    <w:rsid w:val="00045993"/>
    <w:pPr>
      <w:spacing w:before="120"/>
    </w:pPr>
    <w:rPr>
      <w:rFonts w:asciiTheme="minorHAnsi" w:hAnsiTheme="minorHAnsi" w:cstheme="minorHAnsi"/>
      <w:i/>
      <w:iCs/>
      <w:color w:val="258221"/>
    </w:rPr>
  </w:style>
  <w:style w:type="character" w:customStyle="1" w:styleId="InstructionaltextChar">
    <w:name w:val="Instructional text Char"/>
    <w:basedOn w:val="DefaultParagraphFont"/>
    <w:link w:val="Instructionaltext"/>
    <w:rsid w:val="00045993"/>
    <w:rPr>
      <w:rFonts w:asciiTheme="minorHAnsi" w:hAnsiTheme="minorHAnsi" w:cstheme="minorHAnsi"/>
      <w:i/>
      <w:iCs/>
      <w:color w:val="258221"/>
      <w:sz w:val="22"/>
      <w:szCs w:val="22"/>
    </w:rPr>
  </w:style>
  <w:style w:type="character" w:styleId="Mention">
    <w:name w:val="Mention"/>
    <w:basedOn w:val="DefaultParagraphFont"/>
    <w:uiPriority w:val="99"/>
    <w:unhideWhenUsed/>
    <w:rsid w:val="00470640"/>
    <w:rPr>
      <w:color w:val="2B579A"/>
      <w:shd w:val="clear" w:color="auto" w:fill="E1DFDD"/>
    </w:rPr>
  </w:style>
  <w:style w:type="character" w:styleId="UnresolvedMention">
    <w:name w:val="Unresolved Mention"/>
    <w:basedOn w:val="DefaultParagraphFont"/>
    <w:uiPriority w:val="99"/>
    <w:semiHidden/>
    <w:unhideWhenUsed/>
    <w:rsid w:val="003F1EE8"/>
    <w:rPr>
      <w:color w:val="605E5C"/>
      <w:shd w:val="clear" w:color="auto" w:fill="E1DFDD"/>
    </w:rPr>
  </w:style>
  <w:style w:type="paragraph" w:customStyle="1" w:styleId="EndNoteBibliography">
    <w:name w:val="EndNote Bibliography"/>
    <w:basedOn w:val="Normal"/>
    <w:link w:val="EndNoteBibliographyChar"/>
    <w:rsid w:val="00283F7C"/>
    <w:pPr>
      <w:spacing w:before="120" w:after="160"/>
    </w:pPr>
    <w:rPr>
      <w:rFonts w:ascii="Calibri" w:hAnsi="Calibri" w:cs="Calibri"/>
      <w:noProof/>
      <w:lang w:val="en-US"/>
    </w:rPr>
  </w:style>
  <w:style w:type="character" w:customStyle="1" w:styleId="EndNoteBibliographyChar">
    <w:name w:val="EndNote Bibliography Char"/>
    <w:basedOn w:val="DefaultParagraphFont"/>
    <w:link w:val="EndNoteBibliography"/>
    <w:rsid w:val="00283F7C"/>
    <w:rPr>
      <w:rFonts w:ascii="Calibri" w:hAnsi="Calibri" w:cs="Calibri"/>
      <w:noProof/>
      <w:sz w:val="22"/>
      <w:szCs w:val="22"/>
      <w:lang w:val="en-US"/>
    </w:rPr>
  </w:style>
  <w:style w:type="paragraph" w:styleId="Title">
    <w:name w:val="Title"/>
    <w:basedOn w:val="Normal"/>
    <w:next w:val="Normal"/>
    <w:link w:val="TitleChar"/>
    <w:uiPriority w:val="10"/>
    <w:qFormat/>
    <w:rsid w:val="00977FAF"/>
    <w:pPr>
      <w:spacing w:before="3360" w:after="360"/>
      <w:ind w:left="360"/>
      <w:jc w:val="center"/>
    </w:pPr>
    <w:rPr>
      <w:rFonts w:ascii="Arial" w:hAnsi="Arial" w:cs="Arial"/>
      <w:b/>
      <w:sz w:val="52"/>
      <w:szCs w:val="52"/>
    </w:rPr>
  </w:style>
  <w:style w:type="character" w:customStyle="1" w:styleId="TitleChar">
    <w:name w:val="Title Char"/>
    <w:basedOn w:val="DefaultParagraphFont"/>
    <w:link w:val="Title"/>
    <w:uiPriority w:val="10"/>
    <w:rsid w:val="00977FAF"/>
    <w:rPr>
      <w:rFonts w:ascii="Arial" w:hAnsi="Arial" w:cs="Arial"/>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0661">
      <w:bodyDiv w:val="1"/>
      <w:marLeft w:val="0"/>
      <w:marRight w:val="0"/>
      <w:marTop w:val="0"/>
      <w:marBottom w:val="0"/>
      <w:divBdr>
        <w:top w:val="none" w:sz="0" w:space="0" w:color="auto"/>
        <w:left w:val="none" w:sz="0" w:space="0" w:color="auto"/>
        <w:bottom w:val="none" w:sz="0" w:space="0" w:color="auto"/>
        <w:right w:val="none" w:sz="0" w:space="0" w:color="auto"/>
      </w:divBdr>
    </w:div>
    <w:div w:id="33166220">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729232946">
      <w:bodyDiv w:val="1"/>
      <w:marLeft w:val="0"/>
      <w:marRight w:val="0"/>
      <w:marTop w:val="0"/>
      <w:marBottom w:val="0"/>
      <w:divBdr>
        <w:top w:val="none" w:sz="0" w:space="0" w:color="auto"/>
        <w:left w:val="none" w:sz="0" w:space="0" w:color="auto"/>
        <w:bottom w:val="none" w:sz="0" w:space="0" w:color="auto"/>
        <w:right w:val="none" w:sz="0" w:space="0" w:color="auto"/>
      </w:divBdr>
    </w:div>
    <w:div w:id="782306095">
      <w:bodyDiv w:val="1"/>
      <w:marLeft w:val="0"/>
      <w:marRight w:val="0"/>
      <w:marTop w:val="0"/>
      <w:marBottom w:val="0"/>
      <w:divBdr>
        <w:top w:val="none" w:sz="0" w:space="0" w:color="auto"/>
        <w:left w:val="none" w:sz="0" w:space="0" w:color="auto"/>
        <w:bottom w:val="none" w:sz="0" w:space="0" w:color="auto"/>
        <w:right w:val="none" w:sz="0" w:space="0" w:color="auto"/>
      </w:divBdr>
    </w:div>
    <w:div w:id="1355613130">
      <w:bodyDiv w:val="1"/>
      <w:marLeft w:val="0"/>
      <w:marRight w:val="0"/>
      <w:marTop w:val="0"/>
      <w:marBottom w:val="0"/>
      <w:divBdr>
        <w:top w:val="none" w:sz="0" w:space="0" w:color="auto"/>
        <w:left w:val="none" w:sz="0" w:space="0" w:color="auto"/>
        <w:bottom w:val="none" w:sz="0" w:space="0" w:color="auto"/>
        <w:right w:val="none" w:sz="0" w:space="0" w:color="auto"/>
      </w:divBdr>
    </w:div>
    <w:div w:id="1981839713">
      <w:bodyDiv w:val="1"/>
      <w:marLeft w:val="0"/>
      <w:marRight w:val="0"/>
      <w:marTop w:val="0"/>
      <w:marBottom w:val="0"/>
      <w:divBdr>
        <w:top w:val="none" w:sz="0" w:space="0" w:color="auto"/>
        <w:left w:val="none" w:sz="0" w:space="0" w:color="auto"/>
        <w:bottom w:val="none" w:sz="0" w:space="0" w:color="auto"/>
        <w:right w:val="none" w:sz="0" w:space="0" w:color="auto"/>
      </w:divBdr>
    </w:div>
    <w:div w:id="20170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doi.org/10.1016/j.arthro.2023.12.014" TargetMode="External"/><Relationship Id="rId26" Type="http://schemas.openxmlformats.org/officeDocument/2006/relationships/hyperlink" Target="https://www.sciencedirect.com/science/article/abs/pii/S105827462200547X?via%3Dihub" TargetMode="External"/><Relationship Id="rId3" Type="http://schemas.openxmlformats.org/officeDocument/2006/relationships/styles" Target="styles.xml"/><Relationship Id="rId21" Type="http://schemas.openxmlformats.org/officeDocument/2006/relationships/hyperlink" Target="https://www.anzctr.org.au/Trial/Registration/TrialReview.aspx?id=38002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linicaltrials.gov/ct2/show/NCT04444076" TargetMode="External"/><Relationship Id="rId25" Type="http://schemas.openxmlformats.org/officeDocument/2006/relationships/hyperlink" Target="https://www.ncbi.nlm.nih.gov/pmc/articles/PMC791078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38158165/" TargetMode="External"/><Relationship Id="rId20" Type="http://schemas.openxmlformats.org/officeDocument/2006/relationships/hyperlink" Target="https://clinicaltrials.gov/ct2/show/NCT04444076" TargetMode="External"/><Relationship Id="rId29" Type="http://schemas.openxmlformats.org/officeDocument/2006/relationships/hyperlink" Target="https://www.sciencedirect.com/science/article/abs/pii/S0749806319301562?via%3Dih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jeo-esska.springeropen.com/articles/10.1186/s40634-022-00495-7" TargetMode="External"/><Relationship Id="rId32" Type="http://schemas.openxmlformats.org/officeDocument/2006/relationships/hyperlink" Target="https://clinicaltrials.gov/ct2/show/NCT03734536?term=NCT03734536&amp;rank=1"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pubmed.ncbi.nlm.nih.gov/31150274/" TargetMode="External"/><Relationship Id="rId28" Type="http://schemas.openxmlformats.org/officeDocument/2006/relationships/hyperlink" Target="https://www.sciencedirect.com/science/article/pii/S2666061X23000020" TargetMode="External"/><Relationship Id="rId10" Type="http://schemas.openxmlformats.org/officeDocument/2006/relationships/header" Target="header1.xml"/><Relationship Id="rId19" Type="http://schemas.openxmlformats.org/officeDocument/2006/relationships/hyperlink" Target="https://doi.org/10.1007/s00167-020-06073-7" TargetMode="External"/><Relationship Id="rId31" Type="http://schemas.openxmlformats.org/officeDocument/2006/relationships/hyperlink" Target="https://aoj.amegroups.com/article/view/5816/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ncbi.nlm.nih.gov/pubmed/27650821" TargetMode="External"/><Relationship Id="rId27" Type="http://schemas.openxmlformats.org/officeDocument/2006/relationships/hyperlink" Target="https://www.ncbi.nlm.nih.gov/pmc/articles/PMC7944686/" TargetMode="External"/><Relationship Id="rId30" Type="http://schemas.openxmlformats.org/officeDocument/2006/relationships/hyperlink" Target="https://www.arthroscopysportsmedicineandrehabilitation.org/article/S2666-061X(21)00119-X/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0D2DE-39C5-401D-9785-68455DE9386A}">
  <ds:schemaRefs>
    <ds:schemaRef ds:uri="http://schemas.openxmlformats.org/officeDocument/2006/bibliography"/>
  </ds:schemaRefs>
</ds:datastoreItem>
</file>

<file path=docMetadata/LabelInfo.xml><?xml version="1.0" encoding="utf-8"?>
<clbl:labelList xmlns:clbl="http://schemas.microsoft.com/office/2020/mipLabelMetadata">
  <clbl:label id="{273106dc-2878-42eb-b7c8-069dcf334687}" enabled="0" method="" siteId="{273106dc-2878-42eb-b7c8-069dcf33468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35</Pages>
  <Words>11955</Words>
  <Characters>69226</Characters>
  <Application>Microsoft Office Word</Application>
  <DocSecurity>0</DocSecurity>
  <Lines>1331</Lines>
  <Paragraphs>803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80378</CharactersWithSpaces>
  <SharedDoc>false</SharedDoc>
  <HLinks>
    <vt:vector size="24" baseType="variant">
      <vt:variant>
        <vt:i4>6488180</vt:i4>
      </vt:variant>
      <vt:variant>
        <vt:i4>220</vt:i4>
      </vt:variant>
      <vt:variant>
        <vt:i4>0</vt:i4>
      </vt:variant>
      <vt:variant>
        <vt:i4>5</vt:i4>
      </vt:variant>
      <vt:variant>
        <vt:lpwstr>https://clinicaltrials.gov/ct2/show/NCT03734536?term=NCT03734536&amp;rank=1</vt:lpwstr>
      </vt:variant>
      <vt:variant>
        <vt:lpwstr/>
      </vt:variant>
      <vt:variant>
        <vt:i4>7274611</vt:i4>
      </vt:variant>
      <vt:variant>
        <vt:i4>217</vt:i4>
      </vt:variant>
      <vt:variant>
        <vt:i4>0</vt:i4>
      </vt:variant>
      <vt:variant>
        <vt:i4>5</vt:i4>
      </vt:variant>
      <vt:variant>
        <vt:lpwstr>https://aoj.amegroups.com/article/view/5816/html</vt:lpwstr>
      </vt:variant>
      <vt:variant>
        <vt:lpwstr>B17</vt:lpwstr>
      </vt:variant>
      <vt:variant>
        <vt:i4>3342369</vt:i4>
      </vt:variant>
      <vt:variant>
        <vt:i4>22</vt:i4>
      </vt:variant>
      <vt:variant>
        <vt:i4>0</vt:i4>
      </vt:variant>
      <vt:variant>
        <vt:i4>5</vt:i4>
      </vt:variant>
      <vt:variant>
        <vt:lpwstr>https://classic.clinicaltrials.gov/ct2/show/NCT04444076</vt:lpwstr>
      </vt:variant>
      <vt:variant>
        <vt:lpwstr/>
      </vt:variant>
      <vt:variant>
        <vt:i4>4128772</vt:i4>
      </vt:variant>
      <vt:variant>
        <vt:i4>0</vt:i4>
      </vt:variant>
      <vt:variant>
        <vt:i4>0</vt:i4>
      </vt:variant>
      <vt:variant>
        <vt:i4>5</vt:i4>
      </vt:variant>
      <vt:variant>
        <vt:lpwstr>mailto:Samantha.Andrews@smith-nephew.com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2025-02-19T22:38:00Z</dcterms:created>
  <dcterms:modified xsi:type="dcterms:W3CDTF">2025-02-19T22:38:00Z</dcterms:modified>
</cp:coreProperties>
</file>