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58C9" w14:textId="77777777" w:rsidR="00213514" w:rsidRDefault="00816340" w:rsidP="00213514">
      <w:pPr>
        <w:spacing w:before="2080" w:after="0"/>
        <w:jc w:val="center"/>
        <w:rPr>
          <w:rFonts w:ascii="Segoe UI" w:hAnsi="Segoe UI" w:cs="Segoe UI"/>
          <w:b/>
          <w:bCs/>
          <w:sz w:val="56"/>
          <w:szCs w:val="56"/>
        </w:rPr>
      </w:pPr>
      <w:r w:rsidRPr="00B84347">
        <w:rPr>
          <w:rFonts w:ascii="Segoe UI" w:hAnsi="Segoe UI" w:cs="Segoe UI"/>
          <w:b/>
          <w:bCs/>
          <w:sz w:val="56"/>
          <w:szCs w:val="56"/>
        </w:rPr>
        <w:t>MSAC Application</w:t>
      </w:r>
      <w:r w:rsidR="008C1B0D" w:rsidRPr="00B84347">
        <w:rPr>
          <w:rFonts w:ascii="Segoe UI" w:hAnsi="Segoe UI" w:cs="Segoe UI"/>
          <w:b/>
          <w:bCs/>
          <w:sz w:val="56"/>
          <w:szCs w:val="56"/>
        </w:rPr>
        <w:t xml:space="preserve"> 1800</w:t>
      </w:r>
    </w:p>
    <w:p w14:paraId="40B9C2B6" w14:textId="77777777" w:rsidR="00213514" w:rsidRPr="00213514" w:rsidRDefault="00213514" w:rsidP="00816340">
      <w:pPr>
        <w:spacing w:before="840"/>
        <w:jc w:val="center"/>
        <w:rPr>
          <w:rFonts w:ascii="Segoe UI" w:hAnsi="Segoe UI" w:cs="Segoe UI"/>
          <w:b/>
          <w:bCs/>
          <w:color w:val="0070C0"/>
          <w:sz w:val="56"/>
          <w:szCs w:val="56"/>
        </w:rPr>
      </w:pPr>
      <w:proofErr w:type="spellStart"/>
      <w:r w:rsidRPr="00213514">
        <w:rPr>
          <w:rFonts w:ascii="Segoe UI" w:hAnsi="Segoe UI" w:cs="Segoe UI"/>
          <w:b/>
          <w:bCs/>
          <w:color w:val="0070C0"/>
          <w:sz w:val="56"/>
          <w:szCs w:val="56"/>
        </w:rPr>
        <w:t>IncobotulinumtoxinA</w:t>
      </w:r>
      <w:proofErr w:type="spellEnd"/>
      <w:r w:rsidRPr="00213514">
        <w:rPr>
          <w:rFonts w:ascii="Segoe UI" w:hAnsi="Segoe UI" w:cs="Segoe UI"/>
          <w:b/>
          <w:bCs/>
          <w:color w:val="0070C0"/>
          <w:sz w:val="56"/>
          <w:szCs w:val="56"/>
        </w:rPr>
        <w:t xml:space="preserve"> (XEOMIN) injection code for chronic sialorrhea treatment </w:t>
      </w:r>
    </w:p>
    <w:p w14:paraId="10937D64" w14:textId="7BA44535" w:rsidR="00816340" w:rsidRPr="00900122" w:rsidRDefault="00816340" w:rsidP="00900122">
      <w:pPr>
        <w:spacing w:before="840"/>
        <w:jc w:val="center"/>
        <w:rPr>
          <w:rFonts w:ascii="Segoe UI" w:hAnsi="Segoe UI" w:cs="Segoe UI"/>
          <w:b/>
          <w:bCs/>
          <w:color w:val="0070C0"/>
          <w:sz w:val="48"/>
          <w:szCs w:val="48"/>
        </w:rPr>
      </w:pPr>
      <w:r w:rsidRPr="00B84347">
        <w:rPr>
          <w:rFonts w:ascii="Segoe UI" w:hAnsi="Segoe UI" w:cs="Segoe UI"/>
          <w:b/>
          <w:bCs/>
          <w:sz w:val="48"/>
          <w:szCs w:val="48"/>
        </w:rPr>
        <w:t>PICO Set</w:t>
      </w:r>
      <w:r>
        <w:br w:type="page"/>
      </w:r>
    </w:p>
    <w:p w14:paraId="723160ED" w14:textId="63781391" w:rsidR="00816340" w:rsidRPr="00EA0AA0" w:rsidRDefault="00816340" w:rsidP="00816340">
      <w:pPr>
        <w:pStyle w:val="Heading1"/>
      </w:pPr>
      <w:r w:rsidRPr="00EA0AA0">
        <w:lastRenderedPageBreak/>
        <w:t>Population</w:t>
      </w:r>
    </w:p>
    <w:p w14:paraId="6B6058D5" w14:textId="77777777" w:rsidR="00816340" w:rsidRPr="0046649F" w:rsidRDefault="00816340" w:rsidP="00BB754C">
      <w:pPr>
        <w:pStyle w:val="Heading2"/>
        <w:spacing w:after="120"/>
      </w:pPr>
      <w:r w:rsidRPr="0046649F">
        <w:t>Describe the population in which the proposed health technology is intended to be used:</w:t>
      </w:r>
    </w:p>
    <w:p w14:paraId="6A91D26A" w14:textId="7E8B4A7E" w:rsidR="007A5A13" w:rsidRPr="0046649F" w:rsidRDefault="007A5A13" w:rsidP="006A0302">
      <w:pPr>
        <w:spacing w:line="276" w:lineRule="auto"/>
        <w:rPr>
          <w:rFonts w:ascii="Segoe UI" w:hAnsi="Segoe UI" w:cs="Segoe UI"/>
          <w:sz w:val="22"/>
          <w:szCs w:val="22"/>
        </w:rPr>
      </w:pPr>
      <w:r>
        <w:rPr>
          <w:rFonts w:ascii="Segoe UI" w:hAnsi="Segoe UI" w:cs="Segoe UI"/>
          <w:sz w:val="22"/>
          <w:szCs w:val="22"/>
        </w:rPr>
        <w:t xml:space="preserve">Children and adolescents aged 2-17 years with chronic sialorrhea </w:t>
      </w:r>
      <w:r w:rsidR="00BB754C">
        <w:rPr>
          <w:rFonts w:ascii="Segoe UI" w:hAnsi="Segoe UI" w:cs="Segoe UI"/>
          <w:sz w:val="22"/>
          <w:szCs w:val="22"/>
        </w:rPr>
        <w:t>due to</w:t>
      </w:r>
      <w:r>
        <w:rPr>
          <w:rFonts w:ascii="Segoe UI" w:hAnsi="Segoe UI" w:cs="Segoe UI"/>
          <w:sz w:val="22"/>
          <w:szCs w:val="22"/>
        </w:rPr>
        <w:t xml:space="preserve"> neurological or neurodevelopmental disorders</w:t>
      </w:r>
      <w:r w:rsidR="00BB754C">
        <w:rPr>
          <w:rFonts w:ascii="Segoe UI" w:hAnsi="Segoe UI" w:cs="Segoe UI"/>
          <w:sz w:val="22"/>
          <w:szCs w:val="22"/>
        </w:rPr>
        <w:t>, and a</w:t>
      </w:r>
      <w:r>
        <w:rPr>
          <w:rFonts w:ascii="Segoe UI" w:hAnsi="Segoe UI" w:cs="Segoe UI"/>
          <w:sz w:val="22"/>
          <w:szCs w:val="22"/>
        </w:rPr>
        <w:t>dults</w:t>
      </w:r>
      <w:r w:rsidR="00BB754C">
        <w:rPr>
          <w:rFonts w:ascii="Segoe UI" w:hAnsi="Segoe UI" w:cs="Segoe UI"/>
          <w:sz w:val="22"/>
          <w:szCs w:val="22"/>
        </w:rPr>
        <w:t xml:space="preserve"> (≥18 years)</w:t>
      </w:r>
      <w:r>
        <w:rPr>
          <w:rFonts w:ascii="Segoe UI" w:hAnsi="Segoe UI" w:cs="Segoe UI"/>
          <w:sz w:val="22"/>
          <w:szCs w:val="22"/>
        </w:rPr>
        <w:t xml:space="preserve"> with chronic sialorrhea due to neurological disorders.</w:t>
      </w:r>
    </w:p>
    <w:p w14:paraId="3CF39CE0" w14:textId="77777777" w:rsidR="00816340" w:rsidRPr="0046649F" w:rsidRDefault="00816340" w:rsidP="00BB754C">
      <w:pPr>
        <w:pStyle w:val="Heading2"/>
        <w:spacing w:after="120"/>
      </w:pPr>
      <w:r w:rsidRPr="0046649F">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1DA78B7E" w14:textId="77777777" w:rsidR="00C62839" w:rsidRDefault="00BB754C" w:rsidP="006A0302">
      <w:pPr>
        <w:spacing w:line="276" w:lineRule="auto"/>
        <w:rPr>
          <w:rFonts w:ascii="Segoe UI" w:hAnsi="Segoe UI" w:cs="Segoe UI"/>
          <w:sz w:val="22"/>
          <w:szCs w:val="22"/>
        </w:rPr>
      </w:pPr>
      <w:r>
        <w:rPr>
          <w:rFonts w:ascii="Segoe UI" w:hAnsi="Segoe UI" w:cs="Segoe UI"/>
          <w:sz w:val="22"/>
          <w:szCs w:val="22"/>
        </w:rPr>
        <w:t xml:space="preserve">Sialorrhea (excessive drooling) </w:t>
      </w:r>
      <w:r w:rsidRPr="00BB754C">
        <w:rPr>
          <w:rFonts w:ascii="Segoe UI" w:hAnsi="Segoe UI" w:cs="Segoe UI"/>
          <w:sz w:val="22"/>
          <w:szCs w:val="22"/>
        </w:rPr>
        <w:t>is an excess spillage of saliva over the lip margin.</w:t>
      </w:r>
      <w:r>
        <w:rPr>
          <w:rFonts w:ascii="Segoe UI" w:hAnsi="Segoe UI" w:cs="Segoe UI"/>
          <w:sz w:val="22"/>
          <w:szCs w:val="22"/>
        </w:rPr>
        <w:t xml:space="preserve"> Sialorrhea is generally diagnosed by clinical assessment on the basis of </w:t>
      </w:r>
      <w:r w:rsidRPr="00BB754C">
        <w:rPr>
          <w:rFonts w:ascii="Segoe UI" w:hAnsi="Segoe UI" w:cs="Segoe UI"/>
          <w:sz w:val="22"/>
          <w:szCs w:val="22"/>
        </w:rPr>
        <w:t>the experience of the patients and parents/caregivers as well as the observations by healthcare professionals.</w:t>
      </w:r>
      <w:r>
        <w:rPr>
          <w:rFonts w:ascii="Segoe UI" w:hAnsi="Segoe UI" w:cs="Segoe UI"/>
          <w:sz w:val="22"/>
          <w:szCs w:val="22"/>
        </w:rPr>
        <w:t xml:space="preserve"> However, the most commonly used quantitative measure to describe the severity of sialorrhea is the Drooling Severity and Frequency Scale (DSFS)</w:t>
      </w:r>
      <w:r w:rsidR="00BB2045">
        <w:rPr>
          <w:rFonts w:ascii="Segoe UI" w:hAnsi="Segoe UI" w:cs="Segoe UI"/>
          <w:sz w:val="22"/>
          <w:szCs w:val="22"/>
        </w:rPr>
        <w:t xml:space="preserve">. </w:t>
      </w:r>
    </w:p>
    <w:p w14:paraId="18D897CF" w14:textId="3D4F1363" w:rsidR="00BB754C" w:rsidRDefault="00BB2045" w:rsidP="006A0302">
      <w:pPr>
        <w:spacing w:line="276" w:lineRule="auto"/>
        <w:rPr>
          <w:rFonts w:ascii="Segoe UI" w:hAnsi="Segoe UI" w:cs="Segoe UI"/>
          <w:sz w:val="22"/>
          <w:szCs w:val="22"/>
        </w:rPr>
      </w:pPr>
      <w:r>
        <w:rPr>
          <w:rFonts w:ascii="Segoe UI" w:eastAsia="Segoe UI" w:hAnsi="Segoe UI" w:cs="Segoe UI"/>
          <w:color w:val="000000"/>
          <w:sz w:val="22"/>
          <w:szCs w:val="22"/>
        </w:rPr>
        <w:t xml:space="preserve">A combined score of 6 or more indicates on the DSFS is required to initiate treatment with incobotulinumtoxinA. </w:t>
      </w:r>
    </w:p>
    <w:p w14:paraId="0ADB5022" w14:textId="77777777" w:rsidR="00BB754C" w:rsidRDefault="00BB754C" w:rsidP="00BB754C">
      <w:pPr>
        <w:pStyle w:val="BodyText"/>
        <w:keepNext/>
        <w:spacing w:before="240" w:after="240"/>
        <w:jc w:val="center"/>
      </w:pPr>
      <w:r w:rsidRPr="00CE7961">
        <w:rPr>
          <w:rFonts w:asciiTheme="minorHAnsi" w:hAnsiTheme="minorHAnsi" w:cstheme="minorHAnsi"/>
          <w:noProof/>
          <w:sz w:val="22"/>
        </w:rPr>
        <w:drawing>
          <wp:inline distT="0" distB="0" distL="0" distR="0" wp14:anchorId="4B08B852" wp14:editId="7D5D3FC7">
            <wp:extent cx="4264761" cy="1708639"/>
            <wp:effectExtent l="0" t="0" r="2540" b="6350"/>
            <wp:docPr id="2018650191" name="Picture 2018650191" descr="Figure 1.1.1. Drooling Severity and Frequency Scale (DS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50191" name="Picture 2018650191" descr="Figure 1.1.1. Drooling Severity and Frequency Scale (DSFS)"/>
                    <pic:cNvPicPr/>
                  </pic:nvPicPr>
                  <pic:blipFill>
                    <a:blip r:embed="rId8"/>
                    <a:stretch>
                      <a:fillRect/>
                    </a:stretch>
                  </pic:blipFill>
                  <pic:spPr>
                    <a:xfrm>
                      <a:off x="0" y="0"/>
                      <a:ext cx="4271892" cy="1711496"/>
                    </a:xfrm>
                    <a:prstGeom prst="rect">
                      <a:avLst/>
                    </a:prstGeom>
                  </pic:spPr>
                </pic:pic>
              </a:graphicData>
            </a:graphic>
          </wp:inline>
        </w:drawing>
      </w:r>
    </w:p>
    <w:p w14:paraId="72784426" w14:textId="73539AA7" w:rsidR="00BB754C" w:rsidRPr="00900122" w:rsidRDefault="00BB754C" w:rsidP="00900122">
      <w:pPr>
        <w:pStyle w:val="Caption"/>
        <w:jc w:val="center"/>
      </w:pPr>
      <w:bookmarkStart w:id="0" w:name="_Ref158105943"/>
      <w:r>
        <w:t xml:space="preserve">Figure </w:t>
      </w:r>
      <w:bookmarkEnd w:id="0"/>
      <w:r>
        <w:fldChar w:fldCharType="begin"/>
      </w:r>
      <w:r>
        <w:instrText xml:space="preserve"> STYLEREF 2 \s </w:instrText>
      </w:r>
      <w:r>
        <w:fldChar w:fldCharType="separate"/>
      </w:r>
      <w:r>
        <w:rPr>
          <w:noProof/>
        </w:rPr>
        <w:t>1.1</w:t>
      </w:r>
      <w:r>
        <w:fldChar w:fldCharType="end"/>
      </w:r>
      <w:r>
        <w:t>.</w:t>
      </w:r>
      <w:r>
        <w:fldChar w:fldCharType="begin"/>
      </w:r>
      <w:r>
        <w:instrText xml:space="preserve"> SEQ Figure \* ARABIC \s 2 </w:instrText>
      </w:r>
      <w:r>
        <w:fldChar w:fldCharType="separate"/>
      </w:r>
      <w:r>
        <w:rPr>
          <w:noProof/>
        </w:rPr>
        <w:t>1</w:t>
      </w:r>
      <w:r>
        <w:rPr>
          <w:noProof/>
        </w:rPr>
        <w:fldChar w:fldCharType="end"/>
      </w:r>
      <w:r>
        <w:t>. Drooling Severity and Frequency Scale (DSFS)</w:t>
      </w:r>
    </w:p>
    <w:p w14:paraId="1A8C8035" w14:textId="302AE519" w:rsidR="00BB754C" w:rsidRDefault="00BB2045" w:rsidP="006A0302">
      <w:pPr>
        <w:spacing w:line="276" w:lineRule="auto"/>
        <w:rPr>
          <w:rFonts w:ascii="Segoe UI" w:eastAsia="Segoe UI" w:hAnsi="Segoe UI" w:cs="Segoe UI"/>
          <w:color w:val="000000"/>
          <w:sz w:val="22"/>
          <w:szCs w:val="22"/>
        </w:rPr>
      </w:pPr>
      <w:r w:rsidRPr="00BB2045">
        <w:rPr>
          <w:rFonts w:ascii="Segoe UI" w:eastAsia="Segoe UI" w:hAnsi="Segoe UI" w:cs="Segoe UI"/>
          <w:color w:val="000000"/>
          <w:sz w:val="22"/>
          <w:szCs w:val="22"/>
        </w:rPr>
        <w:t xml:space="preserve">Sialorrhea may be due to excessive saliva production or excessive pooling of saliva in the anterior oral cavity secondary to poor swallowing and is usually caused by neuromuscular dysfunction (e.g., Parkinson’s disease, stroke, cerebral palsy), hypersecretion (e.g., medication side effects, gastroesophageal reflux disease), or anatomic abnormalities (e.g., macroglossia, oral incompetence, dental malocclusion). Paediatric sialorrhea can be associated with general physical disability such as infantile cerebral palsy, with other neurodevelopmental disorders or intellectual disability, metabolic diseases, and neurodegenerative diseases. </w:t>
      </w:r>
    </w:p>
    <w:p w14:paraId="2C37CC49" w14:textId="19B296DC" w:rsidR="00BB2045" w:rsidRPr="0046649F" w:rsidRDefault="00BB2045" w:rsidP="00900122">
      <w:pPr>
        <w:spacing w:line="276" w:lineRule="auto"/>
        <w:rPr>
          <w:rFonts w:ascii="Segoe UI" w:eastAsia="Segoe UI" w:hAnsi="Segoe UI" w:cs="Segoe UI"/>
          <w:color w:val="000000"/>
          <w:sz w:val="22"/>
          <w:szCs w:val="22"/>
        </w:rPr>
      </w:pPr>
      <w:r>
        <w:rPr>
          <w:rFonts w:ascii="Segoe UI" w:eastAsia="Segoe UI" w:hAnsi="Segoe UI" w:cs="Segoe UI"/>
          <w:color w:val="000000"/>
          <w:sz w:val="22"/>
          <w:szCs w:val="22"/>
        </w:rPr>
        <w:t xml:space="preserve">The target population have sialorrhea </w:t>
      </w:r>
      <w:proofErr w:type="gramStart"/>
      <w:r>
        <w:rPr>
          <w:rFonts w:ascii="Segoe UI" w:eastAsia="Segoe UI" w:hAnsi="Segoe UI" w:cs="Segoe UI"/>
          <w:color w:val="000000"/>
          <w:sz w:val="22"/>
          <w:szCs w:val="22"/>
        </w:rPr>
        <w:t>as a result of</w:t>
      </w:r>
      <w:proofErr w:type="gramEnd"/>
      <w:r>
        <w:rPr>
          <w:rFonts w:ascii="Segoe UI" w:eastAsia="Segoe UI" w:hAnsi="Segoe UI" w:cs="Segoe UI"/>
          <w:color w:val="000000"/>
          <w:sz w:val="22"/>
          <w:szCs w:val="22"/>
        </w:rPr>
        <w:t xml:space="preserve"> neurological and neurodevelopment disorders, rather than temporary hypersecretion or anatomic abnormalities. </w:t>
      </w:r>
    </w:p>
    <w:p w14:paraId="793F7F66" w14:textId="77777777" w:rsidR="00816340" w:rsidRPr="0046649F" w:rsidRDefault="00816340" w:rsidP="00900122">
      <w:pPr>
        <w:pStyle w:val="Heading2"/>
        <w:keepNext/>
        <w:keepLines/>
        <w:spacing w:after="120"/>
      </w:pPr>
      <w:r w:rsidRPr="0046649F">
        <w:lastRenderedPageBreak/>
        <w:t>Provide a rationale for the specifics of the eligible population:</w:t>
      </w:r>
    </w:p>
    <w:p w14:paraId="14075E8C" w14:textId="08A668A6" w:rsidR="00816340" w:rsidRDefault="00BB2045" w:rsidP="00900122">
      <w:pPr>
        <w:keepNext/>
        <w:keepLines/>
        <w:spacing w:line="276" w:lineRule="auto"/>
        <w:rPr>
          <w:rStyle w:val="fontstyle01"/>
          <w:rFonts w:ascii="Segoe UI" w:hAnsi="Segoe UI" w:cs="Segoe UI"/>
          <w:sz w:val="22"/>
          <w:szCs w:val="22"/>
        </w:rPr>
      </w:pPr>
      <w:r>
        <w:rPr>
          <w:rFonts w:ascii="Segoe UI" w:hAnsi="Segoe UI" w:cs="Segoe UI"/>
          <w:sz w:val="22"/>
          <w:szCs w:val="22"/>
        </w:rPr>
        <w:t xml:space="preserve">Patients with severe chronic sialorrhea </w:t>
      </w:r>
      <w:r>
        <w:rPr>
          <w:rStyle w:val="fontstyle01"/>
          <w:rFonts w:ascii="Segoe UI" w:hAnsi="Segoe UI" w:cs="Segoe UI"/>
          <w:sz w:val="22"/>
          <w:szCs w:val="22"/>
        </w:rPr>
        <w:t xml:space="preserve">can suffer </w:t>
      </w:r>
      <w:r w:rsidRPr="00BB2045">
        <w:rPr>
          <w:rStyle w:val="fontstyle01"/>
          <w:rFonts w:ascii="Segoe UI" w:hAnsi="Segoe UI" w:cs="Segoe UI"/>
          <w:sz w:val="22"/>
          <w:szCs w:val="22"/>
        </w:rPr>
        <w:t>from quality-of-life issues (such as social</w:t>
      </w:r>
      <w:r w:rsidRPr="00BB2045">
        <w:rPr>
          <w:rFonts w:ascii="Segoe UI" w:hAnsi="Segoe UI" w:cs="Segoe UI"/>
        </w:rPr>
        <w:t xml:space="preserve"> </w:t>
      </w:r>
      <w:r w:rsidRPr="00BB2045">
        <w:rPr>
          <w:rStyle w:val="fontstyle01"/>
          <w:rFonts w:ascii="Segoe UI" w:hAnsi="Segoe UI" w:cs="Segoe UI"/>
          <w:sz w:val="22"/>
          <w:szCs w:val="22"/>
        </w:rPr>
        <w:t>isolation) and unintelligible speech to facial skin maceration and even increased</w:t>
      </w:r>
      <w:r w:rsidRPr="00BB2045">
        <w:rPr>
          <w:rFonts w:ascii="Segoe UI" w:hAnsi="Segoe UI" w:cs="Segoe UI"/>
        </w:rPr>
        <w:t xml:space="preserve"> </w:t>
      </w:r>
      <w:r w:rsidRPr="00BB2045">
        <w:rPr>
          <w:rStyle w:val="fontstyle01"/>
          <w:rFonts w:ascii="Segoe UI" w:hAnsi="Segoe UI" w:cs="Segoe UI"/>
          <w:sz w:val="22"/>
          <w:szCs w:val="22"/>
        </w:rPr>
        <w:t xml:space="preserve">morbidity and mortality </w:t>
      </w:r>
      <w:bookmarkStart w:id="1" w:name="_Hlk158641903"/>
      <w:r>
        <w:rPr>
          <w:rStyle w:val="fontstyle01"/>
          <w:rFonts w:ascii="Segoe UI" w:hAnsi="Segoe UI" w:cs="Segoe UI"/>
          <w:sz w:val="22"/>
          <w:szCs w:val="22"/>
        </w:rPr>
        <w:t xml:space="preserve">due to </w:t>
      </w:r>
      <w:r w:rsidRPr="00BB2045">
        <w:rPr>
          <w:rStyle w:val="fontstyle01"/>
          <w:rFonts w:ascii="Segoe UI" w:hAnsi="Segoe UI" w:cs="Segoe UI"/>
          <w:sz w:val="22"/>
          <w:szCs w:val="22"/>
        </w:rPr>
        <w:t>dehydration, choking, aspiration, and pneumonia</w:t>
      </w:r>
      <w:bookmarkEnd w:id="1"/>
      <w:r w:rsidRPr="00BB2045">
        <w:rPr>
          <w:rStyle w:val="fontstyle01"/>
          <w:rFonts w:ascii="Segoe UI" w:hAnsi="Segoe UI" w:cs="Segoe UI"/>
          <w:sz w:val="22"/>
          <w:szCs w:val="22"/>
        </w:rPr>
        <w:t xml:space="preserve"> </w:t>
      </w:r>
      <w:r w:rsidRPr="00BB2045">
        <w:rPr>
          <w:rStyle w:val="fontstyle01"/>
          <w:rFonts w:ascii="Segoe UI" w:hAnsi="Segoe UI" w:cs="Segoe UI"/>
          <w:sz w:val="22"/>
          <w:szCs w:val="22"/>
        </w:rPr>
        <w:fldChar w:fldCharType="begin">
          <w:fldData xml:space="preserve">PEVuZE5vdGU+PENpdGU+PEF1dGhvcj5Ib2Nrc3RlaW48L0F1dGhvcj48WWVhcj4yMDA0PC9ZZWFy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</w:fldData>
        </w:fldChar>
      </w:r>
      <w:r w:rsidR="000B4F65">
        <w:rPr>
          <w:rStyle w:val="fontstyle01"/>
          <w:rFonts w:ascii="Segoe UI" w:hAnsi="Segoe UI" w:cs="Segoe UI"/>
          <w:sz w:val="22"/>
          <w:szCs w:val="22"/>
        </w:rPr>
        <w:instrText xml:space="preserve"> ADDIN EN.CITE </w:instrText>
      </w:r>
      <w:r w:rsidR="000B4F65">
        <w:rPr>
          <w:rStyle w:val="fontstyle01"/>
          <w:rFonts w:ascii="Segoe UI" w:hAnsi="Segoe UI" w:cs="Segoe UI"/>
          <w:sz w:val="22"/>
          <w:szCs w:val="22"/>
        </w:rPr>
        <w:fldChar w:fldCharType="begin">
          <w:fldData xml:space="preserve">PEVuZE5vdGU+PENpdGU+PEF1dGhvcj5Ib2Nrc3RlaW48L0F1dGhvcj48WWVhcj4yMDA0PC9ZZWFy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</w:fldData>
        </w:fldChar>
      </w:r>
      <w:r w:rsidR="000B4F65">
        <w:rPr>
          <w:rStyle w:val="fontstyle01"/>
          <w:rFonts w:ascii="Segoe UI" w:hAnsi="Segoe UI" w:cs="Segoe UI"/>
          <w:sz w:val="22"/>
          <w:szCs w:val="22"/>
        </w:rPr>
        <w:instrText xml:space="preserve"> ADDIN EN.CITE.DATA </w:instrText>
      </w:r>
      <w:r w:rsidR="000B4F65">
        <w:rPr>
          <w:rStyle w:val="fontstyle01"/>
          <w:rFonts w:ascii="Segoe UI" w:hAnsi="Segoe UI" w:cs="Segoe UI"/>
          <w:sz w:val="22"/>
          <w:szCs w:val="22"/>
        </w:rPr>
      </w:r>
      <w:r w:rsidR="000B4F65">
        <w:rPr>
          <w:rStyle w:val="fontstyle01"/>
          <w:rFonts w:ascii="Segoe UI" w:hAnsi="Segoe UI" w:cs="Segoe UI"/>
          <w:sz w:val="22"/>
          <w:szCs w:val="22"/>
        </w:rPr>
        <w:fldChar w:fldCharType="end"/>
      </w:r>
      <w:r w:rsidRPr="00BB2045">
        <w:rPr>
          <w:rStyle w:val="fontstyle01"/>
          <w:rFonts w:ascii="Segoe UI" w:hAnsi="Segoe UI" w:cs="Segoe UI"/>
          <w:sz w:val="22"/>
          <w:szCs w:val="22"/>
        </w:rPr>
      </w:r>
      <w:r w:rsidRPr="00BB2045">
        <w:rPr>
          <w:rStyle w:val="fontstyle01"/>
          <w:rFonts w:ascii="Segoe UI" w:hAnsi="Segoe UI" w:cs="Segoe UI"/>
          <w:sz w:val="22"/>
          <w:szCs w:val="22"/>
        </w:rPr>
        <w:fldChar w:fldCharType="separate"/>
      </w:r>
      <w:r w:rsidR="000B4F65">
        <w:rPr>
          <w:rStyle w:val="fontstyle01"/>
          <w:rFonts w:ascii="Segoe UI" w:hAnsi="Segoe UI" w:cs="Segoe UI"/>
          <w:noProof/>
          <w:sz w:val="22"/>
          <w:szCs w:val="22"/>
        </w:rPr>
        <w:t>[1-5]</w:t>
      </w:r>
      <w:r w:rsidRPr="00BB2045">
        <w:rPr>
          <w:rStyle w:val="fontstyle01"/>
          <w:rFonts w:ascii="Segoe UI" w:hAnsi="Segoe UI" w:cs="Segoe UI"/>
          <w:sz w:val="22"/>
          <w:szCs w:val="22"/>
        </w:rPr>
        <w:fldChar w:fldCharType="end"/>
      </w:r>
      <w:r w:rsidRPr="00BB2045">
        <w:rPr>
          <w:rStyle w:val="fontstyle01"/>
          <w:rFonts w:ascii="Segoe UI" w:hAnsi="Segoe UI" w:cs="Segoe UI"/>
          <w:sz w:val="22"/>
          <w:szCs w:val="22"/>
        </w:rPr>
        <w:t>.</w:t>
      </w:r>
      <w:r>
        <w:rPr>
          <w:rStyle w:val="fontstyle01"/>
          <w:rFonts w:ascii="Segoe UI" w:hAnsi="Segoe UI" w:cs="Segoe UI"/>
          <w:sz w:val="22"/>
          <w:szCs w:val="22"/>
        </w:rPr>
        <w:t xml:space="preserve"> </w:t>
      </w:r>
    </w:p>
    <w:p w14:paraId="57245ECF" w14:textId="61D98B51" w:rsidR="00BB2045" w:rsidRPr="00BB754C" w:rsidRDefault="00BB2045" w:rsidP="006A0302">
      <w:pPr>
        <w:spacing w:line="276" w:lineRule="auto"/>
      </w:pPr>
      <w:r>
        <w:rPr>
          <w:rStyle w:val="fontstyle01"/>
          <w:rFonts w:ascii="Segoe UI" w:hAnsi="Segoe UI" w:cs="Segoe UI"/>
          <w:sz w:val="22"/>
          <w:szCs w:val="22"/>
        </w:rPr>
        <w:t>The evidence base for the safety and efficacy of incobotulinumtoxinA has been established in adult and paediatric populations with neurological conditions, rather than those with other conditions which may lead to excessive drooling.</w:t>
      </w:r>
    </w:p>
    <w:p w14:paraId="79C2E950" w14:textId="77777777" w:rsidR="00816340" w:rsidRPr="0046649F" w:rsidRDefault="00816340" w:rsidP="00BB754C">
      <w:pPr>
        <w:pStyle w:val="Heading2"/>
        <w:spacing w:after="120"/>
      </w:pPr>
      <w:r w:rsidRPr="0046649F">
        <w:t xml:space="preserve">Are there any prerequisite tests? </w:t>
      </w:r>
    </w:p>
    <w:p w14:paraId="7C3E271B" w14:textId="3886F3B2" w:rsidR="000441EA" w:rsidRDefault="00816340" w:rsidP="006A0302">
      <w:pPr>
        <w:spacing w:line="276" w:lineRule="auto"/>
        <w:rPr>
          <w:rFonts w:ascii="Segoe UI" w:hAnsi="Segoe UI" w:cs="Segoe UI"/>
          <w:sz w:val="22"/>
          <w:szCs w:val="22"/>
        </w:rPr>
      </w:pPr>
      <w:r w:rsidRPr="00900122">
        <w:rPr>
          <w:rFonts w:ascii="Segoe UI" w:hAnsi="Segoe UI" w:cs="Segoe UI"/>
          <w:sz w:val="22"/>
          <w:szCs w:val="22"/>
        </w:rPr>
        <w:t>No</w:t>
      </w:r>
      <w:r w:rsidR="00424F98" w:rsidRPr="00900122">
        <w:rPr>
          <w:rFonts w:ascii="Segoe UI" w:hAnsi="Segoe UI" w:cs="Segoe UI"/>
          <w:sz w:val="22"/>
          <w:szCs w:val="22"/>
        </w:rPr>
        <w:t>.</w:t>
      </w:r>
    </w:p>
    <w:p w14:paraId="7DBE93EE" w14:textId="77777777" w:rsidR="00816340" w:rsidRPr="0046649F" w:rsidRDefault="00816340" w:rsidP="00BB754C">
      <w:pPr>
        <w:pStyle w:val="Heading2"/>
        <w:spacing w:after="120"/>
      </w:pPr>
      <w:r w:rsidRPr="0046649F">
        <w:t>Are the prerequisite tests MBS funded?</w:t>
      </w:r>
    </w:p>
    <w:p w14:paraId="133E09CD" w14:textId="4D1D0685" w:rsidR="00816340" w:rsidRDefault="00EA6448" w:rsidP="00816340">
      <w:pPr>
        <w:rPr>
          <w:rFonts w:ascii="Segoe UI" w:hAnsi="Segoe UI" w:cs="Segoe UI"/>
          <w:sz w:val="22"/>
          <w:szCs w:val="22"/>
        </w:rPr>
      </w:pPr>
      <w:r>
        <w:rPr>
          <w:rFonts w:ascii="Segoe UI" w:hAnsi="Segoe UI" w:cs="Segoe UI"/>
          <w:sz w:val="22"/>
          <w:szCs w:val="22"/>
        </w:rPr>
        <w:t>N/A</w:t>
      </w:r>
    </w:p>
    <w:p w14:paraId="4E0AA628" w14:textId="77777777" w:rsidR="00816340" w:rsidRPr="0046649F" w:rsidRDefault="00816340" w:rsidP="00BB754C">
      <w:pPr>
        <w:pStyle w:val="Heading2"/>
        <w:spacing w:after="120"/>
      </w:pPr>
      <w:r w:rsidRPr="0046649F">
        <w:t>Provide details to fund the prerequisite tests:</w:t>
      </w:r>
    </w:p>
    <w:p w14:paraId="3A1F902E" w14:textId="0B7C9E16" w:rsidR="004D6109" w:rsidRPr="0046649F" w:rsidRDefault="00EA6448" w:rsidP="00EA6448">
      <w:pPr>
        <w:rPr>
          <w:rFonts w:ascii="Segoe UI" w:hAnsi="Segoe UI" w:cs="Segoe UI"/>
          <w:sz w:val="22"/>
          <w:szCs w:val="22"/>
        </w:rPr>
      </w:pPr>
      <w:r>
        <w:rPr>
          <w:rFonts w:ascii="Segoe UI" w:hAnsi="Segoe UI" w:cs="Segoe UI"/>
          <w:sz w:val="22"/>
          <w:szCs w:val="22"/>
        </w:rPr>
        <w:t>N/A</w:t>
      </w:r>
    </w:p>
    <w:p w14:paraId="3D8E5269" w14:textId="35C117B8" w:rsidR="00816340" w:rsidRPr="00EA0AA0" w:rsidRDefault="00816340" w:rsidP="00816340">
      <w:pPr>
        <w:pStyle w:val="Heading1"/>
      </w:pPr>
      <w:r w:rsidRPr="00EA0AA0">
        <w:t>Intervention</w:t>
      </w:r>
    </w:p>
    <w:p w14:paraId="17FC6B27" w14:textId="77777777" w:rsidR="00816340" w:rsidRPr="0046649F" w:rsidRDefault="00816340" w:rsidP="00EA65BD">
      <w:pPr>
        <w:pStyle w:val="Heading2"/>
        <w:spacing w:after="120"/>
      </w:pPr>
      <w:r w:rsidRPr="0046649F">
        <w:t>Name of the proposed health technology:</w:t>
      </w:r>
    </w:p>
    <w:p w14:paraId="49A764F3" w14:textId="615FDD7E" w:rsidR="00816340" w:rsidRPr="0046649F" w:rsidRDefault="00EA6448" w:rsidP="00816340">
      <w:pPr>
        <w:rPr>
          <w:rFonts w:ascii="Segoe UI" w:eastAsia="Segoe UI" w:hAnsi="Segoe UI" w:cs="Segoe UI"/>
          <w:color w:val="000000"/>
          <w:sz w:val="22"/>
          <w:szCs w:val="22"/>
        </w:rPr>
      </w:pPr>
      <w:r>
        <w:rPr>
          <w:rFonts w:ascii="Segoe UI" w:hAnsi="Segoe UI" w:cs="Segoe UI"/>
          <w:sz w:val="22"/>
          <w:szCs w:val="22"/>
        </w:rPr>
        <w:t>IncobotulinumtoxinA (brand name: Xeomin®)</w:t>
      </w:r>
    </w:p>
    <w:p w14:paraId="35D89771" w14:textId="77777777" w:rsidR="00816340" w:rsidRPr="0046649F" w:rsidRDefault="00816340" w:rsidP="00EA65BD">
      <w:pPr>
        <w:pStyle w:val="Heading2"/>
        <w:spacing w:after="120"/>
      </w:pPr>
      <w:r w:rsidRPr="0046649F">
        <w:t>Describe the key components and clinical steps involved in delivering the proposed health technology:</w:t>
      </w:r>
    </w:p>
    <w:p w14:paraId="6322D376" w14:textId="2C3FC3CD" w:rsidR="00424F98" w:rsidRPr="008A31C7" w:rsidRDefault="00424F98" w:rsidP="008A31C7">
      <w:pPr>
        <w:pStyle w:val="BodyText"/>
        <w:widowControl w:val="0"/>
        <w:spacing w:after="120" w:line="276" w:lineRule="auto"/>
        <w:jc w:val="left"/>
        <w:rPr>
          <w:rFonts w:ascii="Segoe UI" w:hAnsi="Segoe UI" w:cs="Segoe UI"/>
          <w:b/>
          <w:bCs/>
          <w:sz w:val="22"/>
        </w:rPr>
      </w:pPr>
      <w:r w:rsidRPr="00424F98">
        <w:rPr>
          <w:rFonts w:ascii="Segoe UI" w:eastAsia="Segoe UI" w:hAnsi="Segoe UI" w:cs="Segoe UI"/>
          <w:color w:val="000000"/>
          <w:sz w:val="22"/>
        </w:rPr>
        <w:t>Xeomin consists of a white to off-white powder for solution for injection. Each vial of Xeomin powder for solution for injection contains 50 or 100 units of incobotulinumtoxinA. Xeomin is reconstituted prior to use with sodium chloride 9 mg/mL (0.9%) solution for injection. A suitable sterile needle should be used for administration.</w:t>
      </w:r>
      <w:r w:rsidR="008A31C7" w:rsidRPr="008A31C7">
        <w:rPr>
          <w:rFonts w:ascii="Segoe UI" w:hAnsi="Segoe UI" w:cs="Segoe UI"/>
          <w:sz w:val="22"/>
        </w:rPr>
        <w:t xml:space="preserve"> Reconstituted Xeomin is injected intraglandularly using a suitable sterile needle (e.g. 27-30 gauge/0.30-0.40 mm diameter/12.</w:t>
      </w:r>
      <w:proofErr w:type="gramStart"/>
      <w:r w:rsidR="008A31C7" w:rsidRPr="008A31C7">
        <w:rPr>
          <w:rFonts w:ascii="Segoe UI" w:hAnsi="Segoe UI" w:cs="Segoe UI"/>
          <w:sz w:val="22"/>
        </w:rPr>
        <w:t>5</w:t>
      </w:r>
      <w:r w:rsidR="00900122">
        <w:rPr>
          <w:rFonts w:ascii="Segoe UI" w:hAnsi="Segoe UI" w:cs="Segoe UI"/>
          <w:sz w:val="22"/>
        </w:rPr>
        <w:t> </w:t>
      </w:r>
      <w:r w:rsidR="008A31C7" w:rsidRPr="008A31C7">
        <w:rPr>
          <w:rFonts w:ascii="Segoe UI" w:hAnsi="Segoe UI" w:cs="Segoe UI"/>
          <w:sz w:val="22"/>
        </w:rPr>
        <w:t xml:space="preserve"> mm</w:t>
      </w:r>
      <w:proofErr w:type="gramEnd"/>
      <w:r w:rsidR="008A31C7" w:rsidRPr="008A31C7">
        <w:rPr>
          <w:rFonts w:ascii="Segoe UI" w:hAnsi="Segoe UI" w:cs="Segoe UI"/>
          <w:sz w:val="22"/>
        </w:rPr>
        <w:t xml:space="preserve"> length). </w:t>
      </w:r>
    </w:p>
    <w:p w14:paraId="70030980" w14:textId="25C6A6ED" w:rsidR="008A31C7" w:rsidRPr="008A31C7" w:rsidRDefault="001268BF" w:rsidP="008A31C7">
      <w:pPr>
        <w:spacing w:after="120" w:line="276" w:lineRule="auto"/>
        <w:rPr>
          <w:rFonts w:ascii="Segoe UI" w:hAnsi="Segoe UI" w:cs="Segoe UI"/>
          <w:sz w:val="22"/>
        </w:rPr>
      </w:pPr>
      <w:r w:rsidRPr="001268BF">
        <w:rPr>
          <w:rFonts w:ascii="Segoe UI" w:eastAsia="Segoe UI" w:hAnsi="Segoe UI" w:cs="Segoe UI"/>
          <w:color w:val="000000"/>
          <w:sz w:val="22"/>
          <w:szCs w:val="22"/>
        </w:rPr>
        <w:t>For adults, a</w:t>
      </w:r>
      <w:r w:rsidRPr="001268BF">
        <w:rPr>
          <w:rFonts w:ascii="Segoe UI" w:hAnsi="Segoe UI" w:cs="Segoe UI"/>
          <w:sz w:val="22"/>
        </w:rPr>
        <w:t xml:space="preserve"> reconstituted solution at a concentration of 5 units/0.1 mL should be used.</w:t>
      </w:r>
      <w:r>
        <w:rPr>
          <w:rFonts w:ascii="Segoe UI" w:hAnsi="Segoe UI" w:cs="Segoe UI"/>
          <w:sz w:val="22"/>
        </w:rPr>
        <w:t xml:space="preserve"> </w:t>
      </w:r>
      <w:r w:rsidR="00D67A1D" w:rsidRPr="001268BF">
        <w:rPr>
          <w:rFonts w:ascii="Segoe UI" w:hAnsi="Segoe UI" w:cs="Segoe UI"/>
          <w:sz w:val="22"/>
        </w:rPr>
        <w:t xml:space="preserve">Xeomin is injected into the parotid and submandibular glands on both sides (four injections </w:t>
      </w:r>
      <w:r>
        <w:rPr>
          <w:rFonts w:ascii="Segoe UI" w:hAnsi="Segoe UI" w:cs="Segoe UI"/>
          <w:sz w:val="22"/>
        </w:rPr>
        <w:t xml:space="preserve">per treatment </w:t>
      </w:r>
      <w:r w:rsidR="00D67A1D" w:rsidRPr="001268BF">
        <w:rPr>
          <w:rFonts w:ascii="Segoe UI" w:hAnsi="Segoe UI" w:cs="Segoe UI"/>
          <w:sz w:val="22"/>
        </w:rPr>
        <w:t xml:space="preserve">in total). </w:t>
      </w:r>
      <w:r w:rsidRPr="001268BF">
        <w:rPr>
          <w:rFonts w:ascii="Segoe UI" w:hAnsi="Segoe UI" w:cs="Segoe UI"/>
          <w:sz w:val="22"/>
        </w:rPr>
        <w:t xml:space="preserve">The injection site should be close to the centre of the gland. </w:t>
      </w:r>
      <w:r w:rsidR="008A31C7" w:rsidRPr="008A31C7">
        <w:rPr>
          <w:rFonts w:ascii="Segoe UI" w:hAnsi="Segoe UI" w:cs="Segoe UI"/>
          <w:sz w:val="22"/>
        </w:rPr>
        <w:t>In adults, anatomic landmarks or ultrasound guidance are both possible for the localisation of the involved salivary glands.</w:t>
      </w:r>
    </w:p>
    <w:p w14:paraId="3B477A69" w14:textId="46C95AAE" w:rsidR="004D6109" w:rsidRPr="001268BF" w:rsidRDefault="001268BF" w:rsidP="008A31C7">
      <w:pPr>
        <w:spacing w:after="120" w:line="276" w:lineRule="auto"/>
        <w:rPr>
          <w:rFonts w:ascii="Segoe UI" w:hAnsi="Segoe UI" w:cs="Segoe UI"/>
          <w:sz w:val="22"/>
        </w:rPr>
      </w:pPr>
      <w:r w:rsidRPr="001268BF">
        <w:rPr>
          <w:rFonts w:ascii="Segoe UI" w:hAnsi="Segoe UI" w:cs="Segoe UI"/>
          <w:sz w:val="22"/>
        </w:rPr>
        <w:t>The</w:t>
      </w:r>
      <w:r>
        <w:rPr>
          <w:rFonts w:ascii="Segoe UI" w:hAnsi="Segoe UI" w:cs="Segoe UI"/>
          <w:sz w:val="22"/>
        </w:rPr>
        <w:t xml:space="preserve"> </w:t>
      </w:r>
      <w:r w:rsidRPr="001268BF">
        <w:rPr>
          <w:rFonts w:ascii="Segoe UI" w:hAnsi="Segoe UI" w:cs="Segoe UI"/>
          <w:sz w:val="22"/>
        </w:rPr>
        <w:t>recommended and total maximum dose per treatment session is 100 units.</w:t>
      </w:r>
      <w:r w:rsidR="008A31C7">
        <w:rPr>
          <w:rFonts w:ascii="Segoe UI" w:hAnsi="Segoe UI" w:cs="Segoe UI"/>
          <w:sz w:val="22"/>
        </w:rPr>
        <w:t xml:space="preserve"> </w:t>
      </w:r>
      <w:r w:rsidR="00D67A1D" w:rsidRPr="001268BF">
        <w:rPr>
          <w:rFonts w:ascii="Segoe UI" w:hAnsi="Segoe UI" w:cs="Segoe UI"/>
          <w:sz w:val="22"/>
        </w:rPr>
        <w:t>The do</w:t>
      </w:r>
      <w:r>
        <w:rPr>
          <w:rFonts w:ascii="Segoe UI" w:hAnsi="Segoe UI" w:cs="Segoe UI"/>
          <w:sz w:val="22"/>
        </w:rPr>
        <w:t>s</w:t>
      </w:r>
      <w:r w:rsidR="00D67A1D" w:rsidRPr="001268BF">
        <w:rPr>
          <w:rFonts w:ascii="Segoe UI" w:hAnsi="Segoe UI" w:cs="Segoe UI"/>
          <w:sz w:val="22"/>
        </w:rPr>
        <w:t>e</w:t>
      </w:r>
      <w:r>
        <w:rPr>
          <w:rFonts w:ascii="Segoe UI" w:hAnsi="Segoe UI" w:cs="Segoe UI"/>
          <w:sz w:val="22"/>
        </w:rPr>
        <w:t xml:space="preserve"> </w:t>
      </w:r>
      <w:r w:rsidR="00D67A1D" w:rsidRPr="001268BF">
        <w:rPr>
          <w:rFonts w:ascii="Segoe UI" w:hAnsi="Segoe UI" w:cs="Segoe UI"/>
          <w:sz w:val="22"/>
        </w:rPr>
        <w:t>is divided with a ratio of 3:2 between the parotid and submandibular glands as indicated i</w:t>
      </w:r>
      <w:r w:rsidR="00D67A1D" w:rsidRPr="004D6109">
        <w:rPr>
          <w:rFonts w:ascii="Segoe UI" w:hAnsi="Segoe UI" w:cs="Segoe UI"/>
          <w:sz w:val="22"/>
          <w:szCs w:val="22"/>
        </w:rPr>
        <w:t>n</w:t>
      </w:r>
      <w:r w:rsidR="004D6109" w:rsidRPr="004D6109">
        <w:rPr>
          <w:rFonts w:ascii="Segoe UI" w:hAnsi="Segoe UI" w:cs="Segoe UI"/>
          <w:sz w:val="22"/>
          <w:szCs w:val="22"/>
        </w:rPr>
        <w:t xml:space="preserve"> </w:t>
      </w:r>
      <w:r w:rsidR="004D6109" w:rsidRPr="004D6109">
        <w:rPr>
          <w:rFonts w:ascii="Segoe UI" w:hAnsi="Segoe UI" w:cs="Segoe UI"/>
          <w:sz w:val="22"/>
          <w:szCs w:val="22"/>
        </w:rPr>
        <w:fldChar w:fldCharType="begin"/>
      </w:r>
      <w:r w:rsidR="004D6109" w:rsidRPr="004D6109">
        <w:rPr>
          <w:rFonts w:ascii="Segoe UI" w:hAnsi="Segoe UI" w:cs="Segoe UI"/>
          <w:sz w:val="22"/>
          <w:szCs w:val="22"/>
        </w:rPr>
        <w:instrText xml:space="preserve"> REF _Ref183003391 \h </w:instrText>
      </w:r>
      <w:r w:rsidR="004D6109">
        <w:rPr>
          <w:rFonts w:ascii="Segoe UI" w:hAnsi="Segoe UI" w:cs="Segoe UI"/>
          <w:sz w:val="22"/>
          <w:szCs w:val="22"/>
        </w:rPr>
        <w:instrText xml:space="preserve"> \* MERGEFORMAT </w:instrText>
      </w:r>
      <w:r w:rsidR="004D6109" w:rsidRPr="004D6109">
        <w:rPr>
          <w:rFonts w:ascii="Segoe UI" w:hAnsi="Segoe UI" w:cs="Segoe UI"/>
          <w:sz w:val="22"/>
          <w:szCs w:val="22"/>
        </w:rPr>
      </w:r>
      <w:r w:rsidR="004D6109" w:rsidRPr="004D6109">
        <w:rPr>
          <w:rFonts w:ascii="Segoe UI" w:hAnsi="Segoe UI" w:cs="Segoe UI"/>
          <w:sz w:val="22"/>
          <w:szCs w:val="22"/>
        </w:rPr>
        <w:fldChar w:fldCharType="separate"/>
      </w:r>
      <w:r w:rsidR="004D6109" w:rsidRPr="004D6109">
        <w:rPr>
          <w:rFonts w:ascii="Segoe UI" w:hAnsi="Segoe UI" w:cs="Segoe UI"/>
          <w:sz w:val="22"/>
          <w:szCs w:val="22"/>
        </w:rPr>
        <w:t xml:space="preserve">Table </w:t>
      </w:r>
      <w:r w:rsidR="004D6109" w:rsidRPr="004D6109">
        <w:rPr>
          <w:rFonts w:ascii="Segoe UI" w:hAnsi="Segoe UI" w:cs="Segoe UI"/>
          <w:noProof/>
          <w:sz w:val="22"/>
          <w:szCs w:val="22"/>
        </w:rPr>
        <w:t>1</w:t>
      </w:r>
      <w:r w:rsidR="004D6109" w:rsidRPr="004D6109">
        <w:rPr>
          <w:rFonts w:ascii="Segoe UI" w:hAnsi="Segoe UI" w:cs="Segoe UI"/>
          <w:sz w:val="22"/>
          <w:szCs w:val="22"/>
        </w:rPr>
        <w:fldChar w:fldCharType="end"/>
      </w:r>
      <w:r w:rsidR="004D6109" w:rsidRPr="004D6109">
        <w:rPr>
          <w:rFonts w:ascii="Segoe UI" w:hAnsi="Segoe UI" w:cs="Segoe UI"/>
          <w:sz w:val="22"/>
          <w:szCs w:val="22"/>
        </w:rPr>
        <w:t>.</w:t>
      </w:r>
    </w:p>
    <w:p w14:paraId="7154A675" w14:textId="0F17AF2D" w:rsidR="00780C40" w:rsidRPr="00780C40" w:rsidRDefault="00780C40" w:rsidP="00780C40">
      <w:pPr>
        <w:pStyle w:val="Caption"/>
        <w:rPr>
          <w:rFonts w:ascii="Segoe UI" w:hAnsi="Segoe UI" w:cs="Segoe UI"/>
          <w:sz w:val="18"/>
          <w:szCs w:val="18"/>
        </w:rPr>
      </w:pPr>
      <w:bookmarkStart w:id="2" w:name="_Ref183003391"/>
      <w:r w:rsidRPr="00780C40">
        <w:rPr>
          <w:rFonts w:ascii="Segoe UI" w:hAnsi="Segoe UI" w:cs="Segoe UI"/>
          <w:sz w:val="18"/>
          <w:szCs w:val="18"/>
        </w:rPr>
        <w:t xml:space="preserve">Table </w:t>
      </w:r>
      <w:r w:rsidRPr="00780C40">
        <w:rPr>
          <w:rFonts w:ascii="Segoe UI" w:hAnsi="Segoe UI" w:cs="Segoe UI"/>
          <w:sz w:val="18"/>
          <w:szCs w:val="18"/>
        </w:rPr>
        <w:fldChar w:fldCharType="begin"/>
      </w:r>
      <w:r w:rsidRPr="00780C40">
        <w:rPr>
          <w:rFonts w:ascii="Segoe UI" w:hAnsi="Segoe UI" w:cs="Segoe UI"/>
          <w:sz w:val="18"/>
          <w:szCs w:val="18"/>
        </w:rPr>
        <w:instrText xml:space="preserve"> SEQ Table \* ARABIC </w:instrText>
      </w:r>
      <w:r w:rsidRPr="00780C40">
        <w:rPr>
          <w:rFonts w:ascii="Segoe UI" w:hAnsi="Segoe UI" w:cs="Segoe UI"/>
          <w:sz w:val="18"/>
          <w:szCs w:val="18"/>
        </w:rPr>
        <w:fldChar w:fldCharType="separate"/>
      </w:r>
      <w:r w:rsidR="004D6109">
        <w:rPr>
          <w:rFonts w:ascii="Segoe UI" w:hAnsi="Segoe UI" w:cs="Segoe UI"/>
          <w:noProof/>
          <w:sz w:val="18"/>
          <w:szCs w:val="18"/>
        </w:rPr>
        <w:t>1</w:t>
      </w:r>
      <w:r w:rsidRPr="00780C40">
        <w:rPr>
          <w:rFonts w:ascii="Segoe UI" w:hAnsi="Segoe UI" w:cs="Segoe UI"/>
          <w:sz w:val="18"/>
          <w:szCs w:val="18"/>
        </w:rPr>
        <w:fldChar w:fldCharType="end"/>
      </w:r>
      <w:bookmarkEnd w:id="2"/>
      <w:r w:rsidRPr="00780C40">
        <w:rPr>
          <w:rFonts w:ascii="Segoe UI" w:hAnsi="Segoe UI" w:cs="Segoe UI"/>
          <w:sz w:val="18"/>
          <w:szCs w:val="18"/>
        </w:rPr>
        <w:tab/>
        <w:t>Dosing by gland for treatment of chronic sialorrhea (adults)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67A1D" w:rsidRPr="001268BF" w14:paraId="4EB0C7B9" w14:textId="77777777">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66DD7"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b/>
                <w:color w:val="000000"/>
                <w:sz w:val="18"/>
                <w:szCs w:val="18"/>
                <w:lang w:eastAsia="en-AU"/>
              </w:rPr>
              <w:t xml:space="preserve">Glands </w:t>
            </w:r>
          </w:p>
        </w:tc>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0D0B4"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b/>
                <w:color w:val="000000"/>
                <w:sz w:val="18"/>
                <w:szCs w:val="18"/>
                <w:lang w:eastAsia="en-AU"/>
              </w:rPr>
              <w:t xml:space="preserve">Units </w:t>
            </w:r>
          </w:p>
        </w:tc>
        <w:tc>
          <w:tcPr>
            <w:tcW w:w="3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3967B"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b/>
                <w:color w:val="000000"/>
                <w:sz w:val="18"/>
                <w:szCs w:val="18"/>
                <w:lang w:eastAsia="en-AU"/>
              </w:rPr>
              <w:t>Volume</w:t>
            </w:r>
          </w:p>
        </w:tc>
      </w:tr>
      <w:tr w:rsidR="00D67A1D" w:rsidRPr="001268BF" w14:paraId="0C56A1E0" w14:textId="77777777">
        <w:tc>
          <w:tcPr>
            <w:tcW w:w="3000" w:type="dxa"/>
            <w:tcBorders>
              <w:top w:val="single" w:sz="4" w:space="0" w:color="auto"/>
              <w:left w:val="single" w:sz="4" w:space="0" w:color="auto"/>
              <w:bottom w:val="single" w:sz="4" w:space="0" w:color="auto"/>
              <w:right w:val="single" w:sz="4" w:space="0" w:color="auto"/>
            </w:tcBorders>
            <w:vAlign w:val="center"/>
            <w:hideMark/>
          </w:tcPr>
          <w:p w14:paraId="6EEAD248"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 xml:space="preserve">Parotid glands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1F856"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 xml:space="preserve">30 per side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F0CF8A"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0.6 ml per injection</w:t>
            </w:r>
          </w:p>
        </w:tc>
      </w:tr>
      <w:tr w:rsidR="00D67A1D" w:rsidRPr="001268BF" w14:paraId="1F890E1D" w14:textId="77777777">
        <w:tc>
          <w:tcPr>
            <w:tcW w:w="3000" w:type="dxa"/>
            <w:tcBorders>
              <w:top w:val="single" w:sz="4" w:space="0" w:color="auto"/>
              <w:left w:val="single" w:sz="4" w:space="0" w:color="auto"/>
              <w:bottom w:val="single" w:sz="4" w:space="0" w:color="auto"/>
              <w:right w:val="single" w:sz="4" w:space="0" w:color="auto"/>
            </w:tcBorders>
            <w:vAlign w:val="center"/>
            <w:hideMark/>
          </w:tcPr>
          <w:p w14:paraId="728CBF73"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 xml:space="preserve">Submandibular glands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C999E02"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 xml:space="preserve">20 per side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C4F76B0" w14:textId="77777777" w:rsidR="00D67A1D" w:rsidRPr="001268BF" w:rsidRDefault="00D67A1D">
            <w:pPr>
              <w:spacing w:after="0" w:line="276" w:lineRule="auto"/>
              <w:rPr>
                <w:rFonts w:ascii="Segoe UI" w:eastAsia="Times New Roman" w:hAnsi="Segoe UI" w:cs="Segoe UI"/>
                <w:sz w:val="18"/>
                <w:szCs w:val="18"/>
                <w:lang w:eastAsia="en-AU"/>
              </w:rPr>
            </w:pPr>
            <w:r w:rsidRPr="001268BF">
              <w:rPr>
                <w:rFonts w:ascii="Segoe UI" w:eastAsia="Times New Roman" w:hAnsi="Segoe UI" w:cs="Segoe UI"/>
                <w:color w:val="000000"/>
                <w:sz w:val="18"/>
                <w:szCs w:val="18"/>
                <w:lang w:eastAsia="en-AU"/>
              </w:rPr>
              <w:t>0.4 ml per injection</w:t>
            </w:r>
          </w:p>
        </w:tc>
      </w:tr>
    </w:tbl>
    <w:p w14:paraId="45695513" w14:textId="3E442362" w:rsidR="008A31C7" w:rsidRDefault="001268BF" w:rsidP="008A31C7">
      <w:pPr>
        <w:pStyle w:val="BodyText"/>
        <w:widowControl w:val="0"/>
        <w:spacing w:after="120" w:line="276" w:lineRule="auto"/>
        <w:jc w:val="left"/>
        <w:rPr>
          <w:rFonts w:ascii="Segoe UI" w:hAnsi="Segoe UI" w:cs="Segoe UI"/>
          <w:sz w:val="22"/>
        </w:rPr>
      </w:pPr>
      <w:r w:rsidRPr="001268BF">
        <w:rPr>
          <w:rFonts w:ascii="Segoe UI" w:hAnsi="Segoe UI" w:cs="Segoe UI"/>
          <w:sz w:val="22"/>
        </w:rPr>
        <w:lastRenderedPageBreak/>
        <w:t xml:space="preserve">For children and adolescents ages 2 to 17 years, a </w:t>
      </w:r>
      <w:r w:rsidR="00D67A1D" w:rsidRPr="001268BF">
        <w:rPr>
          <w:rFonts w:ascii="Segoe UI" w:hAnsi="Segoe UI" w:cs="Segoe UI"/>
          <w:sz w:val="22"/>
        </w:rPr>
        <w:t>reconstituted solution at a concentration of 2.5</w:t>
      </w:r>
      <w:r w:rsidR="00900122">
        <w:rPr>
          <w:rFonts w:ascii="Segoe UI" w:hAnsi="Segoe UI" w:cs="Segoe UI"/>
          <w:sz w:val="22"/>
        </w:rPr>
        <w:t> </w:t>
      </w:r>
      <w:r w:rsidR="00D67A1D" w:rsidRPr="001268BF">
        <w:rPr>
          <w:rFonts w:ascii="Segoe UI" w:hAnsi="Segoe UI" w:cs="Segoe UI"/>
          <w:sz w:val="22"/>
        </w:rPr>
        <w:t>units/0.1 mL should be used.</w:t>
      </w:r>
      <w:r>
        <w:rPr>
          <w:rFonts w:ascii="Segoe UI" w:hAnsi="Segoe UI" w:cs="Segoe UI"/>
          <w:sz w:val="22"/>
        </w:rPr>
        <w:t xml:space="preserve"> The same number of injections should be administered in the same way they are for adults and described above. </w:t>
      </w:r>
    </w:p>
    <w:p w14:paraId="6C4FBBE9" w14:textId="1E9A5D25" w:rsidR="001268BF" w:rsidRDefault="008A31C7" w:rsidP="008A31C7">
      <w:pPr>
        <w:pStyle w:val="BodyText"/>
        <w:widowControl w:val="0"/>
        <w:spacing w:after="120" w:line="276" w:lineRule="auto"/>
        <w:jc w:val="left"/>
        <w:rPr>
          <w:rFonts w:ascii="Segoe UI" w:hAnsi="Segoe UI" w:cs="Segoe UI"/>
          <w:sz w:val="22"/>
        </w:rPr>
      </w:pPr>
      <w:r w:rsidRPr="008A31C7">
        <w:rPr>
          <w:rFonts w:ascii="Segoe UI" w:hAnsi="Segoe UI" w:cs="Segoe UI"/>
          <w:sz w:val="22"/>
        </w:rPr>
        <w:t>In children and adolescents, ultrasound guidance should be used for the localisation of the involved salivary glands. Local anaesthesia (such as local anaesthetic cream), sedation, or anaesthesia in combination with sedation may be offered to children prior to injection after a careful benefit-risk evaluation and per local site practice.</w:t>
      </w:r>
    </w:p>
    <w:p w14:paraId="00D29B6F" w14:textId="321D73D8" w:rsidR="001268BF" w:rsidRPr="003446A4" w:rsidRDefault="001268BF" w:rsidP="001268BF">
      <w:pPr>
        <w:pStyle w:val="BodyText"/>
        <w:widowControl w:val="0"/>
        <w:spacing w:after="240" w:line="276" w:lineRule="auto"/>
        <w:jc w:val="left"/>
        <w:rPr>
          <w:rFonts w:ascii="Segoe UI" w:hAnsi="Segoe UI" w:cs="Segoe UI"/>
          <w:sz w:val="22"/>
        </w:rPr>
      </w:pPr>
      <w:r w:rsidRPr="003446A4">
        <w:rPr>
          <w:rFonts w:ascii="Segoe UI" w:hAnsi="Segoe UI" w:cs="Segoe UI"/>
          <w:sz w:val="22"/>
        </w:rPr>
        <w:t xml:space="preserve">Dosing for children and </w:t>
      </w:r>
      <w:r w:rsidR="008A31C7" w:rsidRPr="003446A4">
        <w:rPr>
          <w:rFonts w:ascii="Segoe UI" w:hAnsi="Segoe UI" w:cs="Segoe UI"/>
          <w:sz w:val="22"/>
        </w:rPr>
        <w:t>adolescents,</w:t>
      </w:r>
      <w:r w:rsidRPr="003446A4">
        <w:rPr>
          <w:rFonts w:ascii="Segoe UI" w:hAnsi="Segoe UI" w:cs="Segoe UI"/>
          <w:sz w:val="22"/>
        </w:rPr>
        <w:t xml:space="preserve"> however, </w:t>
      </w:r>
      <w:r w:rsidR="008A31C7" w:rsidRPr="003446A4">
        <w:rPr>
          <w:rFonts w:ascii="Segoe UI" w:hAnsi="Segoe UI" w:cs="Segoe UI"/>
          <w:sz w:val="22"/>
        </w:rPr>
        <w:t>should be administered by body weight class and the total dose should not exceed 75 units per treatment session as detailed in</w:t>
      </w:r>
      <w:r w:rsidR="004D6109" w:rsidRPr="004D6109">
        <w:rPr>
          <w:rFonts w:ascii="Segoe UI" w:hAnsi="Segoe UI" w:cs="Segoe UI"/>
          <w:sz w:val="22"/>
        </w:rPr>
        <w:t xml:space="preserve"> </w:t>
      </w:r>
      <w:r w:rsidR="004D6109" w:rsidRPr="004D6109">
        <w:rPr>
          <w:rFonts w:ascii="Segoe UI" w:hAnsi="Segoe UI" w:cs="Segoe UI"/>
          <w:sz w:val="22"/>
        </w:rPr>
        <w:fldChar w:fldCharType="begin"/>
      </w:r>
      <w:r w:rsidR="004D6109" w:rsidRPr="004D6109">
        <w:rPr>
          <w:rFonts w:ascii="Segoe UI" w:hAnsi="Segoe UI" w:cs="Segoe UI"/>
          <w:sz w:val="22"/>
        </w:rPr>
        <w:instrText xml:space="preserve"> REF _Ref183003373 \h </w:instrText>
      </w:r>
      <w:r w:rsidR="004D6109">
        <w:rPr>
          <w:rFonts w:ascii="Segoe UI" w:hAnsi="Segoe UI" w:cs="Segoe UI"/>
          <w:sz w:val="22"/>
        </w:rPr>
        <w:instrText xml:space="preserve"> \* MERGEFORMAT </w:instrText>
      </w:r>
      <w:r w:rsidR="004D6109" w:rsidRPr="004D6109">
        <w:rPr>
          <w:rFonts w:ascii="Segoe UI" w:hAnsi="Segoe UI" w:cs="Segoe UI"/>
          <w:sz w:val="22"/>
        </w:rPr>
      </w:r>
      <w:r w:rsidR="004D6109" w:rsidRPr="004D6109">
        <w:rPr>
          <w:rFonts w:ascii="Segoe UI" w:hAnsi="Segoe UI" w:cs="Segoe UI"/>
          <w:sz w:val="22"/>
        </w:rPr>
        <w:fldChar w:fldCharType="separate"/>
      </w:r>
      <w:r w:rsidR="004D6109" w:rsidRPr="004D6109">
        <w:rPr>
          <w:rFonts w:ascii="Segoe UI" w:hAnsi="Segoe UI" w:cs="Segoe UI"/>
          <w:sz w:val="22"/>
        </w:rPr>
        <w:t xml:space="preserve">Table </w:t>
      </w:r>
      <w:r w:rsidR="004D6109" w:rsidRPr="004D6109">
        <w:rPr>
          <w:rFonts w:ascii="Segoe UI" w:hAnsi="Segoe UI" w:cs="Segoe UI"/>
          <w:noProof/>
          <w:sz w:val="22"/>
        </w:rPr>
        <w:t>2</w:t>
      </w:r>
      <w:r w:rsidR="004D6109" w:rsidRPr="004D6109">
        <w:rPr>
          <w:rFonts w:ascii="Segoe UI" w:hAnsi="Segoe UI" w:cs="Segoe UI"/>
          <w:sz w:val="22"/>
        </w:rPr>
        <w:fldChar w:fldCharType="end"/>
      </w:r>
      <w:r w:rsidR="008A31C7" w:rsidRPr="004D6109">
        <w:rPr>
          <w:rFonts w:ascii="Segoe UI" w:hAnsi="Segoe UI" w:cs="Segoe UI"/>
          <w:sz w:val="22"/>
        </w:rPr>
        <w:t xml:space="preserve">. </w:t>
      </w:r>
      <w:r w:rsidR="008A31C7" w:rsidRPr="003446A4">
        <w:rPr>
          <w:rFonts w:ascii="Segoe UI" w:hAnsi="Segoe UI" w:cs="Segoe UI"/>
          <w:sz w:val="22"/>
        </w:rPr>
        <w:t>For children weighing less than 12kg no data are available and therefore no dosing recommendations can be made for children weighing less than 12kg.</w:t>
      </w:r>
    </w:p>
    <w:p w14:paraId="2F67677C" w14:textId="14F8A978" w:rsidR="00780C40" w:rsidRPr="00780C40" w:rsidRDefault="00780C40" w:rsidP="00780C40">
      <w:pPr>
        <w:pStyle w:val="Caption"/>
        <w:rPr>
          <w:rFonts w:ascii="Segoe UI" w:hAnsi="Segoe UI" w:cs="Segoe UI"/>
          <w:sz w:val="18"/>
          <w:szCs w:val="18"/>
        </w:rPr>
      </w:pPr>
      <w:bookmarkStart w:id="3" w:name="_Ref183003373"/>
      <w:r w:rsidRPr="00780C40">
        <w:rPr>
          <w:rFonts w:ascii="Segoe UI" w:hAnsi="Segoe UI" w:cs="Segoe UI"/>
          <w:sz w:val="18"/>
          <w:szCs w:val="18"/>
        </w:rPr>
        <w:t xml:space="preserve">Table </w:t>
      </w:r>
      <w:r w:rsidRPr="00780C40">
        <w:rPr>
          <w:rFonts w:ascii="Segoe UI" w:hAnsi="Segoe UI" w:cs="Segoe UI"/>
          <w:sz w:val="18"/>
          <w:szCs w:val="18"/>
        </w:rPr>
        <w:fldChar w:fldCharType="begin"/>
      </w:r>
      <w:r w:rsidRPr="00780C40">
        <w:rPr>
          <w:rFonts w:ascii="Segoe UI" w:hAnsi="Segoe UI" w:cs="Segoe UI"/>
          <w:sz w:val="18"/>
          <w:szCs w:val="18"/>
        </w:rPr>
        <w:instrText xml:space="preserve"> SEQ Table \* ARABIC </w:instrText>
      </w:r>
      <w:r w:rsidRPr="00780C40">
        <w:rPr>
          <w:rFonts w:ascii="Segoe UI" w:hAnsi="Segoe UI" w:cs="Segoe UI"/>
          <w:sz w:val="18"/>
          <w:szCs w:val="18"/>
        </w:rPr>
        <w:fldChar w:fldCharType="separate"/>
      </w:r>
      <w:r w:rsidR="004D6109">
        <w:rPr>
          <w:rFonts w:ascii="Segoe UI" w:hAnsi="Segoe UI" w:cs="Segoe UI"/>
          <w:noProof/>
          <w:sz w:val="18"/>
          <w:szCs w:val="18"/>
        </w:rPr>
        <w:t>2</w:t>
      </w:r>
      <w:r w:rsidRPr="00780C40">
        <w:rPr>
          <w:rFonts w:ascii="Segoe UI" w:hAnsi="Segoe UI" w:cs="Segoe UI"/>
          <w:sz w:val="18"/>
          <w:szCs w:val="18"/>
        </w:rPr>
        <w:fldChar w:fldCharType="end"/>
      </w:r>
      <w:bookmarkEnd w:id="3"/>
      <w:r w:rsidRPr="00780C40">
        <w:rPr>
          <w:rFonts w:ascii="Segoe UI" w:hAnsi="Segoe UI" w:cs="Segoe UI"/>
          <w:sz w:val="18"/>
          <w:szCs w:val="18"/>
        </w:rPr>
        <w:tab/>
        <w:t>Dosing by Body Weight and Gland for Treatment of Chronic Sialorrhea (children/adolescents)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8"/>
        <w:gridCol w:w="1579"/>
        <w:gridCol w:w="1579"/>
        <w:gridCol w:w="1579"/>
        <w:gridCol w:w="1577"/>
        <w:gridCol w:w="1573"/>
      </w:tblGrid>
      <w:tr w:rsidR="00D67A1D" w:rsidRPr="008A31C7" w14:paraId="304A5E30" w14:textId="77777777">
        <w:tc>
          <w:tcPr>
            <w:tcW w:w="83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E1F66A7" w14:textId="77777777" w:rsidR="00D67A1D" w:rsidRPr="008A31C7" w:rsidRDefault="00D67A1D">
            <w:pPr>
              <w:spacing w:after="0" w:line="276" w:lineRule="auto"/>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Body weight</w:t>
            </w:r>
          </w:p>
        </w:tc>
        <w:tc>
          <w:tcPr>
            <w:tcW w:w="16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D4A9"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Parotid gland, each side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80F85"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Submandibular gland each side</w:t>
            </w:r>
          </w:p>
        </w:tc>
        <w:tc>
          <w:tcPr>
            <w:tcW w:w="83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BB816AB"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Total dose, both glands, both sides</w:t>
            </w:r>
          </w:p>
        </w:tc>
      </w:tr>
      <w:tr w:rsidR="00D67A1D" w:rsidRPr="008A31C7" w14:paraId="3D46FB14" w14:textId="77777777">
        <w:tc>
          <w:tcPr>
            <w:tcW w:w="83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00C1687" w14:textId="77777777" w:rsidR="00D67A1D" w:rsidRPr="008A31C7" w:rsidRDefault="00D67A1D">
            <w:pPr>
              <w:spacing w:after="0" w:line="276" w:lineRule="auto"/>
              <w:rPr>
                <w:rFonts w:ascii="Segoe UI" w:eastAsia="Times New Roman" w:hAnsi="Segoe UI" w:cs="Segoe UI"/>
                <w:b/>
                <w:color w:val="000000"/>
                <w:sz w:val="18"/>
                <w:szCs w:val="18"/>
                <w:lang w:eastAsia="en-AU"/>
              </w:rPr>
            </w:pP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910A2"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Dose per gland</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FFDA7"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Volume per injection</w:t>
            </w:r>
          </w:p>
        </w:tc>
        <w:tc>
          <w:tcPr>
            <w:tcW w:w="8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2D19A"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Dose per gland</w:t>
            </w:r>
          </w:p>
        </w:t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FC401" w14:textId="77777777" w:rsidR="00D67A1D" w:rsidRPr="008A31C7" w:rsidRDefault="00D67A1D">
            <w:pPr>
              <w:spacing w:after="0" w:line="276" w:lineRule="auto"/>
              <w:jc w:val="center"/>
              <w:rPr>
                <w:rFonts w:ascii="Segoe UI" w:eastAsia="Times New Roman" w:hAnsi="Segoe UI" w:cs="Segoe UI"/>
                <w:b/>
                <w:color w:val="000000"/>
                <w:sz w:val="18"/>
                <w:szCs w:val="18"/>
                <w:lang w:eastAsia="en-AU"/>
              </w:rPr>
            </w:pPr>
            <w:r w:rsidRPr="008A31C7">
              <w:rPr>
                <w:rFonts w:ascii="Segoe UI" w:eastAsia="Times New Roman" w:hAnsi="Segoe UI" w:cs="Segoe UI"/>
                <w:b/>
                <w:color w:val="000000"/>
                <w:sz w:val="18"/>
                <w:szCs w:val="18"/>
                <w:lang w:eastAsia="en-AU"/>
              </w:rPr>
              <w:t>Volume per injection</w:t>
            </w:r>
          </w:p>
        </w:tc>
        <w:tc>
          <w:tcPr>
            <w:tcW w:w="83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B7F4A01" w14:textId="77777777" w:rsidR="00D67A1D" w:rsidRPr="008A31C7" w:rsidRDefault="00D67A1D">
            <w:pPr>
              <w:spacing w:after="0" w:line="276" w:lineRule="auto"/>
              <w:jc w:val="center"/>
              <w:rPr>
                <w:rFonts w:ascii="Segoe UI" w:eastAsia="Times New Roman" w:hAnsi="Segoe UI" w:cs="Segoe UI"/>
                <w:color w:val="000000"/>
                <w:sz w:val="18"/>
                <w:szCs w:val="18"/>
                <w:lang w:eastAsia="en-AU"/>
              </w:rPr>
            </w:pPr>
          </w:p>
        </w:tc>
      </w:tr>
      <w:tr w:rsidR="00D67A1D" w:rsidRPr="008A31C7" w14:paraId="06E30A38"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671B0BA0"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[kg] </w:t>
            </w:r>
          </w:p>
        </w:tc>
        <w:tc>
          <w:tcPr>
            <w:tcW w:w="834" w:type="pct"/>
            <w:tcBorders>
              <w:top w:val="single" w:sz="4" w:space="0" w:color="auto"/>
              <w:left w:val="single" w:sz="4" w:space="0" w:color="auto"/>
              <w:bottom w:val="single" w:sz="4" w:space="0" w:color="auto"/>
              <w:right w:val="single" w:sz="4" w:space="0" w:color="auto"/>
            </w:tcBorders>
            <w:vAlign w:val="center"/>
            <w:hideMark/>
          </w:tcPr>
          <w:p w14:paraId="1399DF68"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[Units]</w:t>
            </w:r>
          </w:p>
        </w:tc>
        <w:tc>
          <w:tcPr>
            <w:tcW w:w="834" w:type="pct"/>
            <w:tcBorders>
              <w:top w:val="single" w:sz="4" w:space="0" w:color="auto"/>
              <w:left w:val="single" w:sz="4" w:space="0" w:color="auto"/>
              <w:bottom w:val="single" w:sz="4" w:space="0" w:color="auto"/>
              <w:right w:val="single" w:sz="4" w:space="0" w:color="auto"/>
            </w:tcBorders>
            <w:vAlign w:val="center"/>
            <w:hideMark/>
          </w:tcPr>
          <w:p w14:paraId="111C49F0"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[ml]</w:t>
            </w:r>
          </w:p>
        </w:tc>
        <w:tc>
          <w:tcPr>
            <w:tcW w:w="834" w:type="pct"/>
            <w:tcBorders>
              <w:top w:val="single" w:sz="4" w:space="0" w:color="auto"/>
              <w:left w:val="single" w:sz="4" w:space="0" w:color="auto"/>
              <w:bottom w:val="single" w:sz="4" w:space="0" w:color="auto"/>
              <w:right w:val="single" w:sz="4" w:space="0" w:color="auto"/>
            </w:tcBorders>
            <w:vAlign w:val="center"/>
            <w:hideMark/>
          </w:tcPr>
          <w:p w14:paraId="054D35A9"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[Units]</w:t>
            </w:r>
          </w:p>
        </w:tc>
        <w:tc>
          <w:tcPr>
            <w:tcW w:w="833" w:type="pct"/>
            <w:tcBorders>
              <w:top w:val="single" w:sz="4" w:space="0" w:color="auto"/>
              <w:left w:val="single" w:sz="4" w:space="0" w:color="auto"/>
              <w:bottom w:val="single" w:sz="4" w:space="0" w:color="auto"/>
              <w:right w:val="single" w:sz="4" w:space="0" w:color="auto"/>
            </w:tcBorders>
            <w:vAlign w:val="center"/>
            <w:hideMark/>
          </w:tcPr>
          <w:p w14:paraId="7E105415"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[ml]</w:t>
            </w:r>
          </w:p>
        </w:tc>
        <w:tc>
          <w:tcPr>
            <w:tcW w:w="831" w:type="pct"/>
            <w:tcBorders>
              <w:top w:val="single" w:sz="4" w:space="0" w:color="auto"/>
              <w:left w:val="single" w:sz="4" w:space="0" w:color="auto"/>
              <w:bottom w:val="single" w:sz="4" w:space="0" w:color="auto"/>
              <w:right w:val="single" w:sz="4" w:space="0" w:color="auto"/>
            </w:tcBorders>
            <w:vAlign w:val="center"/>
            <w:hideMark/>
          </w:tcPr>
          <w:p w14:paraId="5376929A"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[Units]</w:t>
            </w:r>
          </w:p>
        </w:tc>
      </w:tr>
      <w:tr w:rsidR="00D67A1D" w:rsidRPr="008A31C7" w14:paraId="2B95B30E"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4F0BCBE0"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12 and &lt; 15 </w:t>
            </w:r>
          </w:p>
        </w:tc>
        <w:tc>
          <w:tcPr>
            <w:tcW w:w="834" w:type="pct"/>
            <w:tcBorders>
              <w:top w:val="single" w:sz="4" w:space="0" w:color="auto"/>
              <w:left w:val="single" w:sz="4" w:space="0" w:color="auto"/>
              <w:bottom w:val="single" w:sz="4" w:space="0" w:color="auto"/>
              <w:right w:val="single" w:sz="4" w:space="0" w:color="auto"/>
            </w:tcBorders>
            <w:vAlign w:val="center"/>
            <w:hideMark/>
          </w:tcPr>
          <w:p w14:paraId="12993FCC"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6</w:t>
            </w:r>
          </w:p>
        </w:tc>
        <w:tc>
          <w:tcPr>
            <w:tcW w:w="834" w:type="pct"/>
            <w:tcBorders>
              <w:top w:val="single" w:sz="4" w:space="0" w:color="auto"/>
              <w:left w:val="single" w:sz="4" w:space="0" w:color="auto"/>
              <w:bottom w:val="single" w:sz="4" w:space="0" w:color="auto"/>
              <w:right w:val="single" w:sz="4" w:space="0" w:color="auto"/>
            </w:tcBorders>
            <w:vAlign w:val="center"/>
            <w:hideMark/>
          </w:tcPr>
          <w:p w14:paraId="1C312C69"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0.24</w:t>
            </w:r>
          </w:p>
        </w:tc>
        <w:tc>
          <w:tcPr>
            <w:tcW w:w="834" w:type="pct"/>
            <w:tcBorders>
              <w:top w:val="single" w:sz="4" w:space="0" w:color="auto"/>
              <w:left w:val="single" w:sz="4" w:space="0" w:color="auto"/>
              <w:bottom w:val="single" w:sz="4" w:space="0" w:color="auto"/>
              <w:right w:val="single" w:sz="4" w:space="0" w:color="auto"/>
            </w:tcBorders>
            <w:vAlign w:val="center"/>
            <w:hideMark/>
          </w:tcPr>
          <w:p w14:paraId="25816D92"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4</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554112"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0.16</w:t>
            </w:r>
          </w:p>
        </w:tc>
        <w:tc>
          <w:tcPr>
            <w:tcW w:w="831" w:type="pct"/>
            <w:tcBorders>
              <w:top w:val="single" w:sz="4" w:space="0" w:color="auto"/>
              <w:left w:val="single" w:sz="4" w:space="0" w:color="auto"/>
              <w:bottom w:val="single" w:sz="4" w:space="0" w:color="auto"/>
              <w:right w:val="single" w:sz="4" w:space="0" w:color="auto"/>
            </w:tcBorders>
            <w:vAlign w:val="center"/>
            <w:hideMark/>
          </w:tcPr>
          <w:p w14:paraId="6EAE30DE"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20</w:t>
            </w:r>
          </w:p>
        </w:tc>
      </w:tr>
      <w:tr w:rsidR="00D67A1D" w:rsidRPr="008A31C7" w14:paraId="6BF0237D"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2902E40C"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15 and &lt; 19 </w:t>
            </w:r>
          </w:p>
        </w:tc>
        <w:tc>
          <w:tcPr>
            <w:tcW w:w="834" w:type="pct"/>
            <w:tcBorders>
              <w:top w:val="single" w:sz="4" w:space="0" w:color="auto"/>
              <w:left w:val="single" w:sz="4" w:space="0" w:color="auto"/>
              <w:bottom w:val="single" w:sz="4" w:space="0" w:color="auto"/>
              <w:right w:val="single" w:sz="4" w:space="0" w:color="auto"/>
            </w:tcBorders>
            <w:vAlign w:val="center"/>
            <w:hideMark/>
          </w:tcPr>
          <w:p w14:paraId="6EF37088"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9</w:t>
            </w:r>
          </w:p>
        </w:tc>
        <w:tc>
          <w:tcPr>
            <w:tcW w:w="834" w:type="pct"/>
            <w:tcBorders>
              <w:top w:val="single" w:sz="4" w:space="0" w:color="auto"/>
              <w:left w:val="single" w:sz="4" w:space="0" w:color="auto"/>
              <w:bottom w:val="single" w:sz="4" w:space="0" w:color="auto"/>
              <w:right w:val="single" w:sz="4" w:space="0" w:color="auto"/>
            </w:tcBorders>
            <w:vAlign w:val="center"/>
            <w:hideMark/>
          </w:tcPr>
          <w:p w14:paraId="0C30F8E3"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0.36</w:t>
            </w:r>
          </w:p>
        </w:tc>
        <w:tc>
          <w:tcPr>
            <w:tcW w:w="834" w:type="pct"/>
            <w:tcBorders>
              <w:top w:val="single" w:sz="4" w:space="0" w:color="auto"/>
              <w:left w:val="single" w:sz="4" w:space="0" w:color="auto"/>
              <w:bottom w:val="single" w:sz="4" w:space="0" w:color="auto"/>
              <w:right w:val="single" w:sz="4" w:space="0" w:color="auto"/>
            </w:tcBorders>
            <w:vAlign w:val="center"/>
            <w:hideMark/>
          </w:tcPr>
          <w:p w14:paraId="4DC8CA18"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6</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FDEC50"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0.24</w:t>
            </w:r>
          </w:p>
        </w:tc>
        <w:tc>
          <w:tcPr>
            <w:tcW w:w="831" w:type="pct"/>
            <w:tcBorders>
              <w:top w:val="single" w:sz="4" w:space="0" w:color="auto"/>
              <w:left w:val="single" w:sz="4" w:space="0" w:color="auto"/>
              <w:bottom w:val="single" w:sz="4" w:space="0" w:color="auto"/>
              <w:right w:val="single" w:sz="4" w:space="0" w:color="auto"/>
            </w:tcBorders>
            <w:vAlign w:val="center"/>
            <w:hideMark/>
          </w:tcPr>
          <w:p w14:paraId="6A5F7A9F"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30</w:t>
            </w:r>
          </w:p>
        </w:tc>
      </w:tr>
      <w:tr w:rsidR="00D67A1D" w:rsidRPr="008A31C7" w14:paraId="7E941FB1"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768E6AAB"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19 and &lt; 23 </w:t>
            </w:r>
          </w:p>
        </w:tc>
        <w:tc>
          <w:tcPr>
            <w:tcW w:w="834" w:type="pct"/>
            <w:tcBorders>
              <w:top w:val="single" w:sz="4" w:space="0" w:color="auto"/>
              <w:left w:val="single" w:sz="4" w:space="0" w:color="auto"/>
              <w:bottom w:val="single" w:sz="4" w:space="0" w:color="auto"/>
              <w:right w:val="single" w:sz="4" w:space="0" w:color="auto"/>
            </w:tcBorders>
            <w:vAlign w:val="center"/>
            <w:hideMark/>
          </w:tcPr>
          <w:p w14:paraId="509F107D"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12</w:t>
            </w:r>
          </w:p>
        </w:tc>
        <w:tc>
          <w:tcPr>
            <w:tcW w:w="834" w:type="pct"/>
            <w:tcBorders>
              <w:top w:val="single" w:sz="4" w:space="0" w:color="auto"/>
              <w:left w:val="single" w:sz="4" w:space="0" w:color="auto"/>
              <w:bottom w:val="single" w:sz="4" w:space="0" w:color="auto"/>
              <w:right w:val="single" w:sz="4" w:space="0" w:color="auto"/>
            </w:tcBorders>
            <w:vAlign w:val="center"/>
            <w:hideMark/>
          </w:tcPr>
          <w:p w14:paraId="01487AAF"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0.48</w:t>
            </w:r>
          </w:p>
        </w:tc>
        <w:tc>
          <w:tcPr>
            <w:tcW w:w="834" w:type="pct"/>
            <w:tcBorders>
              <w:top w:val="single" w:sz="4" w:space="0" w:color="auto"/>
              <w:left w:val="single" w:sz="4" w:space="0" w:color="auto"/>
              <w:bottom w:val="single" w:sz="4" w:space="0" w:color="auto"/>
              <w:right w:val="single" w:sz="4" w:space="0" w:color="auto"/>
            </w:tcBorders>
            <w:vAlign w:val="center"/>
            <w:hideMark/>
          </w:tcPr>
          <w:p w14:paraId="549734EF"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8</w:t>
            </w:r>
          </w:p>
        </w:tc>
        <w:tc>
          <w:tcPr>
            <w:tcW w:w="833" w:type="pct"/>
            <w:tcBorders>
              <w:top w:val="single" w:sz="4" w:space="0" w:color="auto"/>
              <w:left w:val="single" w:sz="4" w:space="0" w:color="auto"/>
              <w:bottom w:val="single" w:sz="4" w:space="0" w:color="auto"/>
              <w:right w:val="single" w:sz="4" w:space="0" w:color="auto"/>
            </w:tcBorders>
            <w:vAlign w:val="center"/>
            <w:hideMark/>
          </w:tcPr>
          <w:p w14:paraId="47D698DB"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0.32</w:t>
            </w:r>
          </w:p>
        </w:tc>
        <w:tc>
          <w:tcPr>
            <w:tcW w:w="831" w:type="pct"/>
            <w:tcBorders>
              <w:top w:val="single" w:sz="4" w:space="0" w:color="auto"/>
              <w:left w:val="single" w:sz="4" w:space="0" w:color="auto"/>
              <w:bottom w:val="single" w:sz="4" w:space="0" w:color="auto"/>
              <w:right w:val="single" w:sz="4" w:space="0" w:color="auto"/>
            </w:tcBorders>
            <w:vAlign w:val="center"/>
            <w:hideMark/>
          </w:tcPr>
          <w:p w14:paraId="0EB2DB4F"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40</w:t>
            </w:r>
          </w:p>
        </w:tc>
      </w:tr>
      <w:tr w:rsidR="00D67A1D" w:rsidRPr="008A31C7" w14:paraId="745B925A"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1390B9C5"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23 and &lt; 27 </w:t>
            </w:r>
          </w:p>
        </w:tc>
        <w:tc>
          <w:tcPr>
            <w:tcW w:w="834" w:type="pct"/>
            <w:tcBorders>
              <w:top w:val="single" w:sz="4" w:space="0" w:color="auto"/>
              <w:left w:val="single" w:sz="4" w:space="0" w:color="auto"/>
              <w:bottom w:val="single" w:sz="4" w:space="0" w:color="auto"/>
              <w:right w:val="single" w:sz="4" w:space="0" w:color="auto"/>
            </w:tcBorders>
            <w:vAlign w:val="center"/>
            <w:hideMark/>
          </w:tcPr>
          <w:p w14:paraId="323386C5"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15</w:t>
            </w:r>
          </w:p>
        </w:tc>
        <w:tc>
          <w:tcPr>
            <w:tcW w:w="834" w:type="pct"/>
            <w:tcBorders>
              <w:top w:val="single" w:sz="4" w:space="0" w:color="auto"/>
              <w:left w:val="single" w:sz="4" w:space="0" w:color="auto"/>
              <w:bottom w:val="single" w:sz="4" w:space="0" w:color="auto"/>
              <w:right w:val="single" w:sz="4" w:space="0" w:color="auto"/>
            </w:tcBorders>
            <w:vAlign w:val="center"/>
            <w:hideMark/>
          </w:tcPr>
          <w:p w14:paraId="7DC602FD"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0.60</w:t>
            </w:r>
          </w:p>
        </w:tc>
        <w:tc>
          <w:tcPr>
            <w:tcW w:w="834" w:type="pct"/>
            <w:tcBorders>
              <w:top w:val="single" w:sz="4" w:space="0" w:color="auto"/>
              <w:left w:val="single" w:sz="4" w:space="0" w:color="auto"/>
              <w:bottom w:val="single" w:sz="4" w:space="0" w:color="auto"/>
              <w:right w:val="single" w:sz="4" w:space="0" w:color="auto"/>
            </w:tcBorders>
            <w:vAlign w:val="center"/>
            <w:hideMark/>
          </w:tcPr>
          <w:p w14:paraId="306D926E"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10</w:t>
            </w:r>
          </w:p>
        </w:tc>
        <w:tc>
          <w:tcPr>
            <w:tcW w:w="833" w:type="pct"/>
            <w:tcBorders>
              <w:top w:val="single" w:sz="4" w:space="0" w:color="auto"/>
              <w:left w:val="single" w:sz="4" w:space="0" w:color="auto"/>
              <w:bottom w:val="single" w:sz="4" w:space="0" w:color="auto"/>
              <w:right w:val="single" w:sz="4" w:space="0" w:color="auto"/>
            </w:tcBorders>
            <w:vAlign w:val="center"/>
            <w:hideMark/>
          </w:tcPr>
          <w:p w14:paraId="76975CCD"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0.40</w:t>
            </w:r>
          </w:p>
        </w:tc>
        <w:tc>
          <w:tcPr>
            <w:tcW w:w="831" w:type="pct"/>
            <w:tcBorders>
              <w:top w:val="single" w:sz="4" w:space="0" w:color="auto"/>
              <w:left w:val="single" w:sz="4" w:space="0" w:color="auto"/>
              <w:bottom w:val="single" w:sz="4" w:space="0" w:color="auto"/>
              <w:right w:val="single" w:sz="4" w:space="0" w:color="auto"/>
            </w:tcBorders>
            <w:vAlign w:val="center"/>
            <w:hideMark/>
          </w:tcPr>
          <w:p w14:paraId="27D01252"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50</w:t>
            </w:r>
          </w:p>
        </w:tc>
      </w:tr>
      <w:tr w:rsidR="00D67A1D" w:rsidRPr="008A31C7" w14:paraId="26AD97C9"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780A7A3B"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27 and &lt; 30 </w:t>
            </w:r>
          </w:p>
        </w:tc>
        <w:tc>
          <w:tcPr>
            <w:tcW w:w="834" w:type="pct"/>
            <w:tcBorders>
              <w:top w:val="single" w:sz="4" w:space="0" w:color="auto"/>
              <w:left w:val="single" w:sz="4" w:space="0" w:color="auto"/>
              <w:bottom w:val="single" w:sz="4" w:space="0" w:color="auto"/>
              <w:right w:val="single" w:sz="4" w:space="0" w:color="auto"/>
            </w:tcBorders>
            <w:vAlign w:val="center"/>
            <w:hideMark/>
          </w:tcPr>
          <w:p w14:paraId="45002D3C"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18</w:t>
            </w:r>
          </w:p>
        </w:tc>
        <w:tc>
          <w:tcPr>
            <w:tcW w:w="834" w:type="pct"/>
            <w:tcBorders>
              <w:top w:val="single" w:sz="4" w:space="0" w:color="auto"/>
              <w:left w:val="single" w:sz="4" w:space="0" w:color="auto"/>
              <w:bottom w:val="single" w:sz="4" w:space="0" w:color="auto"/>
              <w:right w:val="single" w:sz="4" w:space="0" w:color="auto"/>
            </w:tcBorders>
            <w:vAlign w:val="center"/>
            <w:hideMark/>
          </w:tcPr>
          <w:p w14:paraId="32D41DC1"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0.72</w:t>
            </w:r>
          </w:p>
        </w:tc>
        <w:tc>
          <w:tcPr>
            <w:tcW w:w="834" w:type="pct"/>
            <w:tcBorders>
              <w:top w:val="single" w:sz="4" w:space="0" w:color="auto"/>
              <w:left w:val="single" w:sz="4" w:space="0" w:color="auto"/>
              <w:bottom w:val="single" w:sz="4" w:space="0" w:color="auto"/>
              <w:right w:val="single" w:sz="4" w:space="0" w:color="auto"/>
            </w:tcBorders>
            <w:vAlign w:val="center"/>
            <w:hideMark/>
          </w:tcPr>
          <w:p w14:paraId="0E864F7B"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12</w:t>
            </w:r>
          </w:p>
        </w:tc>
        <w:tc>
          <w:tcPr>
            <w:tcW w:w="833" w:type="pct"/>
            <w:tcBorders>
              <w:top w:val="single" w:sz="4" w:space="0" w:color="auto"/>
              <w:left w:val="single" w:sz="4" w:space="0" w:color="auto"/>
              <w:bottom w:val="single" w:sz="4" w:space="0" w:color="auto"/>
              <w:right w:val="single" w:sz="4" w:space="0" w:color="auto"/>
            </w:tcBorders>
            <w:vAlign w:val="center"/>
            <w:hideMark/>
          </w:tcPr>
          <w:p w14:paraId="51A3D768"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158B93B1"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60</w:t>
            </w:r>
          </w:p>
        </w:tc>
      </w:tr>
      <w:tr w:rsidR="00D67A1D" w:rsidRPr="008A31C7" w14:paraId="34938F7A" w14:textId="77777777">
        <w:tc>
          <w:tcPr>
            <w:tcW w:w="834" w:type="pct"/>
            <w:tcBorders>
              <w:top w:val="single" w:sz="4" w:space="0" w:color="auto"/>
              <w:left w:val="single" w:sz="4" w:space="0" w:color="auto"/>
              <w:bottom w:val="single" w:sz="4" w:space="0" w:color="auto"/>
              <w:right w:val="single" w:sz="4" w:space="0" w:color="auto"/>
            </w:tcBorders>
            <w:vAlign w:val="center"/>
            <w:hideMark/>
          </w:tcPr>
          <w:p w14:paraId="6CA4D37B" w14:textId="77777777" w:rsidR="00D67A1D" w:rsidRPr="008A31C7" w:rsidRDefault="00D67A1D">
            <w:pPr>
              <w:spacing w:after="0" w:line="276" w:lineRule="auto"/>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 xml:space="preserve">≥ 30 </w:t>
            </w:r>
          </w:p>
        </w:tc>
        <w:tc>
          <w:tcPr>
            <w:tcW w:w="834" w:type="pct"/>
            <w:tcBorders>
              <w:top w:val="single" w:sz="4" w:space="0" w:color="auto"/>
              <w:left w:val="single" w:sz="4" w:space="0" w:color="auto"/>
              <w:bottom w:val="single" w:sz="4" w:space="0" w:color="auto"/>
              <w:right w:val="single" w:sz="4" w:space="0" w:color="auto"/>
            </w:tcBorders>
            <w:vAlign w:val="center"/>
            <w:hideMark/>
          </w:tcPr>
          <w:p w14:paraId="0A52113E"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22.5</w:t>
            </w:r>
          </w:p>
        </w:tc>
        <w:tc>
          <w:tcPr>
            <w:tcW w:w="834" w:type="pct"/>
            <w:tcBorders>
              <w:top w:val="single" w:sz="4" w:space="0" w:color="auto"/>
              <w:left w:val="single" w:sz="4" w:space="0" w:color="auto"/>
              <w:bottom w:val="single" w:sz="4" w:space="0" w:color="auto"/>
              <w:right w:val="single" w:sz="4" w:space="0" w:color="auto"/>
            </w:tcBorders>
            <w:vAlign w:val="center"/>
            <w:hideMark/>
          </w:tcPr>
          <w:p w14:paraId="096C3F3C"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0.90</w:t>
            </w:r>
          </w:p>
        </w:tc>
        <w:tc>
          <w:tcPr>
            <w:tcW w:w="834" w:type="pct"/>
            <w:tcBorders>
              <w:top w:val="single" w:sz="4" w:space="0" w:color="auto"/>
              <w:left w:val="single" w:sz="4" w:space="0" w:color="auto"/>
              <w:bottom w:val="single" w:sz="4" w:space="0" w:color="auto"/>
              <w:right w:val="single" w:sz="4" w:space="0" w:color="auto"/>
            </w:tcBorders>
            <w:vAlign w:val="center"/>
            <w:hideMark/>
          </w:tcPr>
          <w:p w14:paraId="18C28DC2"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15</w:t>
            </w:r>
          </w:p>
        </w:tc>
        <w:tc>
          <w:tcPr>
            <w:tcW w:w="833" w:type="pct"/>
            <w:tcBorders>
              <w:top w:val="single" w:sz="4" w:space="0" w:color="auto"/>
              <w:left w:val="single" w:sz="4" w:space="0" w:color="auto"/>
              <w:bottom w:val="single" w:sz="4" w:space="0" w:color="auto"/>
              <w:right w:val="single" w:sz="4" w:space="0" w:color="auto"/>
            </w:tcBorders>
            <w:vAlign w:val="center"/>
            <w:hideMark/>
          </w:tcPr>
          <w:p w14:paraId="7AC4FE5A"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0.60</w:t>
            </w:r>
          </w:p>
        </w:tc>
        <w:tc>
          <w:tcPr>
            <w:tcW w:w="831" w:type="pct"/>
            <w:tcBorders>
              <w:top w:val="single" w:sz="4" w:space="0" w:color="auto"/>
              <w:left w:val="single" w:sz="4" w:space="0" w:color="auto"/>
              <w:bottom w:val="single" w:sz="4" w:space="0" w:color="auto"/>
              <w:right w:val="single" w:sz="4" w:space="0" w:color="auto"/>
            </w:tcBorders>
            <w:vAlign w:val="center"/>
            <w:hideMark/>
          </w:tcPr>
          <w:p w14:paraId="725EA958" w14:textId="77777777" w:rsidR="00D67A1D" w:rsidRPr="008A31C7" w:rsidRDefault="00D67A1D">
            <w:pPr>
              <w:spacing w:after="0" w:line="276" w:lineRule="auto"/>
              <w:jc w:val="center"/>
              <w:rPr>
                <w:rFonts w:ascii="Segoe UI" w:eastAsia="Times New Roman" w:hAnsi="Segoe UI" w:cs="Segoe UI"/>
                <w:sz w:val="18"/>
                <w:szCs w:val="18"/>
                <w:lang w:eastAsia="en-AU"/>
              </w:rPr>
            </w:pPr>
            <w:r w:rsidRPr="008A31C7">
              <w:rPr>
                <w:rFonts w:ascii="Segoe UI" w:eastAsia="Times New Roman" w:hAnsi="Segoe UI" w:cs="Segoe UI"/>
                <w:color w:val="000000"/>
                <w:sz w:val="18"/>
                <w:szCs w:val="18"/>
                <w:lang w:eastAsia="en-AU"/>
              </w:rPr>
              <w:t>75</w:t>
            </w:r>
          </w:p>
        </w:tc>
      </w:tr>
    </w:tbl>
    <w:p w14:paraId="391A696A" w14:textId="77777777" w:rsidR="00816340" w:rsidRPr="0046649F" w:rsidRDefault="00816340" w:rsidP="00EA65BD">
      <w:pPr>
        <w:pStyle w:val="Heading2"/>
        <w:spacing w:after="120"/>
      </w:pPr>
      <w:r w:rsidRPr="0046649F">
        <w:rPr>
          <w:rStyle w:val="Heading2Char"/>
          <w:b/>
          <w:bCs/>
        </w:rPr>
        <w:t>Identify how the proposed technology achieves the intended patient outcomes</w:t>
      </w:r>
      <w:r w:rsidRPr="0046649F">
        <w:t>:</w:t>
      </w:r>
    </w:p>
    <w:p w14:paraId="4DEDD44B" w14:textId="77777777" w:rsidR="006A0302" w:rsidRPr="006A0302" w:rsidRDefault="006A0302" w:rsidP="006A0302">
      <w:pPr>
        <w:pStyle w:val="BodyText"/>
        <w:spacing w:after="120" w:line="276" w:lineRule="auto"/>
        <w:rPr>
          <w:rFonts w:ascii="Segoe UI" w:hAnsi="Segoe UI" w:cs="Segoe UI"/>
          <w:sz w:val="22"/>
          <w:lang w:val="en-GB"/>
        </w:rPr>
      </w:pPr>
      <w:r w:rsidRPr="006A0302">
        <w:rPr>
          <w:rFonts w:ascii="Segoe UI" w:hAnsi="Segoe UI" w:cs="Segoe UI"/>
          <w:sz w:val="22"/>
        </w:rPr>
        <w:t xml:space="preserve">Xeomin </w:t>
      </w:r>
      <w:r w:rsidRPr="006A0302">
        <w:rPr>
          <w:rFonts w:ascii="Segoe UI" w:hAnsi="Segoe UI" w:cs="Segoe UI"/>
          <w:sz w:val="22"/>
          <w:lang w:val="en-GB"/>
        </w:rPr>
        <w:t>blocks cholinergic transmission at the neuromuscular junction by inhibiting the release of acetylcholine from peripheral cholinergic nerve terminals. This inhibition occurs according to the following sequence:</w:t>
      </w:r>
    </w:p>
    <w:p w14:paraId="37F62174" w14:textId="77777777" w:rsidR="006A0302" w:rsidRPr="006A0302" w:rsidRDefault="006A0302" w:rsidP="006A0302">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heavy chain of toxin binding to cholinergic nerve terminals</w:t>
      </w:r>
    </w:p>
    <w:p w14:paraId="786E41AB" w14:textId="77777777" w:rsidR="006A0302" w:rsidRPr="006A0302" w:rsidRDefault="006A0302" w:rsidP="006A0302">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internalization of the toxin within vesicles into the nerve terminal</w:t>
      </w:r>
    </w:p>
    <w:p w14:paraId="38DA37DB" w14:textId="77777777" w:rsidR="006A0302" w:rsidRPr="006A0302" w:rsidRDefault="006A0302" w:rsidP="006A0302">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translocation of the light-chain of the toxin molecule into the cytosol of the nerve terminal</w:t>
      </w:r>
    </w:p>
    <w:p w14:paraId="269D946B" w14:textId="77777777" w:rsidR="006A0302" w:rsidRPr="006A0302" w:rsidRDefault="006A0302" w:rsidP="006A0302">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enzymatic cleavage of SNAP25, the presynaptic target protein essential for the release of acetylcholine.</w:t>
      </w:r>
    </w:p>
    <w:p w14:paraId="065387C5" w14:textId="77777777" w:rsidR="006A0302" w:rsidRPr="006A0302" w:rsidRDefault="006A0302" w:rsidP="006A0302">
      <w:pPr>
        <w:pStyle w:val="BodyText"/>
        <w:spacing w:before="240" w:after="120" w:line="276" w:lineRule="auto"/>
        <w:rPr>
          <w:rFonts w:ascii="Segoe UI" w:hAnsi="Segoe UI" w:cs="Segoe UI"/>
          <w:sz w:val="22"/>
          <w:lang w:val="en-GB"/>
        </w:rPr>
      </w:pPr>
      <w:r w:rsidRPr="006A0302">
        <w:rPr>
          <w:rFonts w:ascii="Segoe UI" w:hAnsi="Segoe UI" w:cs="Segoe UI"/>
          <w:sz w:val="22"/>
          <w:lang w:val="en-GB"/>
        </w:rPr>
        <w:t>Complete recovery of endplate function/impulse transmission after intramuscular injection normally occurs within 3-4 months as nerve terminals sprout and reconnect with the muscle endplate and the presynaptic neurotransmitter release mechanism becomes functional again.</w:t>
      </w:r>
    </w:p>
    <w:p w14:paraId="6274FEDE" w14:textId="77777777" w:rsidR="00816340" w:rsidRPr="0046649F" w:rsidRDefault="00816340" w:rsidP="00EA65BD">
      <w:pPr>
        <w:pStyle w:val="Heading2"/>
        <w:spacing w:after="120"/>
      </w:pPr>
      <w:r w:rsidRPr="0046649F">
        <w:t xml:space="preserve">Does the proposed health technology include a registered trademark component with characteristics that distinguishes it from other similar health components? </w:t>
      </w:r>
    </w:p>
    <w:p w14:paraId="3D62769F" w14:textId="0A33D5A7" w:rsidR="00816340" w:rsidRPr="0046649F" w:rsidRDefault="00AC240C" w:rsidP="00816340">
      <w:pPr>
        <w:rPr>
          <w:rFonts w:ascii="Segoe UI" w:hAnsi="Segoe UI" w:cs="Segoe UI"/>
          <w:sz w:val="22"/>
          <w:szCs w:val="22"/>
        </w:rPr>
      </w:pPr>
      <w:r>
        <w:rPr>
          <w:rFonts w:ascii="Segoe UI" w:hAnsi="Segoe UI" w:cs="Segoe UI"/>
          <w:sz w:val="22"/>
          <w:szCs w:val="22"/>
        </w:rPr>
        <w:t>Yes</w:t>
      </w:r>
      <w:r w:rsidR="00EA65BD">
        <w:rPr>
          <w:rFonts w:ascii="Segoe UI" w:hAnsi="Segoe UI" w:cs="Segoe UI"/>
          <w:sz w:val="22"/>
          <w:szCs w:val="22"/>
        </w:rPr>
        <w:t>.</w:t>
      </w:r>
    </w:p>
    <w:p w14:paraId="056D81CA" w14:textId="77777777" w:rsidR="00816340" w:rsidRPr="0046649F" w:rsidRDefault="00816340" w:rsidP="00900122">
      <w:pPr>
        <w:pStyle w:val="Heading2"/>
        <w:keepNext/>
        <w:keepLines/>
        <w:spacing w:after="120"/>
      </w:pPr>
      <w:r w:rsidRPr="0046649F">
        <w:lastRenderedPageBreak/>
        <w:t>Explain whether it is essential to have this trademark component or whether there would be other components that would be suitable:</w:t>
      </w:r>
    </w:p>
    <w:p w14:paraId="5518D58F" w14:textId="2FE0EAF9" w:rsidR="00816340" w:rsidRPr="0046649F" w:rsidRDefault="00EA6448" w:rsidP="00900122">
      <w:pPr>
        <w:keepNext/>
        <w:keepLines/>
        <w:rPr>
          <w:rFonts w:ascii="Segoe UI" w:eastAsia="Segoe UI" w:hAnsi="Segoe UI" w:cs="Segoe UI"/>
          <w:color w:val="000000"/>
          <w:sz w:val="22"/>
          <w:szCs w:val="22"/>
        </w:rPr>
      </w:pPr>
      <w:r>
        <w:rPr>
          <w:rFonts w:ascii="Segoe UI" w:hAnsi="Segoe UI" w:cs="Segoe UI"/>
          <w:sz w:val="22"/>
          <w:szCs w:val="22"/>
        </w:rPr>
        <w:t>IncobotulinumtoxinA</w:t>
      </w:r>
      <w:r w:rsidR="00135931">
        <w:rPr>
          <w:rFonts w:ascii="Segoe UI" w:hAnsi="Segoe UI" w:cs="Segoe UI"/>
          <w:sz w:val="22"/>
          <w:szCs w:val="22"/>
        </w:rPr>
        <w:t xml:space="preserve"> (Xeomin®)</w:t>
      </w:r>
      <w:r>
        <w:rPr>
          <w:rFonts w:ascii="Segoe UI" w:hAnsi="Segoe UI" w:cs="Segoe UI"/>
          <w:sz w:val="22"/>
          <w:szCs w:val="22"/>
        </w:rPr>
        <w:t xml:space="preserve"> is the only botulinum toxin preparation that is TGA-indicated for the treatment of chronic sialorrhea. </w:t>
      </w:r>
    </w:p>
    <w:p w14:paraId="34C5AB1D" w14:textId="77777777" w:rsidR="00816340" w:rsidRPr="0046649F" w:rsidRDefault="00816340" w:rsidP="00EA65BD">
      <w:pPr>
        <w:pStyle w:val="Heading2"/>
        <w:spacing w:after="120"/>
      </w:pPr>
      <w:r w:rsidRPr="0046649F">
        <w:t xml:space="preserve">Are there any proposed limitations on the provision of the proposed health technology delivered to the patient (For example: accessibility, dosage, quantity, duration or frequency): </w:t>
      </w:r>
    </w:p>
    <w:p w14:paraId="1E423B0C" w14:textId="362D0D0A" w:rsidR="00816340" w:rsidRPr="0046649F" w:rsidRDefault="00EA6448" w:rsidP="00816340">
      <w:pPr>
        <w:rPr>
          <w:rFonts w:ascii="Segoe UI" w:hAnsi="Segoe UI" w:cs="Segoe UI"/>
          <w:sz w:val="22"/>
          <w:szCs w:val="22"/>
        </w:rPr>
      </w:pPr>
      <w:r>
        <w:rPr>
          <w:rFonts w:ascii="Segoe UI" w:hAnsi="Segoe UI" w:cs="Segoe UI"/>
          <w:sz w:val="22"/>
          <w:szCs w:val="22"/>
        </w:rPr>
        <w:t>Yes – the service can only be delivered once every 16 weeks.</w:t>
      </w:r>
    </w:p>
    <w:p w14:paraId="6DE00815" w14:textId="77777777" w:rsidR="00816340" w:rsidRPr="0046649F" w:rsidRDefault="00816340" w:rsidP="00EA65BD">
      <w:pPr>
        <w:pStyle w:val="Heading2"/>
        <w:spacing w:after="120"/>
      </w:pPr>
      <w:r w:rsidRPr="0046649F">
        <w:t>Provide details and explain:</w:t>
      </w:r>
    </w:p>
    <w:p w14:paraId="3F3BDED9" w14:textId="77777777" w:rsidR="000B4F65" w:rsidRPr="000B4F65" w:rsidRDefault="000B4F65" w:rsidP="000B4F65">
      <w:pPr>
        <w:rPr>
          <w:rFonts w:ascii="Segoe UI" w:hAnsi="Segoe UI" w:cs="Segoe UI"/>
          <w:sz w:val="22"/>
          <w:szCs w:val="22"/>
        </w:rPr>
      </w:pPr>
      <w:r w:rsidRPr="000B4F65">
        <w:rPr>
          <w:rFonts w:ascii="Segoe UI" w:hAnsi="Segoe UI" w:cs="Segoe UI"/>
          <w:sz w:val="22"/>
          <w:szCs w:val="22"/>
        </w:rPr>
        <w:t>Provide a response if you answered 'No' to the question above</w:t>
      </w:r>
    </w:p>
    <w:p w14:paraId="7856761F" w14:textId="2E4C4690" w:rsidR="00816340" w:rsidRPr="0046649F" w:rsidRDefault="00816340" w:rsidP="00EA65BD">
      <w:pPr>
        <w:pStyle w:val="Heading2"/>
        <w:spacing w:after="120"/>
      </w:pPr>
      <w:r w:rsidRPr="0046649F">
        <w:t>If applicable, advise which health professionals will be needed to provide the proposed health technology:</w:t>
      </w:r>
    </w:p>
    <w:p w14:paraId="335D168F" w14:textId="56559417" w:rsidR="000B4F65" w:rsidRPr="0046649F" w:rsidRDefault="000B4F65" w:rsidP="00816340">
      <w:pPr>
        <w:rPr>
          <w:rFonts w:ascii="Segoe UI" w:eastAsia="Segoe UI" w:hAnsi="Segoe UI" w:cs="Segoe UI"/>
          <w:color w:val="000000"/>
          <w:sz w:val="22"/>
          <w:szCs w:val="22"/>
        </w:rPr>
      </w:pPr>
      <w:r>
        <w:rPr>
          <w:rFonts w:ascii="Segoe UI" w:eastAsia="Segoe UI" w:hAnsi="Segoe UI" w:cs="Segoe UI"/>
          <w:color w:val="000000"/>
          <w:sz w:val="22"/>
          <w:szCs w:val="22"/>
        </w:rPr>
        <w:t xml:space="preserve">Neurologists, rehabilitation specialists, ENT surgeons, and plastic surgeons can provide the service to both adult and paediatric populations, in addition to geriatricians in the adult population, and paediatricians in the paediatric population. </w:t>
      </w:r>
    </w:p>
    <w:p w14:paraId="6B0052CC" w14:textId="77777777" w:rsidR="00816340" w:rsidRPr="0046649F" w:rsidRDefault="00816340" w:rsidP="00EA65BD">
      <w:pPr>
        <w:pStyle w:val="Heading2"/>
        <w:spacing w:after="120"/>
      </w:pPr>
      <w:r w:rsidRPr="0046649F">
        <w:t>If applicable, advise whether delivery of the proposed health technology can be delegated to another health professional:</w:t>
      </w:r>
    </w:p>
    <w:p w14:paraId="06755C8A" w14:textId="0503136B" w:rsidR="00816340" w:rsidRPr="0046649F" w:rsidRDefault="000B4F65" w:rsidP="00816340">
      <w:pPr>
        <w:rPr>
          <w:rFonts w:ascii="Segoe UI" w:eastAsia="Segoe UI" w:hAnsi="Segoe UI" w:cs="Segoe UI"/>
          <w:color w:val="000000"/>
          <w:sz w:val="22"/>
          <w:szCs w:val="22"/>
        </w:rPr>
      </w:pPr>
      <w:r>
        <w:rPr>
          <w:rFonts w:ascii="Segoe UI" w:hAnsi="Segoe UI" w:cs="Segoe UI"/>
          <w:sz w:val="22"/>
          <w:szCs w:val="22"/>
        </w:rPr>
        <w:t>N/A.</w:t>
      </w:r>
    </w:p>
    <w:p w14:paraId="5F6BDA7F" w14:textId="2C1F29F9" w:rsidR="00816340" w:rsidRPr="0046649F" w:rsidRDefault="00816340" w:rsidP="00EA65BD">
      <w:pPr>
        <w:pStyle w:val="Heading2"/>
        <w:spacing w:after="120"/>
      </w:pPr>
      <w:r w:rsidRPr="0046649F">
        <w:t>If applicable, advise if there are any limitations on which health professionals might provide a referral for the proposed health technology:</w:t>
      </w:r>
      <w:r w:rsidR="000B4F65">
        <w:t xml:space="preserve"> </w:t>
      </w:r>
    </w:p>
    <w:p w14:paraId="47AA1519" w14:textId="7DFC54E0" w:rsidR="00816340" w:rsidRPr="0046649F" w:rsidRDefault="004A47CB" w:rsidP="00816340">
      <w:pPr>
        <w:rPr>
          <w:rFonts w:ascii="Segoe UI" w:eastAsia="Segoe UI" w:hAnsi="Segoe UI" w:cs="Segoe UI"/>
          <w:color w:val="000000"/>
          <w:sz w:val="22"/>
          <w:szCs w:val="22"/>
        </w:rPr>
      </w:pPr>
      <w:r>
        <w:rPr>
          <w:rFonts w:ascii="Segoe UI" w:hAnsi="Segoe UI" w:cs="Segoe UI"/>
          <w:sz w:val="22"/>
          <w:szCs w:val="22"/>
        </w:rPr>
        <w:t xml:space="preserve">The service providers will </w:t>
      </w:r>
      <w:r w:rsidR="00587FF4">
        <w:rPr>
          <w:rFonts w:ascii="Segoe UI" w:hAnsi="Segoe UI" w:cs="Segoe UI"/>
          <w:sz w:val="22"/>
          <w:szCs w:val="22"/>
        </w:rPr>
        <w:t xml:space="preserve">be the service referrers. </w:t>
      </w:r>
    </w:p>
    <w:p w14:paraId="62F84D8D" w14:textId="77777777" w:rsidR="00816340" w:rsidRPr="0046649F" w:rsidRDefault="00816340" w:rsidP="00EA65BD">
      <w:pPr>
        <w:pStyle w:val="Heading2"/>
        <w:spacing w:after="120"/>
      </w:pPr>
      <w:r w:rsidRPr="0046649F">
        <w:t xml:space="preserve">Is there specific training or qualifications required to provide or deliver the proposed service, and/or any accreditation requirements to support delivery of the health technology? </w:t>
      </w:r>
    </w:p>
    <w:p w14:paraId="6AC40285" w14:textId="079C5C29" w:rsidR="00816340" w:rsidRPr="0046649F" w:rsidRDefault="00AC240C" w:rsidP="00816340">
      <w:pPr>
        <w:rPr>
          <w:rFonts w:ascii="Segoe UI" w:hAnsi="Segoe UI" w:cs="Segoe UI"/>
          <w:sz w:val="22"/>
          <w:szCs w:val="22"/>
        </w:rPr>
      </w:pPr>
      <w:r>
        <w:rPr>
          <w:rFonts w:ascii="Segoe UI" w:hAnsi="Segoe UI" w:cs="Segoe UI"/>
          <w:sz w:val="22"/>
          <w:szCs w:val="22"/>
        </w:rPr>
        <w:t>Yes</w:t>
      </w:r>
    </w:p>
    <w:p w14:paraId="7CA1A285" w14:textId="77777777" w:rsidR="00816340" w:rsidRPr="0046649F" w:rsidRDefault="00816340" w:rsidP="00EA65BD">
      <w:pPr>
        <w:pStyle w:val="Heading2"/>
        <w:spacing w:after="120"/>
      </w:pPr>
      <w:r w:rsidRPr="0046649F">
        <w:t>Provide details and explain:</w:t>
      </w:r>
    </w:p>
    <w:p w14:paraId="53E7F0FA" w14:textId="765CD9BE" w:rsidR="0056311D" w:rsidRDefault="000D4114" w:rsidP="00816340">
      <w:pPr>
        <w:rPr>
          <w:rFonts w:ascii="Segoe UI" w:hAnsi="Segoe UI" w:cs="Segoe UI"/>
          <w:sz w:val="22"/>
          <w:szCs w:val="22"/>
        </w:rPr>
      </w:pPr>
      <w:r>
        <w:rPr>
          <w:rFonts w:ascii="Segoe UI" w:hAnsi="Segoe UI" w:cs="Segoe UI"/>
          <w:sz w:val="22"/>
          <w:szCs w:val="22"/>
        </w:rPr>
        <w:t xml:space="preserve">Merz Australia provide training workshops throughout the year in injections and ultrasound use with the aid of a sonographer. Workshops are provided for a range of existing indications which incobotulinumtoxinA </w:t>
      </w:r>
      <w:r w:rsidR="00C62839">
        <w:rPr>
          <w:rFonts w:ascii="Segoe UI" w:hAnsi="Segoe UI" w:cs="Segoe UI"/>
          <w:sz w:val="22"/>
          <w:szCs w:val="22"/>
        </w:rPr>
        <w:t>treats and</w:t>
      </w:r>
      <w:r>
        <w:rPr>
          <w:rFonts w:ascii="Segoe UI" w:hAnsi="Segoe UI" w:cs="Segoe UI"/>
          <w:sz w:val="22"/>
          <w:szCs w:val="22"/>
        </w:rPr>
        <w:t xml:space="preserve"> will be </w:t>
      </w:r>
      <w:r w:rsidR="0056311D">
        <w:rPr>
          <w:rFonts w:ascii="Segoe UI" w:hAnsi="Segoe UI" w:cs="Segoe UI"/>
          <w:sz w:val="22"/>
          <w:szCs w:val="22"/>
        </w:rPr>
        <w:t>provided for use in the chronic sialorrhea population also.</w:t>
      </w:r>
    </w:p>
    <w:p w14:paraId="6865F732" w14:textId="77777777" w:rsidR="00816340" w:rsidRPr="0046649F" w:rsidRDefault="00816340" w:rsidP="00900122">
      <w:pPr>
        <w:pStyle w:val="Heading2"/>
        <w:keepNext/>
        <w:keepLines/>
        <w:rPr>
          <w:rStyle w:val="InstructionsChar"/>
        </w:rPr>
      </w:pPr>
      <w:r w:rsidRPr="0046649F">
        <w:t xml:space="preserve">Indicate the proposed setting(s) in which the proposed health technology will be delivered: </w:t>
      </w:r>
    </w:p>
    <w:p w14:paraId="0085EC8C" w14:textId="253B56AF"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Consulting rooms </w:t>
      </w:r>
    </w:p>
    <w:p w14:paraId="2CD05C06" w14:textId="77777777" w:rsidR="00816340" w:rsidRPr="00D92438" w:rsidRDefault="00816340"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Check2"/>
            <w:enabled/>
            <w:calcOnExit w:val="0"/>
            <w:checkBox>
              <w:sizeAuto/>
              <w:default w:val="0"/>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Pr="00D92438">
        <w:rPr>
          <w:rFonts w:ascii="Segoe UI" w:hAnsi="Segoe UI" w:cs="Segoe UI"/>
          <w:sz w:val="21"/>
          <w:szCs w:val="21"/>
        </w:rPr>
        <w:t xml:space="preserve"> Day surgery centre</w:t>
      </w:r>
    </w:p>
    <w:p w14:paraId="50672F9E" w14:textId="77777777" w:rsidR="00816340" w:rsidRPr="00D92438" w:rsidRDefault="00816340"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Check1"/>
            <w:enabled/>
            <w:calcOnExit w:val="0"/>
            <w:checkBox>
              <w:sizeAuto/>
              <w:default w:val="0"/>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Pr="00D92438">
        <w:rPr>
          <w:rFonts w:ascii="Segoe UI" w:hAnsi="Segoe UI" w:cs="Segoe UI"/>
          <w:sz w:val="21"/>
          <w:szCs w:val="21"/>
        </w:rPr>
        <w:t xml:space="preserve"> Emergency Department </w:t>
      </w:r>
    </w:p>
    <w:p w14:paraId="219A92C9" w14:textId="1D7EE000"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Inpatient private hospital</w:t>
      </w:r>
    </w:p>
    <w:p w14:paraId="41FDE4AA" w14:textId="10D55721"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Inpatient public hospital</w:t>
      </w:r>
    </w:p>
    <w:p w14:paraId="443A17B6" w14:textId="77777777" w:rsidR="00816340" w:rsidRPr="00D92438" w:rsidRDefault="00816340"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Check2"/>
            <w:enabled/>
            <w:calcOnExit w:val="0"/>
            <w:checkBox>
              <w:sizeAuto/>
              <w:default w:val="0"/>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Pr="00D92438">
        <w:rPr>
          <w:rFonts w:ascii="Segoe UI" w:hAnsi="Segoe UI" w:cs="Segoe UI"/>
          <w:sz w:val="21"/>
          <w:szCs w:val="21"/>
        </w:rPr>
        <w:t xml:space="preserve"> Laboratory</w:t>
      </w:r>
    </w:p>
    <w:p w14:paraId="03AC85AD" w14:textId="086DDC94"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Outpatient clinic </w:t>
      </w:r>
    </w:p>
    <w:p w14:paraId="0C90E830" w14:textId="4792B8EE"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Patient’s home</w:t>
      </w:r>
    </w:p>
    <w:p w14:paraId="2E281E9A" w14:textId="77777777" w:rsidR="00816340" w:rsidRPr="00D92438" w:rsidRDefault="00816340" w:rsidP="00900122">
      <w:pPr>
        <w:pStyle w:val="Tickboxes"/>
        <w:keepNext/>
        <w:keepLines/>
        <w:ind w:left="0"/>
        <w:rPr>
          <w:rFonts w:ascii="Segoe UI" w:hAnsi="Segoe UI" w:cs="Segoe UI"/>
          <w:sz w:val="21"/>
          <w:szCs w:val="21"/>
        </w:rPr>
      </w:pPr>
      <w:r w:rsidRPr="00D92438">
        <w:rPr>
          <w:rFonts w:ascii="Segoe UI" w:hAnsi="Segoe UI" w:cs="Segoe UI"/>
          <w:sz w:val="21"/>
          <w:szCs w:val="21"/>
        </w:rPr>
        <w:lastRenderedPageBreak/>
        <w:fldChar w:fldCharType="begin">
          <w:ffData>
            <w:name w:val="Check1"/>
            <w:enabled/>
            <w:calcOnExit w:val="0"/>
            <w:checkBox>
              <w:sizeAuto/>
              <w:default w:val="0"/>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Pr="00D92438">
        <w:rPr>
          <w:rFonts w:ascii="Segoe UI" w:hAnsi="Segoe UI" w:cs="Segoe UI"/>
          <w:sz w:val="21"/>
          <w:szCs w:val="21"/>
        </w:rPr>
        <w:t xml:space="preserve"> Point of care testing </w:t>
      </w:r>
    </w:p>
    <w:p w14:paraId="542AD761" w14:textId="2BB22622" w:rsidR="00816340" w:rsidRPr="00D92438" w:rsidRDefault="00D92438"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
            <w:enabled/>
            <w:calcOnExit w:val="0"/>
            <w:checkBox>
              <w:sizeAuto/>
              <w:default w:val="1"/>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00816340" w:rsidRPr="00D92438">
        <w:rPr>
          <w:rFonts w:ascii="Segoe UI" w:hAnsi="Segoe UI" w:cs="Segoe UI"/>
          <w:sz w:val="21"/>
          <w:szCs w:val="21"/>
        </w:rPr>
        <w:t xml:space="preserve"> Residential aged care facility</w:t>
      </w:r>
    </w:p>
    <w:p w14:paraId="3968FC7C" w14:textId="6C3484E0" w:rsidR="004B3EDF" w:rsidRPr="00900122" w:rsidRDefault="00816340" w:rsidP="00900122">
      <w:pPr>
        <w:pStyle w:val="Tickboxes"/>
        <w:keepNext/>
        <w:keepLines/>
        <w:ind w:left="0"/>
        <w:rPr>
          <w:rFonts w:ascii="Segoe UI" w:hAnsi="Segoe UI" w:cs="Segoe UI"/>
          <w:sz w:val="21"/>
          <w:szCs w:val="21"/>
        </w:rPr>
      </w:pPr>
      <w:r w:rsidRPr="00D92438">
        <w:rPr>
          <w:rFonts w:ascii="Segoe UI" w:hAnsi="Segoe UI" w:cs="Segoe UI"/>
          <w:sz w:val="21"/>
          <w:szCs w:val="21"/>
        </w:rPr>
        <w:fldChar w:fldCharType="begin">
          <w:ffData>
            <w:name w:val="Check1"/>
            <w:enabled/>
            <w:calcOnExit w:val="0"/>
            <w:checkBox>
              <w:sizeAuto/>
              <w:default w:val="0"/>
            </w:checkBox>
          </w:ffData>
        </w:fldChar>
      </w:r>
      <w:r w:rsidRPr="00D92438">
        <w:rPr>
          <w:rFonts w:ascii="Segoe UI" w:hAnsi="Segoe UI" w:cs="Segoe UI"/>
          <w:sz w:val="21"/>
          <w:szCs w:val="21"/>
        </w:rPr>
        <w:instrText xml:space="preserve"> FORMCHECKBOX </w:instrText>
      </w:r>
      <w:r w:rsidRPr="00D92438">
        <w:rPr>
          <w:rFonts w:ascii="Segoe UI" w:hAnsi="Segoe UI" w:cs="Segoe UI"/>
          <w:sz w:val="21"/>
          <w:szCs w:val="21"/>
        </w:rPr>
      </w:r>
      <w:r w:rsidRPr="00D92438">
        <w:rPr>
          <w:rFonts w:ascii="Segoe UI" w:hAnsi="Segoe UI" w:cs="Segoe UI"/>
          <w:sz w:val="21"/>
          <w:szCs w:val="21"/>
        </w:rPr>
        <w:fldChar w:fldCharType="separate"/>
      </w:r>
      <w:r w:rsidRPr="00D92438">
        <w:rPr>
          <w:rFonts w:ascii="Segoe UI" w:hAnsi="Segoe UI" w:cs="Segoe UI"/>
          <w:sz w:val="21"/>
          <w:szCs w:val="21"/>
        </w:rPr>
        <w:fldChar w:fldCharType="end"/>
      </w:r>
      <w:r w:rsidRPr="00D92438">
        <w:rPr>
          <w:rFonts w:ascii="Segoe UI" w:hAnsi="Segoe UI" w:cs="Segoe UI"/>
          <w:sz w:val="21"/>
          <w:szCs w:val="21"/>
        </w:rPr>
        <w:t xml:space="preserve"> Other (please specify)</w:t>
      </w:r>
      <w:r w:rsidRPr="0046649F">
        <w:rPr>
          <w:rFonts w:ascii="Segoe UI" w:hAnsi="Segoe UI" w:cs="Segoe UI"/>
          <w:sz w:val="21"/>
          <w:szCs w:val="21"/>
        </w:rPr>
        <w:t xml:space="preserve"> </w:t>
      </w:r>
    </w:p>
    <w:p w14:paraId="09727043" w14:textId="77777777" w:rsidR="00816340" w:rsidRPr="0046649F" w:rsidRDefault="00816340" w:rsidP="00EA65BD">
      <w:pPr>
        <w:pStyle w:val="Heading2"/>
        <w:spacing w:after="120"/>
      </w:pPr>
      <w:r w:rsidRPr="0046649F">
        <w:t xml:space="preserve">Is the proposed health technology intended to be entirely rendered inside Australia? </w:t>
      </w:r>
    </w:p>
    <w:p w14:paraId="06497683" w14:textId="0B084B66" w:rsidR="00816340" w:rsidRPr="0046649F" w:rsidRDefault="00AC240C" w:rsidP="00816340">
      <w:pPr>
        <w:rPr>
          <w:rFonts w:ascii="Segoe UI" w:hAnsi="Segoe UI" w:cs="Segoe UI"/>
          <w:sz w:val="22"/>
          <w:szCs w:val="22"/>
        </w:rPr>
      </w:pPr>
      <w:r>
        <w:rPr>
          <w:rFonts w:ascii="Segoe UI" w:hAnsi="Segoe UI" w:cs="Segoe UI"/>
          <w:sz w:val="22"/>
          <w:szCs w:val="22"/>
        </w:rPr>
        <w:t>Yes</w:t>
      </w:r>
    </w:p>
    <w:p w14:paraId="4B542D98" w14:textId="77777777" w:rsidR="00816340" w:rsidRPr="0046649F" w:rsidRDefault="00816340" w:rsidP="00EA65BD">
      <w:pPr>
        <w:pStyle w:val="Heading2"/>
        <w:spacing w:after="120"/>
      </w:pPr>
      <w:r w:rsidRPr="0046649F">
        <w:t>Provide additional details on the proposed health technology to be rendered outside of Australia:</w:t>
      </w:r>
    </w:p>
    <w:p w14:paraId="20F7DE60" w14:textId="631A4888" w:rsidR="00EA6448" w:rsidRDefault="00AC240C">
      <w:pPr>
        <w:rPr>
          <w:rFonts w:ascii="Segoe UI" w:hAnsi="Segoe UI" w:cs="Segoe UI"/>
          <w:b/>
          <w:bCs/>
          <w:color w:val="0070C0"/>
          <w:sz w:val="32"/>
          <w:szCs w:val="32"/>
        </w:rPr>
      </w:pPr>
      <w:r>
        <w:rPr>
          <w:rFonts w:ascii="Segoe UI" w:hAnsi="Segoe UI" w:cs="Segoe UI"/>
          <w:sz w:val="22"/>
          <w:szCs w:val="22"/>
        </w:rPr>
        <w:t>N/A</w:t>
      </w:r>
    </w:p>
    <w:p w14:paraId="213F0035" w14:textId="650F8F43" w:rsidR="00816340" w:rsidRPr="00EA0AA0" w:rsidRDefault="00816340" w:rsidP="00816340">
      <w:pPr>
        <w:pStyle w:val="Heading1"/>
      </w:pPr>
      <w:r w:rsidRPr="00EA0AA0">
        <w:t>Comparator</w:t>
      </w:r>
    </w:p>
    <w:p w14:paraId="08F7A422" w14:textId="77777777" w:rsidR="00816340" w:rsidRPr="0046649F" w:rsidRDefault="00816340" w:rsidP="00EA65BD">
      <w:pPr>
        <w:pStyle w:val="Heading2"/>
        <w:spacing w:after="120"/>
      </w:pPr>
      <w:r w:rsidRPr="0046649F">
        <w:t xml:space="preserve">Nominate the appropriate comparator(s) for the proposed medical service (i.e., how is the proposed population currently managed in the absence of the proposed medical service being available in the </w:t>
      </w:r>
      <w:r w:rsidRPr="0046649F">
        <w:rPr>
          <w:u w:val="single"/>
        </w:rPr>
        <w:t>Australian healthcare system)</w:t>
      </w:r>
      <w:r w:rsidRPr="0046649F">
        <w:t>. This includes identifying healthcare resources that are needed to be delivered at the same time as the comparator service:</w:t>
      </w:r>
    </w:p>
    <w:p w14:paraId="12A845B5" w14:textId="77777777" w:rsidR="00946FFD" w:rsidRDefault="00A71BB8" w:rsidP="002835D2">
      <w:pPr>
        <w:spacing w:before="120" w:after="120" w:line="276" w:lineRule="auto"/>
        <w:rPr>
          <w:rFonts w:ascii="Segoe UI" w:hAnsi="Segoe UI" w:cs="Segoe UI"/>
          <w:sz w:val="22"/>
          <w:szCs w:val="22"/>
        </w:rPr>
      </w:pPr>
      <w:r>
        <w:rPr>
          <w:rFonts w:ascii="Segoe UI" w:hAnsi="Segoe UI" w:cs="Segoe UI"/>
          <w:sz w:val="22"/>
          <w:szCs w:val="22"/>
        </w:rPr>
        <w:t>In both adults and paediatric patients, the</w:t>
      </w:r>
      <w:r w:rsidR="00CA5C1C">
        <w:rPr>
          <w:rFonts w:ascii="Segoe UI" w:hAnsi="Segoe UI" w:cs="Segoe UI"/>
          <w:sz w:val="22"/>
          <w:szCs w:val="22"/>
        </w:rPr>
        <w:t xml:space="preserve">re is no standard comparator for a proposed incobotulinumtoxinA (Xeomin) listing. </w:t>
      </w:r>
      <w:r w:rsidR="00A808B5">
        <w:rPr>
          <w:rFonts w:ascii="Segoe UI" w:hAnsi="Segoe UI" w:cs="Segoe UI"/>
          <w:sz w:val="22"/>
          <w:szCs w:val="22"/>
        </w:rPr>
        <w:t>There are currently no PBS listed items for chronic sialorrhea</w:t>
      </w:r>
      <w:r w:rsidR="00576D64">
        <w:rPr>
          <w:rFonts w:ascii="Segoe UI" w:hAnsi="Segoe UI" w:cs="Segoe UI"/>
          <w:sz w:val="22"/>
          <w:szCs w:val="22"/>
        </w:rPr>
        <w:t>,</w:t>
      </w:r>
      <w:r w:rsidR="008F5BCE">
        <w:rPr>
          <w:rFonts w:ascii="Segoe UI" w:hAnsi="Segoe UI" w:cs="Segoe UI"/>
          <w:sz w:val="22"/>
          <w:szCs w:val="22"/>
        </w:rPr>
        <w:t xml:space="preserve"> nor specific MBS services. </w:t>
      </w:r>
    </w:p>
    <w:p w14:paraId="422088C3" w14:textId="3BDD8D6D" w:rsidR="00764487" w:rsidRDefault="008F5BCE" w:rsidP="002835D2">
      <w:pPr>
        <w:spacing w:before="120" w:after="120" w:line="276" w:lineRule="auto"/>
        <w:rPr>
          <w:rFonts w:ascii="Segoe UI" w:hAnsi="Segoe UI" w:cs="Segoe UI"/>
          <w:sz w:val="22"/>
          <w:szCs w:val="22"/>
        </w:rPr>
      </w:pPr>
      <w:r>
        <w:rPr>
          <w:rFonts w:ascii="Segoe UI" w:hAnsi="Segoe UI" w:cs="Segoe UI"/>
          <w:sz w:val="22"/>
          <w:szCs w:val="22"/>
        </w:rPr>
        <w:t xml:space="preserve">The comparator then is </w:t>
      </w:r>
      <w:r w:rsidR="00C62839">
        <w:rPr>
          <w:rFonts w:ascii="Segoe UI" w:hAnsi="Segoe UI" w:cs="Segoe UI"/>
          <w:sz w:val="22"/>
          <w:szCs w:val="22"/>
        </w:rPr>
        <w:t>supportive care</w:t>
      </w:r>
      <w:r w:rsidR="00946FFD">
        <w:rPr>
          <w:rFonts w:ascii="Segoe UI" w:hAnsi="Segoe UI" w:cs="Segoe UI"/>
          <w:sz w:val="22"/>
          <w:szCs w:val="22"/>
        </w:rPr>
        <w:t xml:space="preserve"> via current clinical management</w:t>
      </w:r>
      <w:r>
        <w:rPr>
          <w:rFonts w:ascii="Segoe UI" w:hAnsi="Segoe UI" w:cs="Segoe UI"/>
          <w:sz w:val="22"/>
          <w:szCs w:val="22"/>
        </w:rPr>
        <w:t>.</w:t>
      </w:r>
    </w:p>
    <w:p w14:paraId="6B7409A1" w14:textId="77777777" w:rsidR="00816340" w:rsidRPr="0046649F" w:rsidRDefault="00816340" w:rsidP="00EA65BD">
      <w:pPr>
        <w:pStyle w:val="Heading2"/>
        <w:spacing w:after="120"/>
      </w:pPr>
      <w:r w:rsidRPr="0046649F">
        <w:t xml:space="preserve">List any existing MBS item numbers that are relevant for the nominated comparators: </w:t>
      </w:r>
    </w:p>
    <w:p w14:paraId="5DA24D6A" w14:textId="10B3702E" w:rsidR="00816340" w:rsidRDefault="00702B42" w:rsidP="00816340">
      <w:pPr>
        <w:rPr>
          <w:rFonts w:ascii="Segoe UI" w:hAnsi="Segoe UI" w:cs="Segoe UI"/>
          <w:sz w:val="22"/>
          <w:szCs w:val="22"/>
        </w:rPr>
      </w:pPr>
      <w:r>
        <w:rPr>
          <w:rFonts w:ascii="Segoe UI" w:hAnsi="Segoe UI" w:cs="Segoe UI"/>
          <w:sz w:val="22"/>
          <w:szCs w:val="22"/>
        </w:rPr>
        <w:t>N/A</w:t>
      </w:r>
    </w:p>
    <w:p w14:paraId="3680B2F3" w14:textId="77777777" w:rsidR="00816340" w:rsidRPr="0046649F" w:rsidRDefault="00816340" w:rsidP="00EA65BD">
      <w:pPr>
        <w:pStyle w:val="Heading2"/>
        <w:spacing w:after="120"/>
      </w:pPr>
      <w:r w:rsidRPr="0046649F">
        <w:t>Provide a rationale for why this is a comparator:</w:t>
      </w:r>
    </w:p>
    <w:p w14:paraId="178E96C2" w14:textId="77777777" w:rsidR="00D20576" w:rsidRPr="00E0705A" w:rsidRDefault="00D20576" w:rsidP="00D20576">
      <w:pPr>
        <w:spacing w:after="120" w:line="276" w:lineRule="auto"/>
        <w:jc w:val="both"/>
        <w:rPr>
          <w:rFonts w:ascii="Segoe UI" w:hAnsi="Segoe UI" w:cs="Segoe UI"/>
          <w:i/>
          <w:iCs/>
          <w:sz w:val="22"/>
          <w:szCs w:val="22"/>
        </w:rPr>
      </w:pPr>
      <w:r w:rsidRPr="00E0705A">
        <w:rPr>
          <w:rFonts w:ascii="Segoe UI" w:hAnsi="Segoe UI" w:cs="Segoe UI"/>
          <w:i/>
          <w:iCs/>
          <w:sz w:val="22"/>
          <w:szCs w:val="22"/>
        </w:rPr>
        <w:t>Adults with neurological disorders</w:t>
      </w:r>
    </w:p>
    <w:p w14:paraId="543A4F44" w14:textId="77777777" w:rsidR="00D20576" w:rsidRPr="00A71BB8" w:rsidRDefault="00D20576" w:rsidP="00D20576">
      <w:pPr>
        <w:spacing w:before="120" w:after="120" w:line="276" w:lineRule="auto"/>
        <w:rPr>
          <w:rFonts w:ascii="Segoe UI" w:hAnsi="Segoe UI" w:cs="Segoe UI"/>
          <w:sz w:val="22"/>
          <w:szCs w:val="22"/>
        </w:rPr>
      </w:pPr>
      <w:r>
        <w:rPr>
          <w:rFonts w:ascii="Segoe UI" w:hAnsi="Segoe UI" w:cs="Segoe UI"/>
          <w:sz w:val="22"/>
          <w:szCs w:val="22"/>
        </w:rPr>
        <w:t xml:space="preserve">As part of the PBAC submission, the sponsor </w:t>
      </w:r>
      <w:r w:rsidRPr="00D10ED7">
        <w:rPr>
          <w:rFonts w:ascii="Segoe UI" w:hAnsi="Segoe UI" w:cs="Segoe UI"/>
          <w:sz w:val="22"/>
          <w:szCs w:val="22"/>
        </w:rPr>
        <w:t>conducted a survey of Australian clinicians to determine the place of Xeomin in treatment for sialorrhea. Based on responses, the percentage of adult patients with chronic sialorrhea who receive conservative treatment, such as behavioural or physical therapy, is around 7% and treatment with oral devices is only used in approximately 1%. Anticholinergics are prescribed in around 37% of patients and botulinum toxin injections are given to around 31%. Clinicians indicated that surgical removal/relocation of salivary glands or radiation of salivary glands is only performed in approximately 2% of patients for either. Clinicians also advised that 20% of patients would receive no treatment.</w:t>
      </w:r>
    </w:p>
    <w:p w14:paraId="5BFFC5C8" w14:textId="77777777" w:rsidR="00D20576" w:rsidRDefault="00D20576" w:rsidP="00D20576">
      <w:pPr>
        <w:spacing w:after="120" w:line="276" w:lineRule="auto"/>
        <w:jc w:val="both"/>
        <w:rPr>
          <w:rFonts w:ascii="Segoe UI" w:hAnsi="Segoe UI" w:cs="Segoe UI"/>
          <w:sz w:val="22"/>
          <w:szCs w:val="22"/>
        </w:rPr>
      </w:pPr>
      <w:r w:rsidRPr="0077388A">
        <w:rPr>
          <w:rFonts w:ascii="Segoe UI" w:hAnsi="Segoe UI" w:cs="Segoe UI"/>
          <w:sz w:val="22"/>
          <w:szCs w:val="22"/>
        </w:rPr>
        <w:t>Currently there are no official, detailed guidelines for managing sialorrhea in adults with neurological disorders in Australia. According to the Australian Therapeutic Guidelines</w:t>
      </w:r>
      <w:r>
        <w:rPr>
          <w:rStyle w:val="FootnoteReference"/>
          <w:rFonts w:ascii="Segoe UI" w:hAnsi="Segoe UI" w:cs="Segoe UI"/>
          <w:sz w:val="22"/>
          <w:szCs w:val="22"/>
        </w:rPr>
        <w:footnoteReference w:id="2"/>
      </w:r>
      <w:r w:rsidRPr="0077388A">
        <w:rPr>
          <w:rFonts w:ascii="Segoe UI" w:hAnsi="Segoe UI" w:cs="Segoe UI"/>
          <w:sz w:val="22"/>
          <w:szCs w:val="22"/>
        </w:rPr>
        <w:t xml:space="preserve">, patients who present with sialorrhea as a complication of Parkinson’s disease should be referred for </w:t>
      </w:r>
      <w:r w:rsidRPr="0077388A">
        <w:rPr>
          <w:rFonts w:ascii="Segoe UI" w:hAnsi="Segoe UI" w:cs="Segoe UI"/>
          <w:i/>
          <w:iCs/>
          <w:sz w:val="22"/>
          <w:szCs w:val="22"/>
        </w:rPr>
        <w:t xml:space="preserve">“expert </w:t>
      </w:r>
      <w:r w:rsidRPr="0077388A">
        <w:rPr>
          <w:rFonts w:ascii="Segoe UI" w:hAnsi="Segoe UI" w:cs="Segoe UI"/>
          <w:i/>
          <w:iCs/>
          <w:sz w:val="22"/>
          <w:szCs w:val="22"/>
        </w:rPr>
        <w:lastRenderedPageBreak/>
        <w:t>advice”</w:t>
      </w:r>
      <w:r w:rsidRPr="0077388A">
        <w:rPr>
          <w:rFonts w:ascii="Segoe UI" w:hAnsi="Segoe UI" w:cs="Segoe UI"/>
          <w:sz w:val="22"/>
          <w:szCs w:val="22"/>
        </w:rPr>
        <w:t xml:space="preserve">. The guidelines state that first-line treatment for sialorrhea in these patients is considered to be botulinum toxin type A injections in the salivary glands. </w:t>
      </w:r>
    </w:p>
    <w:p w14:paraId="7E5380F0" w14:textId="77777777" w:rsidR="00D20576" w:rsidRDefault="00D20576" w:rsidP="00D20576">
      <w:pPr>
        <w:spacing w:after="120" w:line="276" w:lineRule="auto"/>
        <w:jc w:val="both"/>
        <w:rPr>
          <w:rFonts w:ascii="Segoe UI" w:hAnsi="Segoe UI" w:cs="Segoe UI"/>
          <w:sz w:val="22"/>
          <w:szCs w:val="22"/>
        </w:rPr>
      </w:pPr>
      <w:r w:rsidRPr="0077388A">
        <w:rPr>
          <w:rFonts w:ascii="Segoe UI" w:hAnsi="Segoe UI" w:cs="Segoe UI"/>
          <w:sz w:val="22"/>
          <w:szCs w:val="22"/>
        </w:rPr>
        <w:t xml:space="preserve">Based on the survey responses, and with the limited information in the Australian therapeutic guidelines, it can be reasonably assumed that following conservative treatment measures, the majority of adult patients with chronic sialorrhea would be prescribed either anticholinergic medications or botulinum toxin injections. </w:t>
      </w:r>
    </w:p>
    <w:p w14:paraId="64867DFB" w14:textId="77777777" w:rsidR="00D20576" w:rsidRPr="00E0705A" w:rsidRDefault="00D20576" w:rsidP="00D20576">
      <w:pPr>
        <w:spacing w:after="120" w:line="276" w:lineRule="auto"/>
        <w:jc w:val="both"/>
        <w:rPr>
          <w:rFonts w:ascii="Segoe UI" w:hAnsi="Segoe UI" w:cs="Segoe UI"/>
          <w:i/>
          <w:iCs/>
          <w:sz w:val="22"/>
          <w:szCs w:val="22"/>
        </w:rPr>
      </w:pPr>
      <w:r w:rsidRPr="00E0705A">
        <w:rPr>
          <w:rFonts w:ascii="Segoe UI" w:hAnsi="Segoe UI" w:cs="Segoe UI"/>
          <w:i/>
          <w:iCs/>
          <w:sz w:val="22"/>
          <w:szCs w:val="22"/>
        </w:rPr>
        <w:t>Children and adolescents with neurological</w:t>
      </w:r>
      <w:r>
        <w:rPr>
          <w:rFonts w:ascii="Segoe UI" w:hAnsi="Segoe UI" w:cs="Segoe UI"/>
          <w:i/>
          <w:iCs/>
          <w:sz w:val="22"/>
          <w:szCs w:val="22"/>
        </w:rPr>
        <w:t>/neurodevelopmental</w:t>
      </w:r>
      <w:r w:rsidRPr="00E0705A">
        <w:rPr>
          <w:rFonts w:ascii="Segoe UI" w:hAnsi="Segoe UI" w:cs="Segoe UI"/>
          <w:i/>
          <w:iCs/>
          <w:sz w:val="22"/>
          <w:szCs w:val="22"/>
        </w:rPr>
        <w:t xml:space="preserve"> disorders</w:t>
      </w:r>
    </w:p>
    <w:p w14:paraId="169BFDB2" w14:textId="77777777" w:rsidR="00D20576" w:rsidRPr="00E0705A" w:rsidRDefault="00D20576" w:rsidP="00D20576">
      <w:pPr>
        <w:spacing w:after="120" w:line="276" w:lineRule="auto"/>
        <w:jc w:val="both"/>
        <w:rPr>
          <w:rFonts w:ascii="Segoe UI" w:hAnsi="Segoe UI" w:cs="Segoe UI"/>
          <w:sz w:val="22"/>
          <w:szCs w:val="22"/>
        </w:rPr>
      </w:pPr>
      <w:r w:rsidRPr="00E0705A">
        <w:rPr>
          <w:rFonts w:ascii="Segoe UI" w:hAnsi="Segoe UI" w:cs="Segoe UI"/>
          <w:sz w:val="22"/>
          <w:szCs w:val="22"/>
        </w:rPr>
        <w:t>According to the Australian Therapeutic Guidelines, management of sialorrhea includes addressing underlying issues and interventions to improve saliva control. These include behaviour modification (e.g., encouraging swallowing more frequently), biofeedback and oral motor therapy (e.g., providing exercises to assist mouth closure), and referral to a specialist saliva control clinic, speech pathologist and rehabilitation physician.</w:t>
      </w:r>
    </w:p>
    <w:p w14:paraId="796064A3" w14:textId="77777777" w:rsidR="00D20576" w:rsidRPr="00E0705A" w:rsidRDefault="00D20576" w:rsidP="00D20576">
      <w:pPr>
        <w:widowControl w:val="0"/>
        <w:spacing w:after="120" w:line="276" w:lineRule="auto"/>
        <w:jc w:val="both"/>
        <w:rPr>
          <w:rFonts w:ascii="Segoe UI" w:hAnsi="Segoe UI" w:cs="Segoe UI"/>
          <w:sz w:val="22"/>
          <w:szCs w:val="22"/>
        </w:rPr>
      </w:pPr>
      <w:r w:rsidRPr="00E0705A">
        <w:rPr>
          <w:rFonts w:ascii="Segoe UI" w:hAnsi="Segoe UI" w:cs="Segoe UI"/>
          <w:sz w:val="22"/>
          <w:szCs w:val="22"/>
        </w:rPr>
        <w:t xml:space="preserve">The guidelines note that </w:t>
      </w:r>
      <w:r w:rsidRPr="00E0705A">
        <w:rPr>
          <w:rFonts w:ascii="Segoe UI" w:hAnsi="Segoe UI" w:cs="Segoe UI"/>
          <w:i/>
          <w:iCs/>
          <w:sz w:val="22"/>
          <w:szCs w:val="22"/>
        </w:rPr>
        <w:t xml:space="preserve">“evidence for pharmacological therapy to manage excessive saliva is limited; anticholinergic drugs (eg trihexyphenidyl [benzhexol], benzatropine, glycopyrronium bromide [glycopyrrolate]) may be helpful in drying secretions in cerebral palsy, but adverse effects can be significant.” </w:t>
      </w:r>
      <w:r w:rsidRPr="00E0705A">
        <w:rPr>
          <w:rFonts w:ascii="Segoe UI" w:hAnsi="Segoe UI" w:cs="Segoe UI"/>
          <w:sz w:val="22"/>
          <w:szCs w:val="22"/>
        </w:rPr>
        <w:t>The guidelines also list</w:t>
      </w:r>
      <w:r w:rsidRPr="00E0705A">
        <w:rPr>
          <w:rFonts w:ascii="Segoe UI" w:hAnsi="Segoe UI" w:cs="Segoe UI"/>
          <w:i/>
          <w:iCs/>
          <w:sz w:val="22"/>
          <w:szCs w:val="22"/>
        </w:rPr>
        <w:t xml:space="preserve"> </w:t>
      </w:r>
      <w:r w:rsidRPr="00E0705A">
        <w:rPr>
          <w:rFonts w:ascii="Segoe UI" w:hAnsi="Segoe UI" w:cs="Segoe UI"/>
          <w:sz w:val="22"/>
          <w:szCs w:val="22"/>
        </w:rPr>
        <w:t>injection of Botulinum toxin A into salivary glands</w:t>
      </w:r>
      <w:r w:rsidRPr="00E0705A">
        <w:rPr>
          <w:rFonts w:ascii="Segoe UI" w:hAnsi="Segoe UI" w:cs="Segoe UI"/>
          <w:i/>
          <w:iCs/>
          <w:sz w:val="22"/>
          <w:szCs w:val="22"/>
        </w:rPr>
        <w:t xml:space="preserve">, </w:t>
      </w:r>
      <w:r w:rsidRPr="00E0705A">
        <w:rPr>
          <w:rFonts w:ascii="Segoe UI" w:hAnsi="Segoe UI" w:cs="Segoe UI"/>
          <w:sz w:val="22"/>
          <w:szCs w:val="22"/>
        </w:rPr>
        <w:t>removal of salivary glands or redirection of salivary ducts as other potential treatment options. Clinicians are advised to use the Royal Children’s Hospital guide on saliva control in children</w:t>
      </w:r>
      <w:r w:rsidRPr="00E0705A">
        <w:rPr>
          <w:rStyle w:val="FootnoteReference"/>
          <w:rFonts w:ascii="Segoe UI" w:hAnsi="Segoe UI" w:cs="Segoe UI"/>
          <w:sz w:val="22"/>
          <w:szCs w:val="22"/>
        </w:rPr>
        <w:footnoteReference w:id="3"/>
      </w:r>
      <w:r w:rsidRPr="00E0705A">
        <w:rPr>
          <w:rFonts w:ascii="Segoe UI" w:hAnsi="Segoe UI" w:cs="Segoe UI"/>
          <w:sz w:val="22"/>
          <w:szCs w:val="22"/>
        </w:rPr>
        <w:t xml:space="preserve"> for further details on strategies to manage sialorrhea.  </w:t>
      </w:r>
    </w:p>
    <w:p w14:paraId="0201AC4B" w14:textId="77777777" w:rsidR="00D20576" w:rsidRPr="00E0705A" w:rsidRDefault="00D20576" w:rsidP="00D20576">
      <w:pPr>
        <w:spacing w:after="120" w:line="276" w:lineRule="auto"/>
        <w:jc w:val="both"/>
        <w:rPr>
          <w:rFonts w:ascii="Segoe UI" w:hAnsi="Segoe UI" w:cs="Segoe UI"/>
          <w:sz w:val="22"/>
          <w:szCs w:val="22"/>
        </w:rPr>
      </w:pPr>
      <w:r w:rsidRPr="00E0705A">
        <w:rPr>
          <w:rFonts w:ascii="Segoe UI" w:hAnsi="Segoe UI" w:cs="Segoe UI"/>
          <w:sz w:val="22"/>
          <w:szCs w:val="22"/>
        </w:rPr>
        <w:t>The guide on saliva control published by the Royal Children Hospital describes five strategies to manage saliva in children, these include:</w:t>
      </w:r>
    </w:p>
    <w:p w14:paraId="153B5C17" w14:textId="77777777" w:rsidR="00D20576" w:rsidRPr="00E0705A" w:rsidRDefault="00D20576" w:rsidP="00D20576">
      <w:pPr>
        <w:pStyle w:val="ListParagraph"/>
        <w:numPr>
          <w:ilvl w:val="0"/>
          <w:numId w:val="2"/>
        </w:numPr>
        <w:spacing w:line="276" w:lineRule="auto"/>
        <w:rPr>
          <w:rFonts w:ascii="Segoe UI" w:hAnsi="Segoe UI" w:cs="Segoe UI"/>
        </w:rPr>
      </w:pPr>
      <w:r w:rsidRPr="00E0705A">
        <w:rPr>
          <w:rFonts w:ascii="Segoe UI" w:hAnsi="Segoe UI" w:cs="Segoe UI"/>
        </w:rPr>
        <w:t>Conservative management – including, occupational or physiotherapy, behavioural modification, improving oral health and eating skills, and using exercises and games to improve oral motor function and control.</w:t>
      </w:r>
    </w:p>
    <w:p w14:paraId="2148A398" w14:textId="77777777" w:rsidR="00D20576" w:rsidRPr="00E0705A" w:rsidRDefault="00D20576" w:rsidP="00D20576">
      <w:pPr>
        <w:pStyle w:val="ListParagraph"/>
        <w:numPr>
          <w:ilvl w:val="0"/>
          <w:numId w:val="2"/>
        </w:numPr>
        <w:spacing w:line="276" w:lineRule="auto"/>
        <w:rPr>
          <w:rFonts w:ascii="Segoe UI" w:hAnsi="Segoe UI" w:cs="Segoe UI"/>
        </w:rPr>
      </w:pPr>
      <w:r w:rsidRPr="00E0705A">
        <w:rPr>
          <w:rFonts w:ascii="Segoe UI" w:hAnsi="Segoe UI" w:cs="Segoe UI"/>
        </w:rPr>
        <w:t>Oral appliances – such as, intraoral prostheses to improve lip, tongue and jaw position and strength.</w:t>
      </w:r>
    </w:p>
    <w:p w14:paraId="7AB8C266" w14:textId="77777777" w:rsidR="00D20576" w:rsidRPr="00E0705A" w:rsidRDefault="00D20576" w:rsidP="00D20576">
      <w:pPr>
        <w:pStyle w:val="ListParagraph"/>
        <w:numPr>
          <w:ilvl w:val="0"/>
          <w:numId w:val="2"/>
        </w:numPr>
        <w:spacing w:line="276" w:lineRule="auto"/>
        <w:rPr>
          <w:rFonts w:ascii="Segoe UI" w:hAnsi="Segoe UI" w:cs="Segoe UI"/>
        </w:rPr>
      </w:pPr>
      <w:r w:rsidRPr="00E0705A">
        <w:rPr>
          <w:rFonts w:ascii="Segoe UI" w:hAnsi="Segoe UI" w:cs="Segoe UI"/>
        </w:rPr>
        <w:t>Medication (anticholinergics) – including, oral medications, oral drops and dermal patches</w:t>
      </w:r>
    </w:p>
    <w:p w14:paraId="1D06CE80" w14:textId="77777777" w:rsidR="00D20576" w:rsidRPr="00E0705A" w:rsidRDefault="00D20576" w:rsidP="00D20576">
      <w:pPr>
        <w:pStyle w:val="ListParagraph"/>
        <w:numPr>
          <w:ilvl w:val="0"/>
          <w:numId w:val="2"/>
        </w:numPr>
        <w:spacing w:line="276" w:lineRule="auto"/>
        <w:rPr>
          <w:rFonts w:ascii="Segoe UI" w:hAnsi="Segoe UI" w:cs="Segoe UI"/>
        </w:rPr>
      </w:pPr>
      <w:r w:rsidRPr="00E0705A">
        <w:rPr>
          <w:rFonts w:ascii="Segoe UI" w:hAnsi="Segoe UI" w:cs="Segoe UI"/>
        </w:rPr>
        <w:t>Botulinum toxin injections</w:t>
      </w:r>
    </w:p>
    <w:p w14:paraId="292CB953" w14:textId="77777777" w:rsidR="00D20576" w:rsidRPr="00E0705A" w:rsidRDefault="00D20576" w:rsidP="00F92B72">
      <w:pPr>
        <w:pStyle w:val="ListParagraph"/>
        <w:numPr>
          <w:ilvl w:val="0"/>
          <w:numId w:val="2"/>
        </w:numPr>
        <w:spacing w:after="120" w:line="276" w:lineRule="auto"/>
        <w:rPr>
          <w:rFonts w:ascii="Segoe UI" w:hAnsi="Segoe UI" w:cs="Segoe UI"/>
        </w:rPr>
      </w:pPr>
      <w:r w:rsidRPr="00E0705A">
        <w:rPr>
          <w:rFonts w:ascii="Segoe UI" w:hAnsi="Segoe UI" w:cs="Segoe UI"/>
        </w:rPr>
        <w:t xml:space="preserve"> Surgical management – including, the denervation or removal of salivary glands or ligation or relocation of salivary ducts.  </w:t>
      </w:r>
    </w:p>
    <w:p w14:paraId="143E0433" w14:textId="77777777" w:rsidR="00D20576" w:rsidRPr="00E0705A" w:rsidRDefault="00D20576" w:rsidP="00D20576">
      <w:pPr>
        <w:spacing w:after="120" w:line="276" w:lineRule="auto"/>
        <w:jc w:val="both"/>
        <w:rPr>
          <w:rFonts w:ascii="Segoe UI" w:hAnsi="Segoe UI" w:cs="Segoe UI"/>
          <w:sz w:val="22"/>
          <w:szCs w:val="22"/>
        </w:rPr>
      </w:pPr>
      <w:r w:rsidRPr="00E0705A">
        <w:rPr>
          <w:rFonts w:ascii="Segoe UI" w:hAnsi="Segoe UI" w:cs="Segoe UI"/>
          <w:sz w:val="22"/>
          <w:szCs w:val="22"/>
        </w:rPr>
        <w:t xml:space="preserve">The guide states that anticholinergic medications are most useful in young children where maturation of oral function may still occur, in older children and adults with relatively milder saliva control problems and as an alternative to surgery for those who prefer a non-surgical approach. </w:t>
      </w:r>
    </w:p>
    <w:p w14:paraId="2A33C722" w14:textId="77777777" w:rsidR="00D20576" w:rsidRPr="00E0705A" w:rsidRDefault="00D20576" w:rsidP="00D20576">
      <w:pPr>
        <w:spacing w:line="276" w:lineRule="auto"/>
        <w:jc w:val="both"/>
        <w:rPr>
          <w:rFonts w:ascii="Segoe UI" w:hAnsi="Segoe UI" w:cs="Segoe UI"/>
          <w:sz w:val="22"/>
          <w:szCs w:val="22"/>
        </w:rPr>
      </w:pPr>
      <w:r w:rsidRPr="00E0705A">
        <w:rPr>
          <w:rFonts w:ascii="Segoe UI" w:hAnsi="Segoe UI" w:cs="Segoe UI"/>
          <w:sz w:val="22"/>
          <w:szCs w:val="22"/>
        </w:rPr>
        <w:t xml:space="preserve">The guide states that a surgical approach may be taken if drooling is so severe that conservative measures are unlikely to achieve a satisfactory outcome, compliance with conservative measures is unlikely due to severe intellectual or physical disability, or if the child is older than 6 years and conservative management is failing. </w:t>
      </w:r>
    </w:p>
    <w:p w14:paraId="1F6B3C72" w14:textId="77777777" w:rsidR="00D20576" w:rsidRPr="00E0705A" w:rsidRDefault="00D20576" w:rsidP="00D20576">
      <w:pPr>
        <w:spacing w:after="120" w:line="276" w:lineRule="auto"/>
        <w:jc w:val="both"/>
        <w:rPr>
          <w:rFonts w:ascii="Segoe UI" w:hAnsi="Segoe UI" w:cs="Segoe UI"/>
          <w:sz w:val="22"/>
          <w:szCs w:val="22"/>
        </w:rPr>
      </w:pPr>
      <w:r w:rsidRPr="00E0705A">
        <w:rPr>
          <w:rFonts w:ascii="Segoe UI" w:hAnsi="Segoe UI" w:cs="Segoe UI"/>
          <w:sz w:val="22"/>
          <w:szCs w:val="22"/>
        </w:rPr>
        <w:lastRenderedPageBreak/>
        <w:t xml:space="preserve">Based on the responses in </w:t>
      </w:r>
      <w:r>
        <w:rPr>
          <w:rFonts w:ascii="Segoe UI" w:hAnsi="Segoe UI" w:cs="Segoe UI"/>
          <w:sz w:val="22"/>
          <w:szCs w:val="22"/>
        </w:rPr>
        <w:t>the sponsor</w:t>
      </w:r>
      <w:r w:rsidRPr="00E0705A">
        <w:rPr>
          <w:rFonts w:ascii="Segoe UI" w:hAnsi="Segoe UI" w:cs="Segoe UI"/>
          <w:sz w:val="22"/>
          <w:szCs w:val="22"/>
        </w:rPr>
        <w:t xml:space="preserve"> survey of Australian clinicians, the percentage of paediatric patients with chronic sialorrhea who receive conservative treatment, such as behavioural or physical therapy, is around 5% and treatment with oral devices is only used in approximately 3%. Anticholinergics are prescribed in around 57% of patients and botulinum toxin injections are given to around 29%. Clinicians indicated that surgical removal/relocation of salivary glands is only performed in approximately 2%. Clinicians also advised that 3% of patients would receive no treatment and zero would undergo radiation of salivary glands. </w:t>
      </w:r>
    </w:p>
    <w:p w14:paraId="6FFA93C3" w14:textId="77777777" w:rsidR="00D20576" w:rsidRPr="00E0705A" w:rsidRDefault="00D20576" w:rsidP="00D20576">
      <w:pPr>
        <w:spacing w:line="276" w:lineRule="auto"/>
        <w:rPr>
          <w:rFonts w:ascii="Segoe UI" w:hAnsi="Segoe UI" w:cs="Segoe UI"/>
          <w:sz w:val="22"/>
          <w:szCs w:val="22"/>
        </w:rPr>
      </w:pPr>
      <w:r>
        <w:rPr>
          <w:rFonts w:ascii="Segoe UI" w:hAnsi="Segoe UI" w:cs="Segoe UI"/>
          <w:sz w:val="22"/>
          <w:szCs w:val="22"/>
        </w:rPr>
        <w:t>It</w:t>
      </w:r>
      <w:r w:rsidRPr="00E0705A">
        <w:rPr>
          <w:rFonts w:ascii="Segoe UI" w:hAnsi="Segoe UI" w:cs="Segoe UI"/>
          <w:sz w:val="22"/>
          <w:szCs w:val="22"/>
        </w:rPr>
        <w:t xml:space="preserve"> can be reasonably assumed that following conservative treatment measures, the majority of paediatric patients with chronic sialorrhea would be prescribed either anticholinergic medications or botulinum toxin injections. For those with very severe symptoms or after failure to gain control via other measures, surgery would be the next option.</w:t>
      </w:r>
    </w:p>
    <w:p w14:paraId="685F6840" w14:textId="77777777" w:rsidR="00816340" w:rsidRPr="0046649F" w:rsidRDefault="00816340" w:rsidP="0077388A">
      <w:pPr>
        <w:pStyle w:val="Heading2"/>
        <w:spacing w:after="120"/>
      </w:pPr>
      <w:r w:rsidRPr="0046649F">
        <w:t xml:space="preserve">Pattern of substitution – Will the proposed health technology wholly replace the proposed comparator, partially replace the proposed comparator, displace the proposed comparator or be used in combination with the proposed comparator? </w:t>
      </w:r>
    </w:p>
    <w:p w14:paraId="43E4568E"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None (used with the comparator) </w:t>
      </w:r>
    </w:p>
    <w:p w14:paraId="29D94FB1"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Displaced (comparator will likely be used following the proposed technology in some patients)</w:t>
      </w:r>
    </w:p>
    <w:p w14:paraId="10D3056E" w14:textId="61065EA4" w:rsidR="00816340" w:rsidRPr="00816340" w:rsidRDefault="0077388A"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Partial (in some cases, the proposed technology will replace the use of the comparator, but not all) </w:t>
      </w:r>
    </w:p>
    <w:p w14:paraId="0A84156C" w14:textId="77777777" w:rsid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Full (subjects who receive the proposed intervention will not receive the comparator)</w:t>
      </w:r>
    </w:p>
    <w:p w14:paraId="08367627" w14:textId="77777777" w:rsidR="00816340" w:rsidRPr="0046649F" w:rsidRDefault="00816340" w:rsidP="00EA65BD">
      <w:pPr>
        <w:pStyle w:val="Heading2"/>
        <w:spacing w:after="120"/>
      </w:pPr>
      <w:r w:rsidRPr="0046649F">
        <w:t>Outline and explain the extent to which the current comparator is expected to be substituted:</w:t>
      </w:r>
    </w:p>
    <w:p w14:paraId="680CDECA" w14:textId="755509B0" w:rsidR="00820634" w:rsidRDefault="00D22EE4" w:rsidP="00816340">
      <w:pPr>
        <w:rPr>
          <w:rFonts w:ascii="Segoe UI" w:hAnsi="Segoe UI" w:cs="Segoe UI"/>
          <w:sz w:val="22"/>
          <w:szCs w:val="22"/>
        </w:rPr>
      </w:pPr>
      <w:r>
        <w:rPr>
          <w:rFonts w:ascii="Segoe UI" w:hAnsi="Segoe UI" w:cs="Segoe UI"/>
          <w:sz w:val="22"/>
          <w:szCs w:val="22"/>
        </w:rPr>
        <w:t>As the comparator to incobotulinumtoxinA</w:t>
      </w:r>
      <w:r w:rsidR="001D127A">
        <w:rPr>
          <w:rFonts w:ascii="Segoe UI" w:hAnsi="Segoe UI" w:cs="Segoe UI"/>
          <w:sz w:val="22"/>
          <w:szCs w:val="22"/>
        </w:rPr>
        <w:t xml:space="preserve"> (Xeomin)</w:t>
      </w:r>
      <w:r>
        <w:rPr>
          <w:rFonts w:ascii="Segoe UI" w:hAnsi="Segoe UI" w:cs="Segoe UI"/>
          <w:sz w:val="22"/>
          <w:szCs w:val="22"/>
        </w:rPr>
        <w:t xml:space="preserve"> is supportive care, </w:t>
      </w:r>
      <w:r w:rsidR="001D127A">
        <w:rPr>
          <w:rFonts w:ascii="Segoe UI" w:hAnsi="Segoe UI" w:cs="Segoe UI"/>
          <w:sz w:val="22"/>
          <w:szCs w:val="22"/>
        </w:rPr>
        <w:t xml:space="preserve">Xeomin is unlikely to fully replace </w:t>
      </w:r>
      <w:r w:rsidR="00AC1E77">
        <w:rPr>
          <w:rFonts w:ascii="Segoe UI" w:hAnsi="Segoe UI" w:cs="Segoe UI"/>
          <w:sz w:val="22"/>
          <w:szCs w:val="22"/>
        </w:rPr>
        <w:t xml:space="preserve">all aspects of </w:t>
      </w:r>
      <w:r w:rsidR="001D127A">
        <w:rPr>
          <w:rFonts w:ascii="Segoe UI" w:hAnsi="Segoe UI" w:cs="Segoe UI"/>
          <w:sz w:val="22"/>
          <w:szCs w:val="22"/>
        </w:rPr>
        <w:t xml:space="preserve">the comparator in patients who </w:t>
      </w:r>
      <w:r w:rsidR="00AC1E77">
        <w:rPr>
          <w:rFonts w:ascii="Segoe UI" w:hAnsi="Segoe UI" w:cs="Segoe UI"/>
          <w:sz w:val="22"/>
          <w:szCs w:val="22"/>
        </w:rPr>
        <w:t>are treated with it.</w:t>
      </w:r>
      <w:r w:rsidR="00784A95">
        <w:rPr>
          <w:rFonts w:ascii="Segoe UI" w:hAnsi="Segoe UI" w:cs="Segoe UI"/>
          <w:sz w:val="22"/>
          <w:szCs w:val="22"/>
        </w:rPr>
        <w:t xml:space="preserve"> Additionally, as toxin injections are already being used off-label according to the results of the clinician survey,</w:t>
      </w:r>
      <w:r w:rsidR="00820634">
        <w:rPr>
          <w:rFonts w:ascii="Segoe UI" w:hAnsi="Segoe UI" w:cs="Segoe UI"/>
          <w:sz w:val="22"/>
          <w:szCs w:val="22"/>
        </w:rPr>
        <w:t xml:space="preserve"> there likely will not be a large addition of new injections. Also, as </w:t>
      </w:r>
      <w:r w:rsidR="00B32196">
        <w:rPr>
          <w:rFonts w:ascii="Segoe UI" w:hAnsi="Segoe UI" w:cs="Segoe UI"/>
          <w:sz w:val="22"/>
          <w:szCs w:val="22"/>
        </w:rPr>
        <w:t xml:space="preserve">toxin </w:t>
      </w:r>
      <w:r w:rsidR="007C538F">
        <w:rPr>
          <w:rFonts w:ascii="Segoe UI" w:hAnsi="Segoe UI" w:cs="Segoe UI"/>
          <w:sz w:val="22"/>
          <w:szCs w:val="22"/>
        </w:rPr>
        <w:t>injectors are a limited</w:t>
      </w:r>
      <w:r w:rsidR="00B32196">
        <w:rPr>
          <w:rFonts w:ascii="Segoe UI" w:hAnsi="Segoe UI" w:cs="Segoe UI"/>
          <w:sz w:val="22"/>
          <w:szCs w:val="22"/>
        </w:rPr>
        <w:t xml:space="preserve"> class of specialists,</w:t>
      </w:r>
      <w:r w:rsidR="00B0068D">
        <w:rPr>
          <w:rFonts w:ascii="Segoe UI" w:hAnsi="Segoe UI" w:cs="Segoe UI"/>
          <w:sz w:val="22"/>
          <w:szCs w:val="22"/>
        </w:rPr>
        <w:t xml:space="preserve"> uptake of </w:t>
      </w:r>
      <w:proofErr w:type="spellStart"/>
      <w:r w:rsidR="00B0068D">
        <w:rPr>
          <w:rFonts w:ascii="Segoe UI" w:hAnsi="Segoe UI" w:cs="Segoe UI"/>
          <w:sz w:val="22"/>
          <w:szCs w:val="22"/>
        </w:rPr>
        <w:t>Xeomin</w:t>
      </w:r>
      <w:proofErr w:type="spellEnd"/>
      <w:r w:rsidR="00B0068D">
        <w:rPr>
          <w:rFonts w:ascii="Segoe UI" w:hAnsi="Segoe UI" w:cs="Segoe UI"/>
          <w:sz w:val="22"/>
          <w:szCs w:val="22"/>
        </w:rPr>
        <w:t xml:space="preserve"> is likely to be low in the initial years following a PBS/MBS listing. </w:t>
      </w:r>
    </w:p>
    <w:p w14:paraId="62E0768F" w14:textId="601AC4F7" w:rsidR="00816340" w:rsidRPr="00EA0AA0" w:rsidRDefault="00816340" w:rsidP="00816340">
      <w:pPr>
        <w:pStyle w:val="Heading1"/>
      </w:pPr>
      <w:r w:rsidRPr="00EA0AA0">
        <w:t>Outcomes</w:t>
      </w:r>
    </w:p>
    <w:p w14:paraId="75DBCA7E" w14:textId="77777777" w:rsidR="00816340" w:rsidRPr="0046649F" w:rsidRDefault="00816340" w:rsidP="00816340">
      <w:pPr>
        <w:pStyle w:val="Heading2"/>
        <w:spacing w:after="120"/>
      </w:pPr>
      <w:r w:rsidRPr="0046649F">
        <w:t xml:space="preserve">List the key health outcomes (major and minor – prioritising major key health outcomes first) that will need to be measured in assessing the clinical claim for the proposed medical service/technology (versus the comparator): </w:t>
      </w:r>
    </w:p>
    <w:p w14:paraId="340BE923" w14:textId="0ED5635A" w:rsidR="00816340" w:rsidRPr="00816340" w:rsidRDefault="00E0705A" w:rsidP="00816340">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Health benefits </w:t>
      </w:r>
    </w:p>
    <w:p w14:paraId="47FBC220" w14:textId="48EBAF45" w:rsidR="00816340" w:rsidRPr="00816340" w:rsidRDefault="00AD7FFC" w:rsidP="00816340">
      <w:pPr>
        <w:pStyle w:val="Tickboxes"/>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1"/>
            </w:checkBox>
          </w:ffData>
        </w:fldChar>
      </w:r>
      <w:bookmarkStart w:id="4" w:name="Check2"/>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4"/>
      <w:r w:rsidR="00816340" w:rsidRPr="00816340">
        <w:rPr>
          <w:rFonts w:ascii="Segoe UI" w:hAnsi="Segoe UI" w:cs="Segoe UI"/>
          <w:sz w:val="21"/>
          <w:szCs w:val="21"/>
        </w:rPr>
        <w:t xml:space="preserve"> Health harms</w:t>
      </w:r>
    </w:p>
    <w:p w14:paraId="20531A5F"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Resources </w:t>
      </w:r>
    </w:p>
    <w:p w14:paraId="45A0D9ED" w14:textId="35DA7E16" w:rsidR="00C41B50" w:rsidRPr="00900122"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Value of knowing</w:t>
      </w:r>
    </w:p>
    <w:p w14:paraId="1767FBBF" w14:textId="77777777" w:rsidR="00816340" w:rsidRPr="0046649F" w:rsidRDefault="00816340" w:rsidP="00900122">
      <w:pPr>
        <w:pStyle w:val="Heading2"/>
        <w:keepNext/>
        <w:keepLines/>
        <w:spacing w:after="120"/>
      </w:pPr>
      <w:r w:rsidRPr="0046649F">
        <w:t xml:space="preserve">Outcome description – include information about whether a change in patient management, or prognosis, occurs </w:t>
      </w:r>
      <w:proofErr w:type="gramStart"/>
      <w:r w:rsidRPr="0046649F">
        <w:t>as a result of</w:t>
      </w:r>
      <w:proofErr w:type="gramEnd"/>
      <w:r w:rsidRPr="0046649F">
        <w:t xml:space="preserve"> the test information:</w:t>
      </w:r>
    </w:p>
    <w:p w14:paraId="6628CF6F" w14:textId="67344074" w:rsidR="007B2854" w:rsidRDefault="007B2854" w:rsidP="00900122">
      <w:pPr>
        <w:keepNext/>
        <w:keepLines/>
        <w:rPr>
          <w:rFonts w:ascii="Segoe UI" w:hAnsi="Segoe UI" w:cs="Segoe UI"/>
          <w:sz w:val="22"/>
          <w:szCs w:val="22"/>
        </w:rPr>
      </w:pPr>
      <w:r>
        <w:rPr>
          <w:rFonts w:ascii="Segoe UI" w:hAnsi="Segoe UI" w:cs="Segoe UI"/>
          <w:sz w:val="22"/>
          <w:szCs w:val="22"/>
        </w:rPr>
        <w:t xml:space="preserve">Treatment of chronic sialorrhea with incobotulinumtoxinA (Xeomin) results in superior health outcomes to standard care, with a tolerable safety profile. </w:t>
      </w:r>
    </w:p>
    <w:p w14:paraId="0CC44ED3" w14:textId="758E10D6" w:rsidR="000032F9" w:rsidRDefault="00334696" w:rsidP="00816340">
      <w:pPr>
        <w:rPr>
          <w:rFonts w:ascii="Segoe UI" w:hAnsi="Segoe UI" w:cs="Segoe UI"/>
          <w:sz w:val="22"/>
          <w:szCs w:val="22"/>
        </w:rPr>
      </w:pPr>
      <w:r>
        <w:rPr>
          <w:rFonts w:ascii="Segoe UI" w:hAnsi="Segoe UI" w:cs="Segoe UI"/>
          <w:sz w:val="22"/>
          <w:szCs w:val="22"/>
        </w:rPr>
        <w:t xml:space="preserve">The health benefits </w:t>
      </w:r>
      <w:r w:rsidR="00616DBC">
        <w:rPr>
          <w:rFonts w:ascii="Segoe UI" w:hAnsi="Segoe UI" w:cs="Segoe UI"/>
          <w:sz w:val="22"/>
          <w:szCs w:val="22"/>
        </w:rPr>
        <w:t xml:space="preserve">evaluated in </w:t>
      </w:r>
      <w:r w:rsidR="00796E4D">
        <w:rPr>
          <w:rFonts w:ascii="Segoe UI" w:hAnsi="Segoe UI" w:cs="Segoe UI"/>
          <w:sz w:val="22"/>
          <w:szCs w:val="22"/>
        </w:rPr>
        <w:t>the</w:t>
      </w:r>
      <w:r w:rsidR="00616DBC">
        <w:rPr>
          <w:rFonts w:ascii="Segoe UI" w:hAnsi="Segoe UI" w:cs="Segoe UI"/>
          <w:sz w:val="22"/>
          <w:szCs w:val="22"/>
        </w:rPr>
        <w:t xml:space="preserve"> clinical trial evidence for sialorrhea include</w:t>
      </w:r>
      <w:r w:rsidR="000032F9">
        <w:rPr>
          <w:rFonts w:ascii="Segoe UI" w:hAnsi="Segoe UI" w:cs="Segoe UI"/>
          <w:sz w:val="22"/>
          <w:szCs w:val="22"/>
        </w:rPr>
        <w:t>:</w:t>
      </w:r>
    </w:p>
    <w:p w14:paraId="0B318324" w14:textId="2583E6E9" w:rsidR="00816340" w:rsidRDefault="000032F9" w:rsidP="00C41B50">
      <w:pPr>
        <w:pStyle w:val="ListParagraph"/>
        <w:numPr>
          <w:ilvl w:val="0"/>
          <w:numId w:val="6"/>
        </w:numPr>
        <w:spacing w:line="276" w:lineRule="auto"/>
        <w:jc w:val="left"/>
        <w:rPr>
          <w:rFonts w:ascii="Segoe UI" w:hAnsi="Segoe UI" w:cs="Segoe UI"/>
        </w:rPr>
      </w:pPr>
      <w:r>
        <w:rPr>
          <w:rFonts w:ascii="Segoe UI" w:hAnsi="Segoe UI" w:cs="Segoe UI"/>
        </w:rPr>
        <w:lastRenderedPageBreak/>
        <w:t>Quantitative measurement of salivary control via uSFR</w:t>
      </w:r>
      <w:r w:rsidR="00796E4D">
        <w:rPr>
          <w:rFonts w:ascii="Segoe UI" w:hAnsi="Segoe UI" w:cs="Segoe UI"/>
        </w:rPr>
        <w:t xml:space="preserve"> (unstimulated salivary flow rate)</w:t>
      </w:r>
      <w:r w:rsidR="00114189">
        <w:rPr>
          <w:rFonts w:ascii="Segoe UI" w:hAnsi="Segoe UI" w:cs="Segoe UI"/>
        </w:rPr>
        <w:t>.</w:t>
      </w:r>
    </w:p>
    <w:p w14:paraId="16BD6D1F" w14:textId="6BDD57F3" w:rsidR="00796E4D" w:rsidRDefault="00EF22C3" w:rsidP="00C41B50">
      <w:pPr>
        <w:pStyle w:val="ListParagraph"/>
        <w:numPr>
          <w:ilvl w:val="0"/>
          <w:numId w:val="6"/>
        </w:numPr>
        <w:spacing w:line="276" w:lineRule="auto"/>
        <w:jc w:val="left"/>
        <w:rPr>
          <w:rFonts w:ascii="Segoe UI" w:hAnsi="Segoe UI" w:cs="Segoe UI"/>
        </w:rPr>
      </w:pPr>
      <w:r>
        <w:rPr>
          <w:rFonts w:ascii="Segoe UI" w:hAnsi="Segoe UI" w:cs="Segoe UI"/>
        </w:rPr>
        <w:t>Qualitative measurement of salivary control using scales such as DSFS</w:t>
      </w:r>
      <w:r w:rsidR="00114189">
        <w:rPr>
          <w:rFonts w:ascii="Segoe UI" w:hAnsi="Segoe UI" w:cs="Segoe UI"/>
        </w:rPr>
        <w:t>.</w:t>
      </w:r>
    </w:p>
    <w:p w14:paraId="01D27204" w14:textId="1911B841" w:rsidR="00114189" w:rsidRDefault="00813510" w:rsidP="00C41B50">
      <w:pPr>
        <w:pStyle w:val="ListParagraph"/>
        <w:numPr>
          <w:ilvl w:val="0"/>
          <w:numId w:val="6"/>
        </w:numPr>
        <w:spacing w:line="276" w:lineRule="auto"/>
        <w:jc w:val="left"/>
        <w:rPr>
          <w:rFonts w:ascii="Segoe UI" w:hAnsi="Segoe UI" w:cs="Segoe UI"/>
        </w:rPr>
      </w:pPr>
      <w:r>
        <w:rPr>
          <w:rFonts w:ascii="Segoe UI" w:hAnsi="Segoe UI" w:cs="Segoe UI"/>
        </w:rPr>
        <w:t>Global impression of change scale.</w:t>
      </w:r>
    </w:p>
    <w:p w14:paraId="3CE76399" w14:textId="00E853A3" w:rsidR="00EF22C3" w:rsidRPr="000032F9" w:rsidRDefault="00EF22C3" w:rsidP="00C41B50">
      <w:pPr>
        <w:pStyle w:val="ListParagraph"/>
        <w:numPr>
          <w:ilvl w:val="0"/>
          <w:numId w:val="6"/>
        </w:numPr>
        <w:spacing w:after="120" w:line="276" w:lineRule="auto"/>
        <w:ind w:left="778"/>
        <w:jc w:val="left"/>
        <w:rPr>
          <w:rFonts w:ascii="Segoe UI" w:hAnsi="Segoe UI" w:cs="Segoe UI"/>
        </w:rPr>
      </w:pPr>
      <w:r>
        <w:rPr>
          <w:rFonts w:ascii="Segoe UI" w:hAnsi="Segoe UI" w:cs="Segoe UI"/>
        </w:rPr>
        <w:t>Quality of life improvements via E</w:t>
      </w:r>
      <w:r w:rsidR="00114189">
        <w:rPr>
          <w:rFonts w:ascii="Segoe UI" w:hAnsi="Segoe UI" w:cs="Segoe UI"/>
        </w:rPr>
        <w:t xml:space="preserve">Q-5D-3L. </w:t>
      </w:r>
    </w:p>
    <w:p w14:paraId="73AEF62B" w14:textId="34776D63" w:rsidR="00317F10" w:rsidRDefault="00317F10">
      <w:pPr>
        <w:rPr>
          <w:rFonts w:ascii="Segoe UI" w:hAnsi="Segoe UI" w:cs="Segoe UI"/>
          <w:sz w:val="22"/>
          <w:szCs w:val="22"/>
        </w:rPr>
      </w:pPr>
      <w:r>
        <w:rPr>
          <w:rFonts w:ascii="Segoe UI" w:hAnsi="Segoe UI" w:cs="Segoe UI"/>
          <w:sz w:val="22"/>
          <w:szCs w:val="22"/>
        </w:rPr>
        <w:t xml:space="preserve">Health harms are evaluated via </w:t>
      </w:r>
      <w:r w:rsidR="007B2854">
        <w:rPr>
          <w:rFonts w:ascii="Segoe UI" w:hAnsi="Segoe UI" w:cs="Segoe UI"/>
          <w:sz w:val="22"/>
          <w:szCs w:val="22"/>
        </w:rPr>
        <w:t xml:space="preserve">incidence of </w:t>
      </w:r>
      <w:r>
        <w:rPr>
          <w:rFonts w:ascii="Segoe UI" w:hAnsi="Segoe UI" w:cs="Segoe UI"/>
          <w:sz w:val="22"/>
          <w:szCs w:val="22"/>
        </w:rPr>
        <w:t>adverse event</w:t>
      </w:r>
      <w:r w:rsidR="00DD044E">
        <w:rPr>
          <w:rFonts w:ascii="Segoe UI" w:hAnsi="Segoe UI" w:cs="Segoe UI"/>
          <w:sz w:val="22"/>
          <w:szCs w:val="22"/>
        </w:rPr>
        <w:t>s, evidence of toxin spread, dental/oral examination</w:t>
      </w:r>
      <w:r w:rsidR="007B2854">
        <w:rPr>
          <w:rFonts w:ascii="Segoe UI" w:hAnsi="Segoe UI" w:cs="Segoe UI"/>
          <w:sz w:val="22"/>
          <w:szCs w:val="22"/>
        </w:rPr>
        <w:t xml:space="preserve">, and monitoring of suicidality. </w:t>
      </w:r>
    </w:p>
    <w:p w14:paraId="0580AAC3" w14:textId="5AA872F6" w:rsidR="00816340" w:rsidRPr="00EA0AA0" w:rsidRDefault="00816340" w:rsidP="00816340">
      <w:pPr>
        <w:pStyle w:val="Heading1"/>
      </w:pPr>
      <w:r w:rsidRPr="00EA0AA0">
        <w:t>Proposed MBS items</w:t>
      </w:r>
    </w:p>
    <w:p w14:paraId="3423B489" w14:textId="77777777" w:rsidR="00816340" w:rsidRPr="0046649F" w:rsidRDefault="00816340" w:rsidP="00816340">
      <w:pPr>
        <w:pStyle w:val="Heading2"/>
      </w:pPr>
      <w:r w:rsidRPr="0046649F">
        <w:t xml:space="preserve">How is the technology/service funded at present? (e.g., research funding; State-based funding; self-funded by patients; no funding or payments): </w:t>
      </w:r>
    </w:p>
    <w:p w14:paraId="58D1C05D" w14:textId="0251B155" w:rsidR="00816340" w:rsidRDefault="00E0705A" w:rsidP="00E0705A">
      <w:pPr>
        <w:spacing w:before="120" w:line="276" w:lineRule="auto"/>
        <w:rPr>
          <w:rFonts w:ascii="Segoe UI" w:hAnsi="Segoe UI" w:cs="Segoe UI"/>
          <w:sz w:val="22"/>
          <w:szCs w:val="22"/>
        </w:rPr>
      </w:pPr>
      <w:r>
        <w:rPr>
          <w:rFonts w:ascii="Segoe UI" w:hAnsi="Segoe UI" w:cs="Segoe UI"/>
          <w:sz w:val="22"/>
          <w:szCs w:val="22"/>
        </w:rPr>
        <w:t xml:space="preserve">Self-funded by patients. </w:t>
      </w:r>
    </w:p>
    <w:p w14:paraId="458FEC03" w14:textId="0B16B65D" w:rsidR="00816340" w:rsidRPr="00900122" w:rsidRDefault="00816340" w:rsidP="00900122">
      <w:pPr>
        <w:pStyle w:val="Heading2"/>
        <w:spacing w:after="240"/>
      </w:pPr>
      <w:r w:rsidRPr="0046649F">
        <w:t xml:space="preserve">Provide at least one proposed item with their descriptor and associated costs, for each Population/Intervention: </w:t>
      </w:r>
      <w:bookmarkStart w:id="5" w:name="_Hlk183174194"/>
    </w:p>
    <w:tbl>
      <w:tblPr>
        <w:tblStyle w:val="TableGrid"/>
        <w:tblW w:w="0" w:type="auto"/>
        <w:tblLook w:val="04A0" w:firstRow="1" w:lastRow="0" w:firstColumn="1" w:lastColumn="0" w:noHBand="0" w:noVBand="1"/>
      </w:tblPr>
      <w:tblGrid>
        <w:gridCol w:w="3256"/>
        <w:gridCol w:w="6209"/>
      </w:tblGrid>
      <w:tr w:rsidR="00816340" w:rsidRPr="00816340" w14:paraId="4832A346" w14:textId="77777777" w:rsidTr="000F23FB">
        <w:tc>
          <w:tcPr>
            <w:tcW w:w="3256" w:type="dxa"/>
            <w:vAlign w:val="center"/>
          </w:tcPr>
          <w:p w14:paraId="3D5E0975"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 xml:space="preserve">MBS item number </w:t>
            </w:r>
            <w:r w:rsidRPr="00816340">
              <w:rPr>
                <w:rFonts w:ascii="Segoe UI" w:hAnsi="Segoe UI" w:cs="Segoe UI"/>
                <w:sz w:val="21"/>
                <w:szCs w:val="21"/>
              </w:rPr>
              <w:br/>
              <w:t>(where used as a template for the proposed item)</w:t>
            </w:r>
          </w:p>
        </w:tc>
        <w:tc>
          <w:tcPr>
            <w:tcW w:w="6209" w:type="dxa"/>
            <w:vAlign w:val="center"/>
          </w:tcPr>
          <w:p w14:paraId="5B9D9A3B" w14:textId="1488EB2B" w:rsidR="00816340" w:rsidRPr="00816340" w:rsidRDefault="000F23FB" w:rsidP="000F23FB">
            <w:pPr>
              <w:rPr>
                <w:rFonts w:ascii="Segoe UI" w:hAnsi="Segoe UI" w:cs="Segoe UI"/>
                <w:sz w:val="21"/>
                <w:szCs w:val="21"/>
              </w:rPr>
            </w:pPr>
            <w:r>
              <w:rPr>
                <w:rFonts w:ascii="Segoe UI" w:hAnsi="Segoe UI" w:cs="Segoe UI"/>
                <w:sz w:val="21"/>
                <w:szCs w:val="21"/>
              </w:rPr>
              <w:t>MBS item XXXX1</w:t>
            </w:r>
          </w:p>
        </w:tc>
      </w:tr>
      <w:tr w:rsidR="00816340" w:rsidRPr="00816340" w14:paraId="296B1BF8" w14:textId="77777777" w:rsidTr="00DF4B8D">
        <w:trPr>
          <w:trHeight w:val="440"/>
        </w:trPr>
        <w:tc>
          <w:tcPr>
            <w:tcW w:w="3256" w:type="dxa"/>
            <w:vAlign w:val="center"/>
          </w:tcPr>
          <w:p w14:paraId="59AE861A"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Category number</w:t>
            </w:r>
          </w:p>
        </w:tc>
        <w:tc>
          <w:tcPr>
            <w:tcW w:w="6209" w:type="dxa"/>
            <w:vAlign w:val="center"/>
          </w:tcPr>
          <w:p w14:paraId="175B6CD6" w14:textId="2438D663" w:rsidR="00816340" w:rsidRPr="00816340" w:rsidRDefault="000F23FB" w:rsidP="000F23FB">
            <w:pPr>
              <w:rPr>
                <w:rFonts w:ascii="Segoe UI" w:hAnsi="Segoe UI" w:cs="Segoe UI"/>
                <w:sz w:val="21"/>
                <w:szCs w:val="21"/>
              </w:rPr>
            </w:pPr>
            <w:r>
              <w:rPr>
                <w:rFonts w:ascii="Segoe UI" w:hAnsi="Segoe UI" w:cs="Segoe UI"/>
                <w:sz w:val="21"/>
                <w:szCs w:val="21"/>
              </w:rPr>
              <w:t>Category 3</w:t>
            </w:r>
          </w:p>
        </w:tc>
      </w:tr>
      <w:tr w:rsidR="00816340" w:rsidRPr="00816340" w14:paraId="78CBDA14" w14:textId="77777777" w:rsidTr="00DF4B8D">
        <w:trPr>
          <w:trHeight w:val="512"/>
        </w:trPr>
        <w:tc>
          <w:tcPr>
            <w:tcW w:w="3256" w:type="dxa"/>
            <w:vAlign w:val="center"/>
          </w:tcPr>
          <w:p w14:paraId="0D1CC4DA"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Category description</w:t>
            </w:r>
          </w:p>
        </w:tc>
        <w:tc>
          <w:tcPr>
            <w:tcW w:w="6209" w:type="dxa"/>
            <w:vAlign w:val="center"/>
          </w:tcPr>
          <w:p w14:paraId="23B884D0" w14:textId="6D16101D" w:rsidR="00816340" w:rsidRPr="00816340" w:rsidRDefault="000F23FB" w:rsidP="000F23FB">
            <w:pPr>
              <w:rPr>
                <w:rFonts w:ascii="Segoe UI" w:hAnsi="Segoe UI" w:cs="Segoe UI"/>
                <w:sz w:val="21"/>
                <w:szCs w:val="21"/>
              </w:rPr>
            </w:pPr>
            <w:r>
              <w:rPr>
                <w:rFonts w:ascii="Segoe UI" w:hAnsi="Segoe UI" w:cs="Segoe UI"/>
                <w:sz w:val="21"/>
                <w:szCs w:val="21"/>
              </w:rPr>
              <w:t>Therapeutic procedures</w:t>
            </w:r>
          </w:p>
        </w:tc>
      </w:tr>
      <w:tr w:rsidR="00816340" w:rsidRPr="00816340" w14:paraId="0E4B9DDC" w14:textId="77777777" w:rsidTr="00A64CE6">
        <w:trPr>
          <w:trHeight w:val="1322"/>
        </w:trPr>
        <w:tc>
          <w:tcPr>
            <w:tcW w:w="3256" w:type="dxa"/>
            <w:vAlign w:val="center"/>
          </w:tcPr>
          <w:p w14:paraId="3F7A2C26"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Proposed item descriptor</w:t>
            </w:r>
          </w:p>
        </w:tc>
        <w:tc>
          <w:tcPr>
            <w:tcW w:w="6209" w:type="dxa"/>
            <w:vAlign w:val="center"/>
          </w:tcPr>
          <w:p w14:paraId="4CAEBD65" w14:textId="77777777" w:rsidR="00816340" w:rsidRDefault="000F23FB" w:rsidP="00A64CE6">
            <w:pPr>
              <w:rPr>
                <w:rFonts w:ascii="Segoe UI" w:hAnsi="Segoe UI" w:cs="Segoe UI"/>
                <w:sz w:val="21"/>
                <w:szCs w:val="21"/>
              </w:rPr>
            </w:pPr>
            <w:r w:rsidRPr="000F23FB">
              <w:rPr>
                <w:rFonts w:ascii="Segoe UI" w:hAnsi="Segoe UI" w:cs="Segoe UI"/>
                <w:sz w:val="21"/>
                <w:szCs w:val="21"/>
              </w:rPr>
              <w:t xml:space="preserve">IncobotulinumtoxinA (Xeomin), injection of, for the treatment of </w:t>
            </w:r>
            <w:r>
              <w:rPr>
                <w:rFonts w:ascii="Segoe UI" w:hAnsi="Segoe UI" w:cs="Segoe UI"/>
                <w:sz w:val="21"/>
                <w:szCs w:val="21"/>
              </w:rPr>
              <w:t>chronic sialorrhea</w:t>
            </w:r>
            <w:r w:rsidR="00F50434">
              <w:rPr>
                <w:rFonts w:ascii="Segoe UI" w:hAnsi="Segoe UI" w:cs="Segoe UI"/>
                <w:sz w:val="21"/>
                <w:szCs w:val="21"/>
              </w:rPr>
              <w:t xml:space="preserve"> </w:t>
            </w:r>
            <w:r w:rsidRPr="000F23FB">
              <w:rPr>
                <w:rFonts w:ascii="Segoe UI" w:hAnsi="Segoe UI" w:cs="Segoe UI"/>
                <w:sz w:val="21"/>
                <w:szCs w:val="21"/>
              </w:rPr>
              <w:t>including all such injections on any one day</w:t>
            </w:r>
            <w:r w:rsidR="00C368BE">
              <w:rPr>
                <w:rFonts w:ascii="Segoe UI" w:hAnsi="Segoe UI" w:cs="Segoe UI"/>
                <w:sz w:val="21"/>
                <w:szCs w:val="21"/>
              </w:rPr>
              <w:t>, if:</w:t>
            </w:r>
          </w:p>
          <w:p w14:paraId="525E5018" w14:textId="77777777" w:rsidR="00C368BE" w:rsidRDefault="00C368BE" w:rsidP="00A64CE6">
            <w:pPr>
              <w:pStyle w:val="ListParagraph"/>
              <w:numPr>
                <w:ilvl w:val="0"/>
                <w:numId w:val="3"/>
              </w:numPr>
              <w:spacing w:line="240" w:lineRule="auto"/>
              <w:jc w:val="left"/>
              <w:rPr>
                <w:rFonts w:ascii="Segoe UI" w:hAnsi="Segoe UI" w:cs="Segoe UI"/>
                <w:sz w:val="21"/>
                <w:szCs w:val="21"/>
              </w:rPr>
            </w:pPr>
            <w:r>
              <w:rPr>
                <w:rFonts w:ascii="Segoe UI" w:hAnsi="Segoe UI" w:cs="Segoe UI"/>
                <w:sz w:val="21"/>
                <w:szCs w:val="21"/>
              </w:rPr>
              <w:t>The patient is at least 18 years of age; and</w:t>
            </w:r>
          </w:p>
          <w:p w14:paraId="4CFC8372" w14:textId="32185BCF" w:rsidR="00C368BE" w:rsidRPr="00C368BE" w:rsidRDefault="00C368BE" w:rsidP="00A64CE6">
            <w:pPr>
              <w:pStyle w:val="ListParagraph"/>
              <w:numPr>
                <w:ilvl w:val="0"/>
                <w:numId w:val="3"/>
              </w:numPr>
              <w:spacing w:line="240" w:lineRule="auto"/>
              <w:jc w:val="left"/>
              <w:rPr>
                <w:rFonts w:ascii="Segoe UI" w:hAnsi="Segoe UI" w:cs="Segoe UI"/>
                <w:sz w:val="21"/>
                <w:szCs w:val="21"/>
              </w:rPr>
            </w:pPr>
            <w:r>
              <w:rPr>
                <w:rFonts w:ascii="Segoe UI" w:hAnsi="Segoe UI" w:cs="Segoe UI"/>
                <w:sz w:val="21"/>
                <w:szCs w:val="21"/>
              </w:rPr>
              <w:t>The chronic sialorrhea is due to a neurological disorder</w:t>
            </w:r>
          </w:p>
        </w:tc>
      </w:tr>
      <w:tr w:rsidR="00816340" w:rsidRPr="00816340" w14:paraId="610352BD" w14:textId="77777777" w:rsidTr="000F23FB">
        <w:tc>
          <w:tcPr>
            <w:tcW w:w="3256" w:type="dxa"/>
            <w:vAlign w:val="center"/>
          </w:tcPr>
          <w:p w14:paraId="05F3B48D"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Proposed MBS fee</w:t>
            </w:r>
          </w:p>
        </w:tc>
        <w:tc>
          <w:tcPr>
            <w:tcW w:w="6209" w:type="dxa"/>
            <w:vAlign w:val="center"/>
          </w:tcPr>
          <w:p w14:paraId="71623E77" w14:textId="339F8C44" w:rsidR="00816340" w:rsidRPr="00816340" w:rsidRDefault="000F23FB" w:rsidP="000F23FB">
            <w:pPr>
              <w:rPr>
                <w:rFonts w:ascii="Segoe UI" w:hAnsi="Segoe UI" w:cs="Segoe UI"/>
                <w:sz w:val="21"/>
                <w:szCs w:val="21"/>
              </w:rPr>
            </w:pPr>
            <w:r w:rsidRPr="000F23FB">
              <w:rPr>
                <w:rFonts w:ascii="Segoe UI" w:hAnsi="Segoe UI" w:cs="Segoe UI"/>
                <w:sz w:val="21"/>
                <w:szCs w:val="21"/>
              </w:rPr>
              <w:t>Fee: $142.25 Benefit: 75% = $106.70 85% = $120.95</w:t>
            </w:r>
          </w:p>
        </w:tc>
      </w:tr>
      <w:tr w:rsidR="00816340" w:rsidRPr="00816340" w14:paraId="5ADBCF23" w14:textId="77777777" w:rsidTr="000F23FB">
        <w:tc>
          <w:tcPr>
            <w:tcW w:w="3256" w:type="dxa"/>
            <w:vAlign w:val="center"/>
          </w:tcPr>
          <w:p w14:paraId="578A1212"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Indicate the overall cost per patient of providing the proposed health technology</w:t>
            </w:r>
          </w:p>
        </w:tc>
        <w:tc>
          <w:tcPr>
            <w:tcW w:w="6209" w:type="dxa"/>
            <w:vAlign w:val="center"/>
          </w:tcPr>
          <w:p w14:paraId="08614233" w14:textId="7F4F45C3" w:rsidR="00816340" w:rsidRDefault="00D465D4" w:rsidP="000F23FB">
            <w:pPr>
              <w:rPr>
                <w:rFonts w:ascii="Segoe UI" w:hAnsi="Segoe UI" w:cs="Segoe UI"/>
                <w:sz w:val="21"/>
                <w:szCs w:val="21"/>
              </w:rPr>
            </w:pPr>
            <w:r>
              <w:rPr>
                <w:rFonts w:ascii="Segoe UI" w:hAnsi="Segoe UI" w:cs="Segoe UI"/>
                <w:sz w:val="21"/>
                <w:szCs w:val="21"/>
              </w:rPr>
              <w:t>MBS fee:</w:t>
            </w:r>
            <w:r w:rsidR="00811863">
              <w:rPr>
                <w:rFonts w:ascii="Segoe UI" w:hAnsi="Segoe UI" w:cs="Segoe UI"/>
                <w:sz w:val="21"/>
                <w:szCs w:val="21"/>
              </w:rPr>
              <w:t xml:space="preserve"> $142.25</w:t>
            </w:r>
          </w:p>
          <w:p w14:paraId="07961062" w14:textId="77777777" w:rsidR="009A1508" w:rsidRDefault="00D465D4" w:rsidP="000F23FB">
            <w:pPr>
              <w:rPr>
                <w:rFonts w:ascii="Segoe UI" w:hAnsi="Segoe UI" w:cs="Segoe UI"/>
                <w:sz w:val="21"/>
                <w:szCs w:val="21"/>
              </w:rPr>
            </w:pPr>
            <w:r w:rsidRPr="00EF1791">
              <w:rPr>
                <w:rFonts w:ascii="Segoe UI" w:hAnsi="Segoe UI" w:cs="Segoe UI"/>
                <w:sz w:val="21"/>
                <w:szCs w:val="21"/>
              </w:rPr>
              <w:t xml:space="preserve">PBS </w:t>
            </w:r>
            <w:r w:rsidR="009A1508">
              <w:rPr>
                <w:rFonts w:ascii="Segoe UI" w:hAnsi="Segoe UI" w:cs="Segoe UI"/>
                <w:sz w:val="21"/>
                <w:szCs w:val="21"/>
              </w:rPr>
              <w:t>fee:</w:t>
            </w:r>
          </w:p>
          <w:p w14:paraId="17024BDC" w14:textId="47066727" w:rsidR="009A1508" w:rsidRDefault="00751670" w:rsidP="000F23FB">
            <w:pPr>
              <w:pStyle w:val="ListParagraph"/>
              <w:numPr>
                <w:ilvl w:val="0"/>
                <w:numId w:val="7"/>
              </w:numPr>
              <w:spacing w:line="240" w:lineRule="auto"/>
              <w:rPr>
                <w:rFonts w:ascii="Segoe UI" w:hAnsi="Segoe UI" w:cs="Segoe UI"/>
                <w:sz w:val="21"/>
                <w:szCs w:val="21"/>
              </w:rPr>
            </w:pPr>
            <w:r>
              <w:rPr>
                <w:rFonts w:ascii="Segoe UI" w:hAnsi="Segoe UI" w:cs="Segoe UI"/>
                <w:sz w:val="21"/>
                <w:szCs w:val="21"/>
              </w:rPr>
              <w:t>E</w:t>
            </w:r>
            <w:r w:rsidR="00F875C5" w:rsidRPr="009A1508">
              <w:rPr>
                <w:rFonts w:ascii="Segoe UI" w:hAnsi="Segoe UI" w:cs="Segoe UI"/>
                <w:sz w:val="21"/>
                <w:szCs w:val="21"/>
              </w:rPr>
              <w:t>x-manufacturer price</w:t>
            </w:r>
            <w:r w:rsidR="00D465D4" w:rsidRPr="009A1508">
              <w:rPr>
                <w:rFonts w:ascii="Segoe UI" w:hAnsi="Segoe UI" w:cs="Segoe UI"/>
                <w:sz w:val="21"/>
                <w:szCs w:val="21"/>
              </w:rPr>
              <w:t>:</w:t>
            </w:r>
            <w:r w:rsidR="007B14EB" w:rsidRPr="009A1508">
              <w:rPr>
                <w:rFonts w:ascii="Segoe UI" w:hAnsi="Segoe UI" w:cs="Segoe UI"/>
                <w:sz w:val="21"/>
                <w:szCs w:val="21"/>
              </w:rPr>
              <w:t xml:space="preserve"> </w:t>
            </w:r>
            <w:r w:rsidR="007C3DEB" w:rsidRPr="009A1508">
              <w:rPr>
                <w:rFonts w:ascii="Segoe UI" w:hAnsi="Segoe UI" w:cs="Segoe UI"/>
                <w:sz w:val="21"/>
                <w:szCs w:val="21"/>
              </w:rPr>
              <w:t>$</w:t>
            </w:r>
            <w:r w:rsidR="00EF1791" w:rsidRPr="009A1508">
              <w:rPr>
                <w:rFonts w:ascii="Segoe UI" w:hAnsi="Segoe UI" w:cs="Segoe UI"/>
                <w:sz w:val="21"/>
                <w:szCs w:val="21"/>
              </w:rPr>
              <w:t>3</w:t>
            </w:r>
            <w:r w:rsidR="006F74D1" w:rsidRPr="009A1508">
              <w:rPr>
                <w:rFonts w:ascii="Segoe UI" w:hAnsi="Segoe UI" w:cs="Segoe UI"/>
                <w:sz w:val="21"/>
                <w:szCs w:val="21"/>
              </w:rPr>
              <w:t>56.25</w:t>
            </w:r>
          </w:p>
          <w:p w14:paraId="4A844A30" w14:textId="2420BD13" w:rsidR="00D770B4" w:rsidRPr="009A1508" w:rsidRDefault="00D770B4" w:rsidP="000F23FB">
            <w:pPr>
              <w:pStyle w:val="ListParagraph"/>
              <w:numPr>
                <w:ilvl w:val="0"/>
                <w:numId w:val="7"/>
              </w:numPr>
              <w:spacing w:line="240" w:lineRule="auto"/>
              <w:rPr>
                <w:rFonts w:ascii="Segoe UI" w:hAnsi="Segoe UI" w:cs="Segoe UI"/>
                <w:sz w:val="21"/>
                <w:szCs w:val="21"/>
              </w:rPr>
            </w:pPr>
            <w:r w:rsidRPr="009A1508">
              <w:rPr>
                <w:rFonts w:ascii="Segoe UI" w:hAnsi="Segoe UI" w:cs="Segoe UI"/>
                <w:sz w:val="21"/>
                <w:szCs w:val="21"/>
              </w:rPr>
              <w:t>DPMQ: $</w:t>
            </w:r>
            <w:r w:rsidR="00115BE4" w:rsidRPr="009A1508">
              <w:rPr>
                <w:rFonts w:ascii="Segoe UI" w:hAnsi="Segoe UI" w:cs="Segoe UI"/>
                <w:sz w:val="21"/>
                <w:szCs w:val="21"/>
              </w:rPr>
              <w:t>379.17</w:t>
            </w:r>
          </w:p>
          <w:p w14:paraId="66E42E94" w14:textId="6C040781" w:rsidR="000E3526" w:rsidRPr="00811863" w:rsidRDefault="000E3526" w:rsidP="000F23FB">
            <w:pPr>
              <w:rPr>
                <w:rFonts w:ascii="Segoe UI" w:hAnsi="Segoe UI" w:cs="Segoe UI"/>
                <w:b/>
                <w:bCs/>
                <w:sz w:val="21"/>
                <w:szCs w:val="21"/>
              </w:rPr>
            </w:pPr>
            <w:r w:rsidRPr="00DF6B75">
              <w:rPr>
                <w:rFonts w:ascii="Segoe UI" w:hAnsi="Segoe UI" w:cs="Segoe UI"/>
                <w:b/>
                <w:bCs/>
                <w:sz w:val="21"/>
                <w:szCs w:val="21"/>
              </w:rPr>
              <w:t>Total:</w:t>
            </w:r>
            <w:r w:rsidRPr="00811863">
              <w:rPr>
                <w:rFonts w:ascii="Segoe UI" w:hAnsi="Segoe UI" w:cs="Segoe UI"/>
                <w:b/>
                <w:bCs/>
                <w:sz w:val="21"/>
                <w:szCs w:val="21"/>
              </w:rPr>
              <w:t xml:space="preserve"> </w:t>
            </w:r>
            <w:r w:rsidR="003E1CD6">
              <w:rPr>
                <w:rFonts w:ascii="Segoe UI" w:hAnsi="Segoe UI" w:cs="Segoe UI"/>
                <w:b/>
                <w:bCs/>
                <w:sz w:val="21"/>
                <w:szCs w:val="21"/>
              </w:rPr>
              <w:t xml:space="preserve">$498.50 (ex-man); or </w:t>
            </w:r>
            <w:r w:rsidR="00DF6B75">
              <w:rPr>
                <w:rFonts w:ascii="Segoe UI" w:hAnsi="Segoe UI" w:cs="Segoe UI"/>
                <w:b/>
                <w:bCs/>
                <w:sz w:val="21"/>
                <w:szCs w:val="21"/>
              </w:rPr>
              <w:t>$521.42 (DPMQ)</w:t>
            </w:r>
          </w:p>
        </w:tc>
      </w:tr>
      <w:tr w:rsidR="00816340" w:rsidRPr="00816340" w14:paraId="571B5713" w14:textId="77777777" w:rsidTr="000F23FB">
        <w:tc>
          <w:tcPr>
            <w:tcW w:w="3256" w:type="dxa"/>
            <w:vAlign w:val="center"/>
          </w:tcPr>
          <w:p w14:paraId="3DA656B8"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Please specify any anticipated out of pocket expenses</w:t>
            </w:r>
          </w:p>
        </w:tc>
        <w:tc>
          <w:tcPr>
            <w:tcW w:w="6209" w:type="dxa"/>
            <w:vAlign w:val="center"/>
          </w:tcPr>
          <w:p w14:paraId="3159A4FD" w14:textId="5F2905BE" w:rsidR="00816340" w:rsidRPr="00816340" w:rsidRDefault="000F23FB" w:rsidP="000F23FB">
            <w:pPr>
              <w:rPr>
                <w:rFonts w:ascii="Segoe UI" w:eastAsia="Segoe UI" w:hAnsi="Segoe UI" w:cs="Segoe UI"/>
                <w:bCs/>
                <w:color w:val="000000"/>
                <w:sz w:val="21"/>
                <w:szCs w:val="21"/>
              </w:rPr>
            </w:pPr>
            <w:r>
              <w:rPr>
                <w:rFonts w:ascii="Segoe UI" w:hAnsi="Segoe UI" w:cs="Segoe UI"/>
                <w:sz w:val="21"/>
                <w:szCs w:val="21"/>
              </w:rPr>
              <w:t>N/A</w:t>
            </w:r>
          </w:p>
        </w:tc>
      </w:tr>
      <w:tr w:rsidR="00816340" w:rsidRPr="00816340" w14:paraId="1BD52087" w14:textId="77777777" w:rsidTr="000F23FB">
        <w:tc>
          <w:tcPr>
            <w:tcW w:w="3256" w:type="dxa"/>
            <w:vAlign w:val="center"/>
          </w:tcPr>
          <w:p w14:paraId="4EE85396" w14:textId="77777777" w:rsidR="00816340" w:rsidRPr="00816340" w:rsidRDefault="00816340" w:rsidP="000F23FB">
            <w:pPr>
              <w:rPr>
                <w:rFonts w:ascii="Segoe UI" w:hAnsi="Segoe UI" w:cs="Segoe UI"/>
                <w:sz w:val="21"/>
                <w:szCs w:val="21"/>
              </w:rPr>
            </w:pPr>
            <w:r w:rsidRPr="00816340">
              <w:rPr>
                <w:rFonts w:ascii="Segoe UI" w:hAnsi="Segoe UI" w:cs="Segoe UI"/>
                <w:sz w:val="21"/>
                <w:szCs w:val="21"/>
              </w:rPr>
              <w:t>Provide any further details and explain</w:t>
            </w:r>
          </w:p>
        </w:tc>
        <w:tc>
          <w:tcPr>
            <w:tcW w:w="6209" w:type="dxa"/>
            <w:vAlign w:val="center"/>
          </w:tcPr>
          <w:p w14:paraId="41DB799C" w14:textId="16F9875E" w:rsidR="000F23FB" w:rsidRPr="00816340" w:rsidRDefault="000F23FB" w:rsidP="000F23FB">
            <w:pPr>
              <w:rPr>
                <w:rFonts w:ascii="Segoe UI" w:eastAsia="Segoe UI" w:hAnsi="Segoe UI" w:cs="Segoe UI"/>
                <w:bCs/>
                <w:color w:val="000000"/>
                <w:sz w:val="21"/>
                <w:szCs w:val="21"/>
              </w:rPr>
            </w:pPr>
            <w:r>
              <w:rPr>
                <w:rFonts w:ascii="Segoe UI" w:eastAsia="Segoe UI" w:hAnsi="Segoe UI" w:cs="Segoe UI"/>
                <w:bCs/>
                <w:color w:val="000000"/>
                <w:sz w:val="21"/>
                <w:szCs w:val="21"/>
              </w:rPr>
              <w:t xml:space="preserve">Fee presented is identical to fee for MBS Item </w:t>
            </w:r>
            <w:r w:rsidRPr="000F23FB">
              <w:rPr>
                <w:rFonts w:ascii="Segoe UI" w:eastAsia="Segoe UI" w:hAnsi="Segoe UI" w:cs="Segoe UI"/>
                <w:bCs/>
                <w:color w:val="000000"/>
                <w:sz w:val="21"/>
                <w:szCs w:val="21"/>
              </w:rPr>
              <w:t>18374</w:t>
            </w:r>
            <w:r>
              <w:rPr>
                <w:rFonts w:ascii="Segoe UI" w:eastAsia="Segoe UI" w:hAnsi="Segoe UI" w:cs="Segoe UI"/>
                <w:bCs/>
                <w:color w:val="000000"/>
                <w:sz w:val="21"/>
                <w:szCs w:val="21"/>
              </w:rPr>
              <w:t xml:space="preserve"> – for treatment of bilateral blepharospasm with incobotulinumtoxinA. </w:t>
            </w:r>
            <w:r w:rsidR="00164315">
              <w:rPr>
                <w:rFonts w:ascii="Segoe UI" w:eastAsia="Segoe UI" w:hAnsi="Segoe UI" w:cs="Segoe UI"/>
                <w:bCs/>
                <w:color w:val="000000"/>
                <w:sz w:val="21"/>
                <w:szCs w:val="21"/>
              </w:rPr>
              <w:t xml:space="preserve">Reasoning is that </w:t>
            </w:r>
            <w:r w:rsidR="00CC2D3D">
              <w:rPr>
                <w:rFonts w:ascii="Segoe UI" w:eastAsia="Segoe UI" w:hAnsi="Segoe UI" w:cs="Segoe UI"/>
                <w:bCs/>
                <w:color w:val="000000"/>
                <w:sz w:val="21"/>
                <w:szCs w:val="21"/>
              </w:rPr>
              <w:t xml:space="preserve">the injection </w:t>
            </w:r>
            <w:r w:rsidR="00164315">
              <w:rPr>
                <w:rFonts w:ascii="Segoe UI" w:eastAsia="Segoe UI" w:hAnsi="Segoe UI" w:cs="Segoe UI"/>
                <w:bCs/>
                <w:color w:val="000000"/>
                <w:sz w:val="21"/>
                <w:szCs w:val="21"/>
              </w:rPr>
              <w:t xml:space="preserve">process is similar, consisting of </w:t>
            </w:r>
            <w:r w:rsidR="00CC2D3D">
              <w:rPr>
                <w:rFonts w:ascii="Segoe UI" w:eastAsia="Segoe UI" w:hAnsi="Segoe UI" w:cs="Segoe UI"/>
                <w:bCs/>
                <w:color w:val="000000"/>
                <w:sz w:val="21"/>
                <w:szCs w:val="21"/>
              </w:rPr>
              <w:t xml:space="preserve">multiple injections into both sides of the face. </w:t>
            </w:r>
          </w:p>
        </w:tc>
      </w:tr>
      <w:tr w:rsidR="00F50434" w:rsidRPr="00816340" w14:paraId="42B1CD3D" w14:textId="77777777">
        <w:tc>
          <w:tcPr>
            <w:tcW w:w="3256" w:type="dxa"/>
            <w:vAlign w:val="center"/>
          </w:tcPr>
          <w:p w14:paraId="1013DD22" w14:textId="77777777" w:rsidR="00F50434" w:rsidRPr="00816340" w:rsidRDefault="00F50434">
            <w:pPr>
              <w:rPr>
                <w:rFonts w:ascii="Segoe UI" w:hAnsi="Segoe UI" w:cs="Segoe UI"/>
                <w:sz w:val="21"/>
                <w:szCs w:val="21"/>
              </w:rPr>
            </w:pPr>
            <w:r w:rsidRPr="00816340">
              <w:rPr>
                <w:rFonts w:ascii="Segoe UI" w:hAnsi="Segoe UI" w:cs="Segoe UI"/>
                <w:sz w:val="21"/>
                <w:szCs w:val="21"/>
              </w:rPr>
              <w:t xml:space="preserve">MBS item number </w:t>
            </w:r>
            <w:r w:rsidRPr="00816340">
              <w:rPr>
                <w:rFonts w:ascii="Segoe UI" w:hAnsi="Segoe UI" w:cs="Segoe UI"/>
                <w:sz w:val="21"/>
                <w:szCs w:val="21"/>
              </w:rPr>
              <w:br/>
              <w:t>(where used as a template for the proposed item)</w:t>
            </w:r>
          </w:p>
        </w:tc>
        <w:tc>
          <w:tcPr>
            <w:tcW w:w="6209" w:type="dxa"/>
            <w:vAlign w:val="center"/>
          </w:tcPr>
          <w:p w14:paraId="65171C9E" w14:textId="6DB963F2" w:rsidR="00F50434" w:rsidRPr="00816340" w:rsidRDefault="00F50434">
            <w:pPr>
              <w:rPr>
                <w:rFonts w:ascii="Segoe UI" w:hAnsi="Segoe UI" w:cs="Segoe UI"/>
                <w:sz w:val="21"/>
                <w:szCs w:val="21"/>
              </w:rPr>
            </w:pPr>
            <w:r>
              <w:rPr>
                <w:rFonts w:ascii="Segoe UI" w:hAnsi="Segoe UI" w:cs="Segoe UI"/>
                <w:sz w:val="21"/>
                <w:szCs w:val="21"/>
              </w:rPr>
              <w:t>MBS item XXXX</w:t>
            </w:r>
            <w:r w:rsidR="00DF4B8D">
              <w:rPr>
                <w:rFonts w:ascii="Segoe UI" w:hAnsi="Segoe UI" w:cs="Segoe UI"/>
                <w:sz w:val="21"/>
                <w:szCs w:val="21"/>
              </w:rPr>
              <w:t>2</w:t>
            </w:r>
          </w:p>
        </w:tc>
      </w:tr>
      <w:tr w:rsidR="00F50434" w:rsidRPr="00816340" w14:paraId="07651A28" w14:textId="77777777" w:rsidTr="00DF4B8D">
        <w:trPr>
          <w:trHeight w:val="413"/>
        </w:trPr>
        <w:tc>
          <w:tcPr>
            <w:tcW w:w="3256" w:type="dxa"/>
            <w:vAlign w:val="center"/>
          </w:tcPr>
          <w:p w14:paraId="3A1B6FF5" w14:textId="77777777" w:rsidR="00F50434" w:rsidRPr="00816340" w:rsidRDefault="00F50434">
            <w:pPr>
              <w:rPr>
                <w:rFonts w:ascii="Segoe UI" w:hAnsi="Segoe UI" w:cs="Segoe UI"/>
                <w:sz w:val="21"/>
                <w:szCs w:val="21"/>
              </w:rPr>
            </w:pPr>
            <w:r w:rsidRPr="00816340">
              <w:rPr>
                <w:rFonts w:ascii="Segoe UI" w:hAnsi="Segoe UI" w:cs="Segoe UI"/>
                <w:sz w:val="21"/>
                <w:szCs w:val="21"/>
              </w:rPr>
              <w:t>Category number</w:t>
            </w:r>
          </w:p>
        </w:tc>
        <w:tc>
          <w:tcPr>
            <w:tcW w:w="6209" w:type="dxa"/>
            <w:vAlign w:val="center"/>
          </w:tcPr>
          <w:p w14:paraId="49A2D8D4" w14:textId="77777777" w:rsidR="00F50434" w:rsidRPr="00816340" w:rsidRDefault="00F50434">
            <w:pPr>
              <w:rPr>
                <w:rFonts w:ascii="Segoe UI" w:hAnsi="Segoe UI" w:cs="Segoe UI"/>
                <w:sz w:val="21"/>
                <w:szCs w:val="21"/>
              </w:rPr>
            </w:pPr>
            <w:r>
              <w:rPr>
                <w:rFonts w:ascii="Segoe UI" w:hAnsi="Segoe UI" w:cs="Segoe UI"/>
                <w:sz w:val="21"/>
                <w:szCs w:val="21"/>
              </w:rPr>
              <w:t>Category 3</w:t>
            </w:r>
          </w:p>
        </w:tc>
      </w:tr>
      <w:tr w:rsidR="00F50434" w:rsidRPr="00816340" w14:paraId="20A08ECD" w14:textId="77777777" w:rsidTr="00DF4B8D">
        <w:trPr>
          <w:trHeight w:val="440"/>
        </w:trPr>
        <w:tc>
          <w:tcPr>
            <w:tcW w:w="3256" w:type="dxa"/>
            <w:vAlign w:val="center"/>
          </w:tcPr>
          <w:p w14:paraId="4CA91B8A" w14:textId="77777777" w:rsidR="00F50434" w:rsidRPr="00816340" w:rsidRDefault="00F50434">
            <w:pPr>
              <w:rPr>
                <w:rFonts w:ascii="Segoe UI" w:hAnsi="Segoe UI" w:cs="Segoe UI"/>
                <w:sz w:val="21"/>
                <w:szCs w:val="21"/>
              </w:rPr>
            </w:pPr>
            <w:r w:rsidRPr="00816340">
              <w:rPr>
                <w:rFonts w:ascii="Segoe UI" w:hAnsi="Segoe UI" w:cs="Segoe UI"/>
                <w:sz w:val="21"/>
                <w:szCs w:val="21"/>
              </w:rPr>
              <w:t>Category description</w:t>
            </w:r>
          </w:p>
        </w:tc>
        <w:tc>
          <w:tcPr>
            <w:tcW w:w="6209" w:type="dxa"/>
            <w:vAlign w:val="center"/>
          </w:tcPr>
          <w:p w14:paraId="0E926104" w14:textId="77777777" w:rsidR="00F50434" w:rsidRPr="00816340" w:rsidRDefault="00F50434">
            <w:pPr>
              <w:rPr>
                <w:rFonts w:ascii="Segoe UI" w:hAnsi="Segoe UI" w:cs="Segoe UI"/>
                <w:sz w:val="21"/>
                <w:szCs w:val="21"/>
              </w:rPr>
            </w:pPr>
            <w:r>
              <w:rPr>
                <w:rFonts w:ascii="Segoe UI" w:hAnsi="Segoe UI" w:cs="Segoe UI"/>
                <w:sz w:val="21"/>
                <w:szCs w:val="21"/>
              </w:rPr>
              <w:t>Therapeutic procedures</w:t>
            </w:r>
          </w:p>
        </w:tc>
      </w:tr>
      <w:tr w:rsidR="00F50434" w:rsidRPr="00816340" w14:paraId="129C3A6E" w14:textId="77777777" w:rsidTr="00A64CE6">
        <w:trPr>
          <w:trHeight w:val="1673"/>
        </w:trPr>
        <w:tc>
          <w:tcPr>
            <w:tcW w:w="3256" w:type="dxa"/>
            <w:vAlign w:val="center"/>
          </w:tcPr>
          <w:p w14:paraId="4A9318BA" w14:textId="77777777" w:rsidR="00F50434" w:rsidRPr="00816340" w:rsidRDefault="00F50434">
            <w:pPr>
              <w:rPr>
                <w:rFonts w:ascii="Segoe UI" w:hAnsi="Segoe UI" w:cs="Segoe UI"/>
                <w:sz w:val="21"/>
                <w:szCs w:val="21"/>
              </w:rPr>
            </w:pPr>
            <w:r w:rsidRPr="00816340">
              <w:rPr>
                <w:rFonts w:ascii="Segoe UI" w:hAnsi="Segoe UI" w:cs="Segoe UI"/>
                <w:sz w:val="21"/>
                <w:szCs w:val="21"/>
              </w:rPr>
              <w:lastRenderedPageBreak/>
              <w:t>Proposed item descriptor</w:t>
            </w:r>
          </w:p>
        </w:tc>
        <w:tc>
          <w:tcPr>
            <w:tcW w:w="6209" w:type="dxa"/>
            <w:vAlign w:val="center"/>
          </w:tcPr>
          <w:p w14:paraId="36A70CA7" w14:textId="219B360D" w:rsidR="00DF4B8D" w:rsidRDefault="00F50434" w:rsidP="00A64CE6">
            <w:pPr>
              <w:rPr>
                <w:rFonts w:ascii="Segoe UI" w:hAnsi="Segoe UI" w:cs="Segoe UI"/>
                <w:sz w:val="21"/>
                <w:szCs w:val="21"/>
              </w:rPr>
            </w:pPr>
            <w:r w:rsidRPr="000F23FB">
              <w:rPr>
                <w:rFonts w:ascii="Segoe UI" w:hAnsi="Segoe UI" w:cs="Segoe UI"/>
                <w:sz w:val="21"/>
                <w:szCs w:val="21"/>
              </w:rPr>
              <w:t xml:space="preserve">IncobotulinumtoxinA (Xeomin), injection of, for the treatment of </w:t>
            </w:r>
            <w:r>
              <w:rPr>
                <w:rFonts w:ascii="Segoe UI" w:hAnsi="Segoe UI" w:cs="Segoe UI"/>
                <w:sz w:val="21"/>
                <w:szCs w:val="21"/>
              </w:rPr>
              <w:t xml:space="preserve">chronic sialorrhea </w:t>
            </w:r>
            <w:r w:rsidRPr="000F23FB">
              <w:rPr>
                <w:rFonts w:ascii="Segoe UI" w:hAnsi="Segoe UI" w:cs="Segoe UI"/>
                <w:sz w:val="21"/>
                <w:szCs w:val="21"/>
              </w:rPr>
              <w:t>including all such injections on any one day</w:t>
            </w:r>
            <w:r w:rsidR="00C368BE">
              <w:rPr>
                <w:rFonts w:ascii="Segoe UI" w:hAnsi="Segoe UI" w:cs="Segoe UI"/>
                <w:sz w:val="21"/>
                <w:szCs w:val="21"/>
              </w:rPr>
              <w:t xml:space="preserve">. </w:t>
            </w:r>
            <w:r w:rsidR="00DF4B8D">
              <w:rPr>
                <w:rFonts w:ascii="Segoe UI" w:hAnsi="Segoe UI" w:cs="Segoe UI"/>
                <w:sz w:val="21"/>
                <w:szCs w:val="21"/>
              </w:rPr>
              <w:t>i</w:t>
            </w:r>
            <w:r w:rsidR="00C368BE">
              <w:rPr>
                <w:rFonts w:ascii="Segoe UI" w:hAnsi="Segoe UI" w:cs="Segoe UI"/>
                <w:sz w:val="21"/>
                <w:szCs w:val="21"/>
              </w:rPr>
              <w:t>f:</w:t>
            </w:r>
          </w:p>
          <w:p w14:paraId="2074798C" w14:textId="0AB74470" w:rsidR="00F50434" w:rsidRDefault="00DF4B8D" w:rsidP="00A64CE6">
            <w:pPr>
              <w:pStyle w:val="ListParagraph"/>
              <w:numPr>
                <w:ilvl w:val="0"/>
                <w:numId w:val="4"/>
              </w:numPr>
              <w:spacing w:line="240" w:lineRule="auto"/>
              <w:jc w:val="left"/>
              <w:rPr>
                <w:rFonts w:ascii="Segoe UI" w:hAnsi="Segoe UI" w:cs="Segoe UI"/>
                <w:sz w:val="21"/>
                <w:szCs w:val="21"/>
              </w:rPr>
            </w:pPr>
            <w:r>
              <w:rPr>
                <w:rFonts w:ascii="Segoe UI" w:hAnsi="Segoe UI" w:cs="Segoe UI"/>
                <w:sz w:val="21"/>
                <w:szCs w:val="21"/>
              </w:rPr>
              <w:t>The patient is between 2 and 17 years of age; and</w:t>
            </w:r>
          </w:p>
          <w:p w14:paraId="082871A3" w14:textId="69039E06" w:rsidR="00F50434" w:rsidRPr="00CC2D3D" w:rsidRDefault="00DF4B8D" w:rsidP="00A64CE6">
            <w:pPr>
              <w:pStyle w:val="ListParagraph"/>
              <w:numPr>
                <w:ilvl w:val="0"/>
                <w:numId w:val="4"/>
              </w:numPr>
              <w:spacing w:line="240" w:lineRule="auto"/>
              <w:jc w:val="left"/>
              <w:rPr>
                <w:rFonts w:ascii="Segoe UI" w:hAnsi="Segoe UI" w:cs="Segoe UI"/>
                <w:sz w:val="21"/>
                <w:szCs w:val="21"/>
              </w:rPr>
            </w:pPr>
            <w:r>
              <w:rPr>
                <w:rFonts w:ascii="Segoe UI" w:hAnsi="Segoe UI" w:cs="Segoe UI"/>
                <w:sz w:val="21"/>
                <w:szCs w:val="21"/>
              </w:rPr>
              <w:t>The chronic sialorrhea is due to a neurological or neurodevelopmental disorder.</w:t>
            </w:r>
          </w:p>
        </w:tc>
      </w:tr>
      <w:tr w:rsidR="00F50434" w:rsidRPr="00816340" w14:paraId="5C7CAA87" w14:textId="77777777">
        <w:tc>
          <w:tcPr>
            <w:tcW w:w="3256" w:type="dxa"/>
            <w:vAlign w:val="center"/>
          </w:tcPr>
          <w:p w14:paraId="0E7A5AFE" w14:textId="77777777" w:rsidR="00F50434" w:rsidRPr="00816340" w:rsidRDefault="00F50434">
            <w:pPr>
              <w:rPr>
                <w:rFonts w:ascii="Segoe UI" w:hAnsi="Segoe UI" w:cs="Segoe UI"/>
                <w:sz w:val="21"/>
                <w:szCs w:val="21"/>
              </w:rPr>
            </w:pPr>
            <w:r w:rsidRPr="00816340">
              <w:rPr>
                <w:rFonts w:ascii="Segoe UI" w:hAnsi="Segoe UI" w:cs="Segoe UI"/>
                <w:sz w:val="21"/>
                <w:szCs w:val="21"/>
              </w:rPr>
              <w:t>Proposed MBS fee</w:t>
            </w:r>
          </w:p>
        </w:tc>
        <w:tc>
          <w:tcPr>
            <w:tcW w:w="6209" w:type="dxa"/>
            <w:vAlign w:val="center"/>
          </w:tcPr>
          <w:p w14:paraId="07016B43" w14:textId="77777777" w:rsidR="00F50434" w:rsidRPr="00816340" w:rsidRDefault="00F50434">
            <w:pPr>
              <w:rPr>
                <w:rFonts w:ascii="Segoe UI" w:hAnsi="Segoe UI" w:cs="Segoe UI"/>
                <w:sz w:val="21"/>
                <w:szCs w:val="21"/>
              </w:rPr>
            </w:pPr>
            <w:r w:rsidRPr="000F23FB">
              <w:rPr>
                <w:rFonts w:ascii="Segoe UI" w:hAnsi="Segoe UI" w:cs="Segoe UI"/>
                <w:sz w:val="21"/>
                <w:szCs w:val="21"/>
              </w:rPr>
              <w:t>Fee: $142.25 Benefit: 75% = $106.70 85% = $120.95</w:t>
            </w:r>
          </w:p>
        </w:tc>
      </w:tr>
      <w:tr w:rsidR="00F50434" w:rsidRPr="00816340" w14:paraId="66EFE8C9" w14:textId="77777777">
        <w:tc>
          <w:tcPr>
            <w:tcW w:w="3256" w:type="dxa"/>
            <w:vAlign w:val="center"/>
          </w:tcPr>
          <w:p w14:paraId="35A6D7EF" w14:textId="77777777" w:rsidR="00F50434" w:rsidRPr="00816340" w:rsidRDefault="00F50434">
            <w:pPr>
              <w:rPr>
                <w:rFonts w:ascii="Segoe UI" w:hAnsi="Segoe UI" w:cs="Segoe UI"/>
                <w:sz w:val="21"/>
                <w:szCs w:val="21"/>
              </w:rPr>
            </w:pPr>
            <w:r w:rsidRPr="00816340">
              <w:rPr>
                <w:rFonts w:ascii="Segoe UI" w:hAnsi="Segoe UI" w:cs="Segoe UI"/>
                <w:sz w:val="21"/>
                <w:szCs w:val="21"/>
              </w:rPr>
              <w:t>Indicate the overall cost per patient of providing the proposed health technology</w:t>
            </w:r>
          </w:p>
        </w:tc>
        <w:tc>
          <w:tcPr>
            <w:tcW w:w="6209" w:type="dxa"/>
            <w:vAlign w:val="center"/>
          </w:tcPr>
          <w:p w14:paraId="5E4CAE36" w14:textId="0ACE8699" w:rsidR="000E3526" w:rsidRDefault="000E3526" w:rsidP="000E3526">
            <w:pPr>
              <w:rPr>
                <w:rFonts w:ascii="Segoe UI" w:hAnsi="Segoe UI" w:cs="Segoe UI"/>
                <w:sz w:val="21"/>
                <w:szCs w:val="21"/>
              </w:rPr>
            </w:pPr>
            <w:r>
              <w:rPr>
                <w:rFonts w:ascii="Segoe UI" w:hAnsi="Segoe UI" w:cs="Segoe UI"/>
                <w:sz w:val="21"/>
                <w:szCs w:val="21"/>
              </w:rPr>
              <w:t xml:space="preserve">MBS fee/s: </w:t>
            </w:r>
          </w:p>
          <w:p w14:paraId="2E66765B" w14:textId="64BD53BB" w:rsidR="000E3526" w:rsidRDefault="000E3526" w:rsidP="000E3526">
            <w:pPr>
              <w:pStyle w:val="ListParagraph"/>
              <w:numPr>
                <w:ilvl w:val="0"/>
                <w:numId w:val="5"/>
              </w:numPr>
              <w:spacing w:line="240" w:lineRule="auto"/>
              <w:rPr>
                <w:rFonts w:ascii="Segoe UI" w:hAnsi="Segoe UI" w:cs="Segoe UI"/>
                <w:sz w:val="21"/>
                <w:szCs w:val="21"/>
              </w:rPr>
            </w:pPr>
            <w:r>
              <w:rPr>
                <w:rFonts w:ascii="Segoe UI" w:hAnsi="Segoe UI" w:cs="Segoe UI"/>
                <w:sz w:val="21"/>
                <w:szCs w:val="21"/>
              </w:rPr>
              <w:t>Injection service: $142.25</w:t>
            </w:r>
          </w:p>
          <w:p w14:paraId="3B6BE3EB" w14:textId="506AA75C" w:rsidR="000E3526" w:rsidRPr="000E3526" w:rsidRDefault="000E3526" w:rsidP="000E3526">
            <w:pPr>
              <w:pStyle w:val="ListParagraph"/>
              <w:numPr>
                <w:ilvl w:val="0"/>
                <w:numId w:val="5"/>
              </w:numPr>
              <w:spacing w:line="240" w:lineRule="auto"/>
              <w:rPr>
                <w:rFonts w:ascii="Segoe UI" w:hAnsi="Segoe UI" w:cs="Segoe UI"/>
                <w:sz w:val="21"/>
                <w:szCs w:val="21"/>
              </w:rPr>
            </w:pPr>
            <w:r>
              <w:rPr>
                <w:rFonts w:ascii="Segoe UI" w:hAnsi="Segoe UI" w:cs="Segoe UI"/>
                <w:sz w:val="21"/>
                <w:szCs w:val="21"/>
              </w:rPr>
              <w:t xml:space="preserve">Ultrasound service: </w:t>
            </w:r>
            <w:r w:rsidR="00811863" w:rsidRPr="00811863">
              <w:rPr>
                <w:rFonts w:ascii="Segoe UI" w:hAnsi="Segoe UI" w:cs="Segoe UI"/>
                <w:sz w:val="21"/>
                <w:szCs w:val="21"/>
              </w:rPr>
              <w:t>$153.20</w:t>
            </w:r>
          </w:p>
          <w:p w14:paraId="50D5A35F" w14:textId="77777777" w:rsidR="00DF6B75" w:rsidRDefault="006F74D1" w:rsidP="000E3526">
            <w:pPr>
              <w:rPr>
                <w:rFonts w:ascii="Segoe UI" w:hAnsi="Segoe UI" w:cs="Segoe UI"/>
                <w:sz w:val="21"/>
                <w:szCs w:val="21"/>
              </w:rPr>
            </w:pPr>
            <w:r w:rsidRPr="00EF1791">
              <w:rPr>
                <w:rFonts w:ascii="Segoe UI" w:hAnsi="Segoe UI" w:cs="Segoe UI"/>
                <w:sz w:val="21"/>
                <w:szCs w:val="21"/>
              </w:rPr>
              <w:t>PBS</w:t>
            </w:r>
            <w:r w:rsidR="00DF6B75">
              <w:rPr>
                <w:rFonts w:ascii="Segoe UI" w:hAnsi="Segoe UI" w:cs="Segoe UI"/>
                <w:sz w:val="21"/>
                <w:szCs w:val="21"/>
              </w:rPr>
              <w:t xml:space="preserve"> fee:</w:t>
            </w:r>
          </w:p>
          <w:p w14:paraId="36D6F24E" w14:textId="30C78A03" w:rsidR="006F74D1" w:rsidRPr="00DF6B75" w:rsidRDefault="00DF6B75" w:rsidP="00DF6B75">
            <w:pPr>
              <w:pStyle w:val="ListParagraph"/>
              <w:numPr>
                <w:ilvl w:val="0"/>
                <w:numId w:val="8"/>
              </w:numPr>
              <w:spacing w:line="240" w:lineRule="auto"/>
              <w:rPr>
                <w:rFonts w:ascii="Segoe UI" w:hAnsi="Segoe UI" w:cs="Segoe UI"/>
                <w:sz w:val="21"/>
                <w:szCs w:val="21"/>
              </w:rPr>
            </w:pPr>
            <w:r>
              <w:rPr>
                <w:rFonts w:ascii="Segoe UI" w:hAnsi="Segoe UI" w:cs="Segoe UI"/>
                <w:sz w:val="21"/>
                <w:szCs w:val="21"/>
              </w:rPr>
              <w:t>E</w:t>
            </w:r>
            <w:r w:rsidR="006F74D1" w:rsidRPr="00DF6B75">
              <w:rPr>
                <w:rFonts w:ascii="Segoe UI" w:hAnsi="Segoe UI" w:cs="Segoe UI"/>
                <w:sz w:val="21"/>
                <w:szCs w:val="21"/>
              </w:rPr>
              <w:t>x-manufacturer price: $356.25</w:t>
            </w:r>
          </w:p>
          <w:p w14:paraId="05B6E43A" w14:textId="519E62CF" w:rsidR="00115BE4" w:rsidRPr="00DF6B75" w:rsidRDefault="00115BE4" w:rsidP="00DF6B75">
            <w:pPr>
              <w:pStyle w:val="ListParagraph"/>
              <w:numPr>
                <w:ilvl w:val="0"/>
                <w:numId w:val="8"/>
              </w:numPr>
              <w:spacing w:line="240" w:lineRule="auto"/>
              <w:rPr>
                <w:rFonts w:ascii="Segoe UI" w:hAnsi="Segoe UI" w:cs="Segoe UI"/>
                <w:sz w:val="21"/>
                <w:szCs w:val="21"/>
              </w:rPr>
            </w:pPr>
            <w:r w:rsidRPr="00DF6B75">
              <w:rPr>
                <w:rFonts w:ascii="Segoe UI" w:hAnsi="Segoe UI" w:cs="Segoe UI"/>
                <w:sz w:val="21"/>
                <w:szCs w:val="21"/>
              </w:rPr>
              <w:t>DPMQ: $379.17</w:t>
            </w:r>
          </w:p>
          <w:p w14:paraId="5CB6ABF6" w14:textId="775A9FA3" w:rsidR="000E3526" w:rsidRPr="00811863" w:rsidRDefault="004267B4" w:rsidP="000E3526">
            <w:pPr>
              <w:rPr>
                <w:rFonts w:ascii="Segoe UI" w:hAnsi="Segoe UI" w:cs="Segoe UI"/>
                <w:b/>
                <w:bCs/>
                <w:sz w:val="21"/>
                <w:szCs w:val="21"/>
              </w:rPr>
            </w:pPr>
            <w:r w:rsidRPr="00DF6B75">
              <w:rPr>
                <w:rFonts w:ascii="Segoe UI" w:hAnsi="Segoe UI" w:cs="Segoe UI"/>
                <w:b/>
                <w:bCs/>
                <w:sz w:val="21"/>
                <w:szCs w:val="21"/>
              </w:rPr>
              <w:t>Total:</w:t>
            </w:r>
            <w:r w:rsidRPr="00811863">
              <w:rPr>
                <w:rFonts w:ascii="Segoe UI" w:hAnsi="Segoe UI" w:cs="Segoe UI"/>
                <w:b/>
                <w:bCs/>
                <w:sz w:val="21"/>
                <w:szCs w:val="21"/>
              </w:rPr>
              <w:t xml:space="preserve"> </w:t>
            </w:r>
            <w:r>
              <w:rPr>
                <w:rFonts w:ascii="Segoe UI" w:hAnsi="Segoe UI" w:cs="Segoe UI"/>
                <w:b/>
                <w:bCs/>
                <w:sz w:val="21"/>
                <w:szCs w:val="21"/>
              </w:rPr>
              <w:t>$</w:t>
            </w:r>
            <w:r w:rsidR="00A61663">
              <w:rPr>
                <w:rFonts w:ascii="Segoe UI" w:hAnsi="Segoe UI" w:cs="Segoe UI"/>
                <w:b/>
                <w:bCs/>
                <w:sz w:val="21"/>
                <w:szCs w:val="21"/>
              </w:rPr>
              <w:t>651</w:t>
            </w:r>
            <w:r>
              <w:rPr>
                <w:rFonts w:ascii="Segoe UI" w:hAnsi="Segoe UI" w:cs="Segoe UI"/>
                <w:b/>
                <w:bCs/>
                <w:sz w:val="21"/>
                <w:szCs w:val="21"/>
              </w:rPr>
              <w:t>.</w:t>
            </w:r>
            <w:r w:rsidR="00A61663">
              <w:rPr>
                <w:rFonts w:ascii="Segoe UI" w:hAnsi="Segoe UI" w:cs="Segoe UI"/>
                <w:b/>
                <w:bCs/>
                <w:sz w:val="21"/>
                <w:szCs w:val="21"/>
              </w:rPr>
              <w:t>7</w:t>
            </w:r>
            <w:r>
              <w:rPr>
                <w:rFonts w:ascii="Segoe UI" w:hAnsi="Segoe UI" w:cs="Segoe UI"/>
                <w:b/>
                <w:bCs/>
                <w:sz w:val="21"/>
                <w:szCs w:val="21"/>
              </w:rPr>
              <w:t>0 (ex-man); or $</w:t>
            </w:r>
            <w:r w:rsidR="00A61663">
              <w:rPr>
                <w:rFonts w:ascii="Segoe UI" w:hAnsi="Segoe UI" w:cs="Segoe UI"/>
                <w:b/>
                <w:bCs/>
                <w:sz w:val="21"/>
                <w:szCs w:val="21"/>
              </w:rPr>
              <w:t>674</w:t>
            </w:r>
            <w:r>
              <w:rPr>
                <w:rFonts w:ascii="Segoe UI" w:hAnsi="Segoe UI" w:cs="Segoe UI"/>
                <w:b/>
                <w:bCs/>
                <w:sz w:val="21"/>
                <w:szCs w:val="21"/>
              </w:rPr>
              <w:t>.</w:t>
            </w:r>
            <w:r w:rsidR="00A61663">
              <w:rPr>
                <w:rFonts w:ascii="Segoe UI" w:hAnsi="Segoe UI" w:cs="Segoe UI"/>
                <w:b/>
                <w:bCs/>
                <w:sz w:val="21"/>
                <w:szCs w:val="21"/>
              </w:rPr>
              <w:t>6</w:t>
            </w:r>
            <w:r>
              <w:rPr>
                <w:rFonts w:ascii="Segoe UI" w:hAnsi="Segoe UI" w:cs="Segoe UI"/>
                <w:b/>
                <w:bCs/>
                <w:sz w:val="21"/>
                <w:szCs w:val="21"/>
              </w:rPr>
              <w:t>2 (DPMQ)</w:t>
            </w:r>
          </w:p>
        </w:tc>
      </w:tr>
      <w:tr w:rsidR="00F50434" w:rsidRPr="00816340" w14:paraId="73D284EB" w14:textId="77777777">
        <w:tc>
          <w:tcPr>
            <w:tcW w:w="3256" w:type="dxa"/>
            <w:vAlign w:val="center"/>
          </w:tcPr>
          <w:p w14:paraId="1CC260DB" w14:textId="77777777" w:rsidR="00F50434" w:rsidRPr="00816340" w:rsidRDefault="00F50434">
            <w:pPr>
              <w:rPr>
                <w:rFonts w:ascii="Segoe UI" w:hAnsi="Segoe UI" w:cs="Segoe UI"/>
                <w:sz w:val="21"/>
                <w:szCs w:val="21"/>
              </w:rPr>
            </w:pPr>
            <w:r w:rsidRPr="00816340">
              <w:rPr>
                <w:rFonts w:ascii="Segoe UI" w:hAnsi="Segoe UI" w:cs="Segoe UI"/>
                <w:sz w:val="21"/>
                <w:szCs w:val="21"/>
              </w:rPr>
              <w:t>Please specify any anticipated out of pocket expenses</w:t>
            </w:r>
          </w:p>
        </w:tc>
        <w:tc>
          <w:tcPr>
            <w:tcW w:w="6209" w:type="dxa"/>
            <w:vAlign w:val="center"/>
          </w:tcPr>
          <w:p w14:paraId="680A725F" w14:textId="77777777" w:rsidR="00F50434" w:rsidRPr="00816340" w:rsidRDefault="00F50434">
            <w:pPr>
              <w:rPr>
                <w:rFonts w:ascii="Segoe UI" w:eastAsia="Segoe UI" w:hAnsi="Segoe UI" w:cs="Segoe UI"/>
                <w:bCs/>
                <w:color w:val="000000"/>
                <w:sz w:val="21"/>
                <w:szCs w:val="21"/>
              </w:rPr>
            </w:pPr>
            <w:r>
              <w:rPr>
                <w:rFonts w:ascii="Segoe UI" w:hAnsi="Segoe UI" w:cs="Segoe UI"/>
                <w:sz w:val="21"/>
                <w:szCs w:val="21"/>
              </w:rPr>
              <w:t>N/A</w:t>
            </w:r>
          </w:p>
        </w:tc>
      </w:tr>
      <w:tr w:rsidR="00F50434" w:rsidRPr="00816340" w14:paraId="769E6B94" w14:textId="77777777">
        <w:tc>
          <w:tcPr>
            <w:tcW w:w="3256" w:type="dxa"/>
            <w:vAlign w:val="center"/>
          </w:tcPr>
          <w:p w14:paraId="6E42267A" w14:textId="77777777" w:rsidR="00F50434" w:rsidRPr="00816340" w:rsidRDefault="00F50434">
            <w:pPr>
              <w:rPr>
                <w:rFonts w:ascii="Segoe UI" w:hAnsi="Segoe UI" w:cs="Segoe UI"/>
                <w:sz w:val="21"/>
                <w:szCs w:val="21"/>
              </w:rPr>
            </w:pPr>
            <w:r w:rsidRPr="00816340">
              <w:rPr>
                <w:rFonts w:ascii="Segoe UI" w:hAnsi="Segoe UI" w:cs="Segoe UI"/>
                <w:sz w:val="21"/>
                <w:szCs w:val="21"/>
              </w:rPr>
              <w:t>Provide any further details and explain</w:t>
            </w:r>
          </w:p>
        </w:tc>
        <w:tc>
          <w:tcPr>
            <w:tcW w:w="6209" w:type="dxa"/>
            <w:vAlign w:val="center"/>
          </w:tcPr>
          <w:p w14:paraId="6F829A40" w14:textId="77777777" w:rsidR="00C41B50" w:rsidRDefault="00803263" w:rsidP="004C6BB3">
            <w:pPr>
              <w:rPr>
                <w:rFonts w:ascii="Segoe UI" w:eastAsia="Segoe UI" w:hAnsi="Segoe UI" w:cs="Segoe UI"/>
                <w:bCs/>
                <w:i/>
                <w:iCs/>
                <w:color w:val="000000"/>
                <w:sz w:val="21"/>
                <w:szCs w:val="21"/>
              </w:rPr>
            </w:pPr>
            <w:r>
              <w:rPr>
                <w:rFonts w:ascii="Segoe UI" w:eastAsia="Segoe UI" w:hAnsi="Segoe UI" w:cs="Segoe UI"/>
                <w:bCs/>
                <w:i/>
                <w:iCs/>
                <w:color w:val="000000"/>
                <w:sz w:val="21"/>
                <w:szCs w:val="21"/>
              </w:rPr>
              <w:t>Injection service fee is described a</w:t>
            </w:r>
            <w:r w:rsidR="00CC2D3D" w:rsidRPr="00CC2D3D">
              <w:rPr>
                <w:rFonts w:ascii="Segoe UI" w:eastAsia="Segoe UI" w:hAnsi="Segoe UI" w:cs="Segoe UI"/>
                <w:bCs/>
                <w:i/>
                <w:iCs/>
                <w:color w:val="000000"/>
                <w:sz w:val="21"/>
                <w:szCs w:val="21"/>
              </w:rPr>
              <w:t>s above.</w:t>
            </w:r>
            <w:r w:rsidR="004C6BB3">
              <w:rPr>
                <w:rFonts w:ascii="Segoe UI" w:eastAsia="Segoe UI" w:hAnsi="Segoe UI" w:cs="Segoe UI"/>
                <w:bCs/>
                <w:i/>
                <w:iCs/>
                <w:color w:val="000000"/>
                <w:sz w:val="21"/>
                <w:szCs w:val="21"/>
              </w:rPr>
              <w:t xml:space="preserve"> </w:t>
            </w:r>
          </w:p>
          <w:p w14:paraId="2BDD3A2F" w14:textId="77777777" w:rsidR="00C41B50" w:rsidRDefault="00C41B50" w:rsidP="004C6BB3">
            <w:pPr>
              <w:rPr>
                <w:rFonts w:ascii="Segoe UI" w:eastAsia="Segoe UI" w:hAnsi="Segoe UI" w:cs="Segoe UI"/>
                <w:bCs/>
                <w:i/>
                <w:iCs/>
                <w:color w:val="000000"/>
                <w:sz w:val="21"/>
                <w:szCs w:val="21"/>
              </w:rPr>
            </w:pPr>
          </w:p>
          <w:p w14:paraId="0BAFE986" w14:textId="2E3BFC0A" w:rsidR="00803263" w:rsidRPr="00CC2D3D" w:rsidRDefault="00803263" w:rsidP="004C6BB3">
            <w:pPr>
              <w:rPr>
                <w:rFonts w:ascii="Segoe UI" w:eastAsia="Segoe UI" w:hAnsi="Segoe UI" w:cs="Segoe UI"/>
                <w:bCs/>
                <w:i/>
                <w:iCs/>
                <w:color w:val="000000"/>
                <w:sz w:val="21"/>
                <w:szCs w:val="21"/>
              </w:rPr>
            </w:pPr>
            <w:r w:rsidRPr="00C41B50">
              <w:rPr>
                <w:rFonts w:ascii="Segoe UI" w:eastAsia="Segoe UI" w:hAnsi="Segoe UI" w:cs="Segoe UI"/>
                <w:bCs/>
                <w:color w:val="000000"/>
                <w:sz w:val="21"/>
                <w:szCs w:val="21"/>
              </w:rPr>
              <w:t xml:space="preserve">Inclusion of MBS </w:t>
            </w:r>
            <w:r w:rsidR="004C6BB3" w:rsidRPr="00C41B50">
              <w:rPr>
                <w:rFonts w:ascii="Segoe UI" w:eastAsia="Segoe UI" w:hAnsi="Segoe UI" w:cs="Segoe UI"/>
                <w:bCs/>
                <w:color w:val="000000"/>
                <w:sz w:val="21"/>
                <w:szCs w:val="21"/>
              </w:rPr>
              <w:t xml:space="preserve">ultrasound service fee </w:t>
            </w:r>
            <w:r w:rsidR="00940ADF">
              <w:rPr>
                <w:rFonts w:ascii="Segoe UI" w:eastAsia="Segoe UI" w:hAnsi="Segoe UI" w:cs="Segoe UI"/>
                <w:bCs/>
                <w:color w:val="000000"/>
                <w:sz w:val="21"/>
                <w:szCs w:val="21"/>
              </w:rPr>
              <w:t xml:space="preserve">(item number 55848) </w:t>
            </w:r>
            <w:r w:rsidR="004C6BB3" w:rsidRPr="00C41B50">
              <w:rPr>
                <w:rFonts w:ascii="Segoe UI" w:eastAsia="Segoe UI" w:hAnsi="Segoe UI" w:cs="Segoe UI"/>
                <w:bCs/>
                <w:color w:val="000000"/>
                <w:sz w:val="21"/>
                <w:szCs w:val="21"/>
              </w:rPr>
              <w:t xml:space="preserve">as it is necessary to locate salivary glands in a </w:t>
            </w:r>
            <w:r w:rsidR="008C04A4" w:rsidRPr="00C41B50">
              <w:rPr>
                <w:rFonts w:ascii="Segoe UI" w:eastAsia="Segoe UI" w:hAnsi="Segoe UI" w:cs="Segoe UI"/>
                <w:bCs/>
                <w:color w:val="000000"/>
                <w:sz w:val="21"/>
                <w:szCs w:val="21"/>
              </w:rPr>
              <w:t>paediatric</w:t>
            </w:r>
            <w:r w:rsidR="004C6BB3" w:rsidRPr="00C41B50">
              <w:rPr>
                <w:rFonts w:ascii="Segoe UI" w:eastAsia="Segoe UI" w:hAnsi="Segoe UI" w:cs="Segoe UI"/>
                <w:bCs/>
                <w:color w:val="000000"/>
                <w:sz w:val="21"/>
                <w:szCs w:val="21"/>
              </w:rPr>
              <w:t xml:space="preserve"> population, whereas</w:t>
            </w:r>
            <w:r w:rsidR="008C04A4" w:rsidRPr="00C41B50">
              <w:rPr>
                <w:rFonts w:ascii="Segoe UI" w:eastAsia="Segoe UI" w:hAnsi="Segoe UI" w:cs="Segoe UI"/>
                <w:bCs/>
                <w:color w:val="000000"/>
                <w:sz w:val="21"/>
                <w:szCs w:val="21"/>
              </w:rPr>
              <w:t xml:space="preserve"> anatomical markers can be used in an adult population.</w:t>
            </w:r>
          </w:p>
        </w:tc>
      </w:tr>
    </w:tbl>
    <w:bookmarkEnd w:id="5"/>
    <w:p w14:paraId="5A4DA020" w14:textId="248CDEE0" w:rsidR="00816340" w:rsidRPr="00EA0AA0" w:rsidRDefault="00816340" w:rsidP="00816340">
      <w:pPr>
        <w:pStyle w:val="Heading1"/>
      </w:pPr>
      <w:r w:rsidRPr="00EA0AA0">
        <w:t>Algorithms</w:t>
      </w:r>
    </w:p>
    <w:p w14:paraId="6F04D798" w14:textId="77777777" w:rsidR="00816340" w:rsidRPr="0046649F" w:rsidRDefault="00816340" w:rsidP="00816340">
      <w:pPr>
        <w:pStyle w:val="Heading2"/>
        <w:rPr>
          <w:u w:val="single"/>
        </w:rPr>
      </w:pPr>
      <w:r w:rsidRPr="0046649F">
        <w:rPr>
          <w:u w:val="single"/>
        </w:rPr>
        <w:t>PREPARATION FOR USING THE HEALTH TECHNOLOGY</w:t>
      </w:r>
    </w:p>
    <w:p w14:paraId="27CFD89B" w14:textId="77777777" w:rsidR="00816340" w:rsidRPr="0046649F" w:rsidRDefault="00816340" w:rsidP="000B4F65">
      <w:pPr>
        <w:pStyle w:val="Heading2"/>
        <w:spacing w:after="120"/>
      </w:pPr>
      <w:r w:rsidRPr="0046649F">
        <w:t xml:space="preserve">Define and summarise the clinical management algorithm, including any required tests or healthcare resources, before patients would be eligible for the </w:t>
      </w:r>
      <w:r w:rsidRPr="0046649F">
        <w:rPr>
          <w:u w:val="single"/>
        </w:rPr>
        <w:t>proposed health technology</w:t>
      </w:r>
      <w:r w:rsidRPr="0046649F">
        <w:t>:</w:t>
      </w:r>
    </w:p>
    <w:p w14:paraId="7CD33F5F" w14:textId="20DA2DDB" w:rsidR="00F50434" w:rsidRDefault="00F50434" w:rsidP="00541F15">
      <w:pPr>
        <w:widowControl w:val="0"/>
        <w:spacing w:after="120" w:line="276" w:lineRule="auto"/>
        <w:rPr>
          <w:rFonts w:ascii="Segoe UI" w:hAnsi="Segoe UI" w:cs="Segoe UI"/>
          <w:sz w:val="22"/>
          <w:szCs w:val="22"/>
        </w:rPr>
      </w:pPr>
      <w:r>
        <w:rPr>
          <w:rFonts w:ascii="Segoe UI" w:hAnsi="Segoe UI" w:cs="Segoe UI"/>
          <w:sz w:val="22"/>
          <w:szCs w:val="22"/>
        </w:rPr>
        <w:t>There is no defined algorithm for treating chronic sialorrhea in either adults or children</w:t>
      </w:r>
      <w:r w:rsidR="00A64CE6">
        <w:rPr>
          <w:rFonts w:ascii="Segoe UI" w:hAnsi="Segoe UI" w:cs="Segoe UI"/>
          <w:sz w:val="22"/>
          <w:szCs w:val="22"/>
        </w:rPr>
        <w:t xml:space="preserve"> and </w:t>
      </w:r>
      <w:r>
        <w:rPr>
          <w:rFonts w:ascii="Segoe UI" w:hAnsi="Segoe UI" w:cs="Segoe UI"/>
          <w:sz w:val="22"/>
          <w:szCs w:val="22"/>
        </w:rPr>
        <w:t>adolescents.</w:t>
      </w:r>
      <w:r w:rsidR="005E4DA2">
        <w:rPr>
          <w:rFonts w:ascii="Segoe UI" w:hAnsi="Segoe UI" w:cs="Segoe UI"/>
          <w:sz w:val="22"/>
          <w:szCs w:val="22"/>
        </w:rPr>
        <w:t xml:space="preserve"> </w:t>
      </w:r>
      <w:r w:rsidR="00C80B89">
        <w:rPr>
          <w:rFonts w:ascii="Segoe UI" w:hAnsi="Segoe UI" w:cs="Segoe UI"/>
          <w:sz w:val="22"/>
          <w:szCs w:val="22"/>
        </w:rPr>
        <w:t>Currently, a p</w:t>
      </w:r>
      <w:r w:rsidR="005E4DA2">
        <w:rPr>
          <w:rFonts w:ascii="Segoe UI" w:hAnsi="Segoe UI" w:cs="Segoe UI"/>
          <w:sz w:val="22"/>
          <w:szCs w:val="22"/>
        </w:rPr>
        <w:t>atient</w:t>
      </w:r>
      <w:r w:rsidR="00C80B89">
        <w:rPr>
          <w:rFonts w:ascii="Segoe UI" w:hAnsi="Segoe UI" w:cs="Segoe UI"/>
          <w:sz w:val="22"/>
          <w:szCs w:val="22"/>
        </w:rPr>
        <w:t>’</w:t>
      </w:r>
      <w:r w:rsidR="005E4DA2">
        <w:rPr>
          <w:rFonts w:ascii="Segoe UI" w:hAnsi="Segoe UI" w:cs="Segoe UI"/>
          <w:sz w:val="22"/>
          <w:szCs w:val="22"/>
        </w:rPr>
        <w:t xml:space="preserve">s sialorrhea is </w:t>
      </w:r>
      <w:r w:rsidR="00C80B89">
        <w:rPr>
          <w:rFonts w:ascii="Segoe UI" w:hAnsi="Segoe UI" w:cs="Segoe UI"/>
          <w:sz w:val="22"/>
          <w:szCs w:val="22"/>
        </w:rPr>
        <w:t xml:space="preserve">most often </w:t>
      </w:r>
      <w:r w:rsidR="005E4DA2">
        <w:rPr>
          <w:rFonts w:ascii="Segoe UI" w:hAnsi="Segoe UI" w:cs="Segoe UI"/>
          <w:sz w:val="22"/>
          <w:szCs w:val="22"/>
        </w:rPr>
        <w:t xml:space="preserve">assessed </w:t>
      </w:r>
      <w:r w:rsidR="00C80B89">
        <w:rPr>
          <w:rFonts w:ascii="Segoe UI" w:hAnsi="Segoe UI" w:cs="Segoe UI"/>
          <w:sz w:val="22"/>
          <w:szCs w:val="22"/>
        </w:rPr>
        <w:t>via a clinical evaluation as shown in the sponsor’s clinician survey</w:t>
      </w:r>
      <w:r w:rsidR="00494F29">
        <w:rPr>
          <w:rFonts w:ascii="Segoe UI" w:hAnsi="Segoe UI" w:cs="Segoe UI"/>
          <w:sz w:val="22"/>
          <w:szCs w:val="22"/>
        </w:rPr>
        <w:t xml:space="preserve">, and best supportive care is utilised. </w:t>
      </w:r>
      <w:r w:rsidR="004E5069">
        <w:rPr>
          <w:rFonts w:ascii="Segoe UI" w:hAnsi="Segoe UI" w:cs="Segoe UI"/>
          <w:sz w:val="22"/>
          <w:szCs w:val="22"/>
        </w:rPr>
        <w:t xml:space="preserve">Details of this care can be seen in the comparator section of this application. </w:t>
      </w:r>
    </w:p>
    <w:p w14:paraId="2EC2DFFF" w14:textId="77777777" w:rsidR="00816340" w:rsidRPr="0046649F" w:rsidRDefault="00816340" w:rsidP="00816340">
      <w:pPr>
        <w:rPr>
          <w:rFonts w:ascii="Segoe UI" w:hAnsi="Segoe UI" w:cs="Segoe UI"/>
          <w:bCs/>
          <w:sz w:val="22"/>
          <w:szCs w:val="22"/>
        </w:rPr>
      </w:pPr>
      <w:r w:rsidRPr="0046649F">
        <w:rPr>
          <w:rStyle w:val="Heading2Char"/>
        </w:rPr>
        <w:t xml:space="preserve">Is there any expectation that the clinical management algorithm before the health technology is used will change due to the introduction of the proposed health technology? </w:t>
      </w:r>
    </w:p>
    <w:p w14:paraId="0517FD4D" w14:textId="44C87B3B" w:rsidR="00816340" w:rsidRDefault="005E4DA2" w:rsidP="00816340">
      <w:pPr>
        <w:rPr>
          <w:rFonts w:ascii="Segoe UI" w:hAnsi="Segoe UI" w:cs="Segoe UI"/>
          <w:sz w:val="22"/>
          <w:szCs w:val="22"/>
        </w:rPr>
      </w:pPr>
      <w:r>
        <w:rPr>
          <w:rFonts w:ascii="Segoe UI" w:hAnsi="Segoe UI" w:cs="Segoe UI"/>
          <w:sz w:val="22"/>
          <w:szCs w:val="22"/>
        </w:rPr>
        <w:t>No.</w:t>
      </w:r>
    </w:p>
    <w:p w14:paraId="045D2747" w14:textId="77777777" w:rsidR="00816340" w:rsidRPr="0046649F" w:rsidRDefault="00816340" w:rsidP="00816340">
      <w:pPr>
        <w:pStyle w:val="Heading2"/>
      </w:pPr>
      <w:r w:rsidRPr="0046649F">
        <w:t xml:space="preserve">Describe and explain any differences in the clinical management algorithm prior to the use of the </w:t>
      </w:r>
      <w:r w:rsidRPr="0046649F">
        <w:rPr>
          <w:u w:val="single"/>
        </w:rPr>
        <w:t>proposed health technology</w:t>
      </w:r>
      <w:r w:rsidRPr="0046649F">
        <w:t xml:space="preserve"> vs. the </w:t>
      </w:r>
      <w:r w:rsidRPr="0046649F">
        <w:rPr>
          <w:u w:val="single"/>
        </w:rPr>
        <w:t>comparator health technology</w:t>
      </w:r>
      <w:r w:rsidRPr="0046649F">
        <w:t>:</w:t>
      </w:r>
    </w:p>
    <w:p w14:paraId="3975C0D2" w14:textId="32937BD7" w:rsidR="00F50434" w:rsidRDefault="00F50434" w:rsidP="00541F15">
      <w:pPr>
        <w:pStyle w:val="BodyText1"/>
        <w:keepNext w:val="0"/>
        <w:keepLines w:val="0"/>
        <w:widowControl w:val="0"/>
        <w:spacing w:line="276" w:lineRule="auto"/>
        <w:jc w:val="left"/>
        <w:rPr>
          <w:rFonts w:ascii="Segoe UI" w:hAnsi="Segoe UI" w:cs="Segoe UI"/>
        </w:rPr>
      </w:pPr>
      <w:r w:rsidRPr="00541F15">
        <w:rPr>
          <w:rFonts w:ascii="Segoe UI" w:hAnsi="Segoe UI" w:cs="Segoe UI"/>
        </w:rPr>
        <w:t xml:space="preserve">A PBS listing should not result in changes to the clinical management algorithm as has been described by Australian specialists who were surveyed. A significant proportion are using botulinum toxin preparations off-label (mean 31.3%, median 20.0%) – it is the second </w:t>
      </w:r>
      <w:r w:rsidR="004E5069">
        <w:rPr>
          <w:rFonts w:ascii="Segoe UI" w:hAnsi="Segoe UI" w:cs="Segoe UI"/>
        </w:rPr>
        <w:t>most</w:t>
      </w:r>
      <w:r w:rsidRPr="00541F15">
        <w:rPr>
          <w:rFonts w:ascii="Segoe UI" w:hAnsi="Segoe UI" w:cs="Segoe UI"/>
        </w:rPr>
        <w:t xml:space="preserve"> used treatment currently. </w:t>
      </w:r>
      <w:r w:rsidR="001A575D">
        <w:rPr>
          <w:rFonts w:ascii="Segoe UI" w:hAnsi="Segoe UI" w:cs="Segoe UI"/>
        </w:rPr>
        <w:t xml:space="preserve">The </w:t>
      </w:r>
      <w:r w:rsidRPr="00541F15">
        <w:rPr>
          <w:rFonts w:ascii="Segoe UI" w:hAnsi="Segoe UI" w:cs="Segoe UI"/>
        </w:rPr>
        <w:t xml:space="preserve">use of toxin </w:t>
      </w:r>
      <w:r w:rsidR="00672097">
        <w:rPr>
          <w:rFonts w:ascii="Segoe UI" w:hAnsi="Segoe UI" w:cs="Segoe UI"/>
        </w:rPr>
        <w:t>may</w:t>
      </w:r>
      <w:r w:rsidRPr="00541F15">
        <w:rPr>
          <w:rFonts w:ascii="Segoe UI" w:hAnsi="Segoe UI" w:cs="Segoe UI"/>
        </w:rPr>
        <w:t xml:space="preserve"> increase with the listing of Xeomin, given a TGA-indication, and PBS funding will extend access to those who cannot afford a private script.</w:t>
      </w:r>
      <w:r w:rsidR="00672097">
        <w:rPr>
          <w:rFonts w:ascii="Segoe UI" w:hAnsi="Segoe UI" w:cs="Segoe UI"/>
        </w:rPr>
        <w:t xml:space="preserve"> However, the overall treatment pathways will remain unchanged. </w:t>
      </w:r>
    </w:p>
    <w:p w14:paraId="342E30F7" w14:textId="77777777" w:rsidR="00816340" w:rsidRPr="0046649F" w:rsidRDefault="00816340" w:rsidP="00816340">
      <w:pPr>
        <w:pStyle w:val="Heading2"/>
        <w:rPr>
          <w:u w:val="single"/>
        </w:rPr>
      </w:pPr>
      <w:r w:rsidRPr="0046649F">
        <w:rPr>
          <w:u w:val="single"/>
        </w:rPr>
        <w:lastRenderedPageBreak/>
        <w:t>USE OF THE HEALTH TECHNOLOGY</w:t>
      </w:r>
    </w:p>
    <w:p w14:paraId="6B194613" w14:textId="77777777" w:rsidR="00816340" w:rsidRPr="0046649F" w:rsidRDefault="00816340" w:rsidP="000B4F65">
      <w:pPr>
        <w:pStyle w:val="Heading2"/>
        <w:spacing w:after="120"/>
      </w:pPr>
      <w:r w:rsidRPr="0046649F">
        <w:t xml:space="preserve">Explain what other healthcare resources are used in conjunction with delivering the </w:t>
      </w:r>
      <w:r w:rsidRPr="0046649F">
        <w:rPr>
          <w:u w:val="single"/>
        </w:rPr>
        <w:t>proposed health technology</w:t>
      </w:r>
      <w:r w:rsidRPr="0046649F">
        <w:t>:</w:t>
      </w:r>
    </w:p>
    <w:p w14:paraId="76175E00" w14:textId="7D4D4973" w:rsidR="00F50434" w:rsidRPr="0046649F" w:rsidRDefault="00F50434" w:rsidP="00816340">
      <w:pPr>
        <w:rPr>
          <w:rFonts w:ascii="Segoe UI" w:eastAsia="Segoe UI" w:hAnsi="Segoe UI" w:cs="Segoe UI"/>
          <w:color w:val="000000"/>
          <w:sz w:val="22"/>
          <w:szCs w:val="22"/>
        </w:rPr>
      </w:pPr>
      <w:r>
        <w:rPr>
          <w:rFonts w:ascii="Segoe UI" w:hAnsi="Segoe UI" w:cs="Segoe UI"/>
          <w:sz w:val="22"/>
          <w:szCs w:val="22"/>
        </w:rPr>
        <w:t xml:space="preserve">Ultrasound </w:t>
      </w:r>
      <w:r w:rsidR="00B53176">
        <w:rPr>
          <w:rFonts w:ascii="Segoe UI" w:hAnsi="Segoe UI" w:cs="Segoe UI"/>
          <w:sz w:val="22"/>
          <w:szCs w:val="22"/>
        </w:rPr>
        <w:t>guidance</w:t>
      </w:r>
      <w:r w:rsidR="00940ADF">
        <w:rPr>
          <w:rFonts w:ascii="Segoe UI" w:hAnsi="Segoe UI" w:cs="Segoe UI"/>
          <w:sz w:val="22"/>
          <w:szCs w:val="22"/>
        </w:rPr>
        <w:t xml:space="preserve"> </w:t>
      </w:r>
      <w:r w:rsidR="00940ADF" w:rsidRPr="00940ADF">
        <w:rPr>
          <w:rFonts w:ascii="Segoe UI" w:eastAsia="Segoe UI" w:hAnsi="Segoe UI" w:cs="Segoe UI"/>
          <w:bCs/>
          <w:color w:val="000000"/>
          <w:sz w:val="22"/>
          <w:szCs w:val="22"/>
        </w:rPr>
        <w:t>(item number 55848)</w:t>
      </w:r>
      <w:r w:rsidR="00B53176">
        <w:rPr>
          <w:rFonts w:ascii="Segoe UI" w:hAnsi="Segoe UI" w:cs="Segoe UI"/>
          <w:sz w:val="22"/>
          <w:szCs w:val="22"/>
        </w:rPr>
        <w:t xml:space="preserve"> is used </w:t>
      </w:r>
      <w:r>
        <w:rPr>
          <w:rFonts w:ascii="Segoe UI" w:hAnsi="Segoe UI" w:cs="Segoe UI"/>
          <w:sz w:val="22"/>
          <w:szCs w:val="22"/>
        </w:rPr>
        <w:t>for paediatric patients</w:t>
      </w:r>
      <w:r w:rsidR="00B53176">
        <w:rPr>
          <w:rFonts w:ascii="Segoe UI" w:hAnsi="Segoe UI" w:cs="Segoe UI"/>
          <w:sz w:val="22"/>
          <w:szCs w:val="22"/>
        </w:rPr>
        <w:t xml:space="preserve"> to locate salivary glands</w:t>
      </w:r>
      <w:r w:rsidR="00A46AF5">
        <w:rPr>
          <w:rFonts w:ascii="Segoe UI" w:hAnsi="Segoe UI" w:cs="Segoe UI"/>
          <w:sz w:val="22"/>
          <w:szCs w:val="22"/>
        </w:rPr>
        <w:t xml:space="preserve"> (i</w:t>
      </w:r>
      <w:r w:rsidR="006305D9">
        <w:rPr>
          <w:rFonts w:ascii="Segoe UI" w:hAnsi="Segoe UI" w:cs="Segoe UI"/>
          <w:sz w:val="22"/>
          <w:szCs w:val="22"/>
        </w:rPr>
        <w:t>n adults, anatomic markers can be used</w:t>
      </w:r>
      <w:r w:rsidR="00A46AF5">
        <w:rPr>
          <w:rFonts w:ascii="Segoe UI" w:hAnsi="Segoe UI" w:cs="Segoe UI"/>
          <w:sz w:val="22"/>
          <w:szCs w:val="22"/>
        </w:rPr>
        <w:t>)</w:t>
      </w:r>
      <w:r w:rsidR="006305D9">
        <w:rPr>
          <w:rFonts w:ascii="Segoe UI" w:hAnsi="Segoe UI" w:cs="Segoe UI"/>
          <w:sz w:val="22"/>
          <w:szCs w:val="22"/>
        </w:rPr>
        <w:t xml:space="preserve">. </w:t>
      </w:r>
    </w:p>
    <w:p w14:paraId="4163E197" w14:textId="77777777" w:rsidR="00816340" w:rsidRPr="0046649F" w:rsidRDefault="00816340" w:rsidP="000B4F65">
      <w:pPr>
        <w:pStyle w:val="Heading2"/>
        <w:spacing w:after="120"/>
      </w:pPr>
      <w:r w:rsidRPr="0046649F">
        <w:t xml:space="preserve">Explain what other healthcare resources are used in conjunction with the </w:t>
      </w:r>
      <w:r w:rsidRPr="0046649F">
        <w:rPr>
          <w:u w:val="single"/>
        </w:rPr>
        <w:t>comparator health technology</w:t>
      </w:r>
      <w:r w:rsidRPr="0046649F">
        <w:t>:</w:t>
      </w:r>
    </w:p>
    <w:p w14:paraId="2FD23AEB" w14:textId="6C8194F6" w:rsidR="00816340" w:rsidRDefault="00F50434" w:rsidP="00816340">
      <w:pPr>
        <w:rPr>
          <w:rFonts w:ascii="Segoe UI" w:hAnsi="Segoe UI" w:cs="Segoe UI"/>
          <w:sz w:val="22"/>
          <w:szCs w:val="22"/>
        </w:rPr>
      </w:pPr>
      <w:r>
        <w:rPr>
          <w:rFonts w:ascii="Segoe UI" w:hAnsi="Segoe UI" w:cs="Segoe UI"/>
          <w:sz w:val="22"/>
          <w:szCs w:val="22"/>
        </w:rPr>
        <w:t>N/A</w:t>
      </w:r>
    </w:p>
    <w:p w14:paraId="2F2B13C7" w14:textId="77777777" w:rsidR="00816340" w:rsidRPr="0046649F" w:rsidRDefault="00816340" w:rsidP="000B4F65">
      <w:pPr>
        <w:pStyle w:val="Heading2"/>
        <w:spacing w:after="120"/>
      </w:pPr>
      <w:r w:rsidRPr="0046649F">
        <w:t xml:space="preserve">Describe and explain any differences in the healthcare resources used in conjunction with the </w:t>
      </w:r>
      <w:r w:rsidRPr="0046649F">
        <w:rPr>
          <w:u w:val="single"/>
        </w:rPr>
        <w:t>proposed health technology</w:t>
      </w:r>
      <w:r w:rsidRPr="0046649F">
        <w:t xml:space="preserve"> vs. the </w:t>
      </w:r>
      <w:r w:rsidRPr="0046649F">
        <w:rPr>
          <w:u w:val="single"/>
        </w:rPr>
        <w:t>comparator health technology</w:t>
      </w:r>
      <w:r w:rsidRPr="0046649F">
        <w:t>:</w:t>
      </w:r>
    </w:p>
    <w:p w14:paraId="0535F326" w14:textId="1B7632FE" w:rsidR="00820634" w:rsidRPr="00BB4E58" w:rsidRDefault="00F50434" w:rsidP="00816340">
      <w:pPr>
        <w:rPr>
          <w:rFonts w:ascii="Segoe UI" w:hAnsi="Segoe UI" w:cs="Segoe UI"/>
          <w:sz w:val="22"/>
          <w:szCs w:val="22"/>
        </w:rPr>
      </w:pPr>
      <w:r>
        <w:rPr>
          <w:rFonts w:ascii="Segoe UI" w:hAnsi="Segoe UI" w:cs="Segoe UI"/>
          <w:sz w:val="22"/>
          <w:szCs w:val="22"/>
        </w:rPr>
        <w:t>Use of ultrasound in paediatric patient</w:t>
      </w:r>
      <w:r w:rsidR="00940ADF">
        <w:rPr>
          <w:rFonts w:ascii="Segoe UI" w:hAnsi="Segoe UI" w:cs="Segoe UI"/>
          <w:sz w:val="22"/>
          <w:szCs w:val="22"/>
        </w:rPr>
        <w:t xml:space="preserve">s will be used in all paediatric </w:t>
      </w:r>
      <w:r w:rsidR="005D1765">
        <w:rPr>
          <w:rFonts w:ascii="Segoe UI" w:hAnsi="Segoe UI" w:cs="Segoe UI"/>
          <w:sz w:val="22"/>
          <w:szCs w:val="22"/>
        </w:rPr>
        <w:t>patients and</w:t>
      </w:r>
      <w:r w:rsidR="00940ADF">
        <w:rPr>
          <w:rFonts w:ascii="Segoe UI" w:hAnsi="Segoe UI" w:cs="Segoe UI"/>
          <w:sz w:val="22"/>
          <w:szCs w:val="22"/>
        </w:rPr>
        <w:t xml:space="preserve"> may be used to adult patients</w:t>
      </w:r>
      <w:r w:rsidR="008C2486">
        <w:rPr>
          <w:rFonts w:ascii="Segoe UI" w:hAnsi="Segoe UI" w:cs="Segoe UI"/>
          <w:sz w:val="22"/>
          <w:szCs w:val="22"/>
        </w:rPr>
        <w:t xml:space="preserve"> with chronic sialorrhea</w:t>
      </w:r>
      <w:r w:rsidR="00940ADF">
        <w:rPr>
          <w:rFonts w:ascii="Segoe UI" w:hAnsi="Segoe UI" w:cs="Segoe UI"/>
          <w:sz w:val="22"/>
          <w:szCs w:val="22"/>
        </w:rPr>
        <w:t xml:space="preserve">. However, considering a significant proportion of patients are already being treated with botulinum toxin </w:t>
      </w:r>
      <w:r w:rsidR="005D1765">
        <w:rPr>
          <w:rFonts w:ascii="Segoe UI" w:hAnsi="Segoe UI" w:cs="Segoe UI"/>
          <w:sz w:val="22"/>
          <w:szCs w:val="22"/>
        </w:rPr>
        <w:t xml:space="preserve">off-label, this is not expected to be </w:t>
      </w:r>
      <w:r w:rsidR="008C2486">
        <w:rPr>
          <w:rFonts w:ascii="Segoe UI" w:hAnsi="Segoe UI" w:cs="Segoe UI"/>
          <w:sz w:val="22"/>
          <w:szCs w:val="22"/>
        </w:rPr>
        <w:t>a new utilisation of healthcare resources.</w:t>
      </w:r>
      <w:r w:rsidR="005D1765">
        <w:rPr>
          <w:rFonts w:ascii="Segoe UI" w:hAnsi="Segoe UI" w:cs="Segoe UI"/>
          <w:sz w:val="22"/>
          <w:szCs w:val="22"/>
        </w:rPr>
        <w:t xml:space="preserve"> </w:t>
      </w:r>
    </w:p>
    <w:p w14:paraId="4E52DACC" w14:textId="77777777" w:rsidR="00816340" w:rsidRPr="0046649F" w:rsidRDefault="00816340" w:rsidP="00816340">
      <w:pPr>
        <w:pStyle w:val="Heading2"/>
        <w:rPr>
          <w:u w:val="single"/>
        </w:rPr>
      </w:pPr>
      <w:r w:rsidRPr="0046649F">
        <w:rPr>
          <w:u w:val="single"/>
        </w:rPr>
        <w:t>CLINICAL MANAGEMENT AFTER THE USE OF HEALTH TECHNOLOGY</w:t>
      </w:r>
    </w:p>
    <w:p w14:paraId="5BA091E2" w14:textId="77777777" w:rsidR="00816340" w:rsidRPr="0046649F" w:rsidRDefault="00816340" w:rsidP="000B4F65">
      <w:pPr>
        <w:pStyle w:val="Heading2"/>
        <w:spacing w:after="120"/>
      </w:pPr>
      <w:r w:rsidRPr="0046649F">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proposed health technology</w:t>
      </w:r>
      <w:r w:rsidRPr="0046649F">
        <w:t>:</w:t>
      </w:r>
    </w:p>
    <w:p w14:paraId="4B01B599" w14:textId="77777777" w:rsidR="00F50434" w:rsidRPr="00F50434" w:rsidRDefault="00F50434" w:rsidP="00F50434">
      <w:pPr>
        <w:widowControl w:val="0"/>
        <w:spacing w:after="120" w:line="276" w:lineRule="auto"/>
        <w:jc w:val="both"/>
        <w:rPr>
          <w:rFonts w:ascii="Segoe UI" w:hAnsi="Segoe UI" w:cs="Segoe UI"/>
          <w:sz w:val="22"/>
          <w:szCs w:val="22"/>
        </w:rPr>
      </w:pPr>
      <w:r w:rsidRPr="00F50434">
        <w:rPr>
          <w:rFonts w:ascii="Segoe UI" w:hAnsi="Segoe UI" w:cs="Segoe UI"/>
          <w:sz w:val="22"/>
          <w:szCs w:val="22"/>
        </w:rPr>
        <w:t xml:space="preserve">The clinical management algorithm for the treatment of sialorrhea in adults and children with neurological disorders is detailed in </w:t>
      </w:r>
      <w:r w:rsidRPr="00F50434">
        <w:rPr>
          <w:rFonts w:ascii="Segoe UI" w:hAnsi="Segoe UI" w:cs="Segoe UI"/>
          <w:sz w:val="22"/>
          <w:szCs w:val="22"/>
        </w:rPr>
        <w:fldChar w:fldCharType="begin"/>
      </w:r>
      <w:r w:rsidRPr="00F50434">
        <w:rPr>
          <w:rFonts w:ascii="Segoe UI" w:hAnsi="Segoe UI" w:cs="Segoe UI"/>
          <w:sz w:val="22"/>
          <w:szCs w:val="22"/>
        </w:rPr>
        <w:instrText xml:space="preserve"> REF _Ref170999412 \h  \* MERGEFORMAT </w:instrText>
      </w:r>
      <w:r w:rsidRPr="00F50434">
        <w:rPr>
          <w:rFonts w:ascii="Segoe UI" w:hAnsi="Segoe UI" w:cs="Segoe UI"/>
          <w:sz w:val="22"/>
          <w:szCs w:val="22"/>
        </w:rPr>
      </w:r>
      <w:r w:rsidRPr="00F50434">
        <w:rPr>
          <w:rFonts w:ascii="Segoe UI" w:hAnsi="Segoe UI" w:cs="Segoe UI"/>
          <w:sz w:val="22"/>
          <w:szCs w:val="22"/>
        </w:rPr>
        <w:fldChar w:fldCharType="separate"/>
      </w:r>
      <w:r w:rsidRPr="00F50434">
        <w:rPr>
          <w:rFonts w:ascii="Segoe UI" w:hAnsi="Segoe UI" w:cs="Segoe UI"/>
          <w:sz w:val="22"/>
          <w:szCs w:val="22"/>
        </w:rPr>
        <w:t xml:space="preserve">Figure </w:t>
      </w:r>
      <w:r w:rsidRPr="00F50434">
        <w:rPr>
          <w:rFonts w:ascii="Segoe UI" w:hAnsi="Segoe UI" w:cs="Segoe UI"/>
          <w:noProof/>
          <w:sz w:val="22"/>
          <w:szCs w:val="22"/>
        </w:rPr>
        <w:t>1.2</w:t>
      </w:r>
      <w:r w:rsidRPr="00F50434">
        <w:rPr>
          <w:rFonts w:ascii="Segoe UI" w:hAnsi="Segoe UI" w:cs="Segoe UI"/>
          <w:sz w:val="22"/>
          <w:szCs w:val="22"/>
        </w:rPr>
        <w:t>.</w:t>
      </w:r>
      <w:r w:rsidRPr="00F50434">
        <w:rPr>
          <w:rFonts w:ascii="Segoe UI" w:hAnsi="Segoe UI" w:cs="Segoe UI"/>
          <w:noProof/>
          <w:sz w:val="22"/>
          <w:szCs w:val="22"/>
        </w:rPr>
        <w:t>1</w:t>
      </w:r>
      <w:r w:rsidRPr="00F50434">
        <w:rPr>
          <w:rFonts w:ascii="Segoe UI" w:hAnsi="Segoe UI" w:cs="Segoe UI"/>
          <w:sz w:val="22"/>
          <w:szCs w:val="22"/>
        </w:rPr>
        <w:fldChar w:fldCharType="end"/>
      </w:r>
      <w:r w:rsidRPr="00F50434">
        <w:rPr>
          <w:rFonts w:ascii="Segoe UI" w:hAnsi="Segoe UI" w:cs="Segoe UI"/>
          <w:sz w:val="22"/>
          <w:szCs w:val="22"/>
        </w:rPr>
        <w:t xml:space="preserve">. In lieu of an official, published treatment algorithm, the one presented here is based on information in the Australian Therapeutic Guidelines, the guide on Saliva Control published by the Royal Children’s Hospital in Melbourne, and the sponsor-conducted survey of Australian clinicians. </w:t>
      </w:r>
    </w:p>
    <w:p w14:paraId="1BA08F64" w14:textId="51819375" w:rsidR="00F50434" w:rsidRPr="00F50434" w:rsidRDefault="00F50434" w:rsidP="00F50434">
      <w:pPr>
        <w:widowControl w:val="0"/>
        <w:spacing w:line="276" w:lineRule="auto"/>
        <w:jc w:val="both"/>
        <w:rPr>
          <w:rFonts w:ascii="Segoe UI" w:hAnsi="Segoe UI" w:cs="Segoe UI"/>
          <w:sz w:val="22"/>
          <w:szCs w:val="22"/>
        </w:rPr>
      </w:pPr>
      <w:r w:rsidRPr="00F50434">
        <w:rPr>
          <w:rFonts w:ascii="Segoe UI" w:hAnsi="Segoe UI" w:cs="Segoe UI"/>
          <w:sz w:val="22"/>
          <w:szCs w:val="22"/>
        </w:rPr>
        <w:t xml:space="preserve">Following PBS listing, Xeomin would be placed as second-line treatment following conservative measures and anticholinergics. A DSFS score of 6 or more is proposed as a cut-off to determine access to treatment for both adult and paediatric patients. The DSFS is the criteria used in the pivotal trial SIAXI and is the measure most used by Australian clinicians, alongside a general clinical assessment, in clinical practice. </w:t>
      </w:r>
    </w:p>
    <w:p w14:paraId="79A9BCE0" w14:textId="77777777" w:rsidR="00F50434" w:rsidRPr="0046649F" w:rsidRDefault="00F50434" w:rsidP="00F50434">
      <w:pPr>
        <w:widowControl w:val="0"/>
        <w:spacing w:line="276" w:lineRule="auto"/>
        <w:jc w:val="both"/>
        <w:rPr>
          <w:rFonts w:ascii="Segoe UI" w:eastAsia="Segoe UI" w:hAnsi="Segoe UI" w:cs="Segoe UI"/>
          <w:color w:val="000000"/>
          <w:sz w:val="22"/>
          <w:szCs w:val="22"/>
        </w:rPr>
      </w:pPr>
      <w:r w:rsidRPr="00F50434">
        <w:rPr>
          <w:rFonts w:ascii="Segoe UI" w:hAnsi="Segoe UI" w:cs="Segoe UI"/>
          <w:sz w:val="22"/>
          <w:szCs w:val="22"/>
        </w:rPr>
        <w:t>Improvement on Xeomin is defined as a responder receiving 1 point or greater improvement in their DSFS score as defined by the treating doctor. If a patient fails to improve by 1 or greater point DSFS, Xeomin treatment is ceased, and further clinical measures such as surgery can be sought.</w:t>
      </w:r>
    </w:p>
    <w:p w14:paraId="18915F46" w14:textId="77777777" w:rsidR="00816340" w:rsidRPr="0046649F" w:rsidRDefault="00816340" w:rsidP="00900122">
      <w:pPr>
        <w:pStyle w:val="Heading2"/>
        <w:keepNext/>
        <w:keepLines/>
        <w:spacing w:after="120"/>
      </w:pPr>
      <w:r w:rsidRPr="0046649F">
        <w:t xml:space="preserve">Define and summarise the clinical management algorithm, including any required tests or healthcare resources, </w:t>
      </w:r>
      <w:r w:rsidRPr="0046649F">
        <w:rPr>
          <w:i/>
          <w:iCs/>
        </w:rPr>
        <w:t>after</w:t>
      </w:r>
      <w:r w:rsidRPr="0046649F">
        <w:t xml:space="preserve"> the use of the </w:t>
      </w:r>
      <w:r w:rsidRPr="0046649F">
        <w:rPr>
          <w:u w:val="single"/>
        </w:rPr>
        <w:t>comparator health technology</w:t>
      </w:r>
      <w:r w:rsidRPr="0046649F">
        <w:t>:</w:t>
      </w:r>
    </w:p>
    <w:p w14:paraId="1C00B8B4" w14:textId="515D4252" w:rsidR="00816340" w:rsidRDefault="00F50434" w:rsidP="00900122">
      <w:pPr>
        <w:keepNext/>
        <w:keepLines/>
        <w:rPr>
          <w:rFonts w:ascii="Segoe UI" w:hAnsi="Segoe UI" w:cs="Segoe UI"/>
          <w:sz w:val="22"/>
          <w:szCs w:val="22"/>
        </w:rPr>
      </w:pPr>
      <w:r>
        <w:rPr>
          <w:rFonts w:ascii="Segoe UI" w:hAnsi="Segoe UI" w:cs="Segoe UI"/>
          <w:sz w:val="22"/>
          <w:szCs w:val="22"/>
        </w:rPr>
        <w:t>As the comparator is</w:t>
      </w:r>
      <w:r w:rsidR="00423FB9">
        <w:rPr>
          <w:rFonts w:ascii="Segoe UI" w:hAnsi="Segoe UI" w:cs="Segoe UI"/>
          <w:sz w:val="22"/>
          <w:szCs w:val="22"/>
        </w:rPr>
        <w:t xml:space="preserve"> supportive care via</w:t>
      </w:r>
      <w:r>
        <w:rPr>
          <w:rFonts w:ascii="Segoe UI" w:hAnsi="Segoe UI" w:cs="Segoe UI"/>
          <w:sz w:val="22"/>
          <w:szCs w:val="22"/>
        </w:rPr>
        <w:t xml:space="preserve"> standard medical management which consists of no specific treatment for sialorrhea, it is expected that in every case where it is appropriate, the use of incobotulinumtoxinA would </w:t>
      </w:r>
      <w:r w:rsidR="00423FB9">
        <w:rPr>
          <w:rFonts w:ascii="Segoe UI" w:hAnsi="Segoe UI" w:cs="Segoe UI"/>
          <w:sz w:val="22"/>
          <w:szCs w:val="22"/>
        </w:rPr>
        <w:t xml:space="preserve">partially </w:t>
      </w:r>
      <w:r>
        <w:rPr>
          <w:rFonts w:ascii="Segoe UI" w:hAnsi="Segoe UI" w:cs="Segoe UI"/>
          <w:sz w:val="22"/>
          <w:szCs w:val="22"/>
        </w:rPr>
        <w:t xml:space="preserve">replace standard care. </w:t>
      </w:r>
    </w:p>
    <w:p w14:paraId="62BA94AD" w14:textId="77777777" w:rsidR="00816340" w:rsidRPr="0046649F" w:rsidRDefault="00816340" w:rsidP="000B4F65">
      <w:pPr>
        <w:pStyle w:val="Heading2"/>
        <w:spacing w:after="120"/>
      </w:pPr>
      <w:r w:rsidRPr="0046649F">
        <w:t xml:space="preserve">Describe and explain any differences in the healthcare resources used </w:t>
      </w:r>
      <w:r w:rsidRPr="0046649F">
        <w:rPr>
          <w:i/>
          <w:iCs/>
        </w:rPr>
        <w:t>after</w:t>
      </w:r>
      <w:r w:rsidRPr="0046649F">
        <w:t xml:space="preserve"> the </w:t>
      </w:r>
      <w:r w:rsidRPr="0046649F">
        <w:rPr>
          <w:u w:val="single"/>
        </w:rPr>
        <w:t>proposed health technology</w:t>
      </w:r>
      <w:r w:rsidRPr="0046649F">
        <w:t xml:space="preserve"> vs. the </w:t>
      </w:r>
      <w:r w:rsidRPr="0046649F">
        <w:rPr>
          <w:u w:val="single"/>
        </w:rPr>
        <w:t>comparator health technology</w:t>
      </w:r>
      <w:r w:rsidRPr="0046649F">
        <w:t>:</w:t>
      </w:r>
    </w:p>
    <w:p w14:paraId="28394267" w14:textId="2BCC46E7" w:rsidR="00423FB9" w:rsidRDefault="00F50434" w:rsidP="00816340">
      <w:pPr>
        <w:rPr>
          <w:rFonts w:ascii="Segoe UI" w:hAnsi="Segoe UI" w:cs="Segoe UI"/>
          <w:sz w:val="22"/>
          <w:szCs w:val="22"/>
        </w:rPr>
      </w:pPr>
      <w:r>
        <w:rPr>
          <w:rFonts w:ascii="Segoe UI" w:hAnsi="Segoe UI" w:cs="Segoe UI"/>
          <w:sz w:val="22"/>
          <w:szCs w:val="22"/>
        </w:rPr>
        <w:lastRenderedPageBreak/>
        <w:t>As above.</w:t>
      </w:r>
    </w:p>
    <w:p w14:paraId="6A0A0C1B" w14:textId="77777777" w:rsidR="00816340" w:rsidRPr="0046649F" w:rsidRDefault="00816340" w:rsidP="00A903A1">
      <w:pPr>
        <w:pStyle w:val="Heading2"/>
      </w:pPr>
      <w:r w:rsidRPr="0046649F">
        <w:t>Insert diagrams demonstrating the clinical management algorithm with and without the proposed health technology:</w:t>
      </w:r>
    </w:p>
    <w:p w14:paraId="0F71F018" w14:textId="3B998938" w:rsidR="000B4F65" w:rsidRDefault="000B4F65" w:rsidP="00A903A1">
      <w:pPr>
        <w:widowControl w:val="0"/>
        <w:spacing w:after="0" w:line="360" w:lineRule="auto"/>
        <w:jc w:val="center"/>
      </w:pPr>
      <w:r>
        <w:rPr>
          <w:noProof/>
        </w:rPr>
        <w:drawing>
          <wp:inline distT="0" distB="0" distL="0" distR="0" wp14:anchorId="49B25A91" wp14:editId="3E41BEE8">
            <wp:extent cx="6022800" cy="5212800"/>
            <wp:effectExtent l="0" t="0" r="0" b="6985"/>
            <wp:docPr id="206110499" name="Picture 206110499" descr="Figure 1.2.1. Clinical management algorithm for sialorrhea in adults and children with neurological disorders with the addition of Xeom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110499" name="Picture 206110499" descr="Figure 1.2.1. Clinical management algorithm for sialorrhea in adults and children with neurological disorders with the addition of Xeomin."/>
                    <pic:cNvPicPr preferRelativeResize="0">
                      <a:picLocks noChangeAspect="1" noChangeArrowheads="1"/>
                    </pic:cNvPicPr>
                  </pic:nvPicPr>
                  <pic:blipFill rotWithShape="1">
                    <a:blip r:embed="rId9" cstate="print">
                      <a:extLst>
                        <a:ext uri="{28A0092B-C50C-407E-A947-70E740481C1C}">
                          <a14:useLocalDpi xmlns:a14="http://schemas.microsoft.com/office/drawing/2010/main" val="0"/>
                        </a:ext>
                      </a:extLst>
                    </a:blip>
                    <a:srcRect r="1372"/>
                    <a:stretch/>
                  </pic:blipFill>
                  <pic:spPr bwMode="auto">
                    <a:xfrm>
                      <a:off x="0" y="0"/>
                      <a:ext cx="6022800" cy="5212800"/>
                    </a:xfrm>
                    <a:prstGeom prst="rect">
                      <a:avLst/>
                    </a:prstGeom>
                    <a:noFill/>
                    <a:ln>
                      <a:noFill/>
                    </a:ln>
                    <a:extLst>
                      <a:ext uri="{53640926-AAD7-44D8-BBD7-CCE9431645EC}">
                        <a14:shadowObscured xmlns:a14="http://schemas.microsoft.com/office/drawing/2010/main"/>
                      </a:ext>
                    </a:extLst>
                  </pic:spPr>
                </pic:pic>
              </a:graphicData>
            </a:graphic>
          </wp:inline>
        </w:drawing>
      </w:r>
    </w:p>
    <w:p w14:paraId="2843EEFA" w14:textId="06B7D50E" w:rsidR="000B4F65" w:rsidRPr="000B4F65" w:rsidRDefault="000B4F65" w:rsidP="00A903A1">
      <w:pPr>
        <w:spacing w:after="0"/>
        <w:jc w:val="both"/>
        <w:rPr>
          <w:rFonts w:ascii="Segoe UI" w:hAnsi="Segoe UI" w:cs="Segoe UI"/>
          <w:sz w:val="20"/>
          <w:szCs w:val="20"/>
        </w:rPr>
      </w:pPr>
      <w:bookmarkStart w:id="6" w:name="_Ref158645746"/>
      <w:r w:rsidRPr="000B4F65">
        <w:rPr>
          <w:rFonts w:ascii="Segoe UI" w:hAnsi="Segoe UI" w:cs="Segoe UI"/>
          <w:sz w:val="20"/>
          <w:szCs w:val="20"/>
        </w:rPr>
        <w:t xml:space="preserve">a) Whilst anticholinergics are not TGA indicated for the treatment of sialorrhea and are therefore not the </w:t>
      </w:r>
      <w:r w:rsidR="00664359">
        <w:rPr>
          <w:rFonts w:ascii="Segoe UI" w:hAnsi="Segoe UI" w:cs="Segoe UI"/>
          <w:sz w:val="20"/>
          <w:szCs w:val="20"/>
        </w:rPr>
        <w:t>exclusive</w:t>
      </w:r>
      <w:r w:rsidRPr="000B4F65">
        <w:rPr>
          <w:rFonts w:ascii="Segoe UI" w:hAnsi="Segoe UI" w:cs="Segoe UI"/>
          <w:sz w:val="20"/>
          <w:szCs w:val="20"/>
        </w:rPr>
        <w:t xml:space="preserve"> comparator for this submission, they are included in the treatment algorithm to reflect advice from Australian clinicians that they are used in clinical practice to manage sialorrhea in patients with neurological disorders. b) Although other forms of toxin are used off-label on a private script, Xeomin would likely be preferred in case of PBS listing. C) Defined as an improvement in DSFS score of 1 point or greater.</w:t>
      </w:r>
    </w:p>
    <w:p w14:paraId="5133C250" w14:textId="77777777" w:rsidR="000B4F65" w:rsidRPr="000B4F65" w:rsidRDefault="000B4F65" w:rsidP="000B4F65">
      <w:pPr>
        <w:pStyle w:val="Caption"/>
        <w:keepNext w:val="0"/>
        <w:widowControl w:val="0"/>
        <w:jc w:val="both"/>
        <w:rPr>
          <w:rFonts w:ascii="Segoe UI" w:hAnsi="Segoe UI" w:cs="Segoe UI"/>
          <w:sz w:val="22"/>
          <w:szCs w:val="24"/>
        </w:rPr>
      </w:pPr>
      <w:bookmarkStart w:id="7" w:name="_Ref170999412"/>
      <w:r w:rsidRPr="000B4F65">
        <w:rPr>
          <w:rFonts w:ascii="Segoe UI" w:hAnsi="Segoe UI" w:cs="Segoe UI"/>
          <w:sz w:val="22"/>
          <w:szCs w:val="24"/>
        </w:rPr>
        <w:t xml:space="preserve">Figure </w:t>
      </w:r>
      <w:bookmarkEnd w:id="6"/>
      <w:r w:rsidRPr="000B4F65">
        <w:rPr>
          <w:rFonts w:ascii="Segoe UI" w:hAnsi="Segoe UI" w:cs="Segoe UI"/>
          <w:sz w:val="22"/>
          <w:szCs w:val="24"/>
        </w:rPr>
        <w:fldChar w:fldCharType="begin"/>
      </w:r>
      <w:r w:rsidRPr="000B4F65">
        <w:rPr>
          <w:rFonts w:ascii="Segoe UI" w:hAnsi="Segoe UI" w:cs="Segoe UI"/>
          <w:sz w:val="22"/>
          <w:szCs w:val="24"/>
        </w:rPr>
        <w:instrText xml:space="preserve"> STYLEREF 2 \s </w:instrText>
      </w:r>
      <w:r w:rsidRPr="000B4F65">
        <w:rPr>
          <w:rFonts w:ascii="Segoe UI" w:hAnsi="Segoe UI" w:cs="Segoe UI"/>
          <w:sz w:val="22"/>
          <w:szCs w:val="24"/>
        </w:rPr>
        <w:fldChar w:fldCharType="separate"/>
      </w:r>
      <w:r w:rsidRPr="000B4F65">
        <w:rPr>
          <w:rFonts w:ascii="Segoe UI" w:hAnsi="Segoe UI" w:cs="Segoe UI"/>
          <w:noProof/>
          <w:sz w:val="22"/>
          <w:szCs w:val="24"/>
        </w:rPr>
        <w:t>1.2</w:t>
      </w:r>
      <w:r w:rsidRPr="000B4F65">
        <w:rPr>
          <w:rFonts w:ascii="Segoe UI" w:hAnsi="Segoe UI" w:cs="Segoe UI"/>
          <w:sz w:val="22"/>
          <w:szCs w:val="24"/>
        </w:rPr>
        <w:fldChar w:fldCharType="end"/>
      </w:r>
      <w:r w:rsidRPr="000B4F65">
        <w:rPr>
          <w:rFonts w:ascii="Segoe UI" w:hAnsi="Segoe UI" w:cs="Segoe UI"/>
          <w:sz w:val="22"/>
          <w:szCs w:val="24"/>
        </w:rPr>
        <w:t>.</w:t>
      </w:r>
      <w:r w:rsidRPr="000B4F65">
        <w:rPr>
          <w:rFonts w:ascii="Segoe UI" w:hAnsi="Segoe UI" w:cs="Segoe UI"/>
          <w:sz w:val="22"/>
          <w:szCs w:val="24"/>
        </w:rPr>
        <w:fldChar w:fldCharType="begin"/>
      </w:r>
      <w:r w:rsidRPr="000B4F65">
        <w:rPr>
          <w:rFonts w:ascii="Segoe UI" w:hAnsi="Segoe UI" w:cs="Segoe UI"/>
          <w:sz w:val="22"/>
          <w:szCs w:val="24"/>
        </w:rPr>
        <w:instrText xml:space="preserve"> SEQ Figure \* ARABIC \s 2 </w:instrText>
      </w:r>
      <w:r w:rsidRPr="000B4F65">
        <w:rPr>
          <w:rFonts w:ascii="Segoe UI" w:hAnsi="Segoe UI" w:cs="Segoe UI"/>
          <w:sz w:val="22"/>
          <w:szCs w:val="24"/>
        </w:rPr>
        <w:fldChar w:fldCharType="separate"/>
      </w:r>
      <w:r w:rsidRPr="000B4F65">
        <w:rPr>
          <w:rFonts w:ascii="Segoe UI" w:hAnsi="Segoe UI" w:cs="Segoe UI"/>
          <w:noProof/>
          <w:sz w:val="22"/>
          <w:szCs w:val="24"/>
        </w:rPr>
        <w:t>1</w:t>
      </w:r>
      <w:r w:rsidRPr="000B4F65">
        <w:rPr>
          <w:rFonts w:ascii="Segoe UI" w:hAnsi="Segoe UI" w:cs="Segoe UI"/>
          <w:sz w:val="22"/>
          <w:szCs w:val="24"/>
        </w:rPr>
        <w:fldChar w:fldCharType="end"/>
      </w:r>
      <w:bookmarkEnd w:id="7"/>
      <w:r w:rsidRPr="000B4F65">
        <w:rPr>
          <w:rFonts w:ascii="Segoe UI" w:hAnsi="Segoe UI" w:cs="Segoe UI"/>
          <w:sz w:val="22"/>
          <w:szCs w:val="24"/>
        </w:rPr>
        <w:t xml:space="preserve">. Clinical management algorithm for sialorrhea in adults and children with neurological disorders with the addition of </w:t>
      </w:r>
      <w:proofErr w:type="spellStart"/>
      <w:r w:rsidRPr="000B4F65">
        <w:rPr>
          <w:rFonts w:ascii="Segoe UI" w:hAnsi="Segoe UI" w:cs="Segoe UI"/>
          <w:sz w:val="22"/>
          <w:szCs w:val="24"/>
        </w:rPr>
        <w:t>Xeomin</w:t>
      </w:r>
      <w:proofErr w:type="spellEnd"/>
      <w:r w:rsidRPr="000B4F65">
        <w:rPr>
          <w:rFonts w:ascii="Segoe UI" w:hAnsi="Segoe UI" w:cs="Segoe UI"/>
          <w:sz w:val="22"/>
          <w:szCs w:val="24"/>
        </w:rPr>
        <w:t>.</w:t>
      </w:r>
    </w:p>
    <w:p w14:paraId="16C923CA" w14:textId="6A199CD7" w:rsidR="00816340" w:rsidRDefault="00816340" w:rsidP="00816340">
      <w:pPr>
        <w:pStyle w:val="Heading1"/>
      </w:pPr>
      <w:r>
        <w:t>Claims</w:t>
      </w:r>
    </w:p>
    <w:p w14:paraId="3D6EC284" w14:textId="77777777" w:rsidR="00816340" w:rsidRDefault="00816340" w:rsidP="00ED5DD9">
      <w:pPr>
        <w:pStyle w:val="Heading2"/>
        <w:spacing w:after="120"/>
      </w:pPr>
      <w:r>
        <w:t xml:space="preserve">In terms of health outcomes (comparative benefits and harms), is the proposed technology claimed to be superior, non-inferior or inferior to the comparator(s)? </w:t>
      </w:r>
    </w:p>
    <w:p w14:paraId="0D330B63" w14:textId="53BC9156" w:rsidR="00816340" w:rsidRPr="00816340" w:rsidRDefault="00AC240C" w:rsidP="00816340">
      <w:pPr>
        <w:pStyle w:val="Tickboxes"/>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1"/>
            </w:checkBox>
          </w:ffData>
        </w:fldChar>
      </w:r>
      <w:bookmarkStart w:id="8" w:name="Check1"/>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8"/>
      <w:r w:rsidR="00816340" w:rsidRPr="00816340">
        <w:rPr>
          <w:rFonts w:ascii="Segoe UI" w:hAnsi="Segoe UI" w:cs="Segoe UI"/>
          <w:sz w:val="21"/>
          <w:szCs w:val="21"/>
        </w:rPr>
        <w:t xml:space="preserve"> Superior </w:t>
      </w:r>
    </w:p>
    <w:p w14:paraId="7A488D62"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Non-inferior</w:t>
      </w:r>
    </w:p>
    <w:p w14:paraId="4C64E030" w14:textId="77777777" w:rsidR="00816340" w:rsidRPr="00816340" w:rsidRDefault="00816340" w:rsidP="00816340">
      <w:pPr>
        <w:pStyle w:val="Tickbox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Inferior </w:t>
      </w:r>
    </w:p>
    <w:p w14:paraId="54F96761" w14:textId="77777777" w:rsidR="00816340" w:rsidRPr="0046649F" w:rsidRDefault="00816340" w:rsidP="00ED5DD9">
      <w:pPr>
        <w:pStyle w:val="Heading2"/>
        <w:spacing w:after="120"/>
      </w:pPr>
      <w:r w:rsidRPr="0046649F">
        <w:t>Please state what the overall claim is, and provide a rationale:</w:t>
      </w:r>
    </w:p>
    <w:p w14:paraId="7EFFDB30" w14:textId="0DC83437" w:rsidR="00816340" w:rsidRPr="0046649F" w:rsidRDefault="00F95C06" w:rsidP="00816340">
      <w:pPr>
        <w:rPr>
          <w:rFonts w:ascii="Segoe UI" w:eastAsia="Segoe UI" w:hAnsi="Segoe UI" w:cs="Segoe UI"/>
          <w:color w:val="000000"/>
          <w:sz w:val="22"/>
          <w:szCs w:val="22"/>
        </w:rPr>
      </w:pPr>
      <w:r>
        <w:rPr>
          <w:rFonts w:ascii="Segoe UI" w:hAnsi="Segoe UI" w:cs="Segoe UI"/>
          <w:sz w:val="22"/>
          <w:szCs w:val="22"/>
        </w:rPr>
        <w:t xml:space="preserve">Treatment of chronic sialorrhea with incobotulinumtoxinA (Xeomin) is superior </w:t>
      </w:r>
      <w:r w:rsidR="00DC5EA6">
        <w:rPr>
          <w:rFonts w:ascii="Segoe UI" w:hAnsi="Segoe UI" w:cs="Segoe UI"/>
          <w:sz w:val="22"/>
          <w:szCs w:val="22"/>
        </w:rPr>
        <w:t>to standard care with regards to efficacy</w:t>
      </w:r>
      <w:r>
        <w:rPr>
          <w:rFonts w:ascii="Segoe UI" w:hAnsi="Segoe UI" w:cs="Segoe UI"/>
          <w:sz w:val="22"/>
          <w:szCs w:val="22"/>
        </w:rPr>
        <w:t>, and non-inferior</w:t>
      </w:r>
      <w:r w:rsidR="00DC5EA6">
        <w:rPr>
          <w:rFonts w:ascii="Segoe UI" w:hAnsi="Segoe UI" w:cs="Segoe UI"/>
          <w:sz w:val="22"/>
          <w:szCs w:val="22"/>
        </w:rPr>
        <w:t xml:space="preserve"> with regards to safety</w:t>
      </w:r>
      <w:r w:rsidR="00F7271D">
        <w:rPr>
          <w:rFonts w:ascii="Segoe UI" w:hAnsi="Segoe UI" w:cs="Segoe UI"/>
          <w:sz w:val="22"/>
          <w:szCs w:val="22"/>
        </w:rPr>
        <w:t>, in both adult and children/adolescent populations</w:t>
      </w:r>
      <w:r w:rsidR="00DC5EA6">
        <w:rPr>
          <w:rFonts w:ascii="Segoe UI" w:hAnsi="Segoe UI" w:cs="Segoe UI"/>
          <w:sz w:val="22"/>
          <w:szCs w:val="22"/>
        </w:rPr>
        <w:t xml:space="preserve">. </w:t>
      </w:r>
      <w:r w:rsidR="005A4509">
        <w:rPr>
          <w:rFonts w:ascii="Segoe UI" w:hAnsi="Segoe UI" w:cs="Segoe UI"/>
          <w:sz w:val="22"/>
          <w:szCs w:val="22"/>
        </w:rPr>
        <w:t>This was demonstrated in two randomised controlled trials – SIAXI and SIPEXI, tabulated in the Summary of Evidence.</w:t>
      </w:r>
    </w:p>
    <w:p w14:paraId="3888B04E" w14:textId="77777777" w:rsidR="00816340" w:rsidRPr="0046649F" w:rsidRDefault="00816340" w:rsidP="00ED5DD9">
      <w:pPr>
        <w:pStyle w:val="Heading2"/>
        <w:spacing w:after="120"/>
      </w:pPr>
      <w:r w:rsidRPr="0046649F">
        <w:t>Why would the requestor seek to use the proposed investigative technology rather than the comparator(s)?</w:t>
      </w:r>
    </w:p>
    <w:p w14:paraId="6EE08184" w14:textId="0E310C49" w:rsidR="00816340" w:rsidRPr="0046649F" w:rsidRDefault="000046C8" w:rsidP="00816340">
      <w:pPr>
        <w:rPr>
          <w:rFonts w:ascii="Segoe UI" w:eastAsia="Segoe UI" w:hAnsi="Segoe UI" w:cs="Segoe UI"/>
          <w:color w:val="000000"/>
          <w:sz w:val="22"/>
          <w:szCs w:val="22"/>
        </w:rPr>
      </w:pPr>
      <w:r>
        <w:rPr>
          <w:rFonts w:ascii="Segoe UI" w:hAnsi="Segoe UI" w:cs="Segoe UI"/>
          <w:sz w:val="22"/>
          <w:szCs w:val="22"/>
        </w:rPr>
        <w:t xml:space="preserve">IncobotulinumtoxinA (Xeomin) is the only toxin with efficacy and safety data in a population with chronic sialorrhea. </w:t>
      </w:r>
      <w:r w:rsidR="007955D3">
        <w:rPr>
          <w:rFonts w:ascii="Segoe UI" w:hAnsi="Segoe UI" w:cs="Segoe UI"/>
          <w:sz w:val="22"/>
          <w:szCs w:val="22"/>
        </w:rPr>
        <w:t xml:space="preserve">Although toxins are being used off label currently, following PBS and MBS listing, requestors and patients will have access to a reimbursed toxin with </w:t>
      </w:r>
      <w:r w:rsidR="001738C6">
        <w:rPr>
          <w:rFonts w:ascii="Segoe UI" w:hAnsi="Segoe UI" w:cs="Segoe UI"/>
          <w:sz w:val="22"/>
          <w:szCs w:val="22"/>
        </w:rPr>
        <w:t>a</w:t>
      </w:r>
      <w:r w:rsidR="00224CD3">
        <w:rPr>
          <w:rFonts w:ascii="Segoe UI" w:hAnsi="Segoe UI" w:cs="Segoe UI"/>
          <w:sz w:val="22"/>
          <w:szCs w:val="22"/>
        </w:rPr>
        <w:t xml:space="preserve"> TGA-approved</w:t>
      </w:r>
      <w:r w:rsidR="001738C6">
        <w:rPr>
          <w:rFonts w:ascii="Segoe UI" w:hAnsi="Segoe UI" w:cs="Segoe UI"/>
          <w:sz w:val="22"/>
          <w:szCs w:val="22"/>
        </w:rPr>
        <w:t xml:space="preserve"> body of evidence in support of its use. </w:t>
      </w:r>
    </w:p>
    <w:p w14:paraId="35D59559" w14:textId="77777777" w:rsidR="00816340" w:rsidRPr="0046649F" w:rsidRDefault="00816340" w:rsidP="00ED5DD9">
      <w:pPr>
        <w:pStyle w:val="Heading2"/>
        <w:spacing w:after="120"/>
      </w:pPr>
      <w:r w:rsidRPr="0046649F">
        <w:t>Identify how the proposed technology achieves the intended patient outcomes:</w:t>
      </w:r>
    </w:p>
    <w:p w14:paraId="7657F33F" w14:textId="77777777" w:rsidR="00870859" w:rsidRPr="006A0302" w:rsidRDefault="00870859" w:rsidP="00870859">
      <w:pPr>
        <w:pStyle w:val="BodyText"/>
        <w:spacing w:after="120" w:line="276" w:lineRule="auto"/>
        <w:rPr>
          <w:rFonts w:ascii="Segoe UI" w:hAnsi="Segoe UI" w:cs="Segoe UI"/>
          <w:sz w:val="22"/>
          <w:lang w:val="en-GB"/>
        </w:rPr>
      </w:pPr>
      <w:r w:rsidRPr="006A0302">
        <w:rPr>
          <w:rFonts w:ascii="Segoe UI" w:hAnsi="Segoe UI" w:cs="Segoe UI"/>
          <w:sz w:val="22"/>
        </w:rPr>
        <w:t xml:space="preserve">Xeomin </w:t>
      </w:r>
      <w:r w:rsidRPr="006A0302">
        <w:rPr>
          <w:rFonts w:ascii="Segoe UI" w:hAnsi="Segoe UI" w:cs="Segoe UI"/>
          <w:sz w:val="22"/>
          <w:lang w:val="en-GB"/>
        </w:rPr>
        <w:t>blocks cholinergic transmission at the neuromuscular junction by inhibiting the release of acetylcholine from peripheral cholinergic nerve terminals. This inhibition occurs according to the following sequence:</w:t>
      </w:r>
    </w:p>
    <w:p w14:paraId="271BAB94" w14:textId="77777777" w:rsidR="00870859" w:rsidRPr="006A0302" w:rsidRDefault="00870859" w:rsidP="00870859">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heavy chain of toxin binding to cholinergic nerve terminals</w:t>
      </w:r>
    </w:p>
    <w:p w14:paraId="6B92119F" w14:textId="77777777" w:rsidR="00870859" w:rsidRPr="006A0302" w:rsidRDefault="00870859" w:rsidP="00870859">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internalization of the toxin within vesicles into the nerve terminal</w:t>
      </w:r>
    </w:p>
    <w:p w14:paraId="5DBAFE31" w14:textId="77777777" w:rsidR="00870859" w:rsidRPr="006A0302" w:rsidRDefault="00870859" w:rsidP="00870859">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translocation of the light-chain of the toxin molecule into the cytosol of the nerve terminal</w:t>
      </w:r>
    </w:p>
    <w:p w14:paraId="69B67A56" w14:textId="77777777" w:rsidR="00870859" w:rsidRPr="006A0302" w:rsidRDefault="00870859" w:rsidP="00870859">
      <w:pPr>
        <w:pStyle w:val="BodyText"/>
        <w:numPr>
          <w:ilvl w:val="0"/>
          <w:numId w:val="1"/>
        </w:numPr>
        <w:spacing w:line="276" w:lineRule="auto"/>
        <w:rPr>
          <w:rFonts w:ascii="Segoe UI" w:hAnsi="Segoe UI" w:cs="Segoe UI"/>
          <w:sz w:val="22"/>
          <w:lang w:val="en-GB"/>
        </w:rPr>
      </w:pPr>
      <w:r w:rsidRPr="006A0302">
        <w:rPr>
          <w:rFonts w:ascii="Segoe UI" w:hAnsi="Segoe UI" w:cs="Segoe UI"/>
          <w:sz w:val="22"/>
          <w:lang w:val="en-GB"/>
        </w:rPr>
        <w:t>enzymatic cleavage of SNAP25, the presynaptic target protein essential for the release of acetylcholine.</w:t>
      </w:r>
    </w:p>
    <w:p w14:paraId="7FC850AA" w14:textId="27057B66" w:rsidR="00C76632" w:rsidRDefault="00870859" w:rsidP="005A4509">
      <w:pPr>
        <w:pStyle w:val="BodyText"/>
        <w:spacing w:before="120" w:after="120" w:line="276" w:lineRule="auto"/>
        <w:rPr>
          <w:rFonts w:ascii="Segoe UI" w:hAnsi="Segoe UI" w:cs="Segoe UI"/>
          <w:sz w:val="22"/>
          <w:lang w:val="en-GB"/>
        </w:rPr>
      </w:pPr>
      <w:r w:rsidRPr="006A0302">
        <w:rPr>
          <w:rFonts w:ascii="Segoe UI" w:hAnsi="Segoe UI" w:cs="Segoe UI"/>
          <w:sz w:val="22"/>
          <w:lang w:val="en-GB"/>
        </w:rPr>
        <w:t>Complete recovery of endplate function/impulse transmission after intramuscular injection normally occurs within 3-4 months as nerve terminals sprout and reconnect with the muscle endplate and the presynaptic neurotransmitter release mechanism becomes functional again.</w:t>
      </w:r>
    </w:p>
    <w:p w14:paraId="72507A59" w14:textId="77777777" w:rsidR="00816340" w:rsidRPr="0046649F" w:rsidRDefault="00816340" w:rsidP="00816340">
      <w:pPr>
        <w:pStyle w:val="Heading2"/>
      </w:pPr>
      <w:r w:rsidRPr="0046649F">
        <w:t xml:space="preserve">For some people, compared with the comparator(s), does the test information result in: </w:t>
      </w:r>
    </w:p>
    <w:p w14:paraId="0BA1B993" w14:textId="1F854C09" w:rsidR="00816340" w:rsidRPr="0046649F" w:rsidRDefault="00816340" w:rsidP="00816340">
      <w:pPr>
        <w:spacing w:before="120"/>
        <w:rPr>
          <w:rFonts w:ascii="Segoe UI" w:hAnsi="Segoe UI" w:cs="Segoe UI"/>
          <w:bCs/>
          <w:sz w:val="22"/>
          <w:szCs w:val="22"/>
        </w:rPr>
      </w:pPr>
      <w:r w:rsidRPr="0046649F">
        <w:rPr>
          <w:rFonts w:ascii="Segoe UI" w:hAnsi="Segoe UI" w:cs="Segoe UI"/>
          <w:b/>
          <w:bCs/>
          <w:sz w:val="22"/>
          <w:szCs w:val="22"/>
        </w:rPr>
        <w:t>A change in clinical management?</w:t>
      </w:r>
      <w:r w:rsidRPr="0046649F">
        <w:rPr>
          <w:rFonts w:ascii="Segoe UI" w:hAnsi="Segoe UI" w:cs="Segoe UI"/>
          <w:bCs/>
          <w:sz w:val="22"/>
          <w:szCs w:val="22"/>
        </w:rPr>
        <w:tab/>
      </w:r>
      <w:r w:rsidRPr="0046649F">
        <w:rPr>
          <w:rFonts w:ascii="Segoe UI" w:hAnsi="Segoe UI" w:cs="Segoe UI"/>
          <w:bCs/>
          <w:sz w:val="22"/>
          <w:szCs w:val="22"/>
          <w:highlight w:val="lightGray"/>
        </w:rPr>
        <w:t>Yes</w:t>
      </w:r>
    </w:p>
    <w:p w14:paraId="5658F5A6" w14:textId="5031BF50" w:rsidR="00816340" w:rsidRPr="0046649F" w:rsidRDefault="00816340" w:rsidP="00816340">
      <w:pPr>
        <w:rPr>
          <w:rFonts w:ascii="Segoe UI" w:hAnsi="Segoe UI" w:cs="Segoe UI"/>
          <w:bCs/>
          <w:sz w:val="22"/>
          <w:szCs w:val="22"/>
        </w:rPr>
      </w:pPr>
      <w:r w:rsidRPr="0046649F">
        <w:rPr>
          <w:rFonts w:ascii="Segoe UI" w:hAnsi="Segoe UI" w:cs="Segoe UI"/>
          <w:b/>
          <w:bCs/>
          <w:sz w:val="22"/>
          <w:szCs w:val="22"/>
        </w:rPr>
        <w:t>A change in health outcome?</w:t>
      </w:r>
      <w:r w:rsidRPr="0046649F">
        <w:rPr>
          <w:rFonts w:ascii="Segoe UI" w:hAnsi="Segoe UI" w:cs="Segoe UI"/>
          <w:bCs/>
          <w:sz w:val="22"/>
          <w:szCs w:val="22"/>
        </w:rPr>
        <w:tab/>
      </w:r>
      <w:r w:rsidRPr="0046649F">
        <w:rPr>
          <w:rFonts w:ascii="Segoe UI" w:hAnsi="Segoe UI" w:cs="Segoe UI"/>
          <w:bCs/>
          <w:sz w:val="22"/>
          <w:szCs w:val="22"/>
          <w:highlight w:val="lightGray"/>
        </w:rPr>
        <w:t>Yes</w:t>
      </w:r>
    </w:p>
    <w:p w14:paraId="2DD4B274" w14:textId="33C9E699" w:rsidR="00816340" w:rsidRPr="0046649F" w:rsidRDefault="00816340" w:rsidP="00816340">
      <w:pPr>
        <w:rPr>
          <w:rFonts w:ascii="Segoe UI" w:hAnsi="Segoe UI" w:cs="Segoe UI"/>
          <w:bCs/>
          <w:sz w:val="22"/>
          <w:szCs w:val="22"/>
        </w:rPr>
      </w:pPr>
      <w:r w:rsidRPr="0046649F">
        <w:rPr>
          <w:rFonts w:ascii="Segoe UI" w:hAnsi="Segoe UI" w:cs="Segoe UI"/>
          <w:b/>
          <w:bCs/>
          <w:sz w:val="22"/>
          <w:szCs w:val="22"/>
        </w:rPr>
        <w:t>Other benefits?</w:t>
      </w:r>
      <w:r w:rsidRPr="0046649F">
        <w:rPr>
          <w:rFonts w:ascii="Segoe UI" w:hAnsi="Segoe UI" w:cs="Segoe UI"/>
          <w:b/>
          <w:bCs/>
          <w:sz w:val="22"/>
          <w:szCs w:val="22"/>
        </w:rPr>
        <w:tab/>
      </w:r>
      <w:r w:rsidRPr="0046649F">
        <w:rPr>
          <w:rFonts w:ascii="Segoe UI" w:hAnsi="Segoe UI" w:cs="Segoe UI"/>
          <w:bCs/>
          <w:sz w:val="22"/>
          <w:szCs w:val="22"/>
        </w:rPr>
        <w:tab/>
      </w:r>
      <w:r w:rsidRPr="0046649F">
        <w:rPr>
          <w:rFonts w:ascii="Segoe UI" w:hAnsi="Segoe UI" w:cs="Segoe UI"/>
          <w:bCs/>
          <w:sz w:val="22"/>
          <w:szCs w:val="22"/>
        </w:rPr>
        <w:tab/>
      </w:r>
      <w:r w:rsidRPr="0046649F">
        <w:rPr>
          <w:rFonts w:ascii="Segoe UI" w:hAnsi="Segoe UI" w:cs="Segoe UI"/>
          <w:bCs/>
          <w:sz w:val="22"/>
          <w:szCs w:val="22"/>
          <w:highlight w:val="lightGray"/>
        </w:rPr>
        <w:t>No</w:t>
      </w:r>
    </w:p>
    <w:p w14:paraId="6A7473CD" w14:textId="77777777" w:rsidR="00816340" w:rsidRDefault="00816340" w:rsidP="00A903A1">
      <w:pPr>
        <w:pStyle w:val="Heading2"/>
        <w:keepNext/>
        <w:keepLines/>
        <w:spacing w:after="120"/>
      </w:pPr>
      <w:r w:rsidRPr="0046649F">
        <w:t xml:space="preserve">In terms of the immediate costs of the proposed technology (and immediate cost consequences, such as procedural costs, testing costs etc.), is the proposed technology claimed to be more costly, the same cost or less costly than the comparator? </w:t>
      </w:r>
    </w:p>
    <w:p w14:paraId="4E8C111C" w14:textId="4FAFB5D7" w:rsidR="00816340" w:rsidRPr="00816340" w:rsidRDefault="00AC240C" w:rsidP="00A903A1">
      <w:pPr>
        <w:pStyle w:val="Tickboxes"/>
        <w:keepNext/>
        <w:keepLin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00816340" w:rsidRPr="00816340">
        <w:rPr>
          <w:rFonts w:ascii="Segoe UI" w:hAnsi="Segoe UI" w:cs="Segoe UI"/>
          <w:sz w:val="21"/>
          <w:szCs w:val="21"/>
        </w:rPr>
        <w:t xml:space="preserve"> More costly </w:t>
      </w:r>
    </w:p>
    <w:p w14:paraId="6E794CF0" w14:textId="77777777" w:rsidR="00816340" w:rsidRPr="00816340" w:rsidRDefault="00816340" w:rsidP="00A903A1">
      <w:pPr>
        <w:pStyle w:val="Tickboxes"/>
        <w:keepNext/>
        <w:keepLines/>
        <w:ind w:left="0"/>
        <w:rPr>
          <w:rFonts w:ascii="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Same cost</w:t>
      </w:r>
    </w:p>
    <w:p w14:paraId="3E89975D" w14:textId="77777777" w:rsidR="00816340" w:rsidRPr="00816340" w:rsidRDefault="00816340" w:rsidP="00A903A1">
      <w:pPr>
        <w:pStyle w:val="Tickboxes"/>
        <w:keepNext/>
        <w:keepLines/>
        <w:ind w:left="0"/>
        <w:rPr>
          <w:rFonts w:ascii="Segoe UI" w:hAnsi="Segoe UI" w:cs="Segoe UI"/>
          <w:sz w:val="21"/>
          <w:szCs w:val="21"/>
        </w:rPr>
      </w:pPr>
      <w:r w:rsidRPr="00816340">
        <w:rPr>
          <w:rFonts w:ascii="Segoe UI" w:hAnsi="Segoe UI" w:cs="Segoe UI"/>
          <w:sz w:val="21"/>
          <w:szCs w:val="21"/>
        </w:rPr>
        <w:fldChar w:fldCharType="begin">
          <w:ffData>
            <w:name w:val="Check1"/>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Pr="00816340">
        <w:rPr>
          <w:rFonts w:ascii="Segoe UI" w:hAnsi="Segoe UI" w:cs="Segoe UI"/>
          <w:sz w:val="21"/>
          <w:szCs w:val="21"/>
        </w:rPr>
        <w:t xml:space="preserve"> Less costly </w:t>
      </w:r>
    </w:p>
    <w:p w14:paraId="3F808E25" w14:textId="77777777" w:rsidR="00816340" w:rsidRPr="0046649F" w:rsidRDefault="00816340" w:rsidP="00EE7B5E">
      <w:pPr>
        <w:pStyle w:val="Heading2"/>
        <w:spacing w:after="120"/>
      </w:pPr>
      <w:r w:rsidRPr="0046649F">
        <w:t>Provide a brief rationale for the claim:</w:t>
      </w:r>
    </w:p>
    <w:p w14:paraId="252C1B5A" w14:textId="4978D491" w:rsidR="00AC240C" w:rsidRPr="0046649F" w:rsidRDefault="00EE7B5E" w:rsidP="6B1C19AE">
      <w:pPr>
        <w:rPr>
          <w:rFonts w:ascii="Segoe UI" w:eastAsia="Segoe UI" w:hAnsi="Segoe UI" w:cs="Segoe UI"/>
          <w:b/>
          <w:bCs/>
          <w:noProof/>
          <w:sz w:val="22"/>
          <w:szCs w:val="22"/>
        </w:rPr>
      </w:pPr>
      <w:r>
        <w:rPr>
          <w:rFonts w:ascii="Segoe UI" w:hAnsi="Segoe UI" w:cs="Segoe UI"/>
          <w:sz w:val="22"/>
          <w:szCs w:val="22"/>
        </w:rPr>
        <w:t xml:space="preserve">As the current method of treating sialorrhea is standard care consisting of no reimbursed therapies, a listing of any service would be more costly to the Commonwealth in terms of immediate costs.  </w:t>
      </w:r>
    </w:p>
    <w:p w14:paraId="59DD65D0" w14:textId="28A38564" w:rsidR="00816340" w:rsidRPr="0046649F" w:rsidRDefault="0A5E98E0" w:rsidP="6B1C19AE">
      <w:pPr>
        <w:rPr>
          <w:rFonts w:ascii="Segoe UI" w:eastAsia="Segoe UI" w:hAnsi="Segoe UI" w:cs="Segoe UI"/>
          <w:b/>
          <w:bCs/>
          <w:noProof/>
          <w:sz w:val="22"/>
          <w:szCs w:val="22"/>
        </w:rPr>
      </w:pPr>
      <w:r w:rsidRPr="6B1C19AE">
        <w:rPr>
          <w:rFonts w:ascii="Segoe UI" w:eastAsia="Segoe UI" w:hAnsi="Segoe UI" w:cs="Segoe UI"/>
          <w:b/>
          <w:bCs/>
          <w:noProof/>
          <w:sz w:val="22"/>
          <w:szCs w:val="22"/>
        </w:rPr>
        <w:t xml:space="preserve">If your application is in relation to a specific radiopharmaceutical(s) or a set of radiopharmaceuticals, identify whether your clinical claim is dependent on the evidence base of the radiopharmaceutical(s) for which MBS funding is being requested. If your clinical claim is dependent on the evidence base of another radiopharmaceutical product(s), a claim of clinical noninferiority between the radiopharmaceutical products is also required. </w:t>
      </w:r>
    </w:p>
    <w:p w14:paraId="34D4368E" w14:textId="52BFF6B0" w:rsidR="00ED5DD9" w:rsidRPr="00A903A1" w:rsidRDefault="00AC240C" w:rsidP="00AC240C">
      <w:pPr>
        <w:spacing w:after="0" w:line="240" w:lineRule="auto"/>
        <w:rPr>
          <w:rFonts w:ascii="Segoe UI" w:eastAsia="Segoe UI" w:hAnsi="Segoe UI" w:cs="Segoe UI"/>
          <w:noProof/>
          <w:sz w:val="22"/>
          <w:szCs w:val="22"/>
        </w:rPr>
      </w:pPr>
      <w:r>
        <w:rPr>
          <w:rFonts w:ascii="Segoe UI" w:eastAsia="Segoe UI" w:hAnsi="Segoe UI" w:cs="Segoe UI"/>
          <w:noProof/>
          <w:sz w:val="22"/>
          <w:szCs w:val="22"/>
        </w:rPr>
        <w:t>N/A</w:t>
      </w:r>
    </w:p>
    <w:p w14:paraId="1862159E" w14:textId="23ED0E48" w:rsidR="000B4F65" w:rsidRPr="00B84347" w:rsidRDefault="000B4F65" w:rsidP="00A903A1">
      <w:pPr>
        <w:spacing w:before="240"/>
        <w:rPr>
          <w:rFonts w:ascii="Segoe UI" w:eastAsia="Times New Roman" w:hAnsi="Segoe UI"/>
          <w:b/>
          <w:color w:val="000000"/>
          <w:sz w:val="32"/>
          <w:szCs w:val="32"/>
        </w:rPr>
      </w:pPr>
      <w:bookmarkStart w:id="9" w:name="_Hlk124437026"/>
      <w:bookmarkStart w:id="10" w:name="_Hlk122532620"/>
      <w:r w:rsidRPr="00B84347">
        <w:rPr>
          <w:rFonts w:ascii="Segoe UI" w:eastAsia="Times New Roman" w:hAnsi="Segoe UI"/>
          <w:b/>
          <w:color w:val="000000"/>
          <w:sz w:val="32"/>
          <w:szCs w:val="32"/>
        </w:rPr>
        <w:t>References</w:t>
      </w:r>
    </w:p>
    <w:p w14:paraId="5CE090A8" w14:textId="77777777" w:rsidR="00AF7D4C" w:rsidRPr="00B84347" w:rsidRDefault="000B4F65" w:rsidP="00AF7D4C">
      <w:pPr>
        <w:pStyle w:val="EndNoteBibliography"/>
        <w:spacing w:after="0"/>
        <w:ind w:left="720" w:hanging="720"/>
        <w:rPr>
          <w:sz w:val="20"/>
          <w:szCs w:val="20"/>
        </w:rPr>
      </w:pPr>
      <w:r>
        <w:rPr>
          <w:rFonts w:eastAsia="Times New Roman"/>
          <w:b/>
          <w:color w:val="000000"/>
          <w:sz w:val="32"/>
        </w:rPr>
        <w:fldChar w:fldCharType="begin"/>
      </w:r>
      <w:r>
        <w:rPr>
          <w:rFonts w:eastAsia="Times New Roman"/>
          <w:b/>
          <w:color w:val="000000"/>
          <w:sz w:val="32"/>
        </w:rPr>
        <w:instrText xml:space="preserve"> ADDIN EN.REFLIST </w:instrText>
      </w:r>
      <w:r>
        <w:rPr>
          <w:rFonts w:eastAsia="Times New Roman"/>
          <w:b/>
          <w:color w:val="000000"/>
          <w:sz w:val="32"/>
        </w:rPr>
        <w:fldChar w:fldCharType="separate"/>
      </w:r>
      <w:r w:rsidR="00AF7D4C" w:rsidRPr="00AF7D4C">
        <w:t>1.</w:t>
      </w:r>
      <w:r w:rsidR="00AF7D4C" w:rsidRPr="00AF7D4C">
        <w:tab/>
      </w:r>
      <w:r w:rsidR="00AF7D4C" w:rsidRPr="00B84347">
        <w:rPr>
          <w:sz w:val="20"/>
          <w:szCs w:val="20"/>
        </w:rPr>
        <w:t xml:space="preserve">Hockstein, N.G., et al., </w:t>
      </w:r>
      <w:r w:rsidR="00AF7D4C" w:rsidRPr="00B84347">
        <w:rPr>
          <w:i/>
          <w:sz w:val="20"/>
          <w:szCs w:val="20"/>
        </w:rPr>
        <w:t>Sialorrhea: a management challenge.</w:t>
      </w:r>
      <w:r w:rsidR="00AF7D4C" w:rsidRPr="00B84347">
        <w:rPr>
          <w:sz w:val="20"/>
          <w:szCs w:val="20"/>
        </w:rPr>
        <w:t xml:space="preserve"> Am Fam Physician, 2004. </w:t>
      </w:r>
      <w:r w:rsidR="00AF7D4C" w:rsidRPr="00B84347">
        <w:rPr>
          <w:b/>
          <w:sz w:val="20"/>
          <w:szCs w:val="20"/>
        </w:rPr>
        <w:t>69</w:t>
      </w:r>
      <w:r w:rsidR="00AF7D4C" w:rsidRPr="00B84347">
        <w:rPr>
          <w:sz w:val="20"/>
          <w:szCs w:val="20"/>
        </w:rPr>
        <w:t>(11): p. 2628-34.</w:t>
      </w:r>
    </w:p>
    <w:p w14:paraId="42D142B4" w14:textId="77777777" w:rsidR="00AF7D4C" w:rsidRPr="00B84347" w:rsidRDefault="00AF7D4C" w:rsidP="00AF7D4C">
      <w:pPr>
        <w:pStyle w:val="EndNoteBibliography"/>
        <w:spacing w:after="0"/>
        <w:ind w:left="720" w:hanging="720"/>
        <w:rPr>
          <w:sz w:val="20"/>
          <w:szCs w:val="20"/>
        </w:rPr>
      </w:pPr>
      <w:r w:rsidRPr="00B84347">
        <w:rPr>
          <w:sz w:val="20"/>
          <w:szCs w:val="20"/>
        </w:rPr>
        <w:t>2.</w:t>
      </w:r>
      <w:r w:rsidRPr="00B84347">
        <w:rPr>
          <w:sz w:val="20"/>
          <w:szCs w:val="20"/>
        </w:rPr>
        <w:tab/>
        <w:t xml:space="preserve">Kalf, J.G., et al., </w:t>
      </w:r>
      <w:r w:rsidRPr="00B84347">
        <w:rPr>
          <w:i/>
          <w:sz w:val="20"/>
          <w:szCs w:val="20"/>
        </w:rPr>
        <w:t>Impact of drooling in Parkinson's disease.</w:t>
      </w:r>
      <w:r w:rsidRPr="00B84347">
        <w:rPr>
          <w:sz w:val="20"/>
          <w:szCs w:val="20"/>
        </w:rPr>
        <w:t xml:space="preserve"> J Neurol, 2007. </w:t>
      </w:r>
      <w:r w:rsidRPr="00B84347">
        <w:rPr>
          <w:b/>
          <w:sz w:val="20"/>
          <w:szCs w:val="20"/>
        </w:rPr>
        <w:t>254</w:t>
      </w:r>
      <w:r w:rsidRPr="00B84347">
        <w:rPr>
          <w:sz w:val="20"/>
          <w:szCs w:val="20"/>
        </w:rPr>
        <w:t>(9): p. 1227-32.</w:t>
      </w:r>
    </w:p>
    <w:p w14:paraId="7534CB07" w14:textId="77777777" w:rsidR="00AF7D4C" w:rsidRPr="00B84347" w:rsidRDefault="00AF7D4C" w:rsidP="00AF7D4C">
      <w:pPr>
        <w:pStyle w:val="EndNoteBibliography"/>
        <w:spacing w:after="0"/>
        <w:ind w:left="720" w:hanging="720"/>
        <w:rPr>
          <w:sz w:val="20"/>
          <w:szCs w:val="20"/>
        </w:rPr>
      </w:pPr>
      <w:r w:rsidRPr="00B84347">
        <w:rPr>
          <w:sz w:val="20"/>
          <w:szCs w:val="20"/>
        </w:rPr>
        <w:t>3.</w:t>
      </w:r>
      <w:r w:rsidRPr="00B84347">
        <w:rPr>
          <w:sz w:val="20"/>
          <w:szCs w:val="20"/>
        </w:rPr>
        <w:tab/>
        <w:t xml:space="preserve">Rodrigues, B., et al., </w:t>
      </w:r>
      <w:r w:rsidRPr="00B84347">
        <w:rPr>
          <w:i/>
          <w:sz w:val="20"/>
          <w:szCs w:val="20"/>
        </w:rPr>
        <w:t>Silent saliva aspiration in Parkinson's disease.</w:t>
      </w:r>
      <w:r w:rsidRPr="00B84347">
        <w:rPr>
          <w:sz w:val="20"/>
          <w:szCs w:val="20"/>
        </w:rPr>
        <w:t xml:space="preserve"> Mov Disord, 2011. </w:t>
      </w:r>
      <w:r w:rsidRPr="00B84347">
        <w:rPr>
          <w:b/>
          <w:sz w:val="20"/>
          <w:szCs w:val="20"/>
        </w:rPr>
        <w:t>26</w:t>
      </w:r>
      <w:r w:rsidRPr="00B84347">
        <w:rPr>
          <w:sz w:val="20"/>
          <w:szCs w:val="20"/>
        </w:rPr>
        <w:t>(1): p. 138-41.</w:t>
      </w:r>
    </w:p>
    <w:p w14:paraId="765BFE60" w14:textId="77777777" w:rsidR="00AF7D4C" w:rsidRPr="00B84347" w:rsidRDefault="00AF7D4C" w:rsidP="00AF7D4C">
      <w:pPr>
        <w:pStyle w:val="EndNoteBibliography"/>
        <w:spacing w:after="0"/>
        <w:ind w:left="720" w:hanging="720"/>
        <w:rPr>
          <w:sz w:val="20"/>
          <w:szCs w:val="20"/>
        </w:rPr>
      </w:pPr>
      <w:r w:rsidRPr="00B84347">
        <w:rPr>
          <w:sz w:val="20"/>
          <w:szCs w:val="20"/>
        </w:rPr>
        <w:t>4.</w:t>
      </w:r>
      <w:r w:rsidRPr="00B84347">
        <w:rPr>
          <w:sz w:val="20"/>
          <w:szCs w:val="20"/>
        </w:rPr>
        <w:tab/>
        <w:t xml:space="preserve">Scully, C., et al., </w:t>
      </w:r>
      <w:r w:rsidRPr="00B84347">
        <w:rPr>
          <w:i/>
          <w:sz w:val="20"/>
          <w:szCs w:val="20"/>
        </w:rPr>
        <w:t>Drooling.</w:t>
      </w:r>
      <w:r w:rsidRPr="00B84347">
        <w:rPr>
          <w:sz w:val="20"/>
          <w:szCs w:val="20"/>
        </w:rPr>
        <w:t xml:space="preserve"> Journal of Oral Pathology &amp; Medicine, 2009. </w:t>
      </w:r>
      <w:r w:rsidRPr="00B84347">
        <w:rPr>
          <w:b/>
          <w:sz w:val="20"/>
          <w:szCs w:val="20"/>
        </w:rPr>
        <w:t>38</w:t>
      </w:r>
      <w:r w:rsidRPr="00B84347">
        <w:rPr>
          <w:sz w:val="20"/>
          <w:szCs w:val="20"/>
        </w:rPr>
        <w:t>(4): p. 321-327.</w:t>
      </w:r>
    </w:p>
    <w:p w14:paraId="4693880C" w14:textId="77777777" w:rsidR="00AF7D4C" w:rsidRPr="00B84347" w:rsidRDefault="00AF7D4C" w:rsidP="00AF7D4C">
      <w:pPr>
        <w:pStyle w:val="EndNoteBibliography"/>
        <w:spacing w:after="0"/>
        <w:ind w:left="720" w:hanging="720"/>
        <w:rPr>
          <w:sz w:val="20"/>
          <w:szCs w:val="20"/>
        </w:rPr>
      </w:pPr>
      <w:r w:rsidRPr="00B84347">
        <w:rPr>
          <w:sz w:val="20"/>
          <w:szCs w:val="20"/>
        </w:rPr>
        <w:t>5.</w:t>
      </w:r>
      <w:r w:rsidRPr="00B84347">
        <w:rPr>
          <w:sz w:val="20"/>
          <w:szCs w:val="20"/>
        </w:rPr>
        <w:tab/>
        <w:t xml:space="preserve">Akbar, U., et al., </w:t>
      </w:r>
      <w:r w:rsidRPr="00B84347">
        <w:rPr>
          <w:i/>
          <w:sz w:val="20"/>
          <w:szCs w:val="20"/>
        </w:rPr>
        <w:t>Incidence and mortality trends of aspiration pneumonia in Parkinson's disease in the United States, 1979-2010.</w:t>
      </w:r>
      <w:r w:rsidRPr="00B84347">
        <w:rPr>
          <w:sz w:val="20"/>
          <w:szCs w:val="20"/>
        </w:rPr>
        <w:t xml:space="preserve"> Parkinsonism Relat Disord, 2015. </w:t>
      </w:r>
      <w:r w:rsidRPr="00B84347">
        <w:rPr>
          <w:b/>
          <w:sz w:val="20"/>
          <w:szCs w:val="20"/>
        </w:rPr>
        <w:t>21</w:t>
      </w:r>
      <w:r w:rsidRPr="00B84347">
        <w:rPr>
          <w:sz w:val="20"/>
          <w:szCs w:val="20"/>
        </w:rPr>
        <w:t>(9): p. 1082-6.</w:t>
      </w:r>
    </w:p>
    <w:p w14:paraId="69374CF9" w14:textId="77777777" w:rsidR="00AF7D4C" w:rsidRPr="00B84347" w:rsidRDefault="00AF7D4C" w:rsidP="00AF7D4C">
      <w:pPr>
        <w:pStyle w:val="EndNoteBibliography"/>
        <w:spacing w:after="0"/>
        <w:ind w:left="720" w:hanging="720"/>
        <w:rPr>
          <w:sz w:val="20"/>
          <w:szCs w:val="20"/>
        </w:rPr>
      </w:pPr>
      <w:r w:rsidRPr="00B84347">
        <w:rPr>
          <w:sz w:val="20"/>
          <w:szCs w:val="20"/>
        </w:rPr>
        <w:t>6.</w:t>
      </w:r>
      <w:r w:rsidRPr="00B84347">
        <w:rPr>
          <w:sz w:val="20"/>
          <w:szCs w:val="20"/>
        </w:rPr>
        <w:tab/>
        <w:t xml:space="preserve">Jost, W.H., et al., </w:t>
      </w:r>
      <w:r w:rsidRPr="00B84347">
        <w:rPr>
          <w:i/>
          <w:sz w:val="20"/>
          <w:szCs w:val="20"/>
        </w:rPr>
        <w:t>SIAXI: Placebo-controlled, randomized, double-blind study of incobotulinumtoxinA for sialorrhea.</w:t>
      </w:r>
      <w:r w:rsidRPr="00B84347">
        <w:rPr>
          <w:sz w:val="20"/>
          <w:szCs w:val="20"/>
        </w:rPr>
        <w:t xml:space="preserve"> Neurology, 2019. </w:t>
      </w:r>
      <w:r w:rsidRPr="00B84347">
        <w:rPr>
          <w:b/>
          <w:sz w:val="20"/>
          <w:szCs w:val="20"/>
        </w:rPr>
        <w:t>92</w:t>
      </w:r>
      <w:r w:rsidRPr="00B84347">
        <w:rPr>
          <w:sz w:val="20"/>
          <w:szCs w:val="20"/>
        </w:rPr>
        <w:t>(17): p. e1982-e1991.</w:t>
      </w:r>
    </w:p>
    <w:p w14:paraId="3AB85F1F" w14:textId="77777777" w:rsidR="00AF7D4C" w:rsidRPr="00B84347" w:rsidRDefault="00AF7D4C" w:rsidP="00AF7D4C">
      <w:pPr>
        <w:pStyle w:val="EndNoteBibliography"/>
        <w:ind w:left="720" w:hanging="720"/>
        <w:rPr>
          <w:sz w:val="20"/>
          <w:szCs w:val="20"/>
        </w:rPr>
      </w:pPr>
      <w:r w:rsidRPr="00B84347">
        <w:rPr>
          <w:sz w:val="20"/>
          <w:szCs w:val="20"/>
        </w:rPr>
        <w:t>7.</w:t>
      </w:r>
      <w:r w:rsidRPr="00B84347">
        <w:rPr>
          <w:sz w:val="20"/>
          <w:szCs w:val="20"/>
        </w:rPr>
        <w:tab/>
        <w:t xml:space="preserve">Berweck, S., et al., </w:t>
      </w:r>
      <w:r w:rsidRPr="00B84347">
        <w:rPr>
          <w:i/>
          <w:sz w:val="20"/>
          <w:szCs w:val="20"/>
        </w:rPr>
        <w:t>Placebo-controlled clinical trial of incobotulinumtoxinA for sialorrhea in children: SIPEXI.</w:t>
      </w:r>
      <w:r w:rsidRPr="00B84347">
        <w:rPr>
          <w:sz w:val="20"/>
          <w:szCs w:val="20"/>
        </w:rPr>
        <w:t xml:space="preserve"> Neurology, 2021. </w:t>
      </w:r>
      <w:r w:rsidRPr="00B84347">
        <w:rPr>
          <w:b/>
          <w:sz w:val="20"/>
          <w:szCs w:val="20"/>
        </w:rPr>
        <w:t>97</w:t>
      </w:r>
      <w:r w:rsidRPr="00B84347">
        <w:rPr>
          <w:sz w:val="20"/>
          <w:szCs w:val="20"/>
        </w:rPr>
        <w:t>(14): p. e1425-e1436.</w:t>
      </w:r>
    </w:p>
    <w:p w14:paraId="628F89EC" w14:textId="0FC58235" w:rsidR="000B4F65" w:rsidRDefault="000B4F65" w:rsidP="00CB3901">
      <w:pPr>
        <w:rPr>
          <w:rFonts w:ascii="Segoe UI" w:eastAsia="Times New Roman" w:hAnsi="Segoe UI"/>
          <w:b/>
          <w:color w:val="000000"/>
          <w:sz w:val="32"/>
        </w:rPr>
        <w:sectPr w:rsidR="000B4F65" w:rsidSect="00900122">
          <w:headerReference w:type="even" r:id="rId10"/>
          <w:headerReference w:type="default" r:id="rId11"/>
          <w:footerReference w:type="even" r:id="rId12"/>
          <w:footerReference w:type="default" r:id="rId13"/>
          <w:headerReference w:type="first" r:id="rId14"/>
          <w:footerReference w:type="first" r:id="rId15"/>
          <w:pgSz w:w="11906" w:h="16838"/>
          <w:pgMar w:top="1350" w:right="991" w:bottom="1135" w:left="1440" w:header="426" w:footer="283" w:gutter="0"/>
          <w:pgNumType w:start="1"/>
          <w:cols w:space="708"/>
          <w:titlePg/>
          <w:docGrid w:linePitch="360"/>
        </w:sectPr>
      </w:pPr>
      <w:r>
        <w:rPr>
          <w:rFonts w:ascii="Segoe UI" w:eastAsia="Times New Roman" w:hAnsi="Segoe UI"/>
          <w:b/>
          <w:color w:val="000000"/>
          <w:sz w:val="32"/>
        </w:rPr>
        <w:fldChar w:fldCharType="end"/>
      </w:r>
    </w:p>
    <w:p w14:paraId="41F40C5A" w14:textId="77777777" w:rsidR="00816340" w:rsidRDefault="00816340" w:rsidP="00816340">
      <w:pPr>
        <w:pStyle w:val="Heading1"/>
      </w:pPr>
      <w:r>
        <w:lastRenderedPageBreak/>
        <w:t>Summary of Evidence</w:t>
      </w:r>
    </w:p>
    <w:p w14:paraId="44CDB081" w14:textId="15483319" w:rsidR="00816340" w:rsidRPr="00816340" w:rsidRDefault="00816340" w:rsidP="00B84347">
      <w:pPr>
        <w:pStyle w:val="Heading2"/>
      </w:pPr>
      <w:r w:rsidRPr="00816340">
        <w:t xml:space="preserve">Provide one or more recent (published) high quality clinical studies that support use of the proposed health service/technology. </w:t>
      </w:r>
    </w:p>
    <w:tbl>
      <w:tblPr>
        <w:tblStyle w:val="TableGrid"/>
        <w:tblW w:w="4985" w:type="pct"/>
        <w:tblLook w:val="04A0" w:firstRow="1" w:lastRow="0" w:firstColumn="1" w:lastColumn="0" w:noHBand="0" w:noVBand="1"/>
        <w:tblCaption w:val="Summary of Evidence - Published"/>
      </w:tblPr>
      <w:tblGrid>
        <w:gridCol w:w="409"/>
        <w:gridCol w:w="2376"/>
        <w:gridCol w:w="2970"/>
        <w:gridCol w:w="4050"/>
        <w:gridCol w:w="2666"/>
        <w:gridCol w:w="1739"/>
      </w:tblGrid>
      <w:tr w:rsidR="00774787" w:rsidRPr="0030566C" w14:paraId="687B9B69" w14:textId="77777777" w:rsidTr="00774787">
        <w:trPr>
          <w:cantSplit/>
          <w:tblHeader/>
        </w:trPr>
        <w:tc>
          <w:tcPr>
            <w:tcW w:w="144" w:type="pct"/>
          </w:tcPr>
          <w:p w14:paraId="21F9187C" w14:textId="77777777" w:rsidR="00816340" w:rsidRPr="00B84347" w:rsidRDefault="00816340">
            <w:pPr>
              <w:rPr>
                <w:rFonts w:ascii="Segoe UI" w:hAnsi="Segoe UI" w:cs="Segoe UI"/>
                <w:sz w:val="22"/>
                <w:szCs w:val="22"/>
              </w:rPr>
            </w:pPr>
          </w:p>
        </w:tc>
        <w:tc>
          <w:tcPr>
            <w:tcW w:w="836" w:type="pct"/>
          </w:tcPr>
          <w:p w14:paraId="6C2D1BCB" w14:textId="600D9A26" w:rsidR="00816340" w:rsidRPr="00B84347" w:rsidRDefault="00816340">
            <w:pPr>
              <w:rPr>
                <w:rFonts w:ascii="Segoe UI" w:hAnsi="Segoe UI" w:cs="Segoe UI"/>
                <w:b/>
                <w:bCs/>
                <w:sz w:val="22"/>
                <w:szCs w:val="22"/>
              </w:rPr>
            </w:pPr>
            <w:r w:rsidRPr="00B84347">
              <w:rPr>
                <w:rFonts w:ascii="Segoe UI" w:hAnsi="Segoe UI" w:cs="Segoe UI"/>
                <w:b/>
                <w:bCs/>
                <w:sz w:val="22"/>
                <w:szCs w:val="22"/>
              </w:rPr>
              <w:t>Type of study design</w:t>
            </w:r>
          </w:p>
        </w:tc>
        <w:tc>
          <w:tcPr>
            <w:tcW w:w="1045" w:type="pct"/>
          </w:tcPr>
          <w:p w14:paraId="19903748" w14:textId="0ABA3084" w:rsidR="00816340" w:rsidRPr="00B84347" w:rsidRDefault="00816340">
            <w:pPr>
              <w:rPr>
                <w:rFonts w:ascii="Segoe UI" w:hAnsi="Segoe UI" w:cs="Segoe UI"/>
                <w:b/>
                <w:bCs/>
                <w:sz w:val="22"/>
                <w:szCs w:val="22"/>
              </w:rPr>
            </w:pPr>
            <w:r w:rsidRPr="00B84347">
              <w:rPr>
                <w:rFonts w:ascii="Segoe UI" w:hAnsi="Segoe UI" w:cs="Segoe UI"/>
                <w:b/>
                <w:bCs/>
                <w:sz w:val="22"/>
                <w:szCs w:val="22"/>
              </w:rPr>
              <w:t xml:space="preserve">Title of journal article or research project </w:t>
            </w:r>
          </w:p>
        </w:tc>
        <w:tc>
          <w:tcPr>
            <w:tcW w:w="1425" w:type="pct"/>
          </w:tcPr>
          <w:p w14:paraId="4CA57470" w14:textId="69BCF3A3" w:rsidR="00816340" w:rsidRPr="00B84347" w:rsidRDefault="00816340">
            <w:pPr>
              <w:rPr>
                <w:rFonts w:ascii="Segoe UI" w:hAnsi="Segoe UI" w:cs="Segoe UI"/>
                <w:b/>
                <w:bCs/>
                <w:sz w:val="22"/>
                <w:szCs w:val="22"/>
              </w:rPr>
            </w:pPr>
            <w:r w:rsidRPr="00B84347">
              <w:rPr>
                <w:rFonts w:ascii="Segoe UI" w:hAnsi="Segoe UI" w:cs="Segoe UI"/>
                <w:b/>
                <w:bCs/>
                <w:sz w:val="22"/>
                <w:szCs w:val="22"/>
              </w:rPr>
              <w:t xml:space="preserve">Short description of research </w:t>
            </w:r>
          </w:p>
        </w:tc>
        <w:tc>
          <w:tcPr>
            <w:tcW w:w="938" w:type="pct"/>
          </w:tcPr>
          <w:p w14:paraId="0270B7C5" w14:textId="53216E44" w:rsidR="00816340" w:rsidRPr="00B84347" w:rsidRDefault="00816340">
            <w:pPr>
              <w:rPr>
                <w:rFonts w:ascii="Segoe UI" w:hAnsi="Segoe UI" w:cs="Segoe UI"/>
                <w:b/>
                <w:bCs/>
                <w:sz w:val="22"/>
                <w:szCs w:val="22"/>
              </w:rPr>
            </w:pPr>
            <w:r w:rsidRPr="00B84347">
              <w:rPr>
                <w:rFonts w:ascii="Segoe UI" w:hAnsi="Segoe UI" w:cs="Segoe UI"/>
                <w:b/>
                <w:bCs/>
                <w:sz w:val="22"/>
                <w:szCs w:val="22"/>
              </w:rPr>
              <w:t xml:space="preserve">Website link to journal article or research </w:t>
            </w:r>
          </w:p>
        </w:tc>
        <w:tc>
          <w:tcPr>
            <w:tcW w:w="612" w:type="pct"/>
          </w:tcPr>
          <w:p w14:paraId="3946B431" w14:textId="5F61AB8A" w:rsidR="00816340" w:rsidRPr="00B84347" w:rsidRDefault="00816340">
            <w:pPr>
              <w:rPr>
                <w:rFonts w:ascii="Segoe UI" w:hAnsi="Segoe UI" w:cs="Segoe UI"/>
                <w:b/>
                <w:bCs/>
                <w:sz w:val="22"/>
                <w:szCs w:val="22"/>
              </w:rPr>
            </w:pPr>
            <w:r w:rsidRPr="00B84347">
              <w:rPr>
                <w:rFonts w:ascii="Segoe UI" w:hAnsi="Segoe UI" w:cs="Segoe UI"/>
                <w:b/>
                <w:bCs/>
                <w:sz w:val="22"/>
                <w:szCs w:val="22"/>
              </w:rPr>
              <w:t>Date of publication</w:t>
            </w:r>
          </w:p>
        </w:tc>
      </w:tr>
      <w:tr w:rsidR="00774787" w:rsidRPr="0030566C" w14:paraId="52E0422C" w14:textId="77777777" w:rsidTr="00774787">
        <w:trPr>
          <w:cantSplit/>
        </w:trPr>
        <w:tc>
          <w:tcPr>
            <w:tcW w:w="144" w:type="pct"/>
          </w:tcPr>
          <w:p w14:paraId="6905F34B" w14:textId="77777777" w:rsidR="00816340" w:rsidRPr="00B84347" w:rsidRDefault="00816340">
            <w:pPr>
              <w:rPr>
                <w:rFonts w:ascii="Segoe UI" w:hAnsi="Segoe UI" w:cs="Segoe UI"/>
                <w:sz w:val="22"/>
                <w:szCs w:val="22"/>
              </w:rPr>
            </w:pPr>
            <w:r w:rsidRPr="00B84347">
              <w:rPr>
                <w:rFonts w:ascii="Segoe UI" w:hAnsi="Segoe UI" w:cs="Segoe UI"/>
                <w:sz w:val="22"/>
                <w:szCs w:val="22"/>
              </w:rPr>
              <w:t>1.</w:t>
            </w:r>
          </w:p>
        </w:tc>
        <w:tc>
          <w:tcPr>
            <w:tcW w:w="836" w:type="pct"/>
          </w:tcPr>
          <w:p w14:paraId="24537085" w14:textId="1FEE5CD2" w:rsidR="00816340" w:rsidRPr="00B84347" w:rsidRDefault="006654F0">
            <w:pPr>
              <w:rPr>
                <w:rFonts w:ascii="Segoe UI" w:hAnsi="Segoe UI" w:cs="Segoe UI"/>
                <w:b/>
                <w:sz w:val="22"/>
                <w:szCs w:val="22"/>
              </w:rPr>
            </w:pPr>
            <w:r w:rsidRPr="00B84347">
              <w:rPr>
                <w:rFonts w:ascii="Segoe UI" w:hAnsi="Segoe UI" w:cs="Segoe UI"/>
                <w:sz w:val="22"/>
                <w:szCs w:val="22"/>
              </w:rPr>
              <w:t xml:space="preserve">Phase III </w:t>
            </w:r>
            <w:r w:rsidR="004213FF" w:rsidRPr="00B84347">
              <w:rPr>
                <w:rFonts w:ascii="Segoe UI" w:hAnsi="Segoe UI" w:cs="Segoe UI"/>
                <w:sz w:val="22"/>
                <w:szCs w:val="22"/>
              </w:rPr>
              <w:t>randomised</w:t>
            </w:r>
            <w:r w:rsidR="00774787" w:rsidRPr="00B84347">
              <w:rPr>
                <w:rFonts w:ascii="Segoe UI" w:hAnsi="Segoe UI" w:cs="Segoe UI"/>
                <w:sz w:val="22"/>
                <w:szCs w:val="22"/>
              </w:rPr>
              <w:t xml:space="preserve"> double-blind placebo-</w:t>
            </w:r>
            <w:r w:rsidR="004213FF" w:rsidRPr="00B84347">
              <w:rPr>
                <w:rFonts w:ascii="Segoe UI" w:hAnsi="Segoe UI" w:cs="Segoe UI"/>
                <w:sz w:val="22"/>
                <w:szCs w:val="22"/>
              </w:rPr>
              <w:t>controlled trial</w:t>
            </w:r>
          </w:p>
        </w:tc>
        <w:tc>
          <w:tcPr>
            <w:tcW w:w="1045" w:type="pct"/>
          </w:tcPr>
          <w:p w14:paraId="521E0D1A" w14:textId="77777777" w:rsidR="00816340" w:rsidRPr="00B84347" w:rsidRDefault="00BC0ADF">
            <w:pPr>
              <w:rPr>
                <w:rFonts w:ascii="Segoe UI" w:hAnsi="Segoe UI" w:cs="Segoe UI"/>
                <w:sz w:val="22"/>
                <w:szCs w:val="22"/>
                <w:lang w:val="it-IT"/>
              </w:rPr>
            </w:pPr>
            <w:r w:rsidRPr="00B84347">
              <w:rPr>
                <w:rFonts w:ascii="Segoe UI" w:hAnsi="Segoe UI" w:cs="Segoe UI"/>
                <w:sz w:val="22"/>
                <w:szCs w:val="22"/>
              </w:rPr>
              <w:t>SIAXI</w:t>
            </w:r>
            <w:r w:rsidR="00A82659" w:rsidRPr="00B84347">
              <w:rPr>
                <w:rFonts w:ascii="Segoe UI" w:hAnsi="Segoe UI" w:cs="Segoe UI"/>
                <w:sz w:val="22"/>
                <w:szCs w:val="22"/>
              </w:rPr>
              <w:t xml:space="preserve"> (</w:t>
            </w:r>
            <w:r w:rsidR="00A82659" w:rsidRPr="00B84347">
              <w:rPr>
                <w:rFonts w:ascii="Segoe UI" w:hAnsi="Segoe UI" w:cs="Segoe UI"/>
                <w:sz w:val="22"/>
                <w:szCs w:val="22"/>
                <w:lang w:val="it-IT"/>
              </w:rPr>
              <w:t>Sialorrhea in Adults Xeomin Investigation)</w:t>
            </w:r>
          </w:p>
          <w:p w14:paraId="48D7F8C5" w14:textId="77777777" w:rsidR="00AF7D4C" w:rsidRPr="00B84347" w:rsidRDefault="00AF7D4C">
            <w:pPr>
              <w:rPr>
                <w:rFonts w:ascii="Segoe UI" w:hAnsi="Segoe UI" w:cs="Segoe UI"/>
                <w:sz w:val="22"/>
                <w:szCs w:val="22"/>
                <w:lang w:val="it-IT"/>
              </w:rPr>
            </w:pPr>
          </w:p>
          <w:p w14:paraId="301063DA" w14:textId="010D2344" w:rsidR="00AF7D4C" w:rsidRPr="00B84347" w:rsidRDefault="00AF7D4C">
            <w:pPr>
              <w:rPr>
                <w:rFonts w:ascii="Segoe UI" w:hAnsi="Segoe UI" w:cs="Segoe UI"/>
                <w:sz w:val="22"/>
                <w:szCs w:val="22"/>
              </w:rPr>
            </w:pPr>
            <w:r w:rsidRPr="00B84347">
              <w:rPr>
                <w:rFonts w:ascii="Segoe UI" w:hAnsi="Segoe UI" w:cs="Segoe UI"/>
                <w:sz w:val="22"/>
                <w:szCs w:val="22"/>
              </w:rPr>
              <w:fldChar w:fldCharType="begin">
                <w:fldData xml:space="preserve">PEVuZE5vdGU+PENpdGU+PEF1dGhvcj5Kb3N0PC9BdXRob3I+PFllYXI+MjAxOTwvWWVhcj48UmVj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</w:fldData>
              </w:fldChar>
            </w:r>
            <w:r w:rsidRPr="00B84347">
              <w:rPr>
                <w:rFonts w:ascii="Segoe UI" w:hAnsi="Segoe UI" w:cs="Segoe UI"/>
                <w:sz w:val="22"/>
                <w:szCs w:val="22"/>
              </w:rPr>
              <w:instrText xml:space="preserve"> ADDIN EN.CITE </w:instrText>
            </w:r>
            <w:r w:rsidRPr="00B84347">
              <w:rPr>
                <w:rFonts w:ascii="Segoe UI" w:hAnsi="Segoe UI" w:cs="Segoe UI"/>
                <w:sz w:val="22"/>
                <w:szCs w:val="22"/>
              </w:rPr>
              <w:fldChar w:fldCharType="begin">
                <w:fldData xml:space="preserve">PEVuZE5vdGU+PENpdGU+PEF1dGhvcj5Kb3N0PC9BdXRob3I+PFllYXI+MjAxOTwvWWVhcj48UmVj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</w:fldData>
              </w:fldChar>
            </w:r>
            <w:r w:rsidRPr="00B84347">
              <w:rPr>
                <w:rFonts w:ascii="Segoe UI" w:hAnsi="Segoe UI" w:cs="Segoe UI"/>
                <w:sz w:val="22"/>
                <w:szCs w:val="22"/>
              </w:rPr>
              <w:instrText xml:space="preserve"> ADDIN EN.CITE.DATA </w:instrText>
            </w:r>
            <w:r w:rsidRPr="00B84347">
              <w:rPr>
                <w:rFonts w:ascii="Segoe UI" w:hAnsi="Segoe UI" w:cs="Segoe UI"/>
                <w:sz w:val="22"/>
                <w:szCs w:val="22"/>
              </w:rPr>
            </w:r>
            <w:r w:rsidRPr="00B84347">
              <w:rPr>
                <w:rFonts w:ascii="Segoe UI" w:hAnsi="Segoe UI" w:cs="Segoe UI"/>
                <w:sz w:val="22"/>
                <w:szCs w:val="22"/>
              </w:rPr>
              <w:fldChar w:fldCharType="end"/>
            </w:r>
            <w:r w:rsidRPr="00B84347">
              <w:rPr>
                <w:rFonts w:ascii="Segoe UI" w:hAnsi="Segoe UI" w:cs="Segoe UI"/>
                <w:sz w:val="22"/>
                <w:szCs w:val="22"/>
              </w:rPr>
            </w:r>
            <w:r w:rsidRPr="00B84347">
              <w:rPr>
                <w:rFonts w:ascii="Segoe UI" w:hAnsi="Segoe UI" w:cs="Segoe UI"/>
                <w:sz w:val="22"/>
                <w:szCs w:val="22"/>
              </w:rPr>
              <w:fldChar w:fldCharType="separate"/>
            </w:r>
            <w:r w:rsidRPr="00B84347">
              <w:rPr>
                <w:rFonts w:ascii="Segoe UI" w:hAnsi="Segoe UI" w:cs="Segoe UI"/>
                <w:noProof/>
                <w:sz w:val="22"/>
                <w:szCs w:val="22"/>
              </w:rPr>
              <w:t>[6]</w:t>
            </w:r>
            <w:r w:rsidRPr="00B84347">
              <w:rPr>
                <w:rFonts w:ascii="Segoe UI" w:hAnsi="Segoe UI" w:cs="Segoe UI"/>
                <w:sz w:val="22"/>
                <w:szCs w:val="22"/>
              </w:rPr>
              <w:fldChar w:fldCharType="end"/>
            </w:r>
          </w:p>
        </w:tc>
        <w:tc>
          <w:tcPr>
            <w:tcW w:w="1425" w:type="pct"/>
          </w:tcPr>
          <w:p w14:paraId="1A9CE540" w14:textId="77777777" w:rsidR="00D50DC3" w:rsidRPr="00B84347" w:rsidRDefault="008B159E">
            <w:pPr>
              <w:rPr>
                <w:rFonts w:ascii="Segoe UI" w:hAnsi="Segoe UI" w:cs="Segoe UI"/>
                <w:sz w:val="22"/>
                <w:szCs w:val="22"/>
              </w:rPr>
            </w:pPr>
            <w:r w:rsidRPr="00B84347">
              <w:rPr>
                <w:rFonts w:ascii="Segoe UI" w:hAnsi="Segoe UI" w:cs="Segoe UI"/>
                <w:sz w:val="22"/>
                <w:szCs w:val="22"/>
              </w:rPr>
              <w:t>Adults (n=1</w:t>
            </w:r>
            <w:r w:rsidR="00605725" w:rsidRPr="00B84347">
              <w:rPr>
                <w:rFonts w:ascii="Segoe UI" w:hAnsi="Segoe UI" w:cs="Segoe UI"/>
                <w:sz w:val="22"/>
                <w:szCs w:val="22"/>
              </w:rPr>
              <w:t>8</w:t>
            </w:r>
            <w:r w:rsidRPr="00B84347">
              <w:rPr>
                <w:rFonts w:ascii="Segoe UI" w:hAnsi="Segoe UI" w:cs="Segoe UI"/>
                <w:sz w:val="22"/>
                <w:szCs w:val="22"/>
              </w:rPr>
              <w:t>4) with</w:t>
            </w:r>
            <w:r w:rsidR="00566D0F" w:rsidRPr="00B84347">
              <w:rPr>
                <w:rFonts w:ascii="Segoe UI" w:hAnsi="Segoe UI" w:cs="Segoe UI"/>
                <w:sz w:val="22"/>
                <w:szCs w:val="22"/>
              </w:rPr>
              <w:t xml:space="preserve"> chronic sialorrhea </w:t>
            </w:r>
            <w:r w:rsidR="00B73B6F" w:rsidRPr="00B84347">
              <w:rPr>
                <w:rFonts w:ascii="Segoe UI" w:hAnsi="Segoe UI" w:cs="Segoe UI"/>
                <w:sz w:val="22"/>
                <w:szCs w:val="22"/>
              </w:rPr>
              <w:t xml:space="preserve">due to </w:t>
            </w:r>
            <w:r w:rsidR="00C171EC" w:rsidRPr="00B84347">
              <w:rPr>
                <w:rFonts w:ascii="Segoe UI" w:hAnsi="Segoe UI" w:cs="Segoe UI"/>
                <w:sz w:val="22"/>
                <w:szCs w:val="22"/>
              </w:rPr>
              <w:t xml:space="preserve">Parkinson’s disease, </w:t>
            </w:r>
            <w:r w:rsidR="00641402" w:rsidRPr="00B84347">
              <w:rPr>
                <w:rFonts w:ascii="Segoe UI" w:hAnsi="Segoe UI" w:cs="Segoe UI"/>
                <w:sz w:val="22"/>
                <w:szCs w:val="22"/>
              </w:rPr>
              <w:t xml:space="preserve">stroke, and </w:t>
            </w:r>
            <w:r w:rsidR="00C171EC" w:rsidRPr="00B84347">
              <w:rPr>
                <w:rFonts w:ascii="Segoe UI" w:hAnsi="Segoe UI" w:cs="Segoe UI"/>
                <w:sz w:val="22"/>
                <w:szCs w:val="22"/>
              </w:rPr>
              <w:t>traumatic brain injury</w:t>
            </w:r>
            <w:r w:rsidR="00B73B6F" w:rsidRPr="00B84347">
              <w:rPr>
                <w:rFonts w:ascii="Segoe UI" w:hAnsi="Segoe UI" w:cs="Segoe UI"/>
                <w:sz w:val="22"/>
                <w:szCs w:val="22"/>
              </w:rPr>
              <w:t xml:space="preserve"> randomised to</w:t>
            </w:r>
            <w:r w:rsidR="00641402" w:rsidRPr="00B84347">
              <w:rPr>
                <w:rFonts w:ascii="Segoe UI" w:hAnsi="Segoe UI" w:cs="Segoe UI"/>
                <w:sz w:val="22"/>
                <w:szCs w:val="22"/>
              </w:rPr>
              <w:t xml:space="preserve"> </w:t>
            </w:r>
            <w:r w:rsidR="00FE4B5A" w:rsidRPr="00B84347">
              <w:rPr>
                <w:rFonts w:ascii="Segoe UI" w:hAnsi="Segoe UI" w:cs="Segoe UI"/>
                <w:sz w:val="22"/>
                <w:szCs w:val="22"/>
              </w:rPr>
              <w:t>Xeomin or placebo</w:t>
            </w:r>
            <w:r w:rsidR="00B73B6F" w:rsidRPr="00B84347">
              <w:rPr>
                <w:rFonts w:ascii="Segoe UI" w:hAnsi="Segoe UI" w:cs="Segoe UI"/>
                <w:sz w:val="22"/>
                <w:szCs w:val="22"/>
              </w:rPr>
              <w:t xml:space="preserve"> treatment arms</w:t>
            </w:r>
            <w:r w:rsidR="00FE4B5A" w:rsidRPr="00B84347">
              <w:rPr>
                <w:rFonts w:ascii="Segoe UI" w:hAnsi="Segoe UI" w:cs="Segoe UI"/>
                <w:sz w:val="22"/>
                <w:szCs w:val="22"/>
              </w:rPr>
              <w:t>.</w:t>
            </w:r>
            <w:r w:rsidR="00C171EC" w:rsidRPr="00B84347">
              <w:rPr>
                <w:rFonts w:ascii="Segoe UI" w:hAnsi="Segoe UI" w:cs="Segoe UI"/>
                <w:sz w:val="22"/>
                <w:szCs w:val="22"/>
              </w:rPr>
              <w:t xml:space="preserve"> </w:t>
            </w:r>
          </w:p>
          <w:p w14:paraId="5B32CA0E" w14:textId="77777777" w:rsidR="00D50DC3" w:rsidRPr="00B84347" w:rsidRDefault="00D50DC3">
            <w:pPr>
              <w:rPr>
                <w:rFonts w:ascii="Segoe UI" w:hAnsi="Segoe UI" w:cs="Segoe UI"/>
                <w:sz w:val="22"/>
                <w:szCs w:val="22"/>
              </w:rPr>
            </w:pPr>
          </w:p>
          <w:p w14:paraId="060A11D9" w14:textId="3484A729" w:rsidR="006B257E" w:rsidRPr="00B84347" w:rsidRDefault="00D50DC3">
            <w:pPr>
              <w:rPr>
                <w:rFonts w:ascii="Segoe UI" w:hAnsi="Segoe UI" w:cs="Segoe UI"/>
                <w:sz w:val="22"/>
                <w:szCs w:val="22"/>
              </w:rPr>
            </w:pPr>
            <w:r w:rsidRPr="00B84347">
              <w:rPr>
                <w:rFonts w:ascii="Segoe UI" w:hAnsi="Segoe UI" w:cs="Segoe UI"/>
                <w:sz w:val="22"/>
                <w:szCs w:val="22"/>
              </w:rPr>
              <w:t>Health outcomes, safety, and quality of life evaluated.</w:t>
            </w:r>
          </w:p>
          <w:p w14:paraId="7FD36B3F" w14:textId="3A07FD1B" w:rsidR="006B257E" w:rsidRPr="00B84347" w:rsidRDefault="006B257E">
            <w:pPr>
              <w:rPr>
                <w:rFonts w:ascii="Segoe UI" w:hAnsi="Segoe UI" w:cs="Segoe UI"/>
                <w:b/>
                <w:sz w:val="22"/>
                <w:szCs w:val="22"/>
              </w:rPr>
            </w:pPr>
          </w:p>
        </w:tc>
        <w:tc>
          <w:tcPr>
            <w:tcW w:w="938" w:type="pct"/>
          </w:tcPr>
          <w:p w14:paraId="6CC653E8" w14:textId="2D25AFC8" w:rsidR="00816340" w:rsidRPr="00B84347" w:rsidRDefault="00FA7CE2">
            <w:pPr>
              <w:rPr>
                <w:rFonts w:ascii="Segoe UI" w:hAnsi="Segoe UI" w:cs="Segoe UI"/>
                <w:b/>
                <w:sz w:val="22"/>
                <w:szCs w:val="22"/>
              </w:rPr>
            </w:pPr>
            <w:r w:rsidRPr="00B84347">
              <w:rPr>
                <w:rStyle w:val="FootnoteReference"/>
                <w:rFonts w:ascii="Segoe UI" w:hAnsi="Segoe UI" w:cs="Segoe UI"/>
                <w:b/>
                <w:sz w:val="22"/>
                <w:szCs w:val="22"/>
              </w:rPr>
              <w:footnoteReference w:id="4"/>
            </w:r>
          </w:p>
        </w:tc>
        <w:tc>
          <w:tcPr>
            <w:tcW w:w="612" w:type="pct"/>
          </w:tcPr>
          <w:p w14:paraId="0F8DED96" w14:textId="64A5BBA0" w:rsidR="00816340" w:rsidRPr="00B84347" w:rsidRDefault="00F54273">
            <w:pPr>
              <w:rPr>
                <w:rFonts w:ascii="Segoe UI" w:hAnsi="Segoe UI" w:cs="Segoe UI"/>
                <w:b/>
                <w:sz w:val="22"/>
                <w:szCs w:val="22"/>
              </w:rPr>
            </w:pPr>
            <w:r w:rsidRPr="00B84347">
              <w:rPr>
                <w:rFonts w:ascii="Segoe UI" w:hAnsi="Segoe UI" w:cs="Segoe UI"/>
                <w:sz w:val="22"/>
                <w:szCs w:val="22"/>
              </w:rPr>
              <w:t>April 2019</w:t>
            </w:r>
          </w:p>
        </w:tc>
      </w:tr>
      <w:tr w:rsidR="00774787" w:rsidRPr="0030566C" w14:paraId="33D6BD5D" w14:textId="77777777" w:rsidTr="00774787">
        <w:trPr>
          <w:cantSplit/>
          <w:trHeight w:val="935"/>
        </w:trPr>
        <w:tc>
          <w:tcPr>
            <w:tcW w:w="144" w:type="pct"/>
          </w:tcPr>
          <w:p w14:paraId="0057720C" w14:textId="77777777" w:rsidR="00816340" w:rsidRPr="00B84347" w:rsidRDefault="00816340">
            <w:pPr>
              <w:rPr>
                <w:rFonts w:ascii="Segoe UI" w:hAnsi="Segoe UI" w:cs="Segoe UI"/>
                <w:sz w:val="22"/>
                <w:szCs w:val="22"/>
              </w:rPr>
            </w:pPr>
            <w:r w:rsidRPr="00B84347">
              <w:rPr>
                <w:rFonts w:ascii="Segoe UI" w:hAnsi="Segoe UI" w:cs="Segoe UI"/>
                <w:sz w:val="22"/>
                <w:szCs w:val="22"/>
              </w:rPr>
              <w:t>2.</w:t>
            </w:r>
          </w:p>
        </w:tc>
        <w:tc>
          <w:tcPr>
            <w:tcW w:w="836" w:type="pct"/>
          </w:tcPr>
          <w:p w14:paraId="35BEE497" w14:textId="47599C37" w:rsidR="00816340" w:rsidRPr="00B84347" w:rsidRDefault="00774787">
            <w:pPr>
              <w:rPr>
                <w:rFonts w:ascii="Segoe UI" w:hAnsi="Segoe UI" w:cs="Segoe UI"/>
                <w:sz w:val="22"/>
                <w:szCs w:val="22"/>
              </w:rPr>
            </w:pPr>
            <w:r w:rsidRPr="00B84347">
              <w:rPr>
                <w:rFonts w:ascii="Segoe UI" w:hAnsi="Segoe UI" w:cs="Segoe UI"/>
                <w:sz w:val="22"/>
                <w:szCs w:val="22"/>
              </w:rPr>
              <w:t>Phase III randomised double-blind placebo-controlled trial</w:t>
            </w:r>
          </w:p>
        </w:tc>
        <w:tc>
          <w:tcPr>
            <w:tcW w:w="1045" w:type="pct"/>
          </w:tcPr>
          <w:p w14:paraId="11DE225C" w14:textId="77777777" w:rsidR="00816340" w:rsidRPr="00B84347" w:rsidRDefault="00BC0ADF">
            <w:pPr>
              <w:rPr>
                <w:rFonts w:ascii="Segoe UI" w:hAnsi="Segoe UI" w:cs="Segoe UI"/>
                <w:sz w:val="22"/>
                <w:szCs w:val="22"/>
              </w:rPr>
            </w:pPr>
            <w:r w:rsidRPr="00B84347">
              <w:rPr>
                <w:rFonts w:ascii="Segoe UI" w:hAnsi="Segoe UI" w:cs="Segoe UI"/>
                <w:sz w:val="22"/>
                <w:szCs w:val="22"/>
              </w:rPr>
              <w:t>SIPEXI</w:t>
            </w:r>
            <w:r w:rsidR="0077646D" w:rsidRPr="00B84347">
              <w:rPr>
                <w:rFonts w:ascii="Segoe UI" w:hAnsi="Segoe UI" w:cs="Segoe UI"/>
                <w:sz w:val="22"/>
                <w:szCs w:val="22"/>
              </w:rPr>
              <w:t xml:space="preserve"> (Sialorrhea Paediatric Xeomin Investigation)</w:t>
            </w:r>
          </w:p>
          <w:p w14:paraId="453218D1" w14:textId="77777777" w:rsidR="00AF7D4C" w:rsidRPr="00B84347" w:rsidRDefault="00AF7D4C">
            <w:pPr>
              <w:rPr>
                <w:rFonts w:ascii="Segoe UI" w:hAnsi="Segoe UI" w:cs="Segoe UI"/>
                <w:sz w:val="22"/>
                <w:szCs w:val="22"/>
              </w:rPr>
            </w:pPr>
          </w:p>
          <w:p w14:paraId="77545177" w14:textId="467C03A4" w:rsidR="00AF7D4C" w:rsidRPr="00B84347" w:rsidRDefault="00AF7D4C">
            <w:pPr>
              <w:rPr>
                <w:rFonts w:ascii="Segoe UI" w:hAnsi="Segoe UI" w:cs="Segoe UI"/>
                <w:sz w:val="22"/>
                <w:szCs w:val="22"/>
              </w:rPr>
            </w:pPr>
            <w:r w:rsidRPr="00B84347">
              <w:rPr>
                <w:rFonts w:ascii="Segoe UI" w:hAnsi="Segoe UI" w:cs="Segoe UI"/>
                <w:sz w:val="22"/>
                <w:szCs w:val="22"/>
              </w:rPr>
              <w:fldChar w:fldCharType="begin"/>
            </w:r>
            <w:r w:rsidRPr="00B84347">
              <w:rPr>
                <w:rFonts w:ascii="Segoe UI" w:hAnsi="Segoe UI" w:cs="Segoe UI"/>
                <w:sz w:val="22"/>
                <w:szCs w:val="22"/>
              </w:rPr>
              <w:instrText xml:space="preserve"> ADDIN EN.CITE &lt;EndNote&gt;&lt;Cite&gt;&lt;Author&gt;Berweck&lt;/Author&gt;&lt;Year&gt;2021&lt;/Year&gt;&lt;RecNum&gt;12&lt;/RecNum&gt;&lt;DisplayText&gt;[7]&lt;/DisplayText&gt;&lt;record&gt;&lt;rec-number&gt;12&lt;/rec-number&gt;&lt;foreign-keys&gt;&lt;key app="EN" db-id="xptdtdf92drsdpetwx4vsvwlaa22papar5xz" timestamp="1711429573"&gt;12&lt;/key&gt;&lt;/foreign-keys&gt;&lt;ref-type name="Journal Article"&gt;17&lt;/ref-type&gt;&lt;contributors&gt;&lt;authors&gt;&lt;author&gt;Berweck, Steffen&lt;/author&gt;&lt;author&gt;Bonikowski, Marcin&lt;/author&gt;&lt;author&gt;Kim, Heakyung&lt;/author&gt;&lt;author&gt;Althaus, Michael&lt;/author&gt;&lt;author&gt;Flatau-Baqué, Birgit&lt;/author&gt;&lt;author&gt;Mueller, Daniela&lt;/author&gt;&lt;author&gt;Banach, Marta Dagmara&lt;/author&gt;&lt;/authors&gt;&lt;/contributors&gt;&lt;titles&gt;&lt;title&gt;Placebo-controlled clinical trial of incobotulinumtoxinA for sialorrhea in children: SIPEXI&lt;/title&gt;&lt;secondary-title&gt;Neurology&lt;/secondary-title&gt;&lt;/titles&gt;&lt;periodical&gt;&lt;full-title&gt;Neurology&lt;/full-title&gt;&lt;/periodical&gt;&lt;pages&gt;e1425-e1436&lt;/pages&gt;&lt;volume&gt;97&lt;/volume&gt;&lt;number&gt;14&lt;/number&gt;&lt;dates&gt;&lt;year&gt;2021&lt;/year&gt;&lt;/dates&gt;&lt;isbn&gt;0028-3878&lt;/isbn&gt;&lt;urls&gt;&lt;/urls&gt;&lt;/record&gt;&lt;/Cite&gt;&lt;/EndNote&gt;</w:instrText>
            </w:r>
            <w:r w:rsidRPr="00B84347">
              <w:rPr>
                <w:rFonts w:ascii="Segoe UI" w:hAnsi="Segoe UI" w:cs="Segoe UI"/>
                <w:sz w:val="22"/>
                <w:szCs w:val="22"/>
              </w:rPr>
              <w:fldChar w:fldCharType="separate"/>
            </w:r>
            <w:r w:rsidRPr="00B84347">
              <w:rPr>
                <w:rFonts w:ascii="Segoe UI" w:hAnsi="Segoe UI" w:cs="Segoe UI"/>
                <w:noProof/>
                <w:sz w:val="22"/>
                <w:szCs w:val="22"/>
              </w:rPr>
              <w:t>[7]</w:t>
            </w:r>
            <w:r w:rsidRPr="00B84347">
              <w:rPr>
                <w:rFonts w:ascii="Segoe UI" w:hAnsi="Segoe UI" w:cs="Segoe UI"/>
                <w:sz w:val="22"/>
                <w:szCs w:val="22"/>
              </w:rPr>
              <w:fldChar w:fldCharType="end"/>
            </w:r>
          </w:p>
        </w:tc>
        <w:tc>
          <w:tcPr>
            <w:tcW w:w="1425" w:type="pct"/>
          </w:tcPr>
          <w:p w14:paraId="6FB972DF" w14:textId="43E0629C" w:rsidR="006B257E" w:rsidRPr="00B84347" w:rsidRDefault="00605725">
            <w:pPr>
              <w:rPr>
                <w:rFonts w:ascii="Segoe UI" w:hAnsi="Segoe UI" w:cs="Segoe UI"/>
                <w:sz w:val="22"/>
                <w:szCs w:val="22"/>
              </w:rPr>
            </w:pPr>
            <w:r w:rsidRPr="00B84347">
              <w:rPr>
                <w:rFonts w:ascii="Segoe UI" w:hAnsi="Segoe UI" w:cs="Segoe UI"/>
                <w:sz w:val="22"/>
                <w:szCs w:val="22"/>
              </w:rPr>
              <w:t>Children and adolescents (n=</w:t>
            </w:r>
            <w:r w:rsidR="00B73B6F" w:rsidRPr="00B84347">
              <w:rPr>
                <w:rFonts w:ascii="Segoe UI" w:hAnsi="Segoe UI" w:cs="Segoe UI"/>
                <w:sz w:val="22"/>
                <w:szCs w:val="22"/>
              </w:rPr>
              <w:t>220</w:t>
            </w:r>
            <w:r w:rsidRPr="00B84347">
              <w:rPr>
                <w:rFonts w:ascii="Segoe UI" w:hAnsi="Segoe UI" w:cs="Segoe UI"/>
                <w:sz w:val="22"/>
                <w:szCs w:val="22"/>
              </w:rPr>
              <w:t xml:space="preserve">) </w:t>
            </w:r>
            <w:r w:rsidR="00B73B6F" w:rsidRPr="00B84347">
              <w:rPr>
                <w:rFonts w:ascii="Segoe UI" w:hAnsi="Segoe UI" w:cs="Segoe UI"/>
                <w:sz w:val="22"/>
                <w:szCs w:val="22"/>
              </w:rPr>
              <w:t xml:space="preserve">with chronic sialorrhea due to </w:t>
            </w:r>
            <w:r w:rsidR="00C0616A" w:rsidRPr="00B84347">
              <w:rPr>
                <w:rFonts w:ascii="Segoe UI" w:hAnsi="Segoe UI" w:cs="Segoe UI"/>
                <w:sz w:val="22"/>
                <w:szCs w:val="22"/>
              </w:rPr>
              <w:t>cerebral palsy, traumatic brain injury, or other congenital neurodevelopmental disorders</w:t>
            </w:r>
            <w:r w:rsidR="006B257E" w:rsidRPr="00B84347">
              <w:rPr>
                <w:rFonts w:ascii="Segoe UI" w:hAnsi="Segoe UI" w:cs="Segoe UI"/>
                <w:sz w:val="22"/>
                <w:szCs w:val="22"/>
              </w:rPr>
              <w:t>, randomised to Xeomin or placebo treatment arms.</w:t>
            </w:r>
          </w:p>
          <w:p w14:paraId="0F14DC88" w14:textId="77777777" w:rsidR="00D50DC3" w:rsidRPr="00B84347" w:rsidRDefault="00D50DC3">
            <w:pPr>
              <w:rPr>
                <w:rFonts w:ascii="Segoe UI" w:hAnsi="Segoe UI" w:cs="Segoe UI"/>
                <w:sz w:val="22"/>
                <w:szCs w:val="22"/>
              </w:rPr>
            </w:pPr>
          </w:p>
          <w:p w14:paraId="41D225F2" w14:textId="36068803" w:rsidR="00D50DC3" w:rsidRPr="00B84347" w:rsidRDefault="00D50DC3">
            <w:pPr>
              <w:rPr>
                <w:rFonts w:ascii="Segoe UI" w:hAnsi="Segoe UI" w:cs="Segoe UI"/>
                <w:sz w:val="22"/>
                <w:szCs w:val="22"/>
              </w:rPr>
            </w:pPr>
            <w:r w:rsidRPr="00B84347">
              <w:rPr>
                <w:rFonts w:ascii="Segoe UI" w:hAnsi="Segoe UI" w:cs="Segoe UI"/>
                <w:sz w:val="22"/>
                <w:szCs w:val="22"/>
              </w:rPr>
              <w:t>Health outcomes, safety, and quality of life evaluated.</w:t>
            </w:r>
          </w:p>
          <w:p w14:paraId="78C63DEF" w14:textId="128BDCBE" w:rsidR="006B257E" w:rsidRPr="00B84347" w:rsidRDefault="006B257E">
            <w:pPr>
              <w:rPr>
                <w:rFonts w:ascii="Segoe UI" w:hAnsi="Segoe UI" w:cs="Segoe UI"/>
                <w:sz w:val="22"/>
                <w:szCs w:val="22"/>
              </w:rPr>
            </w:pPr>
          </w:p>
        </w:tc>
        <w:tc>
          <w:tcPr>
            <w:tcW w:w="938" w:type="pct"/>
          </w:tcPr>
          <w:p w14:paraId="6842F5D4" w14:textId="4F17E885" w:rsidR="00816340" w:rsidRPr="00B84347" w:rsidRDefault="00FA7CE2">
            <w:pPr>
              <w:rPr>
                <w:rFonts w:ascii="Segoe UI" w:hAnsi="Segoe UI" w:cs="Segoe UI"/>
                <w:sz w:val="22"/>
                <w:szCs w:val="22"/>
              </w:rPr>
            </w:pPr>
            <w:r w:rsidRPr="00B84347">
              <w:rPr>
                <w:rStyle w:val="FootnoteReference"/>
                <w:rFonts w:ascii="Segoe UI" w:hAnsi="Segoe UI" w:cs="Segoe UI"/>
                <w:sz w:val="22"/>
                <w:szCs w:val="22"/>
              </w:rPr>
              <w:footnoteReference w:id="5"/>
            </w:r>
          </w:p>
        </w:tc>
        <w:tc>
          <w:tcPr>
            <w:tcW w:w="612" w:type="pct"/>
          </w:tcPr>
          <w:p w14:paraId="6BDDB788" w14:textId="2DBF6619" w:rsidR="00816340" w:rsidRPr="00B84347" w:rsidRDefault="00BC0ADF">
            <w:pPr>
              <w:rPr>
                <w:rFonts w:ascii="Segoe UI" w:hAnsi="Segoe UI" w:cs="Segoe UI"/>
                <w:sz w:val="22"/>
                <w:szCs w:val="22"/>
              </w:rPr>
            </w:pPr>
            <w:r w:rsidRPr="00B84347">
              <w:rPr>
                <w:rFonts w:ascii="Segoe UI" w:hAnsi="Segoe UI" w:cs="Segoe UI"/>
                <w:sz w:val="22"/>
                <w:szCs w:val="22"/>
              </w:rPr>
              <w:t>October 2021</w:t>
            </w:r>
          </w:p>
        </w:tc>
      </w:tr>
      <w:bookmarkEnd w:id="9"/>
      <w:bookmarkEnd w:id="10"/>
    </w:tbl>
    <w:p w14:paraId="046A6633" w14:textId="1233D69D" w:rsidR="00816340" w:rsidRPr="00816340" w:rsidRDefault="00816340" w:rsidP="00816340">
      <w:pPr>
        <w:rPr>
          <w:rFonts w:ascii="Segoe UI" w:hAnsi="Segoe UI" w:cs="Segoe UI"/>
          <w:i/>
          <w:iCs/>
          <w:color w:val="538135" w:themeColor="accent6" w:themeShade="BF"/>
          <w:sz w:val="20"/>
          <w:szCs w:val="20"/>
        </w:rPr>
      </w:pPr>
    </w:p>
    <w:sectPr w:rsidR="00816340" w:rsidRPr="00816340" w:rsidSect="0015031B">
      <w:headerReference w:type="first" r:id="rId16"/>
      <w:footerReference w:type="first" r:id="rId17"/>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73D4" w14:textId="77777777" w:rsidR="009D644D" w:rsidRDefault="009D644D" w:rsidP="00BE6B22">
      <w:pPr>
        <w:spacing w:after="0" w:line="240" w:lineRule="auto"/>
      </w:pPr>
      <w:r>
        <w:separator/>
      </w:r>
    </w:p>
  </w:endnote>
  <w:endnote w:type="continuationSeparator" w:id="0">
    <w:p w14:paraId="50010C9E" w14:textId="77777777" w:rsidR="009D644D" w:rsidRDefault="009D644D" w:rsidP="00BE6B22">
      <w:pPr>
        <w:spacing w:after="0" w:line="240" w:lineRule="auto"/>
      </w:pPr>
      <w:r>
        <w:continuationSeparator/>
      </w:r>
    </w:p>
  </w:endnote>
  <w:endnote w:type="continuationNotice" w:id="1">
    <w:p w14:paraId="6D10B878" w14:textId="77777777" w:rsidR="009D644D" w:rsidRDefault="009D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DABE" w14:textId="77777777" w:rsidR="00900122" w:rsidRDefault="0090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430162"/>
      <w:docPartObj>
        <w:docPartGallery w:val="Page Numbers (Bottom of Page)"/>
        <w:docPartUnique/>
      </w:docPartObj>
    </w:sdtPr>
    <w:sdtEndPr>
      <w:rPr>
        <w:noProof/>
      </w:rPr>
    </w:sdtEndPr>
    <w:sdtContent>
      <w:p w14:paraId="355A1DA5" w14:textId="3C064D66" w:rsidR="0090168B" w:rsidRDefault="00F01346" w:rsidP="009001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9ABA" w14:textId="3EA7A087" w:rsidR="4D683F2A" w:rsidRDefault="4D683F2A" w:rsidP="0090012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5BFEB456" w14:textId="77777777" w:rsidTr="4D683F2A">
      <w:trPr>
        <w:trHeight w:val="300"/>
      </w:trPr>
      <w:tc>
        <w:tcPr>
          <w:tcW w:w="4750" w:type="dxa"/>
        </w:tcPr>
        <w:p w14:paraId="28635CA4" w14:textId="032369E2" w:rsidR="4D683F2A" w:rsidRDefault="4D683F2A" w:rsidP="4D683F2A">
          <w:pPr>
            <w:pStyle w:val="Header"/>
            <w:ind w:left="-115"/>
          </w:pPr>
        </w:p>
      </w:tc>
      <w:tc>
        <w:tcPr>
          <w:tcW w:w="4750" w:type="dxa"/>
        </w:tcPr>
        <w:p w14:paraId="4F332236" w14:textId="033BE7B6" w:rsidR="4D683F2A" w:rsidRDefault="4D683F2A" w:rsidP="4D683F2A">
          <w:pPr>
            <w:pStyle w:val="Header"/>
            <w:jc w:val="center"/>
          </w:pPr>
        </w:p>
      </w:tc>
      <w:tc>
        <w:tcPr>
          <w:tcW w:w="4750" w:type="dxa"/>
        </w:tcPr>
        <w:p w14:paraId="378E2A7F" w14:textId="5C8D13C1" w:rsidR="4D683F2A" w:rsidRDefault="4D683F2A" w:rsidP="4D683F2A">
          <w:pPr>
            <w:pStyle w:val="Header"/>
            <w:ind w:right="-115"/>
            <w:jc w:val="right"/>
          </w:pPr>
        </w:p>
      </w:tc>
    </w:tr>
  </w:tbl>
  <w:p w14:paraId="3096550C" w14:textId="677D3C7B" w:rsidR="4D683F2A" w:rsidRDefault="4D683F2A" w:rsidP="4D68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FB7C" w14:textId="77777777" w:rsidR="009D644D" w:rsidRDefault="009D644D" w:rsidP="00BE6B22">
      <w:pPr>
        <w:spacing w:after="0" w:line="240" w:lineRule="auto"/>
      </w:pPr>
      <w:r>
        <w:separator/>
      </w:r>
    </w:p>
  </w:footnote>
  <w:footnote w:type="continuationSeparator" w:id="0">
    <w:p w14:paraId="17146C04" w14:textId="77777777" w:rsidR="009D644D" w:rsidRDefault="009D644D" w:rsidP="00BE6B22">
      <w:pPr>
        <w:spacing w:after="0" w:line="240" w:lineRule="auto"/>
      </w:pPr>
      <w:r>
        <w:continuationSeparator/>
      </w:r>
    </w:p>
  </w:footnote>
  <w:footnote w:type="continuationNotice" w:id="1">
    <w:p w14:paraId="3098D28C" w14:textId="77777777" w:rsidR="009D644D" w:rsidRDefault="009D644D">
      <w:pPr>
        <w:spacing w:after="0" w:line="240" w:lineRule="auto"/>
      </w:pPr>
    </w:p>
  </w:footnote>
  <w:footnote w:id="2">
    <w:p w14:paraId="7B03A270" w14:textId="77777777" w:rsidR="00D20576" w:rsidRDefault="00D20576" w:rsidP="00D20576">
      <w:pPr>
        <w:pStyle w:val="FootnoteText"/>
      </w:pPr>
      <w:r>
        <w:rPr>
          <w:rStyle w:val="FootnoteReference"/>
        </w:rPr>
        <w:footnoteRef/>
      </w:r>
      <w:r>
        <w:t xml:space="preserve"> Australian Therapeutic Guidelines. Melbourne: Therapeutic Guidelines Limited; accessed February 2024. </w:t>
      </w:r>
      <w:hyperlink r:id="rId1" w:history="1">
        <w:r w:rsidRPr="00521826">
          <w:rPr>
            <w:rStyle w:val="Hyperlink"/>
          </w:rPr>
          <w:t>https://www.tg.org.au</w:t>
        </w:r>
      </w:hyperlink>
      <w:r>
        <w:t xml:space="preserve"> </w:t>
      </w:r>
    </w:p>
  </w:footnote>
  <w:footnote w:id="3">
    <w:p w14:paraId="557B939A" w14:textId="77777777" w:rsidR="00D20576" w:rsidRDefault="00D20576" w:rsidP="00D20576">
      <w:pPr>
        <w:pStyle w:val="FootnoteText"/>
      </w:pPr>
      <w:r>
        <w:rPr>
          <w:rStyle w:val="FootnoteReference"/>
        </w:rPr>
        <w:footnoteRef/>
      </w:r>
      <w:r>
        <w:t xml:space="preserve"> The Royal Children’s Hospital Melbourne: Saliva Control in Children; accessed February 2024. </w:t>
      </w:r>
      <w:r w:rsidRPr="00FA1EB7">
        <w:t>https://www.rch.org.au/neurodevelopment-and-disability/saliva/</w:t>
      </w:r>
    </w:p>
  </w:footnote>
  <w:footnote w:id="4">
    <w:p w14:paraId="19D54C66" w14:textId="1BBC3895" w:rsidR="00FA7CE2" w:rsidRDefault="00FA7CE2">
      <w:pPr>
        <w:pStyle w:val="FootnoteText"/>
      </w:pPr>
      <w:r>
        <w:rPr>
          <w:rStyle w:val="FootnoteReference"/>
        </w:rPr>
        <w:footnoteRef/>
      </w:r>
      <w:r>
        <w:t xml:space="preserve"> </w:t>
      </w:r>
      <w:hyperlink r:id="rId2" w:history="1">
        <w:r w:rsidR="00A4362D" w:rsidRPr="008521DA">
          <w:rPr>
            <w:rStyle w:val="Hyperlink"/>
          </w:rPr>
          <w:t>https://pubmed.ncbi.nlm.nih.gov/30918101/</w:t>
        </w:r>
      </w:hyperlink>
      <w:r w:rsidR="00A4362D">
        <w:t xml:space="preserve"> </w:t>
      </w:r>
    </w:p>
  </w:footnote>
  <w:footnote w:id="5">
    <w:p w14:paraId="4FFDDAC3" w14:textId="6F475E59" w:rsidR="00FA7CE2" w:rsidRDefault="00FA7CE2">
      <w:pPr>
        <w:pStyle w:val="FootnoteText"/>
      </w:pPr>
      <w:r>
        <w:rPr>
          <w:rStyle w:val="FootnoteReference"/>
        </w:rPr>
        <w:footnoteRef/>
      </w:r>
      <w:r>
        <w:t xml:space="preserve"> </w:t>
      </w:r>
      <w:hyperlink r:id="rId3" w:history="1">
        <w:r w:rsidRPr="008521DA">
          <w:rPr>
            <w:rStyle w:val="Hyperlink"/>
          </w:rPr>
          <w:t>https://pubmed.ncbi.nlm.nih.gov/34341153/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DA0F" w14:textId="77777777" w:rsidR="00900122" w:rsidRDefault="00900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10CE" w14:textId="77777777" w:rsidR="00900122" w:rsidRDefault="00A903A1" w:rsidP="00900122">
    <w:pPr>
      <w:pStyle w:val="Header"/>
      <w:rPr>
        <w:rFonts w:ascii="Segoe UI" w:hAnsi="Segoe UI" w:cs="Segoe UI"/>
        <w:sz w:val="22"/>
        <w:szCs w:val="22"/>
      </w:rPr>
    </w:pPr>
    <w:sdt>
      <w:sdtPr>
        <w:rPr>
          <w:rFonts w:ascii="Segoe UI" w:hAnsi="Segoe UI" w:cs="Segoe UI"/>
          <w:sz w:val="22"/>
          <w:szCs w:val="22"/>
          <w:highlight w:val="lightGray"/>
        </w:rPr>
        <w:alias w:val="ApplicationTitle"/>
        <w:tag w:val="ApplicationTitle"/>
        <w:id w:val="-281809553"/>
        <w:placeholder>
          <w:docPart w:val="5E41A52204D94DE691569340DAB3F83A"/>
        </w:placeholder>
        <w:showingPlcHdr/>
        <w:text/>
      </w:sdtPr>
      <w:sdtEndPr/>
      <w:sdtContent>
        <w:r w:rsidR="00A87589" w:rsidRPr="00B84347">
          <w:rPr>
            <w:rStyle w:val="PlaceholderText"/>
            <w:rFonts w:ascii="Segoe UI" w:hAnsi="Segoe UI" w:cs="Segoe UI"/>
            <w:color w:val="auto"/>
            <w:sz w:val="22"/>
            <w:szCs w:val="22"/>
          </w:rPr>
          <w:t>IncobotulinumtoxinA (XEOMIN) injection code for chronic sialorrhea treatment</w:t>
        </w:r>
      </w:sdtContent>
    </w:sdt>
    <w:r w:rsidR="00A87589" w:rsidRPr="00A87589">
      <w:rPr>
        <w:rFonts w:ascii="Segoe UI" w:hAnsi="Segoe UI" w:cs="Segoe UI"/>
        <w:sz w:val="22"/>
        <w:szCs w:val="22"/>
      </w:rPr>
      <w:t xml:space="preserve"> </w:t>
    </w:r>
    <w:r w:rsidR="4D683F2A" w:rsidRPr="00A87589">
      <w:rPr>
        <w:rFonts w:ascii="Segoe UI" w:hAnsi="Segoe UI" w:cs="Segoe UI"/>
        <w:sz w:val="22"/>
        <w:szCs w:val="22"/>
      </w:rPr>
      <w:t>– PICO Set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4107" w14:textId="1FA24F73" w:rsidR="4D683F2A" w:rsidRDefault="4D683F2A" w:rsidP="4D683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251219FD" w14:textId="77777777" w:rsidTr="4D683F2A">
      <w:trPr>
        <w:trHeight w:val="300"/>
      </w:trPr>
      <w:tc>
        <w:tcPr>
          <w:tcW w:w="4750" w:type="dxa"/>
        </w:tcPr>
        <w:p w14:paraId="363C5955" w14:textId="6CE758FF" w:rsidR="4D683F2A" w:rsidRDefault="4D683F2A" w:rsidP="4D683F2A">
          <w:pPr>
            <w:pStyle w:val="Header"/>
            <w:ind w:left="-115"/>
          </w:pPr>
        </w:p>
      </w:tc>
      <w:tc>
        <w:tcPr>
          <w:tcW w:w="4750" w:type="dxa"/>
        </w:tcPr>
        <w:p w14:paraId="2F918621" w14:textId="24185FB2" w:rsidR="4D683F2A" w:rsidRDefault="4D683F2A" w:rsidP="4D683F2A">
          <w:pPr>
            <w:pStyle w:val="Header"/>
            <w:jc w:val="center"/>
          </w:pPr>
        </w:p>
      </w:tc>
      <w:tc>
        <w:tcPr>
          <w:tcW w:w="4750" w:type="dxa"/>
        </w:tcPr>
        <w:p w14:paraId="09878E0A" w14:textId="3FF7C13F" w:rsidR="4D683F2A" w:rsidRDefault="4D683F2A" w:rsidP="4D683F2A">
          <w:pPr>
            <w:pStyle w:val="Header"/>
            <w:ind w:right="-115"/>
            <w:jc w:val="right"/>
          </w:pPr>
        </w:p>
      </w:tc>
    </w:tr>
  </w:tbl>
  <w:p w14:paraId="547F90D6" w14:textId="508DC709" w:rsidR="4D683F2A" w:rsidRDefault="4D683F2A" w:rsidP="4D683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EFB"/>
    <w:multiLevelType w:val="hybridMultilevel"/>
    <w:tmpl w:val="3A949D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6645FC4"/>
    <w:multiLevelType w:val="hybridMultilevel"/>
    <w:tmpl w:val="3EBC2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1A3523"/>
    <w:multiLevelType w:val="hybridMultilevel"/>
    <w:tmpl w:val="798E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F6F4D"/>
    <w:multiLevelType w:val="hybridMultilevel"/>
    <w:tmpl w:val="5B704936"/>
    <w:lvl w:ilvl="0" w:tplc="7CAE9A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B43A3"/>
    <w:multiLevelType w:val="hybridMultilevel"/>
    <w:tmpl w:val="8E8A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0D17AD"/>
    <w:multiLevelType w:val="hybridMultilevel"/>
    <w:tmpl w:val="1FEC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165E39"/>
    <w:multiLevelType w:val="hybridMultilevel"/>
    <w:tmpl w:val="5BF413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274E56"/>
    <w:multiLevelType w:val="hybridMultilevel"/>
    <w:tmpl w:val="89B2E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0765694">
    <w:abstractNumId w:val="3"/>
  </w:num>
  <w:num w:numId="2" w16cid:durableId="2088991732">
    <w:abstractNumId w:val="1"/>
  </w:num>
  <w:num w:numId="3" w16cid:durableId="541552514">
    <w:abstractNumId w:val="6"/>
  </w:num>
  <w:num w:numId="4" w16cid:durableId="1029792035">
    <w:abstractNumId w:val="7"/>
  </w:num>
  <w:num w:numId="5" w16cid:durableId="810364412">
    <w:abstractNumId w:val="5"/>
  </w:num>
  <w:num w:numId="6" w16cid:durableId="167644583">
    <w:abstractNumId w:val="0"/>
  </w:num>
  <w:num w:numId="7" w16cid:durableId="1665624668">
    <w:abstractNumId w:val="2"/>
  </w:num>
  <w:num w:numId="8" w16cid:durableId="52050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Segoe U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tdtdf92drsdpetwx4vsvwlaa22papar5xz&quot;&gt;Xeomin SIA&lt;record-ids&gt;&lt;item&gt;12&lt;/item&gt;&lt;item&gt;13&lt;/item&gt;&lt;/record-ids&gt;&lt;/item&gt;&lt;/Libraries&gt;"/>
  </w:docVars>
  <w:rsids>
    <w:rsidRoot w:val="00BE6B22"/>
    <w:rsid w:val="000032F9"/>
    <w:rsid w:val="000046C8"/>
    <w:rsid w:val="0001127E"/>
    <w:rsid w:val="00022F7A"/>
    <w:rsid w:val="00025969"/>
    <w:rsid w:val="00030C82"/>
    <w:rsid w:val="00030E74"/>
    <w:rsid w:val="000441EA"/>
    <w:rsid w:val="00051843"/>
    <w:rsid w:val="000627EF"/>
    <w:rsid w:val="00076044"/>
    <w:rsid w:val="00087193"/>
    <w:rsid w:val="0009097A"/>
    <w:rsid w:val="000934AF"/>
    <w:rsid w:val="000A40AF"/>
    <w:rsid w:val="000B4F65"/>
    <w:rsid w:val="000D4114"/>
    <w:rsid w:val="000E3526"/>
    <w:rsid w:val="000F23FB"/>
    <w:rsid w:val="001123BD"/>
    <w:rsid w:val="00114189"/>
    <w:rsid w:val="00115BE4"/>
    <w:rsid w:val="001268BF"/>
    <w:rsid w:val="00135931"/>
    <w:rsid w:val="001423AC"/>
    <w:rsid w:val="0015031B"/>
    <w:rsid w:val="00153009"/>
    <w:rsid w:val="0016065A"/>
    <w:rsid w:val="00163A2F"/>
    <w:rsid w:val="00164315"/>
    <w:rsid w:val="00167AA0"/>
    <w:rsid w:val="001738C6"/>
    <w:rsid w:val="001776EC"/>
    <w:rsid w:val="001938B0"/>
    <w:rsid w:val="001A575D"/>
    <w:rsid w:val="001C7D45"/>
    <w:rsid w:val="001D127A"/>
    <w:rsid w:val="001E1A13"/>
    <w:rsid w:val="00213514"/>
    <w:rsid w:val="00224CD3"/>
    <w:rsid w:val="002270F9"/>
    <w:rsid w:val="00280050"/>
    <w:rsid w:val="002835D2"/>
    <w:rsid w:val="002B7B2B"/>
    <w:rsid w:val="002C53DD"/>
    <w:rsid w:val="002D7216"/>
    <w:rsid w:val="002E357C"/>
    <w:rsid w:val="00317F10"/>
    <w:rsid w:val="00334696"/>
    <w:rsid w:val="003446A4"/>
    <w:rsid w:val="00360D6B"/>
    <w:rsid w:val="00374832"/>
    <w:rsid w:val="00376398"/>
    <w:rsid w:val="00380C41"/>
    <w:rsid w:val="003A16D1"/>
    <w:rsid w:val="003E1CD6"/>
    <w:rsid w:val="003E614D"/>
    <w:rsid w:val="003F39D1"/>
    <w:rsid w:val="00407B82"/>
    <w:rsid w:val="004209FC"/>
    <w:rsid w:val="004213FF"/>
    <w:rsid w:val="0042180F"/>
    <w:rsid w:val="00423FB9"/>
    <w:rsid w:val="00424F98"/>
    <w:rsid w:val="004267B4"/>
    <w:rsid w:val="00452657"/>
    <w:rsid w:val="0045441E"/>
    <w:rsid w:val="0046649F"/>
    <w:rsid w:val="00484FB0"/>
    <w:rsid w:val="00494F29"/>
    <w:rsid w:val="004A45BE"/>
    <w:rsid w:val="004A47CB"/>
    <w:rsid w:val="004B3EDF"/>
    <w:rsid w:val="004C02B7"/>
    <w:rsid w:val="004C6BB3"/>
    <w:rsid w:val="004D6109"/>
    <w:rsid w:val="004D741F"/>
    <w:rsid w:val="004E306A"/>
    <w:rsid w:val="004E5069"/>
    <w:rsid w:val="004E54E8"/>
    <w:rsid w:val="005104F3"/>
    <w:rsid w:val="0052274F"/>
    <w:rsid w:val="00526335"/>
    <w:rsid w:val="005318F9"/>
    <w:rsid w:val="00541F15"/>
    <w:rsid w:val="00545A4C"/>
    <w:rsid w:val="00546B4F"/>
    <w:rsid w:val="0056311D"/>
    <w:rsid w:val="00565714"/>
    <w:rsid w:val="00566604"/>
    <w:rsid w:val="00566CF9"/>
    <w:rsid w:val="00566D0F"/>
    <w:rsid w:val="00576D64"/>
    <w:rsid w:val="005837E9"/>
    <w:rsid w:val="00587FF4"/>
    <w:rsid w:val="005A4509"/>
    <w:rsid w:val="005A6AAE"/>
    <w:rsid w:val="005B4CFA"/>
    <w:rsid w:val="005B5A58"/>
    <w:rsid w:val="005BC204"/>
    <w:rsid w:val="005C2D47"/>
    <w:rsid w:val="005D1765"/>
    <w:rsid w:val="005E1CFB"/>
    <w:rsid w:val="005E4DA2"/>
    <w:rsid w:val="00605725"/>
    <w:rsid w:val="00610674"/>
    <w:rsid w:val="00612A78"/>
    <w:rsid w:val="00616DBC"/>
    <w:rsid w:val="006227EF"/>
    <w:rsid w:val="006305D9"/>
    <w:rsid w:val="00635CDA"/>
    <w:rsid w:val="00641402"/>
    <w:rsid w:val="006429A1"/>
    <w:rsid w:val="006437E6"/>
    <w:rsid w:val="00647BBC"/>
    <w:rsid w:val="00664359"/>
    <w:rsid w:val="00665487"/>
    <w:rsid w:val="006654F0"/>
    <w:rsid w:val="00665A2E"/>
    <w:rsid w:val="00672097"/>
    <w:rsid w:val="006A0302"/>
    <w:rsid w:val="006A12EC"/>
    <w:rsid w:val="006A5166"/>
    <w:rsid w:val="006B037F"/>
    <w:rsid w:val="006B257E"/>
    <w:rsid w:val="006C0099"/>
    <w:rsid w:val="006E78BC"/>
    <w:rsid w:val="006F74D1"/>
    <w:rsid w:val="00702B42"/>
    <w:rsid w:val="00751670"/>
    <w:rsid w:val="00764487"/>
    <w:rsid w:val="00770FA6"/>
    <w:rsid w:val="0077388A"/>
    <w:rsid w:val="00774787"/>
    <w:rsid w:val="0077646D"/>
    <w:rsid w:val="00780C40"/>
    <w:rsid w:val="00784A95"/>
    <w:rsid w:val="00786A7A"/>
    <w:rsid w:val="00793D83"/>
    <w:rsid w:val="007955D3"/>
    <w:rsid w:val="00796E4D"/>
    <w:rsid w:val="007A4F77"/>
    <w:rsid w:val="007A5847"/>
    <w:rsid w:val="007A5A13"/>
    <w:rsid w:val="007B14EB"/>
    <w:rsid w:val="007B2854"/>
    <w:rsid w:val="007C387E"/>
    <w:rsid w:val="007C3DEB"/>
    <w:rsid w:val="007C538F"/>
    <w:rsid w:val="007C6975"/>
    <w:rsid w:val="007D3CAB"/>
    <w:rsid w:val="007E6973"/>
    <w:rsid w:val="007F2156"/>
    <w:rsid w:val="007F5041"/>
    <w:rsid w:val="00803263"/>
    <w:rsid w:val="00811863"/>
    <w:rsid w:val="00813510"/>
    <w:rsid w:val="00816340"/>
    <w:rsid w:val="00820634"/>
    <w:rsid w:val="00836A15"/>
    <w:rsid w:val="00840012"/>
    <w:rsid w:val="0085053D"/>
    <w:rsid w:val="00870859"/>
    <w:rsid w:val="00884F92"/>
    <w:rsid w:val="008A31C7"/>
    <w:rsid w:val="008B0FFA"/>
    <w:rsid w:val="008B159E"/>
    <w:rsid w:val="008B20F8"/>
    <w:rsid w:val="008B47F9"/>
    <w:rsid w:val="008C04A4"/>
    <w:rsid w:val="008C1B0D"/>
    <w:rsid w:val="008C2486"/>
    <w:rsid w:val="008D54B3"/>
    <w:rsid w:val="008E13FD"/>
    <w:rsid w:val="008F5BCE"/>
    <w:rsid w:val="008F733F"/>
    <w:rsid w:val="00900122"/>
    <w:rsid w:val="0090168B"/>
    <w:rsid w:val="00902D1B"/>
    <w:rsid w:val="00917852"/>
    <w:rsid w:val="00930344"/>
    <w:rsid w:val="00932CE5"/>
    <w:rsid w:val="0093614D"/>
    <w:rsid w:val="00940ADF"/>
    <w:rsid w:val="00945009"/>
    <w:rsid w:val="00946FFD"/>
    <w:rsid w:val="00955904"/>
    <w:rsid w:val="00975B6D"/>
    <w:rsid w:val="009868DE"/>
    <w:rsid w:val="009879C6"/>
    <w:rsid w:val="009A1508"/>
    <w:rsid w:val="009B22EC"/>
    <w:rsid w:val="009B3879"/>
    <w:rsid w:val="009C0554"/>
    <w:rsid w:val="009D5D20"/>
    <w:rsid w:val="009D644D"/>
    <w:rsid w:val="009E2D84"/>
    <w:rsid w:val="00A07002"/>
    <w:rsid w:val="00A30EA9"/>
    <w:rsid w:val="00A435D2"/>
    <w:rsid w:val="00A4362D"/>
    <w:rsid w:val="00A457A7"/>
    <w:rsid w:val="00A46AF5"/>
    <w:rsid w:val="00A52E79"/>
    <w:rsid w:val="00A61663"/>
    <w:rsid w:val="00A6304B"/>
    <w:rsid w:val="00A64CE6"/>
    <w:rsid w:val="00A71BB8"/>
    <w:rsid w:val="00A808B5"/>
    <w:rsid w:val="00A82659"/>
    <w:rsid w:val="00A87589"/>
    <w:rsid w:val="00A903A1"/>
    <w:rsid w:val="00A91533"/>
    <w:rsid w:val="00A967F8"/>
    <w:rsid w:val="00AB0967"/>
    <w:rsid w:val="00AC1E77"/>
    <w:rsid w:val="00AC2183"/>
    <w:rsid w:val="00AC240C"/>
    <w:rsid w:val="00AD2EDA"/>
    <w:rsid w:val="00AD7FFC"/>
    <w:rsid w:val="00AE4056"/>
    <w:rsid w:val="00AF7D4C"/>
    <w:rsid w:val="00B0068D"/>
    <w:rsid w:val="00B10A36"/>
    <w:rsid w:val="00B12228"/>
    <w:rsid w:val="00B32196"/>
    <w:rsid w:val="00B513D8"/>
    <w:rsid w:val="00B53176"/>
    <w:rsid w:val="00B549C1"/>
    <w:rsid w:val="00B71C0D"/>
    <w:rsid w:val="00B73B6F"/>
    <w:rsid w:val="00B759D1"/>
    <w:rsid w:val="00B84347"/>
    <w:rsid w:val="00B86A69"/>
    <w:rsid w:val="00B936AF"/>
    <w:rsid w:val="00B972F7"/>
    <w:rsid w:val="00BB2045"/>
    <w:rsid w:val="00BB494A"/>
    <w:rsid w:val="00BB4E58"/>
    <w:rsid w:val="00BB754C"/>
    <w:rsid w:val="00BC0ADF"/>
    <w:rsid w:val="00BD3B59"/>
    <w:rsid w:val="00BD4A24"/>
    <w:rsid w:val="00BE0612"/>
    <w:rsid w:val="00BE27C1"/>
    <w:rsid w:val="00BE6B22"/>
    <w:rsid w:val="00C02ED4"/>
    <w:rsid w:val="00C0616A"/>
    <w:rsid w:val="00C0618E"/>
    <w:rsid w:val="00C171EC"/>
    <w:rsid w:val="00C362C0"/>
    <w:rsid w:val="00C368BE"/>
    <w:rsid w:val="00C41B50"/>
    <w:rsid w:val="00C57631"/>
    <w:rsid w:val="00C62839"/>
    <w:rsid w:val="00C76632"/>
    <w:rsid w:val="00C808EF"/>
    <w:rsid w:val="00C80B89"/>
    <w:rsid w:val="00C851F0"/>
    <w:rsid w:val="00C96E92"/>
    <w:rsid w:val="00CA0E15"/>
    <w:rsid w:val="00CA5C1C"/>
    <w:rsid w:val="00CB3901"/>
    <w:rsid w:val="00CB5480"/>
    <w:rsid w:val="00CC2D3D"/>
    <w:rsid w:val="00CE2D78"/>
    <w:rsid w:val="00CE63A1"/>
    <w:rsid w:val="00D047FD"/>
    <w:rsid w:val="00D10ED7"/>
    <w:rsid w:val="00D20576"/>
    <w:rsid w:val="00D22EE4"/>
    <w:rsid w:val="00D244C4"/>
    <w:rsid w:val="00D32DD1"/>
    <w:rsid w:val="00D42274"/>
    <w:rsid w:val="00D465D4"/>
    <w:rsid w:val="00D50DC3"/>
    <w:rsid w:val="00D600C1"/>
    <w:rsid w:val="00D67A1D"/>
    <w:rsid w:val="00D70F10"/>
    <w:rsid w:val="00D70FED"/>
    <w:rsid w:val="00D73E30"/>
    <w:rsid w:val="00D770B4"/>
    <w:rsid w:val="00D92438"/>
    <w:rsid w:val="00D977DC"/>
    <w:rsid w:val="00DA60CD"/>
    <w:rsid w:val="00DB2D53"/>
    <w:rsid w:val="00DC5D96"/>
    <w:rsid w:val="00DC5EA6"/>
    <w:rsid w:val="00DD044E"/>
    <w:rsid w:val="00DD0A06"/>
    <w:rsid w:val="00DF4B8D"/>
    <w:rsid w:val="00DF6B75"/>
    <w:rsid w:val="00E00CD3"/>
    <w:rsid w:val="00E0705A"/>
    <w:rsid w:val="00E1340A"/>
    <w:rsid w:val="00E3093D"/>
    <w:rsid w:val="00E31A26"/>
    <w:rsid w:val="00EA0A0E"/>
    <w:rsid w:val="00EA6448"/>
    <w:rsid w:val="00EA65BD"/>
    <w:rsid w:val="00EA7B42"/>
    <w:rsid w:val="00ED5DD9"/>
    <w:rsid w:val="00EE7B5E"/>
    <w:rsid w:val="00EF1791"/>
    <w:rsid w:val="00EF22C3"/>
    <w:rsid w:val="00F01346"/>
    <w:rsid w:val="00F07393"/>
    <w:rsid w:val="00F14D6C"/>
    <w:rsid w:val="00F16239"/>
    <w:rsid w:val="00F30EBB"/>
    <w:rsid w:val="00F32258"/>
    <w:rsid w:val="00F44195"/>
    <w:rsid w:val="00F50434"/>
    <w:rsid w:val="00F54273"/>
    <w:rsid w:val="00F7271D"/>
    <w:rsid w:val="00F875C5"/>
    <w:rsid w:val="00F92B72"/>
    <w:rsid w:val="00F95C06"/>
    <w:rsid w:val="00FA23B0"/>
    <w:rsid w:val="00FA6D97"/>
    <w:rsid w:val="00FA7CE2"/>
    <w:rsid w:val="00FC7C38"/>
    <w:rsid w:val="00FE257E"/>
    <w:rsid w:val="00FE4B5A"/>
    <w:rsid w:val="00FE6E4D"/>
    <w:rsid w:val="0A5E98E0"/>
    <w:rsid w:val="0AABE931"/>
    <w:rsid w:val="4D683F2A"/>
    <w:rsid w:val="65CE6CD9"/>
    <w:rsid w:val="6B1C19AE"/>
    <w:rsid w:val="76F34A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40"/>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816340"/>
    <w:pPr>
      <w:spacing w:before="240" w:after="0" w:line="240" w:lineRule="auto"/>
      <w:outlineLvl w:val="1"/>
    </w:pPr>
    <w:rPr>
      <w:rFonts w:ascii="Segoe UI" w:hAnsi="Segoe UI" w:cs="Segoe UI"/>
      <w:b/>
      <w:bCs/>
      <w:sz w:val="22"/>
      <w:szCs w:val="22"/>
    </w:rPr>
  </w:style>
  <w:style w:type="paragraph" w:styleId="Heading5">
    <w:name w:val="heading 5"/>
    <w:basedOn w:val="Normal"/>
    <w:next w:val="Normal"/>
    <w:link w:val="Heading5Char"/>
    <w:uiPriority w:val="9"/>
    <w:semiHidden/>
    <w:unhideWhenUsed/>
    <w:qFormat/>
    <w:rsid w:val="00D67A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character" w:customStyle="1" w:styleId="Heading1Char">
    <w:name w:val="Heading 1 Char"/>
    <w:basedOn w:val="DefaultParagraphFont"/>
    <w:link w:val="Heading1"/>
    <w:uiPriority w:val="9"/>
    <w:rsid w:val="00816340"/>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816340"/>
    <w:rPr>
      <w:rFonts w:ascii="Segoe UI" w:hAnsi="Segoe UI" w:cs="Segoe UI"/>
      <w:b/>
      <w:bCs/>
      <w:sz w:val="22"/>
      <w:szCs w:val="22"/>
    </w:rPr>
  </w:style>
  <w:style w:type="paragraph" w:customStyle="1" w:styleId="Instructions">
    <w:name w:val="Instructions"/>
    <w:basedOn w:val="Heading2"/>
    <w:link w:val="InstructionsChar"/>
    <w:qFormat/>
    <w:rsid w:val="00816340"/>
    <w:pPr>
      <w:spacing w:before="120" w:after="120"/>
    </w:pPr>
    <w:rPr>
      <w:b w:val="0"/>
      <w:bCs w:val="0"/>
    </w:rPr>
  </w:style>
  <w:style w:type="character" w:customStyle="1" w:styleId="InstructionsChar">
    <w:name w:val="Instructions Char"/>
    <w:basedOn w:val="Heading2Char"/>
    <w:link w:val="Instructions"/>
    <w:rsid w:val="00816340"/>
    <w:rPr>
      <w:rFonts w:ascii="Segoe UI" w:hAnsi="Segoe UI" w:cs="Segoe UI"/>
      <w:b w:val="0"/>
      <w:bCs w:val="0"/>
      <w:sz w:val="22"/>
      <w:szCs w:val="22"/>
    </w:rPr>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
    <w:basedOn w:val="Normal"/>
    <w:next w:val="Normal"/>
    <w:link w:val="CaptionChar"/>
    <w:uiPriority w:val="35"/>
    <w:unhideWhenUsed/>
    <w:qFormat/>
    <w:rsid w:val="00BB754C"/>
    <w:pPr>
      <w:keepNext/>
      <w:spacing w:after="200" w:line="240" w:lineRule="auto"/>
    </w:pPr>
    <w:rPr>
      <w:rFonts w:asciiTheme="minorHAnsi" w:hAnsiTheme="minorHAnsi" w:cstheme="minorBidi"/>
      <w:b/>
      <w:bCs/>
      <w:sz w:val="20"/>
      <w:szCs w:val="22"/>
    </w:rPr>
  </w:style>
  <w:style w:type="paragraph" w:styleId="BodyText">
    <w:name w:val="Body Text"/>
    <w:aliases w:val="Char,Char1, Char, Char Char Char Char Char Char Char Char Char Char,Body Text Char1 Char,Body Text Char Char Char,Body T...,Body Text Char1 Char Char Char,Body Text Char Char Char Char Char,Body Text Char1 Char Char Char Char Char"/>
    <w:basedOn w:val="Normal"/>
    <w:link w:val="BodyTextChar"/>
    <w:rsid w:val="00BB754C"/>
    <w:pPr>
      <w:spacing w:after="0" w:line="360" w:lineRule="auto"/>
      <w:jc w:val="both"/>
    </w:pPr>
    <w:rPr>
      <w:rFonts w:ascii="Arial" w:hAnsi="Arial"/>
      <w:sz w:val="20"/>
      <w:szCs w:val="22"/>
    </w:rPr>
  </w:style>
  <w:style w:type="character" w:customStyle="1" w:styleId="BodyTextChar">
    <w:name w:val="Body Text Char"/>
    <w:aliases w:val="Char Char,Char1 Char, Char Char, Char Char Char Char Char Char Char Char Char Char Char,Body Text Char1 Char Char,Body Text Char Char Char Char,Body T... Char,Body Text Char1 Char Char Char Char,Body Text Char Char Char Char Char Char"/>
    <w:basedOn w:val="DefaultParagraphFont"/>
    <w:link w:val="BodyText"/>
    <w:rsid w:val="00BB754C"/>
    <w:rPr>
      <w:rFonts w:ascii="Arial" w:hAnsi="Arial"/>
      <w:sz w:val="20"/>
      <w:szCs w:val="22"/>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basedOn w:val="DefaultParagraphFont"/>
    <w:link w:val="Caption"/>
    <w:rsid w:val="00BB754C"/>
    <w:rPr>
      <w:rFonts w:asciiTheme="minorHAnsi" w:hAnsiTheme="minorHAnsi" w:cstheme="minorBidi"/>
      <w:b/>
      <w:bCs/>
      <w:sz w:val="20"/>
      <w:szCs w:val="22"/>
    </w:rPr>
  </w:style>
  <w:style w:type="character" w:customStyle="1" w:styleId="fontstyle01">
    <w:name w:val="fontstyle01"/>
    <w:basedOn w:val="DefaultParagraphFont"/>
    <w:rsid w:val="00BB2045"/>
    <w:rPr>
      <w:rFonts w:ascii="TimesNewRoman" w:hAnsi="TimesNewRoman" w:hint="default"/>
      <w:b w:val="0"/>
      <w:bCs w:val="0"/>
      <w:i w:val="0"/>
      <w:iCs w:val="0"/>
      <w:color w:val="000000"/>
      <w:sz w:val="24"/>
      <w:szCs w:val="24"/>
    </w:rPr>
  </w:style>
  <w:style w:type="paragraph" w:styleId="CommentSubject">
    <w:name w:val="annotation subject"/>
    <w:basedOn w:val="CommentText"/>
    <w:next w:val="CommentText"/>
    <w:link w:val="CommentSubjectChar"/>
    <w:uiPriority w:val="99"/>
    <w:semiHidden/>
    <w:unhideWhenUsed/>
    <w:rsid w:val="00EA65BD"/>
    <w:rPr>
      <w:rFonts w:eastAsiaTheme="minorHAnsi"/>
      <w:b/>
      <w:bCs/>
    </w:rPr>
  </w:style>
  <w:style w:type="character" w:customStyle="1" w:styleId="CommentSubjectChar">
    <w:name w:val="Comment Subject Char"/>
    <w:basedOn w:val="CommentTextChar"/>
    <w:link w:val="CommentSubject"/>
    <w:uiPriority w:val="99"/>
    <w:semiHidden/>
    <w:rsid w:val="00EA65BD"/>
    <w:rPr>
      <w:rFonts w:eastAsia="Times New Roman"/>
      <w:b/>
      <w:bCs/>
      <w:sz w:val="20"/>
      <w:szCs w:val="20"/>
    </w:rPr>
  </w:style>
  <w:style w:type="paragraph" w:customStyle="1" w:styleId="EndNoteBibliographyTitle">
    <w:name w:val="EndNote Bibliography Title"/>
    <w:basedOn w:val="Normal"/>
    <w:link w:val="EndNoteBibliographyTitleChar"/>
    <w:rsid w:val="000B4F65"/>
    <w:pPr>
      <w:spacing w:after="0"/>
      <w:jc w:val="center"/>
    </w:pPr>
    <w:rPr>
      <w:rFonts w:ascii="Segoe UI" w:hAnsi="Segoe UI" w:cs="Segoe UI"/>
      <w:noProof/>
      <w:sz w:val="18"/>
      <w:lang w:val="en-US"/>
    </w:rPr>
  </w:style>
  <w:style w:type="character" w:customStyle="1" w:styleId="EndNoteBibliographyTitleChar">
    <w:name w:val="EndNote Bibliography Title Char"/>
    <w:basedOn w:val="DefaultParagraphFont"/>
    <w:link w:val="EndNoteBibliographyTitle"/>
    <w:rsid w:val="000B4F65"/>
    <w:rPr>
      <w:rFonts w:ascii="Segoe UI" w:hAnsi="Segoe UI" w:cs="Segoe UI"/>
      <w:noProof/>
      <w:sz w:val="18"/>
      <w:lang w:val="en-US"/>
    </w:rPr>
  </w:style>
  <w:style w:type="paragraph" w:customStyle="1" w:styleId="EndNoteBibliography">
    <w:name w:val="EndNote Bibliography"/>
    <w:basedOn w:val="Normal"/>
    <w:link w:val="EndNoteBibliographyChar"/>
    <w:rsid w:val="000B4F65"/>
    <w:pPr>
      <w:spacing w:line="240" w:lineRule="auto"/>
    </w:pPr>
    <w:rPr>
      <w:rFonts w:ascii="Segoe UI" w:hAnsi="Segoe UI" w:cs="Segoe UI"/>
      <w:noProof/>
      <w:sz w:val="18"/>
      <w:lang w:val="en-US"/>
    </w:rPr>
  </w:style>
  <w:style w:type="character" w:customStyle="1" w:styleId="EndNoteBibliographyChar">
    <w:name w:val="EndNote Bibliography Char"/>
    <w:basedOn w:val="DefaultParagraphFont"/>
    <w:link w:val="EndNoteBibliography"/>
    <w:rsid w:val="000B4F65"/>
    <w:rPr>
      <w:rFonts w:ascii="Segoe UI" w:hAnsi="Segoe UI" w:cs="Segoe UI"/>
      <w:noProof/>
      <w:sz w:val="18"/>
      <w:lang w:val="en-US"/>
    </w:rPr>
  </w:style>
  <w:style w:type="paragraph" w:styleId="FootnoteText">
    <w:name w:val="footnote text"/>
    <w:basedOn w:val="Normal"/>
    <w:link w:val="FootnoteTextChar"/>
    <w:uiPriority w:val="99"/>
    <w:unhideWhenUsed/>
    <w:rsid w:val="0077388A"/>
    <w:pPr>
      <w:spacing w:after="0" w:line="240" w:lineRule="auto"/>
    </w:pPr>
    <w:rPr>
      <w:sz w:val="20"/>
      <w:szCs w:val="20"/>
    </w:rPr>
  </w:style>
  <w:style w:type="character" w:customStyle="1" w:styleId="FootnoteTextChar">
    <w:name w:val="Footnote Text Char"/>
    <w:basedOn w:val="DefaultParagraphFont"/>
    <w:link w:val="FootnoteText"/>
    <w:uiPriority w:val="99"/>
    <w:rsid w:val="0077388A"/>
    <w:rPr>
      <w:sz w:val="20"/>
      <w:szCs w:val="20"/>
    </w:rPr>
  </w:style>
  <w:style w:type="character" w:styleId="FootnoteReference">
    <w:name w:val="footnote reference"/>
    <w:basedOn w:val="DefaultParagraphFont"/>
    <w:uiPriority w:val="99"/>
    <w:unhideWhenUsed/>
    <w:rsid w:val="0077388A"/>
    <w:rPr>
      <w:vertAlign w:val="superscript"/>
    </w:rPr>
  </w:style>
  <w:style w:type="character" w:styleId="Hyperlink">
    <w:name w:val="Hyperlink"/>
    <w:basedOn w:val="DefaultParagraphFont"/>
    <w:uiPriority w:val="99"/>
    <w:unhideWhenUsed/>
    <w:rsid w:val="0077388A"/>
    <w:rPr>
      <w:color w:val="0563C1" w:themeColor="hyperlink"/>
      <w:u w:val="single"/>
    </w:rPr>
  </w:style>
  <w:style w:type="character" w:styleId="UnresolvedMention">
    <w:name w:val="Unresolved Mention"/>
    <w:basedOn w:val="DefaultParagraphFont"/>
    <w:uiPriority w:val="99"/>
    <w:semiHidden/>
    <w:unhideWhenUsed/>
    <w:rsid w:val="0077388A"/>
    <w:rPr>
      <w:color w:val="605E5C"/>
      <w:shd w:val="clear" w:color="auto" w:fill="E1DFDD"/>
    </w:rPr>
  </w:style>
  <w:style w:type="paragraph" w:styleId="ListParagraph">
    <w:name w:val="List Paragraph"/>
    <w:aliases w:val="Styl moj,Akapit z listą1,Akapit z listą11,BulletPoints,Figure_name,List Paragraph1,Numbered Indented Text,Bullet- First level,List NUmber,Listenabsatz1,lp1,List Paragraph11,Style 2,TOC style,List Paragraph2,List Paragraph Char Char,Number"/>
    <w:basedOn w:val="Normal"/>
    <w:link w:val="ListParagraphChar"/>
    <w:uiPriority w:val="34"/>
    <w:qFormat/>
    <w:rsid w:val="00E0705A"/>
    <w:pPr>
      <w:spacing w:after="0" w:line="360" w:lineRule="auto"/>
      <w:ind w:left="720"/>
      <w:contextualSpacing/>
      <w:jc w:val="both"/>
    </w:pPr>
    <w:rPr>
      <w:rFonts w:ascii="Calibri" w:hAnsi="Calibri" w:cstheme="minorBidi"/>
      <w:sz w:val="22"/>
      <w:szCs w:val="22"/>
    </w:rPr>
  </w:style>
  <w:style w:type="character" w:customStyle="1" w:styleId="ListParagraphChar">
    <w:name w:val="List Paragraph Char"/>
    <w:aliases w:val="Styl moj Char,Akapit z listą1 Char,Akapit z listą11 Char,BulletPoints Char,Figure_name Char,List Paragraph1 Char,Numbered Indented Text Char,Bullet- First level Char,List NUmber Char,Listenabsatz1 Char,lp1 Char,List Paragraph11 Char"/>
    <w:basedOn w:val="DefaultParagraphFont"/>
    <w:link w:val="ListParagraph"/>
    <w:uiPriority w:val="34"/>
    <w:qFormat/>
    <w:rsid w:val="00E0705A"/>
    <w:rPr>
      <w:rFonts w:ascii="Calibri" w:hAnsi="Calibri" w:cstheme="minorBidi"/>
      <w:sz w:val="22"/>
      <w:szCs w:val="22"/>
    </w:rPr>
  </w:style>
  <w:style w:type="paragraph" w:customStyle="1" w:styleId="BodyText1">
    <w:name w:val="Body Text1"/>
    <w:basedOn w:val="Normal"/>
    <w:link w:val="BodytextChar0"/>
    <w:qFormat/>
    <w:rsid w:val="00F50434"/>
    <w:pPr>
      <w:keepNext/>
      <w:keepLines/>
      <w:spacing w:before="120" w:after="120" w:line="360" w:lineRule="auto"/>
      <w:jc w:val="both"/>
    </w:pPr>
    <w:rPr>
      <w:rFonts w:asciiTheme="minorHAnsi" w:hAnsiTheme="minorHAnsi" w:cstheme="minorBidi"/>
      <w:sz w:val="22"/>
      <w:szCs w:val="22"/>
    </w:rPr>
  </w:style>
  <w:style w:type="character" w:customStyle="1" w:styleId="BodytextChar0">
    <w:name w:val="Body text Char"/>
    <w:basedOn w:val="DefaultParagraphFont"/>
    <w:link w:val="BodyText1"/>
    <w:rsid w:val="00F50434"/>
    <w:rPr>
      <w:rFonts w:asciiTheme="minorHAnsi" w:hAnsiTheme="minorHAnsi" w:cstheme="minorBidi"/>
      <w:sz w:val="22"/>
      <w:szCs w:val="22"/>
    </w:rPr>
  </w:style>
  <w:style w:type="character" w:customStyle="1" w:styleId="Heading5Char">
    <w:name w:val="Heading 5 Char"/>
    <w:basedOn w:val="DefaultParagraphFont"/>
    <w:link w:val="Heading5"/>
    <w:uiPriority w:val="9"/>
    <w:semiHidden/>
    <w:rsid w:val="00D67A1D"/>
    <w:rPr>
      <w:rFonts w:asciiTheme="majorHAnsi" w:eastAsiaTheme="majorEastAsia" w:hAnsiTheme="majorHAnsi" w:cstheme="majorBidi"/>
      <w:color w:val="2F5496" w:themeColor="accent1" w:themeShade="BF"/>
    </w:rPr>
  </w:style>
  <w:style w:type="paragraph" w:styleId="Revision">
    <w:name w:val="Revision"/>
    <w:hidden/>
    <w:uiPriority w:val="99"/>
    <w:semiHidden/>
    <w:rsid w:val="006E7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4341153/" TargetMode="External"/><Relationship Id="rId2" Type="http://schemas.openxmlformats.org/officeDocument/2006/relationships/hyperlink" Target="https://pubmed.ncbi.nlm.nih.gov/30918101/" TargetMode="External"/><Relationship Id="rId1" Type="http://schemas.openxmlformats.org/officeDocument/2006/relationships/hyperlink" Target="https://www.tg.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41A52204D94DE691569340DAB3F83A"/>
        <w:category>
          <w:name w:val="General"/>
          <w:gallery w:val="placeholder"/>
        </w:category>
        <w:types>
          <w:type w:val="bbPlcHdr"/>
        </w:types>
        <w:behaviors>
          <w:behavior w:val="content"/>
        </w:behaviors>
        <w:guid w:val="{FAD27A20-5802-48AA-BC98-E41971469F92}"/>
      </w:docPartPr>
      <w:docPartBody>
        <w:p w:rsidR="00BA06E0" w:rsidRDefault="00044E2D" w:rsidP="00044E2D">
          <w:pPr>
            <w:pStyle w:val="5E41A52204D94DE691569340DAB3F83A"/>
          </w:pPr>
          <w:r>
            <w:rPr>
              <w:rStyle w:val="PlaceholderText"/>
            </w:rPr>
            <w:t>Application title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D"/>
    <w:rsid w:val="00044E2D"/>
    <w:rsid w:val="002270F9"/>
    <w:rsid w:val="00314E53"/>
    <w:rsid w:val="00437016"/>
    <w:rsid w:val="0050592B"/>
    <w:rsid w:val="00546B4F"/>
    <w:rsid w:val="00566604"/>
    <w:rsid w:val="005C2D47"/>
    <w:rsid w:val="00612A78"/>
    <w:rsid w:val="00632601"/>
    <w:rsid w:val="007C387E"/>
    <w:rsid w:val="008B47F9"/>
    <w:rsid w:val="008D54B3"/>
    <w:rsid w:val="00907F7E"/>
    <w:rsid w:val="009879C6"/>
    <w:rsid w:val="00B513D8"/>
    <w:rsid w:val="00BA06E0"/>
    <w:rsid w:val="00CC5AE3"/>
    <w:rsid w:val="00CE2D78"/>
    <w:rsid w:val="00D87EF3"/>
    <w:rsid w:val="00E035F5"/>
    <w:rsid w:val="00E6355C"/>
    <w:rsid w:val="00E82041"/>
    <w:rsid w:val="00EE1A20"/>
    <w:rsid w:val="00FF5E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E53"/>
    <w:rPr>
      <w:color w:val="808080"/>
    </w:rPr>
  </w:style>
  <w:style w:type="paragraph" w:customStyle="1" w:styleId="5E41A52204D94DE691569340DAB3F83A">
    <w:name w:val="5E41A52204D94DE691569340DAB3F83A"/>
    <w:rsid w:val="00044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494-BF97-47C2-9135-CE4CFA3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4480</Words>
  <Characters>26971</Characters>
  <Application>Microsoft Office Word</Application>
  <DocSecurity>0</DocSecurity>
  <Lines>709</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30989</CharactersWithSpaces>
  <SharedDoc>false</SharedDoc>
  <HLinks>
    <vt:vector size="18" baseType="variant">
      <vt:variant>
        <vt:i4>524291</vt:i4>
      </vt:variant>
      <vt:variant>
        <vt:i4>6</vt:i4>
      </vt:variant>
      <vt:variant>
        <vt:i4>0</vt:i4>
      </vt:variant>
      <vt:variant>
        <vt:i4>5</vt:i4>
      </vt:variant>
      <vt:variant>
        <vt:lpwstr>https://pubmed.ncbi.nlm.nih.gov/34341153/</vt:lpwstr>
      </vt:variant>
      <vt:variant>
        <vt:lpwstr/>
      </vt:variant>
      <vt:variant>
        <vt:i4>720901</vt:i4>
      </vt:variant>
      <vt:variant>
        <vt:i4>3</vt:i4>
      </vt:variant>
      <vt:variant>
        <vt:i4>0</vt:i4>
      </vt:variant>
      <vt:variant>
        <vt:i4>5</vt:i4>
      </vt:variant>
      <vt:variant>
        <vt:lpwstr>https://pubmed.ncbi.nlm.nih.gov/30918101/</vt:lpwstr>
      </vt:variant>
      <vt:variant>
        <vt:lpwstr/>
      </vt:variant>
      <vt:variant>
        <vt:i4>6881331</vt:i4>
      </vt:variant>
      <vt:variant>
        <vt:i4>0</vt:i4>
      </vt:variant>
      <vt:variant>
        <vt:i4>0</vt:i4>
      </vt:variant>
      <vt:variant>
        <vt:i4>5</vt:i4>
      </vt:variant>
      <vt:variant>
        <vt:lpwstr>https://www.tg.org.au/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2025-02-19T06:08:00Z</dcterms:created>
  <dcterms:modified xsi:type="dcterms:W3CDTF">2025-02-19T23:57:00Z</dcterms:modified>
</cp:coreProperties>
</file>