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923B" w14:textId="3B0BE3F9" w:rsidR="000C4B07" w:rsidRPr="000C0586" w:rsidRDefault="00874A6B" w:rsidP="000C0586">
      <w:pPr>
        <w:pStyle w:val="Title"/>
        <w:spacing w:before="960" w:after="60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 </w:t>
      </w:r>
      <w:r>
        <w:rPr>
          <w:rFonts w:ascii="Segoe UI" w:eastAsiaTheme="minorHAnsi" w:hAnsi="Segoe UI" w:cs="Segoe UI"/>
          <w:b/>
          <w:bCs/>
          <w:lang w:eastAsia="en-US"/>
        </w:rPr>
        <w:t>1801</w:t>
      </w:r>
    </w:p>
    <w:p w14:paraId="08D98030" w14:textId="52359D40" w:rsidR="00133449" w:rsidRPr="000C0586" w:rsidRDefault="00133449" w:rsidP="000C0586">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Autologous Skin Cell Suspension for the treatment of acute burn wounds in paediatric and adult patients</w:t>
      </w: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HPP200245</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Autologous Skin Cell Suspension for the treatment of acute burn wounds in paediatric and adult patients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HEALTH TECHNOLOGY ANALYSTS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13099239442</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6EC0DF0E" w14:textId="77777777" w:rsidR="00E13501" w:rsidRDefault="00133449" w:rsidP="00E13501">
      <w:pPr>
        <w:rPr>
          <w:rFonts w:ascii="Segoe UI" w:eastAsia="Segoe UI" w:hAnsi="Segoe UI" w:cs="Segoe UI"/>
          <w:color w:val="000000"/>
        </w:rPr>
      </w:pPr>
      <w:r w:rsidRPr="00DA3592">
        <w:rPr>
          <w:rFonts w:ascii="Segoe UI" w:eastAsia="Segoe UI" w:hAnsi="Segoe UI" w:cs="Segoe UI"/>
          <w:color w:val="000000"/>
        </w:rPr>
        <w:t>A burn is an injury resulting in a wound characterised by an inflammatory reaction leading initially to local oedema from increased vascular permeability, vasodilation and extravascular osmotic (Arturson 1980). It is caused by direct effect of the burn agent on microvasculature (The Royal Children's Hospital Melbourne 2023).</w:t>
      </w:r>
      <w:r w:rsidRPr="00DA3592">
        <w:rPr>
          <w:rFonts w:ascii="Segoe UI" w:eastAsia="Segoe UI" w:hAnsi="Segoe UI" w:cs="Segoe UI"/>
          <w:color w:val="000000"/>
        </w:rPr>
        <w:br/>
        <w:t xml:space="preserve">Estimating burn depth and percentage total body surface area (% TBSA) allows clinicians to plan treatment for patients to mitigate risk of scarring and infection (The Royal Children's Hospital Melbourne 2023). Severe burns defined greater than 20% TBSA requiring treatment are categorised as either (Warby </w:t>
      </w:r>
      <w:proofErr w:type="gramStart"/>
      <w:r w:rsidRPr="00DA3592">
        <w:rPr>
          <w:rFonts w:ascii="Segoe UI" w:eastAsia="Segoe UI" w:hAnsi="Segoe UI" w:cs="Segoe UI"/>
          <w:color w:val="000000"/>
        </w:rPr>
        <w:t>and</w:t>
      </w:r>
      <w:proofErr w:type="gramEnd"/>
      <w:r w:rsidRPr="00DA3592">
        <w:rPr>
          <w:rFonts w:ascii="Segoe UI" w:eastAsia="Segoe UI" w:hAnsi="Segoe UI" w:cs="Segoe UI"/>
          <w:color w:val="000000"/>
        </w:rPr>
        <w:t xml:space="preserve"> Maani 2023):</w:t>
      </w:r>
      <w:r w:rsidRPr="00DA3592">
        <w:rPr>
          <w:rFonts w:ascii="Segoe UI" w:eastAsia="Segoe UI" w:hAnsi="Segoe UI" w:cs="Segoe UI"/>
          <w:color w:val="000000"/>
        </w:rPr>
        <w:br/>
      </w:r>
      <w:r w:rsidRPr="00DA3592">
        <w:rPr>
          <w:rFonts w:ascii="Segoe UI" w:eastAsia="Segoe UI" w:hAnsi="Segoe UI" w:cs="Segoe UI"/>
          <w:color w:val="000000"/>
        </w:rPr>
        <w:br/>
        <w:t>1.</w:t>
      </w:r>
      <w:r w:rsidRPr="00DA3592">
        <w:rPr>
          <w:rFonts w:ascii="Segoe UI" w:eastAsia="Segoe UI" w:hAnsi="Segoe UI" w:cs="Segoe UI"/>
          <w:color w:val="000000"/>
        </w:rPr>
        <w:tab/>
        <w:t>Deep partial-thickness, which extends further into dermis (reticular dermis)</w:t>
      </w:r>
      <w:r w:rsidRPr="00DA3592">
        <w:rPr>
          <w:rFonts w:ascii="Segoe UI" w:eastAsia="Segoe UI" w:hAnsi="Segoe UI" w:cs="Segoe UI"/>
          <w:color w:val="000000"/>
        </w:rPr>
        <w:br/>
        <w:t>2.</w:t>
      </w:r>
      <w:r w:rsidRPr="00DA3592">
        <w:rPr>
          <w:rFonts w:ascii="Segoe UI" w:eastAsia="Segoe UI" w:hAnsi="Segoe UI" w:cs="Segoe UI"/>
          <w:color w:val="000000"/>
        </w:rPr>
        <w:tab/>
        <w:t>Full-thickness burns, where the epidermis and dermis are destroyed, producing irretrievable skin loss</w:t>
      </w:r>
      <w:r w:rsidR="00E13501">
        <w:rPr>
          <w:rFonts w:ascii="Segoe UI" w:eastAsia="Segoe UI" w:hAnsi="Segoe UI" w:cs="Segoe UI"/>
          <w:color w:val="000000"/>
        </w:rPr>
        <w:t>.</w:t>
      </w:r>
    </w:p>
    <w:p w14:paraId="361DA832" w14:textId="2E36289D" w:rsidR="00133449" w:rsidRPr="00E13501" w:rsidRDefault="00133449" w:rsidP="00E13501">
      <w:pPr>
        <w:rPr>
          <w:rFonts w:ascii="Segoe UI" w:eastAsia="Segoe UI" w:hAnsi="Segoe UI" w:cs="Segoe UI"/>
          <w:color w:val="000000"/>
        </w:rPr>
      </w:pPr>
      <w:r w:rsidRPr="00DA3592">
        <w:rPr>
          <w:rFonts w:eastAsia="Segoe UI"/>
        </w:rPr>
        <w:br/>
        <w:t>However, most severe burn wounds greater than 20% TBSA do not have a uniform depth throughout the affected area and are often classified as mixed depth.</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30654BA9"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The proposed medical service includes the preparation and application of an autologous skin cell suspension (ASCS) for definitive closure of burn wounds ≥20% </w:t>
      </w:r>
      <w:r w:rsidRPr="00DA3592">
        <w:rPr>
          <w:rFonts w:ascii="Segoe UI" w:eastAsia="Segoe UI" w:hAnsi="Segoe UI" w:cs="Segoe UI"/>
          <w:color w:val="000000"/>
        </w:rPr>
        <w:lastRenderedPageBreak/>
        <w:t>TBSA. Treatment with ASCS achieves definitive closure in DPT burns with confluent dermis, or as an adjunct to widely meshed split-thickness skin grafts (STSG) for full-thickness (FT) burns.</w:t>
      </w:r>
      <w:r w:rsidRPr="00DA3592">
        <w:rPr>
          <w:rFonts w:ascii="Segoe UI" w:eastAsia="Segoe UI" w:hAnsi="Segoe UI" w:cs="Segoe UI"/>
          <w:color w:val="000000"/>
        </w:rPr>
        <w:br/>
      </w:r>
      <w:r w:rsidRPr="00DA3592">
        <w:rPr>
          <w:rFonts w:ascii="Segoe UI" w:eastAsia="Segoe UI" w:hAnsi="Segoe UI" w:cs="Segoe UI"/>
          <w:color w:val="000000"/>
        </w:rPr>
        <w:br/>
        <w:t>The preparation of ASCS involves a single use autologous cell harvesting device (ACHD) at point-of-care designed to spare autograft tissue. The ACHD employs a two-step approach to prepare the ASCS: first, it enzymatically treats the skin sample, and then it mechanically breaks down the tissue using the device's disaggregation mechanism. The resulting ASCS contains a mixed population of cells, including keratinocytes, fibroblasts, and melanocytes. This process results in a suspension of autologous skin cells that can be sprayed onto the wound site following debridement, promoting healing and reducing the need for extensive donor skin grafts.</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Consultant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AVITA Medical, Inc</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Amendment</w:t>
      </w:r>
    </w:p>
    <w:p w14:paraId="2DBF699C"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 xml:space="preserve">What is the nature of the amendment? </w:t>
      </w:r>
      <w:r w:rsidRPr="0010048D">
        <w:rPr>
          <w:rFonts w:ascii="Segoe UI" w:eastAsia="Segoe UI" w:hAnsi="Segoe UI" w:cs="Segoe UI"/>
          <w:i/>
          <w:iCs/>
          <w:color w:val="000000"/>
        </w:rPr>
        <w:t>(if an amendment)</w:t>
      </w:r>
    </w:p>
    <w:p w14:paraId="32B9C1C2" w14:textId="21151D21" w:rsidR="00133449" w:rsidRPr="009755EC" w:rsidRDefault="00133449" w:rsidP="00133449">
      <w:pPr>
        <w:rPr>
          <w:rFonts w:ascii="Segoe UI" w:hAnsi="Segoe UI" w:cs="Segoe UI"/>
        </w:rPr>
      </w:pPr>
      <w:r w:rsidRPr="009755EC">
        <w:rPr>
          <w:rFonts w:ascii="Segoe UI" w:hAnsi="Segoe UI" w:cs="Segoe UI"/>
        </w:rPr>
        <w:t>An amendment to the way the service is clinically delivered under the existing item(s)</w:t>
      </w:r>
    </w:p>
    <w:p w14:paraId="1B4AFADB"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lastRenderedPageBreak/>
        <w:t xml:space="preserve">Justification for amendment: </w:t>
      </w:r>
      <w:r w:rsidRPr="0010048D">
        <w:rPr>
          <w:rFonts w:ascii="Segoe UI" w:eastAsia="Segoe UI" w:hAnsi="Segoe UI" w:cs="Segoe UI"/>
          <w:i/>
          <w:iCs/>
          <w:color w:val="000000"/>
        </w:rPr>
        <w:t>(if an amendment)</w:t>
      </w:r>
    </w:p>
    <w:p w14:paraId="2686730F"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 amendment is for the inclusion of autologous skin cell suspension (ASCS) treatment to existing burn wound definitive closure techniques.</w:t>
      </w:r>
      <w:r w:rsidRPr="005B57C1">
        <w:rPr>
          <w:rFonts w:ascii="Segoe UI" w:eastAsia="Segoe UI" w:hAnsi="Segoe UI" w:cs="Segoe UI"/>
          <w:color w:val="000000"/>
        </w:rPr>
        <w:br/>
      </w:r>
      <w:r w:rsidRPr="005B57C1">
        <w:rPr>
          <w:rFonts w:ascii="Segoe UI" w:eastAsia="Segoe UI" w:hAnsi="Segoe UI" w:cs="Segoe UI"/>
          <w:color w:val="000000"/>
        </w:rPr>
        <w:br/>
        <w:t>In the immediate closure setting, current terminology for immediate definitive closure items in acute burn treatment only mentions skin grafts and skin substitutes. Neither of these treatments encompasses the use of a ASCS preparation and treatment.</w:t>
      </w:r>
      <w:r w:rsidRPr="005B57C1">
        <w:rPr>
          <w:rFonts w:ascii="Segoe UI" w:eastAsia="Segoe UI" w:hAnsi="Segoe UI" w:cs="Segoe UI"/>
          <w:color w:val="000000"/>
        </w:rPr>
        <w:br/>
      </w:r>
      <w:r w:rsidRPr="005B57C1">
        <w:rPr>
          <w:rFonts w:ascii="Segoe UI" w:eastAsia="Segoe UI" w:hAnsi="Segoe UI" w:cs="Segoe UI"/>
          <w:color w:val="000000"/>
        </w:rPr>
        <w:br/>
        <w:t>In the delayed treatment setting, the existing terminology only specifies split skin grafts or "other" treatments. To provide clarity and reduce ambiguity regarding available treatment options in this phase, it is important to explicitly include ASCS as a recognised method for definitive burn wound closure.</w:t>
      </w:r>
      <w:r w:rsidRPr="005B57C1">
        <w:rPr>
          <w:rFonts w:ascii="Segoe UI" w:eastAsia="Segoe UI" w:hAnsi="Segoe UI" w:cs="Segoe UI"/>
          <w:color w:val="000000"/>
        </w:rPr>
        <w:br/>
      </w:r>
      <w:r w:rsidRPr="005B57C1">
        <w:rPr>
          <w:rFonts w:ascii="Segoe UI" w:eastAsia="Segoe UI" w:hAnsi="Segoe UI" w:cs="Segoe UI"/>
          <w:color w:val="000000"/>
        </w:rPr>
        <w:br/>
        <w:t>To ensure comprehensive coverage of all viable treatment options, it is recommended that the terminology for both immediate and delayed burn wound closure techniques be updated to specifically mention ASCS treatment alongside existing methods. As burn care continues to evolve, it is crucial to recognise and integrate these advancements into existing treatment protocols. The inclusion of ASCS as a clinically effective treatment option alongside traditional methods like skin autografts and skin substitutes and reflects the ongoing progress in burn wound management.</w:t>
      </w:r>
      <w:r w:rsidRPr="005B57C1">
        <w:rPr>
          <w:rFonts w:ascii="Segoe UI" w:eastAsia="Segoe UI" w:hAnsi="Segoe UI" w:cs="Segoe UI"/>
          <w:color w:val="000000"/>
        </w:rPr>
        <w:br/>
      </w:r>
      <w:r w:rsidRPr="005B57C1">
        <w:rPr>
          <w:rFonts w:ascii="Segoe UI" w:eastAsia="Segoe UI" w:hAnsi="Segoe UI" w:cs="Segoe UI"/>
          <w:color w:val="000000"/>
        </w:rPr>
        <w:br/>
        <w:t>Additionally, ASCS preparation has minimal impact on overall procedure time, particularly for extensive and complex burn cases (&gt;20% total body surface area). The ASCS preparation takes approximately 20-30 minutes, which is usually inconsequential compared to the total duration of large burn procedures. For burns exceeding 20% total body surface are, the debridement and grafting process often extends for several hours, making the ASCS preparation time a small fraction of the overall procedure duration. Debridement of wound and preparation of ASCS can be done simultaneously by the healthcare provider trained in preparation of ASCS.</w:t>
      </w:r>
      <w:r w:rsidRPr="005B57C1">
        <w:rPr>
          <w:rFonts w:ascii="Segoe UI" w:eastAsia="Segoe UI" w:hAnsi="Segoe UI" w:cs="Segoe UI"/>
          <w:color w:val="000000"/>
        </w:rPr>
        <w:br/>
      </w:r>
      <w:r w:rsidRPr="005B57C1">
        <w:rPr>
          <w:rFonts w:ascii="Segoe UI" w:eastAsia="Segoe UI" w:hAnsi="Segoe UI" w:cs="Segoe UI"/>
          <w:color w:val="000000"/>
        </w:rPr>
        <w:br/>
        <w:t>Therefore, an amendment to the burns ≥ 20% total body surface area definitive closure items in the immediate (46117 to 46124) and delayed setting (46134 and 46135) is sufficient for the service as clinician time is not expected to be impacted and the fee will remain the same.</w:t>
      </w:r>
    </w:p>
    <w:p w14:paraId="0EF8D594" w14:textId="77777777" w:rsidR="00133449" w:rsidRPr="0010048D" w:rsidRDefault="00133449" w:rsidP="00133449">
      <w:pPr>
        <w:pStyle w:val="Heading1"/>
        <w:rPr>
          <w:rFonts w:cs="Segoe UI"/>
        </w:rPr>
      </w:pPr>
      <w:r w:rsidRPr="0010048D">
        <w:rPr>
          <w:rFonts w:cs="Segoe UI"/>
        </w:rPr>
        <w:lastRenderedPageBreak/>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r w:rsidR="00133449" w14:paraId="00118037" w14:textId="77777777" w:rsidTr="0065027C">
        <w:tblPrEx>
          <w:tblLook w:val="04A0" w:firstRow="1" w:lastRow="0" w:firstColumn="1" w:lastColumn="0" w:noHBand="0" w:noVBand="1"/>
        </w:tblPrEx>
        <w:tc>
          <w:tcPr>
            <w:tcW w:w="4507" w:type="dxa"/>
          </w:tcPr>
          <w:p w14:paraId="263365AD" w14:textId="77777777" w:rsidR="00133449" w:rsidRPr="005B57C1" w:rsidRDefault="00133449" w:rsidP="0065027C">
            <w:pPr>
              <w:rPr>
                <w:rFonts w:ascii="Segoe UI" w:hAnsi="Segoe UI" w:cs="Segoe UI"/>
                <w:bCs/>
              </w:rPr>
            </w:pPr>
            <w:r w:rsidRPr="005B57C1">
              <w:rPr>
                <w:rFonts w:ascii="Segoe UI" w:hAnsi="Segoe UI" w:cs="Segoe UI"/>
                <w:bCs/>
              </w:rPr>
              <w:t>46117</w:t>
            </w:r>
          </w:p>
        </w:tc>
        <w:tc>
          <w:tcPr>
            <w:tcW w:w="4508" w:type="dxa"/>
          </w:tcPr>
          <w:p w14:paraId="1CD059CB"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4D981E2A" w14:textId="77777777" w:rsidTr="0065027C">
        <w:tblPrEx>
          <w:tblLook w:val="04A0" w:firstRow="1" w:lastRow="0" w:firstColumn="1" w:lastColumn="0" w:noHBand="0" w:noVBand="1"/>
        </w:tblPrEx>
        <w:tc>
          <w:tcPr>
            <w:tcW w:w="4507" w:type="dxa"/>
          </w:tcPr>
          <w:p w14:paraId="528E25B6" w14:textId="77777777" w:rsidR="00133449" w:rsidRPr="005B57C1" w:rsidRDefault="00133449" w:rsidP="0065027C">
            <w:pPr>
              <w:rPr>
                <w:rFonts w:ascii="Segoe UI" w:hAnsi="Segoe UI" w:cs="Segoe UI"/>
                <w:bCs/>
              </w:rPr>
            </w:pPr>
            <w:r w:rsidRPr="005B57C1">
              <w:rPr>
                <w:rFonts w:ascii="Segoe UI" w:hAnsi="Segoe UI" w:cs="Segoe UI"/>
                <w:bCs/>
              </w:rPr>
              <w:t>46118</w:t>
            </w:r>
          </w:p>
        </w:tc>
        <w:tc>
          <w:tcPr>
            <w:tcW w:w="4508" w:type="dxa"/>
          </w:tcPr>
          <w:p w14:paraId="3249A051"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27A2B05D" w14:textId="77777777" w:rsidTr="0065027C">
        <w:tblPrEx>
          <w:tblLook w:val="04A0" w:firstRow="1" w:lastRow="0" w:firstColumn="1" w:lastColumn="0" w:noHBand="0" w:noVBand="1"/>
        </w:tblPrEx>
        <w:tc>
          <w:tcPr>
            <w:tcW w:w="4507" w:type="dxa"/>
          </w:tcPr>
          <w:p w14:paraId="5FCA09D2" w14:textId="77777777" w:rsidR="00133449" w:rsidRPr="005B57C1" w:rsidRDefault="00133449" w:rsidP="0065027C">
            <w:pPr>
              <w:rPr>
                <w:rFonts w:ascii="Segoe UI" w:hAnsi="Segoe UI" w:cs="Segoe UI"/>
                <w:bCs/>
              </w:rPr>
            </w:pPr>
            <w:r w:rsidRPr="005B57C1">
              <w:rPr>
                <w:rFonts w:ascii="Segoe UI" w:hAnsi="Segoe UI" w:cs="Segoe UI"/>
                <w:bCs/>
              </w:rPr>
              <w:t>46119</w:t>
            </w:r>
          </w:p>
        </w:tc>
        <w:tc>
          <w:tcPr>
            <w:tcW w:w="4508" w:type="dxa"/>
          </w:tcPr>
          <w:p w14:paraId="64E7B1F3"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00C225BE" w14:textId="77777777" w:rsidTr="0065027C">
        <w:tblPrEx>
          <w:tblLook w:val="04A0" w:firstRow="1" w:lastRow="0" w:firstColumn="1" w:lastColumn="0" w:noHBand="0" w:noVBand="1"/>
        </w:tblPrEx>
        <w:tc>
          <w:tcPr>
            <w:tcW w:w="4507" w:type="dxa"/>
          </w:tcPr>
          <w:p w14:paraId="2754A7A5" w14:textId="77777777" w:rsidR="00133449" w:rsidRPr="005B57C1" w:rsidRDefault="00133449" w:rsidP="0065027C">
            <w:pPr>
              <w:rPr>
                <w:rFonts w:ascii="Segoe UI" w:hAnsi="Segoe UI" w:cs="Segoe UI"/>
                <w:bCs/>
              </w:rPr>
            </w:pPr>
            <w:r w:rsidRPr="005B57C1">
              <w:rPr>
                <w:rFonts w:ascii="Segoe UI" w:hAnsi="Segoe UI" w:cs="Segoe UI"/>
                <w:bCs/>
              </w:rPr>
              <w:t>46120</w:t>
            </w:r>
          </w:p>
        </w:tc>
        <w:tc>
          <w:tcPr>
            <w:tcW w:w="4508" w:type="dxa"/>
          </w:tcPr>
          <w:p w14:paraId="75B01FD5"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584509FA" w14:textId="77777777" w:rsidTr="0065027C">
        <w:tblPrEx>
          <w:tblLook w:val="04A0" w:firstRow="1" w:lastRow="0" w:firstColumn="1" w:lastColumn="0" w:noHBand="0" w:noVBand="1"/>
        </w:tblPrEx>
        <w:tc>
          <w:tcPr>
            <w:tcW w:w="4507" w:type="dxa"/>
          </w:tcPr>
          <w:p w14:paraId="332EAB23" w14:textId="77777777" w:rsidR="00133449" w:rsidRPr="005B57C1" w:rsidRDefault="00133449" w:rsidP="0065027C">
            <w:pPr>
              <w:rPr>
                <w:rFonts w:ascii="Segoe UI" w:hAnsi="Segoe UI" w:cs="Segoe UI"/>
                <w:bCs/>
              </w:rPr>
            </w:pPr>
            <w:r w:rsidRPr="005B57C1">
              <w:rPr>
                <w:rFonts w:ascii="Segoe UI" w:hAnsi="Segoe UI" w:cs="Segoe UI"/>
                <w:bCs/>
              </w:rPr>
              <w:t>46121</w:t>
            </w:r>
          </w:p>
        </w:tc>
        <w:tc>
          <w:tcPr>
            <w:tcW w:w="4508" w:type="dxa"/>
          </w:tcPr>
          <w:p w14:paraId="206831A3"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3B21FCD1" w14:textId="77777777" w:rsidTr="0065027C">
        <w:tblPrEx>
          <w:tblLook w:val="04A0" w:firstRow="1" w:lastRow="0" w:firstColumn="1" w:lastColumn="0" w:noHBand="0" w:noVBand="1"/>
        </w:tblPrEx>
        <w:tc>
          <w:tcPr>
            <w:tcW w:w="4507" w:type="dxa"/>
          </w:tcPr>
          <w:p w14:paraId="6B9C9026" w14:textId="77777777" w:rsidR="00133449" w:rsidRPr="005B57C1" w:rsidRDefault="00133449" w:rsidP="0065027C">
            <w:pPr>
              <w:rPr>
                <w:rFonts w:ascii="Segoe UI" w:hAnsi="Segoe UI" w:cs="Segoe UI"/>
                <w:bCs/>
              </w:rPr>
            </w:pPr>
            <w:r w:rsidRPr="005B57C1">
              <w:rPr>
                <w:rFonts w:ascii="Segoe UI" w:hAnsi="Segoe UI" w:cs="Segoe UI"/>
                <w:bCs/>
              </w:rPr>
              <w:t>46122</w:t>
            </w:r>
          </w:p>
        </w:tc>
        <w:tc>
          <w:tcPr>
            <w:tcW w:w="4508" w:type="dxa"/>
          </w:tcPr>
          <w:p w14:paraId="7052FF88"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454B0773" w14:textId="77777777" w:rsidTr="0065027C">
        <w:tblPrEx>
          <w:tblLook w:val="04A0" w:firstRow="1" w:lastRow="0" w:firstColumn="1" w:lastColumn="0" w:noHBand="0" w:noVBand="1"/>
        </w:tblPrEx>
        <w:tc>
          <w:tcPr>
            <w:tcW w:w="4507" w:type="dxa"/>
          </w:tcPr>
          <w:p w14:paraId="21ECB3DF" w14:textId="77777777" w:rsidR="00133449" w:rsidRPr="005B57C1" w:rsidRDefault="00133449" w:rsidP="0065027C">
            <w:pPr>
              <w:rPr>
                <w:rFonts w:ascii="Segoe UI" w:hAnsi="Segoe UI" w:cs="Segoe UI"/>
                <w:bCs/>
              </w:rPr>
            </w:pPr>
            <w:r w:rsidRPr="005B57C1">
              <w:rPr>
                <w:rFonts w:ascii="Segoe UI" w:hAnsi="Segoe UI" w:cs="Segoe UI"/>
                <w:bCs/>
              </w:rPr>
              <w:t>46123</w:t>
            </w:r>
          </w:p>
        </w:tc>
        <w:tc>
          <w:tcPr>
            <w:tcW w:w="4508" w:type="dxa"/>
          </w:tcPr>
          <w:p w14:paraId="10BD329A"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12E86E53" w14:textId="77777777" w:rsidTr="0065027C">
        <w:tblPrEx>
          <w:tblLook w:val="04A0" w:firstRow="1" w:lastRow="0" w:firstColumn="1" w:lastColumn="0" w:noHBand="0" w:noVBand="1"/>
        </w:tblPrEx>
        <w:tc>
          <w:tcPr>
            <w:tcW w:w="4507" w:type="dxa"/>
          </w:tcPr>
          <w:p w14:paraId="6A69A7E2" w14:textId="77777777" w:rsidR="00133449" w:rsidRPr="005B57C1" w:rsidRDefault="00133449" w:rsidP="0065027C">
            <w:pPr>
              <w:rPr>
                <w:rFonts w:ascii="Segoe UI" w:hAnsi="Segoe UI" w:cs="Segoe UI"/>
                <w:bCs/>
              </w:rPr>
            </w:pPr>
            <w:r w:rsidRPr="005B57C1">
              <w:rPr>
                <w:rFonts w:ascii="Segoe UI" w:hAnsi="Segoe UI" w:cs="Segoe UI"/>
                <w:bCs/>
              </w:rPr>
              <w:t>46134</w:t>
            </w:r>
          </w:p>
        </w:tc>
        <w:tc>
          <w:tcPr>
            <w:tcW w:w="4508" w:type="dxa"/>
          </w:tcPr>
          <w:p w14:paraId="725A7286"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07C9DD23" w14:textId="77777777" w:rsidTr="0065027C">
        <w:tblPrEx>
          <w:tblLook w:val="04A0" w:firstRow="1" w:lastRow="0" w:firstColumn="1" w:lastColumn="0" w:noHBand="0" w:noVBand="1"/>
        </w:tblPrEx>
        <w:tc>
          <w:tcPr>
            <w:tcW w:w="4507" w:type="dxa"/>
          </w:tcPr>
          <w:p w14:paraId="79DD3280" w14:textId="77777777" w:rsidR="00133449" w:rsidRPr="005B57C1" w:rsidRDefault="00133449" w:rsidP="0065027C">
            <w:pPr>
              <w:rPr>
                <w:rFonts w:ascii="Segoe UI" w:hAnsi="Segoe UI" w:cs="Segoe UI"/>
                <w:bCs/>
              </w:rPr>
            </w:pPr>
            <w:r w:rsidRPr="005B57C1">
              <w:rPr>
                <w:rFonts w:ascii="Segoe UI" w:hAnsi="Segoe UI" w:cs="Segoe UI"/>
                <w:bCs/>
              </w:rPr>
              <w:t>46135</w:t>
            </w:r>
          </w:p>
        </w:tc>
        <w:tc>
          <w:tcPr>
            <w:tcW w:w="4508" w:type="dxa"/>
          </w:tcPr>
          <w:p w14:paraId="35E75C3A"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p w14:paraId="4406DB3F" w14:textId="77777777" w:rsidR="0076648B" w:rsidRPr="0010048D" w:rsidRDefault="0076648B" w:rsidP="0065027C">
      <w:pPr>
        <w:rPr>
          <w:rFonts w:ascii="Segoe UI" w:hAnsi="Segoe UI" w:cs="Segoe UI"/>
          <w:bCs/>
        </w:rPr>
      </w:pPr>
      <w:r>
        <w:rPr>
          <w:rFonts w:ascii="Segoe UI" w:hAnsi="Segoe UI" w:cs="Segoe UI"/>
          <w:bCs/>
        </w:rPr>
        <w:t xml:space="preserve">Definitive closure in </w:t>
      </w:r>
      <w:proofErr w:type="gramStart"/>
      <w:r>
        <w:rPr>
          <w:rFonts w:ascii="Segoe UI" w:hAnsi="Segoe UI" w:cs="Segoe UI"/>
          <w:bCs/>
        </w:rPr>
        <w:t>full-thickness</w:t>
      </w:r>
      <w:proofErr w:type="gramEnd"/>
      <w:r>
        <w:rPr>
          <w:rFonts w:ascii="Segoe UI" w:hAnsi="Segoe UI" w:cs="Segoe UI"/>
          <w:bCs/>
        </w:rPr>
        <w:t>/mixed depth and deep partial thickness burn wounds ≥ 20% total body surface area in adults and paediatric patients</w:t>
      </w:r>
    </w:p>
    <w:p w14:paraId="4095DB55" w14:textId="77777777" w:rsidR="0076648B" w:rsidRPr="0010048D" w:rsidRDefault="0076648B" w:rsidP="000C4B07">
      <w:pPr>
        <w:pStyle w:val="Heading1"/>
        <w:rPr>
          <w:rFonts w:cs="Segoe UI"/>
        </w:rPr>
      </w:pPr>
      <w:r w:rsidRPr="0010048D">
        <w:rPr>
          <w:rFonts w:cs="Segoe UI"/>
        </w:rPr>
        <w:t>Population</w:t>
      </w:r>
    </w:p>
    <w:p w14:paraId="500C2EB5" w14:textId="77777777" w:rsidR="0076648B" w:rsidRPr="0010048D" w:rsidRDefault="0076648B" w:rsidP="0076648B">
      <w:pPr>
        <w:rPr>
          <w:rFonts w:ascii="Segoe UI" w:hAnsi="Segoe UI" w:cs="Segoe UI"/>
          <w:b/>
          <w:bCs/>
        </w:rPr>
      </w:pPr>
      <w:r w:rsidRPr="0010048D">
        <w:rPr>
          <w:rFonts w:ascii="Segoe UI" w:hAnsi="Segoe UI" w:cs="Segoe UI"/>
          <w:b/>
          <w:bCs/>
        </w:rPr>
        <w:t>Describe the population in which the proposed health technology is intended to be used:</w:t>
      </w:r>
    </w:p>
    <w:p w14:paraId="7E68C5FE" w14:textId="77777777" w:rsidR="0076648B" w:rsidRPr="00EA413F" w:rsidRDefault="0076648B" w:rsidP="0076648B">
      <w:pPr>
        <w:rPr>
          <w:rFonts w:ascii="Segoe UI" w:hAnsi="Segoe UI" w:cs="Segoe UI"/>
        </w:rPr>
      </w:pPr>
      <w:r>
        <w:rPr>
          <w:rFonts w:ascii="Segoe UI" w:eastAsia="Segoe UI" w:hAnsi="Segoe UI" w:cs="Segoe UI"/>
          <w:color w:val="000000"/>
        </w:rPr>
        <w:t xml:space="preserve">The proposed health technology will be used for patients with severe burns covering greater than 20% TBSA, who have sustained DPT or FT/mixed depth burn wounds (i.e., burns wounds for which autologous split-thickness skin grafting is indicated). The proposed health technology is the preparation and use of ASCS, at the point-of-care (PoC), for definitive closure of burn wounds. Burn injuries are defined by some or all the different layers of cells in the skin are destroyed, typically by a hot liquid, a hot solid, or a flame. Burns that are FT or DPT often require surgical intervention by early closure to mitigate risk of infection and minimise scarring (Braza and Fahrenkopf 2023). Those with burns greater than 20% TBSA are limited by skin grafting as donor sites approximating the size of the burn wound is required to be harvested from healthy unaffected areas of skin. Preparation of ASCS requires a 1cm2 </w:t>
      </w:r>
      <w:r>
        <w:rPr>
          <w:rFonts w:ascii="Segoe UI" w:eastAsia="Segoe UI" w:hAnsi="Segoe UI" w:cs="Segoe UI"/>
          <w:color w:val="000000"/>
        </w:rPr>
        <w:lastRenderedPageBreak/>
        <w:t>skin sample to treat up to 80cm2 of skin (Avita Medical 2023). Hence, the proposed health technology is intended to reduce donor site requirements of conventional skin grafting in patients with severe burns greater than 20% TBSA that require autografting for definitive burn wound closure.</w:t>
      </w:r>
    </w:p>
    <w:p w14:paraId="1480A53A" w14:textId="77777777" w:rsidR="0076648B" w:rsidRPr="0010048D" w:rsidRDefault="0076648B" w:rsidP="0076648B">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264F509A"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Deep full thickness burn injury</w:t>
      </w:r>
    </w:p>
    <w:p w14:paraId="4BD3F611" w14:textId="77777777" w:rsidR="0076648B" w:rsidRPr="0010048D" w:rsidRDefault="0076648B" w:rsidP="000C4B07">
      <w:pPr>
        <w:pStyle w:val="Heading1"/>
        <w:rPr>
          <w:rFonts w:cs="Segoe UI"/>
        </w:rPr>
      </w:pPr>
      <w:r w:rsidRPr="0010048D">
        <w:rPr>
          <w:rFonts w:cs="Segoe UI"/>
        </w:rPr>
        <w:t>Intervention</w:t>
      </w:r>
    </w:p>
    <w:p w14:paraId="1D93C704" w14:textId="77777777" w:rsidR="0076648B" w:rsidRPr="0010048D" w:rsidRDefault="0076648B" w:rsidP="0076648B">
      <w:pPr>
        <w:rPr>
          <w:rFonts w:ascii="Segoe UI" w:hAnsi="Segoe UI" w:cs="Segoe UI"/>
          <w:b/>
          <w:bCs/>
        </w:rPr>
      </w:pPr>
      <w:r w:rsidRPr="0010048D">
        <w:rPr>
          <w:rFonts w:ascii="Segoe UI" w:hAnsi="Segoe UI" w:cs="Segoe UI"/>
          <w:b/>
          <w:bCs/>
        </w:rPr>
        <w:t>Name of the proposed health technology:</w:t>
      </w:r>
    </w:p>
    <w:p w14:paraId="494699F4"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Autologous skin cell suspension prepared by enzymatic and mechanical disaggregation of a small skin sample (1 cm2) alone or in conjunction with STSG.</w:t>
      </w:r>
    </w:p>
    <w:p w14:paraId="348CF3A4" w14:textId="77777777" w:rsidR="0076648B" w:rsidRPr="0010048D" w:rsidRDefault="0076648B" w:rsidP="000C4B07">
      <w:pPr>
        <w:pStyle w:val="Heading1"/>
        <w:rPr>
          <w:rFonts w:cs="Segoe UI"/>
        </w:rPr>
      </w:pPr>
      <w:r w:rsidRPr="0010048D">
        <w:rPr>
          <w:rFonts w:cs="Segoe UI"/>
        </w:rPr>
        <w:t>Comparator</w:t>
      </w:r>
    </w:p>
    <w:p w14:paraId="1E6BB7CB" w14:textId="77777777" w:rsidR="0076648B" w:rsidRPr="0010048D" w:rsidRDefault="0076648B" w:rsidP="0076648B">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57698BA" w14:textId="3D909DA1" w:rsidR="0076648B" w:rsidRPr="0010048D" w:rsidRDefault="0076648B" w:rsidP="0076648B">
      <w:pPr>
        <w:rPr>
          <w:rFonts w:ascii="Segoe UI" w:eastAsia="Segoe UI" w:hAnsi="Segoe UI" w:cs="Segoe UI"/>
          <w:color w:val="000000"/>
        </w:rPr>
      </w:pPr>
      <w:r>
        <w:rPr>
          <w:rFonts w:ascii="Segoe UI" w:eastAsia="Segoe UI" w:hAnsi="Segoe UI" w:cs="Segoe UI"/>
          <w:color w:val="000000"/>
        </w:rPr>
        <w:t>The comparator for the proposed health technology are split thickness skin grafts (STSGs) for definitive closure.</w:t>
      </w:r>
      <w:r>
        <w:rPr>
          <w:rFonts w:ascii="Segoe UI" w:eastAsia="Segoe UI" w:hAnsi="Segoe UI" w:cs="Segoe UI"/>
          <w:color w:val="000000"/>
        </w:rPr>
        <w:br/>
      </w:r>
      <w:r>
        <w:rPr>
          <w:rFonts w:ascii="Segoe UI" w:eastAsia="Segoe UI" w:hAnsi="Segoe UI" w:cs="Segoe UI"/>
          <w:color w:val="000000"/>
        </w:rPr>
        <w:br/>
        <w:t xml:space="preserve">Patients with deep partial thickness (DPT) and full thickness (FT) burn wounds ≥ 20% total body surface area (TBSA) are currently </w:t>
      </w:r>
      <w:proofErr w:type="gramStart"/>
      <w:r>
        <w:rPr>
          <w:rFonts w:ascii="Segoe UI" w:eastAsia="Segoe UI" w:hAnsi="Segoe UI" w:cs="Segoe UI"/>
          <w:color w:val="000000"/>
        </w:rPr>
        <w:t>managed most commonly</w:t>
      </w:r>
      <w:proofErr w:type="gramEnd"/>
      <w:r>
        <w:rPr>
          <w:rFonts w:ascii="Segoe UI" w:eastAsia="Segoe UI" w:hAnsi="Segoe UI" w:cs="Segoe UI"/>
          <w:color w:val="000000"/>
        </w:rPr>
        <w:t xml:space="preserve"> using STSG for definitive wound closure techniques. STSGs are a thin shaving of skin harvested from the epidermal and dermal tissue and are performed in an operating theatre with the patient anaesthetised (NSW Statewide Burn Injury Service 2020). STSGs can also be meshed for skin expansion (~2-3 times) to reduce donor skin requirements or micro grafted (meek technique) where smaller portions of skin are harvested and expanded. However, both techniques are also limited by the availability of healthy donor skin and can result in non-uniform cosmetic results (Biswas 2010, Kadam 2016).</w:t>
      </w:r>
      <w:r>
        <w:rPr>
          <w:rFonts w:ascii="Segoe UI" w:eastAsia="Segoe UI" w:hAnsi="Segoe UI" w:cs="Segoe UI"/>
          <w:color w:val="000000"/>
        </w:rPr>
        <w:br/>
        <w:t xml:space="preserve">Prior to autografting, skin substitute products are often used in FT burns in cases of a less vascularised wound bed that cannot be immediately grafted (Halim 2010). These include </w:t>
      </w:r>
      <w:proofErr w:type="spellStart"/>
      <w:r>
        <w:rPr>
          <w:rFonts w:ascii="Segoe UI" w:eastAsia="Segoe UI" w:hAnsi="Segoe UI" w:cs="Segoe UI"/>
          <w:color w:val="000000"/>
        </w:rPr>
        <w:t>NovoSorb</w:t>
      </w:r>
      <w:proofErr w:type="spellEnd"/>
      <w:r>
        <w:rPr>
          <w:rFonts w:ascii="Segoe UI" w:eastAsia="Segoe UI" w:hAnsi="Segoe UI" w:cs="Segoe UI"/>
          <w:color w:val="000000"/>
        </w:rPr>
        <w:t xml:space="preserve"> biodegradable temporising matrix (BTM), </w:t>
      </w:r>
      <w:proofErr w:type="spellStart"/>
      <w:r>
        <w:rPr>
          <w:rFonts w:ascii="Segoe UI" w:eastAsia="Segoe UI" w:hAnsi="Segoe UI" w:cs="Segoe UI"/>
          <w:color w:val="000000"/>
        </w:rPr>
        <w:t>Biobrane</w:t>
      </w:r>
      <w:proofErr w:type="spellEnd"/>
      <w:r>
        <w:rPr>
          <w:rFonts w:ascii="Segoe UI" w:eastAsia="Segoe UI" w:hAnsi="Segoe UI" w:cs="Segoe UI"/>
          <w:color w:val="000000"/>
        </w:rPr>
        <w:t xml:space="preserve"> and </w:t>
      </w:r>
      <w:proofErr w:type="spellStart"/>
      <w:r>
        <w:rPr>
          <w:rFonts w:ascii="Segoe UI" w:eastAsia="Segoe UI" w:hAnsi="Segoe UI" w:cs="Segoe UI"/>
          <w:color w:val="000000"/>
        </w:rPr>
        <w:t>MatriDerm</w:t>
      </w:r>
      <w:proofErr w:type="spellEnd"/>
      <w:r>
        <w:rPr>
          <w:rFonts w:ascii="Segoe UI" w:eastAsia="Segoe UI" w:hAnsi="Segoe UI" w:cs="Segoe UI"/>
          <w:color w:val="000000"/>
        </w:rPr>
        <w:t xml:space="preserve">. They provide an increase in the dermal component, reduce or remove </w:t>
      </w:r>
      <w:r>
        <w:rPr>
          <w:rFonts w:ascii="Segoe UI" w:eastAsia="Segoe UI" w:hAnsi="Segoe UI" w:cs="Segoe UI"/>
          <w:color w:val="000000"/>
        </w:rPr>
        <w:lastRenderedPageBreak/>
        <w:t xml:space="preserve">inhibitory factors of wound healing and can reduce inflammatory response and subsequent scarring. Hence skin substitutes provide </w:t>
      </w:r>
      <w:proofErr w:type="gramStart"/>
      <w:r>
        <w:rPr>
          <w:rFonts w:ascii="Segoe UI" w:eastAsia="Segoe UI" w:hAnsi="Segoe UI" w:cs="Segoe UI"/>
          <w:color w:val="000000"/>
        </w:rPr>
        <w:t>either a</w:t>
      </w:r>
      <w:proofErr w:type="gramEnd"/>
      <w:r>
        <w:rPr>
          <w:rFonts w:ascii="Segoe UI" w:eastAsia="Segoe UI" w:hAnsi="Segoe UI" w:cs="Segoe UI"/>
          <w:color w:val="000000"/>
        </w:rPr>
        <w:t xml:space="preserve"> temporary physiological closure usually for FT wounds after excision while awaiting autografting (Halim 2010). After 3 to 4 weeks, and/or when sufficient re-capillarisation is present, STSGs are then subsequently placed (</w:t>
      </w:r>
      <w:proofErr w:type="spellStart"/>
      <w:r>
        <w:rPr>
          <w:rFonts w:ascii="Segoe UI" w:eastAsia="Segoe UI" w:hAnsi="Segoe UI" w:cs="Segoe UI"/>
          <w:color w:val="000000"/>
        </w:rPr>
        <w:t>Tapking</w:t>
      </w:r>
      <w:proofErr w:type="spellEnd"/>
      <w:r>
        <w:rPr>
          <w:rFonts w:ascii="Segoe UI" w:eastAsia="Segoe UI" w:hAnsi="Segoe UI" w:cs="Segoe UI"/>
          <w:color w:val="000000"/>
        </w:rPr>
        <w:t xml:space="preserve"> 2024). Therefore, skin autografting is done in the delayed treatment setting.</w:t>
      </w:r>
    </w:p>
    <w:p w14:paraId="51CDD0F7" w14:textId="77777777" w:rsidR="0076648B" w:rsidRPr="0010048D" w:rsidRDefault="0076648B" w:rsidP="000C4B07">
      <w:pPr>
        <w:pStyle w:val="Heading1"/>
        <w:rPr>
          <w:rFonts w:cs="Segoe UI"/>
        </w:rPr>
      </w:pPr>
      <w:r w:rsidRPr="0010048D">
        <w:rPr>
          <w:rFonts w:cs="Segoe UI"/>
        </w:rPr>
        <w:t>Outcomes</w:t>
      </w:r>
    </w:p>
    <w:p w14:paraId="5FD672D0" w14:textId="77777777" w:rsidR="0076648B" w:rsidRPr="0010048D" w:rsidRDefault="0076648B" w:rsidP="0076648B">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40FF82A9" w14:textId="35C42BEB" w:rsidR="0076648B" w:rsidRPr="0010048D" w:rsidRDefault="0076648B" w:rsidP="0076648B">
      <w:pPr>
        <w:rPr>
          <w:rFonts w:ascii="Segoe UI" w:eastAsia="Segoe UI" w:hAnsi="Segoe UI" w:cs="Segoe UI"/>
          <w:color w:val="000000"/>
        </w:rPr>
      </w:pPr>
      <w:r>
        <w:rPr>
          <w:rFonts w:ascii="Segoe UI" w:eastAsia="Segoe UI" w:hAnsi="Segoe UI" w:cs="Segoe UI"/>
          <w:color w:val="000000"/>
        </w:rPr>
        <w:t>The introduction of the proposed health technology to patient management will provide additional cell-based therapies for the treatment of major burns (Kearney 2018). That is, improving the management of donor sites by reducing size requirements, reducing pain and facilitate healing in both the donor and treatment site (Gravante 2007). Efficacy outcomes for donor site and recipient site were measured in both pivotal clinical trials (CTP001-5 and CTP001-6) which investigated the safety and effectiveness of RECELL® ACHD when used alone and in conjunction with widely meshed STSGs (Holmes IV 2018, Holmes 2019).</w:t>
      </w:r>
      <w:r>
        <w:rPr>
          <w:rFonts w:ascii="Segoe UI" w:eastAsia="Segoe UI" w:hAnsi="Segoe UI" w:cs="Segoe UI"/>
          <w:color w:val="000000"/>
        </w:rPr>
        <w:br/>
      </w:r>
      <w:r>
        <w:rPr>
          <w:rFonts w:ascii="Segoe UI" w:eastAsia="Segoe UI" w:hAnsi="Segoe UI" w:cs="Segoe UI"/>
          <w:color w:val="000000"/>
        </w:rPr>
        <w:br/>
        <w:t>Efficacy outcomes</w:t>
      </w:r>
      <w:r>
        <w:rPr>
          <w:rFonts w:ascii="Segoe UI" w:eastAsia="Segoe UI" w:hAnsi="Segoe UI" w:cs="Segoe UI"/>
          <w:color w:val="000000"/>
        </w:rPr>
        <w:br/>
        <w:t>•</w:t>
      </w:r>
      <w:r>
        <w:rPr>
          <w:rFonts w:ascii="Segoe UI" w:eastAsia="Segoe UI" w:hAnsi="Segoe UI" w:cs="Segoe UI"/>
          <w:color w:val="000000"/>
        </w:rPr>
        <w:tab/>
        <w:t>Treatment site healing (CTP001-5, CTP001-6)</w:t>
      </w:r>
      <w:r>
        <w:rPr>
          <w:rFonts w:ascii="Segoe UI" w:eastAsia="Segoe UI" w:hAnsi="Segoe UI" w:cs="Segoe UI"/>
          <w:color w:val="000000"/>
        </w:rPr>
        <w:br/>
        <w:t>•</w:t>
      </w:r>
      <w:r>
        <w:rPr>
          <w:rFonts w:ascii="Segoe UI" w:eastAsia="Segoe UI" w:hAnsi="Segoe UI" w:cs="Segoe UI"/>
          <w:color w:val="000000"/>
        </w:rPr>
        <w:tab/>
        <w:t>Donor site healing (CTP001-5) and donor skin expansion (CTP001-5, CTP001-6)</w:t>
      </w:r>
      <w:r>
        <w:rPr>
          <w:rFonts w:ascii="Segoe UI" w:eastAsia="Segoe UI" w:hAnsi="Segoe UI" w:cs="Segoe UI"/>
          <w:color w:val="000000"/>
        </w:rPr>
        <w:br/>
        <w:t>Safety outcomes</w:t>
      </w:r>
      <w:r>
        <w:rPr>
          <w:rFonts w:ascii="Segoe UI" w:eastAsia="Segoe UI" w:hAnsi="Segoe UI" w:cs="Segoe UI"/>
          <w:color w:val="000000"/>
        </w:rPr>
        <w:br/>
        <w:t>•</w:t>
      </w:r>
      <w:r>
        <w:rPr>
          <w:rFonts w:ascii="Segoe UI" w:eastAsia="Segoe UI" w:hAnsi="Segoe UI" w:cs="Segoe UI"/>
          <w:color w:val="000000"/>
        </w:rPr>
        <w:tab/>
        <w:t>Adverse events (AEs) and serious adverse events (SAEs)</w:t>
      </w:r>
      <w:r>
        <w:rPr>
          <w:rFonts w:ascii="Segoe UI" w:eastAsia="Segoe UI" w:hAnsi="Segoe UI" w:cs="Segoe UI"/>
          <w:color w:val="000000"/>
        </w:rPr>
        <w:br/>
        <w:t>•</w:t>
      </w:r>
      <w:r>
        <w:rPr>
          <w:rFonts w:ascii="Segoe UI" w:eastAsia="Segoe UI" w:hAnsi="Segoe UI" w:cs="Segoe UI"/>
          <w:color w:val="000000"/>
        </w:rPr>
        <w:tab/>
        <w:t>Device-related AEs</w:t>
      </w:r>
      <w:r>
        <w:rPr>
          <w:rFonts w:ascii="Segoe UI" w:eastAsia="Segoe UI" w:hAnsi="Segoe UI" w:cs="Segoe UI"/>
          <w:color w:val="000000"/>
        </w:rPr>
        <w:br/>
        <w:t>•</w:t>
      </w:r>
      <w:r>
        <w:rPr>
          <w:rFonts w:ascii="Segoe UI" w:eastAsia="Segoe UI" w:hAnsi="Segoe UI" w:cs="Segoe UI"/>
          <w:color w:val="000000"/>
        </w:rPr>
        <w:tab/>
        <w:t>Graft loss</w:t>
      </w:r>
      <w:r>
        <w:rPr>
          <w:rFonts w:ascii="Segoe UI" w:eastAsia="Segoe UI" w:hAnsi="Segoe UI" w:cs="Segoe UI"/>
          <w:color w:val="000000"/>
        </w:rPr>
        <w:br/>
        <w:t>•</w:t>
      </w:r>
      <w:r>
        <w:rPr>
          <w:rFonts w:ascii="Segoe UI" w:eastAsia="Segoe UI" w:hAnsi="Segoe UI" w:cs="Segoe UI"/>
          <w:color w:val="000000"/>
        </w:rPr>
        <w:tab/>
        <w:t>Infection</w:t>
      </w:r>
      <w:r>
        <w:rPr>
          <w:rFonts w:ascii="Segoe UI" w:eastAsia="Segoe UI" w:hAnsi="Segoe UI" w:cs="Segoe UI"/>
          <w:color w:val="000000"/>
        </w:rPr>
        <w:br/>
        <w:t>•</w:t>
      </w:r>
      <w:r>
        <w:rPr>
          <w:rFonts w:ascii="Segoe UI" w:eastAsia="Segoe UI" w:hAnsi="Segoe UI" w:cs="Segoe UI"/>
          <w:color w:val="000000"/>
        </w:rPr>
        <w:tab/>
        <w:t>Scar formation</w:t>
      </w:r>
      <w:r>
        <w:rPr>
          <w:rFonts w:ascii="Segoe UI" w:eastAsia="Segoe UI" w:hAnsi="Segoe UI" w:cs="Segoe UI"/>
          <w:color w:val="000000"/>
        </w:rPr>
        <w:br/>
        <w:t>•</w:t>
      </w:r>
      <w:r>
        <w:rPr>
          <w:rFonts w:ascii="Segoe UI" w:eastAsia="Segoe UI" w:hAnsi="Segoe UI" w:cs="Segoe UI"/>
          <w:color w:val="000000"/>
        </w:rPr>
        <w:tab/>
        <w:t>Delayed healing/wound assessment</w:t>
      </w:r>
      <w:r>
        <w:rPr>
          <w:rFonts w:ascii="Segoe UI" w:eastAsia="Segoe UI" w:hAnsi="Segoe UI" w:cs="Segoe UI"/>
          <w:color w:val="000000"/>
        </w:rPr>
        <w:br/>
        <w:t>•</w:t>
      </w:r>
      <w:r>
        <w:rPr>
          <w:rFonts w:ascii="Segoe UI" w:eastAsia="Segoe UI" w:hAnsi="Segoe UI" w:cs="Segoe UI"/>
          <w:color w:val="000000"/>
        </w:rPr>
        <w:tab/>
        <w:t>Allergic response to trypsin</w:t>
      </w:r>
      <w:r>
        <w:rPr>
          <w:rFonts w:ascii="Segoe UI" w:eastAsia="Segoe UI" w:hAnsi="Segoe UI" w:cs="Segoe UI"/>
          <w:color w:val="000000"/>
        </w:rPr>
        <w:br/>
        <w:t>Patient relative outcomes</w:t>
      </w:r>
      <w:r>
        <w:rPr>
          <w:rFonts w:ascii="Segoe UI" w:eastAsia="Segoe UI" w:hAnsi="Segoe UI" w:cs="Segoe UI"/>
          <w:color w:val="000000"/>
        </w:rPr>
        <w:br/>
        <w:t>•</w:t>
      </w:r>
      <w:r>
        <w:rPr>
          <w:rFonts w:ascii="Segoe UI" w:eastAsia="Segoe UI" w:hAnsi="Segoe UI" w:cs="Segoe UI"/>
          <w:color w:val="000000"/>
        </w:rPr>
        <w:tab/>
        <w:t>Pain and visual appearance in recipient site and donor site</w:t>
      </w:r>
      <w:r>
        <w:rPr>
          <w:rFonts w:ascii="Segoe UI" w:eastAsia="Segoe UI" w:hAnsi="Segoe UI" w:cs="Segoe UI"/>
          <w:color w:val="000000"/>
        </w:rPr>
        <w:br/>
        <w:t>Other hospital related outcomes and considerations that are retrospectively reviewed in Compassionate Use cohort (CTP004) and Continued Access (CTP001-7/CTP001-8)</w:t>
      </w:r>
      <w:r>
        <w:rPr>
          <w:rFonts w:ascii="Segoe UI" w:eastAsia="Segoe UI" w:hAnsi="Segoe UI" w:cs="Segoe UI"/>
          <w:color w:val="000000"/>
        </w:rPr>
        <w:br/>
      </w:r>
      <w:r>
        <w:rPr>
          <w:rFonts w:ascii="Segoe UI" w:eastAsia="Segoe UI" w:hAnsi="Segoe UI" w:cs="Segoe UI"/>
          <w:color w:val="000000"/>
        </w:rPr>
        <w:lastRenderedPageBreak/>
        <w:t>•</w:t>
      </w:r>
      <w:r>
        <w:rPr>
          <w:rFonts w:ascii="Segoe UI" w:eastAsia="Segoe UI" w:hAnsi="Segoe UI" w:cs="Segoe UI"/>
          <w:color w:val="000000"/>
        </w:rPr>
        <w:tab/>
        <w:t>Hospital length of stay</w:t>
      </w:r>
      <w:r>
        <w:rPr>
          <w:rFonts w:ascii="Segoe UI" w:eastAsia="Segoe UI" w:hAnsi="Segoe UI" w:cs="Segoe UI"/>
          <w:color w:val="000000"/>
        </w:rPr>
        <w:br/>
        <w:t>•</w:t>
      </w:r>
      <w:r>
        <w:rPr>
          <w:rFonts w:ascii="Segoe UI" w:eastAsia="Segoe UI" w:hAnsi="Segoe UI" w:cs="Segoe UI"/>
          <w:color w:val="000000"/>
        </w:rPr>
        <w:tab/>
        <w:t>Number of autograft procedures</w:t>
      </w:r>
    </w:p>
    <w:p w14:paraId="254452DB" w14:textId="77777777" w:rsidR="0076648B" w:rsidRPr="000C4B07" w:rsidRDefault="0076648B" w:rsidP="000C4B07">
      <w:pPr>
        <w:pStyle w:val="Heading1"/>
        <w:rPr>
          <w:rFonts w:cs="Segoe UI"/>
        </w:rPr>
      </w:pPr>
      <w:r w:rsidRPr="000C4B07">
        <w:rPr>
          <w:rFonts w:cs="Segoe UI"/>
        </w:rPr>
        <w:t>Proposed MBS items</w:t>
      </w:r>
    </w:p>
    <w:p w14:paraId="3DD6ED68" w14:textId="77777777" w:rsidR="0076648B" w:rsidRPr="0010048D" w:rsidRDefault="0076648B" w:rsidP="001521D2">
      <w:pPr>
        <w:rPr>
          <w:rFonts w:ascii="Segoe UI" w:eastAsia="Segoe UI" w:hAnsi="Segoe UI" w:cs="Segoe UI"/>
          <w:b/>
          <w:color w:val="000000"/>
        </w:rPr>
      </w:pPr>
      <w:r w:rsidRPr="0010048D">
        <w:rPr>
          <w:rFonts w:ascii="Segoe UI" w:eastAsia="Segoe UI" w:hAnsi="Segoe UI" w:cs="Segoe UI"/>
          <w:b/>
          <w:color w:val="000000"/>
        </w:rPr>
        <w:t xml:space="preserve">Please provide at least one proposed item with their descriptor and associated costs, for each population / intervention: </w:t>
      </w:r>
      <w:r w:rsidRPr="0010048D">
        <w:rPr>
          <w:rFonts w:ascii="Segoe UI" w:eastAsia="Segoe UI" w:hAnsi="Segoe UI" w:cs="Segoe UI"/>
          <w:bCs/>
          <w:color w:val="000000"/>
        </w:rPr>
        <w:t>(repeat the fields highlighted below for each proposed item provided)</w:t>
      </w:r>
    </w:p>
    <w:p w14:paraId="795E7715" w14:textId="77777777" w:rsidR="0076648B" w:rsidRDefault="0076648B" w:rsidP="001521D2">
      <w:pPr>
        <w:rPr>
          <w:rFonts w:ascii="Segoe UI" w:hAnsi="Segoe UI" w:cs="Segoe UI"/>
          <w:b/>
        </w:rPr>
      </w:pPr>
      <w:r w:rsidRPr="0010048D">
        <w:rPr>
          <w:rFonts w:ascii="Segoe UI" w:hAnsi="Segoe UI" w:cs="Segoe UI"/>
          <w:b/>
        </w:rPr>
        <w:t>Proposed item:</w:t>
      </w:r>
    </w:p>
    <w:p w14:paraId="380B6BB2" w14:textId="77777777" w:rsidR="0076648B" w:rsidRPr="0010048D" w:rsidRDefault="0076648B" w:rsidP="001521D2">
      <w:pPr>
        <w:rPr>
          <w:rFonts w:ascii="Segoe UI" w:hAnsi="Segoe UI" w:cs="Segoe UI"/>
          <w:bCs/>
        </w:rPr>
      </w:pPr>
      <w:r>
        <w:rPr>
          <w:rFonts w:ascii="Segoe UI" w:hAnsi="Segoe UI" w:cs="Segoe UI"/>
          <w:bCs/>
        </w:rPr>
        <w:t>AAAAA</w:t>
      </w:r>
    </w:p>
    <w:p w14:paraId="292F6A4D" w14:textId="77777777" w:rsidR="0076648B" w:rsidRDefault="0076648B" w:rsidP="001521D2">
      <w:pPr>
        <w:rPr>
          <w:rFonts w:ascii="Segoe UI" w:hAnsi="Segoe UI" w:cs="Segoe UI"/>
          <w:b/>
        </w:rPr>
      </w:pPr>
      <w:r w:rsidRPr="0010048D">
        <w:rPr>
          <w:rFonts w:ascii="Segoe UI" w:hAnsi="Segoe UI" w:cs="Segoe UI"/>
          <w:b/>
        </w:rPr>
        <w:t>MBS item number (where used as a template for the proposed item):</w:t>
      </w:r>
    </w:p>
    <w:p w14:paraId="1B0DCF43" w14:textId="58853640" w:rsidR="0076648B" w:rsidRPr="0010048D" w:rsidRDefault="0076648B" w:rsidP="001521D2">
      <w:pPr>
        <w:rPr>
          <w:rFonts w:ascii="Segoe UI" w:hAnsi="Segoe UI" w:cs="Segoe UI"/>
          <w:bCs/>
        </w:rPr>
      </w:pPr>
      <w:r>
        <w:rPr>
          <w:rFonts w:ascii="Segoe UI" w:hAnsi="Segoe UI" w:cs="Segoe UI"/>
          <w:bCs/>
        </w:rPr>
        <w:t>46117</w:t>
      </w:r>
    </w:p>
    <w:p w14:paraId="7BD4F528" w14:textId="77777777" w:rsidR="0076648B" w:rsidRDefault="0076648B" w:rsidP="001521D2">
      <w:pPr>
        <w:rPr>
          <w:rFonts w:ascii="Segoe UI" w:hAnsi="Segoe UI" w:cs="Segoe UI"/>
          <w:b/>
        </w:rPr>
      </w:pPr>
      <w:r w:rsidRPr="0010048D">
        <w:rPr>
          <w:rFonts w:ascii="Segoe UI" w:hAnsi="Segoe UI" w:cs="Segoe UI"/>
          <w:b/>
        </w:rPr>
        <w:t>Category number:</w:t>
      </w:r>
    </w:p>
    <w:p w14:paraId="33CE0C19" w14:textId="77777777" w:rsidR="0076648B" w:rsidRPr="0010048D" w:rsidRDefault="0076648B" w:rsidP="001521D2">
      <w:pPr>
        <w:rPr>
          <w:rFonts w:ascii="Segoe UI" w:hAnsi="Segoe UI" w:cs="Segoe UI"/>
          <w:bCs/>
        </w:rPr>
      </w:pPr>
      <w:r w:rsidRPr="004D6091">
        <w:rPr>
          <w:rFonts w:ascii="Segoe UI" w:hAnsi="Segoe UI" w:cs="Segoe UI"/>
          <w:bCs/>
        </w:rPr>
        <w:t>THERAPEUTIC PROCEDURES</w:t>
      </w:r>
    </w:p>
    <w:p w14:paraId="02B2EBA2" w14:textId="77777777" w:rsidR="0076648B" w:rsidRDefault="0076648B" w:rsidP="001521D2">
      <w:pPr>
        <w:rPr>
          <w:rFonts w:ascii="Segoe UI" w:hAnsi="Segoe UI" w:cs="Segoe UI"/>
          <w:b/>
        </w:rPr>
      </w:pPr>
      <w:r w:rsidRPr="0010048D">
        <w:rPr>
          <w:rFonts w:ascii="Segoe UI" w:hAnsi="Segoe UI" w:cs="Segoe UI"/>
          <w:b/>
        </w:rPr>
        <w:t>Category description:</w:t>
      </w:r>
    </w:p>
    <w:p w14:paraId="25066372" w14:textId="77777777" w:rsidR="0076648B" w:rsidRPr="0010048D" w:rsidRDefault="0076648B" w:rsidP="001521D2">
      <w:pPr>
        <w:rPr>
          <w:rFonts w:ascii="Segoe UI" w:hAnsi="Segoe UI" w:cs="Segoe UI"/>
          <w:bCs/>
        </w:rPr>
      </w:pPr>
      <w:r>
        <w:rPr>
          <w:rFonts w:ascii="Segoe UI" w:hAnsi="Segoe UI" w:cs="Segoe UI"/>
          <w:bCs/>
        </w:rPr>
        <w:t>SURGICAL OPERATIONS</w:t>
      </w:r>
    </w:p>
    <w:p w14:paraId="0121CBBC" w14:textId="77777777" w:rsidR="0076648B" w:rsidRDefault="0076648B" w:rsidP="001521D2">
      <w:pPr>
        <w:rPr>
          <w:rFonts w:ascii="Segoe UI" w:hAnsi="Segoe UI" w:cs="Segoe UI"/>
          <w:b/>
        </w:rPr>
      </w:pPr>
      <w:r w:rsidRPr="0010048D">
        <w:rPr>
          <w:rFonts w:ascii="Segoe UI" w:hAnsi="Segoe UI" w:cs="Segoe UI"/>
          <w:b/>
        </w:rPr>
        <w:t>Proposed item descriptor:</w:t>
      </w:r>
    </w:p>
    <w:p w14:paraId="0891A213" w14:textId="77777777" w:rsidR="0076648B" w:rsidRPr="0010048D" w:rsidRDefault="0076648B" w:rsidP="001521D2">
      <w:pPr>
        <w:rPr>
          <w:rFonts w:ascii="Segoe UI" w:hAnsi="Segoe UI" w:cs="Segoe UI"/>
          <w:bCs/>
        </w:rPr>
      </w:pPr>
      <w:r>
        <w:rPr>
          <w:rFonts w:ascii="Segoe UI" w:hAnsi="Segoe UI" w:cs="Segoe UI"/>
          <w:bCs/>
        </w:rPr>
        <w:t>Excised burn wound closure, if the defect area is 20% ≤ TBSA &lt; 30% of total body surface and if the service:</w:t>
      </w:r>
      <w:r>
        <w:rPr>
          <w:rFonts w:ascii="Segoe UI" w:hAnsi="Segoe UI" w:cs="Segoe UI"/>
          <w:bCs/>
        </w:rPr>
        <w:br/>
        <w:t>(a) is performed at the same time as the procedure for the primary burn wound excision; and</w:t>
      </w:r>
      <w:r>
        <w:rPr>
          <w:rFonts w:ascii="Segoe UI" w:hAnsi="Segoe UI" w:cs="Segoe UI"/>
          <w:bCs/>
        </w:rPr>
        <w:br/>
        <w:t>(b) involves:</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Autologous skin grafting with or without autologous skin cell suspension for definitive closure; or</w:t>
      </w:r>
      <w:r>
        <w:rPr>
          <w:rFonts w:ascii="Segoe UI" w:hAnsi="Segoe UI" w:cs="Segoe UI"/>
          <w:bCs/>
        </w:rPr>
        <w:br/>
        <w:t>(ii) Autologous skin cell suspension for definitive closure; or</w:t>
      </w:r>
      <w:r>
        <w:rPr>
          <w:rFonts w:ascii="Segoe UI" w:hAnsi="Segoe UI" w:cs="Segoe UI"/>
          <w:bCs/>
        </w:rPr>
        <w:br/>
        <w:t>(iii) allogenic skin grafting, or biosynthetic skin substitutes, to temporize the excised wound;</w:t>
      </w:r>
      <w:r>
        <w:rPr>
          <w:rFonts w:ascii="Segoe UI" w:hAnsi="Segoe UI" w:cs="Segoe UI"/>
          <w:bCs/>
        </w:rPr>
        <w:br/>
        <w:t>excluding aftercare (H)</w:t>
      </w:r>
      <w:r>
        <w:rPr>
          <w:rFonts w:ascii="Segoe UI" w:hAnsi="Segoe UI" w:cs="Segoe UI"/>
          <w:bCs/>
        </w:rPr>
        <w:br/>
        <w:t>(Anaes.) (Assist.)</w:t>
      </w:r>
    </w:p>
    <w:p w14:paraId="56035DE9" w14:textId="77777777" w:rsidR="0076648B" w:rsidRDefault="0076648B" w:rsidP="001521D2">
      <w:pPr>
        <w:rPr>
          <w:rFonts w:ascii="Segoe UI" w:hAnsi="Segoe UI" w:cs="Segoe UI"/>
          <w:b/>
        </w:rPr>
      </w:pPr>
      <w:r w:rsidRPr="0010048D">
        <w:rPr>
          <w:rFonts w:ascii="Segoe UI" w:hAnsi="Segoe UI" w:cs="Segoe UI"/>
          <w:b/>
        </w:rPr>
        <w:t>Proposed MBS fee:</w:t>
      </w:r>
    </w:p>
    <w:p w14:paraId="5A36A306" w14:textId="77777777" w:rsidR="0076648B" w:rsidRPr="0010048D" w:rsidRDefault="0076648B" w:rsidP="001521D2">
      <w:pPr>
        <w:rPr>
          <w:rFonts w:ascii="Segoe UI" w:hAnsi="Segoe UI" w:cs="Segoe UI"/>
          <w:bCs/>
        </w:rPr>
      </w:pPr>
      <w:r>
        <w:rPr>
          <w:rFonts w:ascii="Segoe UI" w:hAnsi="Segoe UI" w:cs="Segoe UI"/>
          <w:bCs/>
        </w:rPr>
        <w:t>$1,373.65</w:t>
      </w:r>
    </w:p>
    <w:p w14:paraId="7D190A92" w14:textId="77777777" w:rsidR="0076648B" w:rsidRDefault="0076648B" w:rsidP="001521D2">
      <w:pPr>
        <w:rPr>
          <w:rFonts w:ascii="Segoe UI" w:hAnsi="Segoe UI" w:cs="Segoe UI"/>
          <w:b/>
        </w:rPr>
      </w:pPr>
      <w:r w:rsidRPr="0010048D">
        <w:rPr>
          <w:rFonts w:ascii="Segoe UI" w:hAnsi="Segoe UI" w:cs="Segoe UI"/>
          <w:b/>
        </w:rPr>
        <w:lastRenderedPageBreak/>
        <w:t>Indicate the overall cost per patient of providing the proposed health technology:</w:t>
      </w:r>
    </w:p>
    <w:p w14:paraId="44B78ABC" w14:textId="77777777" w:rsidR="0076648B" w:rsidRPr="0010048D" w:rsidRDefault="0076648B" w:rsidP="001521D2">
      <w:pPr>
        <w:rPr>
          <w:rFonts w:ascii="Segoe UI" w:hAnsi="Segoe UI" w:cs="Segoe UI"/>
          <w:bCs/>
        </w:rPr>
      </w:pPr>
      <w:r>
        <w:rPr>
          <w:rFonts w:ascii="Segoe UI" w:hAnsi="Segoe UI" w:cs="Segoe UI"/>
          <w:bCs/>
        </w:rPr>
        <w:t>$1,373.65</w:t>
      </w:r>
    </w:p>
    <w:p w14:paraId="50522656" w14:textId="77777777" w:rsidR="0076648B" w:rsidRDefault="0076648B" w:rsidP="001521D2">
      <w:pPr>
        <w:rPr>
          <w:rFonts w:ascii="Segoe UI" w:hAnsi="Segoe UI" w:cs="Segoe UI"/>
          <w:b/>
        </w:rPr>
      </w:pPr>
      <w:r w:rsidRPr="0010048D">
        <w:rPr>
          <w:rFonts w:ascii="Segoe UI" w:hAnsi="Segoe UI" w:cs="Segoe UI"/>
          <w:b/>
        </w:rPr>
        <w:t>Please specify any anticipated out of pocket expenses:</w:t>
      </w:r>
    </w:p>
    <w:p w14:paraId="7A959B7D" w14:textId="77777777" w:rsidR="0076648B" w:rsidRPr="0010048D" w:rsidRDefault="0076648B" w:rsidP="001521D2">
      <w:pPr>
        <w:rPr>
          <w:rFonts w:ascii="Segoe UI" w:hAnsi="Segoe UI" w:cs="Segoe UI"/>
          <w:bCs/>
        </w:rPr>
      </w:pPr>
      <w:r>
        <w:rPr>
          <w:rFonts w:ascii="Segoe UI" w:hAnsi="Segoe UI" w:cs="Segoe UI"/>
          <w:bCs/>
        </w:rPr>
        <w:t>$0.00</w:t>
      </w:r>
    </w:p>
    <w:p w14:paraId="587AF9FA" w14:textId="77777777" w:rsidR="0076648B" w:rsidRDefault="0076648B" w:rsidP="001521D2">
      <w:pPr>
        <w:rPr>
          <w:rFonts w:ascii="Segoe UI" w:hAnsi="Segoe UI" w:cs="Segoe UI"/>
          <w:b/>
        </w:rPr>
      </w:pPr>
      <w:r w:rsidRPr="0010048D">
        <w:rPr>
          <w:rFonts w:ascii="Segoe UI" w:hAnsi="Segoe UI" w:cs="Segoe UI"/>
          <w:b/>
        </w:rPr>
        <w:t>Provide any further details and explain:</w:t>
      </w:r>
    </w:p>
    <w:p w14:paraId="00D4D77F" w14:textId="77777777" w:rsidR="0076648B" w:rsidRPr="0010048D" w:rsidRDefault="0076648B" w:rsidP="001521D2">
      <w:pPr>
        <w:rPr>
          <w:rFonts w:ascii="Segoe UI" w:hAnsi="Segoe UI" w:cs="Segoe UI"/>
          <w:bCs/>
        </w:rPr>
      </w:pPr>
      <w:r>
        <w:rPr>
          <w:rFonts w:ascii="Segoe UI" w:hAnsi="Segoe UI" w:cs="Segoe UI"/>
          <w:bCs/>
        </w:rPr>
        <w:t>Use of ASCS is expected to have minimal impact to the total procedure time. Hence no change to current MBS fee is proposed.</w:t>
      </w:r>
    </w:p>
    <w:p w14:paraId="4A72431F"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1C85EBAF" w14:textId="7F9BEEE4" w:rsidR="0076648B" w:rsidRPr="0010048D" w:rsidRDefault="0076648B" w:rsidP="0076648B">
      <w:pPr>
        <w:rPr>
          <w:rFonts w:ascii="Segoe UI" w:eastAsia="Segoe UI" w:hAnsi="Segoe UI" w:cs="Segoe UI"/>
          <w:color w:val="000000"/>
        </w:rPr>
      </w:pPr>
      <w:r>
        <w:rPr>
          <w:rFonts w:ascii="Segoe UI" w:eastAsia="Segoe UI" w:hAnsi="Segoe UI" w:cs="Segoe UI"/>
          <w:color w:val="000000"/>
        </w:rPr>
        <w:t>State-based funding in public hospitals.</w:t>
      </w:r>
      <w:r>
        <w:rPr>
          <w:rFonts w:ascii="Segoe UI" w:eastAsia="Segoe UI" w:hAnsi="Segoe UI" w:cs="Segoe UI"/>
          <w:color w:val="000000"/>
        </w:rPr>
        <w:br/>
        <w:t>Self-funded by patients in private practice</w:t>
      </w:r>
    </w:p>
    <w:p w14:paraId="58AF4FDF" w14:textId="77777777" w:rsidR="0076648B" w:rsidRPr="003C0670" w:rsidRDefault="0076648B" w:rsidP="003C0670">
      <w:pPr>
        <w:pStyle w:val="Heading1"/>
        <w:rPr>
          <w:rFonts w:cs="Segoe UI"/>
        </w:rPr>
      </w:pPr>
      <w:r w:rsidRPr="003C0670">
        <w:rPr>
          <w:rFonts w:cs="Segoe UI"/>
        </w:rPr>
        <w:t>Claims</w:t>
      </w:r>
    </w:p>
    <w:p w14:paraId="5897F9CC"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956F481"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Superior</w:t>
      </w:r>
    </w:p>
    <w:p w14:paraId="77EEDA31"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21358822" w14:textId="42B05E3C" w:rsidR="0076648B" w:rsidRPr="0010048D" w:rsidRDefault="0076648B" w:rsidP="0076648B">
      <w:pPr>
        <w:rPr>
          <w:rFonts w:ascii="Segoe UI" w:eastAsia="Segoe UI" w:hAnsi="Segoe UI" w:cs="Segoe UI"/>
          <w:color w:val="000000"/>
        </w:rPr>
      </w:pPr>
      <w:r>
        <w:rPr>
          <w:rFonts w:ascii="Segoe UI" w:eastAsia="Segoe UI" w:hAnsi="Segoe UI" w:cs="Segoe UI"/>
          <w:color w:val="000000"/>
        </w:rPr>
        <w:t>•</w:t>
      </w:r>
      <w:r>
        <w:rPr>
          <w:rFonts w:ascii="Segoe UI" w:eastAsia="Segoe UI" w:hAnsi="Segoe UI" w:cs="Segoe UI"/>
          <w:color w:val="000000"/>
        </w:rPr>
        <w:tab/>
        <w:t>ASCS ± STSGs is superior in reducing donor site requirements compared to STSGs alone</w:t>
      </w:r>
      <w:r>
        <w:rPr>
          <w:rFonts w:ascii="Segoe UI" w:eastAsia="Segoe UI" w:hAnsi="Segoe UI" w:cs="Segoe UI"/>
          <w:color w:val="000000"/>
        </w:rPr>
        <w:br/>
        <w:t>•</w:t>
      </w:r>
      <w:r>
        <w:rPr>
          <w:rFonts w:ascii="Segoe UI" w:eastAsia="Segoe UI" w:hAnsi="Segoe UI" w:cs="Segoe UI"/>
          <w:color w:val="000000"/>
        </w:rPr>
        <w:tab/>
        <w:t>ASCS ± STSGs is non-inferior for recipient site healing and scar outcomes compared to STSGs alone</w:t>
      </w:r>
      <w:r>
        <w:rPr>
          <w:rFonts w:ascii="Segoe UI" w:eastAsia="Segoe UI" w:hAnsi="Segoe UI" w:cs="Segoe UI"/>
          <w:color w:val="000000"/>
        </w:rPr>
        <w:br/>
        <w:t>•</w:t>
      </w:r>
      <w:r>
        <w:rPr>
          <w:rFonts w:ascii="Segoe UI" w:eastAsia="Segoe UI" w:hAnsi="Segoe UI" w:cs="Segoe UI"/>
          <w:color w:val="000000"/>
        </w:rPr>
        <w:tab/>
        <w:t>ASCS donor sites is superior in reducing pain and scarring compared with STSG donor sites</w:t>
      </w:r>
      <w:r>
        <w:rPr>
          <w:rFonts w:ascii="Segoe UI" w:eastAsia="Segoe UI" w:hAnsi="Segoe UI" w:cs="Segoe UI"/>
          <w:color w:val="000000"/>
        </w:rPr>
        <w:br/>
      </w:r>
      <w:r>
        <w:rPr>
          <w:rFonts w:ascii="Segoe UI" w:eastAsia="Segoe UI" w:hAnsi="Segoe UI" w:cs="Segoe UI"/>
          <w:color w:val="000000"/>
        </w:rPr>
        <w:br/>
        <w:t>Overall, treatment of burn wounds ≥ 20% TBSA is superior in reducing donor site requirements using ASCS ± STSGs vs STSGs alone.</w:t>
      </w:r>
      <w:r>
        <w:rPr>
          <w:rFonts w:ascii="Segoe UI" w:eastAsia="Segoe UI" w:hAnsi="Segoe UI" w:cs="Segoe UI"/>
          <w:color w:val="000000"/>
        </w:rPr>
        <w:br/>
        <w:t>Specifically, treatment of burn wounds is superior in reducing donor site requirements using ASCS + STSGs vs STSGs alone in FT burn sites. Additionally, treatment of burn wounds is superior in reducing donor site requirements using ASCS vs STSGs alone in DPT burn sites</w:t>
      </w:r>
      <w:r>
        <w:rPr>
          <w:rFonts w:ascii="Segoe UI" w:eastAsia="Segoe UI" w:hAnsi="Segoe UI" w:cs="Segoe UI"/>
          <w:color w:val="000000"/>
        </w:rPr>
        <w:br/>
      </w:r>
      <w:r>
        <w:rPr>
          <w:rFonts w:ascii="Segoe UI" w:eastAsia="Segoe UI" w:hAnsi="Segoe UI" w:cs="Segoe UI"/>
          <w:color w:val="000000"/>
        </w:rPr>
        <w:lastRenderedPageBreak/>
        <w:t>Recipient site healing and scar outcomes was non-inferior in FT burns using ASCS + STSGs and in DPT burn sites using ASCS alone versus STSGs.</w:t>
      </w:r>
      <w:r>
        <w:rPr>
          <w:rFonts w:ascii="Segoe UI" w:eastAsia="Segoe UI" w:hAnsi="Segoe UI" w:cs="Segoe UI"/>
          <w:color w:val="000000"/>
        </w:rPr>
        <w:br/>
        <w:t>Therefore, treatment with ASCS is beneficial in facilitating definitive closure of burn wounds by reducing donor site morbidity without compromising important clinical outcomes associated with wound healing and long-term scar appearance.</w:t>
      </w:r>
      <w:r>
        <w:rPr>
          <w:rFonts w:ascii="Segoe UI" w:eastAsia="Segoe UI" w:hAnsi="Segoe UI" w:cs="Segoe UI"/>
          <w:color w:val="000000"/>
        </w:rPr>
        <w:br/>
        <w:t>The overall claim is supported by two prospective multi-centre, randomised clinical studies which were conducted in the US under an investigational device exemption (IDE) in a total of 131 subjects.</w:t>
      </w:r>
    </w:p>
    <w:p w14:paraId="1DB43D6C" w14:textId="77777777" w:rsidR="0076648B" w:rsidRPr="003C0670" w:rsidRDefault="0076648B" w:rsidP="003C0670">
      <w:pPr>
        <w:pStyle w:val="Heading1"/>
        <w:rPr>
          <w:rFonts w:cs="Segoe UI"/>
        </w:rPr>
      </w:pPr>
      <w:r w:rsidRPr="003C0670">
        <w:rPr>
          <w:rFonts w:cs="Segoe UI"/>
        </w:rPr>
        <w:t>Estimated utilisation</w:t>
      </w:r>
    </w:p>
    <w:p w14:paraId="26A50D23"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24F5B455"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The Burns Registry of Australia and New Zealand (BRANZ) captures data on almost all patients with severe burns, specifically those with a percentage of TBSA burned exceeding 20% (Burns Registry of Australia and New Zealand 2022). It also captures data on all first admissions to an Australian or New Zealand specialist burn service within 28 days of injury where a burn is the primary cause. In addition to the BRANZ registry data reported by the Major Burn Units other sources of national data provide context as to the level of burn injury in Australia. Additionally, the Australian institute of health and welfare (AIHW) reported 5,500 burn injury hospitalisations in 2021-2022 reporting period, or rate of 22 per 100,000 population (Australian Institute of Health and Welfare 2023).</w:t>
      </w:r>
      <w:r>
        <w:rPr>
          <w:rFonts w:ascii="Segoe UI" w:eastAsia="Segoe UI" w:hAnsi="Segoe UI" w:cs="Segoe UI"/>
          <w:color w:val="000000"/>
        </w:rPr>
        <w:br/>
      </w:r>
      <w:r>
        <w:rPr>
          <w:rFonts w:ascii="Segoe UI" w:eastAsia="Segoe UI" w:hAnsi="Segoe UI" w:cs="Segoe UI"/>
          <w:color w:val="000000"/>
        </w:rPr>
        <w:br/>
        <w:t>The most recent BRANZ data for 2023 reported 2,896 burn cases (735 paediatric and 2,161 adult patients) for the 2022/23 period that met the BRANZ inclusion criteria (Burns Registry of Australia and New Zealand 2024). Consistent with previous Annual Reports, approximately half of both the paediatric and adult patients were transferred to a specialist burn service via another hospital and 74.5% of patients transferred to a specialist burn unit underwent a burn wound management procedure in theatre (Burns Registry of Australia and New Zealand 2024). Where data were complete, 67.3% of patients received a skin graft. Additionally, 6.8 percent of adults and 3.9% of paediatric patients had a major burn greater than or equal to 20% TBSA in the 2022/23 period (Burns Registry of Australia and New Zealand 2024). Additionally, BRANZ data from 2015 - 2021 reports similar percentage breakdowns for those who sustained major burn injury (TBSA greater than or equal to 20%).</w:t>
      </w:r>
      <w:r>
        <w:rPr>
          <w:rFonts w:ascii="Segoe UI" w:eastAsia="Segoe UI" w:hAnsi="Segoe UI" w:cs="Segoe UI"/>
          <w:color w:val="000000"/>
        </w:rPr>
        <w:br/>
      </w:r>
      <w:r>
        <w:rPr>
          <w:rFonts w:ascii="Segoe UI" w:eastAsia="Segoe UI" w:hAnsi="Segoe UI" w:cs="Segoe UI"/>
          <w:color w:val="000000"/>
        </w:rPr>
        <w:br/>
      </w:r>
      <w:r>
        <w:rPr>
          <w:rFonts w:ascii="Segoe UI" w:eastAsia="Segoe UI" w:hAnsi="Segoe UI" w:cs="Segoe UI"/>
          <w:color w:val="000000"/>
        </w:rPr>
        <w:lastRenderedPageBreak/>
        <w:t>It is estimated that 14.4 million Australians or 55 percent of the population have private health insurance while the BRANZ annual report from 2020/2021 reports that 10.4% of admissions to Australian burns services were funded through private health insurance schemes. Private patients in public hospitals are entitled to MBS rebates for attendances and services provided by medical practitioners. Patients can receive private (MBS and private health insurance-rebated) services in a public hospital where the hospital arrangements support this type of service (Department of Health and Aged Care 2023).</w:t>
      </w:r>
      <w:r>
        <w:rPr>
          <w:rFonts w:ascii="Segoe UI" w:eastAsia="Segoe UI" w:hAnsi="Segoe UI" w:cs="Segoe UI"/>
          <w:color w:val="000000"/>
        </w:rPr>
        <w:br/>
      </w:r>
      <w:r>
        <w:rPr>
          <w:rFonts w:ascii="Segoe UI" w:eastAsia="Segoe UI" w:hAnsi="Segoe UI" w:cs="Segoe UI"/>
          <w:color w:val="000000"/>
        </w:rPr>
        <w:br/>
        <w:t>Hence, it is approximated that the upper limit of the estimated utilisation will be based on the number of people who sustain a burn injury greater than or equal to 20% TBSA that requires a burn wound procedure in theatre, i.e., skin grafting and percentage of those multiplied by those who have private insurance and access to Medicare rebated services. This is approximated to ensure funded access to specialised services for patients that are treated in public hospital settings.</w:t>
      </w:r>
    </w:p>
    <w:p w14:paraId="0113F8B3"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76389A01"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7479144B"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28</w:t>
      </w:r>
    </w:p>
    <w:p w14:paraId="640C7742"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4D47FC1D"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33</w:t>
      </w:r>
    </w:p>
    <w:p w14:paraId="5D9FB5E8"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53126929"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39</w:t>
      </w:r>
    </w:p>
    <w:p w14:paraId="0459289C"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6B778C8F"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44</w:t>
      </w:r>
    </w:p>
    <w:p w14:paraId="64584A60"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2A2A2B9A"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51</w:t>
      </w:r>
    </w:p>
    <w:p w14:paraId="2ED78DE9"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1E6BEAC1"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Utilisation will depend on clinician uptake and patients with private insurance in specialised public burn units.</w:t>
      </w:r>
    </w:p>
    <w:p w14:paraId="2D19B00D" w14:textId="77777777" w:rsidR="0076648B" w:rsidRPr="0010048D" w:rsidRDefault="0076648B" w:rsidP="002F5A6D">
      <w:pPr>
        <w:keepNext/>
        <w:keepLines/>
        <w:rPr>
          <w:rFonts w:ascii="Segoe UI" w:eastAsia="Segoe UI" w:hAnsi="Segoe UI" w:cs="Segoe UI"/>
          <w:b/>
          <w:color w:val="000000"/>
        </w:rPr>
      </w:pPr>
      <w:r w:rsidRPr="0010048D">
        <w:rPr>
          <w:rFonts w:ascii="Segoe UI" w:eastAsia="Segoe UI" w:hAnsi="Segoe UI" w:cs="Segoe UI"/>
          <w:b/>
          <w:color w:val="000000"/>
        </w:rPr>
        <w:lastRenderedPageBreak/>
        <w:t xml:space="preserve">Will the technology be needed more than once per patient? </w:t>
      </w:r>
    </w:p>
    <w:p w14:paraId="4D83B691" w14:textId="77777777" w:rsidR="0076648B" w:rsidRPr="0010048D" w:rsidRDefault="0076648B" w:rsidP="002F5A6D">
      <w:pPr>
        <w:keepNext/>
        <w:keepLines/>
        <w:rPr>
          <w:rFonts w:ascii="Segoe UI" w:eastAsia="Segoe UI" w:hAnsi="Segoe UI" w:cs="Segoe UI"/>
          <w:color w:val="000000"/>
        </w:rPr>
      </w:pPr>
      <w:r>
        <w:rPr>
          <w:rFonts w:ascii="Segoe UI" w:eastAsia="Segoe UI" w:hAnsi="Segoe UI" w:cs="Segoe UI"/>
          <w:color w:val="000000"/>
        </w:rPr>
        <w:t>Yes, multiple times</w:t>
      </w:r>
    </w:p>
    <w:p w14:paraId="50FFBC54"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7DE8D2AE"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Dependent on number of surgeries required</w:t>
      </w:r>
    </w:p>
    <w:p w14:paraId="67E75A30"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17BE2BE"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The proposed health technology is only provided at time of surgery for autografting procedures.</w:t>
      </w:r>
    </w:p>
    <w:p w14:paraId="78B65DCC"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073965F5" w14:textId="77777777" w:rsidR="0076648B" w:rsidRPr="0010048D" w:rsidRDefault="0076648B" w:rsidP="0076648B">
      <w:pPr>
        <w:rPr>
          <w:rFonts w:ascii="Segoe UI" w:eastAsia="Segoe UI" w:hAnsi="Segoe UI" w:cs="Segoe UI"/>
          <w:color w:val="000000"/>
        </w:rPr>
      </w:pPr>
      <w:r>
        <w:rPr>
          <w:rFonts w:ascii="Segoe UI" w:eastAsia="Segoe UI" w:hAnsi="Segoe UI" w:cs="Segoe UI"/>
          <w:color w:val="000000"/>
        </w:rPr>
        <w:t>at least once</w:t>
      </w:r>
    </w:p>
    <w:p w14:paraId="40090B72" w14:textId="77777777" w:rsidR="0076648B" w:rsidRPr="0010048D" w:rsidRDefault="0076648B" w:rsidP="0076648B">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58D3966" w14:textId="24A40AC4" w:rsidR="00133449" w:rsidRPr="003C0670" w:rsidRDefault="0076648B" w:rsidP="00133449">
      <w:pPr>
        <w:rPr>
          <w:rFonts w:ascii="Segoe UI" w:eastAsia="Segoe UI" w:hAnsi="Segoe UI" w:cs="Segoe UI"/>
          <w:color w:val="000000"/>
        </w:rPr>
      </w:pPr>
      <w:r>
        <w:rPr>
          <w:rFonts w:ascii="Segoe UI" w:eastAsia="Segoe UI" w:hAnsi="Segoe UI" w:cs="Segoe UI"/>
          <w:color w:val="000000"/>
        </w:rPr>
        <w:t>Initially, the service will be provided once in the acute treatment phase after burn injury. However, during the initial service, and especially for larger burns greater than 20 percent TBSA, more than one device may be required to provide coverage of the treatment area. Each device has the capacity to treat 1,920 square cm. Number of devices or services over the duration of a year would also be subject to patient variability, response to treatment and resources used in conjunction with the proposed health technology.</w:t>
      </w:r>
      <w:r>
        <w:rPr>
          <w:rFonts w:ascii="Segoe UI" w:eastAsia="Segoe UI" w:hAnsi="Segoe UI" w:cs="Segoe UI"/>
          <w:color w:val="000000"/>
        </w:rPr>
        <w:br/>
      </w:r>
      <w:r>
        <w:rPr>
          <w:rFonts w:ascii="Segoe UI" w:eastAsia="Segoe UI" w:hAnsi="Segoe UI" w:cs="Segoe UI"/>
          <w:color w:val="000000"/>
        </w:rPr>
        <w:br/>
        <w:t>Depending on patient response to initial autografting and ASCS procedure, ASCS treatment may be required in subsequent definitive closure procedures in the delayed setting.</w:t>
      </w:r>
    </w:p>
    <w:p w14:paraId="05DFC11F" w14:textId="77777777" w:rsidR="00133449" w:rsidRPr="0010048D" w:rsidRDefault="00133449" w:rsidP="00133449">
      <w:pPr>
        <w:pStyle w:val="Heading1"/>
        <w:rPr>
          <w:rFonts w:cs="Segoe UI"/>
        </w:rPr>
      </w:pPr>
      <w:r w:rsidRPr="0010048D">
        <w:rPr>
          <w:rFonts w:cs="Segoe UI"/>
        </w:rPr>
        <w:t>Consultation</w:t>
      </w:r>
    </w:p>
    <w:p w14:paraId="2BB09881" w14:textId="2BC6A981" w:rsidR="00341A6C" w:rsidRPr="00341A6C" w:rsidRDefault="00133449" w:rsidP="00341A6C">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r w:rsidR="003C0670">
        <w:rPr>
          <w:rFonts w:ascii="Segoe UI" w:hAnsi="Segoe UI" w:cs="Segoe UI"/>
          <w:b/>
        </w:rPr>
        <w:br w:type="page"/>
      </w:r>
      <w:r w:rsidR="00341A6C" w:rsidRPr="00341A6C">
        <w:rPr>
          <w:rFonts w:ascii="Segoe UI" w:hAnsi="Segoe UI" w:cs="Segoe UI"/>
          <w:b/>
        </w:rPr>
        <w:lastRenderedPageBreak/>
        <w:t>Entity who provides the health technology/service</w:t>
      </w:r>
    </w:p>
    <w:p w14:paraId="1268AF3C" w14:textId="77777777" w:rsidR="00341A6C" w:rsidRDefault="00341A6C" w:rsidP="0065027C">
      <w:pPr>
        <w:rPr>
          <w:rFonts w:ascii="Segoe UI" w:hAnsi="Segoe UI" w:cs="Segoe UI"/>
          <w:bCs/>
        </w:rPr>
      </w:pPr>
      <w:r>
        <w:rPr>
          <w:rFonts w:ascii="Segoe UI" w:hAnsi="Segoe UI" w:cs="Segoe UI"/>
          <w:bCs/>
        </w:rPr>
        <w:t>The Australian and New Zealand Burn Association (ANZBA)</w:t>
      </w:r>
    </w:p>
    <w:p w14:paraId="4ADD5377" w14:textId="77777777" w:rsidR="00341A6C" w:rsidRPr="00341A6C" w:rsidRDefault="00341A6C" w:rsidP="00341A6C">
      <w:pPr>
        <w:rPr>
          <w:rFonts w:ascii="Segoe UI" w:hAnsi="Segoe UI" w:cs="Segoe UI"/>
          <w:b/>
        </w:rPr>
      </w:pPr>
      <w:r w:rsidRPr="00341A6C">
        <w:rPr>
          <w:rFonts w:ascii="Segoe UI" w:hAnsi="Segoe UI" w:cs="Segoe UI"/>
          <w:b/>
        </w:rPr>
        <w:t>Entity who may be impacted by the health technology/service</w:t>
      </w:r>
    </w:p>
    <w:p w14:paraId="6CB44D4A" w14:textId="156D92EF" w:rsidR="00341A6C" w:rsidRDefault="00341A6C" w:rsidP="0065027C">
      <w:pPr>
        <w:rPr>
          <w:rFonts w:ascii="Segoe UI" w:hAnsi="Segoe UI" w:cs="Segoe UI"/>
          <w:bCs/>
        </w:rPr>
      </w:pPr>
      <w:r>
        <w:rPr>
          <w:rFonts w:ascii="Segoe UI" w:hAnsi="Segoe UI" w:cs="Segoe UI"/>
          <w:bCs/>
        </w:rPr>
        <w:t>The Australian Society of Plastic Surgeons (ASPS)</w:t>
      </w:r>
    </w:p>
    <w:p w14:paraId="1FD18FFA" w14:textId="77777777" w:rsidR="00341A6C" w:rsidRPr="00341A6C" w:rsidRDefault="00341A6C" w:rsidP="00341A6C">
      <w:pPr>
        <w:rPr>
          <w:rFonts w:ascii="Segoe UI" w:hAnsi="Segoe UI" w:cs="Segoe UI"/>
          <w:b/>
        </w:rPr>
      </w:pPr>
      <w:r w:rsidRPr="00341A6C">
        <w:rPr>
          <w:rFonts w:ascii="Segoe UI" w:hAnsi="Segoe UI" w:cs="Segoe UI"/>
          <w:b/>
        </w:rPr>
        <w:t>Patient and consumer advocacy organisations relevant to the proposed service/health technology</w:t>
      </w:r>
    </w:p>
    <w:p w14:paraId="0D0316D3" w14:textId="77777777" w:rsidR="00341A6C" w:rsidRDefault="00341A6C" w:rsidP="0065027C">
      <w:pPr>
        <w:rPr>
          <w:rFonts w:ascii="Segoe UI" w:hAnsi="Segoe UI" w:cs="Segoe UI"/>
          <w:bCs/>
        </w:rPr>
      </w:pPr>
      <w:r>
        <w:rPr>
          <w:rFonts w:ascii="Segoe UI" w:hAnsi="Segoe UI" w:cs="Segoe UI"/>
          <w:bCs/>
        </w:rPr>
        <w:t>The Royal Australasian College of Surgeons (RACS)</w:t>
      </w:r>
    </w:p>
    <w:p w14:paraId="2001F271" w14:textId="05950966" w:rsidR="00133449" w:rsidRPr="003C0670" w:rsidRDefault="00341A6C" w:rsidP="00133449">
      <w:pPr>
        <w:rPr>
          <w:rFonts w:ascii="Segoe UI" w:hAnsi="Segoe UI" w:cs="Segoe UI"/>
          <w:bCs/>
        </w:rPr>
      </w:pPr>
      <w:r>
        <w:rPr>
          <w:rFonts w:ascii="Segoe UI" w:hAnsi="Segoe UI" w:cs="Segoe UI"/>
          <w:bCs/>
        </w:rPr>
        <w:t>The Australian and New Zealand Burn Association (ANZBA)</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Class III</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133449" w:rsidRPr="0010048D" w14:paraId="1A5F28AD" w14:textId="77777777" w:rsidTr="0065027C">
        <w:tc>
          <w:tcPr>
            <w:tcW w:w="4507"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338864</w:t>
            </w:r>
          </w:p>
        </w:tc>
        <w:tc>
          <w:tcPr>
            <w:tcW w:w="4508" w:type="dxa"/>
            <w:tcMar>
              <w:top w:w="113" w:type="dxa"/>
              <w:bottom w:w="113" w:type="dxa"/>
            </w:tcMar>
          </w:tcPr>
          <w:p w14:paraId="75AD749A" w14:textId="77777777" w:rsidR="00133449" w:rsidRPr="0010048D" w:rsidRDefault="00133449" w:rsidP="0065027C">
            <w:pPr>
              <w:rPr>
                <w:rFonts w:ascii="Segoe UI" w:hAnsi="Segoe UI" w:cs="Segoe UI"/>
                <w:bCs/>
              </w:rPr>
            </w:pPr>
            <w:r>
              <w:rPr>
                <w:rFonts w:ascii="Segoe UI" w:hAnsi="Segoe UI" w:cs="Segoe UI"/>
                <w:bCs/>
              </w:rPr>
              <w:t xml:space="preserve">Emergo Asia Pacific Pty Ltd T/a Emergo Australia - </w:t>
            </w:r>
            <w:proofErr w:type="spellStart"/>
            <w:r>
              <w:rPr>
                <w:rFonts w:ascii="Segoe UI" w:hAnsi="Segoe UI" w:cs="Segoe UI"/>
                <w:bCs/>
              </w:rPr>
              <w:t>ReCell</w:t>
            </w:r>
            <w:proofErr w:type="spellEnd"/>
            <w:r>
              <w:rPr>
                <w:rFonts w:ascii="Segoe UI" w:hAnsi="Segoe UI" w:cs="Segoe UI"/>
                <w:bCs/>
              </w:rPr>
              <w:t xml:space="preserve"> 1920 Autologous Cell Harvesting Device - Autologous skin cell grafting kit</w:t>
            </w:r>
          </w:p>
        </w:tc>
      </w:tr>
      <w:bookmarkEnd w:id="0"/>
    </w:tbl>
    <w:p w14:paraId="118D91EB" w14:textId="77777777" w:rsidR="00890E87" w:rsidRDefault="00890E87"/>
    <w:sectPr w:rsidR="00890E87"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FBBD" w14:textId="77777777" w:rsidR="00B85002" w:rsidRDefault="00B85002">
      <w:pPr>
        <w:spacing w:after="0" w:line="240" w:lineRule="auto"/>
      </w:pPr>
      <w:r>
        <w:separator/>
      </w:r>
    </w:p>
  </w:endnote>
  <w:endnote w:type="continuationSeparator" w:id="0">
    <w:p w14:paraId="5DBAC1CC" w14:textId="77777777" w:rsidR="00B85002" w:rsidRDefault="00B8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03B0" w14:textId="77777777" w:rsidR="000C0586" w:rsidRDefault="000C0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890E87" w:rsidRDefault="00B85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890E87" w:rsidRDefault="00890E87">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1F0B" w14:textId="77777777" w:rsidR="000C0586" w:rsidRDefault="000C0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73C11" w14:textId="77777777" w:rsidR="00B85002" w:rsidRDefault="00B85002">
      <w:pPr>
        <w:spacing w:after="0" w:line="240" w:lineRule="auto"/>
      </w:pPr>
      <w:r>
        <w:separator/>
      </w:r>
    </w:p>
  </w:footnote>
  <w:footnote w:type="continuationSeparator" w:id="0">
    <w:p w14:paraId="1FC5D822" w14:textId="77777777" w:rsidR="00B85002" w:rsidRDefault="00B8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F774" w14:textId="77777777" w:rsidR="000C0586" w:rsidRDefault="000C0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680ED544" w:rsidR="00890E87" w:rsidRDefault="00890E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5088" w14:textId="77777777" w:rsidR="000C0586" w:rsidRDefault="000C0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C0586"/>
    <w:rsid w:val="000C4B07"/>
    <w:rsid w:val="00133449"/>
    <w:rsid w:val="002F5A6D"/>
    <w:rsid w:val="00341A6C"/>
    <w:rsid w:val="003C0670"/>
    <w:rsid w:val="0067042D"/>
    <w:rsid w:val="0076648B"/>
    <w:rsid w:val="00874A6B"/>
    <w:rsid w:val="00890E87"/>
    <w:rsid w:val="0096175A"/>
    <w:rsid w:val="00AD1FAF"/>
    <w:rsid w:val="00B36163"/>
    <w:rsid w:val="00B85002"/>
    <w:rsid w:val="00C60A9D"/>
    <w:rsid w:val="00E13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76648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customStyle="1" w:styleId="Heading2Char">
    <w:name w:val="Heading 2 Char"/>
    <w:basedOn w:val="DefaultParagraphFont"/>
    <w:link w:val="Heading2"/>
    <w:uiPriority w:val="9"/>
    <w:semiHidden/>
    <w:rsid w:val="0076648B"/>
    <w:rPr>
      <w:rFonts w:asciiTheme="majorHAnsi" w:eastAsiaTheme="majorEastAsia" w:hAnsiTheme="majorHAnsi" w:cstheme="majorBidi"/>
      <w:color w:val="0F4761" w:themeColor="accent1" w:themeShade="BF"/>
      <w:sz w:val="26"/>
      <w:szCs w:val="26"/>
    </w:rPr>
  </w:style>
  <w:style w:type="paragraph" w:styleId="NoSpacing">
    <w:name w:val="No Spacing"/>
    <w:uiPriority w:val="1"/>
    <w:qFormat/>
    <w:rsid w:val="00E13501"/>
    <w:pPr>
      <w:spacing w:after="0" w:line="240" w:lineRule="auto"/>
    </w:pPr>
  </w:style>
  <w:style w:type="paragraph" w:styleId="Header">
    <w:name w:val="header"/>
    <w:basedOn w:val="Normal"/>
    <w:link w:val="HeaderChar"/>
    <w:uiPriority w:val="99"/>
    <w:unhideWhenUsed/>
    <w:rsid w:val="000C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3063</Words>
  <Characters>17465</Characters>
  <Application>Microsoft Office Word</Application>
  <DocSecurity>0</DocSecurity>
  <Lines>145</Lines>
  <Paragraphs>40</Paragraphs>
  <ScaleCrop>false</ScaleCrop>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2025-02-20T23:10:00Z</dcterms:created>
  <dcterms:modified xsi:type="dcterms:W3CDTF">2025-02-20T23:10:00Z</dcterms:modified>
</cp:coreProperties>
</file>