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77D" w14:textId="7E247A7D" w:rsidR="00133449" w:rsidRPr="0065027C" w:rsidRDefault="00570E1A" w:rsidP="00033D85">
      <w:pPr>
        <w:pStyle w:val="Title"/>
        <w:spacing w:before="720" w:after="600"/>
        <w:contextualSpacing w:val="0"/>
        <w:jc w:val="center"/>
        <w:rPr>
          <w:rFonts w:ascii="Segoe UI" w:eastAsiaTheme="minorHAnsi" w:hAnsi="Segoe UI" w:cs="Segoe UI"/>
          <w:b/>
          <w:bCs/>
          <w:lang w:eastAsia="en-US"/>
        </w:rPr>
      </w:pPr>
      <w:bookmarkStart w:id="0" w:name="_Hlk181277161"/>
      <w:r>
        <w:rPr>
          <w:rFonts w:ascii="Segoe UI" w:eastAsiaTheme="minorHAnsi" w:hAnsi="Segoe UI" w:cs="Segoe UI"/>
          <w:b/>
          <w:bCs/>
          <w:lang w:eastAsia="en-US"/>
        </w:rPr>
        <w:t>MSAC Application 1728.1</w:t>
      </w:r>
    </w:p>
    <w:p w14:paraId="084637DB" w14:textId="298AB8B6" w:rsidR="00133449" w:rsidRPr="00033D85" w:rsidRDefault="00133449" w:rsidP="00033D85">
      <w:pPr>
        <w:pStyle w:val="Subtitle"/>
        <w:spacing w:after="600" w:line="259" w:lineRule="auto"/>
        <w:jc w:val="center"/>
        <w:rPr>
          <w:rFonts w:ascii="Segoe UI" w:eastAsiaTheme="majorEastAsia" w:hAnsi="Segoe UI" w:cs="Segoe UI"/>
          <w:b/>
          <w:bCs/>
          <w:color w:val="002060"/>
          <w:sz w:val="48"/>
          <w:szCs w:val="48"/>
          <w:lang w:eastAsia="en-US"/>
        </w:rPr>
      </w:pPr>
      <w:proofErr w:type="spellStart"/>
      <w:r w:rsidRPr="00033D85">
        <w:rPr>
          <w:rFonts w:ascii="Segoe UI" w:eastAsiaTheme="majorEastAsia" w:hAnsi="Segoe UI" w:cs="Segoe UI"/>
          <w:b/>
          <w:bCs/>
          <w:color w:val="002060"/>
          <w:sz w:val="48"/>
          <w:szCs w:val="48"/>
          <w:lang w:eastAsia="en-US"/>
        </w:rPr>
        <w:t>Etranacogene</w:t>
      </w:r>
      <w:proofErr w:type="spellEnd"/>
      <w:r w:rsidRPr="00033D85">
        <w:rPr>
          <w:rFonts w:ascii="Segoe UI" w:eastAsiaTheme="majorEastAsia" w:hAnsi="Segoe UI" w:cs="Segoe UI"/>
          <w:b/>
          <w:bCs/>
          <w:color w:val="002060"/>
          <w:sz w:val="48"/>
          <w:szCs w:val="48"/>
          <w:lang w:eastAsia="en-US"/>
        </w:rPr>
        <w:t xml:space="preserve"> </w:t>
      </w:r>
      <w:proofErr w:type="spellStart"/>
      <w:r w:rsidRPr="00033D85">
        <w:rPr>
          <w:rFonts w:ascii="Segoe UI" w:eastAsiaTheme="majorEastAsia" w:hAnsi="Segoe UI" w:cs="Segoe UI"/>
          <w:b/>
          <w:bCs/>
          <w:color w:val="002060"/>
          <w:sz w:val="48"/>
          <w:szCs w:val="48"/>
          <w:lang w:eastAsia="en-US"/>
        </w:rPr>
        <w:t>dezaparvovec</w:t>
      </w:r>
      <w:proofErr w:type="spellEnd"/>
      <w:r w:rsidRPr="00033D85">
        <w:rPr>
          <w:rFonts w:ascii="Segoe UI" w:eastAsiaTheme="majorEastAsia" w:hAnsi="Segoe UI" w:cs="Segoe UI"/>
          <w:b/>
          <w:bCs/>
          <w:color w:val="002060"/>
          <w:sz w:val="48"/>
          <w:szCs w:val="48"/>
          <w:lang w:eastAsia="en-US"/>
        </w:rPr>
        <w:t xml:space="preserve"> for the treatment of congenital haemophilia</w:t>
      </w:r>
      <w:r w:rsidR="00570E1A" w:rsidRPr="00033D85">
        <w:rPr>
          <w:rFonts w:ascii="Segoe UI" w:eastAsiaTheme="majorEastAsia" w:hAnsi="Segoe UI" w:cs="Segoe UI"/>
          <w:b/>
          <w:bCs/>
          <w:color w:val="002060"/>
          <w:sz w:val="48"/>
          <w:szCs w:val="48"/>
          <w:lang w:eastAsia="en-US"/>
        </w:rPr>
        <w:t> </w:t>
      </w:r>
      <w:r w:rsidRPr="00033D85">
        <w:rPr>
          <w:rFonts w:ascii="Segoe UI" w:eastAsiaTheme="majorEastAsia" w:hAnsi="Segoe UI" w:cs="Segoe UI"/>
          <w:b/>
          <w:bCs/>
          <w:color w:val="002060"/>
          <w:sz w:val="48"/>
          <w:szCs w:val="48"/>
          <w:lang w:eastAsia="en-US"/>
        </w:rPr>
        <w:t>B</w:t>
      </w:r>
    </w:p>
    <w:p w14:paraId="08D98030" w14:textId="77777777" w:rsidR="00133449" w:rsidRPr="0010048D" w:rsidRDefault="00133449" w:rsidP="00133449">
      <w:pPr>
        <w:rPr>
          <w:rFonts w:ascii="Segoe UI" w:eastAsia="Segoe UI" w:hAnsi="Segoe UI" w:cs="Segoe UI"/>
          <w:b/>
          <w:color w:val="000000"/>
          <w:sz w:val="32"/>
        </w:rPr>
      </w:pP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HPP200260</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77777777" w:rsidR="00133449" w:rsidRPr="005B57C1" w:rsidRDefault="00133449" w:rsidP="00133449">
      <w:pPr>
        <w:rPr>
          <w:rFonts w:ascii="Segoe UI" w:eastAsia="Segoe UI" w:hAnsi="Segoe UI" w:cs="Segoe UI"/>
          <w:color w:val="000000"/>
        </w:rPr>
      </w:pPr>
      <w:proofErr w:type="spellStart"/>
      <w:r w:rsidRPr="005B57C1">
        <w:rPr>
          <w:rFonts w:ascii="Segoe UI" w:eastAsia="Segoe UI" w:hAnsi="Segoe UI" w:cs="Segoe UI"/>
          <w:color w:val="000000"/>
        </w:rPr>
        <w:t>Etranacogene</w:t>
      </w:r>
      <w:proofErr w:type="spellEnd"/>
      <w:r w:rsidRPr="005B57C1">
        <w:rPr>
          <w:rFonts w:ascii="Segoe UI" w:eastAsia="Segoe UI" w:hAnsi="Segoe UI" w:cs="Segoe UI"/>
          <w:color w:val="000000"/>
        </w:rPr>
        <w:t xml:space="preserve"> </w:t>
      </w:r>
      <w:proofErr w:type="spellStart"/>
      <w:r w:rsidRPr="005B57C1">
        <w:rPr>
          <w:rFonts w:ascii="Segoe UI" w:eastAsia="Segoe UI" w:hAnsi="Segoe UI" w:cs="Segoe UI"/>
          <w:color w:val="000000"/>
        </w:rPr>
        <w:t>dezaparvovec</w:t>
      </w:r>
      <w:proofErr w:type="spellEnd"/>
      <w:r w:rsidRPr="005B57C1">
        <w:rPr>
          <w:rFonts w:ascii="Segoe UI" w:eastAsia="Segoe UI" w:hAnsi="Segoe UI" w:cs="Segoe UI"/>
          <w:color w:val="000000"/>
        </w:rPr>
        <w:t xml:space="preserve"> for the treatment of congenital haemophilia B</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CSL BEHRING (AUSTRALIA) PTY LTD</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48160734761</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Haemophilia is a rare congenital bleeding disorder caused by deficiencies in coagulation factors as a result of mutations in clotting factor genes. There are two main types of haemophilia, with type A (HMA) accounting for 80-85% and type B (HMB) around 15% of the total prevalent population.</w:t>
      </w:r>
      <w:r w:rsidRPr="00DA3592">
        <w:rPr>
          <w:rFonts w:ascii="Segoe UI" w:eastAsia="Segoe UI" w:hAnsi="Segoe UI" w:cs="Segoe UI"/>
          <w:color w:val="000000"/>
        </w:rPr>
        <w:br/>
        <w:t>HMB is characterised by congenital underproduction or dysfunction of coagulation factor IX (FIX), an essential protein involved in promoting clot formation. The FIX gene is found on the X chromosome and because the genetic defect is expressed in an X-linked recessive manner the vast majority of people living with the disease are male. A family history is present in about two-thirds of patients and the remaining cases are caused by spontaneous mutations. HMB is a lifelong condition typically causing bleeding tendency. Serious bleeds can result in disabling sequelae and may even be fatal in some circumstances.</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proofErr w:type="spellStart"/>
      <w:r w:rsidRPr="00DA3592">
        <w:rPr>
          <w:rFonts w:ascii="Segoe UI" w:eastAsia="Segoe UI" w:hAnsi="Segoe UI" w:cs="Segoe UI"/>
          <w:color w:val="000000"/>
        </w:rPr>
        <w:t>Hemgenix</w:t>
      </w:r>
      <w:proofErr w:type="spellEnd"/>
      <w:r w:rsidRPr="00DA3592">
        <w:rPr>
          <w:rFonts w:ascii="Segoe UI" w:eastAsia="Segoe UI" w:hAnsi="Segoe UI" w:cs="Segoe UI"/>
          <w:color w:val="000000"/>
        </w:rPr>
        <w:t xml:space="preserve">® (also known as </w:t>
      </w:r>
      <w:proofErr w:type="spellStart"/>
      <w:r w:rsidRPr="00DA3592">
        <w:rPr>
          <w:rFonts w:ascii="Segoe UI" w:eastAsia="Segoe UI" w:hAnsi="Segoe UI" w:cs="Segoe UI"/>
          <w:color w:val="000000"/>
        </w:rPr>
        <w:t>etranacogene</w:t>
      </w:r>
      <w:proofErr w:type="spellEnd"/>
      <w:r w:rsidRPr="00DA3592">
        <w:rPr>
          <w:rFonts w:ascii="Segoe UI" w:eastAsia="Segoe UI" w:hAnsi="Segoe UI" w:cs="Segoe UI"/>
          <w:color w:val="000000"/>
        </w:rPr>
        <w:t xml:space="preserve"> </w:t>
      </w:r>
      <w:proofErr w:type="spellStart"/>
      <w:r w:rsidRPr="00DA3592">
        <w:rPr>
          <w:rFonts w:ascii="Segoe UI" w:eastAsia="Segoe UI" w:hAnsi="Segoe UI" w:cs="Segoe UI"/>
          <w:color w:val="000000"/>
        </w:rPr>
        <w:t>dezaparvovec</w:t>
      </w:r>
      <w:proofErr w:type="spellEnd"/>
      <w:r w:rsidRPr="00DA3592">
        <w:rPr>
          <w:rFonts w:ascii="Segoe UI" w:eastAsia="Segoe UI" w:hAnsi="Segoe UI" w:cs="Segoe UI"/>
          <w:color w:val="000000"/>
        </w:rPr>
        <w:t xml:space="preserve">, AMT-061 and CSL222) is a gene therapy designed to introduce a copy of the human FIX gene to address the lack of functional FIX protein expression in a </w:t>
      </w:r>
      <w:proofErr w:type="spellStart"/>
      <w:r w:rsidRPr="00DA3592">
        <w:rPr>
          <w:rFonts w:ascii="Segoe UI" w:eastAsia="Segoe UI" w:hAnsi="Segoe UI" w:cs="Segoe UI"/>
          <w:color w:val="000000"/>
        </w:rPr>
        <w:t>haemophila</w:t>
      </w:r>
      <w:proofErr w:type="spellEnd"/>
      <w:r w:rsidRPr="00DA3592">
        <w:rPr>
          <w:rFonts w:ascii="Segoe UI" w:eastAsia="Segoe UI" w:hAnsi="Segoe UI" w:cs="Segoe UI"/>
          <w:color w:val="000000"/>
        </w:rPr>
        <w:t xml:space="preserve"> B patient. </w:t>
      </w:r>
      <w:proofErr w:type="spellStart"/>
      <w:r w:rsidRPr="00DA3592">
        <w:rPr>
          <w:rFonts w:ascii="Segoe UI" w:eastAsia="Segoe UI" w:hAnsi="Segoe UI" w:cs="Segoe UI"/>
          <w:color w:val="000000"/>
        </w:rPr>
        <w:t>Hemgenix</w:t>
      </w:r>
      <w:proofErr w:type="spellEnd"/>
      <w:r w:rsidRPr="00DA3592">
        <w:rPr>
          <w:rFonts w:ascii="Segoe UI" w:eastAsia="Segoe UI" w:hAnsi="Segoe UI" w:cs="Segoe UI"/>
          <w:color w:val="000000"/>
        </w:rPr>
        <w:t xml:space="preserve">® is an infusion of recombinant adeno-associated virus 5 (AAV5) vector including a gene cassette containing the FIX Padua variant under the control of a </w:t>
      </w:r>
      <w:proofErr w:type="spellStart"/>
      <w:r w:rsidRPr="00DA3592">
        <w:rPr>
          <w:rFonts w:ascii="Segoe UI" w:eastAsia="Segoe UI" w:hAnsi="Segoe UI" w:cs="Segoe UI"/>
          <w:color w:val="000000"/>
        </w:rPr>
        <w:t>liverspecific</w:t>
      </w:r>
      <w:proofErr w:type="spellEnd"/>
      <w:r w:rsidRPr="00DA3592">
        <w:rPr>
          <w:rFonts w:ascii="Segoe UI" w:eastAsia="Segoe UI" w:hAnsi="Segoe UI" w:cs="Segoe UI"/>
          <w:color w:val="000000"/>
        </w:rPr>
        <w:t xml:space="preserve"> promoter. After infusion, </w:t>
      </w:r>
      <w:proofErr w:type="spellStart"/>
      <w:r w:rsidRPr="00DA3592">
        <w:rPr>
          <w:rFonts w:ascii="Segoe UI" w:eastAsia="Segoe UI" w:hAnsi="Segoe UI" w:cs="Segoe UI"/>
          <w:color w:val="000000"/>
        </w:rPr>
        <w:t>EtranaDez</w:t>
      </w:r>
      <w:proofErr w:type="spellEnd"/>
      <w:r w:rsidRPr="00DA3592">
        <w:rPr>
          <w:rFonts w:ascii="Segoe UI" w:eastAsia="Segoe UI" w:hAnsi="Segoe UI" w:cs="Segoe UI"/>
          <w:color w:val="000000"/>
        </w:rPr>
        <w:t xml:space="preserve"> preferentially targets liver cells, where vector DNA is released into the nucleus instructing the cell to produce FIX. Following </w:t>
      </w:r>
      <w:r w:rsidRPr="00DA3592">
        <w:rPr>
          <w:rFonts w:ascii="Segoe UI" w:eastAsia="Segoe UI" w:hAnsi="Segoe UI" w:cs="Segoe UI"/>
          <w:color w:val="000000"/>
        </w:rPr>
        <w:lastRenderedPageBreak/>
        <w:t>transduction, functional FIX is produced at near normal to normal levels and circulates in the body, reducing the risk of bleeding.</w:t>
      </w:r>
    </w:p>
    <w:p w14:paraId="6B61DA55" w14:textId="77777777" w:rsidR="00133449" w:rsidRPr="0010048D" w:rsidRDefault="00133449" w:rsidP="00133449">
      <w:pPr>
        <w:pStyle w:val="Heading1"/>
        <w:rPr>
          <w:rFonts w:cs="Segoe UI"/>
        </w:rPr>
      </w:pPr>
      <w:r w:rsidRPr="0010048D">
        <w:rPr>
          <w:rFonts w:cs="Segoe UI"/>
        </w:rPr>
        <w:t>Application contact details</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Default="00133449" w:rsidP="00133449">
      <w:pPr>
        <w:rPr>
          <w:rFonts w:ascii="Segoe UI" w:eastAsia="Segoe UI" w:hAnsi="Segoe UI" w:cs="Segoe UI"/>
          <w:color w:val="000000"/>
        </w:rPr>
      </w:pPr>
      <w:r w:rsidRPr="00DA3592">
        <w:rPr>
          <w:rFonts w:ascii="Segoe UI" w:eastAsia="Segoe UI" w:hAnsi="Segoe UI" w:cs="Segoe UI"/>
          <w:color w:val="000000"/>
        </w:rPr>
        <w:t>Organisation</w:t>
      </w:r>
    </w:p>
    <w:p w14:paraId="7DF286D6" w14:textId="77777777" w:rsidR="00887431" w:rsidRPr="00FB3833" w:rsidRDefault="00887431" w:rsidP="00887431">
      <w:pPr>
        <w:rPr>
          <w:rFonts w:ascii="Segoe UI" w:hAnsi="Segoe UI" w:cs="Segoe UI"/>
        </w:rPr>
      </w:pPr>
      <w:r w:rsidRPr="00FB3833">
        <w:rPr>
          <w:rFonts w:ascii="Segoe UI" w:eastAsia="Segoe UI" w:hAnsi="Segoe UI" w:cs="Segoe UI"/>
          <w:b/>
          <w:color w:val="000000"/>
        </w:rPr>
        <w:t>Is the applicant organisation the organisation you are representing in the HPP today?</w:t>
      </w:r>
    </w:p>
    <w:p w14:paraId="62A563CC" w14:textId="16CE2DD9" w:rsidR="00887431" w:rsidRPr="00DA3592" w:rsidRDefault="00887431" w:rsidP="00133449">
      <w:pPr>
        <w:rPr>
          <w:rFonts w:ascii="Segoe UI" w:hAnsi="Segoe UI" w:cs="Segoe UI"/>
        </w:rPr>
      </w:pPr>
      <w:r>
        <w:rPr>
          <w:rFonts w:ascii="Segoe UI" w:eastAsia="Segoe UI" w:hAnsi="Segoe UI" w:cs="Segoe UI"/>
          <w:color w:val="000000"/>
        </w:rPr>
        <w:t>Yes</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CSL BEHRING (AUSTRALIA) PTY LTD</w:t>
      </w:r>
    </w:p>
    <w:p w14:paraId="3E3352C1" w14:textId="77777777" w:rsidR="00133449"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63369A78" w14:textId="77777777" w:rsidR="00D932B0" w:rsidRPr="00FB3833" w:rsidRDefault="00D932B0" w:rsidP="00D932B0">
      <w:pPr>
        <w:rPr>
          <w:rFonts w:ascii="Segoe UI" w:hAnsi="Segoe UI" w:cs="Segoe UI"/>
          <w:b/>
          <w:bCs/>
        </w:rPr>
      </w:pPr>
      <w:r w:rsidRPr="00FB3833">
        <w:rPr>
          <w:rFonts w:ascii="Segoe UI" w:hAnsi="Segoe UI" w:cs="Segoe UI"/>
          <w:b/>
          <w:bCs/>
        </w:rPr>
        <w:t>Please select the program through which the health technology would be funded:</w:t>
      </w:r>
    </w:p>
    <w:p w14:paraId="3F54D01B" w14:textId="49DCF9AE" w:rsidR="00D932B0" w:rsidRPr="00FB3833" w:rsidRDefault="00D932B0" w:rsidP="00D932B0">
      <w:pPr>
        <w:rPr>
          <w:rFonts w:ascii="Segoe UI" w:hAnsi="Segoe UI" w:cs="Segoe UI"/>
        </w:rPr>
      </w:pPr>
      <w:r>
        <w:rPr>
          <w:rFonts w:ascii="Segoe UI" w:hAnsi="Segoe UI" w:cs="Segoe UI"/>
        </w:rPr>
        <w:t>National Blood Agreement</w:t>
      </w:r>
    </w:p>
    <w:p w14:paraId="33C06DEE" w14:textId="77777777" w:rsidR="00D932B0" w:rsidRPr="00FB3833" w:rsidRDefault="00D932B0" w:rsidP="00D932B0">
      <w:pPr>
        <w:rPr>
          <w:rFonts w:ascii="Segoe UI" w:hAnsi="Segoe UI" w:cs="Segoe UI"/>
          <w:b/>
          <w:bCs/>
        </w:rPr>
      </w:pPr>
      <w:r w:rsidRPr="00FB3833">
        <w:rPr>
          <w:rFonts w:ascii="Segoe UI" w:hAnsi="Segoe UI" w:cs="Segoe UI"/>
          <w:b/>
          <w:bCs/>
        </w:rPr>
        <w:t>Please provide justification for selecting the above program:</w:t>
      </w:r>
    </w:p>
    <w:p w14:paraId="7846204B" w14:textId="3774E60A" w:rsidR="00D932B0" w:rsidRPr="00FB3833" w:rsidRDefault="00D932B0" w:rsidP="00D932B0">
      <w:pPr>
        <w:rPr>
          <w:rFonts w:ascii="Segoe UI" w:hAnsi="Segoe UI" w:cs="Segoe UI"/>
        </w:rPr>
      </w:pPr>
      <w:r>
        <w:rPr>
          <w:rFonts w:ascii="Segoe UI" w:eastAsia="Segoe UI" w:hAnsi="Segoe UI" w:cs="Segoe UI"/>
          <w:color w:val="000000"/>
        </w:rPr>
        <w:t>Under the national blood arrangements, blood and blood-related products and services are jointly</w:t>
      </w:r>
      <w:r>
        <w:rPr>
          <w:rFonts w:ascii="Segoe UI" w:eastAsia="Segoe UI" w:hAnsi="Segoe UI" w:cs="Segoe UI"/>
          <w:color w:val="000000"/>
        </w:rPr>
        <w:br/>
        <w:t>funded by the Australian Government and state and territory governments, in accordance with</w:t>
      </w:r>
      <w:r>
        <w:rPr>
          <w:rFonts w:ascii="Segoe UI" w:eastAsia="Segoe UI" w:hAnsi="Segoe UI" w:cs="Segoe UI"/>
          <w:color w:val="000000"/>
        </w:rPr>
        <w:br/>
        <w:t>the National Blood Agreement (Agreement), which is administered by the National Blood Authority</w:t>
      </w:r>
      <w:r>
        <w:rPr>
          <w:rFonts w:ascii="Segoe UI" w:eastAsia="Segoe UI" w:hAnsi="Segoe UI" w:cs="Segoe UI"/>
          <w:color w:val="000000"/>
        </w:rPr>
        <w:br/>
        <w:t xml:space="preserve">(NBA). Although </w:t>
      </w:r>
      <w:proofErr w:type="spellStart"/>
      <w:r>
        <w:rPr>
          <w:rFonts w:ascii="Segoe UI" w:eastAsia="Segoe UI" w:hAnsi="Segoe UI" w:cs="Segoe UI"/>
          <w:color w:val="000000"/>
        </w:rPr>
        <w:t>Hemgenix</w:t>
      </w:r>
      <w:proofErr w:type="spellEnd"/>
      <w:r>
        <w:rPr>
          <w:rFonts w:ascii="Segoe UI" w:eastAsia="Segoe UI" w:hAnsi="Segoe UI" w:cs="Segoe UI"/>
          <w:color w:val="000000"/>
        </w:rPr>
        <w:t xml:space="preserve"> does not consist of human blood or components of human blood, nor</w:t>
      </w:r>
      <w:r>
        <w:rPr>
          <w:rFonts w:ascii="Segoe UI" w:eastAsia="Segoe UI" w:hAnsi="Segoe UI" w:cs="Segoe UI"/>
          <w:color w:val="000000"/>
        </w:rPr>
        <w:br/>
        <w:t>is it derived from human blood, it could be regarded as a blood-related product as defined by the</w:t>
      </w:r>
      <w:r>
        <w:rPr>
          <w:rFonts w:ascii="Segoe UI" w:eastAsia="Segoe UI" w:hAnsi="Segoe UI" w:cs="Segoe UI"/>
          <w:color w:val="000000"/>
        </w:rPr>
        <w:br/>
        <w:t>Agreement, as it is proposed as an alternative therapy to the use of blood products currently</w:t>
      </w:r>
      <w:r>
        <w:rPr>
          <w:rFonts w:ascii="Segoe UI" w:eastAsia="Segoe UI" w:hAnsi="Segoe UI" w:cs="Segoe UI"/>
          <w:color w:val="000000"/>
        </w:rPr>
        <w:br/>
        <w:t>funded under the national blood arrangements.</w:t>
      </w:r>
    </w:p>
    <w:p w14:paraId="01B2B5F5" w14:textId="77777777" w:rsidR="00D932B0" w:rsidRPr="00FB3833" w:rsidRDefault="00D932B0" w:rsidP="00D932B0">
      <w:pPr>
        <w:rPr>
          <w:rFonts w:ascii="Segoe UI" w:hAnsi="Segoe UI" w:cs="Segoe UI"/>
          <w:b/>
          <w:bCs/>
        </w:rPr>
      </w:pPr>
      <w:r w:rsidRPr="00FB3833">
        <w:rPr>
          <w:rFonts w:ascii="Segoe UI" w:hAnsi="Segoe UI" w:cs="Segoe UI"/>
          <w:b/>
          <w:bCs/>
        </w:rPr>
        <w:t xml:space="preserve">What is the type of service or health technology? </w:t>
      </w:r>
    </w:p>
    <w:p w14:paraId="2686730F" w14:textId="5A893E81" w:rsidR="00133449" w:rsidRPr="00473295" w:rsidRDefault="00473295" w:rsidP="00473295">
      <w:pPr>
        <w:rPr>
          <w:rFonts w:ascii="Segoe UI" w:hAnsi="Segoe UI" w:cs="Segoe UI"/>
        </w:rPr>
      </w:pPr>
      <w:r>
        <w:rPr>
          <w:rFonts w:ascii="Segoe UI" w:eastAsia="Segoe UI" w:hAnsi="Segoe UI" w:cs="Segoe UI"/>
          <w:color w:val="000000"/>
        </w:rPr>
        <w:t>Therapeutic</w:t>
      </w:r>
    </w:p>
    <w:p w14:paraId="0EF8D594" w14:textId="77777777" w:rsidR="00133449" w:rsidRPr="0010048D" w:rsidRDefault="00133449" w:rsidP="00133449">
      <w:pPr>
        <w:pStyle w:val="Heading1"/>
        <w:rPr>
          <w:rFonts w:cs="Segoe UI"/>
        </w:rPr>
      </w:pPr>
      <w:r w:rsidRPr="0010048D">
        <w:rPr>
          <w:rFonts w:cs="Segoe UI"/>
        </w:rPr>
        <w:t>Relevant MBS items</w:t>
      </w:r>
    </w:p>
    <w:p w14:paraId="7B263B0C"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Please select any relevant MBS items.</w:t>
      </w:r>
    </w:p>
    <w:tbl>
      <w:tblPr>
        <w:tblStyle w:val="TableGrid"/>
        <w:tblW w:w="0" w:type="auto"/>
        <w:tblLook w:val="0620" w:firstRow="1" w:lastRow="0" w:firstColumn="0" w:lastColumn="0" w:noHBand="1" w:noVBand="1"/>
      </w:tblPr>
      <w:tblGrid>
        <w:gridCol w:w="4507"/>
        <w:gridCol w:w="4508"/>
      </w:tblGrid>
      <w:tr w:rsidR="00133449" w:rsidRPr="0010048D" w14:paraId="662EA316" w14:textId="77777777" w:rsidTr="0065027C">
        <w:trPr>
          <w:cantSplit/>
          <w:tblHeader/>
        </w:trPr>
        <w:tc>
          <w:tcPr>
            <w:tcW w:w="4507" w:type="dxa"/>
            <w:shd w:val="clear" w:color="auto" w:fill="auto"/>
            <w:tcMar>
              <w:top w:w="113" w:type="dxa"/>
              <w:bottom w:w="113" w:type="dxa"/>
            </w:tcMar>
          </w:tcPr>
          <w:p w14:paraId="04B4229D" w14:textId="77777777" w:rsidR="00133449" w:rsidRPr="0010048D" w:rsidRDefault="00133449" w:rsidP="0065027C">
            <w:pPr>
              <w:rPr>
                <w:rFonts w:ascii="Segoe UI" w:hAnsi="Segoe UI" w:cs="Segoe UI"/>
                <w:b/>
              </w:rPr>
            </w:pPr>
            <w:r w:rsidRPr="0010048D">
              <w:rPr>
                <w:rFonts w:ascii="Segoe UI" w:hAnsi="Segoe UI" w:cs="Segoe UI"/>
                <w:b/>
              </w:rPr>
              <w:t>MBS item number</w:t>
            </w:r>
          </w:p>
        </w:tc>
        <w:tc>
          <w:tcPr>
            <w:tcW w:w="4508" w:type="dxa"/>
            <w:shd w:val="clear" w:color="auto" w:fill="auto"/>
            <w:tcMar>
              <w:top w:w="113" w:type="dxa"/>
              <w:bottom w:w="113" w:type="dxa"/>
            </w:tcMar>
          </w:tcPr>
          <w:p w14:paraId="0DA0A034" w14:textId="77777777" w:rsidR="00133449" w:rsidRPr="0010048D" w:rsidRDefault="00133449" w:rsidP="0065027C">
            <w:pPr>
              <w:rPr>
                <w:rFonts w:ascii="Segoe UI" w:hAnsi="Segoe UI" w:cs="Segoe UI"/>
                <w:b/>
              </w:rPr>
            </w:pPr>
            <w:r w:rsidRPr="0010048D">
              <w:rPr>
                <w:rFonts w:ascii="Segoe UI" w:hAnsi="Segoe UI" w:cs="Segoe UI"/>
                <w:b/>
              </w:rPr>
              <w:t>Selected reason type</w:t>
            </w:r>
          </w:p>
        </w:tc>
      </w:tr>
    </w:tbl>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49DF4F00" w14:textId="2881A0B9" w:rsidR="00133449" w:rsidRPr="0010048D" w:rsidRDefault="00133449" w:rsidP="00133449">
      <w:pPr>
        <w:rPr>
          <w:rFonts w:ascii="Segoe UI" w:eastAsia="Segoe UI" w:hAnsi="Segoe UI" w:cs="Segoe UI"/>
          <w:color w:val="000000"/>
        </w:rPr>
      </w:pPr>
      <w:r w:rsidRPr="005B57C1">
        <w:rPr>
          <w:rFonts w:ascii="Segoe UI" w:eastAsia="Segoe UI" w:hAnsi="Segoe UI" w:cs="Segoe UI"/>
          <w:color w:val="000000"/>
        </w:rPr>
        <w:t>Therapeutic</w:t>
      </w:r>
    </w:p>
    <w:p w14:paraId="16E68CEB" w14:textId="77777777" w:rsidR="00133449" w:rsidRPr="0010048D" w:rsidRDefault="00133449" w:rsidP="00133449">
      <w:pPr>
        <w:pStyle w:val="Heading1"/>
        <w:rPr>
          <w:rFonts w:cs="Segoe UI"/>
        </w:rPr>
      </w:pPr>
      <w:r w:rsidRPr="0010048D">
        <w:rPr>
          <w:rFonts w:cs="Segoe UI"/>
        </w:rPr>
        <w:t>PICO sets</w:t>
      </w:r>
    </w:p>
    <w:p w14:paraId="25B8C5A6" w14:textId="77777777" w:rsidR="00133449" w:rsidRPr="0010048D" w:rsidRDefault="00133449" w:rsidP="00133449">
      <w:pPr>
        <w:rPr>
          <w:rFonts w:ascii="Segoe UI" w:hAnsi="Segoe UI" w:cs="Segoe UI"/>
          <w:b/>
          <w:bCs/>
        </w:rPr>
      </w:pPr>
      <w:r w:rsidRPr="0010048D">
        <w:rPr>
          <w:rFonts w:ascii="Segoe UI" w:hAnsi="Segoe UI" w:cs="Segoe UI"/>
          <w:b/>
          <w:bCs/>
        </w:rPr>
        <w:t>Application PICO sets:</w:t>
      </w:r>
    </w:p>
    <w:tbl>
      <w:tblPr>
        <w:tblStyle w:val="TableGrid"/>
        <w:tblW w:w="9067" w:type="dxa"/>
        <w:tblLook w:val="0620" w:firstRow="1" w:lastRow="0" w:firstColumn="0" w:lastColumn="0" w:noHBand="1" w:noVBand="1"/>
      </w:tblPr>
      <w:tblGrid>
        <w:gridCol w:w="9067"/>
      </w:tblGrid>
      <w:tr w:rsidR="00133449" w:rsidRPr="0010048D" w14:paraId="13374401" w14:textId="77777777" w:rsidTr="00570E1A">
        <w:trPr>
          <w:tblHeader/>
        </w:trPr>
        <w:tc>
          <w:tcPr>
            <w:tcW w:w="9067" w:type="dxa"/>
            <w:shd w:val="clear" w:color="auto" w:fill="auto"/>
            <w:tcMar>
              <w:top w:w="113" w:type="dxa"/>
              <w:bottom w:w="113" w:type="dxa"/>
            </w:tcMar>
          </w:tcPr>
          <w:p w14:paraId="3C834693" w14:textId="77777777" w:rsidR="00133449" w:rsidRPr="0010048D" w:rsidRDefault="00133449" w:rsidP="0065027C">
            <w:pPr>
              <w:rPr>
                <w:rFonts w:ascii="Segoe UI" w:hAnsi="Segoe UI" w:cs="Segoe UI"/>
                <w:b/>
              </w:rPr>
            </w:pPr>
            <w:r w:rsidRPr="0010048D">
              <w:rPr>
                <w:rFonts w:ascii="Segoe UI" w:hAnsi="Segoe UI" w:cs="Segoe UI"/>
                <w:b/>
              </w:rPr>
              <w:t>PICO set name</w:t>
            </w:r>
          </w:p>
        </w:tc>
      </w:tr>
      <w:tr w:rsidR="00133449" w:rsidRPr="0010048D" w14:paraId="79C27EF3" w14:textId="77777777" w:rsidTr="00570E1A">
        <w:tc>
          <w:tcPr>
            <w:tcW w:w="9067" w:type="dxa"/>
            <w:tcMar>
              <w:top w:w="113" w:type="dxa"/>
              <w:bottom w:w="113" w:type="dxa"/>
            </w:tcMar>
          </w:tcPr>
          <w:p w14:paraId="4A38A298" w14:textId="77777777" w:rsidR="00133449" w:rsidRPr="0010048D" w:rsidRDefault="00133449" w:rsidP="0065027C">
            <w:pPr>
              <w:rPr>
                <w:rFonts w:ascii="Segoe UI" w:hAnsi="Segoe UI" w:cs="Segoe UI"/>
                <w:bCs/>
              </w:rPr>
            </w:pPr>
            <w:proofErr w:type="spellStart"/>
            <w:r>
              <w:rPr>
                <w:rFonts w:ascii="Segoe UI" w:hAnsi="Segoe UI" w:cs="Segoe UI"/>
                <w:bCs/>
              </w:rPr>
              <w:t>Etranacogene</w:t>
            </w:r>
            <w:proofErr w:type="spellEnd"/>
            <w:r>
              <w:rPr>
                <w:rFonts w:ascii="Segoe UI" w:hAnsi="Segoe UI" w:cs="Segoe UI"/>
                <w:bCs/>
              </w:rPr>
              <w:t xml:space="preserve"> </w:t>
            </w:r>
            <w:proofErr w:type="spellStart"/>
            <w:r>
              <w:rPr>
                <w:rFonts w:ascii="Segoe UI" w:hAnsi="Segoe UI" w:cs="Segoe UI"/>
                <w:bCs/>
              </w:rPr>
              <w:t>dezaparvovec</w:t>
            </w:r>
            <w:proofErr w:type="spellEnd"/>
            <w:r>
              <w:rPr>
                <w:rFonts w:ascii="Segoe UI" w:hAnsi="Segoe UI" w:cs="Segoe UI"/>
                <w:bCs/>
              </w:rPr>
              <w:t xml:space="preserve"> for the treatment of haemophilia B</w:t>
            </w:r>
          </w:p>
        </w:tc>
      </w:tr>
    </w:tbl>
    <w:p w14:paraId="0946DE6F" w14:textId="77777777" w:rsidR="00570E1A" w:rsidRDefault="00570E1A" w:rsidP="00570E1A">
      <w:pPr>
        <w:pStyle w:val="Heading2"/>
        <w:rPr>
          <w:rFonts w:ascii="Segoe UI" w:hAnsi="Segoe UI" w:cs="Segoe UI"/>
          <w:b/>
          <w:bCs/>
          <w:sz w:val="24"/>
          <w:szCs w:val="24"/>
        </w:rPr>
      </w:pPr>
    </w:p>
    <w:p w14:paraId="1F5C4E01" w14:textId="73BBDE2A" w:rsidR="00570E1A" w:rsidRPr="0010048D" w:rsidRDefault="00570E1A" w:rsidP="00570E1A">
      <w:pPr>
        <w:pStyle w:val="Heading2"/>
        <w:rPr>
          <w:rFonts w:cs="Segoe UI"/>
        </w:rPr>
      </w:pPr>
      <w:r w:rsidRPr="00570E1A">
        <w:rPr>
          <w:rFonts w:ascii="Segoe UI" w:hAnsi="Segoe UI" w:cs="Segoe UI"/>
          <w:b/>
          <w:bCs/>
          <w:sz w:val="24"/>
          <w:szCs w:val="24"/>
        </w:rPr>
        <w:t>Population</w:t>
      </w:r>
    </w:p>
    <w:p w14:paraId="33292CD8" w14:textId="77777777" w:rsidR="00570E1A" w:rsidRPr="0010048D" w:rsidRDefault="00570E1A" w:rsidP="00570E1A">
      <w:pPr>
        <w:rPr>
          <w:rFonts w:ascii="Segoe UI" w:hAnsi="Segoe UI" w:cs="Segoe UI"/>
          <w:b/>
          <w:bCs/>
        </w:rPr>
      </w:pPr>
      <w:r w:rsidRPr="0010048D">
        <w:rPr>
          <w:rFonts w:ascii="Segoe UI" w:hAnsi="Segoe UI" w:cs="Segoe UI"/>
          <w:b/>
          <w:bCs/>
        </w:rPr>
        <w:t>Describe the population in which the proposed health technology is intended to be used:</w:t>
      </w:r>
    </w:p>
    <w:p w14:paraId="4DAA21F3" w14:textId="77777777" w:rsidR="00570E1A" w:rsidRPr="00EA413F" w:rsidRDefault="00570E1A" w:rsidP="00570E1A">
      <w:pPr>
        <w:rPr>
          <w:rFonts w:ascii="Segoe UI" w:hAnsi="Segoe UI" w:cs="Segoe UI"/>
        </w:rPr>
      </w:pPr>
      <w:r>
        <w:rPr>
          <w:rFonts w:ascii="Segoe UI" w:eastAsia="Segoe UI" w:hAnsi="Segoe UI" w:cs="Segoe UI"/>
          <w:color w:val="000000"/>
        </w:rPr>
        <w:t>Intervention (</w:t>
      </w:r>
      <w:proofErr w:type="spellStart"/>
      <w:r>
        <w:rPr>
          <w:rFonts w:ascii="Segoe UI" w:eastAsia="Segoe UI" w:hAnsi="Segoe UI" w:cs="Segoe UI"/>
          <w:color w:val="000000"/>
        </w:rPr>
        <w:t>Hemgenix</w:t>
      </w:r>
      <w:proofErr w:type="spellEnd"/>
      <w:r>
        <w:rPr>
          <w:rFonts w:ascii="Segoe UI" w:eastAsia="Segoe UI" w:hAnsi="Segoe UI" w:cs="Segoe UI"/>
          <w:color w:val="000000"/>
        </w:rPr>
        <w:t>®): Adult patients (≥18 years) with severe or moderately severe (≤2%) congenital haemophilia B (</w:t>
      </w:r>
      <w:proofErr w:type="spellStart"/>
      <w:r>
        <w:rPr>
          <w:rFonts w:ascii="Segoe UI" w:eastAsia="Segoe UI" w:hAnsi="Segoe UI" w:cs="Segoe UI"/>
          <w:color w:val="000000"/>
        </w:rPr>
        <w:t>cHMB</w:t>
      </w:r>
      <w:proofErr w:type="spellEnd"/>
      <w:r>
        <w:rPr>
          <w:rFonts w:ascii="Segoe UI" w:eastAsia="Segoe UI" w:hAnsi="Segoe UI" w:cs="Segoe UI"/>
          <w:color w:val="000000"/>
        </w:rPr>
        <w:t>), currently receiving stable FIX prophylactic therapy, who also meet the following criteria:</w:t>
      </w:r>
      <w:r>
        <w:rPr>
          <w:rFonts w:ascii="Segoe UI" w:eastAsia="Segoe UI" w:hAnsi="Segoe UI" w:cs="Segoe UI"/>
          <w:color w:val="000000"/>
        </w:rPr>
        <w:br/>
        <w:t>•</w:t>
      </w:r>
      <w:r>
        <w:rPr>
          <w:rFonts w:ascii="Segoe UI" w:eastAsia="Segoe UI" w:hAnsi="Segoe UI" w:cs="Segoe UI"/>
          <w:color w:val="000000"/>
        </w:rPr>
        <w:tab/>
        <w:t xml:space="preserve">anti-AAV5 </w:t>
      </w:r>
      <w:proofErr w:type="spellStart"/>
      <w:r>
        <w:rPr>
          <w:rFonts w:ascii="Segoe UI" w:eastAsia="Segoe UI" w:hAnsi="Segoe UI" w:cs="Segoe UI"/>
          <w:color w:val="000000"/>
        </w:rPr>
        <w:t>NAb</w:t>
      </w:r>
      <w:proofErr w:type="spellEnd"/>
      <w:r>
        <w:rPr>
          <w:rFonts w:ascii="Segoe UI" w:eastAsia="Segoe UI" w:hAnsi="Segoe UI" w:cs="Segoe UI"/>
          <w:color w:val="000000"/>
        </w:rPr>
        <w:t xml:space="preserve"> titre &lt; 1:900 using 9-point assay as determined by the AAV5 </w:t>
      </w:r>
      <w:proofErr w:type="spellStart"/>
      <w:r>
        <w:rPr>
          <w:rFonts w:ascii="Segoe UI" w:eastAsia="Segoe UI" w:hAnsi="Segoe UI" w:cs="Segoe UI"/>
          <w:color w:val="000000"/>
        </w:rPr>
        <w:t>NAb</w:t>
      </w:r>
      <w:proofErr w:type="spellEnd"/>
      <w:r>
        <w:rPr>
          <w:rFonts w:ascii="Segoe UI" w:eastAsia="Segoe UI" w:hAnsi="Segoe UI" w:cs="Segoe UI"/>
          <w:color w:val="000000"/>
        </w:rPr>
        <w:t xml:space="preserve"> assay</w:t>
      </w:r>
      <w:r>
        <w:rPr>
          <w:rFonts w:ascii="Segoe UI" w:eastAsia="Segoe UI" w:hAnsi="Segoe UI" w:cs="Segoe UI"/>
          <w:color w:val="000000"/>
        </w:rPr>
        <w:br/>
        <w:t>•</w:t>
      </w:r>
      <w:r>
        <w:rPr>
          <w:rFonts w:ascii="Segoe UI" w:eastAsia="Segoe UI" w:hAnsi="Segoe UI" w:cs="Segoe UI"/>
          <w:color w:val="000000"/>
        </w:rPr>
        <w:tab/>
        <w:t>No active infections, either acute or uncontrolled chronic</w:t>
      </w:r>
      <w:r>
        <w:rPr>
          <w:rFonts w:ascii="Segoe UI" w:eastAsia="Segoe UI" w:hAnsi="Segoe UI" w:cs="Segoe UI"/>
          <w:color w:val="000000"/>
        </w:rPr>
        <w:br/>
        <w:t>•</w:t>
      </w:r>
      <w:r>
        <w:rPr>
          <w:rFonts w:ascii="Segoe UI" w:eastAsia="Segoe UI" w:hAnsi="Segoe UI" w:cs="Segoe UI"/>
          <w:color w:val="000000"/>
        </w:rPr>
        <w:tab/>
        <w:t>No known advanced hepatic fibrosis, or cirrhosis</w:t>
      </w:r>
      <w:r>
        <w:rPr>
          <w:rFonts w:ascii="Segoe UI" w:eastAsia="Segoe UI" w:hAnsi="Segoe UI" w:cs="Segoe UI"/>
          <w:color w:val="000000"/>
        </w:rPr>
        <w:br/>
      </w:r>
    </w:p>
    <w:p w14:paraId="7C723776" w14:textId="77777777" w:rsidR="00570E1A" w:rsidRPr="0010048D" w:rsidRDefault="00570E1A" w:rsidP="00570E1A">
      <w:pPr>
        <w:pStyle w:val="Heading2"/>
        <w:rPr>
          <w:rFonts w:cs="Segoe UI"/>
        </w:rPr>
      </w:pPr>
      <w:r w:rsidRPr="00570E1A">
        <w:rPr>
          <w:rFonts w:ascii="Segoe UI" w:hAnsi="Segoe UI" w:cs="Segoe UI"/>
          <w:b/>
          <w:bCs/>
          <w:sz w:val="24"/>
          <w:szCs w:val="24"/>
        </w:rPr>
        <w:t>Intervention</w:t>
      </w:r>
    </w:p>
    <w:p w14:paraId="44C6AECB" w14:textId="77777777" w:rsidR="00570E1A" w:rsidRPr="0010048D" w:rsidRDefault="00570E1A" w:rsidP="00570E1A">
      <w:pPr>
        <w:rPr>
          <w:rFonts w:ascii="Segoe UI" w:hAnsi="Segoe UI" w:cs="Segoe UI"/>
          <w:b/>
          <w:bCs/>
        </w:rPr>
      </w:pPr>
      <w:r w:rsidRPr="0010048D">
        <w:rPr>
          <w:rFonts w:ascii="Segoe UI" w:hAnsi="Segoe UI" w:cs="Segoe UI"/>
          <w:b/>
          <w:bCs/>
        </w:rPr>
        <w:t>Name of the proposed health technology:</w:t>
      </w:r>
    </w:p>
    <w:p w14:paraId="152C699B" w14:textId="77777777" w:rsidR="00570E1A" w:rsidRDefault="00570E1A" w:rsidP="00570E1A">
      <w:pPr>
        <w:rPr>
          <w:rFonts w:ascii="Segoe UI" w:eastAsia="Segoe UI" w:hAnsi="Segoe UI" w:cs="Segoe UI"/>
          <w:color w:val="000000"/>
        </w:rPr>
      </w:pPr>
      <w:proofErr w:type="spellStart"/>
      <w:r>
        <w:rPr>
          <w:rFonts w:ascii="Segoe UI" w:eastAsia="Segoe UI" w:hAnsi="Segoe UI" w:cs="Segoe UI"/>
          <w:color w:val="000000"/>
        </w:rPr>
        <w:t>Hemgenix</w:t>
      </w:r>
      <w:proofErr w:type="spellEnd"/>
      <w:r>
        <w:rPr>
          <w:rFonts w:ascii="Segoe UI" w:eastAsia="Segoe UI" w:hAnsi="Segoe UI" w:cs="Segoe UI"/>
          <w:color w:val="000000"/>
        </w:rPr>
        <w:t>®</w:t>
      </w:r>
    </w:p>
    <w:p w14:paraId="63DC1A33" w14:textId="77777777" w:rsidR="00570E1A" w:rsidRPr="00570E1A" w:rsidRDefault="00570E1A" w:rsidP="00570E1A">
      <w:pPr>
        <w:pStyle w:val="Heading2"/>
        <w:rPr>
          <w:rFonts w:ascii="Segoe UI" w:hAnsi="Segoe UI" w:cs="Segoe UI"/>
          <w:b/>
          <w:bCs/>
          <w:sz w:val="24"/>
          <w:szCs w:val="24"/>
        </w:rPr>
      </w:pPr>
      <w:r w:rsidRPr="00570E1A">
        <w:rPr>
          <w:rFonts w:ascii="Segoe UI" w:hAnsi="Segoe UI" w:cs="Segoe UI"/>
          <w:b/>
          <w:bCs/>
          <w:sz w:val="24"/>
          <w:szCs w:val="24"/>
        </w:rPr>
        <w:t>Specified restrictions for funding</w:t>
      </w:r>
    </w:p>
    <w:p w14:paraId="0DE60DE4" w14:textId="5BF48DB2" w:rsidR="00570E1A" w:rsidRDefault="00570E1A" w:rsidP="00570E1A">
      <w:pPr>
        <w:keepNext/>
        <w:keepLines/>
        <w:rPr>
          <w:rFonts w:ascii="Segoe UI" w:hAnsi="Segoe UI" w:cs="Segoe UI"/>
        </w:rPr>
      </w:pPr>
      <w:r w:rsidRPr="00FB3833">
        <w:rPr>
          <w:rFonts w:ascii="Segoe UI" w:hAnsi="Segoe UI" w:cs="Segoe UI"/>
          <w:b/>
          <w:bCs/>
        </w:rPr>
        <w:t>Please add one or more items, with specified restrictions for funding, for each Population / Intervention:</w:t>
      </w:r>
      <w:r w:rsidRPr="00FB3833">
        <w:rPr>
          <w:rFonts w:ascii="Segoe UI" w:hAnsi="Segoe UI" w:cs="Segoe UI"/>
        </w:rPr>
        <w:t xml:space="preserve"> </w:t>
      </w:r>
    </w:p>
    <w:tbl>
      <w:tblPr>
        <w:tblStyle w:val="TableGrid"/>
        <w:tblW w:w="0" w:type="auto"/>
        <w:tblLook w:val="04A0" w:firstRow="1" w:lastRow="0" w:firstColumn="1" w:lastColumn="0" w:noHBand="0" w:noVBand="1"/>
      </w:tblPr>
      <w:tblGrid>
        <w:gridCol w:w="9015"/>
      </w:tblGrid>
      <w:tr w:rsidR="00570E1A" w14:paraId="4D6B676B" w14:textId="77777777" w:rsidTr="001B17E1">
        <w:tc>
          <w:tcPr>
            <w:tcW w:w="9628" w:type="dxa"/>
          </w:tcPr>
          <w:p w14:paraId="4DAFA4DE" w14:textId="77777777" w:rsidR="00570E1A" w:rsidRPr="00EE4B08" w:rsidRDefault="00570E1A" w:rsidP="00570E1A">
            <w:pPr>
              <w:keepNext/>
              <w:keepLines/>
              <w:spacing w:after="160"/>
              <w:rPr>
                <w:rFonts w:ascii="Segoe UI" w:hAnsi="Segoe UI" w:cs="Segoe UI"/>
                <w:b/>
                <w:bCs/>
                <w:sz w:val="24"/>
                <w:szCs w:val="24"/>
              </w:rPr>
            </w:pPr>
            <w:r w:rsidRPr="00EE4B08">
              <w:rPr>
                <w:rFonts w:ascii="Segoe UI" w:hAnsi="Segoe UI" w:cs="Segoe UI"/>
                <w:b/>
                <w:bCs/>
                <w:sz w:val="24"/>
                <w:szCs w:val="24"/>
              </w:rPr>
              <w:t xml:space="preserve">Proposed item: </w:t>
            </w:r>
          </w:p>
          <w:p w14:paraId="6654A599" w14:textId="77777777" w:rsidR="00570E1A" w:rsidRPr="00EE4B08" w:rsidRDefault="00570E1A" w:rsidP="00570E1A">
            <w:pPr>
              <w:keepNext/>
              <w:keepLines/>
              <w:spacing w:after="160"/>
              <w:rPr>
                <w:rFonts w:ascii="Segoe UI" w:hAnsi="Segoe UI" w:cs="Segoe UI"/>
                <w:sz w:val="24"/>
                <w:szCs w:val="24"/>
              </w:rPr>
            </w:pPr>
            <w:r>
              <w:rPr>
                <w:rFonts w:ascii="Segoe UI" w:hAnsi="Segoe UI" w:cs="Segoe UI"/>
                <w:sz w:val="24"/>
                <w:szCs w:val="24"/>
              </w:rPr>
              <w:t>AAAAA</w:t>
            </w:r>
          </w:p>
          <w:p w14:paraId="5861CD53" w14:textId="77777777" w:rsidR="00570E1A" w:rsidRPr="00EE4B08" w:rsidRDefault="00570E1A" w:rsidP="00570E1A">
            <w:pPr>
              <w:keepNext/>
              <w:keepLines/>
              <w:spacing w:after="160"/>
              <w:rPr>
                <w:rFonts w:ascii="Segoe UI" w:hAnsi="Segoe UI" w:cs="Segoe UI"/>
                <w:b/>
                <w:bCs/>
                <w:sz w:val="24"/>
                <w:szCs w:val="24"/>
              </w:rPr>
            </w:pPr>
            <w:r w:rsidRPr="00EE4B08">
              <w:rPr>
                <w:rFonts w:ascii="Segoe UI" w:hAnsi="Segoe UI" w:cs="Segoe UI"/>
                <w:b/>
                <w:bCs/>
                <w:sz w:val="24"/>
                <w:szCs w:val="24"/>
              </w:rPr>
              <w:t xml:space="preserve">Is the proposed item restricted? </w:t>
            </w:r>
          </w:p>
          <w:p w14:paraId="3B0ED4D3" w14:textId="77777777" w:rsidR="00570E1A" w:rsidRPr="00EE4B08" w:rsidRDefault="00570E1A" w:rsidP="00570E1A">
            <w:pPr>
              <w:keepNext/>
              <w:keepLines/>
              <w:spacing w:after="160"/>
              <w:rPr>
                <w:rFonts w:ascii="Segoe UI" w:hAnsi="Segoe UI" w:cs="Segoe UI"/>
                <w:sz w:val="24"/>
                <w:szCs w:val="24"/>
              </w:rPr>
            </w:pPr>
            <w:r>
              <w:rPr>
                <w:rFonts w:ascii="Segoe UI" w:hAnsi="Segoe UI" w:cs="Segoe UI"/>
                <w:sz w:val="24"/>
                <w:szCs w:val="24"/>
              </w:rPr>
              <w:t>Yes - restricted</w:t>
            </w:r>
          </w:p>
          <w:p w14:paraId="43077D2A" w14:textId="77777777" w:rsidR="00570E1A" w:rsidRPr="00EE4B08" w:rsidRDefault="00570E1A" w:rsidP="00570E1A">
            <w:pPr>
              <w:keepNext/>
              <w:keepLines/>
              <w:spacing w:after="160"/>
              <w:rPr>
                <w:rFonts w:ascii="Segoe UI" w:hAnsi="Segoe UI" w:cs="Segoe UI"/>
                <w:b/>
                <w:bCs/>
                <w:sz w:val="24"/>
                <w:szCs w:val="24"/>
              </w:rPr>
            </w:pPr>
            <w:r w:rsidRPr="00EE4B08">
              <w:rPr>
                <w:rFonts w:ascii="Segoe UI" w:hAnsi="Segoe UI" w:cs="Segoe UI"/>
                <w:b/>
                <w:bCs/>
                <w:sz w:val="24"/>
                <w:szCs w:val="24"/>
              </w:rPr>
              <w:t xml:space="preserve">Provide a short description of the restriction: </w:t>
            </w:r>
          </w:p>
          <w:p w14:paraId="11599E49" w14:textId="77777777" w:rsidR="00570E1A" w:rsidRPr="00EE4B08" w:rsidRDefault="00570E1A" w:rsidP="00570E1A">
            <w:pPr>
              <w:keepNext/>
              <w:keepLines/>
              <w:spacing w:after="160"/>
              <w:rPr>
                <w:rFonts w:ascii="Segoe UI" w:eastAsia="Segoe UI" w:hAnsi="Segoe UI" w:cs="Segoe UI"/>
                <w:color w:val="000000"/>
                <w:sz w:val="24"/>
                <w:szCs w:val="24"/>
              </w:rPr>
            </w:pPr>
            <w:r>
              <w:rPr>
                <w:rFonts w:ascii="Segoe UI" w:eastAsia="Segoe UI" w:hAnsi="Segoe UI" w:cs="Segoe UI"/>
                <w:color w:val="000000"/>
                <w:sz w:val="24"/>
                <w:szCs w:val="24"/>
              </w:rPr>
              <w:t>For treatment of haemophilia B</w:t>
            </w:r>
          </w:p>
          <w:p w14:paraId="361A0AD2" w14:textId="77777777" w:rsidR="00570E1A" w:rsidRPr="00EE4B08" w:rsidRDefault="00570E1A" w:rsidP="00570E1A">
            <w:pPr>
              <w:keepNext/>
              <w:keepLines/>
              <w:spacing w:after="160"/>
              <w:rPr>
                <w:rFonts w:ascii="Segoe UI" w:hAnsi="Segoe UI" w:cs="Segoe UI"/>
                <w:b/>
                <w:bCs/>
                <w:sz w:val="24"/>
                <w:szCs w:val="24"/>
              </w:rPr>
            </w:pPr>
            <w:r w:rsidRPr="00EE4B08">
              <w:rPr>
                <w:rFonts w:ascii="Segoe UI" w:hAnsi="Segoe UI" w:cs="Segoe UI"/>
                <w:b/>
                <w:bCs/>
                <w:sz w:val="24"/>
                <w:szCs w:val="24"/>
              </w:rPr>
              <w:t xml:space="preserve">Please draft a proposed restriction to define the population and health technology usage characteristics that would define eligibility for funding: </w:t>
            </w:r>
          </w:p>
          <w:p w14:paraId="201DEBE3" w14:textId="77777777" w:rsidR="00570E1A" w:rsidRPr="00EE4B08" w:rsidRDefault="00570E1A" w:rsidP="00570E1A">
            <w:pPr>
              <w:keepNext/>
              <w:keepLines/>
              <w:spacing w:after="160"/>
              <w:rPr>
                <w:rFonts w:ascii="Segoe UI" w:eastAsia="Segoe UI" w:hAnsi="Segoe UI" w:cs="Segoe UI"/>
                <w:color w:val="000000"/>
                <w:sz w:val="24"/>
                <w:szCs w:val="24"/>
              </w:rPr>
            </w:pPr>
            <w:r>
              <w:rPr>
                <w:rFonts w:ascii="Segoe UI" w:eastAsia="Segoe UI" w:hAnsi="Segoe UI" w:cs="Segoe UI"/>
                <w:color w:val="000000"/>
                <w:sz w:val="24"/>
                <w:szCs w:val="24"/>
              </w:rPr>
              <w:t>Adult patients (≥18 years) with severe or moderately severe (≤2%) congenital haemophilia B (</w:t>
            </w:r>
            <w:proofErr w:type="spellStart"/>
            <w:r>
              <w:rPr>
                <w:rFonts w:ascii="Segoe UI" w:eastAsia="Segoe UI" w:hAnsi="Segoe UI" w:cs="Segoe UI"/>
                <w:color w:val="000000"/>
                <w:sz w:val="24"/>
                <w:szCs w:val="24"/>
              </w:rPr>
              <w:t>cHMB</w:t>
            </w:r>
            <w:proofErr w:type="spellEnd"/>
            <w:r>
              <w:rPr>
                <w:rFonts w:ascii="Segoe UI" w:eastAsia="Segoe UI" w:hAnsi="Segoe UI" w:cs="Segoe UI"/>
                <w:color w:val="000000"/>
                <w:sz w:val="24"/>
                <w:szCs w:val="24"/>
              </w:rPr>
              <w:t>), currently receiving stable FIX prophylactic therapy, who also meet the following criteria:</w:t>
            </w:r>
            <w:r>
              <w:rPr>
                <w:rFonts w:ascii="Segoe UI" w:eastAsia="Segoe UI" w:hAnsi="Segoe UI" w:cs="Segoe UI"/>
                <w:color w:val="000000"/>
                <w:sz w:val="24"/>
                <w:szCs w:val="24"/>
              </w:rPr>
              <w:br/>
              <w:t>•</w:t>
            </w:r>
            <w:r>
              <w:rPr>
                <w:rFonts w:ascii="Segoe UI" w:eastAsia="Segoe UI" w:hAnsi="Segoe UI" w:cs="Segoe UI"/>
                <w:color w:val="000000"/>
                <w:sz w:val="24"/>
                <w:szCs w:val="24"/>
              </w:rPr>
              <w:tab/>
              <w:t xml:space="preserve">anti-AAV5 </w:t>
            </w:r>
            <w:proofErr w:type="spellStart"/>
            <w:r>
              <w:rPr>
                <w:rFonts w:ascii="Segoe UI" w:eastAsia="Segoe UI" w:hAnsi="Segoe UI" w:cs="Segoe UI"/>
                <w:color w:val="000000"/>
                <w:sz w:val="24"/>
                <w:szCs w:val="24"/>
              </w:rPr>
              <w:t>NAb</w:t>
            </w:r>
            <w:proofErr w:type="spellEnd"/>
            <w:r>
              <w:rPr>
                <w:rFonts w:ascii="Segoe UI" w:eastAsia="Segoe UI" w:hAnsi="Segoe UI" w:cs="Segoe UI"/>
                <w:color w:val="000000"/>
                <w:sz w:val="24"/>
                <w:szCs w:val="24"/>
              </w:rPr>
              <w:t xml:space="preserve"> titre &lt; 1:900 using 9-point assay as determined by the AAV5 </w:t>
            </w:r>
            <w:proofErr w:type="spellStart"/>
            <w:r>
              <w:rPr>
                <w:rFonts w:ascii="Segoe UI" w:eastAsia="Segoe UI" w:hAnsi="Segoe UI" w:cs="Segoe UI"/>
                <w:color w:val="000000"/>
                <w:sz w:val="24"/>
                <w:szCs w:val="24"/>
              </w:rPr>
              <w:t>NAb</w:t>
            </w:r>
            <w:proofErr w:type="spellEnd"/>
            <w:r>
              <w:rPr>
                <w:rFonts w:ascii="Segoe UI" w:eastAsia="Segoe UI" w:hAnsi="Segoe UI" w:cs="Segoe UI"/>
                <w:color w:val="000000"/>
                <w:sz w:val="24"/>
                <w:szCs w:val="24"/>
              </w:rPr>
              <w:t xml:space="preserve"> assay</w:t>
            </w:r>
            <w:r>
              <w:rPr>
                <w:rFonts w:ascii="Segoe UI" w:eastAsia="Segoe UI" w:hAnsi="Segoe UI" w:cs="Segoe UI"/>
                <w:color w:val="000000"/>
                <w:sz w:val="24"/>
                <w:szCs w:val="24"/>
              </w:rPr>
              <w:br/>
              <w:t>•</w:t>
            </w:r>
            <w:r>
              <w:rPr>
                <w:rFonts w:ascii="Segoe UI" w:eastAsia="Segoe UI" w:hAnsi="Segoe UI" w:cs="Segoe UI"/>
                <w:color w:val="000000"/>
                <w:sz w:val="24"/>
                <w:szCs w:val="24"/>
              </w:rPr>
              <w:tab/>
              <w:t>No active infections, either acute or uncontrolled chronic</w:t>
            </w:r>
            <w:r>
              <w:rPr>
                <w:rFonts w:ascii="Segoe UI" w:eastAsia="Segoe UI" w:hAnsi="Segoe UI" w:cs="Segoe UI"/>
                <w:color w:val="000000"/>
                <w:sz w:val="24"/>
                <w:szCs w:val="24"/>
              </w:rPr>
              <w:br/>
              <w:t>•</w:t>
            </w:r>
            <w:r>
              <w:rPr>
                <w:rFonts w:ascii="Segoe UI" w:eastAsia="Segoe UI" w:hAnsi="Segoe UI" w:cs="Segoe UI"/>
                <w:color w:val="000000"/>
                <w:sz w:val="24"/>
                <w:szCs w:val="24"/>
              </w:rPr>
              <w:tab/>
              <w:t>No known advanced hepatic fibrosis, or cirrhosis</w:t>
            </w:r>
          </w:p>
          <w:p w14:paraId="36EF35E3" w14:textId="77777777" w:rsidR="00570E1A" w:rsidRPr="00EE4B08" w:rsidRDefault="00570E1A" w:rsidP="00570E1A">
            <w:pPr>
              <w:keepNext/>
              <w:keepLines/>
              <w:spacing w:after="160"/>
              <w:rPr>
                <w:rFonts w:ascii="Segoe UI" w:hAnsi="Segoe UI" w:cs="Segoe UI"/>
                <w:b/>
                <w:bCs/>
                <w:sz w:val="24"/>
                <w:szCs w:val="24"/>
              </w:rPr>
            </w:pPr>
            <w:r w:rsidRPr="00EE4B08">
              <w:rPr>
                <w:rFonts w:ascii="Segoe UI" w:hAnsi="Segoe UI" w:cs="Segoe UI"/>
                <w:b/>
                <w:bCs/>
                <w:sz w:val="24"/>
                <w:szCs w:val="24"/>
              </w:rPr>
              <w:t xml:space="preserve">Proposed price of supply: </w:t>
            </w:r>
          </w:p>
          <w:p w14:paraId="11F317D0" w14:textId="77777777" w:rsidR="00570E1A" w:rsidRPr="00EE4B08" w:rsidRDefault="00570E1A" w:rsidP="00570E1A">
            <w:pPr>
              <w:keepNext/>
              <w:keepLines/>
              <w:spacing w:after="160"/>
              <w:rPr>
                <w:rFonts w:ascii="Segoe UI" w:eastAsia="Segoe UI" w:hAnsi="Segoe UI" w:cs="Segoe UI"/>
                <w:color w:val="000000"/>
                <w:sz w:val="24"/>
                <w:szCs w:val="24"/>
              </w:rPr>
            </w:pPr>
            <w:r>
              <w:rPr>
                <w:rFonts w:ascii="Segoe UI" w:eastAsia="Segoe UI" w:hAnsi="Segoe UI" w:cs="Segoe UI"/>
                <w:color w:val="000000"/>
                <w:sz w:val="24"/>
                <w:szCs w:val="24"/>
              </w:rPr>
              <w:t>$0.00</w:t>
            </w:r>
          </w:p>
          <w:p w14:paraId="35E551F1" w14:textId="77777777" w:rsidR="00570E1A" w:rsidRPr="00EE4B08" w:rsidRDefault="00570E1A" w:rsidP="00570E1A">
            <w:pPr>
              <w:keepNext/>
              <w:keepLines/>
              <w:spacing w:after="160"/>
              <w:rPr>
                <w:rFonts w:ascii="Segoe UI" w:hAnsi="Segoe UI" w:cs="Segoe UI"/>
                <w:b/>
                <w:bCs/>
                <w:sz w:val="24"/>
                <w:szCs w:val="24"/>
              </w:rPr>
            </w:pPr>
            <w:r w:rsidRPr="00EE4B08">
              <w:rPr>
                <w:rFonts w:ascii="Segoe UI" w:hAnsi="Segoe UI" w:cs="Segoe UI"/>
                <w:b/>
                <w:bCs/>
                <w:sz w:val="24"/>
                <w:szCs w:val="24"/>
              </w:rPr>
              <w:t xml:space="preserve">Indicate the overall cost per patient of providing the proposed health technology: </w:t>
            </w:r>
          </w:p>
          <w:p w14:paraId="39855A0D" w14:textId="77777777" w:rsidR="00570E1A" w:rsidRPr="00EE4B08" w:rsidRDefault="00570E1A" w:rsidP="00570E1A">
            <w:pPr>
              <w:keepNext/>
              <w:keepLines/>
              <w:spacing w:after="160"/>
              <w:rPr>
                <w:rFonts w:ascii="Segoe UI" w:eastAsia="Segoe UI" w:hAnsi="Segoe UI" w:cs="Segoe UI"/>
                <w:color w:val="000000"/>
                <w:sz w:val="24"/>
                <w:szCs w:val="24"/>
              </w:rPr>
            </w:pPr>
            <w:r>
              <w:rPr>
                <w:rFonts w:ascii="Segoe UI" w:eastAsia="Segoe UI" w:hAnsi="Segoe UI" w:cs="Segoe UI"/>
                <w:color w:val="000000"/>
                <w:sz w:val="24"/>
                <w:szCs w:val="24"/>
              </w:rPr>
              <w:t>$0.00</w:t>
            </w:r>
          </w:p>
          <w:p w14:paraId="4BDC73D9" w14:textId="77777777" w:rsidR="00570E1A" w:rsidRPr="00EE4B08" w:rsidRDefault="00570E1A" w:rsidP="00570E1A">
            <w:pPr>
              <w:keepNext/>
              <w:keepLines/>
              <w:spacing w:after="160"/>
              <w:rPr>
                <w:rFonts w:ascii="Segoe UI" w:hAnsi="Segoe UI" w:cs="Segoe UI"/>
                <w:b/>
                <w:bCs/>
                <w:sz w:val="24"/>
                <w:szCs w:val="24"/>
              </w:rPr>
            </w:pPr>
            <w:r w:rsidRPr="00EE4B08">
              <w:rPr>
                <w:rFonts w:ascii="Segoe UI" w:hAnsi="Segoe UI" w:cs="Segoe UI"/>
                <w:b/>
                <w:bCs/>
                <w:sz w:val="24"/>
                <w:szCs w:val="24"/>
              </w:rPr>
              <w:t xml:space="preserve">Provide details and explain: </w:t>
            </w:r>
          </w:p>
          <w:p w14:paraId="537F1592" w14:textId="71EFF134" w:rsidR="00570E1A" w:rsidRPr="00570E1A" w:rsidRDefault="00570E1A" w:rsidP="00570E1A">
            <w:pPr>
              <w:keepNext/>
              <w:keepLines/>
              <w:spacing w:after="160"/>
              <w:rPr>
                <w:rFonts w:ascii="Segoe UI" w:eastAsia="Segoe UI" w:hAnsi="Segoe UI" w:cs="Segoe UI"/>
                <w:color w:val="000000"/>
                <w:sz w:val="24"/>
                <w:szCs w:val="24"/>
              </w:rPr>
            </w:pPr>
            <w:r>
              <w:rPr>
                <w:rFonts w:ascii="Segoe UI" w:eastAsia="Segoe UI" w:hAnsi="Segoe UI" w:cs="Segoe UI"/>
                <w:color w:val="000000"/>
                <w:sz w:val="24"/>
                <w:szCs w:val="24"/>
              </w:rPr>
              <w:t xml:space="preserve">The cost of </w:t>
            </w:r>
            <w:proofErr w:type="spellStart"/>
            <w:r>
              <w:rPr>
                <w:rFonts w:ascii="Segoe UI" w:eastAsia="Segoe UI" w:hAnsi="Segoe UI" w:cs="Segoe UI"/>
                <w:color w:val="000000"/>
                <w:sz w:val="24"/>
                <w:szCs w:val="24"/>
              </w:rPr>
              <w:t>Hemgenix</w:t>
            </w:r>
            <w:proofErr w:type="spellEnd"/>
            <w:r>
              <w:rPr>
                <w:rFonts w:ascii="Segoe UI" w:eastAsia="Segoe UI" w:hAnsi="Segoe UI" w:cs="Segoe UI"/>
                <w:color w:val="000000"/>
                <w:sz w:val="24"/>
                <w:szCs w:val="24"/>
              </w:rPr>
              <w:t>® and cost-utility model will be provided in the Application Developed Assessment Report (ADAR).</w:t>
            </w:r>
          </w:p>
        </w:tc>
      </w:tr>
    </w:tbl>
    <w:p w14:paraId="70174DA4" w14:textId="77777777" w:rsidR="00570E1A" w:rsidRDefault="00570E1A" w:rsidP="00570E1A">
      <w:pPr>
        <w:rPr>
          <w:rFonts w:ascii="Segoe UI" w:hAnsi="Segoe UI" w:cs="Segoe UI"/>
          <w:b/>
          <w:bCs/>
        </w:rPr>
      </w:pPr>
    </w:p>
    <w:p w14:paraId="2A2F80B3" w14:textId="1D055194" w:rsidR="00570E1A" w:rsidRPr="00FB3833" w:rsidRDefault="00570E1A" w:rsidP="00570E1A">
      <w:pPr>
        <w:rPr>
          <w:rFonts w:ascii="Segoe UI" w:hAnsi="Segoe UI" w:cs="Segoe UI"/>
          <w:b/>
          <w:bCs/>
        </w:rPr>
      </w:pPr>
      <w:r w:rsidRPr="00FB3833">
        <w:rPr>
          <w:rFonts w:ascii="Segoe UI" w:hAnsi="Segoe UI" w:cs="Segoe UI"/>
          <w:b/>
          <w:bCs/>
        </w:rPr>
        <w:t>How is the technology / service funded at present? (For example: research funding; State-based funding; self-funded by patients; no funding or payments):</w:t>
      </w:r>
    </w:p>
    <w:p w14:paraId="7B690E38" w14:textId="77777777" w:rsidR="00570E1A" w:rsidRPr="0010048D" w:rsidRDefault="00570E1A" w:rsidP="00570E1A">
      <w:pPr>
        <w:rPr>
          <w:rFonts w:ascii="Segoe UI" w:eastAsia="Segoe UI" w:hAnsi="Segoe UI" w:cs="Segoe UI"/>
          <w:color w:val="000000"/>
        </w:rPr>
      </w:pPr>
      <w:r>
        <w:rPr>
          <w:rFonts w:ascii="Segoe UI" w:eastAsia="Segoe UI" w:hAnsi="Segoe UI" w:cs="Segoe UI"/>
          <w:color w:val="000000"/>
        </w:rPr>
        <w:t>Not currently funded</w:t>
      </w:r>
    </w:p>
    <w:p w14:paraId="08536738" w14:textId="77777777" w:rsidR="00570E1A" w:rsidRPr="0010048D" w:rsidRDefault="00570E1A" w:rsidP="00570E1A">
      <w:pPr>
        <w:pStyle w:val="Heading2"/>
        <w:rPr>
          <w:rFonts w:cs="Segoe UI"/>
        </w:rPr>
      </w:pPr>
      <w:r w:rsidRPr="00570E1A">
        <w:rPr>
          <w:rFonts w:ascii="Segoe UI" w:hAnsi="Segoe UI" w:cs="Segoe UI"/>
          <w:b/>
          <w:bCs/>
          <w:sz w:val="24"/>
          <w:szCs w:val="24"/>
        </w:rPr>
        <w:t>Comparator</w:t>
      </w:r>
    </w:p>
    <w:p w14:paraId="02AB7FFA" w14:textId="77777777" w:rsidR="00570E1A" w:rsidRPr="0010048D" w:rsidRDefault="00570E1A" w:rsidP="00570E1A">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085948E1" w14:textId="77777777" w:rsidR="00570E1A" w:rsidRPr="0010048D" w:rsidRDefault="00570E1A" w:rsidP="00570E1A">
      <w:pPr>
        <w:rPr>
          <w:rFonts w:ascii="Segoe UI" w:eastAsia="Segoe UI" w:hAnsi="Segoe UI" w:cs="Segoe UI"/>
          <w:color w:val="000000"/>
        </w:rPr>
      </w:pPr>
      <w:r>
        <w:rPr>
          <w:rFonts w:ascii="Segoe UI" w:eastAsia="Segoe UI" w:hAnsi="Segoe UI" w:cs="Segoe UI"/>
          <w:color w:val="000000"/>
        </w:rPr>
        <w:t xml:space="preserve">Standard of care for </w:t>
      </w:r>
      <w:proofErr w:type="spellStart"/>
      <w:r>
        <w:rPr>
          <w:rFonts w:ascii="Segoe UI" w:eastAsia="Segoe UI" w:hAnsi="Segoe UI" w:cs="Segoe UI"/>
          <w:color w:val="000000"/>
        </w:rPr>
        <w:t>cHMB</w:t>
      </w:r>
      <w:proofErr w:type="spellEnd"/>
      <w:r>
        <w:rPr>
          <w:rFonts w:ascii="Segoe UI" w:eastAsia="Segoe UI" w:hAnsi="Segoe UI" w:cs="Segoe UI"/>
          <w:color w:val="000000"/>
        </w:rPr>
        <w:t xml:space="preserve"> with no gene therapy</w:t>
      </w:r>
    </w:p>
    <w:p w14:paraId="644D95E9" w14:textId="77777777" w:rsidR="00570E1A" w:rsidRPr="0010048D" w:rsidRDefault="00570E1A" w:rsidP="00570E1A">
      <w:pPr>
        <w:pStyle w:val="Heading2"/>
        <w:rPr>
          <w:rFonts w:cs="Segoe UI"/>
        </w:rPr>
      </w:pPr>
      <w:r w:rsidRPr="00570E1A">
        <w:rPr>
          <w:rFonts w:ascii="Segoe UI" w:hAnsi="Segoe UI" w:cs="Segoe UI"/>
          <w:b/>
          <w:bCs/>
          <w:sz w:val="24"/>
          <w:szCs w:val="24"/>
        </w:rPr>
        <w:t>Outcomes</w:t>
      </w:r>
    </w:p>
    <w:p w14:paraId="0F7D08FE" w14:textId="77777777" w:rsidR="00570E1A" w:rsidRPr="0010048D" w:rsidRDefault="00570E1A" w:rsidP="00570E1A">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4ACEBE68" w14:textId="77777777" w:rsidR="00570E1A" w:rsidRPr="0010048D" w:rsidRDefault="00570E1A" w:rsidP="00570E1A">
      <w:pPr>
        <w:rPr>
          <w:rFonts w:ascii="Segoe UI" w:eastAsia="Segoe UI" w:hAnsi="Segoe UI" w:cs="Segoe UI"/>
          <w:color w:val="000000"/>
        </w:rPr>
      </w:pPr>
      <w:r>
        <w:rPr>
          <w:rFonts w:ascii="Segoe UI" w:eastAsia="Segoe UI" w:hAnsi="Segoe UI" w:cs="Segoe UI"/>
          <w:color w:val="000000"/>
        </w:rPr>
        <w:t xml:space="preserve">For outcome description of health outcomes for </w:t>
      </w:r>
      <w:proofErr w:type="spellStart"/>
      <w:r>
        <w:rPr>
          <w:rFonts w:ascii="Segoe UI" w:eastAsia="Segoe UI" w:hAnsi="Segoe UI" w:cs="Segoe UI"/>
          <w:color w:val="000000"/>
        </w:rPr>
        <w:t>Hemgenix</w:t>
      </w:r>
      <w:proofErr w:type="spellEnd"/>
      <w:r>
        <w:rPr>
          <w:rFonts w:ascii="Segoe UI" w:eastAsia="Segoe UI" w:hAnsi="Segoe UI" w:cs="Segoe UI"/>
          <w:color w:val="000000"/>
        </w:rPr>
        <w:t xml:space="preserve">® and assay please refer to the Ratified PICO for Application 1728 and the PICO set for this application. The AAV5 </w:t>
      </w:r>
      <w:proofErr w:type="spellStart"/>
      <w:r>
        <w:rPr>
          <w:rFonts w:ascii="Segoe UI" w:eastAsia="Segoe UI" w:hAnsi="Segoe UI" w:cs="Segoe UI"/>
          <w:color w:val="000000"/>
        </w:rPr>
        <w:t>NAb</w:t>
      </w:r>
      <w:proofErr w:type="spellEnd"/>
      <w:r>
        <w:rPr>
          <w:rFonts w:ascii="Segoe UI" w:eastAsia="Segoe UI" w:hAnsi="Segoe UI" w:cs="Segoe UI"/>
          <w:color w:val="000000"/>
        </w:rPr>
        <w:t xml:space="preserve"> test will inform eligibility for treatment with </w:t>
      </w:r>
      <w:proofErr w:type="spellStart"/>
      <w:r>
        <w:rPr>
          <w:rFonts w:ascii="Segoe UI" w:eastAsia="Segoe UI" w:hAnsi="Segoe UI" w:cs="Segoe UI"/>
          <w:color w:val="000000"/>
        </w:rPr>
        <w:t>Hemgenix</w:t>
      </w:r>
      <w:proofErr w:type="spellEnd"/>
      <w:r>
        <w:rPr>
          <w:rFonts w:ascii="Segoe UI" w:eastAsia="Segoe UI" w:hAnsi="Segoe UI" w:cs="Segoe UI"/>
          <w:color w:val="000000"/>
        </w:rPr>
        <w:t>® (</w:t>
      </w:r>
      <w:proofErr w:type="spellStart"/>
      <w:r>
        <w:rPr>
          <w:rFonts w:ascii="Segoe UI" w:eastAsia="Segoe UI" w:hAnsi="Segoe UI" w:cs="Segoe UI"/>
          <w:color w:val="000000"/>
        </w:rPr>
        <w:t>etranacogene</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dezaparvovec</w:t>
      </w:r>
      <w:proofErr w:type="spellEnd"/>
      <w:r>
        <w:rPr>
          <w:rFonts w:ascii="Segoe UI" w:eastAsia="Segoe UI" w:hAnsi="Segoe UI" w:cs="Segoe UI"/>
          <w:color w:val="000000"/>
        </w:rPr>
        <w:t xml:space="preserve">), and as such, patient management will change to include </w:t>
      </w:r>
      <w:proofErr w:type="spellStart"/>
      <w:r>
        <w:rPr>
          <w:rFonts w:ascii="Segoe UI" w:eastAsia="Segoe UI" w:hAnsi="Segoe UI" w:cs="Segoe UI"/>
          <w:color w:val="000000"/>
        </w:rPr>
        <w:t>Hemgenix</w:t>
      </w:r>
      <w:proofErr w:type="spellEnd"/>
      <w:r>
        <w:rPr>
          <w:rFonts w:ascii="Segoe UI" w:eastAsia="Segoe UI" w:hAnsi="Segoe UI" w:cs="Segoe UI"/>
          <w:color w:val="000000"/>
        </w:rPr>
        <w:t>® as a treatment option.</w:t>
      </w:r>
    </w:p>
    <w:p w14:paraId="786B7637" w14:textId="77777777" w:rsidR="00570E1A" w:rsidRPr="0010048D" w:rsidRDefault="00570E1A" w:rsidP="00570E1A">
      <w:pPr>
        <w:pStyle w:val="Heading2"/>
      </w:pPr>
      <w:r w:rsidRPr="00570E1A">
        <w:rPr>
          <w:rFonts w:ascii="Segoe UI" w:hAnsi="Segoe UI" w:cs="Segoe UI"/>
          <w:b/>
          <w:bCs/>
          <w:sz w:val="24"/>
          <w:szCs w:val="24"/>
        </w:rPr>
        <w:t>Claims</w:t>
      </w:r>
    </w:p>
    <w:p w14:paraId="4DA32566" w14:textId="77777777" w:rsidR="00570E1A" w:rsidRPr="0010048D" w:rsidRDefault="00570E1A" w:rsidP="00570E1A">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06DE98FE" w14:textId="77777777" w:rsidR="00570E1A" w:rsidRPr="0010048D" w:rsidRDefault="00570E1A" w:rsidP="00570E1A">
      <w:pPr>
        <w:rPr>
          <w:rFonts w:ascii="Segoe UI" w:eastAsia="Segoe UI" w:hAnsi="Segoe UI" w:cs="Segoe UI"/>
          <w:color w:val="000000"/>
        </w:rPr>
      </w:pPr>
      <w:r>
        <w:rPr>
          <w:rFonts w:ascii="Segoe UI" w:eastAsia="Segoe UI" w:hAnsi="Segoe UI" w:cs="Segoe UI"/>
          <w:color w:val="000000"/>
        </w:rPr>
        <w:t>Superior</w:t>
      </w:r>
    </w:p>
    <w:p w14:paraId="24A00112" w14:textId="77777777" w:rsidR="00570E1A" w:rsidRPr="0010048D" w:rsidRDefault="00570E1A" w:rsidP="00570E1A">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2955DD3E" w14:textId="77777777" w:rsidR="00570E1A" w:rsidRPr="0010048D" w:rsidRDefault="00570E1A" w:rsidP="00570E1A">
      <w:pPr>
        <w:rPr>
          <w:rFonts w:ascii="Segoe UI" w:eastAsia="Segoe UI" w:hAnsi="Segoe UI" w:cs="Segoe UI"/>
          <w:color w:val="000000"/>
        </w:rPr>
      </w:pPr>
      <w:r>
        <w:rPr>
          <w:rFonts w:ascii="Segoe UI" w:eastAsia="Segoe UI" w:hAnsi="Segoe UI" w:cs="Segoe UI"/>
          <w:color w:val="000000"/>
        </w:rPr>
        <w:t xml:space="preserve">HOPE-B (pivotal phase 3 trial) demonstrates a significantly reduce annualised bleeding rate (ABR), sustained increases to FIX % activity level, significant reduction in FIX consumption and frequency and improvements in QoL metrics. The pivotal Phase III trial also shows that </w:t>
      </w:r>
      <w:proofErr w:type="spellStart"/>
      <w:r>
        <w:rPr>
          <w:rFonts w:ascii="Segoe UI" w:eastAsia="Segoe UI" w:hAnsi="Segoe UI" w:cs="Segoe UI"/>
          <w:color w:val="000000"/>
        </w:rPr>
        <w:t>Hemgenix</w:t>
      </w:r>
      <w:proofErr w:type="spellEnd"/>
      <w:r>
        <w:rPr>
          <w:rFonts w:ascii="Segoe UI" w:eastAsia="Segoe UI" w:hAnsi="Segoe UI" w:cs="Segoe UI"/>
          <w:color w:val="000000"/>
        </w:rPr>
        <w:t>® is reasonably safe and well tolerated in the target population of patients with severe or moderately severe HMB receiving routine FIX prophylaxis, being associated with similar or even lower rates of adverse events than the pre-treatment standard of care (Pipe 2023).</w:t>
      </w:r>
    </w:p>
    <w:p w14:paraId="5E1554DC" w14:textId="77777777" w:rsidR="00570E1A" w:rsidRPr="00570E1A" w:rsidRDefault="00570E1A" w:rsidP="00570E1A">
      <w:pPr>
        <w:pStyle w:val="Heading2"/>
        <w:rPr>
          <w:rFonts w:ascii="Segoe UI" w:hAnsi="Segoe UI" w:cs="Segoe UI"/>
          <w:b/>
          <w:bCs/>
          <w:sz w:val="24"/>
          <w:szCs w:val="24"/>
        </w:rPr>
      </w:pPr>
      <w:r w:rsidRPr="00570E1A">
        <w:rPr>
          <w:rFonts w:ascii="Segoe UI" w:hAnsi="Segoe UI" w:cs="Segoe UI"/>
          <w:b/>
          <w:bCs/>
          <w:sz w:val="24"/>
          <w:szCs w:val="24"/>
        </w:rPr>
        <w:t>Estimated utilisation</w:t>
      </w:r>
    </w:p>
    <w:p w14:paraId="736564BE" w14:textId="77777777" w:rsidR="00570E1A" w:rsidRPr="0010048D" w:rsidRDefault="00570E1A" w:rsidP="00570E1A">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23D6200B" w14:textId="77777777" w:rsidR="006B41D4" w:rsidRDefault="00570E1A" w:rsidP="00570E1A">
      <w:pPr>
        <w:rPr>
          <w:rFonts w:ascii="Segoe UI" w:eastAsia="Segoe UI" w:hAnsi="Segoe UI" w:cs="Segoe UI"/>
          <w:b/>
          <w:bCs/>
          <w:color w:val="000000"/>
        </w:rPr>
      </w:pPr>
      <w:r>
        <w:rPr>
          <w:rFonts w:ascii="Segoe UI" w:eastAsia="Segoe UI" w:hAnsi="Segoe UI" w:cs="Segoe UI"/>
          <w:color w:val="000000"/>
        </w:rPr>
        <w:t xml:space="preserve">Based on information from the Australian Bleeding Disorders Registry (ABDR), there were 71 adults living with severe disease and 30 living with moderately severe disease enrolled in the ABDR on the 20th of June. Among these, </w:t>
      </w:r>
      <w:r w:rsidRPr="00570E1A">
        <w:rPr>
          <w:rFonts w:ascii="Segoe UI" w:eastAsia="Segoe UI" w:hAnsi="Segoe UI" w:cs="Segoe UI"/>
          <w:b/>
          <w:bCs/>
          <w:color w:val="000000"/>
        </w:rPr>
        <w:t>redacted</w:t>
      </w:r>
      <w:r>
        <w:rPr>
          <w:rFonts w:ascii="Segoe UI" w:eastAsia="Segoe UI" w:hAnsi="Segoe UI" w:cs="Segoe UI"/>
          <w:color w:val="000000"/>
        </w:rPr>
        <w:t xml:space="preserve"> with severe disease and </w:t>
      </w:r>
      <w:r w:rsidRPr="00570E1A">
        <w:rPr>
          <w:rFonts w:ascii="Segoe UI" w:eastAsia="Segoe UI" w:hAnsi="Segoe UI" w:cs="Segoe UI"/>
          <w:b/>
          <w:bCs/>
          <w:color w:val="000000"/>
        </w:rPr>
        <w:t>redacted</w:t>
      </w:r>
      <w:r>
        <w:rPr>
          <w:rFonts w:ascii="Segoe UI" w:eastAsia="Segoe UI" w:hAnsi="Segoe UI" w:cs="Segoe UI"/>
          <w:color w:val="000000"/>
        </w:rPr>
        <w:t xml:space="preserve"> with moderately severe disease received prophylaxis therapy with FIX concentrates (total = </w:t>
      </w:r>
      <w:r w:rsidRPr="00570E1A">
        <w:rPr>
          <w:rFonts w:ascii="Segoe UI" w:eastAsia="Segoe UI" w:hAnsi="Segoe UI" w:cs="Segoe UI"/>
          <w:b/>
          <w:bCs/>
          <w:color w:val="000000"/>
        </w:rPr>
        <w:t>redacted</w:t>
      </w:r>
      <w:r>
        <w:rPr>
          <w:rFonts w:ascii="Segoe UI" w:eastAsia="Segoe UI" w:hAnsi="Segoe UI" w:cs="Segoe UI"/>
          <w:color w:val="000000"/>
        </w:rPr>
        <w:t xml:space="preserve">). It is expected that this cohort (severe and moderately severe HMB on prophylaxis) will be approximately </w:t>
      </w:r>
      <w:r w:rsidR="006B41D4" w:rsidRPr="00570E1A">
        <w:rPr>
          <w:rFonts w:ascii="Segoe UI" w:eastAsia="Segoe UI" w:hAnsi="Segoe UI" w:cs="Segoe UI"/>
          <w:b/>
          <w:bCs/>
          <w:color w:val="000000"/>
        </w:rPr>
        <w:t>redacted</w:t>
      </w:r>
      <w:r w:rsidR="006B41D4">
        <w:rPr>
          <w:rFonts w:ascii="Segoe UI" w:eastAsia="Segoe UI" w:hAnsi="Segoe UI" w:cs="Segoe UI"/>
          <w:color w:val="000000"/>
        </w:rPr>
        <w:t xml:space="preserve"> </w:t>
      </w:r>
      <w:r>
        <w:rPr>
          <w:rFonts w:ascii="Segoe UI" w:eastAsia="Segoe UI" w:hAnsi="Segoe UI" w:cs="Segoe UI"/>
          <w:color w:val="000000"/>
        </w:rPr>
        <w:t xml:space="preserve">patients by CY 2026 based on historical growth rates from the ABDR. </w:t>
      </w:r>
      <w:r w:rsidR="006B41D4">
        <w:rPr>
          <w:rFonts w:ascii="Segoe UI" w:eastAsia="Segoe UI" w:hAnsi="Segoe UI" w:cs="Segoe UI"/>
          <w:b/>
          <w:bCs/>
          <w:color w:val="000000"/>
        </w:rPr>
        <w:t>R</w:t>
      </w:r>
      <w:r w:rsidR="006B41D4" w:rsidRPr="00570E1A">
        <w:rPr>
          <w:rFonts w:ascii="Segoe UI" w:eastAsia="Segoe UI" w:hAnsi="Segoe UI" w:cs="Segoe UI"/>
          <w:b/>
          <w:bCs/>
          <w:color w:val="000000"/>
        </w:rPr>
        <w:t>edacted</w:t>
      </w:r>
      <w:r w:rsidR="006B41D4">
        <w:rPr>
          <w:rFonts w:ascii="Segoe UI" w:eastAsia="Segoe UI" w:hAnsi="Segoe UI" w:cs="Segoe UI"/>
          <w:b/>
          <w:bCs/>
          <w:color w:val="000000"/>
        </w:rPr>
        <w:t>.</w:t>
      </w:r>
    </w:p>
    <w:p w14:paraId="33359443" w14:textId="6898199D" w:rsidR="00570E1A" w:rsidRPr="0010048D" w:rsidRDefault="00570E1A" w:rsidP="00570E1A">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2985A8B4" w14:textId="77777777" w:rsidR="00570E1A" w:rsidRPr="0010048D" w:rsidRDefault="00570E1A" w:rsidP="00570E1A">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07A5DD7B" w14:textId="77777777" w:rsidR="00570E1A" w:rsidRPr="0010048D" w:rsidRDefault="00570E1A" w:rsidP="00570E1A">
      <w:pPr>
        <w:rPr>
          <w:rFonts w:ascii="Segoe UI" w:eastAsia="Segoe UI" w:hAnsi="Segoe UI" w:cs="Segoe UI"/>
          <w:color w:val="000000"/>
        </w:rPr>
      </w:pPr>
      <w:r>
        <w:rPr>
          <w:rFonts w:ascii="Segoe UI" w:eastAsia="Segoe UI" w:hAnsi="Segoe UI" w:cs="Segoe UI"/>
          <w:color w:val="000000"/>
        </w:rPr>
        <w:t>TBC</w:t>
      </w:r>
    </w:p>
    <w:p w14:paraId="012E743B" w14:textId="77777777" w:rsidR="00570E1A" w:rsidRPr="0010048D" w:rsidRDefault="00570E1A" w:rsidP="00570E1A">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6E2DA5EA" w14:textId="77777777" w:rsidR="00570E1A" w:rsidRPr="0010048D" w:rsidRDefault="00570E1A" w:rsidP="00570E1A">
      <w:pPr>
        <w:rPr>
          <w:rFonts w:ascii="Segoe UI" w:eastAsia="Segoe UI" w:hAnsi="Segoe UI" w:cs="Segoe UI"/>
          <w:color w:val="000000"/>
        </w:rPr>
      </w:pPr>
      <w:r>
        <w:rPr>
          <w:rFonts w:ascii="Segoe UI" w:eastAsia="Segoe UI" w:hAnsi="Segoe UI" w:cs="Segoe UI"/>
          <w:color w:val="000000"/>
        </w:rPr>
        <w:t>TBC</w:t>
      </w:r>
    </w:p>
    <w:p w14:paraId="684301D6" w14:textId="77777777" w:rsidR="00570E1A" w:rsidRPr="0010048D" w:rsidRDefault="00570E1A" w:rsidP="00570E1A">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6DAA4F79" w14:textId="77777777" w:rsidR="00570E1A" w:rsidRPr="0010048D" w:rsidRDefault="00570E1A" w:rsidP="00570E1A">
      <w:pPr>
        <w:rPr>
          <w:rFonts w:ascii="Segoe UI" w:eastAsia="Segoe UI" w:hAnsi="Segoe UI" w:cs="Segoe UI"/>
          <w:color w:val="000000"/>
        </w:rPr>
      </w:pPr>
      <w:r>
        <w:rPr>
          <w:rFonts w:ascii="Segoe UI" w:eastAsia="Segoe UI" w:hAnsi="Segoe UI" w:cs="Segoe UI"/>
          <w:color w:val="000000"/>
        </w:rPr>
        <w:t>TBC</w:t>
      </w:r>
    </w:p>
    <w:p w14:paraId="39B7C1E7" w14:textId="77777777" w:rsidR="00570E1A" w:rsidRPr="0010048D" w:rsidRDefault="00570E1A" w:rsidP="00570E1A">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599698F4" w14:textId="77777777" w:rsidR="00570E1A" w:rsidRPr="0010048D" w:rsidRDefault="00570E1A" w:rsidP="00570E1A">
      <w:pPr>
        <w:rPr>
          <w:rFonts w:ascii="Segoe UI" w:eastAsia="Segoe UI" w:hAnsi="Segoe UI" w:cs="Segoe UI"/>
          <w:color w:val="000000"/>
        </w:rPr>
      </w:pPr>
      <w:r>
        <w:rPr>
          <w:rFonts w:ascii="Segoe UI" w:eastAsia="Segoe UI" w:hAnsi="Segoe UI" w:cs="Segoe UI"/>
          <w:color w:val="000000"/>
        </w:rPr>
        <w:t>TBC</w:t>
      </w:r>
    </w:p>
    <w:p w14:paraId="0176A0E9" w14:textId="77777777" w:rsidR="00570E1A" w:rsidRPr="0010048D" w:rsidRDefault="00570E1A" w:rsidP="00570E1A">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768CF735" w14:textId="2E1B9126" w:rsidR="00570E1A" w:rsidRPr="0010048D" w:rsidRDefault="00570E1A" w:rsidP="00570E1A">
      <w:pPr>
        <w:rPr>
          <w:rFonts w:ascii="Segoe UI" w:eastAsia="Segoe UI" w:hAnsi="Segoe UI" w:cs="Segoe UI"/>
          <w:color w:val="000000"/>
        </w:rPr>
      </w:pPr>
      <w:r>
        <w:rPr>
          <w:rFonts w:ascii="Segoe UI" w:eastAsia="Segoe UI" w:hAnsi="Segoe UI" w:cs="Segoe UI"/>
          <w:color w:val="000000"/>
        </w:rPr>
        <w:t>Estimates on uptake will be provided in the Applicant-Developed Assessment Report (ADAR).</w:t>
      </w:r>
    </w:p>
    <w:p w14:paraId="18F49395" w14:textId="77777777" w:rsidR="00570E1A" w:rsidRPr="0010048D" w:rsidRDefault="00570E1A" w:rsidP="00570E1A">
      <w:pPr>
        <w:rPr>
          <w:rFonts w:ascii="Segoe UI" w:eastAsia="Segoe UI" w:hAnsi="Segoe UI" w:cs="Segoe UI"/>
          <w:b/>
          <w:color w:val="000000"/>
        </w:rPr>
      </w:pPr>
      <w:r w:rsidRPr="0010048D">
        <w:rPr>
          <w:rFonts w:ascii="Segoe UI" w:eastAsia="Segoe UI" w:hAnsi="Segoe UI" w:cs="Segoe UI"/>
          <w:b/>
          <w:color w:val="000000"/>
        </w:rPr>
        <w:t xml:space="preserve">Will the technology be needed more than once per patient? </w:t>
      </w:r>
    </w:p>
    <w:p w14:paraId="14A880A7" w14:textId="729C34F8" w:rsidR="00570E1A" w:rsidRPr="006B41D4" w:rsidRDefault="00570E1A" w:rsidP="00133449">
      <w:pPr>
        <w:rPr>
          <w:rFonts w:ascii="Segoe UI" w:eastAsia="Segoe UI" w:hAnsi="Segoe UI" w:cs="Segoe UI"/>
          <w:color w:val="000000"/>
        </w:rPr>
      </w:pPr>
      <w:r>
        <w:rPr>
          <w:rFonts w:ascii="Segoe UI" w:eastAsia="Segoe UI" w:hAnsi="Segoe UI" w:cs="Segoe UI"/>
          <w:color w:val="000000"/>
        </w:rPr>
        <w:t>No, once only</w:t>
      </w:r>
    </w:p>
    <w:p w14:paraId="05DFC11F" w14:textId="77777777" w:rsidR="00133449" w:rsidRPr="0010048D" w:rsidRDefault="00133449" w:rsidP="00133449">
      <w:pPr>
        <w:pStyle w:val="Heading1"/>
        <w:rPr>
          <w:rFonts w:cs="Segoe UI"/>
        </w:rPr>
      </w:pPr>
      <w:r w:rsidRPr="0010048D">
        <w:rPr>
          <w:rFonts w:cs="Segoe UI"/>
        </w:rPr>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2CBB7D70" w14:textId="77777777" w:rsidR="006B41D4" w:rsidRPr="001B4E28" w:rsidRDefault="006B41D4" w:rsidP="006B41D4">
      <w:pPr>
        <w:rPr>
          <w:rFonts w:ascii="Segoe UI" w:hAnsi="Segoe UI" w:cs="Segoe UI"/>
          <w:b/>
        </w:rPr>
      </w:pPr>
      <w:r w:rsidRPr="001B4E28">
        <w:rPr>
          <w:rFonts w:ascii="Segoe UI" w:hAnsi="Segoe UI" w:cs="Segoe UI"/>
          <w:b/>
        </w:rPr>
        <w:t>Entit</w:t>
      </w:r>
      <w:r>
        <w:rPr>
          <w:rFonts w:ascii="Segoe UI" w:hAnsi="Segoe UI" w:cs="Segoe UI"/>
          <w:b/>
        </w:rPr>
        <w:t>ies</w:t>
      </w:r>
      <w:r w:rsidRPr="001B4E28">
        <w:rPr>
          <w:rFonts w:ascii="Segoe UI" w:hAnsi="Segoe UI" w:cs="Segoe UI"/>
          <w:b/>
        </w:rPr>
        <w:t xml:space="preserve"> who provide the health technology/service</w:t>
      </w:r>
    </w:p>
    <w:p w14:paraId="03DD8D83" w14:textId="77777777" w:rsidR="006B41D4" w:rsidRDefault="006B41D4" w:rsidP="006B41D4">
      <w:pPr>
        <w:rPr>
          <w:rFonts w:ascii="Segoe UI" w:hAnsi="Segoe UI" w:cs="Segoe UI"/>
          <w:bCs/>
        </w:rPr>
      </w:pPr>
      <w:r>
        <w:rPr>
          <w:rFonts w:ascii="Segoe UI" w:hAnsi="Segoe UI" w:cs="Segoe UI"/>
          <w:bCs/>
        </w:rPr>
        <w:t>Australian Haemophilia Centre Directors’ Organisation (AHCDO)</w:t>
      </w:r>
    </w:p>
    <w:p w14:paraId="76F13F06" w14:textId="77777777" w:rsidR="006B41D4" w:rsidRDefault="006B41D4" w:rsidP="006B41D4">
      <w:pPr>
        <w:rPr>
          <w:rFonts w:ascii="Segoe UI" w:hAnsi="Segoe UI" w:cs="Segoe UI"/>
          <w:bCs/>
        </w:rPr>
      </w:pPr>
      <w:r>
        <w:rPr>
          <w:rFonts w:ascii="Segoe UI" w:hAnsi="Segoe UI" w:cs="Segoe UI"/>
          <w:bCs/>
        </w:rPr>
        <w:t>Royal Australasian College of Physicians (RACP)</w:t>
      </w:r>
    </w:p>
    <w:p w14:paraId="0FD4F6DF" w14:textId="07919D48" w:rsidR="006B41D4" w:rsidRDefault="006B41D4" w:rsidP="006B41D4">
      <w:pPr>
        <w:rPr>
          <w:rFonts w:ascii="Segoe UI" w:hAnsi="Segoe UI" w:cs="Segoe UI"/>
          <w:bCs/>
        </w:rPr>
      </w:pPr>
      <w:r>
        <w:rPr>
          <w:rFonts w:ascii="Segoe UI" w:hAnsi="Segoe UI" w:cs="Segoe UI"/>
          <w:bCs/>
        </w:rPr>
        <w:t>Royal College of Pathologists of Australasia (RCPA)</w:t>
      </w:r>
    </w:p>
    <w:p w14:paraId="61E6EF05" w14:textId="7BB695AC" w:rsidR="006B41D4" w:rsidRDefault="006B41D4" w:rsidP="006B41D4">
      <w:pPr>
        <w:rPr>
          <w:rFonts w:ascii="Segoe UI" w:hAnsi="Segoe UI" w:cs="Segoe UI"/>
          <w:b/>
        </w:rPr>
      </w:pPr>
      <w:r w:rsidRPr="00203536">
        <w:rPr>
          <w:rFonts w:ascii="Segoe UI" w:hAnsi="Segoe UI" w:cs="Segoe UI"/>
          <w:b/>
        </w:rPr>
        <w:t>Entit</w:t>
      </w:r>
      <w:r>
        <w:rPr>
          <w:rFonts w:ascii="Segoe UI" w:hAnsi="Segoe UI" w:cs="Segoe UI"/>
          <w:b/>
        </w:rPr>
        <w:t>ies</w:t>
      </w:r>
      <w:r w:rsidRPr="00203536">
        <w:rPr>
          <w:rFonts w:ascii="Segoe UI" w:hAnsi="Segoe UI" w:cs="Segoe UI"/>
          <w:b/>
        </w:rPr>
        <w:t xml:space="preserve"> who </w:t>
      </w:r>
      <w:proofErr w:type="gramStart"/>
      <w:r w:rsidRPr="00203536">
        <w:rPr>
          <w:rFonts w:ascii="Segoe UI" w:hAnsi="Segoe UI" w:cs="Segoe UI"/>
          <w:b/>
        </w:rPr>
        <w:t>produces</w:t>
      </w:r>
      <w:proofErr w:type="gramEnd"/>
      <w:r w:rsidRPr="00203536">
        <w:rPr>
          <w:rFonts w:ascii="Segoe UI" w:hAnsi="Segoe UI" w:cs="Segoe UI"/>
          <w:b/>
        </w:rPr>
        <w:t xml:space="preserve"> similar products</w:t>
      </w:r>
    </w:p>
    <w:p w14:paraId="077D4606" w14:textId="77777777" w:rsidR="006B41D4" w:rsidRDefault="006B41D4" w:rsidP="006B41D4">
      <w:pPr>
        <w:rPr>
          <w:rFonts w:ascii="Segoe UI" w:hAnsi="Segoe UI" w:cs="Segoe UI"/>
          <w:bCs/>
        </w:rPr>
      </w:pPr>
      <w:r>
        <w:rPr>
          <w:rFonts w:ascii="Segoe UI" w:hAnsi="Segoe UI" w:cs="Segoe UI"/>
          <w:bCs/>
        </w:rPr>
        <w:t>Australian Haemophilia Centre Directors’ Organisation (AHCDO)</w:t>
      </w:r>
    </w:p>
    <w:p w14:paraId="332517EA" w14:textId="6BF413A4" w:rsidR="006B41D4" w:rsidRPr="006B41D4" w:rsidRDefault="006B41D4" w:rsidP="006B41D4">
      <w:pPr>
        <w:rPr>
          <w:rFonts w:ascii="Segoe UI" w:hAnsi="Segoe UI" w:cs="Segoe UI"/>
          <w:bCs/>
        </w:rPr>
      </w:pPr>
      <w:r>
        <w:rPr>
          <w:rFonts w:ascii="Segoe UI" w:hAnsi="Segoe UI" w:cs="Segoe UI"/>
          <w:bCs/>
        </w:rPr>
        <w:t>National Blood Authority (NBA)</w:t>
      </w:r>
    </w:p>
    <w:p w14:paraId="0E4281D1" w14:textId="020C765A" w:rsidR="006B41D4" w:rsidRDefault="006B41D4" w:rsidP="006B41D4">
      <w:pPr>
        <w:rPr>
          <w:rFonts w:ascii="Segoe UI" w:hAnsi="Segoe UI" w:cs="Segoe UI"/>
          <w:b/>
        </w:rPr>
      </w:pPr>
      <w:r w:rsidRPr="00203536">
        <w:rPr>
          <w:rFonts w:ascii="Segoe UI" w:hAnsi="Segoe UI" w:cs="Segoe UI"/>
          <w:b/>
        </w:rPr>
        <w:t>Patient and consumer advocacy organisations relevant to the proposed service/health technology</w:t>
      </w:r>
    </w:p>
    <w:p w14:paraId="2001F271" w14:textId="2698DCF9" w:rsidR="00133449" w:rsidRPr="006B41D4" w:rsidRDefault="006B41D4" w:rsidP="00133449">
      <w:pPr>
        <w:rPr>
          <w:rFonts w:ascii="Segoe UI" w:hAnsi="Segoe UI" w:cs="Segoe UI"/>
          <w:bCs/>
        </w:rPr>
      </w:pPr>
      <w:r>
        <w:rPr>
          <w:rFonts w:ascii="Segoe UI" w:hAnsi="Segoe UI" w:cs="Segoe UI"/>
          <w:bCs/>
        </w:rPr>
        <w:t>Haemophilia Foundation Australia (HFA)</w:t>
      </w:r>
    </w:p>
    <w:p w14:paraId="05BE94C6" w14:textId="77777777" w:rsidR="00133449" w:rsidRPr="0010048D" w:rsidRDefault="00133449" w:rsidP="00133449">
      <w:pPr>
        <w:pStyle w:val="Heading1"/>
        <w:rPr>
          <w:rFonts w:cs="Segoe UI"/>
        </w:rPr>
      </w:pPr>
      <w:r w:rsidRPr="0010048D">
        <w:rPr>
          <w:rFonts w:cs="Segoe UI"/>
        </w:rPr>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Yes</w:t>
      </w:r>
    </w:p>
    <w:p w14:paraId="62BEE89D"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Has it been listed or registered or included in the Australian Register of Therapeutic Goods (ARTG) by the Therapeutic Goods Administration (TGA)? </w:t>
      </w:r>
      <w:r w:rsidRPr="0010048D">
        <w:rPr>
          <w:rFonts w:ascii="Segoe UI" w:eastAsia="Segoe UI" w:hAnsi="Segoe UI" w:cs="Segoe UI"/>
          <w:bCs/>
          <w:i/>
          <w:iCs/>
          <w:color w:val="000000"/>
        </w:rPr>
        <w:t>(if ‘Yes’ above)</w:t>
      </w:r>
    </w:p>
    <w:p w14:paraId="50EEC45F"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72F05B95"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either a Class III or Active Implantable Medical Device (AIMD) against the TGA regulatory scheme for devices?</w:t>
      </w:r>
    </w:p>
    <w:p w14:paraId="09F652A0"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4FA8464B" w14:textId="77777777" w:rsidR="00133449" w:rsidRPr="0010048D" w:rsidRDefault="00133449" w:rsidP="00133449">
      <w:pPr>
        <w:spacing w:before="240"/>
        <w:rPr>
          <w:rFonts w:ascii="Segoe UI" w:eastAsia="Segoe UI" w:hAnsi="Segoe UI" w:cs="Segoe UI"/>
          <w:b/>
          <w:color w:val="000000"/>
        </w:rPr>
      </w:pPr>
      <w:r w:rsidRPr="0010048D">
        <w:rPr>
          <w:rFonts w:ascii="Segoe UI" w:eastAsia="Segoe UI" w:hAnsi="Segoe UI" w:cs="Segoe UI"/>
          <w:b/>
          <w:color w:val="000000"/>
        </w:rPr>
        <w:t>Is the intended purpose in this application the same as the intended purpose of the ARTG listing(s)?</w:t>
      </w:r>
    </w:p>
    <w:p w14:paraId="0B9D2E55" w14:textId="51620F1A" w:rsidR="00133449" w:rsidRPr="007C5FA4" w:rsidRDefault="00133449" w:rsidP="00133449">
      <w:pPr>
        <w:rPr>
          <w:rFonts w:ascii="Segoe UI" w:eastAsia="Segoe UI" w:hAnsi="Segoe UI" w:cs="Segoe UI"/>
          <w:bCs/>
          <w:color w:val="000000"/>
          <w:sz w:val="22"/>
        </w:rPr>
      </w:pPr>
      <w:r w:rsidRPr="007C5FA4">
        <w:rPr>
          <w:rFonts w:ascii="Segoe UI" w:eastAsia="Segoe UI" w:hAnsi="Segoe UI" w:cs="Segoe UI"/>
          <w:bCs/>
          <w:color w:val="000000"/>
          <w:sz w:val="22"/>
        </w:rPr>
        <w:t>No</w:t>
      </w:r>
    </w:p>
    <w:p w14:paraId="2807230F" w14:textId="77777777" w:rsidR="00133449" w:rsidRPr="0010048D" w:rsidRDefault="00133449" w:rsidP="00133449">
      <w:pPr>
        <w:spacing w:before="240"/>
        <w:rPr>
          <w:rFonts w:ascii="Segoe UI" w:hAnsi="Segoe UI" w:cs="Segoe UI"/>
        </w:rPr>
      </w:pPr>
      <w:r w:rsidRPr="0010048D">
        <w:rPr>
          <w:rFonts w:ascii="Segoe UI" w:eastAsia="Segoe UI" w:hAnsi="Segoe UI" w:cs="Segoe UI"/>
          <w:b/>
          <w:color w:val="000000"/>
        </w:rPr>
        <w:t>Is the therapeutic good to be used in the service exempt from the regulatory requirements of the Therapeutic Goods Act 1989?</w:t>
      </w:r>
    </w:p>
    <w:p w14:paraId="34D8C86C" w14:textId="77777777" w:rsidR="00133449" w:rsidRPr="007C5FA4" w:rsidRDefault="00133449" w:rsidP="00133449">
      <w:pPr>
        <w:rPr>
          <w:rFonts w:ascii="Segoe UI" w:eastAsia="Segoe UI" w:hAnsi="Segoe UI" w:cs="Segoe UI"/>
          <w:color w:val="000000"/>
        </w:rPr>
      </w:pPr>
      <w:r w:rsidRPr="007C5FA4">
        <w:rPr>
          <w:rFonts w:ascii="Segoe UI" w:eastAsia="Segoe UI" w:hAnsi="Segoe UI" w:cs="Segoe UI"/>
          <w:color w:val="000000"/>
        </w:rPr>
        <w:t>No</w:t>
      </w:r>
    </w:p>
    <w:p w14:paraId="7B8DA62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for Research Use Only (RUO)?</w:t>
      </w:r>
    </w:p>
    <w:p w14:paraId="042B4A76" w14:textId="77777777" w:rsidR="00133449" w:rsidRPr="007C5FA4" w:rsidRDefault="00133449" w:rsidP="00133449">
      <w:pPr>
        <w:rPr>
          <w:rFonts w:ascii="Segoe UI" w:eastAsia="Segoe UI" w:hAnsi="Segoe UI" w:cs="Segoe UI"/>
          <w:color w:val="000000"/>
        </w:rPr>
      </w:pPr>
      <w:r w:rsidRPr="007C5FA4">
        <w:rPr>
          <w:rFonts w:ascii="Segoe UI" w:eastAsia="Segoe UI" w:hAnsi="Segoe UI" w:cs="Segoe UI"/>
          <w:color w:val="000000"/>
        </w:rPr>
        <w:t>No</w:t>
      </w:r>
    </w:p>
    <w:p w14:paraId="0BD437C2" w14:textId="77777777" w:rsidR="00133449" w:rsidRPr="0010048D" w:rsidRDefault="00133449" w:rsidP="00133449">
      <w:pPr>
        <w:rPr>
          <w:rFonts w:ascii="Segoe UI" w:eastAsia="Segoe UI" w:hAnsi="Segoe UI" w:cs="Segoe UI"/>
          <w:color w:val="000000"/>
        </w:rPr>
      </w:pPr>
      <w:r w:rsidRPr="0010048D">
        <w:rPr>
          <w:rFonts w:ascii="Segoe UI" w:eastAsia="Segoe UI" w:hAnsi="Segoe UI" w:cs="Segoe UI"/>
          <w:b/>
          <w:bCs/>
          <w:color w:val="000000"/>
        </w:rPr>
        <w:t>Is the therapeutic good in the process of being considered by the TGA?</w:t>
      </w:r>
      <w:r w:rsidRPr="0010048D">
        <w:rPr>
          <w:rFonts w:ascii="Segoe UI" w:eastAsia="Segoe UI" w:hAnsi="Segoe UI" w:cs="Segoe UI"/>
          <w:color w:val="000000"/>
        </w:rPr>
        <w:t xml:space="preserve"> </w:t>
      </w:r>
      <w:r w:rsidRPr="0010048D">
        <w:rPr>
          <w:rFonts w:ascii="Segoe UI" w:eastAsia="Segoe UI" w:hAnsi="Segoe UI" w:cs="Segoe UI"/>
          <w:i/>
          <w:iCs/>
          <w:color w:val="000000"/>
        </w:rPr>
        <w:t>(if ‘Yes’ above)</w:t>
      </w:r>
    </w:p>
    <w:p w14:paraId="676BCB5E" w14:textId="77777777" w:rsidR="00133449" w:rsidRPr="007C5FA4" w:rsidRDefault="00133449" w:rsidP="00133449">
      <w:pPr>
        <w:rPr>
          <w:rFonts w:ascii="Segoe UI" w:eastAsia="Segoe UI" w:hAnsi="Segoe UI" w:cs="Segoe UI"/>
          <w:color w:val="000000"/>
        </w:rPr>
      </w:pPr>
      <w:r w:rsidRPr="007C5FA4">
        <w:rPr>
          <w:rFonts w:ascii="Segoe UI" w:eastAsia="Segoe UI" w:hAnsi="Segoe UI" w:cs="Segoe UI"/>
          <w:color w:val="000000"/>
        </w:rPr>
        <w:t>No</w:t>
      </w:r>
    </w:p>
    <w:p w14:paraId="2D65B056" w14:textId="77777777" w:rsidR="00133449" w:rsidRPr="0010048D" w:rsidRDefault="00133449" w:rsidP="00133449">
      <w:pPr>
        <w:rPr>
          <w:rFonts w:ascii="Segoe UI" w:eastAsia="Segoe UI" w:hAnsi="Segoe UI" w:cs="Segoe UI"/>
          <w:color w:val="000000"/>
        </w:rPr>
      </w:pPr>
      <w:r w:rsidRPr="0010048D">
        <w:rPr>
          <w:rFonts w:ascii="Segoe UI" w:eastAsia="Segoe UI" w:hAnsi="Segoe UI" w:cs="Segoe UI"/>
          <w:b/>
          <w:bCs/>
          <w:color w:val="000000"/>
        </w:rPr>
        <w:t>Please provide details of when you intend to lodge an ARTG inclusion application, or provide a rationale if you do not intend to lodge an ARTG inclusion application:</w:t>
      </w:r>
      <w:r w:rsidRPr="0010048D">
        <w:rPr>
          <w:rFonts w:ascii="Segoe UI" w:eastAsia="Segoe UI" w:hAnsi="Segoe UI" w:cs="Segoe UI"/>
          <w:color w:val="000000"/>
        </w:rPr>
        <w:t xml:space="preserve"> </w:t>
      </w:r>
      <w:r w:rsidRPr="0010048D">
        <w:rPr>
          <w:rFonts w:ascii="Segoe UI" w:eastAsia="Segoe UI" w:hAnsi="Segoe UI" w:cs="Segoe UI"/>
          <w:i/>
          <w:iCs/>
          <w:color w:val="000000"/>
        </w:rPr>
        <w:t>(if ‘No’ above)</w:t>
      </w:r>
    </w:p>
    <w:p w14:paraId="2D60EB52" w14:textId="6A9A750A" w:rsidR="00133449" w:rsidRPr="006B41D4" w:rsidRDefault="00133449" w:rsidP="00133449">
      <w:pPr>
        <w:rPr>
          <w:rFonts w:ascii="Segoe UI" w:eastAsia="Segoe UI" w:hAnsi="Segoe UI" w:cs="Segoe UI"/>
          <w:color w:val="000000"/>
        </w:rPr>
      </w:pPr>
      <w:r w:rsidRPr="007C5FA4">
        <w:rPr>
          <w:rFonts w:ascii="Segoe UI" w:eastAsia="Segoe UI" w:hAnsi="Segoe UI" w:cs="Segoe UI"/>
          <w:color w:val="000000"/>
        </w:rPr>
        <w:t xml:space="preserve">There are no plans to lodge an ARTG inclusion application as the AAV5 </w:t>
      </w:r>
      <w:proofErr w:type="spellStart"/>
      <w:r w:rsidRPr="007C5FA4">
        <w:rPr>
          <w:rFonts w:ascii="Segoe UI" w:eastAsia="Segoe UI" w:hAnsi="Segoe UI" w:cs="Segoe UI"/>
          <w:color w:val="000000"/>
        </w:rPr>
        <w:t>NAb</w:t>
      </w:r>
      <w:proofErr w:type="spellEnd"/>
      <w:r w:rsidRPr="007C5FA4">
        <w:rPr>
          <w:rFonts w:ascii="Segoe UI" w:eastAsia="Segoe UI" w:hAnsi="Segoe UI" w:cs="Segoe UI"/>
          <w:color w:val="000000"/>
        </w:rPr>
        <w:t xml:space="preserve"> assay will not be conducted onshore.</w:t>
      </w:r>
      <w:bookmarkEnd w:id="0"/>
    </w:p>
    <w:p w14:paraId="7A307523" w14:textId="77777777" w:rsidR="00133449" w:rsidRPr="00D0354C" w:rsidRDefault="00133449" w:rsidP="00133449"/>
    <w:p w14:paraId="300AC371" w14:textId="77777777" w:rsidR="00133449" w:rsidRDefault="00133449" w:rsidP="00133449"/>
    <w:p w14:paraId="118D91EB" w14:textId="77777777" w:rsidR="001B376D" w:rsidRDefault="001B376D"/>
    <w:sectPr w:rsidR="001B376D" w:rsidSect="00133449">
      <w:headerReference w:type="default" r:id="rId6"/>
      <w:footerReference w:type="default" r:id="rId7"/>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A13E7" w14:textId="77777777" w:rsidR="00A51977" w:rsidRDefault="00A51977">
      <w:pPr>
        <w:spacing w:after="0" w:line="240" w:lineRule="auto"/>
      </w:pPr>
      <w:r>
        <w:separator/>
      </w:r>
    </w:p>
  </w:endnote>
  <w:endnote w:type="continuationSeparator" w:id="0">
    <w:p w14:paraId="37616CAA" w14:textId="77777777" w:rsidR="00A51977" w:rsidRDefault="00A5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1B376D" w:rsidRDefault="006B41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1B376D" w:rsidRDefault="001B376D">
    <w:pPr>
      <w:pStyle w:val="EmptyCellLayoutStyle"/>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CDE4A" w14:textId="77777777" w:rsidR="00A51977" w:rsidRDefault="00A51977">
      <w:pPr>
        <w:spacing w:after="0" w:line="240" w:lineRule="auto"/>
      </w:pPr>
      <w:r>
        <w:separator/>
      </w:r>
    </w:p>
  </w:footnote>
  <w:footnote w:type="continuationSeparator" w:id="0">
    <w:p w14:paraId="57DA5CBD" w14:textId="77777777" w:rsidR="00A51977" w:rsidRDefault="00A51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7777777" w:rsidR="001B376D" w:rsidRDefault="006B41D4">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033D85"/>
    <w:rsid w:val="00065555"/>
    <w:rsid w:val="00133449"/>
    <w:rsid w:val="001B376D"/>
    <w:rsid w:val="00341773"/>
    <w:rsid w:val="00473295"/>
    <w:rsid w:val="00570E1A"/>
    <w:rsid w:val="006B41D4"/>
    <w:rsid w:val="006D683C"/>
    <w:rsid w:val="00887431"/>
    <w:rsid w:val="00A51977"/>
    <w:rsid w:val="00AD1FAF"/>
    <w:rsid w:val="00B514E2"/>
    <w:rsid w:val="00D93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unhideWhenUsed/>
    <w:qFormat/>
    <w:rsid w:val="00570E1A"/>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character" w:styleId="PlaceholderText">
    <w:name w:val="Placeholder Text"/>
    <w:basedOn w:val="DefaultParagraphFont"/>
    <w:uiPriority w:val="99"/>
    <w:semiHidden/>
    <w:rsid w:val="00887431"/>
    <w:rPr>
      <w:color w:val="666666"/>
    </w:rPr>
  </w:style>
  <w:style w:type="character" w:customStyle="1" w:styleId="Heading2Char">
    <w:name w:val="Heading 2 Char"/>
    <w:basedOn w:val="DefaultParagraphFont"/>
    <w:link w:val="Heading2"/>
    <w:uiPriority w:val="9"/>
    <w:rsid w:val="00570E1A"/>
    <w:rPr>
      <w:rFonts w:asciiTheme="majorHAnsi" w:eastAsiaTheme="majorEastAsia" w:hAnsiTheme="majorHAnsi" w:cstheme="majorBidi"/>
      <w:color w:val="0F4761" w:themeColor="accent1" w:themeShade="BF"/>
      <w:sz w:val="26"/>
      <w:szCs w:val="26"/>
    </w:rPr>
  </w:style>
  <w:style w:type="paragraph" w:styleId="Header">
    <w:name w:val="header"/>
    <w:basedOn w:val="Normal"/>
    <w:link w:val="HeaderChar"/>
    <w:uiPriority w:val="99"/>
    <w:unhideWhenUsed/>
    <w:rsid w:val="00341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1479</Words>
  <Characters>8836</Characters>
  <Application>Microsoft Office Word</Application>
  <DocSecurity>0</DocSecurity>
  <Lines>180</Lines>
  <Paragraphs>85</Paragraphs>
  <ScaleCrop>false</ScaleCrop>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2025-02-19T05:38:00Z</dcterms:created>
  <dcterms:modified xsi:type="dcterms:W3CDTF">2025-02-19T05:38:00Z</dcterms:modified>
</cp:coreProperties>
</file>