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73C64AAD" w:rsidR="00133449" w:rsidRPr="0065027C" w:rsidRDefault="00EE5BB2" w:rsidP="008A3D2D">
      <w:pPr>
        <w:pStyle w:val="Title"/>
        <w:spacing w:before="960" w:after="60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00133449" w:rsidRPr="0065027C">
        <w:rPr>
          <w:rFonts w:ascii="Segoe UI" w:eastAsiaTheme="minorHAnsi" w:hAnsi="Segoe UI" w:cs="Segoe UI"/>
          <w:b/>
          <w:bCs/>
          <w:lang w:eastAsia="en-US"/>
        </w:rPr>
        <w:t xml:space="preserve"> application</w:t>
      </w:r>
      <w:r w:rsidR="008A3D2D">
        <w:rPr>
          <w:rFonts w:ascii="Segoe UI" w:eastAsiaTheme="minorHAnsi" w:hAnsi="Segoe UI" w:cs="Segoe UI"/>
          <w:b/>
          <w:bCs/>
          <w:lang w:eastAsia="en-US"/>
        </w:rPr>
        <w:t xml:space="preserve"> </w:t>
      </w:r>
      <w:r>
        <w:rPr>
          <w:rFonts w:ascii="Segoe UI" w:eastAsiaTheme="minorHAnsi" w:hAnsi="Segoe UI" w:cs="Segoe UI"/>
          <w:b/>
          <w:bCs/>
          <w:lang w:eastAsia="en-US"/>
        </w:rPr>
        <w:t>1800</w:t>
      </w:r>
    </w:p>
    <w:p w14:paraId="08D98030" w14:textId="192BC3D0" w:rsidR="00133449" w:rsidRPr="008A3D2D" w:rsidRDefault="00133449" w:rsidP="008A3D2D">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IncobotulinumtoxinA (XEOMIN) injection code for chronic sialorrhea treatment</w:t>
      </w: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HPP200237</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IncobotulinumtoxinA (XEOMIN) injection code for chronic sialorrhea treatment</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MERZ AUSTRALIA PTY LTD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62151073559</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Sialorrhea, also known as hypersalivation or excessive drooling, is a condition characterised by spillage of saliva from the lips. It is considered abnormal after the age of 4. Chronic sialorrhea, where salival control cannot be maintained either through excessive salival production or saliva pooling, can be the result of hypersecretion, anatomic abnormalities, or neurological conditions. This submission focuses on chronic sialorrhea as a result of neurological conditions or disorders such as Parkinson's disease, cerebral palsy, stroke, etc.</w:t>
      </w:r>
      <w:r w:rsidRPr="00DA3592">
        <w:rPr>
          <w:rFonts w:ascii="Segoe UI" w:eastAsia="Segoe UI" w:hAnsi="Segoe UI" w:cs="Segoe UI"/>
          <w:color w:val="000000"/>
        </w:rPr>
        <w:br/>
      </w:r>
      <w:r w:rsidRPr="00DA3592">
        <w:rPr>
          <w:rFonts w:ascii="Segoe UI" w:eastAsia="Segoe UI" w:hAnsi="Segoe UI" w:cs="Segoe UI"/>
          <w:color w:val="000000"/>
        </w:rPr>
        <w:br/>
        <w:t>Chronic sialorrhea can result in a significant reduction in quality of life for the patient and/or their families and carers, a well as a risk of dehydration, choking, aspiration, and pneumonia.</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IncobotulinumtoxinA (Xeomin) is a purified formulation of botulnium neurotoxin. Xeomin can be injected into salivary glands to decrease saliva production to control chronic sialorrhea. The safety and efficacy of Xeomin for the treatment of chronic sialorrhea has been proven in randomised controlled trials of adult and paediatric patients with neurological and/or neurodevelopmental disorders.</w:t>
      </w:r>
      <w:r w:rsidRPr="00DA3592">
        <w:rPr>
          <w:rFonts w:ascii="Segoe UI" w:eastAsia="Segoe UI" w:hAnsi="Segoe UI" w:cs="Segoe UI"/>
          <w:color w:val="000000"/>
        </w:rPr>
        <w:br/>
      </w:r>
      <w:r w:rsidRPr="00DA3592">
        <w:rPr>
          <w:rFonts w:ascii="Segoe UI" w:eastAsia="Segoe UI" w:hAnsi="Segoe UI" w:cs="Segoe UI"/>
          <w:color w:val="000000"/>
        </w:rPr>
        <w:br/>
        <w:t>Xeomin is also indicated for a range of neuromuscular conditions such as cervical dystonia, blepharospasm, and spasticity of the lower and upper limbs.</w:t>
      </w:r>
    </w:p>
    <w:p w14:paraId="6B61DA55" w14:textId="77777777" w:rsidR="00133449" w:rsidRPr="0010048D" w:rsidRDefault="00133449" w:rsidP="00133449">
      <w:pPr>
        <w:pStyle w:val="Heading1"/>
        <w:rPr>
          <w:rFonts w:cs="Segoe UI"/>
        </w:rPr>
      </w:pPr>
      <w:r w:rsidRPr="0010048D">
        <w:rPr>
          <w:rFonts w:cs="Segoe UI"/>
        </w:rPr>
        <w:lastRenderedPageBreak/>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Consultant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MERZ AUSTRALIA PTY LTD</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Yes</w:t>
      </w:r>
    </w:p>
    <w:p w14:paraId="0BE45A56"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Which list/schedule will the other health technologies be listed on? </w:t>
      </w:r>
      <w:r w:rsidRPr="0010048D">
        <w:rPr>
          <w:rFonts w:ascii="Segoe UI" w:eastAsia="Segoe UI" w:hAnsi="Segoe UI" w:cs="Segoe UI"/>
          <w:bCs/>
          <w:i/>
          <w:iCs/>
          <w:color w:val="000000"/>
        </w:rPr>
        <w:t>(if ‘Yes’ above)</w:t>
      </w:r>
    </w:p>
    <w:p w14:paraId="526A43B2" w14:textId="77777777" w:rsidR="00133449" w:rsidRPr="009755EC" w:rsidRDefault="00133449" w:rsidP="00133449">
      <w:pPr>
        <w:rPr>
          <w:rFonts w:ascii="Segoe UI" w:hAnsi="Segoe UI" w:cs="Segoe UI"/>
        </w:rPr>
      </w:pPr>
      <w:r w:rsidRPr="009755EC">
        <w:rPr>
          <w:rFonts w:ascii="Segoe UI" w:eastAsia="Segoe UI" w:hAnsi="Segoe UI" w:cs="Segoe UI"/>
          <w:color w:val="000000"/>
        </w:rPr>
        <w:t>Pharmaceutical Benefits Scheme</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Therapeutic</w:t>
      </w:r>
    </w:p>
    <w:p w14:paraId="16E68CEB" w14:textId="444BC955" w:rsidR="00133449" w:rsidRPr="0010048D" w:rsidRDefault="00133449" w:rsidP="00133449">
      <w:pPr>
        <w:pStyle w:val="Heading1"/>
        <w:rPr>
          <w:rFonts w:cs="Segoe UI"/>
        </w:rPr>
      </w:pPr>
      <w:r w:rsidRPr="0010048D">
        <w:rPr>
          <w:rFonts w:cs="Segoe UI"/>
        </w:rPr>
        <w:t>PICO set</w:t>
      </w:r>
    </w:p>
    <w:p w14:paraId="374A451E" w14:textId="77777777" w:rsidR="007B194F" w:rsidRPr="0010048D" w:rsidRDefault="007B194F" w:rsidP="0065027C">
      <w:pPr>
        <w:rPr>
          <w:rFonts w:ascii="Segoe UI" w:hAnsi="Segoe UI" w:cs="Segoe UI"/>
          <w:bCs/>
        </w:rPr>
      </w:pPr>
      <w:r>
        <w:rPr>
          <w:rFonts w:ascii="Segoe UI" w:hAnsi="Segoe UI" w:cs="Segoe UI"/>
          <w:bCs/>
        </w:rPr>
        <w:t>IncobotulinumtoxinA for chronic sialorrhea due to neurological/neurodevelopmental disorders</w:t>
      </w:r>
    </w:p>
    <w:p w14:paraId="2A392E74" w14:textId="77777777" w:rsidR="007B194F" w:rsidRPr="0010048D" w:rsidRDefault="007B194F" w:rsidP="00462660">
      <w:pPr>
        <w:pStyle w:val="Heading1"/>
        <w:rPr>
          <w:rFonts w:cs="Segoe UI"/>
        </w:rPr>
      </w:pPr>
      <w:r w:rsidRPr="0010048D">
        <w:rPr>
          <w:rFonts w:cs="Segoe UI"/>
        </w:rPr>
        <w:lastRenderedPageBreak/>
        <w:t>Population</w:t>
      </w:r>
    </w:p>
    <w:p w14:paraId="6EB7EDEE" w14:textId="77777777" w:rsidR="007B194F" w:rsidRPr="0010048D" w:rsidRDefault="007B194F" w:rsidP="007B194F">
      <w:pPr>
        <w:rPr>
          <w:rFonts w:ascii="Segoe UI" w:hAnsi="Segoe UI" w:cs="Segoe UI"/>
          <w:b/>
          <w:bCs/>
        </w:rPr>
      </w:pPr>
      <w:r w:rsidRPr="0010048D">
        <w:rPr>
          <w:rFonts w:ascii="Segoe UI" w:hAnsi="Segoe UI" w:cs="Segoe UI"/>
          <w:b/>
          <w:bCs/>
        </w:rPr>
        <w:t>Describe the population in which the proposed health technology is intended to be used:</w:t>
      </w:r>
    </w:p>
    <w:p w14:paraId="212FC2D7" w14:textId="77777777" w:rsidR="007B194F" w:rsidRPr="00EA413F" w:rsidRDefault="007B194F" w:rsidP="007B194F">
      <w:pPr>
        <w:rPr>
          <w:rFonts w:ascii="Segoe UI" w:hAnsi="Segoe UI" w:cs="Segoe UI"/>
        </w:rPr>
      </w:pPr>
      <w:r>
        <w:rPr>
          <w:rFonts w:ascii="Segoe UI" w:eastAsia="Segoe UI" w:hAnsi="Segoe UI" w:cs="Segoe UI"/>
          <w:color w:val="000000"/>
        </w:rPr>
        <w:t>Children and adolescents aged 2-17 years with chronic sialorrhea due to neurological or neurodevelopmental disorders, and adults (≥18 years) with chronic sialorrhea due to neurological disorders.</w:t>
      </w:r>
    </w:p>
    <w:p w14:paraId="65CF6BB0" w14:textId="77777777" w:rsidR="007B194F" w:rsidRPr="0010048D" w:rsidRDefault="007B194F" w:rsidP="00462660">
      <w:pPr>
        <w:pStyle w:val="Heading1"/>
        <w:rPr>
          <w:rFonts w:cs="Segoe UI"/>
        </w:rPr>
      </w:pPr>
      <w:r w:rsidRPr="0010048D">
        <w:rPr>
          <w:rFonts w:cs="Segoe UI"/>
        </w:rPr>
        <w:t>Intervention</w:t>
      </w:r>
    </w:p>
    <w:p w14:paraId="6163316D" w14:textId="77777777" w:rsidR="007B194F" w:rsidRPr="0010048D" w:rsidRDefault="007B194F" w:rsidP="007B194F">
      <w:pPr>
        <w:rPr>
          <w:rFonts w:ascii="Segoe UI" w:hAnsi="Segoe UI" w:cs="Segoe UI"/>
          <w:b/>
          <w:bCs/>
        </w:rPr>
      </w:pPr>
      <w:r w:rsidRPr="0010048D">
        <w:rPr>
          <w:rFonts w:ascii="Segoe UI" w:hAnsi="Segoe UI" w:cs="Segoe UI"/>
          <w:b/>
          <w:bCs/>
        </w:rPr>
        <w:t>Name of the proposed health technology:</w:t>
      </w:r>
    </w:p>
    <w:p w14:paraId="356C116B" w14:textId="77777777" w:rsidR="007B194F" w:rsidRPr="0010048D" w:rsidRDefault="007B194F" w:rsidP="007B194F">
      <w:pPr>
        <w:rPr>
          <w:rFonts w:ascii="Segoe UI" w:eastAsia="Segoe UI" w:hAnsi="Segoe UI" w:cs="Segoe UI"/>
          <w:color w:val="000000"/>
        </w:rPr>
      </w:pPr>
      <w:r>
        <w:rPr>
          <w:rFonts w:ascii="Segoe UI" w:eastAsia="Segoe UI" w:hAnsi="Segoe UI" w:cs="Segoe UI"/>
          <w:color w:val="000000"/>
        </w:rPr>
        <w:t>incobotulinumtoxinA (XEOMIN)</w:t>
      </w:r>
    </w:p>
    <w:p w14:paraId="0DE50227" w14:textId="77777777" w:rsidR="007B194F" w:rsidRPr="0010048D" w:rsidRDefault="007B194F" w:rsidP="00462660">
      <w:pPr>
        <w:pStyle w:val="Heading1"/>
        <w:rPr>
          <w:rFonts w:cs="Segoe UI"/>
        </w:rPr>
      </w:pPr>
      <w:r w:rsidRPr="0010048D">
        <w:rPr>
          <w:rFonts w:cs="Segoe UI"/>
        </w:rPr>
        <w:t>Comparator</w:t>
      </w:r>
    </w:p>
    <w:p w14:paraId="25904233" w14:textId="77777777" w:rsidR="007B194F" w:rsidRPr="0010048D" w:rsidRDefault="007B194F" w:rsidP="007B194F">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2A486290" w14:textId="77777777" w:rsidR="007B194F" w:rsidRPr="0010048D" w:rsidRDefault="007B194F" w:rsidP="007B194F">
      <w:pPr>
        <w:rPr>
          <w:rFonts w:ascii="Segoe UI" w:eastAsia="Segoe UI" w:hAnsi="Segoe UI" w:cs="Segoe UI"/>
          <w:color w:val="000000"/>
        </w:rPr>
      </w:pPr>
      <w:r>
        <w:rPr>
          <w:rFonts w:ascii="Segoe UI" w:eastAsia="Segoe UI" w:hAnsi="Segoe UI" w:cs="Segoe UI"/>
          <w:color w:val="000000"/>
        </w:rPr>
        <w:t>In both adults and paediatric patients, there is no standard comparator for a proposed incobotulinumtoxinA (Xeomin) listing. There are currently no PBS listed items for chronic sialorrhea, nor specific MBS services. The comparator then is supportive care.</w:t>
      </w:r>
    </w:p>
    <w:p w14:paraId="35FA0574" w14:textId="77777777" w:rsidR="007B194F" w:rsidRPr="0010048D" w:rsidRDefault="007B194F" w:rsidP="006D7DE5">
      <w:pPr>
        <w:pStyle w:val="Heading1"/>
        <w:rPr>
          <w:rFonts w:cs="Segoe UI"/>
        </w:rPr>
      </w:pPr>
      <w:r w:rsidRPr="0010048D">
        <w:rPr>
          <w:rFonts w:cs="Segoe UI"/>
        </w:rPr>
        <w:t>Outcomes</w:t>
      </w:r>
    </w:p>
    <w:p w14:paraId="53B0167F" w14:textId="77777777" w:rsidR="007B194F" w:rsidRPr="0010048D" w:rsidRDefault="007B194F" w:rsidP="007B194F">
      <w:pPr>
        <w:rPr>
          <w:rFonts w:ascii="Segoe UI" w:hAnsi="Segoe UI" w:cs="Segoe UI"/>
          <w:b/>
          <w:bCs/>
        </w:rPr>
      </w:pPr>
      <w:r w:rsidRPr="0010048D">
        <w:rPr>
          <w:rFonts w:ascii="Segoe UI" w:hAnsi="Segoe UI" w:cs="Segoe UI"/>
          <w:b/>
          <w:bCs/>
        </w:rPr>
        <w:t>Outcome description – please include information about whether a change in patient management, or prognosis, occurs as a result of the test information:</w:t>
      </w:r>
    </w:p>
    <w:p w14:paraId="255BDA6F" w14:textId="77777777" w:rsidR="007B194F" w:rsidRPr="0010048D" w:rsidRDefault="007B194F" w:rsidP="007B194F">
      <w:pPr>
        <w:rPr>
          <w:rFonts w:ascii="Segoe UI" w:eastAsia="Segoe UI" w:hAnsi="Segoe UI" w:cs="Segoe UI"/>
          <w:color w:val="000000"/>
        </w:rPr>
      </w:pPr>
      <w:r>
        <w:rPr>
          <w:rFonts w:ascii="Segoe UI" w:eastAsia="Segoe UI" w:hAnsi="Segoe UI" w:cs="Segoe UI"/>
          <w:color w:val="000000"/>
        </w:rPr>
        <w:t>Treatment of chronic sialorrhea with incobotulinumtoxinA (Xeomin) results in superior health outcomes to standard care, with a tolerable safety profile.</w:t>
      </w:r>
      <w:r>
        <w:rPr>
          <w:rFonts w:ascii="Segoe UI" w:eastAsia="Segoe UI" w:hAnsi="Segoe UI" w:cs="Segoe UI"/>
          <w:color w:val="000000"/>
        </w:rPr>
        <w:br/>
      </w:r>
      <w:r>
        <w:rPr>
          <w:rFonts w:ascii="Segoe UI" w:eastAsia="Segoe UI" w:hAnsi="Segoe UI" w:cs="Segoe UI"/>
          <w:color w:val="000000"/>
        </w:rPr>
        <w:br/>
        <w:t>The health benefits evaluated in the clinical trial evidence for sialorrhea include:</w:t>
      </w:r>
      <w:r>
        <w:rPr>
          <w:rFonts w:ascii="Segoe UI" w:eastAsia="Segoe UI" w:hAnsi="Segoe UI" w:cs="Segoe UI"/>
          <w:color w:val="000000"/>
        </w:rPr>
        <w:br/>
        <w:t>•</w:t>
      </w:r>
      <w:r>
        <w:rPr>
          <w:rFonts w:ascii="Segoe UI" w:eastAsia="Segoe UI" w:hAnsi="Segoe UI" w:cs="Segoe UI"/>
          <w:color w:val="000000"/>
        </w:rPr>
        <w:tab/>
        <w:t>Quantitative measurement of salivary control via uSFR (unstimulated salivary flow rate).</w:t>
      </w:r>
      <w:r>
        <w:rPr>
          <w:rFonts w:ascii="Segoe UI" w:eastAsia="Segoe UI" w:hAnsi="Segoe UI" w:cs="Segoe UI"/>
          <w:color w:val="000000"/>
        </w:rPr>
        <w:br/>
        <w:t>•</w:t>
      </w:r>
      <w:r>
        <w:rPr>
          <w:rFonts w:ascii="Segoe UI" w:eastAsia="Segoe UI" w:hAnsi="Segoe UI" w:cs="Segoe UI"/>
          <w:color w:val="000000"/>
        </w:rPr>
        <w:tab/>
        <w:t>Qualitative measurement of salivary control using scales such as DSFS.</w:t>
      </w:r>
      <w:r>
        <w:rPr>
          <w:rFonts w:ascii="Segoe UI" w:eastAsia="Segoe UI" w:hAnsi="Segoe UI" w:cs="Segoe UI"/>
          <w:color w:val="000000"/>
        </w:rPr>
        <w:br/>
        <w:t>•</w:t>
      </w:r>
      <w:r>
        <w:rPr>
          <w:rFonts w:ascii="Segoe UI" w:eastAsia="Segoe UI" w:hAnsi="Segoe UI" w:cs="Segoe UI"/>
          <w:color w:val="000000"/>
        </w:rPr>
        <w:tab/>
        <w:t>Global impression of change scale.</w:t>
      </w:r>
      <w:r>
        <w:rPr>
          <w:rFonts w:ascii="Segoe UI" w:eastAsia="Segoe UI" w:hAnsi="Segoe UI" w:cs="Segoe UI"/>
          <w:color w:val="000000"/>
        </w:rPr>
        <w:br/>
        <w:t>•</w:t>
      </w:r>
      <w:r>
        <w:rPr>
          <w:rFonts w:ascii="Segoe UI" w:eastAsia="Segoe UI" w:hAnsi="Segoe UI" w:cs="Segoe UI"/>
          <w:color w:val="000000"/>
        </w:rPr>
        <w:tab/>
        <w:t>Quality of life improvements via EQ-5D-3L.</w:t>
      </w:r>
      <w:r>
        <w:rPr>
          <w:rFonts w:ascii="Segoe UI" w:eastAsia="Segoe UI" w:hAnsi="Segoe UI" w:cs="Segoe UI"/>
          <w:color w:val="000000"/>
        </w:rPr>
        <w:br/>
      </w:r>
      <w:r>
        <w:rPr>
          <w:rFonts w:ascii="Segoe UI" w:eastAsia="Segoe UI" w:hAnsi="Segoe UI" w:cs="Segoe UI"/>
          <w:color w:val="000000"/>
        </w:rPr>
        <w:br/>
        <w:t>Health harms are evaluated via incidence of adverse events, evidence of toxin spread, dental/oral examination, and monitoring of suicidality.</w:t>
      </w:r>
    </w:p>
    <w:p w14:paraId="4FD79510" w14:textId="77777777" w:rsidR="007B194F" w:rsidRPr="00462660" w:rsidRDefault="007B194F" w:rsidP="00462660">
      <w:pPr>
        <w:pStyle w:val="Heading1"/>
        <w:rPr>
          <w:rFonts w:cs="Segoe UI"/>
        </w:rPr>
      </w:pPr>
      <w:r w:rsidRPr="00462660">
        <w:rPr>
          <w:rFonts w:cs="Segoe UI"/>
        </w:rPr>
        <w:t>Proposed MBS items</w:t>
      </w:r>
    </w:p>
    <w:p w14:paraId="3073B3CD" w14:textId="77777777" w:rsidR="007B194F" w:rsidRPr="0010048D" w:rsidRDefault="007B194F" w:rsidP="009A0DC5">
      <w:pPr>
        <w:rPr>
          <w:rFonts w:ascii="Segoe UI" w:eastAsia="Segoe UI" w:hAnsi="Segoe UI" w:cs="Segoe UI"/>
          <w:b/>
          <w:color w:val="000000"/>
        </w:rPr>
      </w:pPr>
      <w:r w:rsidRPr="0010048D">
        <w:rPr>
          <w:rFonts w:ascii="Segoe UI" w:eastAsia="Segoe UI" w:hAnsi="Segoe UI" w:cs="Segoe UI"/>
          <w:b/>
          <w:color w:val="000000"/>
        </w:rPr>
        <w:t xml:space="preserve">Please provide at least one proposed item with their descriptor and associated costs, for each population / intervention: </w:t>
      </w:r>
      <w:r w:rsidRPr="0010048D">
        <w:rPr>
          <w:rFonts w:ascii="Segoe UI" w:eastAsia="Segoe UI" w:hAnsi="Segoe UI" w:cs="Segoe UI"/>
          <w:bCs/>
          <w:color w:val="000000"/>
        </w:rPr>
        <w:t>(repeat the fields highlighted below for each proposed item provided)</w:t>
      </w:r>
    </w:p>
    <w:p w14:paraId="61C59CC2" w14:textId="77777777" w:rsidR="007B194F" w:rsidRDefault="007B194F" w:rsidP="009A0DC5">
      <w:pPr>
        <w:rPr>
          <w:rFonts w:ascii="Segoe UI" w:hAnsi="Segoe UI" w:cs="Segoe UI"/>
          <w:b/>
        </w:rPr>
      </w:pPr>
      <w:r w:rsidRPr="0010048D">
        <w:rPr>
          <w:rFonts w:ascii="Segoe UI" w:hAnsi="Segoe UI" w:cs="Segoe UI"/>
          <w:b/>
        </w:rPr>
        <w:t>Proposed item:</w:t>
      </w:r>
    </w:p>
    <w:p w14:paraId="751B9DC8" w14:textId="77777777" w:rsidR="007B194F" w:rsidRPr="0010048D" w:rsidRDefault="007B194F" w:rsidP="009A0DC5">
      <w:pPr>
        <w:rPr>
          <w:rFonts w:ascii="Segoe UI" w:hAnsi="Segoe UI" w:cs="Segoe UI"/>
          <w:bCs/>
        </w:rPr>
      </w:pPr>
      <w:r>
        <w:rPr>
          <w:rFonts w:ascii="Segoe UI" w:hAnsi="Segoe UI" w:cs="Segoe UI"/>
          <w:bCs/>
        </w:rPr>
        <w:t>AAAAA</w:t>
      </w:r>
    </w:p>
    <w:p w14:paraId="3F8103A8" w14:textId="77777777" w:rsidR="007B194F" w:rsidRDefault="007B194F" w:rsidP="009A0DC5">
      <w:pPr>
        <w:rPr>
          <w:rFonts w:ascii="Segoe UI" w:hAnsi="Segoe UI" w:cs="Segoe UI"/>
          <w:b/>
        </w:rPr>
      </w:pPr>
      <w:r w:rsidRPr="0010048D">
        <w:rPr>
          <w:rFonts w:ascii="Segoe UI" w:hAnsi="Segoe UI" w:cs="Segoe UI"/>
          <w:b/>
        </w:rPr>
        <w:t>MBS item number (where used as a template for the proposed item):</w:t>
      </w:r>
    </w:p>
    <w:p w14:paraId="53762390" w14:textId="77777777" w:rsidR="007B194F" w:rsidRPr="0010048D" w:rsidRDefault="007B194F" w:rsidP="009A0DC5">
      <w:pPr>
        <w:rPr>
          <w:rFonts w:ascii="Segoe UI" w:hAnsi="Segoe UI" w:cs="Segoe UI"/>
          <w:bCs/>
        </w:rPr>
      </w:pPr>
      <w:r>
        <w:rPr>
          <w:rFonts w:ascii="Segoe UI" w:hAnsi="Segoe UI" w:cs="Segoe UI"/>
          <w:bCs/>
        </w:rPr>
        <w:t>18,372</w:t>
      </w:r>
    </w:p>
    <w:p w14:paraId="763F3BDA" w14:textId="77777777" w:rsidR="007B194F" w:rsidRDefault="007B194F" w:rsidP="009A0DC5">
      <w:pPr>
        <w:rPr>
          <w:rFonts w:ascii="Segoe UI" w:hAnsi="Segoe UI" w:cs="Segoe UI"/>
          <w:b/>
        </w:rPr>
      </w:pPr>
      <w:r w:rsidRPr="0010048D">
        <w:rPr>
          <w:rFonts w:ascii="Segoe UI" w:hAnsi="Segoe UI" w:cs="Segoe UI"/>
          <w:b/>
        </w:rPr>
        <w:t>Category number:</w:t>
      </w:r>
    </w:p>
    <w:p w14:paraId="72E813A7" w14:textId="77777777" w:rsidR="007B194F" w:rsidRPr="0010048D" w:rsidRDefault="007B194F" w:rsidP="009A0DC5">
      <w:pPr>
        <w:rPr>
          <w:rFonts w:ascii="Segoe UI" w:hAnsi="Segoe UI" w:cs="Segoe UI"/>
          <w:bCs/>
        </w:rPr>
      </w:pPr>
      <w:r w:rsidRPr="004D6091">
        <w:rPr>
          <w:rFonts w:ascii="Segoe UI" w:hAnsi="Segoe UI" w:cs="Segoe UI"/>
          <w:bCs/>
        </w:rPr>
        <w:t>THERAPEUTIC PROCEDURES</w:t>
      </w:r>
    </w:p>
    <w:p w14:paraId="4C46D871" w14:textId="77777777" w:rsidR="007B194F" w:rsidRDefault="007B194F" w:rsidP="009A0DC5">
      <w:pPr>
        <w:rPr>
          <w:rFonts w:ascii="Segoe UI" w:hAnsi="Segoe UI" w:cs="Segoe UI"/>
          <w:b/>
        </w:rPr>
      </w:pPr>
      <w:r w:rsidRPr="0010048D">
        <w:rPr>
          <w:rFonts w:ascii="Segoe UI" w:hAnsi="Segoe UI" w:cs="Segoe UI"/>
          <w:b/>
        </w:rPr>
        <w:t>Category description:</w:t>
      </w:r>
    </w:p>
    <w:p w14:paraId="54EA3ABF" w14:textId="77777777" w:rsidR="007B194F" w:rsidRPr="0010048D" w:rsidRDefault="007B194F" w:rsidP="009A0DC5">
      <w:pPr>
        <w:rPr>
          <w:rFonts w:ascii="Segoe UI" w:hAnsi="Segoe UI" w:cs="Segoe UI"/>
          <w:bCs/>
        </w:rPr>
      </w:pPr>
      <w:r>
        <w:rPr>
          <w:rFonts w:ascii="Segoe UI" w:hAnsi="Segoe UI" w:cs="Segoe UI"/>
          <w:bCs/>
        </w:rPr>
        <w:t>BOTULINUM TOXIN INJECTIONS</w:t>
      </w:r>
    </w:p>
    <w:p w14:paraId="38DC871B" w14:textId="77777777" w:rsidR="007B194F" w:rsidRDefault="007B194F" w:rsidP="009A0DC5">
      <w:pPr>
        <w:rPr>
          <w:rFonts w:ascii="Segoe UI" w:hAnsi="Segoe UI" w:cs="Segoe UI"/>
          <w:b/>
        </w:rPr>
      </w:pPr>
      <w:r w:rsidRPr="0010048D">
        <w:rPr>
          <w:rFonts w:ascii="Segoe UI" w:hAnsi="Segoe UI" w:cs="Segoe UI"/>
          <w:b/>
        </w:rPr>
        <w:t>Proposed item descriptor:</w:t>
      </w:r>
    </w:p>
    <w:p w14:paraId="7F37E8DA" w14:textId="77777777" w:rsidR="007B194F" w:rsidRPr="0010048D" w:rsidRDefault="007B194F" w:rsidP="009A0DC5">
      <w:pPr>
        <w:rPr>
          <w:rFonts w:ascii="Segoe UI" w:hAnsi="Segoe UI" w:cs="Segoe UI"/>
          <w:bCs/>
        </w:rPr>
      </w:pPr>
      <w:r>
        <w:rPr>
          <w:rFonts w:ascii="Segoe UI" w:hAnsi="Segoe UI" w:cs="Segoe UI"/>
          <w:bCs/>
        </w:rPr>
        <w:t>IncobotulinumtoxinA (Xeomin), injection of, for the treatment of chronic sialorrhea including all such injections on any one day, if:</w:t>
      </w:r>
      <w:r>
        <w:rPr>
          <w:rFonts w:ascii="Segoe UI" w:hAnsi="Segoe UI" w:cs="Segoe UI"/>
          <w:bCs/>
        </w:rPr>
        <w:br/>
        <w:t>a)</w:t>
      </w:r>
      <w:r>
        <w:rPr>
          <w:rFonts w:ascii="Segoe UI" w:hAnsi="Segoe UI" w:cs="Segoe UI"/>
          <w:bCs/>
        </w:rPr>
        <w:tab/>
        <w:t>The patient is at least 18 years of age; and</w:t>
      </w:r>
      <w:r>
        <w:rPr>
          <w:rFonts w:ascii="Segoe UI" w:hAnsi="Segoe UI" w:cs="Segoe UI"/>
          <w:bCs/>
        </w:rPr>
        <w:br/>
        <w:t>b)</w:t>
      </w:r>
      <w:r>
        <w:rPr>
          <w:rFonts w:ascii="Segoe UI" w:hAnsi="Segoe UI" w:cs="Segoe UI"/>
          <w:bCs/>
        </w:rPr>
        <w:tab/>
        <w:t>The chronic sialorrhea is due to a neurological disorder</w:t>
      </w:r>
    </w:p>
    <w:p w14:paraId="1EECEF6E" w14:textId="77777777" w:rsidR="007B194F" w:rsidRDefault="007B194F" w:rsidP="009A0DC5">
      <w:pPr>
        <w:rPr>
          <w:rFonts w:ascii="Segoe UI" w:hAnsi="Segoe UI" w:cs="Segoe UI"/>
          <w:b/>
        </w:rPr>
      </w:pPr>
      <w:r w:rsidRPr="0010048D">
        <w:rPr>
          <w:rFonts w:ascii="Segoe UI" w:hAnsi="Segoe UI" w:cs="Segoe UI"/>
          <w:b/>
        </w:rPr>
        <w:t>Proposed MBS fee:</w:t>
      </w:r>
    </w:p>
    <w:p w14:paraId="02AA08BC" w14:textId="77777777" w:rsidR="007B194F" w:rsidRPr="0010048D" w:rsidRDefault="007B194F" w:rsidP="009A0DC5">
      <w:pPr>
        <w:rPr>
          <w:rFonts w:ascii="Segoe UI" w:hAnsi="Segoe UI" w:cs="Segoe UI"/>
          <w:bCs/>
        </w:rPr>
      </w:pPr>
      <w:r>
        <w:rPr>
          <w:rFonts w:ascii="Segoe UI" w:hAnsi="Segoe UI" w:cs="Segoe UI"/>
          <w:bCs/>
        </w:rPr>
        <w:t>$142.25</w:t>
      </w:r>
    </w:p>
    <w:p w14:paraId="501DC97F" w14:textId="77777777" w:rsidR="007B194F" w:rsidRDefault="007B194F" w:rsidP="009A0DC5">
      <w:pPr>
        <w:rPr>
          <w:rFonts w:ascii="Segoe UI" w:hAnsi="Segoe UI" w:cs="Segoe UI"/>
          <w:b/>
        </w:rPr>
      </w:pPr>
      <w:r w:rsidRPr="0010048D">
        <w:rPr>
          <w:rFonts w:ascii="Segoe UI" w:hAnsi="Segoe UI" w:cs="Segoe UI"/>
          <w:b/>
        </w:rPr>
        <w:t>Indicate the overall cost per patient of providing the proposed health technology:</w:t>
      </w:r>
    </w:p>
    <w:p w14:paraId="21C7E5A2" w14:textId="77777777" w:rsidR="007B194F" w:rsidRPr="0010048D" w:rsidRDefault="007B194F" w:rsidP="009A0DC5">
      <w:pPr>
        <w:rPr>
          <w:rFonts w:ascii="Segoe UI" w:hAnsi="Segoe UI" w:cs="Segoe UI"/>
          <w:bCs/>
        </w:rPr>
      </w:pPr>
      <w:r>
        <w:rPr>
          <w:rFonts w:ascii="Segoe UI" w:hAnsi="Segoe UI" w:cs="Segoe UI"/>
          <w:bCs/>
        </w:rPr>
        <w:t>$498.50</w:t>
      </w:r>
    </w:p>
    <w:p w14:paraId="0CC12FD4" w14:textId="77777777" w:rsidR="007B194F" w:rsidRDefault="007B194F" w:rsidP="009A0DC5">
      <w:pPr>
        <w:rPr>
          <w:rFonts w:ascii="Segoe UI" w:hAnsi="Segoe UI" w:cs="Segoe UI"/>
          <w:b/>
        </w:rPr>
      </w:pPr>
      <w:r w:rsidRPr="0010048D">
        <w:rPr>
          <w:rFonts w:ascii="Segoe UI" w:hAnsi="Segoe UI" w:cs="Segoe UI"/>
          <w:b/>
        </w:rPr>
        <w:t>Please specify any anticipated out of pocket expenses:</w:t>
      </w:r>
    </w:p>
    <w:p w14:paraId="6A547F6D" w14:textId="77777777" w:rsidR="007B194F" w:rsidRPr="0010048D" w:rsidRDefault="007B194F" w:rsidP="009A0DC5">
      <w:pPr>
        <w:rPr>
          <w:rFonts w:ascii="Segoe UI" w:hAnsi="Segoe UI" w:cs="Segoe UI"/>
          <w:bCs/>
        </w:rPr>
      </w:pPr>
      <w:r>
        <w:rPr>
          <w:rFonts w:ascii="Segoe UI" w:hAnsi="Segoe UI" w:cs="Segoe UI"/>
          <w:bCs/>
        </w:rPr>
        <w:t>$0.00</w:t>
      </w:r>
    </w:p>
    <w:p w14:paraId="46A96744" w14:textId="77777777" w:rsidR="007B194F" w:rsidRDefault="007B194F" w:rsidP="009A0DC5">
      <w:pPr>
        <w:rPr>
          <w:rFonts w:ascii="Segoe UI" w:hAnsi="Segoe UI" w:cs="Segoe UI"/>
          <w:b/>
        </w:rPr>
      </w:pPr>
      <w:r w:rsidRPr="0010048D">
        <w:rPr>
          <w:rFonts w:ascii="Segoe UI" w:hAnsi="Segoe UI" w:cs="Segoe UI"/>
          <w:b/>
        </w:rPr>
        <w:t>Provide any further details and explain:</w:t>
      </w:r>
    </w:p>
    <w:p w14:paraId="44A9F46A" w14:textId="241CE098" w:rsidR="007B194F" w:rsidRPr="001F0275" w:rsidRDefault="007B194F" w:rsidP="009A0DC5">
      <w:pPr>
        <w:rPr>
          <w:rFonts w:ascii="Segoe UI" w:hAnsi="Segoe UI" w:cs="Segoe UI"/>
          <w:bCs/>
        </w:rPr>
      </w:pPr>
      <w:r>
        <w:rPr>
          <w:rFonts w:ascii="Segoe UI" w:hAnsi="Segoe UI" w:cs="Segoe UI"/>
          <w:bCs/>
        </w:rPr>
        <w:t>Fee presented is identical to fee for MBS Item 18374 – for treatment of bilateral blepharospasm with incobotulinumtoxinA. Reasoning is that the injection process is similar, consisting of multiple injections into both sides of the face.</w:t>
      </w:r>
    </w:p>
    <w:p w14:paraId="4712703B" w14:textId="77777777" w:rsidR="007B194F" w:rsidRPr="0010048D" w:rsidRDefault="007B194F" w:rsidP="009A0DC5">
      <w:pPr>
        <w:rPr>
          <w:rFonts w:ascii="Segoe UI" w:eastAsia="Segoe UI" w:hAnsi="Segoe UI" w:cs="Segoe UI"/>
          <w:b/>
          <w:color w:val="000000"/>
        </w:rPr>
      </w:pPr>
      <w:r w:rsidRPr="0010048D">
        <w:rPr>
          <w:rFonts w:ascii="Segoe UI" w:eastAsia="Segoe UI" w:hAnsi="Segoe UI" w:cs="Segoe UI"/>
          <w:b/>
          <w:color w:val="000000"/>
        </w:rPr>
        <w:t xml:space="preserve">Please provide at least one proposed item with their descriptor and associated costs, for each population / intervention: </w:t>
      </w:r>
      <w:r w:rsidRPr="0010048D">
        <w:rPr>
          <w:rFonts w:ascii="Segoe UI" w:eastAsia="Segoe UI" w:hAnsi="Segoe UI" w:cs="Segoe UI"/>
          <w:bCs/>
          <w:color w:val="000000"/>
        </w:rPr>
        <w:t>(repeat the fields highlighted below for each proposed item provided)</w:t>
      </w:r>
    </w:p>
    <w:p w14:paraId="29686C97" w14:textId="77777777" w:rsidR="007B194F" w:rsidRDefault="007B194F" w:rsidP="009A0DC5">
      <w:pPr>
        <w:rPr>
          <w:rFonts w:ascii="Segoe UI" w:hAnsi="Segoe UI" w:cs="Segoe UI"/>
          <w:b/>
        </w:rPr>
      </w:pPr>
      <w:r w:rsidRPr="0010048D">
        <w:rPr>
          <w:rFonts w:ascii="Segoe UI" w:hAnsi="Segoe UI" w:cs="Segoe UI"/>
          <w:b/>
        </w:rPr>
        <w:t>Proposed item:</w:t>
      </w:r>
    </w:p>
    <w:p w14:paraId="261A9893" w14:textId="77777777" w:rsidR="007B194F" w:rsidRPr="0010048D" w:rsidRDefault="007B194F" w:rsidP="009A0DC5">
      <w:pPr>
        <w:rPr>
          <w:rFonts w:ascii="Segoe UI" w:hAnsi="Segoe UI" w:cs="Segoe UI"/>
          <w:bCs/>
        </w:rPr>
      </w:pPr>
      <w:r>
        <w:rPr>
          <w:rFonts w:ascii="Segoe UI" w:hAnsi="Segoe UI" w:cs="Segoe UI"/>
          <w:bCs/>
        </w:rPr>
        <w:t>BBBBB</w:t>
      </w:r>
    </w:p>
    <w:p w14:paraId="655C1053" w14:textId="77777777" w:rsidR="007B194F" w:rsidRDefault="007B194F" w:rsidP="009A0DC5">
      <w:pPr>
        <w:rPr>
          <w:rFonts w:ascii="Segoe UI" w:hAnsi="Segoe UI" w:cs="Segoe UI"/>
          <w:b/>
        </w:rPr>
      </w:pPr>
      <w:r w:rsidRPr="0010048D">
        <w:rPr>
          <w:rFonts w:ascii="Segoe UI" w:hAnsi="Segoe UI" w:cs="Segoe UI"/>
          <w:b/>
        </w:rPr>
        <w:t>MBS item number (where used as a template for the proposed item):</w:t>
      </w:r>
    </w:p>
    <w:p w14:paraId="17EB2096" w14:textId="77777777" w:rsidR="007B194F" w:rsidRPr="0010048D" w:rsidRDefault="007B194F" w:rsidP="009A0DC5">
      <w:pPr>
        <w:rPr>
          <w:rFonts w:ascii="Segoe UI" w:hAnsi="Segoe UI" w:cs="Segoe UI"/>
          <w:bCs/>
        </w:rPr>
      </w:pPr>
      <w:r>
        <w:rPr>
          <w:rFonts w:ascii="Segoe UI" w:hAnsi="Segoe UI" w:cs="Segoe UI"/>
          <w:bCs/>
        </w:rPr>
        <w:t>18,372</w:t>
      </w:r>
    </w:p>
    <w:p w14:paraId="324DEB91" w14:textId="77777777" w:rsidR="007B194F" w:rsidRDefault="007B194F" w:rsidP="009A0DC5">
      <w:pPr>
        <w:rPr>
          <w:rFonts w:ascii="Segoe UI" w:hAnsi="Segoe UI" w:cs="Segoe UI"/>
          <w:b/>
        </w:rPr>
      </w:pPr>
      <w:r w:rsidRPr="0010048D">
        <w:rPr>
          <w:rFonts w:ascii="Segoe UI" w:hAnsi="Segoe UI" w:cs="Segoe UI"/>
          <w:b/>
        </w:rPr>
        <w:t>Category number:</w:t>
      </w:r>
    </w:p>
    <w:p w14:paraId="7252E1AE" w14:textId="77777777" w:rsidR="007B194F" w:rsidRPr="0010048D" w:rsidRDefault="007B194F" w:rsidP="009A0DC5">
      <w:pPr>
        <w:rPr>
          <w:rFonts w:ascii="Segoe UI" w:hAnsi="Segoe UI" w:cs="Segoe UI"/>
          <w:bCs/>
        </w:rPr>
      </w:pPr>
      <w:r w:rsidRPr="004D6091">
        <w:rPr>
          <w:rFonts w:ascii="Segoe UI" w:hAnsi="Segoe UI" w:cs="Segoe UI"/>
          <w:bCs/>
        </w:rPr>
        <w:t>THERAPEUTIC PROCEDURES</w:t>
      </w:r>
    </w:p>
    <w:p w14:paraId="70A8BF67" w14:textId="77777777" w:rsidR="007B194F" w:rsidRDefault="007B194F" w:rsidP="009A0DC5">
      <w:pPr>
        <w:rPr>
          <w:rFonts w:ascii="Segoe UI" w:hAnsi="Segoe UI" w:cs="Segoe UI"/>
          <w:b/>
        </w:rPr>
      </w:pPr>
      <w:r w:rsidRPr="0010048D">
        <w:rPr>
          <w:rFonts w:ascii="Segoe UI" w:hAnsi="Segoe UI" w:cs="Segoe UI"/>
          <w:b/>
        </w:rPr>
        <w:t>Category description:</w:t>
      </w:r>
    </w:p>
    <w:p w14:paraId="14C3C18A" w14:textId="77777777" w:rsidR="007B194F" w:rsidRPr="0010048D" w:rsidRDefault="007B194F" w:rsidP="009A0DC5">
      <w:pPr>
        <w:rPr>
          <w:rFonts w:ascii="Segoe UI" w:hAnsi="Segoe UI" w:cs="Segoe UI"/>
          <w:bCs/>
        </w:rPr>
      </w:pPr>
      <w:r>
        <w:rPr>
          <w:rFonts w:ascii="Segoe UI" w:hAnsi="Segoe UI" w:cs="Segoe UI"/>
          <w:bCs/>
        </w:rPr>
        <w:t>BOTULINUM TOXIN INJECTIONS</w:t>
      </w:r>
    </w:p>
    <w:p w14:paraId="34E48CFF" w14:textId="77777777" w:rsidR="007B194F" w:rsidRDefault="007B194F" w:rsidP="009A0DC5">
      <w:pPr>
        <w:rPr>
          <w:rFonts w:ascii="Segoe UI" w:hAnsi="Segoe UI" w:cs="Segoe UI"/>
          <w:b/>
        </w:rPr>
      </w:pPr>
      <w:r w:rsidRPr="0010048D">
        <w:rPr>
          <w:rFonts w:ascii="Segoe UI" w:hAnsi="Segoe UI" w:cs="Segoe UI"/>
          <w:b/>
        </w:rPr>
        <w:t>Proposed item descriptor:</w:t>
      </w:r>
    </w:p>
    <w:p w14:paraId="3F01DF83" w14:textId="77777777" w:rsidR="007B194F" w:rsidRPr="0010048D" w:rsidRDefault="007B194F" w:rsidP="009A0DC5">
      <w:pPr>
        <w:rPr>
          <w:rFonts w:ascii="Segoe UI" w:hAnsi="Segoe UI" w:cs="Segoe UI"/>
          <w:bCs/>
        </w:rPr>
      </w:pPr>
      <w:r>
        <w:rPr>
          <w:rFonts w:ascii="Segoe UI" w:hAnsi="Segoe UI" w:cs="Segoe UI"/>
          <w:bCs/>
        </w:rPr>
        <w:t>IncobotulinumtoxinA (Xeomin), injection of, for the treatment of chronic sialorrhea including all such injections on any one day. if:</w:t>
      </w:r>
      <w:r>
        <w:rPr>
          <w:rFonts w:ascii="Segoe UI" w:hAnsi="Segoe UI" w:cs="Segoe UI"/>
          <w:bCs/>
        </w:rPr>
        <w:br/>
        <w:t>a)</w:t>
      </w:r>
      <w:r>
        <w:rPr>
          <w:rFonts w:ascii="Segoe UI" w:hAnsi="Segoe UI" w:cs="Segoe UI"/>
          <w:bCs/>
        </w:rPr>
        <w:tab/>
        <w:t>The patient is between 2 and 17 years of age; and</w:t>
      </w:r>
      <w:r>
        <w:rPr>
          <w:rFonts w:ascii="Segoe UI" w:hAnsi="Segoe UI" w:cs="Segoe UI"/>
          <w:bCs/>
        </w:rPr>
        <w:br/>
        <w:t>b)</w:t>
      </w:r>
      <w:r>
        <w:rPr>
          <w:rFonts w:ascii="Segoe UI" w:hAnsi="Segoe UI" w:cs="Segoe UI"/>
          <w:bCs/>
        </w:rPr>
        <w:tab/>
        <w:t>The chronic sialorrhea is due to a neurological or neurodevelopmental disorder.</w:t>
      </w:r>
    </w:p>
    <w:p w14:paraId="45E88C5E" w14:textId="77777777" w:rsidR="007B194F" w:rsidRDefault="007B194F" w:rsidP="009A0DC5">
      <w:pPr>
        <w:rPr>
          <w:rFonts w:ascii="Segoe UI" w:hAnsi="Segoe UI" w:cs="Segoe UI"/>
          <w:b/>
        </w:rPr>
      </w:pPr>
      <w:r w:rsidRPr="0010048D">
        <w:rPr>
          <w:rFonts w:ascii="Segoe UI" w:hAnsi="Segoe UI" w:cs="Segoe UI"/>
          <w:b/>
        </w:rPr>
        <w:t>Proposed MBS fee:</w:t>
      </w:r>
    </w:p>
    <w:p w14:paraId="055DBB95" w14:textId="77777777" w:rsidR="007B194F" w:rsidRPr="0010048D" w:rsidRDefault="007B194F" w:rsidP="009A0DC5">
      <w:pPr>
        <w:rPr>
          <w:rFonts w:ascii="Segoe UI" w:hAnsi="Segoe UI" w:cs="Segoe UI"/>
          <w:bCs/>
        </w:rPr>
      </w:pPr>
      <w:r>
        <w:rPr>
          <w:rFonts w:ascii="Segoe UI" w:hAnsi="Segoe UI" w:cs="Segoe UI"/>
          <w:bCs/>
        </w:rPr>
        <w:t>$142.25</w:t>
      </w:r>
    </w:p>
    <w:p w14:paraId="77F1F6E7" w14:textId="77777777" w:rsidR="007B194F" w:rsidRDefault="007B194F" w:rsidP="009A0DC5">
      <w:pPr>
        <w:rPr>
          <w:rFonts w:ascii="Segoe UI" w:hAnsi="Segoe UI" w:cs="Segoe UI"/>
          <w:b/>
        </w:rPr>
      </w:pPr>
      <w:r w:rsidRPr="0010048D">
        <w:rPr>
          <w:rFonts w:ascii="Segoe UI" w:hAnsi="Segoe UI" w:cs="Segoe UI"/>
          <w:b/>
        </w:rPr>
        <w:t>Indicate the overall cost per patient of providing the proposed health technology:</w:t>
      </w:r>
    </w:p>
    <w:p w14:paraId="1899E977" w14:textId="77777777" w:rsidR="007B194F" w:rsidRPr="0010048D" w:rsidRDefault="007B194F" w:rsidP="009A0DC5">
      <w:pPr>
        <w:rPr>
          <w:rFonts w:ascii="Segoe UI" w:hAnsi="Segoe UI" w:cs="Segoe UI"/>
          <w:bCs/>
        </w:rPr>
      </w:pPr>
      <w:r>
        <w:rPr>
          <w:rFonts w:ascii="Segoe UI" w:hAnsi="Segoe UI" w:cs="Segoe UI"/>
          <w:bCs/>
        </w:rPr>
        <w:t>$651.70</w:t>
      </w:r>
    </w:p>
    <w:p w14:paraId="639E4349" w14:textId="77777777" w:rsidR="007B194F" w:rsidRDefault="007B194F" w:rsidP="009A0DC5">
      <w:pPr>
        <w:rPr>
          <w:rFonts w:ascii="Segoe UI" w:hAnsi="Segoe UI" w:cs="Segoe UI"/>
          <w:b/>
        </w:rPr>
      </w:pPr>
      <w:r w:rsidRPr="0010048D">
        <w:rPr>
          <w:rFonts w:ascii="Segoe UI" w:hAnsi="Segoe UI" w:cs="Segoe UI"/>
          <w:b/>
        </w:rPr>
        <w:t>Please specify any anticipated out of pocket expenses:</w:t>
      </w:r>
    </w:p>
    <w:p w14:paraId="4988252E" w14:textId="77777777" w:rsidR="007B194F" w:rsidRPr="0010048D" w:rsidRDefault="007B194F" w:rsidP="009A0DC5">
      <w:pPr>
        <w:rPr>
          <w:rFonts w:ascii="Segoe UI" w:hAnsi="Segoe UI" w:cs="Segoe UI"/>
          <w:bCs/>
        </w:rPr>
      </w:pPr>
      <w:r>
        <w:rPr>
          <w:rFonts w:ascii="Segoe UI" w:hAnsi="Segoe UI" w:cs="Segoe UI"/>
          <w:bCs/>
        </w:rPr>
        <w:t>$0.00</w:t>
      </w:r>
    </w:p>
    <w:p w14:paraId="07073180" w14:textId="77777777" w:rsidR="007B194F" w:rsidRDefault="007B194F" w:rsidP="005A43E8">
      <w:pPr>
        <w:keepNext/>
        <w:keepLines/>
        <w:rPr>
          <w:rFonts w:ascii="Segoe UI" w:hAnsi="Segoe UI" w:cs="Segoe UI"/>
          <w:b/>
        </w:rPr>
      </w:pPr>
      <w:r w:rsidRPr="0010048D">
        <w:rPr>
          <w:rFonts w:ascii="Segoe UI" w:hAnsi="Segoe UI" w:cs="Segoe UI"/>
          <w:b/>
        </w:rPr>
        <w:t>Provide any further details and explain:</w:t>
      </w:r>
    </w:p>
    <w:p w14:paraId="2EF65700" w14:textId="614B80CB" w:rsidR="007B194F" w:rsidRPr="00015D39" w:rsidRDefault="007B194F" w:rsidP="00015D39">
      <w:pPr>
        <w:keepNext/>
        <w:keepLines/>
        <w:rPr>
          <w:rFonts w:ascii="Segoe UI" w:hAnsi="Segoe UI" w:cs="Segoe UI"/>
          <w:bCs/>
        </w:rPr>
      </w:pPr>
      <w:r>
        <w:rPr>
          <w:rFonts w:ascii="Segoe UI" w:hAnsi="Segoe UI" w:cs="Segoe UI"/>
          <w:bCs/>
        </w:rPr>
        <w:t>Injection service fee is described as above.</w:t>
      </w:r>
      <w:r>
        <w:rPr>
          <w:rFonts w:ascii="Segoe UI" w:hAnsi="Segoe UI" w:cs="Segoe UI"/>
          <w:bCs/>
        </w:rPr>
        <w:br/>
      </w:r>
      <w:r>
        <w:rPr>
          <w:rFonts w:ascii="Segoe UI" w:hAnsi="Segoe UI" w:cs="Segoe UI"/>
          <w:bCs/>
        </w:rPr>
        <w:br/>
        <w:t>Inclusion of MBS ultrasound service fee (item number 55848) as it is necessary to locate salivary glands in a paediatric population, whereas anatomical markers can be used in an adult population.</w:t>
      </w:r>
    </w:p>
    <w:p w14:paraId="3B74616F" w14:textId="77777777" w:rsidR="007B194F" w:rsidRPr="0010048D" w:rsidRDefault="007B194F" w:rsidP="007B194F">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7ACAAF45" w14:textId="77777777" w:rsidR="007B194F" w:rsidRPr="0010048D" w:rsidRDefault="007B194F" w:rsidP="007B194F">
      <w:pPr>
        <w:rPr>
          <w:rFonts w:ascii="Segoe UI" w:eastAsia="Segoe UI" w:hAnsi="Segoe UI" w:cs="Segoe UI"/>
          <w:color w:val="000000"/>
        </w:rPr>
      </w:pPr>
      <w:r>
        <w:rPr>
          <w:rFonts w:ascii="Segoe UI" w:eastAsia="Segoe UI" w:hAnsi="Segoe UI" w:cs="Segoe UI"/>
          <w:color w:val="000000"/>
        </w:rPr>
        <w:t>No funding.</w:t>
      </w:r>
    </w:p>
    <w:p w14:paraId="4CB2E300" w14:textId="77777777" w:rsidR="007B194F" w:rsidRPr="00462660" w:rsidRDefault="007B194F" w:rsidP="00462660">
      <w:pPr>
        <w:pStyle w:val="Heading1"/>
        <w:rPr>
          <w:rFonts w:cs="Segoe UI"/>
        </w:rPr>
      </w:pPr>
      <w:r w:rsidRPr="00462660">
        <w:rPr>
          <w:rFonts w:cs="Segoe UI"/>
        </w:rPr>
        <w:t>Claims</w:t>
      </w:r>
    </w:p>
    <w:p w14:paraId="05BB5770" w14:textId="77777777" w:rsidR="007B194F" w:rsidRPr="0010048D" w:rsidRDefault="007B194F" w:rsidP="007B194F">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7F160E65" w14:textId="77777777" w:rsidR="007B194F" w:rsidRPr="0010048D" w:rsidRDefault="007B194F" w:rsidP="007B194F">
      <w:pPr>
        <w:rPr>
          <w:rFonts w:ascii="Segoe UI" w:eastAsia="Segoe UI" w:hAnsi="Segoe UI" w:cs="Segoe UI"/>
          <w:color w:val="000000"/>
        </w:rPr>
      </w:pPr>
      <w:r>
        <w:rPr>
          <w:rFonts w:ascii="Segoe UI" w:eastAsia="Segoe UI" w:hAnsi="Segoe UI" w:cs="Segoe UI"/>
          <w:color w:val="000000"/>
        </w:rPr>
        <w:t>Superior</w:t>
      </w:r>
    </w:p>
    <w:p w14:paraId="0C332710" w14:textId="77777777" w:rsidR="007B194F" w:rsidRPr="0010048D" w:rsidRDefault="007B194F" w:rsidP="007B194F">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5C563ECA" w14:textId="4AD96EBA" w:rsidR="007B194F" w:rsidRPr="005A43E8" w:rsidRDefault="007B194F" w:rsidP="00E50BB3">
      <w:pPr>
        <w:rPr>
          <w:rFonts w:ascii="Segoe UI" w:eastAsia="Segoe UI" w:hAnsi="Segoe UI" w:cs="Segoe UI"/>
          <w:color w:val="000000"/>
        </w:rPr>
      </w:pPr>
      <w:r>
        <w:rPr>
          <w:rFonts w:ascii="Segoe UI" w:eastAsia="Segoe UI" w:hAnsi="Segoe UI" w:cs="Segoe UI"/>
          <w:color w:val="000000"/>
        </w:rPr>
        <w:t>Treatment of chronic sialorrhea with incobotulinumtoxinA (Xeomin) is superior to standard care with regards to efficacy, and non-inferior with regards to safety, in both adult and children/adolescent populations. This was demonstrated in two randomised controlled trials – SIAXI and SIPEXI.</w:t>
      </w:r>
    </w:p>
    <w:p w14:paraId="15C0B1B6" w14:textId="3328B799" w:rsidR="00E50BB3" w:rsidRPr="00015D39" w:rsidRDefault="00E50BB3" w:rsidP="00015D39">
      <w:pPr>
        <w:pStyle w:val="Heading1"/>
        <w:rPr>
          <w:rFonts w:cs="Segoe UI"/>
        </w:rPr>
      </w:pPr>
      <w:r w:rsidRPr="00015D39">
        <w:rPr>
          <w:rFonts w:cs="Segoe UI"/>
        </w:rPr>
        <w:t>Estimated utilisation</w:t>
      </w:r>
    </w:p>
    <w:p w14:paraId="1C6E5847" w14:textId="77777777" w:rsidR="00E50BB3" w:rsidRPr="00E50BB3" w:rsidRDefault="00E50BB3" w:rsidP="00E50BB3">
      <w:pPr>
        <w:rPr>
          <w:rFonts w:ascii="Segoe UI" w:hAnsi="Segoe UI" w:cs="Segoe UI"/>
          <w:b/>
        </w:rPr>
      </w:pPr>
      <w:r w:rsidRPr="00E50BB3">
        <w:rPr>
          <w:rFonts w:ascii="Segoe UI" w:hAnsi="Segoe UI" w:cs="Segoe UI"/>
          <w:b/>
        </w:rPr>
        <w:t>Estimate the prevalence and/or incidence of the proposed population:</w:t>
      </w:r>
    </w:p>
    <w:p w14:paraId="5ED9D06A" w14:textId="5EF21FA2" w:rsidR="00E50BB3" w:rsidRPr="00E50BB3" w:rsidRDefault="00E50BB3" w:rsidP="00E50BB3">
      <w:pPr>
        <w:rPr>
          <w:rFonts w:ascii="Segoe UI" w:hAnsi="Segoe UI" w:cs="Segoe UI"/>
          <w:b/>
        </w:rPr>
      </w:pPr>
      <w:r w:rsidRPr="00E50BB3">
        <w:rPr>
          <w:rFonts w:ascii="Segoe UI" w:hAnsi="Segoe UI" w:cs="Segoe UI"/>
        </w:rPr>
        <w:t>Sialorrhea is a symptom of several neurological and neurodevelopmental disorders. As such, the prevalence of sialorrhea was estimated via the different neurological conditions.</w:t>
      </w:r>
      <w:r w:rsidRPr="00E50BB3">
        <w:rPr>
          <w:rFonts w:ascii="Segoe UI" w:hAnsi="Segoe UI" w:cs="Segoe UI"/>
        </w:rPr>
        <w:br/>
      </w:r>
      <w:r w:rsidRPr="00E50BB3">
        <w:rPr>
          <w:rFonts w:ascii="Segoe UI" w:hAnsi="Segoe UI" w:cs="Segoe UI"/>
        </w:rPr>
        <w:br/>
        <w:t>•</w:t>
      </w:r>
      <w:r w:rsidRPr="00E50BB3">
        <w:rPr>
          <w:rFonts w:ascii="Segoe UI" w:hAnsi="Segoe UI" w:cs="Segoe UI"/>
        </w:rPr>
        <w:tab/>
        <w:t>Prevalence rate of Parkinson’s Disease in Australia - 315 per 100,000</w:t>
      </w:r>
      <w:r w:rsidRPr="00E50BB3">
        <w:rPr>
          <w:rFonts w:ascii="Segoe UI" w:hAnsi="Segoe UI" w:cs="Segoe UI"/>
        </w:rPr>
        <w:br/>
        <w:t>•</w:t>
      </w:r>
      <w:r w:rsidRPr="00E50BB3">
        <w:rPr>
          <w:rFonts w:ascii="Segoe UI" w:hAnsi="Segoe UI" w:cs="Segoe UI"/>
        </w:rPr>
        <w:tab/>
        <w:t>Incidence of stroke cases in adult population of Australia - 140 per 100,000</w:t>
      </w:r>
      <w:r w:rsidRPr="00E50BB3">
        <w:rPr>
          <w:rFonts w:ascii="Segoe UI" w:hAnsi="Segoe UI" w:cs="Segoe UI"/>
        </w:rPr>
        <w:br/>
        <w:t>•</w:t>
      </w:r>
      <w:r w:rsidRPr="00E50BB3">
        <w:rPr>
          <w:rFonts w:ascii="Segoe UI" w:hAnsi="Segoe UI" w:cs="Segoe UI"/>
        </w:rPr>
        <w:tab/>
        <w:t>Prevalent population of adult stroke victims in Australia - 442,600</w:t>
      </w:r>
      <w:r w:rsidRPr="00E50BB3">
        <w:rPr>
          <w:rFonts w:ascii="Segoe UI" w:hAnsi="Segoe UI" w:cs="Segoe UI"/>
        </w:rPr>
        <w:br/>
        <w:t>•</w:t>
      </w:r>
      <w:r w:rsidRPr="00E50BB3">
        <w:rPr>
          <w:rFonts w:ascii="Segoe UI" w:hAnsi="Segoe UI" w:cs="Segoe UI"/>
        </w:rPr>
        <w:tab/>
        <w:t>Incidence rate of traumatic brain injury in adults in Australia - 790 per 1000,000</w:t>
      </w:r>
      <w:r w:rsidRPr="00E50BB3">
        <w:rPr>
          <w:rFonts w:ascii="Segoe UI" w:hAnsi="Segoe UI" w:cs="Segoe UI"/>
        </w:rPr>
        <w:br/>
        <w:t>•</w:t>
      </w:r>
      <w:r w:rsidRPr="00E50BB3">
        <w:rPr>
          <w:rFonts w:ascii="Segoe UI" w:hAnsi="Segoe UI" w:cs="Segoe UI"/>
        </w:rPr>
        <w:tab/>
        <w:t>Prevalence rate of Atypical Parkinson’s Disease in Australia - 416 per 100,000</w:t>
      </w:r>
      <w:r w:rsidRPr="00E50BB3">
        <w:rPr>
          <w:rFonts w:ascii="Segoe UI" w:hAnsi="Segoe UI" w:cs="Segoe UI"/>
        </w:rPr>
        <w:br/>
        <w:t>•</w:t>
      </w:r>
      <w:r w:rsidRPr="00E50BB3">
        <w:rPr>
          <w:rFonts w:ascii="Segoe UI" w:hAnsi="Segoe UI" w:cs="Segoe UI"/>
        </w:rPr>
        <w:tab/>
        <w:t>Total number of children with cerebral palsy in Australia - 14,332</w:t>
      </w:r>
      <w:r w:rsidRPr="00E50BB3">
        <w:rPr>
          <w:rFonts w:ascii="Segoe UI" w:hAnsi="Segoe UI" w:cs="Segoe UI"/>
        </w:rPr>
        <w:br/>
        <w:t>•</w:t>
      </w:r>
      <w:r w:rsidRPr="00E50BB3">
        <w:rPr>
          <w:rFonts w:ascii="Segoe UI" w:hAnsi="Segoe UI" w:cs="Segoe UI"/>
        </w:rPr>
        <w:tab/>
        <w:t>Incidence rate of traumatic brain injury in paediatric population of Australia - 2.8 per 100</w:t>
      </w:r>
      <w:r w:rsidRPr="00E50BB3">
        <w:rPr>
          <w:rFonts w:ascii="Segoe UI" w:hAnsi="Segoe UI" w:cs="Segoe UI"/>
        </w:rPr>
        <w:br/>
        <w:t>•</w:t>
      </w:r>
      <w:r w:rsidRPr="00E50BB3">
        <w:rPr>
          <w:rFonts w:ascii="Segoe UI" w:hAnsi="Segoe UI" w:cs="Segoe UI"/>
        </w:rPr>
        <w:tab/>
        <w:t>Percentage of children with disability/developmental disorder - 4.5%</w:t>
      </w:r>
      <w:r w:rsidRPr="00E50BB3">
        <w:rPr>
          <w:rFonts w:ascii="Segoe UI" w:hAnsi="Segoe UI" w:cs="Segoe UI"/>
        </w:rPr>
        <w:br/>
      </w:r>
      <w:r w:rsidRPr="00E50BB3">
        <w:rPr>
          <w:rFonts w:ascii="Segoe UI" w:hAnsi="Segoe UI" w:cs="Segoe UI"/>
        </w:rPr>
        <w:br/>
      </w:r>
      <w:r w:rsidRPr="00E50BB3">
        <w:rPr>
          <w:rFonts w:ascii="Segoe UI" w:hAnsi="Segoe UI" w:cs="Segoe UI"/>
          <w:b/>
        </w:rPr>
        <w:t>Provide the percentage uptake of the proposed health technology by the proposed population:</w:t>
      </w:r>
    </w:p>
    <w:p w14:paraId="651D4C6B" w14:textId="77777777" w:rsidR="00E50BB3" w:rsidRPr="00E50BB3" w:rsidRDefault="00E50BB3" w:rsidP="00E50BB3">
      <w:pPr>
        <w:rPr>
          <w:rFonts w:ascii="Segoe UI" w:hAnsi="Segoe UI" w:cs="Segoe UI"/>
          <w:b/>
        </w:rPr>
      </w:pPr>
      <w:r w:rsidRPr="00E50BB3">
        <w:rPr>
          <w:rFonts w:ascii="Segoe UI" w:hAnsi="Segoe UI" w:cs="Segoe UI"/>
          <w:b/>
        </w:rPr>
        <w:t xml:space="preserve">Year 1 estimated uptake (%): </w:t>
      </w:r>
    </w:p>
    <w:p w14:paraId="3009A3E0" w14:textId="2D3AC531" w:rsidR="00E50BB3" w:rsidRPr="00E50BB3" w:rsidRDefault="00E35EE0" w:rsidP="00E50BB3">
      <w:pPr>
        <w:rPr>
          <w:rFonts w:ascii="Segoe UI" w:hAnsi="Segoe UI" w:cs="Segoe UI"/>
        </w:rPr>
      </w:pPr>
      <w:r>
        <w:rPr>
          <w:rFonts w:ascii="Segoe UI" w:hAnsi="Segoe UI" w:cs="Segoe UI"/>
        </w:rPr>
        <w:t>Redacted</w:t>
      </w:r>
    </w:p>
    <w:p w14:paraId="7CE09DA4" w14:textId="77777777" w:rsidR="00E50BB3" w:rsidRPr="00E50BB3" w:rsidRDefault="00E50BB3" w:rsidP="00E50BB3">
      <w:pPr>
        <w:rPr>
          <w:rFonts w:ascii="Segoe UI" w:hAnsi="Segoe UI" w:cs="Segoe UI"/>
          <w:b/>
        </w:rPr>
      </w:pPr>
      <w:r w:rsidRPr="00E50BB3">
        <w:rPr>
          <w:rFonts w:ascii="Segoe UI" w:hAnsi="Segoe UI" w:cs="Segoe UI"/>
          <w:b/>
        </w:rPr>
        <w:t xml:space="preserve">Year 2 estimated uptake (%): </w:t>
      </w:r>
    </w:p>
    <w:p w14:paraId="500C918A" w14:textId="5D12EDC5" w:rsidR="00E50BB3" w:rsidRPr="00E50BB3" w:rsidRDefault="00E35EE0" w:rsidP="00E50BB3">
      <w:pPr>
        <w:rPr>
          <w:rFonts w:ascii="Segoe UI" w:hAnsi="Segoe UI" w:cs="Segoe UI"/>
        </w:rPr>
      </w:pPr>
      <w:r>
        <w:rPr>
          <w:rFonts w:ascii="Segoe UI" w:hAnsi="Segoe UI" w:cs="Segoe UI"/>
        </w:rPr>
        <w:t>Redacted</w:t>
      </w:r>
    </w:p>
    <w:p w14:paraId="0D3849CE" w14:textId="77777777" w:rsidR="00E50BB3" w:rsidRPr="00E50BB3" w:rsidRDefault="00E50BB3" w:rsidP="00E50BB3">
      <w:pPr>
        <w:rPr>
          <w:rFonts w:ascii="Segoe UI" w:hAnsi="Segoe UI" w:cs="Segoe UI"/>
          <w:b/>
        </w:rPr>
      </w:pPr>
      <w:r w:rsidRPr="00E50BB3">
        <w:rPr>
          <w:rFonts w:ascii="Segoe UI" w:hAnsi="Segoe UI" w:cs="Segoe UI"/>
          <w:b/>
        </w:rPr>
        <w:t xml:space="preserve">Year 3 estimated uptake (%): </w:t>
      </w:r>
    </w:p>
    <w:p w14:paraId="4374222D" w14:textId="34A1665D" w:rsidR="00E50BB3" w:rsidRPr="00E50BB3" w:rsidRDefault="00E35EE0" w:rsidP="00E50BB3">
      <w:pPr>
        <w:rPr>
          <w:rFonts w:ascii="Segoe UI" w:hAnsi="Segoe UI" w:cs="Segoe UI"/>
        </w:rPr>
      </w:pPr>
      <w:r>
        <w:rPr>
          <w:rFonts w:ascii="Segoe UI" w:hAnsi="Segoe UI" w:cs="Segoe UI"/>
        </w:rPr>
        <w:t>Redacted</w:t>
      </w:r>
    </w:p>
    <w:p w14:paraId="594FF6FB" w14:textId="77777777" w:rsidR="00E50BB3" w:rsidRPr="00E50BB3" w:rsidRDefault="00E50BB3" w:rsidP="00E50BB3">
      <w:pPr>
        <w:rPr>
          <w:rFonts w:ascii="Segoe UI" w:hAnsi="Segoe UI" w:cs="Segoe UI"/>
          <w:b/>
        </w:rPr>
      </w:pPr>
      <w:r w:rsidRPr="00E50BB3">
        <w:rPr>
          <w:rFonts w:ascii="Segoe UI" w:hAnsi="Segoe UI" w:cs="Segoe UI"/>
          <w:b/>
        </w:rPr>
        <w:t xml:space="preserve">Year 4 estimated uptake (%): </w:t>
      </w:r>
    </w:p>
    <w:p w14:paraId="6BC2E4D5" w14:textId="4FC4740B" w:rsidR="00E50BB3" w:rsidRPr="00E50BB3" w:rsidRDefault="00E35EE0" w:rsidP="00E50BB3">
      <w:pPr>
        <w:rPr>
          <w:rFonts w:ascii="Segoe UI" w:hAnsi="Segoe UI" w:cs="Segoe UI"/>
        </w:rPr>
      </w:pPr>
      <w:r>
        <w:rPr>
          <w:rFonts w:ascii="Segoe UI" w:hAnsi="Segoe UI" w:cs="Segoe UI"/>
        </w:rPr>
        <w:t>Redacted</w:t>
      </w:r>
    </w:p>
    <w:p w14:paraId="2ED19D91" w14:textId="77777777" w:rsidR="00E50BB3" w:rsidRPr="00E50BB3" w:rsidRDefault="00E50BB3" w:rsidP="00E50BB3">
      <w:pPr>
        <w:rPr>
          <w:rFonts w:ascii="Segoe UI" w:hAnsi="Segoe UI" w:cs="Segoe UI"/>
          <w:b/>
        </w:rPr>
      </w:pPr>
      <w:r w:rsidRPr="00E50BB3">
        <w:rPr>
          <w:rFonts w:ascii="Segoe UI" w:hAnsi="Segoe UI" w:cs="Segoe UI"/>
          <w:b/>
        </w:rPr>
        <w:t xml:space="preserve">Estimate the number of patients who will utilise the proposed technology for the first full year: </w:t>
      </w:r>
    </w:p>
    <w:p w14:paraId="16B18F59" w14:textId="54582880" w:rsidR="00E50BB3" w:rsidRPr="00E50BB3" w:rsidRDefault="00E35EE0" w:rsidP="00E50BB3">
      <w:pPr>
        <w:rPr>
          <w:rFonts w:ascii="Segoe UI" w:hAnsi="Segoe UI" w:cs="Segoe UI"/>
        </w:rPr>
      </w:pPr>
      <w:r>
        <w:rPr>
          <w:rFonts w:ascii="Segoe UI" w:hAnsi="Segoe UI" w:cs="Segoe UI"/>
        </w:rPr>
        <w:t>Redacted</w:t>
      </w:r>
    </w:p>
    <w:p w14:paraId="34D50906" w14:textId="77777777" w:rsidR="00E50BB3" w:rsidRPr="00E50BB3" w:rsidRDefault="00E50BB3" w:rsidP="00E50BB3">
      <w:pPr>
        <w:rPr>
          <w:rFonts w:ascii="Segoe UI" w:hAnsi="Segoe UI" w:cs="Segoe UI"/>
          <w:b/>
        </w:rPr>
      </w:pPr>
      <w:r w:rsidRPr="00E50BB3">
        <w:rPr>
          <w:rFonts w:ascii="Segoe UI" w:hAnsi="Segoe UI" w:cs="Segoe UI"/>
          <w:b/>
        </w:rPr>
        <w:t xml:space="preserve">Will the technology be needed more than once per patient? </w:t>
      </w:r>
    </w:p>
    <w:p w14:paraId="6BC7EDCA" w14:textId="77777777" w:rsidR="00E50BB3" w:rsidRPr="00E50BB3" w:rsidRDefault="00E50BB3" w:rsidP="00E50BB3">
      <w:pPr>
        <w:rPr>
          <w:rFonts w:ascii="Segoe UI" w:hAnsi="Segoe UI" w:cs="Segoe UI"/>
        </w:rPr>
      </w:pPr>
      <w:r w:rsidRPr="00E50BB3">
        <w:rPr>
          <w:rFonts w:ascii="Segoe UI" w:hAnsi="Segoe UI" w:cs="Segoe UI"/>
        </w:rPr>
        <w:t>Yes, multiple times</w:t>
      </w:r>
    </w:p>
    <w:p w14:paraId="6FFA4A94" w14:textId="77777777" w:rsidR="00E50BB3" w:rsidRPr="00E50BB3" w:rsidRDefault="00E50BB3" w:rsidP="00E50BB3">
      <w:pPr>
        <w:rPr>
          <w:rFonts w:ascii="Segoe UI" w:hAnsi="Segoe UI" w:cs="Segoe UI"/>
          <w:b/>
        </w:rPr>
      </w:pPr>
      <w:r w:rsidRPr="00E50BB3">
        <w:rPr>
          <w:rFonts w:ascii="Segoe UI" w:hAnsi="Segoe UI" w:cs="Segoe UI"/>
          <w:b/>
        </w:rPr>
        <w:t xml:space="preserve">Over what duration will the health technology or service be provided for a patient? (preferably a number of years): </w:t>
      </w:r>
    </w:p>
    <w:p w14:paraId="700BF4B1" w14:textId="77777777" w:rsidR="00E50BB3" w:rsidRPr="00E50BB3" w:rsidRDefault="00E50BB3" w:rsidP="00E50BB3">
      <w:pPr>
        <w:rPr>
          <w:rFonts w:ascii="Segoe UI" w:hAnsi="Segoe UI" w:cs="Segoe UI"/>
        </w:rPr>
      </w:pPr>
      <w:r w:rsidRPr="00E50BB3">
        <w:rPr>
          <w:rFonts w:ascii="Segoe UI" w:hAnsi="Segoe UI" w:cs="Segoe UI"/>
        </w:rPr>
        <w:t>Treatment is used chronically.</w:t>
      </w:r>
    </w:p>
    <w:p w14:paraId="15B71DEB" w14:textId="77777777" w:rsidR="00E50BB3" w:rsidRPr="00E50BB3" w:rsidRDefault="00E50BB3" w:rsidP="00E50BB3">
      <w:pPr>
        <w:rPr>
          <w:rFonts w:ascii="Segoe UI" w:hAnsi="Segoe UI" w:cs="Segoe UI"/>
          <w:b/>
        </w:rPr>
      </w:pPr>
      <w:r w:rsidRPr="00E50BB3">
        <w:rPr>
          <w:rFonts w:ascii="Segoe UI" w:hAnsi="Segoe UI" w:cs="Segoe UI"/>
          <w:b/>
        </w:rPr>
        <w:t xml:space="preserve">Optionally, provide details: </w:t>
      </w:r>
    </w:p>
    <w:p w14:paraId="2D037E57" w14:textId="77777777" w:rsidR="00E50BB3" w:rsidRPr="00E50BB3" w:rsidRDefault="00E50BB3" w:rsidP="00E50BB3">
      <w:pPr>
        <w:rPr>
          <w:rFonts w:ascii="Segoe UI" w:hAnsi="Segoe UI" w:cs="Segoe UI"/>
        </w:rPr>
      </w:pPr>
      <w:r w:rsidRPr="00E50BB3">
        <w:rPr>
          <w:rFonts w:ascii="Segoe UI" w:hAnsi="Segoe UI" w:cs="Segoe UI"/>
        </w:rPr>
        <w:t>As the treatment is used chronically, the stopping rule is based on the treatment's effectiveness and tolerability.</w:t>
      </w:r>
    </w:p>
    <w:p w14:paraId="7A128B65" w14:textId="77777777" w:rsidR="00E50BB3" w:rsidRPr="00E50BB3" w:rsidRDefault="00E50BB3" w:rsidP="00E50BB3">
      <w:pPr>
        <w:rPr>
          <w:rFonts w:ascii="Segoe UI" w:hAnsi="Segoe UI" w:cs="Segoe UI"/>
          <w:b/>
        </w:rPr>
      </w:pPr>
      <w:r w:rsidRPr="00E50BB3">
        <w:rPr>
          <w:rFonts w:ascii="Segoe UI" w:hAnsi="Segoe UI" w:cs="Segoe UI"/>
          <w:b/>
        </w:rPr>
        <w:t xml:space="preserve">What frequency will the health technology or service be required by the patient over the duration? (range, preferably on an annual basis): </w:t>
      </w:r>
    </w:p>
    <w:p w14:paraId="347A9FF2" w14:textId="77777777" w:rsidR="00E50BB3" w:rsidRPr="00E50BB3" w:rsidRDefault="00E50BB3" w:rsidP="00E50BB3">
      <w:pPr>
        <w:rPr>
          <w:rFonts w:ascii="Segoe UI" w:hAnsi="Segoe UI" w:cs="Segoe UI"/>
        </w:rPr>
      </w:pPr>
      <w:r w:rsidRPr="00E50BB3">
        <w:rPr>
          <w:rFonts w:ascii="Segoe UI" w:hAnsi="Segoe UI" w:cs="Segoe UI"/>
        </w:rPr>
        <w:t>3 times per year</w:t>
      </w:r>
    </w:p>
    <w:p w14:paraId="5F56E34D" w14:textId="77777777" w:rsidR="00E50BB3" w:rsidRPr="00E50BB3" w:rsidRDefault="00E50BB3" w:rsidP="00E50BB3">
      <w:pPr>
        <w:rPr>
          <w:rFonts w:ascii="Segoe UI" w:hAnsi="Segoe UI" w:cs="Segoe UI"/>
          <w:b/>
        </w:rPr>
      </w:pPr>
      <w:r w:rsidRPr="00E50BB3">
        <w:rPr>
          <w:rFonts w:ascii="Segoe UI" w:hAnsi="Segoe UI" w:cs="Segoe UI"/>
          <w:b/>
        </w:rPr>
        <w:t xml:space="preserve">Optionally, provide details: </w:t>
      </w:r>
    </w:p>
    <w:p w14:paraId="235AD964" w14:textId="77777777" w:rsidR="00E50BB3" w:rsidRPr="00E50BB3" w:rsidRDefault="00E50BB3" w:rsidP="00E50BB3">
      <w:pPr>
        <w:rPr>
          <w:rFonts w:ascii="Segoe UI" w:hAnsi="Segoe UI" w:cs="Segoe UI"/>
        </w:rPr>
      </w:pPr>
      <w:r w:rsidRPr="00E50BB3">
        <w:rPr>
          <w:rFonts w:ascii="Segoe UI" w:hAnsi="Segoe UI" w:cs="Segoe UI"/>
        </w:rPr>
        <w:t>Treatment is recommended once every 16 weeks.</w:t>
      </w:r>
    </w:p>
    <w:p w14:paraId="05DFC11F" w14:textId="7777777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416AE2E5" w14:textId="5516AC5C" w:rsidR="00CF2F1B" w:rsidRPr="00CF2F1B" w:rsidRDefault="00CF2F1B" w:rsidP="00CF2F1B">
      <w:pPr>
        <w:rPr>
          <w:rFonts w:ascii="Segoe UI" w:eastAsia="Segoe UI" w:hAnsi="Segoe UI" w:cs="Segoe UI"/>
          <w:b/>
          <w:color w:val="000000"/>
        </w:rPr>
      </w:pPr>
      <w:r w:rsidRPr="00CF2F1B">
        <w:rPr>
          <w:rFonts w:ascii="Segoe UI" w:hAnsi="Segoe UI" w:cs="Segoe UI"/>
          <w:b/>
        </w:rPr>
        <w:t>Entity who provides the health technology/service</w:t>
      </w:r>
      <w:r w:rsidR="00147A79">
        <w:rPr>
          <w:rFonts w:ascii="Segoe UI" w:hAnsi="Segoe UI" w:cs="Segoe UI"/>
          <w:b/>
        </w:rPr>
        <w:t>:</w:t>
      </w:r>
    </w:p>
    <w:p w14:paraId="051D9301" w14:textId="77777777" w:rsidR="00E67A81" w:rsidRDefault="00E67A81" w:rsidP="0065027C">
      <w:pPr>
        <w:rPr>
          <w:rFonts w:ascii="Segoe UI" w:hAnsi="Segoe UI" w:cs="Segoe UI"/>
          <w:bCs/>
        </w:rPr>
      </w:pPr>
      <w:r>
        <w:rPr>
          <w:rFonts w:ascii="Segoe UI" w:hAnsi="Segoe UI" w:cs="Segoe UI"/>
          <w:bCs/>
        </w:rPr>
        <w:t>Australian and New Zealand Association of Neurologists</w:t>
      </w:r>
    </w:p>
    <w:p w14:paraId="492EC583" w14:textId="77777777" w:rsidR="00E67A81" w:rsidRDefault="00E67A81" w:rsidP="0065027C">
      <w:pPr>
        <w:rPr>
          <w:rFonts w:ascii="Segoe UI" w:hAnsi="Segoe UI" w:cs="Segoe UI"/>
          <w:bCs/>
        </w:rPr>
      </w:pPr>
      <w:r>
        <w:rPr>
          <w:rFonts w:ascii="Segoe UI" w:hAnsi="Segoe UI" w:cs="Segoe UI"/>
          <w:bCs/>
        </w:rPr>
        <w:t>Australian and New Zealand Society for Geriatric Medicine</w:t>
      </w:r>
    </w:p>
    <w:p w14:paraId="7329531C" w14:textId="77777777" w:rsidR="00E67A81" w:rsidRDefault="00E67A81" w:rsidP="0065027C">
      <w:pPr>
        <w:rPr>
          <w:rFonts w:ascii="Segoe UI" w:hAnsi="Segoe UI" w:cs="Segoe UI"/>
          <w:bCs/>
        </w:rPr>
      </w:pPr>
      <w:r>
        <w:rPr>
          <w:rFonts w:ascii="Segoe UI" w:hAnsi="Segoe UI" w:cs="Segoe UI"/>
          <w:bCs/>
        </w:rPr>
        <w:t>Rehabilitation Medicine Society of Australia and New Zealand</w:t>
      </w:r>
    </w:p>
    <w:p w14:paraId="27B37576" w14:textId="28C29ABD" w:rsidR="00852ABF" w:rsidRDefault="00852ABF" w:rsidP="0065027C">
      <w:pPr>
        <w:rPr>
          <w:rFonts w:ascii="Segoe UI" w:hAnsi="Segoe UI" w:cs="Segoe UI"/>
          <w:bCs/>
        </w:rPr>
      </w:pPr>
      <w:r w:rsidRPr="00852ABF">
        <w:rPr>
          <w:rFonts w:ascii="Segoe UI" w:hAnsi="Segoe UI" w:cs="Segoe UI"/>
          <w:bCs/>
        </w:rPr>
        <w:t>Australasian Society for Developmental Paediatrics</w:t>
      </w:r>
    </w:p>
    <w:p w14:paraId="7E9275A7" w14:textId="1FAEC9D1" w:rsidR="004D4DD4" w:rsidRDefault="004D4DD4" w:rsidP="0065027C">
      <w:pPr>
        <w:rPr>
          <w:rFonts w:ascii="Segoe UI" w:hAnsi="Segoe UI" w:cs="Segoe UI"/>
          <w:bCs/>
        </w:rPr>
      </w:pPr>
      <w:r w:rsidRPr="004D4DD4">
        <w:rPr>
          <w:rFonts w:ascii="Segoe UI" w:hAnsi="Segoe UI" w:cs="Segoe UI"/>
          <w:bCs/>
        </w:rPr>
        <w:t>Australian Society of Otolaryngology Head and Neck Surgery</w:t>
      </w:r>
    </w:p>
    <w:p w14:paraId="01A56FA2" w14:textId="57D946B6" w:rsidR="004D4DD4" w:rsidRDefault="004D4DD4" w:rsidP="0065027C">
      <w:pPr>
        <w:rPr>
          <w:rFonts w:ascii="Segoe UI" w:hAnsi="Segoe UI" w:cs="Segoe UI"/>
          <w:bCs/>
        </w:rPr>
      </w:pPr>
      <w:r w:rsidRPr="004D4DD4">
        <w:rPr>
          <w:rFonts w:ascii="Segoe UI" w:hAnsi="Segoe UI" w:cs="Segoe UI"/>
          <w:bCs/>
        </w:rPr>
        <w:t>Australian Society of Plastic Surgeons</w:t>
      </w:r>
    </w:p>
    <w:p w14:paraId="0F7395BF" w14:textId="61DF3AE8" w:rsidR="00E67A81" w:rsidRDefault="00E67A81" w:rsidP="0065027C">
      <w:pPr>
        <w:rPr>
          <w:rFonts w:ascii="Segoe UI" w:hAnsi="Segoe UI" w:cs="Segoe UI"/>
          <w:b/>
        </w:rPr>
      </w:pPr>
      <w:r w:rsidRPr="004D4DD4">
        <w:rPr>
          <w:rFonts w:ascii="Segoe UI" w:hAnsi="Segoe UI" w:cs="Segoe UI"/>
          <w:b/>
        </w:rPr>
        <w:t>Patient and consumer advocacy organisations relevant to the proposed service/health technology</w:t>
      </w:r>
      <w:r w:rsidR="00147A79">
        <w:rPr>
          <w:rFonts w:ascii="Segoe UI" w:hAnsi="Segoe UI" w:cs="Segoe UI"/>
          <w:b/>
        </w:rPr>
        <w:t>:</w:t>
      </w:r>
    </w:p>
    <w:p w14:paraId="31C55449" w14:textId="77777777" w:rsidR="004D4DD4" w:rsidRDefault="004D4DD4" w:rsidP="004D4DD4">
      <w:pPr>
        <w:rPr>
          <w:rFonts w:ascii="Segoe UI" w:hAnsi="Segoe UI" w:cs="Segoe UI"/>
          <w:bCs/>
        </w:rPr>
      </w:pPr>
      <w:r>
        <w:rPr>
          <w:rFonts w:ascii="Segoe UI" w:hAnsi="Segoe UI" w:cs="Segoe UI"/>
          <w:bCs/>
        </w:rPr>
        <w:t>Cerebral Palsy Australia</w:t>
      </w:r>
    </w:p>
    <w:p w14:paraId="3D7F728F" w14:textId="77777777" w:rsidR="00E67A81" w:rsidRDefault="00E67A81" w:rsidP="0065027C">
      <w:pPr>
        <w:rPr>
          <w:rFonts w:ascii="Segoe UI" w:hAnsi="Segoe UI" w:cs="Segoe UI"/>
          <w:bCs/>
        </w:rPr>
      </w:pPr>
      <w:r>
        <w:rPr>
          <w:rFonts w:ascii="Segoe UI" w:hAnsi="Segoe UI" w:cs="Segoe UI"/>
          <w:bCs/>
        </w:rPr>
        <w:t>Parkinson’s Australia</w:t>
      </w:r>
    </w:p>
    <w:p w14:paraId="192A42D0" w14:textId="77777777" w:rsidR="00E67A81" w:rsidRDefault="00E67A81" w:rsidP="0065027C">
      <w:pPr>
        <w:rPr>
          <w:rFonts w:ascii="Segoe UI" w:hAnsi="Segoe UI" w:cs="Segoe UI"/>
          <w:bCs/>
        </w:rPr>
      </w:pPr>
      <w:r>
        <w:rPr>
          <w:rFonts w:ascii="Segoe UI" w:hAnsi="Segoe UI" w:cs="Segoe UI"/>
          <w:bCs/>
        </w:rPr>
        <w:t>MND Australia</w:t>
      </w:r>
    </w:p>
    <w:p w14:paraId="24E7363C" w14:textId="77777777" w:rsidR="00E67A81" w:rsidRDefault="00E67A81" w:rsidP="0065027C">
      <w:pPr>
        <w:rPr>
          <w:rFonts w:ascii="Segoe UI" w:hAnsi="Segoe UI" w:cs="Segoe UI"/>
          <w:bCs/>
        </w:rPr>
      </w:pPr>
      <w:r>
        <w:rPr>
          <w:rFonts w:ascii="Segoe UI" w:hAnsi="Segoe UI" w:cs="Segoe UI"/>
          <w:bCs/>
        </w:rPr>
        <w:t>Stroke Foundation</w:t>
      </w:r>
    </w:p>
    <w:p w14:paraId="022EBCEE" w14:textId="77777777" w:rsidR="00E67A81" w:rsidRDefault="00E67A81" w:rsidP="0065027C">
      <w:pPr>
        <w:rPr>
          <w:rFonts w:ascii="Segoe UI" w:hAnsi="Segoe UI" w:cs="Segoe UI"/>
          <w:bCs/>
        </w:rPr>
      </w:pPr>
      <w:r>
        <w:rPr>
          <w:rFonts w:ascii="Segoe UI" w:hAnsi="Segoe UI" w:cs="Segoe UI"/>
          <w:bCs/>
        </w:rPr>
        <w:t>Neurodevelopment Australia</w:t>
      </w:r>
    </w:p>
    <w:p w14:paraId="41D4734D" w14:textId="4BE3CF4A" w:rsidR="00E67A81" w:rsidRDefault="00E67A81" w:rsidP="0065027C">
      <w:pPr>
        <w:rPr>
          <w:rFonts w:ascii="Segoe UI" w:hAnsi="Segoe UI" w:cs="Segoe UI"/>
          <w:b/>
        </w:rPr>
      </w:pPr>
      <w:r w:rsidRPr="004D4DD4">
        <w:rPr>
          <w:rFonts w:ascii="Segoe UI" w:hAnsi="Segoe UI" w:cs="Segoe UI"/>
          <w:b/>
        </w:rPr>
        <w:t>Entity who may be impacted by the health technology/service</w:t>
      </w:r>
      <w:r w:rsidR="00147A79">
        <w:rPr>
          <w:rFonts w:ascii="Segoe UI" w:hAnsi="Segoe UI" w:cs="Segoe UI"/>
          <w:b/>
        </w:rPr>
        <w:t>:</w:t>
      </w:r>
    </w:p>
    <w:p w14:paraId="442ADDAA" w14:textId="77777777" w:rsidR="004D4DD4" w:rsidRDefault="004D4DD4" w:rsidP="004D4DD4">
      <w:pPr>
        <w:rPr>
          <w:rFonts w:ascii="Segoe UI" w:hAnsi="Segoe UI" w:cs="Segoe UI"/>
          <w:bCs/>
        </w:rPr>
      </w:pPr>
      <w:r>
        <w:rPr>
          <w:rFonts w:ascii="Segoe UI" w:hAnsi="Segoe UI" w:cs="Segoe UI"/>
          <w:bCs/>
        </w:rPr>
        <w:t>Australasian Academy of Cerebral Palsy and Developmental Medicine</w:t>
      </w:r>
    </w:p>
    <w:p w14:paraId="392DCABB" w14:textId="51537C41" w:rsidR="00147A79" w:rsidRPr="008A3D2D" w:rsidRDefault="00E67A81">
      <w:pPr>
        <w:rPr>
          <w:rFonts w:ascii="Segoe UI" w:hAnsi="Segoe UI" w:cs="Segoe UI"/>
          <w:bCs/>
        </w:rPr>
      </w:pPr>
      <w:r>
        <w:rPr>
          <w:rFonts w:ascii="Segoe UI" w:hAnsi="Segoe UI" w:cs="Segoe UI"/>
          <w:bCs/>
        </w:rPr>
        <w:t>Movement Disorders Society of Australia and New Zealand</w:t>
      </w:r>
      <w:r w:rsidR="00147A79">
        <w:rPr>
          <w:rFonts w:cs="Segoe UI"/>
        </w:rPr>
        <w:br w:type="page"/>
      </w:r>
    </w:p>
    <w:p w14:paraId="05BE94C6" w14:textId="7D943121"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No</w:t>
      </w:r>
    </w:p>
    <w:p w14:paraId="65D8119A" w14:textId="77777777" w:rsidR="00133449" w:rsidRPr="0010048D" w:rsidRDefault="00133449" w:rsidP="00133449">
      <w:pPr>
        <w:pStyle w:val="Heading1"/>
        <w:rPr>
          <w:rFonts w:cs="Segoe UI"/>
        </w:rPr>
      </w:pPr>
      <w:r w:rsidRPr="0010048D">
        <w:rPr>
          <w:rFonts w:cs="Segoe UI"/>
        </w:rPr>
        <w:t>Codependent details</w:t>
      </w:r>
    </w:p>
    <w:p w14:paraId="2D282DA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Will a submission be made to the Pharmaceutical Benefits Advisory Committee (PBAC)?</w:t>
      </w:r>
    </w:p>
    <w:p w14:paraId="796CC219"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5C5F3623" w14:textId="77777777" w:rsidR="00133449" w:rsidRPr="0010048D" w:rsidRDefault="00133449" w:rsidP="00133449">
      <w:pPr>
        <w:rPr>
          <w:rFonts w:ascii="Segoe UI" w:hAnsi="Segoe UI" w:cs="Segoe UI"/>
        </w:rPr>
      </w:pPr>
      <w:r w:rsidRPr="0010048D">
        <w:rPr>
          <w:rFonts w:ascii="Segoe UI" w:eastAsia="Segoe UI" w:hAnsi="Segoe UI" w:cs="Segoe UI"/>
          <w:b/>
          <w:color w:val="000000"/>
        </w:rPr>
        <w:t>Please provide a rationale for the codependency and indicate how the proposed PBS restriction would reference the intervention(s) proposed for MSAC consideration:</w:t>
      </w:r>
    </w:p>
    <w:p w14:paraId="4BACBCB3" w14:textId="77777777" w:rsidR="00133449" w:rsidRPr="007C5FA4" w:rsidRDefault="00133449" w:rsidP="00133449">
      <w:pPr>
        <w:rPr>
          <w:rFonts w:ascii="Segoe UI" w:hAnsi="Segoe UI" w:cs="Segoe UI"/>
        </w:rPr>
      </w:pPr>
      <w:r w:rsidRPr="007C5FA4">
        <w:rPr>
          <w:rFonts w:ascii="Segoe UI" w:eastAsia="Segoe UI" w:hAnsi="Segoe UI" w:cs="Segoe UI"/>
          <w:color w:val="000000"/>
        </w:rPr>
        <w:t>Treating chronic sialorrhea with incobotulinumtoxinA (Xeomin) required injections into salivary glands. A PBAC submission was considered at the November 2024 meeting, and the PBAC deferred a decision. Reasons for the deferral will not be shared with the sponsor until the 13th of December.</w:t>
      </w:r>
      <w:r w:rsidRPr="007C5FA4">
        <w:rPr>
          <w:rFonts w:ascii="Segoe UI" w:eastAsia="Segoe UI" w:hAnsi="Segoe UI" w:cs="Segoe UI"/>
          <w:color w:val="000000"/>
        </w:rPr>
        <w:br/>
      </w:r>
      <w:r w:rsidRPr="007C5FA4">
        <w:rPr>
          <w:rFonts w:ascii="Segoe UI" w:eastAsia="Segoe UI" w:hAnsi="Segoe UI" w:cs="Segoe UI"/>
          <w:color w:val="000000"/>
        </w:rPr>
        <w:br/>
        <w:t>The PBS listings requires an MBS injecting code as all other botulinum toxin therapies for other indications do.</w:t>
      </w:r>
    </w:p>
    <w:bookmarkEnd w:id="0"/>
    <w:sectPr w:rsidR="00133449" w:rsidRPr="007C5FA4" w:rsidSect="00133449">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31C16" w14:textId="77777777" w:rsidR="00CF2F1B" w:rsidRDefault="00CF2F1B">
      <w:pPr>
        <w:spacing w:after="0" w:line="240" w:lineRule="auto"/>
      </w:pPr>
      <w:r>
        <w:separator/>
      </w:r>
    </w:p>
  </w:endnote>
  <w:endnote w:type="continuationSeparator" w:id="0">
    <w:p w14:paraId="1FA61E9E" w14:textId="77777777" w:rsidR="00CF2F1B" w:rsidRDefault="00CF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F7F2" w14:textId="77777777" w:rsidR="00E44649" w:rsidRDefault="00E44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7B10D3" w:rsidRDefault="00CF2F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7B10D3" w:rsidRDefault="007B10D3">
    <w:pPr>
      <w:pStyle w:val="EmptyCellLayoutStyle"/>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CB8E" w14:textId="77777777" w:rsidR="00E44649" w:rsidRDefault="00E4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4658" w14:textId="77777777" w:rsidR="00CF2F1B" w:rsidRDefault="00CF2F1B">
      <w:pPr>
        <w:spacing w:after="0" w:line="240" w:lineRule="auto"/>
      </w:pPr>
      <w:r>
        <w:separator/>
      </w:r>
    </w:p>
  </w:footnote>
  <w:footnote w:type="continuationSeparator" w:id="0">
    <w:p w14:paraId="294F8EC6" w14:textId="77777777" w:rsidR="00CF2F1B" w:rsidRDefault="00CF2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A94B" w14:textId="77777777" w:rsidR="00E44649" w:rsidRDefault="00E44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983D371" w:rsidR="007B10D3" w:rsidRDefault="007B10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C3CF" w14:textId="77777777" w:rsidR="00E44649" w:rsidRDefault="00E44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15D39"/>
    <w:rsid w:val="000B0AD1"/>
    <w:rsid w:val="00122536"/>
    <w:rsid w:val="00133449"/>
    <w:rsid w:val="00147A79"/>
    <w:rsid w:val="001A4EB1"/>
    <w:rsid w:val="001F0275"/>
    <w:rsid w:val="002270F9"/>
    <w:rsid w:val="00243F24"/>
    <w:rsid w:val="002C06A3"/>
    <w:rsid w:val="00462660"/>
    <w:rsid w:val="004D4DD4"/>
    <w:rsid w:val="00546B4F"/>
    <w:rsid w:val="005A43E8"/>
    <w:rsid w:val="006D7DE5"/>
    <w:rsid w:val="007B10D3"/>
    <w:rsid w:val="007B194F"/>
    <w:rsid w:val="007E66E6"/>
    <w:rsid w:val="008339AC"/>
    <w:rsid w:val="00852ABF"/>
    <w:rsid w:val="00861459"/>
    <w:rsid w:val="008A3D2D"/>
    <w:rsid w:val="008B47F9"/>
    <w:rsid w:val="009E3C6E"/>
    <w:rsid w:val="00AD1FAF"/>
    <w:rsid w:val="00AD6EE2"/>
    <w:rsid w:val="00CF2F1B"/>
    <w:rsid w:val="00E35EE0"/>
    <w:rsid w:val="00E44649"/>
    <w:rsid w:val="00E50BB3"/>
    <w:rsid w:val="00E67A81"/>
    <w:rsid w:val="00EE5BB2"/>
    <w:rsid w:val="00F70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unhideWhenUsed/>
    <w:qFormat/>
    <w:rsid w:val="00E50BB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character" w:customStyle="1" w:styleId="Heading2Char">
    <w:name w:val="Heading 2 Char"/>
    <w:basedOn w:val="DefaultParagraphFont"/>
    <w:link w:val="Heading2"/>
    <w:uiPriority w:val="9"/>
    <w:rsid w:val="00E50BB3"/>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E4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1645</Words>
  <Characters>9677</Characters>
  <Application>Microsoft Office Word</Application>
  <DocSecurity>0</DocSecurity>
  <Lines>302</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2025-01-13T03:33:00Z</dcterms:created>
  <dcterms:modified xsi:type="dcterms:W3CDTF">2025-02-19T23:20:00Z</dcterms:modified>
</cp:coreProperties>
</file>