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6E4A48">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4096F15A" w14:textId="04294A1B" w:rsidR="00BC1364" w:rsidRPr="00F3088E" w:rsidRDefault="003F5DD6" w:rsidP="00F3088E">
      <w:pPr>
        <w:pStyle w:val="Heading1"/>
      </w:pPr>
      <w:r w:rsidRPr="003F5DD6">
        <w:rPr>
          <w:rStyle w:val="IntenseReference"/>
          <w:b/>
          <w:bCs/>
          <w:i w:val="0"/>
          <w:smallCaps w:val="0"/>
          <w:color w:val="auto"/>
          <w:spacing w:val="0"/>
        </w:rPr>
        <w:t xml:space="preserve">Report to the Medical Services Advisory Committee on real world outcomes of Application 1168: Injection of </w:t>
      </w:r>
      <w:proofErr w:type="spellStart"/>
      <w:r w:rsidRPr="003F5DD6">
        <w:rPr>
          <w:rStyle w:val="IntenseReference"/>
          <w:b/>
          <w:bCs/>
          <w:i w:val="0"/>
          <w:smallCaps w:val="0"/>
          <w:color w:val="auto"/>
          <w:spacing w:val="0"/>
        </w:rPr>
        <w:t>Botulinum</w:t>
      </w:r>
      <w:proofErr w:type="spellEnd"/>
      <w:r w:rsidRPr="003F5DD6">
        <w:rPr>
          <w:rStyle w:val="IntenseReference"/>
          <w:b/>
          <w:bCs/>
          <w:i w:val="0"/>
          <w:smallCaps w:val="0"/>
          <w:color w:val="auto"/>
          <w:spacing w:val="0"/>
        </w:rPr>
        <w:t xml:space="preserve"> Toxin (</w:t>
      </w:r>
      <w:r w:rsidR="00DB1FC4">
        <w:rPr>
          <w:rStyle w:val="IntenseReference"/>
          <w:b/>
          <w:bCs/>
          <w:i w:val="0"/>
          <w:smallCaps w:val="0"/>
          <w:color w:val="auto"/>
          <w:spacing w:val="0"/>
        </w:rPr>
        <w:t>Botox®</w:t>
      </w:r>
      <w:r w:rsidRPr="003F5DD6">
        <w:rPr>
          <w:rStyle w:val="IntenseReference"/>
          <w:b/>
          <w:bCs/>
          <w:i w:val="0"/>
          <w:smallCaps w:val="0"/>
          <w:color w:val="auto"/>
          <w:spacing w:val="0"/>
        </w:rPr>
        <w:t>) for Prophylaxis of Headaches in Adults with Chronic Migraine</w:t>
      </w:r>
    </w:p>
    <w:p w14:paraId="50BBDDE4" w14:textId="0C0A510A" w:rsidR="00BC1364" w:rsidRPr="00D90A38" w:rsidRDefault="003F5DD6" w:rsidP="004617ED">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BC1364" w:rsidRPr="00D90A38">
        <w:rPr>
          <w:rFonts w:ascii="Arial" w:hAnsi="Arial" w:cs="Arial"/>
          <w:b/>
          <w:szCs w:val="24"/>
        </w:rPr>
        <w:tab/>
      </w:r>
      <w:r>
        <w:rPr>
          <w:rFonts w:ascii="Arial" w:hAnsi="Arial" w:cs="Arial"/>
          <w:b/>
          <w:szCs w:val="24"/>
        </w:rPr>
        <w:t>18377</w:t>
      </w:r>
    </w:p>
    <w:p w14:paraId="6F6DDFED" w14:textId="6029FB98" w:rsidR="00BC1364" w:rsidRPr="00D90A38" w:rsidRDefault="004617ED" w:rsidP="004617ED">
      <w:pPr>
        <w:spacing w:before="360"/>
        <w:ind w:left="3600" w:hanging="3600"/>
        <w:rPr>
          <w:rFonts w:ascii="Arial" w:hAnsi="Arial" w:cs="Arial"/>
          <w:b/>
          <w:szCs w:val="24"/>
        </w:rPr>
      </w:pPr>
      <w:r>
        <w:rPr>
          <w:rFonts w:ascii="Arial" w:hAnsi="Arial" w:cs="Arial"/>
          <w:b/>
          <w:szCs w:val="24"/>
        </w:rPr>
        <w:t>D</w:t>
      </w:r>
      <w:r w:rsidR="00BC1364" w:rsidRPr="00D90A38">
        <w:rPr>
          <w:rFonts w:ascii="Arial" w:hAnsi="Arial" w:cs="Arial"/>
          <w:b/>
          <w:szCs w:val="24"/>
        </w:rPr>
        <w:t>ate of MSAC consideration:</w:t>
      </w:r>
      <w:r w:rsidR="00BC1364" w:rsidRPr="00D90A38">
        <w:rPr>
          <w:rFonts w:ascii="Arial" w:hAnsi="Arial" w:cs="Arial"/>
          <w:b/>
          <w:szCs w:val="24"/>
        </w:rPr>
        <w:tab/>
      </w:r>
      <w:r w:rsidR="00DB1FC4">
        <w:rPr>
          <w:rFonts w:ascii="Arial" w:hAnsi="Arial" w:cs="Arial"/>
          <w:b/>
          <w:szCs w:val="24"/>
        </w:rPr>
        <w:t>24-25 November 2016</w:t>
      </w:r>
    </w:p>
    <w:p w14:paraId="46790F2B" w14:textId="38694C96" w:rsidR="0041758C" w:rsidRDefault="006A0D97" w:rsidP="00065623">
      <w:pPr>
        <w:rPr>
          <w:szCs w:val="24"/>
        </w:rPr>
      </w:pPr>
      <w:r>
        <w:rPr>
          <w:szCs w:val="24"/>
        </w:rPr>
        <w:t xml:space="preserve">Context for decision: MSAC makes its advice in accordance with its Terms of Reference, see </w:t>
      </w:r>
      <w:r w:rsidR="009B433F">
        <w:rPr>
          <w:szCs w:val="24"/>
        </w:rPr>
        <w:t xml:space="preserve">the </w:t>
      </w:r>
      <w:hyperlink r:id="rId10"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9B433F">
        <w:t>.</w:t>
      </w:r>
    </w:p>
    <w:p w14:paraId="52C2A008" w14:textId="6B815BB5" w:rsidR="003F5DD6" w:rsidRPr="003F5DD6" w:rsidRDefault="003D7F29" w:rsidP="004617ED">
      <w:pPr>
        <w:pStyle w:val="Heading1"/>
        <w:numPr>
          <w:ilvl w:val="0"/>
          <w:numId w:val="23"/>
        </w:numPr>
        <w:tabs>
          <w:tab w:val="left" w:pos="720"/>
          <w:tab w:val="left" w:pos="1140"/>
        </w:tabs>
        <w:spacing w:before="360"/>
        <w:ind w:hanging="720"/>
      </w:pPr>
      <w:r w:rsidRPr="00D90A38">
        <w:t xml:space="preserve">Purpose </w:t>
      </w:r>
    </w:p>
    <w:p w14:paraId="088AE43C" w14:textId="5FCDF3B8" w:rsidR="003F5DD6" w:rsidRDefault="003F5DD6" w:rsidP="003F5DD6">
      <w:r>
        <w:t xml:space="preserve">The purpose of the report presented to the Medical Services Advisory Committee (MSAC) was to inform MSAC of the real world impacts on the outcomes of </w:t>
      </w:r>
      <w:r w:rsidR="00DB1FC4">
        <w:t>A</w:t>
      </w:r>
      <w:r>
        <w:t>pplication 1168. The MSAC uses this information to ensure that</w:t>
      </w:r>
      <w:r w:rsidR="00A91AFD">
        <w:t xml:space="preserve"> the new item</w:t>
      </w:r>
      <w:r w:rsidR="00DB1FC4">
        <w:t>/s</w:t>
      </w:r>
      <w:r w:rsidR="00A91AFD">
        <w:t xml:space="preserve"> resulting from this application</w:t>
      </w:r>
      <w:r w:rsidR="00DB1FC4">
        <w:t>/s</w:t>
      </w:r>
      <w:r w:rsidR="00A91AFD">
        <w:t xml:space="preserve"> is being used as intended.</w:t>
      </w:r>
    </w:p>
    <w:p w14:paraId="53627D54" w14:textId="77777777" w:rsidR="003F5DD6" w:rsidRPr="00DB1935" w:rsidRDefault="003F5DD6" w:rsidP="004617ED">
      <w:pPr>
        <w:spacing w:before="240"/>
      </w:pPr>
      <w:r w:rsidRPr="00341476">
        <w:t xml:space="preserve">The </w:t>
      </w:r>
      <w:r>
        <w:t>report</w:t>
      </w:r>
      <w:r w:rsidRPr="00341476">
        <w:t xml:space="preserve"> is not intended to be a review of the clinical information covered during the application process.</w:t>
      </w:r>
    </w:p>
    <w:p w14:paraId="27459AA3" w14:textId="67CD699D" w:rsidR="007F35C8" w:rsidRPr="00F3088E" w:rsidRDefault="00E977EE" w:rsidP="004617ED">
      <w:pPr>
        <w:pStyle w:val="Heading1"/>
        <w:numPr>
          <w:ilvl w:val="0"/>
          <w:numId w:val="23"/>
        </w:numPr>
        <w:tabs>
          <w:tab w:val="left" w:pos="720"/>
          <w:tab w:val="left" w:pos="1140"/>
        </w:tabs>
        <w:spacing w:before="360"/>
        <w:ind w:hanging="720"/>
      </w:pPr>
      <w:r w:rsidRPr="008D5885">
        <w:t xml:space="preserve">MSAC’s advice </w:t>
      </w:r>
    </w:p>
    <w:p w14:paraId="344A310A" w14:textId="6AE54A03" w:rsidR="007F35C8" w:rsidRPr="004617ED" w:rsidRDefault="00F3088E" w:rsidP="004617ED">
      <w:r>
        <w:t xml:space="preserve">After considering the real world impacts of the outcomes of application 1168 for the injection of </w:t>
      </w:r>
      <w:proofErr w:type="spellStart"/>
      <w:r>
        <w:t>botulinum</w:t>
      </w:r>
      <w:proofErr w:type="spellEnd"/>
      <w:r>
        <w:t xml:space="preserve"> toxin for prophylaxis of headaches in adults with chronic migraine (MBS item 18377), MSAC </w:t>
      </w:r>
      <w:r w:rsidRPr="005D5982">
        <w:t xml:space="preserve">advised that the data suggests that use in </w:t>
      </w:r>
      <w:r>
        <w:t>some states and territories</w:t>
      </w:r>
      <w:r w:rsidRPr="005D5982">
        <w:t xml:space="preserve"> is disproportionate</w:t>
      </w:r>
      <w:r>
        <w:t xml:space="preserve"> to their populations</w:t>
      </w:r>
      <w:r w:rsidRPr="005D5982">
        <w:t xml:space="preserve">. MSAC recommended the department to investigate further </w:t>
      </w:r>
      <w:r>
        <w:t xml:space="preserve">the variation in utilisation between states and territories </w:t>
      </w:r>
      <w:r w:rsidRPr="005D5982">
        <w:t>and to</w:t>
      </w:r>
      <w:r>
        <w:t xml:space="preserve"> consider</w:t>
      </w:r>
      <w:r w:rsidRPr="005D5982">
        <w:t xml:space="preserve"> providing education </w:t>
      </w:r>
      <w:r>
        <w:t xml:space="preserve">on the service </w:t>
      </w:r>
      <w:r w:rsidRPr="005D5982">
        <w:t>particularly regarding continued use and use without benefit.</w:t>
      </w:r>
    </w:p>
    <w:p w14:paraId="1D480D99" w14:textId="77777777" w:rsidR="007F35C8" w:rsidRPr="00E35CDB" w:rsidRDefault="007F35C8" w:rsidP="004617ED">
      <w:pPr>
        <w:pStyle w:val="Heading1"/>
        <w:numPr>
          <w:ilvl w:val="0"/>
          <w:numId w:val="23"/>
        </w:numPr>
        <w:tabs>
          <w:tab w:val="left" w:pos="720"/>
          <w:tab w:val="left" w:pos="1140"/>
        </w:tabs>
        <w:spacing w:before="360"/>
        <w:ind w:hanging="720"/>
      </w:pPr>
      <w:r w:rsidRPr="00E35CDB">
        <w:t>Summary of consideration and rationale for MSAC’s advice</w:t>
      </w:r>
    </w:p>
    <w:p w14:paraId="4181B6C9" w14:textId="0930B2D3" w:rsidR="00F3088E" w:rsidRPr="00F3088E" w:rsidRDefault="00F3088E" w:rsidP="00BD1F63">
      <w:pPr>
        <w:pStyle w:val="BodyText"/>
        <w:spacing w:before="0" w:line="240" w:lineRule="auto"/>
        <w:rPr>
          <w:rFonts w:ascii="Times New Roman" w:hAnsi="Times New Roman"/>
          <w:sz w:val="24"/>
          <w:szCs w:val="20"/>
        </w:rPr>
      </w:pPr>
      <w:r w:rsidRPr="00F3088E">
        <w:rPr>
          <w:rFonts w:ascii="Times New Roman" w:hAnsi="Times New Roman"/>
          <w:sz w:val="24"/>
          <w:szCs w:val="20"/>
        </w:rPr>
        <w:t xml:space="preserve">MSAC considered the real world impacts of the outcome of application 1168 for the injection of </w:t>
      </w:r>
      <w:proofErr w:type="spellStart"/>
      <w:r w:rsidRPr="00F3088E">
        <w:rPr>
          <w:rFonts w:ascii="Times New Roman" w:hAnsi="Times New Roman"/>
          <w:sz w:val="24"/>
          <w:szCs w:val="20"/>
        </w:rPr>
        <w:t>botulinum</w:t>
      </w:r>
      <w:proofErr w:type="spellEnd"/>
      <w:r w:rsidRPr="00F3088E">
        <w:rPr>
          <w:rFonts w:ascii="Times New Roman" w:hAnsi="Times New Roman"/>
          <w:sz w:val="24"/>
          <w:szCs w:val="20"/>
        </w:rPr>
        <w:t xml:space="preserve"> toxin (</w:t>
      </w:r>
      <w:r w:rsidR="00DB1FC4">
        <w:rPr>
          <w:rFonts w:ascii="Times New Roman" w:hAnsi="Times New Roman"/>
          <w:sz w:val="24"/>
          <w:szCs w:val="20"/>
        </w:rPr>
        <w:t>Botox®</w:t>
      </w:r>
      <w:r w:rsidRPr="00F3088E">
        <w:rPr>
          <w:rFonts w:ascii="Times New Roman" w:hAnsi="Times New Roman"/>
          <w:sz w:val="24"/>
          <w:szCs w:val="20"/>
        </w:rPr>
        <w:t>) for the treatment of chronic migraine (MBS item 18377) by examining the available data for this item number.</w:t>
      </w:r>
    </w:p>
    <w:p w14:paraId="284E1D28" w14:textId="5BC4ED06" w:rsidR="00F3088E" w:rsidRPr="00F3088E" w:rsidRDefault="00F3088E" w:rsidP="004617ED">
      <w:pPr>
        <w:pStyle w:val="BodyText"/>
        <w:spacing w:before="240" w:line="240" w:lineRule="auto"/>
        <w:rPr>
          <w:rFonts w:ascii="Times New Roman" w:hAnsi="Times New Roman"/>
          <w:sz w:val="24"/>
          <w:szCs w:val="20"/>
        </w:rPr>
      </w:pPr>
      <w:r w:rsidRPr="00F3088E">
        <w:rPr>
          <w:rFonts w:ascii="Times New Roman" w:hAnsi="Times New Roman"/>
          <w:sz w:val="24"/>
          <w:szCs w:val="20"/>
        </w:rPr>
        <w:t xml:space="preserve">MSAC noted that utilisation of the service is growing faster than predicted with utilisation being </w:t>
      </w:r>
      <w:r w:rsidR="00026E58">
        <w:rPr>
          <w:rFonts w:ascii="Times New Roman" w:hAnsi="Times New Roman"/>
          <w:sz w:val="24"/>
          <w:szCs w:val="20"/>
        </w:rPr>
        <w:t>significantly</w:t>
      </w:r>
      <w:r w:rsidRPr="00F3088E">
        <w:rPr>
          <w:rFonts w:ascii="Times New Roman" w:hAnsi="Times New Roman"/>
          <w:sz w:val="24"/>
          <w:szCs w:val="20"/>
        </w:rPr>
        <w:t xml:space="preserve"> above predicted use in 2014–15 and in 2015–16. MSAC was concerned that actual utilisation is much higher than predicted and suggested that this may be due to both increased patient and GP awareness that patients can be referred to neurologists for this treatment. MSAC highlighted that there was significant variation in utilisation rates across states. Utilisation rates were substantially higher in the ACT with 188 services of item 18377 </w:t>
      </w:r>
      <w:r w:rsidRPr="00F3088E">
        <w:rPr>
          <w:rFonts w:ascii="Times New Roman" w:hAnsi="Times New Roman"/>
          <w:sz w:val="24"/>
          <w:szCs w:val="20"/>
        </w:rPr>
        <w:lastRenderedPageBreak/>
        <w:t xml:space="preserve">claimed per 100,000 </w:t>
      </w:r>
      <w:proofErr w:type="gramStart"/>
      <w:r w:rsidRPr="00F3088E">
        <w:rPr>
          <w:rFonts w:ascii="Times New Roman" w:hAnsi="Times New Roman"/>
          <w:sz w:val="24"/>
          <w:szCs w:val="20"/>
        </w:rPr>
        <w:t>population</w:t>
      </w:r>
      <w:proofErr w:type="gramEnd"/>
      <w:r w:rsidRPr="00F3088E">
        <w:rPr>
          <w:rFonts w:ascii="Times New Roman" w:hAnsi="Times New Roman"/>
          <w:sz w:val="24"/>
          <w:szCs w:val="20"/>
        </w:rPr>
        <w:t xml:space="preserve"> compared with 48–50 services claimed per 100,000 population in NSW and VIC.</w:t>
      </w:r>
    </w:p>
    <w:p w14:paraId="57C13CBB" w14:textId="77777777" w:rsidR="00F3088E" w:rsidRPr="00F3088E" w:rsidRDefault="00F3088E" w:rsidP="004617ED">
      <w:pPr>
        <w:pStyle w:val="BodyText"/>
        <w:spacing w:before="240" w:line="240" w:lineRule="auto"/>
        <w:rPr>
          <w:rFonts w:ascii="Times New Roman" w:hAnsi="Times New Roman"/>
          <w:sz w:val="24"/>
          <w:szCs w:val="20"/>
        </w:rPr>
      </w:pPr>
      <w:r w:rsidRPr="00F3088E">
        <w:rPr>
          <w:rFonts w:ascii="Times New Roman" w:hAnsi="Times New Roman"/>
          <w:sz w:val="24"/>
          <w:szCs w:val="20"/>
        </w:rPr>
        <w:t>MSAC noted that there was marked variation in the fees charged for the service. Fees charged for the item varied more in SA and WA than they did in NSW and VIC.</w:t>
      </w:r>
    </w:p>
    <w:p w14:paraId="2B43AA6D" w14:textId="0082A1DB" w:rsidR="00F3088E" w:rsidRPr="00F3088E" w:rsidRDefault="00F3088E" w:rsidP="004617ED">
      <w:pPr>
        <w:pStyle w:val="BodyText"/>
        <w:spacing w:before="240" w:line="240" w:lineRule="auto"/>
        <w:rPr>
          <w:rFonts w:ascii="Times New Roman" w:hAnsi="Times New Roman"/>
          <w:sz w:val="24"/>
          <w:szCs w:val="20"/>
        </w:rPr>
      </w:pPr>
      <w:r w:rsidRPr="00F3088E">
        <w:rPr>
          <w:rFonts w:ascii="Times New Roman" w:hAnsi="Times New Roman"/>
          <w:sz w:val="24"/>
          <w:szCs w:val="20"/>
        </w:rPr>
        <w:t xml:space="preserve">In considering the patient breakdown MSAC noted that the uptake rate was higher than expected with more new patients than expected initiating treatment each year. MSAC was concerned that data relating to the number of injections per patient suggests that patients were continuing to receive treatment at a higher rate than estimated. The item descriptor requires at least a 50% reduction in symptoms after two cycles of treatment to continue therapy, </w:t>
      </w:r>
      <w:r w:rsidR="00AB47DE">
        <w:rPr>
          <w:rFonts w:ascii="Times New Roman" w:hAnsi="Times New Roman"/>
          <w:sz w:val="24"/>
          <w:szCs w:val="20"/>
        </w:rPr>
        <w:t>with the expectation that a number of patients will cease treatment after this point.  The</w:t>
      </w:r>
      <w:r w:rsidRPr="00F3088E">
        <w:rPr>
          <w:rFonts w:ascii="Times New Roman" w:hAnsi="Times New Roman"/>
          <w:sz w:val="24"/>
          <w:szCs w:val="20"/>
        </w:rPr>
        <w:t xml:space="preserve"> MBS data indicates that </w:t>
      </w:r>
      <w:r w:rsidR="00AB47DE">
        <w:rPr>
          <w:rFonts w:ascii="Times New Roman" w:hAnsi="Times New Roman"/>
          <w:sz w:val="24"/>
          <w:szCs w:val="20"/>
        </w:rPr>
        <w:t xml:space="preserve">at least 55% of patients have had more than two treatments since the item was listed in March 2014. This figure may be much higher as the data does not identify the number of patients who would have commenced treatment in the last six months to June 2016 and thus </w:t>
      </w:r>
      <w:r w:rsidR="00026E58">
        <w:rPr>
          <w:rFonts w:ascii="Times New Roman" w:hAnsi="Times New Roman"/>
          <w:sz w:val="24"/>
          <w:szCs w:val="20"/>
        </w:rPr>
        <w:t>still be on their first or second treatment.</w:t>
      </w:r>
      <w:r w:rsidRPr="00F3088E">
        <w:rPr>
          <w:rFonts w:ascii="Times New Roman" w:hAnsi="Times New Roman"/>
          <w:sz w:val="24"/>
          <w:szCs w:val="20"/>
        </w:rPr>
        <w:t xml:space="preserve"> MSAC questioned whether the evaluation of the usefulness of ongoing treatment was occurring</w:t>
      </w:r>
      <w:r w:rsidR="00026E58">
        <w:rPr>
          <w:rFonts w:ascii="Times New Roman" w:hAnsi="Times New Roman"/>
          <w:sz w:val="24"/>
          <w:szCs w:val="20"/>
        </w:rPr>
        <w:t xml:space="preserve"> as the continuation rate was higher than expected</w:t>
      </w:r>
      <w:r w:rsidRPr="00F3088E">
        <w:rPr>
          <w:rFonts w:ascii="Times New Roman" w:hAnsi="Times New Roman"/>
          <w:sz w:val="24"/>
          <w:szCs w:val="20"/>
        </w:rPr>
        <w:t>.</w:t>
      </w:r>
    </w:p>
    <w:p w14:paraId="5DEDDEEE" w14:textId="77777777" w:rsidR="00F3088E" w:rsidRPr="00F3088E" w:rsidRDefault="00F3088E" w:rsidP="004617ED">
      <w:pPr>
        <w:pStyle w:val="BodyText"/>
        <w:spacing w:before="240" w:line="240" w:lineRule="auto"/>
        <w:rPr>
          <w:rFonts w:ascii="Times New Roman" w:hAnsi="Times New Roman"/>
          <w:sz w:val="24"/>
          <w:szCs w:val="20"/>
        </w:rPr>
      </w:pPr>
      <w:r w:rsidRPr="00F3088E">
        <w:rPr>
          <w:rFonts w:ascii="Times New Roman" w:hAnsi="Times New Roman"/>
          <w:sz w:val="24"/>
          <w:szCs w:val="20"/>
        </w:rPr>
        <w:t>MSAC considered that the co-claiming with subsequent or initial specialist consult items was appropriate as it is reasonable that neurologists would perform this service during the first consultation with a patient referred by a GP.</w:t>
      </w:r>
    </w:p>
    <w:p w14:paraId="2AE20F8F" w14:textId="14DC2766" w:rsidR="003F5DD6" w:rsidRPr="004617ED" w:rsidRDefault="00F3088E" w:rsidP="004617ED">
      <w:pPr>
        <w:pStyle w:val="BodyText"/>
        <w:spacing w:before="240" w:line="240" w:lineRule="auto"/>
        <w:rPr>
          <w:rFonts w:ascii="Times New Roman" w:hAnsi="Times New Roman"/>
          <w:sz w:val="24"/>
          <w:szCs w:val="20"/>
        </w:rPr>
      </w:pPr>
      <w:r w:rsidRPr="00F3088E">
        <w:rPr>
          <w:rFonts w:ascii="Times New Roman" w:hAnsi="Times New Roman"/>
          <w:sz w:val="24"/>
          <w:szCs w:val="20"/>
        </w:rPr>
        <w:t xml:space="preserve">MSAC recommended the department to investigate the variation in utilisation between states. MSAC also noted that there may be a need for information to providers regarding appropriate continued use of </w:t>
      </w:r>
      <w:r w:rsidR="00DB1FC4">
        <w:rPr>
          <w:rFonts w:ascii="Times New Roman" w:hAnsi="Times New Roman"/>
          <w:sz w:val="24"/>
          <w:szCs w:val="20"/>
        </w:rPr>
        <w:t>Botox®</w:t>
      </w:r>
      <w:r w:rsidRPr="00F3088E">
        <w:rPr>
          <w:rFonts w:ascii="Times New Roman" w:hAnsi="Times New Roman"/>
          <w:sz w:val="24"/>
          <w:szCs w:val="20"/>
        </w:rPr>
        <w:t xml:space="preserve"> for the treatment of chronic migraine and the need to assess treatment response. MSAC noted that the Drug Utilisation Sub Committee </w:t>
      </w:r>
      <w:r w:rsidR="00EC2B3C">
        <w:rPr>
          <w:rFonts w:ascii="Times New Roman" w:hAnsi="Times New Roman"/>
          <w:sz w:val="24"/>
          <w:szCs w:val="20"/>
        </w:rPr>
        <w:t xml:space="preserve">of the Pharmaceutical Benefits Advisory Committee </w:t>
      </w:r>
      <w:r w:rsidRPr="00F3088E">
        <w:rPr>
          <w:rFonts w:ascii="Times New Roman" w:hAnsi="Times New Roman"/>
          <w:sz w:val="24"/>
          <w:szCs w:val="20"/>
        </w:rPr>
        <w:t xml:space="preserve">will review the use of </w:t>
      </w:r>
      <w:r w:rsidR="00DB1FC4">
        <w:rPr>
          <w:rFonts w:ascii="Times New Roman" w:hAnsi="Times New Roman"/>
          <w:sz w:val="24"/>
          <w:szCs w:val="20"/>
        </w:rPr>
        <w:t>Botox®</w:t>
      </w:r>
      <w:r w:rsidRPr="00F3088E">
        <w:rPr>
          <w:rFonts w:ascii="Times New Roman" w:hAnsi="Times New Roman"/>
          <w:sz w:val="24"/>
          <w:szCs w:val="20"/>
        </w:rPr>
        <w:t xml:space="preserve"> on the PBS in 2017. MSAC suggested that it may be appropriate to reassess utilisation of item number 18377 at that time.</w:t>
      </w:r>
    </w:p>
    <w:p w14:paraId="08E2832D" w14:textId="24E7A918" w:rsidR="00550354" w:rsidRDefault="003F5DD6" w:rsidP="004617ED">
      <w:pPr>
        <w:pStyle w:val="Heading1"/>
        <w:numPr>
          <w:ilvl w:val="0"/>
          <w:numId w:val="23"/>
        </w:numPr>
        <w:tabs>
          <w:tab w:val="left" w:pos="720"/>
          <w:tab w:val="left" w:pos="1140"/>
        </w:tabs>
        <w:spacing w:before="360"/>
        <w:ind w:hanging="720"/>
      </w:pPr>
      <w:r>
        <w:t>Methodology</w:t>
      </w:r>
    </w:p>
    <w:p w14:paraId="420601C9" w14:textId="297A7CBA" w:rsidR="001C1BE6" w:rsidRDefault="001C1BE6" w:rsidP="00550354">
      <w:pPr>
        <w:rPr>
          <w:szCs w:val="24"/>
        </w:rPr>
      </w:pPr>
      <w:r>
        <w:rPr>
          <w:szCs w:val="24"/>
        </w:rPr>
        <w:t xml:space="preserve">An application is selected for consideration if the resulting new item(s) </w:t>
      </w:r>
      <w:r w:rsidR="00026E58">
        <w:rPr>
          <w:szCs w:val="24"/>
        </w:rPr>
        <w:t>and/</w:t>
      </w:r>
      <w:r>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Pr>
          <w:szCs w:val="24"/>
        </w:rPr>
        <w:t>c</w:t>
      </w:r>
      <w:r>
        <w:rPr>
          <w:szCs w:val="24"/>
        </w:rPr>
        <w:t>hairs of MSAC and its sub-committees.</w:t>
      </w:r>
    </w:p>
    <w:p w14:paraId="5EF0EBE3" w14:textId="508C17D1" w:rsidR="001C1BE6" w:rsidRDefault="001C1BE6" w:rsidP="004617ED">
      <w:pPr>
        <w:spacing w:before="240"/>
        <w:rPr>
          <w:szCs w:val="24"/>
        </w:rPr>
      </w:pPr>
      <w:r>
        <w:rPr>
          <w:szCs w:val="24"/>
        </w:rPr>
        <w:t xml:space="preserve">A report on the utilisation is developed by the </w:t>
      </w:r>
      <w:r w:rsidR="00F3088E">
        <w:rPr>
          <w:szCs w:val="24"/>
        </w:rPr>
        <w:t>department</w:t>
      </w:r>
      <w:r>
        <w:rPr>
          <w:szCs w:val="24"/>
        </w:rPr>
        <w:t xml:space="preserve"> with information on a number of metrics including</w:t>
      </w:r>
      <w:r w:rsidR="00F3088E">
        <w:rPr>
          <w:szCs w:val="24"/>
        </w:rPr>
        <w:t>;</w:t>
      </w:r>
      <w:r>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Default="001C1BE6" w:rsidP="004617ED">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6CEDF436" w:rsidR="00B11472" w:rsidRDefault="001C1BE6" w:rsidP="004617ED">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14:paraId="40C0C81F" w14:textId="4670B574" w:rsidR="001C1BE6" w:rsidRDefault="001C1BE6" w:rsidP="004617ED">
      <w:pPr>
        <w:spacing w:before="240"/>
        <w:rPr>
          <w:szCs w:val="24"/>
        </w:rPr>
      </w:pPr>
      <w:r>
        <w:rPr>
          <w:szCs w:val="24"/>
        </w:rPr>
        <w:lastRenderedPageBreak/>
        <w:t xml:space="preserve">The stakeholder version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604337F3" w14:textId="0E783E7D" w:rsidR="00D14EAB" w:rsidRPr="004617ED" w:rsidRDefault="00B11472" w:rsidP="004617ED">
      <w:pPr>
        <w:spacing w:before="240"/>
        <w:rPr>
          <w:szCs w:val="24"/>
        </w:rPr>
      </w:pPr>
      <w:r>
        <w:rPr>
          <w:szCs w:val="24"/>
        </w:rPr>
        <w:t>Once MSAC has considered the report</w:t>
      </w:r>
      <w:r w:rsidR="002D73A2">
        <w:rPr>
          <w:szCs w:val="24"/>
        </w:rPr>
        <w:t>,</w:t>
      </w:r>
      <w:r w:rsidR="00A91AFD">
        <w:rPr>
          <w:szCs w:val="24"/>
        </w:rPr>
        <w:t xml:space="preserve"> its advice is made available online </w:t>
      </w:r>
      <w:r w:rsidR="009B433F">
        <w:rPr>
          <w:szCs w:val="24"/>
        </w:rPr>
        <w:t xml:space="preserve">at the </w:t>
      </w:r>
      <w:hyperlink r:id="rId11"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A91AFD">
        <w:rPr>
          <w:szCs w:val="24"/>
        </w:rPr>
        <w:t>.</w:t>
      </w:r>
    </w:p>
    <w:p w14:paraId="09E8EE24" w14:textId="79069D80" w:rsidR="00BC1364" w:rsidRPr="00A91AFD" w:rsidRDefault="003F5DD6" w:rsidP="004617ED">
      <w:pPr>
        <w:pStyle w:val="Heading1"/>
        <w:numPr>
          <w:ilvl w:val="0"/>
          <w:numId w:val="23"/>
        </w:numPr>
        <w:tabs>
          <w:tab w:val="left" w:pos="720"/>
          <w:tab w:val="left" w:pos="1140"/>
        </w:tabs>
        <w:spacing w:before="360"/>
        <w:ind w:hanging="720"/>
      </w:pPr>
      <w:r>
        <w:t>Results</w:t>
      </w:r>
    </w:p>
    <w:p w14:paraId="759802B8" w14:textId="03C6E5D8" w:rsidR="004E015F" w:rsidRDefault="004E015F" w:rsidP="004E015F">
      <w:pPr>
        <w:pStyle w:val="Heading2"/>
      </w:pPr>
      <w:r>
        <w:t>Utilisation</w:t>
      </w:r>
    </w:p>
    <w:p w14:paraId="1E2EEF2D" w14:textId="44B89A5C" w:rsidR="004E015F" w:rsidRDefault="00A91AFD" w:rsidP="007B32D1">
      <w:r>
        <w:t>Item 18377 was claimed 15,407 times in 2015-16. Month to month growth in use of this item suggests this service will continue to grow at least in the near future.</w:t>
      </w:r>
    </w:p>
    <w:p w14:paraId="4D2CB68D" w14:textId="0FC9A421" w:rsidR="004E015F" w:rsidRDefault="00A91AFD" w:rsidP="00BD1F63">
      <w:pPr>
        <w:spacing w:before="240"/>
      </w:pPr>
      <w:r>
        <w:t xml:space="preserve">The ACT has </w:t>
      </w:r>
      <w:r w:rsidRPr="004617ED">
        <w:rPr>
          <w:szCs w:val="24"/>
        </w:rPr>
        <w:t>relatively</w:t>
      </w:r>
      <w:r>
        <w:t xml:space="preserve"> high utilisation for its population with service volumes greater than SA and on par with utilisation in WA (Table 1). Broken down by services per capita in 2015-16, in </w:t>
      </w:r>
      <w:r w:rsidR="00DB1FC4">
        <w:t>NSW</w:t>
      </w:r>
      <w:r>
        <w:t xml:space="preserve"> and VIC, 48-50 services of item 18377 were claimed per 100,000 </w:t>
      </w:r>
      <w:proofErr w:type="gramStart"/>
      <w:r>
        <w:t>population</w:t>
      </w:r>
      <w:proofErr w:type="gramEnd"/>
      <w:r>
        <w:t>. In the ACT there were 188 services of item 18377 claimed per 1</w:t>
      </w:r>
      <w:r w:rsidR="005D3322">
        <w:t xml:space="preserve">00,000 </w:t>
      </w:r>
      <w:proofErr w:type="gramStart"/>
      <w:r w:rsidR="005D3322">
        <w:t>population</w:t>
      </w:r>
      <w:proofErr w:type="gramEnd"/>
      <w:r w:rsidR="005D3322">
        <w:t>.</w:t>
      </w:r>
    </w:p>
    <w:p w14:paraId="40A89E69" w14:textId="5EF3E1DD" w:rsidR="00A91AFD" w:rsidRPr="005E3F81" w:rsidRDefault="004E015F" w:rsidP="00753306">
      <w:pPr>
        <w:pStyle w:val="Heading3"/>
      </w:pPr>
      <w:r w:rsidRPr="005E3F81">
        <w:t xml:space="preserve">Table 1: Services and benefits paid per state for MBS item 18377 from 2013-14 to 2015-16 </w:t>
      </w:r>
    </w:p>
    <w:tbl>
      <w:tblPr>
        <w:tblW w:w="9796" w:type="dxa"/>
        <w:tblInd w:w="93" w:type="dxa"/>
        <w:tblLayout w:type="fixed"/>
        <w:tblLook w:val="04A0" w:firstRow="1" w:lastRow="0" w:firstColumn="1" w:lastColumn="0" w:noHBand="0" w:noVBand="1"/>
        <w:tblDescription w:val="Table 1 presents the services and benefits paid in each state for MBS item 18377 from 2013-14 to 2015-16. States are represented across columns and financial years are represented across rows. Each financial year is split into two rows - one for the number of services and one for the amount of benefits in Australian dollars. 'NP' means that for that cell, the data is not printed."/>
      </w:tblPr>
      <w:tblGrid>
        <w:gridCol w:w="626"/>
        <w:gridCol w:w="949"/>
        <w:gridCol w:w="992"/>
        <w:gridCol w:w="992"/>
        <w:gridCol w:w="992"/>
        <w:gridCol w:w="993"/>
        <w:gridCol w:w="992"/>
        <w:gridCol w:w="567"/>
        <w:gridCol w:w="567"/>
        <w:gridCol w:w="992"/>
        <w:gridCol w:w="1134"/>
      </w:tblGrid>
      <w:tr w:rsidR="005D3322" w:rsidRPr="004806EA" w14:paraId="28C5E163" w14:textId="77777777" w:rsidTr="0048056B">
        <w:trPr>
          <w:trHeight w:val="240"/>
          <w:tblHeader/>
        </w:trPr>
        <w:tc>
          <w:tcPr>
            <w:tcW w:w="1575" w:type="dxa"/>
            <w:gridSpan w:val="2"/>
            <w:tcBorders>
              <w:top w:val="single" w:sz="4" w:space="0" w:color="000000"/>
              <w:left w:val="single" w:sz="4" w:space="0" w:color="auto"/>
              <w:bottom w:val="single" w:sz="4" w:space="0" w:color="000000"/>
              <w:right w:val="single" w:sz="4" w:space="0" w:color="auto"/>
            </w:tcBorders>
            <w:shd w:val="clear" w:color="auto" w:fill="008080"/>
            <w:vAlign w:val="center"/>
          </w:tcPr>
          <w:p w14:paraId="0E9CE53F" w14:textId="77777777" w:rsidR="005D3322" w:rsidRPr="004854F7" w:rsidRDefault="005D3322" w:rsidP="004E015F">
            <w:pPr>
              <w:jc w:val="center"/>
              <w:rPr>
                <w:rFonts w:ascii="Arial" w:hAnsi="Arial" w:cs="Arial"/>
                <w:b/>
                <w:bCs/>
                <w:color w:val="FFFFFF"/>
                <w:sz w:val="16"/>
                <w:szCs w:val="16"/>
              </w:rPr>
            </w:pPr>
          </w:p>
        </w:tc>
        <w:tc>
          <w:tcPr>
            <w:tcW w:w="992" w:type="dxa"/>
            <w:tcBorders>
              <w:top w:val="single" w:sz="4" w:space="0" w:color="auto"/>
              <w:left w:val="single" w:sz="4" w:space="0" w:color="auto"/>
              <w:bottom w:val="single" w:sz="4" w:space="0" w:color="000000"/>
              <w:right w:val="single" w:sz="4" w:space="0" w:color="000000"/>
            </w:tcBorders>
            <w:shd w:val="clear" w:color="auto" w:fill="008080"/>
            <w:vAlign w:val="bottom"/>
            <w:hideMark/>
          </w:tcPr>
          <w:p w14:paraId="341361E0" w14:textId="77777777" w:rsidR="005D3322" w:rsidRPr="004854F7" w:rsidRDefault="005D3322" w:rsidP="004E015F">
            <w:pPr>
              <w:jc w:val="center"/>
              <w:rPr>
                <w:rFonts w:ascii="Arial" w:hAnsi="Arial" w:cs="Arial"/>
                <w:b/>
                <w:bCs/>
                <w:color w:val="FFFFFF"/>
                <w:sz w:val="16"/>
                <w:szCs w:val="16"/>
              </w:rPr>
            </w:pPr>
            <w:r w:rsidRPr="004854F7">
              <w:rPr>
                <w:rFonts w:ascii="Arial" w:hAnsi="Arial" w:cs="Arial"/>
                <w:b/>
                <w:bCs/>
                <w:color w:val="FFFFFF"/>
                <w:sz w:val="16"/>
                <w:szCs w:val="16"/>
              </w:rPr>
              <w:t>NSW</w:t>
            </w:r>
          </w:p>
        </w:tc>
        <w:tc>
          <w:tcPr>
            <w:tcW w:w="992" w:type="dxa"/>
            <w:tcBorders>
              <w:top w:val="single" w:sz="4" w:space="0" w:color="auto"/>
              <w:left w:val="nil"/>
              <w:bottom w:val="single" w:sz="4" w:space="0" w:color="000000"/>
              <w:right w:val="single" w:sz="4" w:space="0" w:color="000000"/>
            </w:tcBorders>
            <w:shd w:val="clear" w:color="auto" w:fill="008080"/>
            <w:vAlign w:val="bottom"/>
            <w:hideMark/>
          </w:tcPr>
          <w:p w14:paraId="669EACDC" w14:textId="77777777" w:rsidR="005D3322" w:rsidRPr="004854F7" w:rsidRDefault="005D3322" w:rsidP="004E015F">
            <w:pPr>
              <w:jc w:val="center"/>
              <w:rPr>
                <w:rFonts w:ascii="Arial" w:hAnsi="Arial" w:cs="Arial"/>
                <w:b/>
                <w:bCs/>
                <w:color w:val="FFFFFF"/>
                <w:sz w:val="16"/>
                <w:szCs w:val="16"/>
              </w:rPr>
            </w:pPr>
            <w:r w:rsidRPr="004854F7">
              <w:rPr>
                <w:rFonts w:ascii="Arial" w:hAnsi="Arial" w:cs="Arial"/>
                <w:b/>
                <w:bCs/>
                <w:color w:val="FFFFFF"/>
                <w:sz w:val="16"/>
                <w:szCs w:val="16"/>
              </w:rPr>
              <w:t>VIC</w:t>
            </w:r>
          </w:p>
        </w:tc>
        <w:tc>
          <w:tcPr>
            <w:tcW w:w="992" w:type="dxa"/>
            <w:tcBorders>
              <w:top w:val="single" w:sz="4" w:space="0" w:color="auto"/>
              <w:left w:val="nil"/>
              <w:bottom w:val="single" w:sz="4" w:space="0" w:color="000000"/>
              <w:right w:val="single" w:sz="4" w:space="0" w:color="000000"/>
            </w:tcBorders>
            <w:shd w:val="clear" w:color="auto" w:fill="008080"/>
            <w:vAlign w:val="bottom"/>
            <w:hideMark/>
          </w:tcPr>
          <w:p w14:paraId="705A4FA2" w14:textId="77777777" w:rsidR="005D3322" w:rsidRPr="004854F7" w:rsidRDefault="005D3322" w:rsidP="004E015F">
            <w:pPr>
              <w:jc w:val="center"/>
              <w:rPr>
                <w:rFonts w:ascii="Arial" w:hAnsi="Arial" w:cs="Arial"/>
                <w:b/>
                <w:bCs/>
                <w:color w:val="FFFFFF"/>
                <w:sz w:val="16"/>
                <w:szCs w:val="16"/>
              </w:rPr>
            </w:pPr>
            <w:r w:rsidRPr="004854F7">
              <w:rPr>
                <w:rFonts w:ascii="Arial" w:hAnsi="Arial" w:cs="Arial"/>
                <w:b/>
                <w:bCs/>
                <w:color w:val="FFFFFF"/>
                <w:sz w:val="16"/>
                <w:szCs w:val="16"/>
              </w:rPr>
              <w:t>QLD</w:t>
            </w:r>
          </w:p>
        </w:tc>
        <w:tc>
          <w:tcPr>
            <w:tcW w:w="993" w:type="dxa"/>
            <w:tcBorders>
              <w:top w:val="single" w:sz="4" w:space="0" w:color="auto"/>
              <w:left w:val="nil"/>
              <w:bottom w:val="single" w:sz="4" w:space="0" w:color="000000"/>
              <w:right w:val="single" w:sz="4" w:space="0" w:color="000000"/>
            </w:tcBorders>
            <w:shd w:val="clear" w:color="auto" w:fill="008080"/>
            <w:vAlign w:val="bottom"/>
            <w:hideMark/>
          </w:tcPr>
          <w:p w14:paraId="53ADE047" w14:textId="77777777" w:rsidR="005D3322" w:rsidRPr="004854F7" w:rsidRDefault="005D3322" w:rsidP="004E015F">
            <w:pPr>
              <w:jc w:val="center"/>
              <w:rPr>
                <w:rFonts w:ascii="Arial" w:hAnsi="Arial" w:cs="Arial"/>
                <w:b/>
                <w:bCs/>
                <w:color w:val="FFFFFF"/>
                <w:sz w:val="16"/>
                <w:szCs w:val="16"/>
              </w:rPr>
            </w:pPr>
            <w:r w:rsidRPr="004854F7">
              <w:rPr>
                <w:rFonts w:ascii="Arial" w:hAnsi="Arial" w:cs="Arial"/>
                <w:b/>
                <w:bCs/>
                <w:color w:val="FFFFFF"/>
                <w:sz w:val="16"/>
                <w:szCs w:val="16"/>
              </w:rPr>
              <w:t>SA</w:t>
            </w:r>
          </w:p>
        </w:tc>
        <w:tc>
          <w:tcPr>
            <w:tcW w:w="992" w:type="dxa"/>
            <w:tcBorders>
              <w:top w:val="single" w:sz="4" w:space="0" w:color="auto"/>
              <w:left w:val="nil"/>
              <w:bottom w:val="single" w:sz="4" w:space="0" w:color="000000"/>
              <w:right w:val="single" w:sz="4" w:space="0" w:color="000000"/>
            </w:tcBorders>
            <w:shd w:val="clear" w:color="auto" w:fill="008080"/>
            <w:vAlign w:val="bottom"/>
            <w:hideMark/>
          </w:tcPr>
          <w:p w14:paraId="5081E952" w14:textId="77777777" w:rsidR="005D3322" w:rsidRPr="004854F7" w:rsidRDefault="005D3322" w:rsidP="004E015F">
            <w:pPr>
              <w:jc w:val="center"/>
              <w:rPr>
                <w:rFonts w:ascii="Arial" w:hAnsi="Arial" w:cs="Arial"/>
                <w:b/>
                <w:bCs/>
                <w:color w:val="FFFFFF"/>
                <w:sz w:val="16"/>
                <w:szCs w:val="16"/>
              </w:rPr>
            </w:pPr>
            <w:r w:rsidRPr="004854F7">
              <w:rPr>
                <w:rFonts w:ascii="Arial" w:hAnsi="Arial" w:cs="Arial"/>
                <w:b/>
                <w:bCs/>
                <w:color w:val="FFFFFF"/>
                <w:sz w:val="16"/>
                <w:szCs w:val="16"/>
              </w:rPr>
              <w:t>WA</w:t>
            </w:r>
          </w:p>
        </w:tc>
        <w:tc>
          <w:tcPr>
            <w:tcW w:w="567" w:type="dxa"/>
            <w:tcBorders>
              <w:top w:val="single" w:sz="4" w:space="0" w:color="auto"/>
              <w:left w:val="nil"/>
              <w:bottom w:val="single" w:sz="4" w:space="0" w:color="000000"/>
              <w:right w:val="single" w:sz="4" w:space="0" w:color="auto"/>
            </w:tcBorders>
            <w:shd w:val="clear" w:color="auto" w:fill="008080"/>
            <w:vAlign w:val="bottom"/>
          </w:tcPr>
          <w:p w14:paraId="22E0CD5A" w14:textId="77777777" w:rsidR="005D3322" w:rsidRDefault="005D3322" w:rsidP="004E015F">
            <w:pPr>
              <w:jc w:val="center"/>
              <w:rPr>
                <w:rFonts w:ascii="Arial" w:hAnsi="Arial" w:cs="Arial"/>
                <w:b/>
                <w:bCs/>
                <w:color w:val="FFFFFF"/>
                <w:sz w:val="16"/>
                <w:szCs w:val="16"/>
              </w:rPr>
            </w:pPr>
            <w:r>
              <w:rPr>
                <w:rFonts w:ascii="Arial" w:hAnsi="Arial" w:cs="Arial"/>
                <w:b/>
                <w:bCs/>
                <w:color w:val="FFFFFF"/>
                <w:sz w:val="16"/>
                <w:szCs w:val="16"/>
              </w:rPr>
              <w:t>TAS</w:t>
            </w:r>
          </w:p>
        </w:tc>
        <w:tc>
          <w:tcPr>
            <w:tcW w:w="567" w:type="dxa"/>
            <w:tcBorders>
              <w:top w:val="single" w:sz="4" w:space="0" w:color="auto"/>
              <w:left w:val="single" w:sz="4" w:space="0" w:color="auto"/>
              <w:bottom w:val="single" w:sz="4" w:space="0" w:color="000000"/>
              <w:right w:val="single" w:sz="4" w:space="0" w:color="auto"/>
            </w:tcBorders>
            <w:shd w:val="clear" w:color="auto" w:fill="008080"/>
            <w:vAlign w:val="bottom"/>
          </w:tcPr>
          <w:p w14:paraId="2532B204" w14:textId="77777777" w:rsidR="005D3322" w:rsidRPr="004854F7" w:rsidRDefault="005D3322" w:rsidP="004E015F">
            <w:pPr>
              <w:jc w:val="center"/>
              <w:rPr>
                <w:rFonts w:ascii="Arial" w:hAnsi="Arial" w:cs="Arial"/>
                <w:b/>
                <w:bCs/>
                <w:color w:val="FFFFFF"/>
                <w:sz w:val="16"/>
                <w:szCs w:val="16"/>
              </w:rPr>
            </w:pPr>
            <w:r>
              <w:rPr>
                <w:rFonts w:ascii="Arial" w:hAnsi="Arial" w:cs="Arial"/>
                <w:b/>
                <w:bCs/>
                <w:color w:val="FFFFFF"/>
                <w:sz w:val="16"/>
                <w:szCs w:val="16"/>
              </w:rPr>
              <w:t>NT</w:t>
            </w:r>
          </w:p>
        </w:tc>
        <w:tc>
          <w:tcPr>
            <w:tcW w:w="992" w:type="dxa"/>
            <w:tcBorders>
              <w:top w:val="single" w:sz="4" w:space="0" w:color="auto"/>
              <w:left w:val="single" w:sz="4" w:space="0" w:color="auto"/>
              <w:bottom w:val="single" w:sz="4" w:space="0" w:color="000000"/>
              <w:right w:val="single" w:sz="4" w:space="0" w:color="000000"/>
            </w:tcBorders>
            <w:shd w:val="clear" w:color="auto" w:fill="008080"/>
            <w:vAlign w:val="bottom"/>
          </w:tcPr>
          <w:p w14:paraId="24E3FF66" w14:textId="77777777" w:rsidR="005D3322" w:rsidRPr="004854F7" w:rsidRDefault="005D3322" w:rsidP="004E015F">
            <w:pPr>
              <w:jc w:val="center"/>
              <w:rPr>
                <w:rFonts w:ascii="Arial" w:hAnsi="Arial" w:cs="Arial"/>
                <w:b/>
                <w:bCs/>
                <w:color w:val="FFFFFF"/>
                <w:sz w:val="16"/>
                <w:szCs w:val="16"/>
              </w:rPr>
            </w:pPr>
            <w:r>
              <w:rPr>
                <w:rFonts w:ascii="Arial" w:hAnsi="Arial" w:cs="Arial"/>
                <w:b/>
                <w:bCs/>
                <w:color w:val="FFFFFF"/>
                <w:sz w:val="16"/>
                <w:szCs w:val="16"/>
              </w:rPr>
              <w:t>ACT</w:t>
            </w:r>
          </w:p>
        </w:tc>
        <w:tc>
          <w:tcPr>
            <w:tcW w:w="1134" w:type="dxa"/>
            <w:tcBorders>
              <w:top w:val="single" w:sz="4" w:space="0" w:color="auto"/>
              <w:left w:val="nil"/>
              <w:bottom w:val="single" w:sz="4" w:space="0" w:color="000000"/>
              <w:right w:val="single" w:sz="4" w:space="0" w:color="000000"/>
            </w:tcBorders>
            <w:shd w:val="clear" w:color="auto" w:fill="008080"/>
            <w:vAlign w:val="bottom"/>
          </w:tcPr>
          <w:p w14:paraId="59C9AB85" w14:textId="77777777" w:rsidR="005D3322" w:rsidRPr="004854F7" w:rsidRDefault="005D3322" w:rsidP="004E015F">
            <w:pPr>
              <w:jc w:val="center"/>
              <w:rPr>
                <w:rFonts w:ascii="Arial" w:hAnsi="Arial" w:cs="Arial"/>
                <w:b/>
                <w:bCs/>
                <w:color w:val="FFFFFF"/>
                <w:sz w:val="16"/>
                <w:szCs w:val="16"/>
              </w:rPr>
            </w:pPr>
            <w:r w:rsidRPr="004854F7">
              <w:rPr>
                <w:rFonts w:ascii="Arial" w:hAnsi="Arial" w:cs="Arial"/>
                <w:b/>
                <w:bCs/>
                <w:color w:val="FFFFFF"/>
                <w:sz w:val="16"/>
                <w:szCs w:val="16"/>
              </w:rPr>
              <w:t>Australia</w:t>
            </w:r>
          </w:p>
        </w:tc>
      </w:tr>
      <w:tr w:rsidR="00A91AFD" w:rsidRPr="004806EA" w14:paraId="167F7AA8" w14:textId="77777777" w:rsidTr="004E015F">
        <w:trPr>
          <w:trHeight w:val="450"/>
        </w:trPr>
        <w:tc>
          <w:tcPr>
            <w:tcW w:w="626" w:type="dxa"/>
            <w:vMerge w:val="restart"/>
            <w:tcBorders>
              <w:top w:val="single" w:sz="4" w:space="0" w:color="auto"/>
              <w:left w:val="single" w:sz="4" w:space="0" w:color="auto"/>
              <w:right w:val="single" w:sz="4" w:space="0" w:color="auto"/>
            </w:tcBorders>
            <w:shd w:val="clear" w:color="000000" w:fill="FFFFFF"/>
            <w:vAlign w:val="center"/>
          </w:tcPr>
          <w:p w14:paraId="4A646529" w14:textId="77777777" w:rsidR="00A91AFD" w:rsidRPr="004854F7" w:rsidRDefault="00A91AFD" w:rsidP="004E015F">
            <w:pPr>
              <w:rPr>
                <w:rFonts w:ascii="Arial" w:hAnsi="Arial" w:cs="Arial"/>
                <w:b/>
                <w:bCs/>
                <w:color w:val="000000"/>
                <w:sz w:val="16"/>
                <w:szCs w:val="16"/>
              </w:rPr>
            </w:pPr>
            <w:r>
              <w:rPr>
                <w:rFonts w:ascii="Arial" w:hAnsi="Arial" w:cs="Arial"/>
                <w:b/>
                <w:bCs/>
                <w:color w:val="000000"/>
                <w:sz w:val="16"/>
                <w:szCs w:val="16"/>
              </w:rPr>
              <w:t>2013-14</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0889B9B4" w14:textId="77777777" w:rsidR="00A91AFD" w:rsidRDefault="00A91AFD" w:rsidP="004E015F">
            <w:pPr>
              <w:spacing w:after="150"/>
              <w:rPr>
                <w:rFonts w:ascii="Arial" w:hAnsi="Arial" w:cs="Arial"/>
                <w:color w:val="333333"/>
                <w:sz w:val="18"/>
                <w:szCs w:val="18"/>
              </w:rPr>
            </w:pPr>
            <w:r>
              <w:rPr>
                <w:rFonts w:ascii="Arial" w:hAnsi="Arial" w:cs="Arial"/>
                <w:color w:val="333333"/>
                <w:sz w:val="18"/>
                <w:szCs w:val="18"/>
              </w:rPr>
              <w:t xml:space="preserve">Services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6A5DFC5"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609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48656F1"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450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0C2353D"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194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5814F42"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CCA789C"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E81C625" w14:textId="77777777" w:rsidR="00A91AFD" w:rsidRDefault="00A91AFD"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39B729B" w14:textId="77777777" w:rsidR="00A91AFD" w:rsidRDefault="00A91AFD"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D884CD7"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0F8DE92"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1,810</w:t>
            </w:r>
          </w:p>
        </w:tc>
      </w:tr>
      <w:tr w:rsidR="00A91AFD" w:rsidRPr="004806EA" w14:paraId="5E0DB6FB" w14:textId="77777777" w:rsidTr="004E015F">
        <w:trPr>
          <w:trHeight w:val="450"/>
        </w:trPr>
        <w:tc>
          <w:tcPr>
            <w:tcW w:w="626" w:type="dxa"/>
            <w:vMerge/>
            <w:tcBorders>
              <w:left w:val="single" w:sz="4" w:space="0" w:color="auto"/>
              <w:right w:val="single" w:sz="4" w:space="0" w:color="auto"/>
            </w:tcBorders>
            <w:shd w:val="clear" w:color="000000" w:fill="FFFFFF"/>
            <w:vAlign w:val="center"/>
          </w:tcPr>
          <w:p w14:paraId="33913CFF" w14:textId="77777777" w:rsidR="00A91AFD" w:rsidRPr="004854F7" w:rsidRDefault="00A91AFD" w:rsidP="004E015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65DDE4CA" w14:textId="77777777" w:rsidR="00A91AFD" w:rsidRDefault="00A91AFD" w:rsidP="004E015F">
            <w:pPr>
              <w:spacing w:after="150"/>
              <w:rPr>
                <w:rFonts w:ascii="Arial" w:hAnsi="Arial" w:cs="Arial"/>
                <w:color w:val="333333"/>
                <w:sz w:val="18"/>
                <w:szCs w:val="18"/>
              </w:rPr>
            </w:pPr>
            <w:r>
              <w:rPr>
                <w:rFonts w:ascii="Arial" w:hAnsi="Arial" w:cs="Arial"/>
                <w:color w:val="333333"/>
                <w:sz w:val="18"/>
                <w:szCs w:val="18"/>
              </w:rPr>
              <w:t xml:space="preserve">Benefits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C9F17A4"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$69,748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E5AA487"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$49,659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666A07E"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$22,675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A27C642"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$13,269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2EDAC90"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$13,840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302014F"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7EF8E3E0"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D4B00B7"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$35,893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31672BF2"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$206,658</w:t>
            </w:r>
          </w:p>
        </w:tc>
      </w:tr>
      <w:tr w:rsidR="00A91AFD" w:rsidRPr="004806EA" w14:paraId="4A844E73" w14:textId="77777777" w:rsidTr="004E015F">
        <w:trPr>
          <w:trHeight w:val="450"/>
        </w:trPr>
        <w:tc>
          <w:tcPr>
            <w:tcW w:w="626" w:type="dxa"/>
            <w:vMerge w:val="restart"/>
            <w:tcBorders>
              <w:top w:val="single" w:sz="4" w:space="0" w:color="auto"/>
              <w:left w:val="single" w:sz="4" w:space="0" w:color="auto"/>
              <w:right w:val="single" w:sz="4" w:space="0" w:color="auto"/>
            </w:tcBorders>
            <w:shd w:val="clear" w:color="000000" w:fill="FFFFFF"/>
            <w:vAlign w:val="center"/>
          </w:tcPr>
          <w:p w14:paraId="4F31B3BE" w14:textId="77777777" w:rsidR="00A91AFD" w:rsidRPr="004854F7" w:rsidRDefault="00A91AFD" w:rsidP="004E015F">
            <w:pPr>
              <w:rPr>
                <w:rFonts w:ascii="Arial" w:hAnsi="Arial" w:cs="Arial"/>
                <w:b/>
                <w:bCs/>
                <w:color w:val="000000"/>
                <w:sz w:val="16"/>
                <w:szCs w:val="16"/>
              </w:rPr>
            </w:pPr>
            <w:r w:rsidRPr="004854F7">
              <w:rPr>
                <w:rFonts w:ascii="Arial" w:hAnsi="Arial" w:cs="Arial"/>
                <w:b/>
                <w:bCs/>
                <w:color w:val="000000"/>
                <w:sz w:val="16"/>
                <w:szCs w:val="16"/>
              </w:rPr>
              <w:t>2014-15</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0C963D4" w14:textId="77777777" w:rsidR="00A91AFD" w:rsidRDefault="00A91AFD" w:rsidP="004E015F">
            <w:pPr>
              <w:spacing w:after="150"/>
              <w:rPr>
                <w:rFonts w:ascii="Arial" w:hAnsi="Arial" w:cs="Arial"/>
                <w:color w:val="333333"/>
                <w:sz w:val="18"/>
                <w:szCs w:val="18"/>
              </w:rPr>
            </w:pPr>
            <w:r>
              <w:rPr>
                <w:rFonts w:ascii="Arial" w:hAnsi="Arial" w:cs="Arial"/>
                <w:color w:val="333333"/>
                <w:sz w:val="18"/>
                <w:szCs w:val="18"/>
              </w:rPr>
              <w:t>Services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90793C3"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3,243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2BC47DB"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2,518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C1D4FE3"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1,412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5B8E7B33"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595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4194C28"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960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98B4FA7"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507BB18D"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457600A"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1,125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70C361A"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9,981</w:t>
            </w:r>
          </w:p>
        </w:tc>
      </w:tr>
      <w:tr w:rsidR="00A91AFD" w:rsidRPr="004806EA" w14:paraId="09A1179C" w14:textId="77777777" w:rsidTr="004E015F">
        <w:trPr>
          <w:trHeight w:val="450"/>
        </w:trPr>
        <w:tc>
          <w:tcPr>
            <w:tcW w:w="626" w:type="dxa"/>
            <w:vMerge/>
            <w:tcBorders>
              <w:left w:val="single" w:sz="4" w:space="0" w:color="auto"/>
              <w:bottom w:val="single" w:sz="4" w:space="0" w:color="auto"/>
              <w:right w:val="single" w:sz="4" w:space="0" w:color="auto"/>
            </w:tcBorders>
            <w:shd w:val="clear" w:color="000000" w:fill="FFFFFF"/>
            <w:vAlign w:val="center"/>
          </w:tcPr>
          <w:p w14:paraId="50C264CC" w14:textId="77777777" w:rsidR="00A91AFD" w:rsidRPr="004854F7" w:rsidRDefault="00A91AFD" w:rsidP="004E015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CA1C9D7" w14:textId="77777777" w:rsidR="00A91AFD" w:rsidRDefault="00A91AFD" w:rsidP="004E015F">
            <w:pPr>
              <w:spacing w:after="150"/>
              <w:rPr>
                <w:rFonts w:ascii="Arial" w:hAnsi="Arial" w:cs="Arial"/>
                <w:color w:val="333333"/>
                <w:sz w:val="18"/>
                <w:szCs w:val="18"/>
              </w:rPr>
            </w:pPr>
            <w:r>
              <w:rPr>
                <w:rFonts w:ascii="Arial" w:hAnsi="Arial" w:cs="Arial"/>
                <w:color w:val="333333"/>
                <w:sz w:val="18"/>
                <w:szCs w:val="18"/>
              </w:rPr>
              <w:t>Benefits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5C90DE0" w14:textId="77777777" w:rsidR="00A91AFD" w:rsidRDefault="00A91AFD" w:rsidP="004E015F">
            <w:pPr>
              <w:rPr>
                <w:rFonts w:ascii="Arial" w:hAnsi="Arial" w:cs="Arial"/>
                <w:color w:val="000000"/>
                <w:sz w:val="18"/>
                <w:szCs w:val="18"/>
              </w:rPr>
            </w:pPr>
            <w:r>
              <w:rPr>
                <w:rFonts w:ascii="Arial" w:hAnsi="Arial" w:cs="Arial"/>
                <w:color w:val="000000"/>
                <w:sz w:val="18"/>
                <w:szCs w:val="18"/>
              </w:rPr>
              <w:t>$393,439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D26433C"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$288,557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FEE2E2F"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$184,163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F6EB5A9"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$80,377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53C0684"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$147,839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AD29BA4"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CA9CA6E"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8C7AE5D"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$131,428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F78D570"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$1,240,168</w:t>
            </w:r>
          </w:p>
        </w:tc>
      </w:tr>
      <w:tr w:rsidR="00A91AFD" w14:paraId="302824B6" w14:textId="77777777" w:rsidTr="004E015F">
        <w:trPr>
          <w:trHeight w:val="450"/>
        </w:trPr>
        <w:tc>
          <w:tcPr>
            <w:tcW w:w="626" w:type="dxa"/>
            <w:vMerge w:val="restart"/>
            <w:tcBorders>
              <w:top w:val="single" w:sz="4" w:space="0" w:color="auto"/>
              <w:left w:val="single" w:sz="4" w:space="0" w:color="auto"/>
              <w:right w:val="single" w:sz="4" w:space="0" w:color="auto"/>
            </w:tcBorders>
            <w:shd w:val="clear" w:color="000000" w:fill="FFFFFF"/>
            <w:vAlign w:val="center"/>
          </w:tcPr>
          <w:p w14:paraId="04138122" w14:textId="77777777" w:rsidR="00A91AFD" w:rsidRPr="004854F7" w:rsidRDefault="00A91AFD" w:rsidP="004E015F">
            <w:pPr>
              <w:rPr>
                <w:rFonts w:ascii="Arial" w:hAnsi="Arial" w:cs="Arial"/>
                <w:b/>
                <w:bCs/>
                <w:color w:val="000000"/>
                <w:sz w:val="16"/>
                <w:szCs w:val="16"/>
              </w:rPr>
            </w:pPr>
            <w:r w:rsidRPr="004854F7">
              <w:rPr>
                <w:rFonts w:ascii="Arial" w:hAnsi="Arial" w:cs="Arial"/>
                <w:b/>
                <w:bCs/>
                <w:color w:val="000000"/>
                <w:sz w:val="16"/>
                <w:szCs w:val="16"/>
              </w:rPr>
              <w:t>2015-16</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7B4DB76F" w14:textId="77777777" w:rsidR="00A91AFD" w:rsidRDefault="00A91AFD" w:rsidP="004E015F">
            <w:pPr>
              <w:spacing w:after="150"/>
              <w:rPr>
                <w:rFonts w:ascii="Arial" w:hAnsi="Arial" w:cs="Arial"/>
                <w:color w:val="333333"/>
                <w:sz w:val="18"/>
                <w:szCs w:val="18"/>
              </w:rPr>
            </w:pPr>
            <w:r>
              <w:rPr>
                <w:rFonts w:ascii="Arial" w:hAnsi="Arial" w:cs="Arial"/>
                <w:color w:val="333333"/>
                <w:sz w:val="18"/>
                <w:szCs w:val="18"/>
              </w:rPr>
              <w:t>Services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F832577"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4,885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5414816"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3,845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4771F3B"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2,800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68F5C67D"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902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7CCA21F"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1,447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0744AA4"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48604514"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046DF64"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9F4D1FA"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15,407</w:t>
            </w:r>
          </w:p>
        </w:tc>
      </w:tr>
      <w:tr w:rsidR="00A91AFD" w14:paraId="4DA7FD2E" w14:textId="77777777" w:rsidTr="004E015F">
        <w:trPr>
          <w:trHeight w:val="450"/>
        </w:trPr>
        <w:tc>
          <w:tcPr>
            <w:tcW w:w="626" w:type="dxa"/>
            <w:vMerge/>
            <w:tcBorders>
              <w:left w:val="single" w:sz="4" w:space="0" w:color="auto"/>
              <w:bottom w:val="single" w:sz="4" w:space="0" w:color="auto"/>
              <w:right w:val="single" w:sz="4" w:space="0" w:color="auto"/>
            </w:tcBorders>
            <w:shd w:val="clear" w:color="000000" w:fill="FFFFFF"/>
            <w:vAlign w:val="center"/>
          </w:tcPr>
          <w:p w14:paraId="0F151923" w14:textId="77777777" w:rsidR="00A91AFD" w:rsidRPr="004854F7" w:rsidRDefault="00A91AFD" w:rsidP="004E015F">
            <w:pPr>
              <w:rPr>
                <w:rFonts w:ascii="Arial" w:hAnsi="Arial" w:cs="Arial"/>
                <w:b/>
                <w:bCs/>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3771FDFA" w14:textId="77777777" w:rsidR="00A91AFD" w:rsidRDefault="00A91AFD" w:rsidP="004E015F">
            <w:pPr>
              <w:spacing w:after="150"/>
              <w:rPr>
                <w:rFonts w:ascii="Arial" w:hAnsi="Arial" w:cs="Arial"/>
                <w:color w:val="333333"/>
                <w:sz w:val="18"/>
                <w:szCs w:val="18"/>
              </w:rPr>
            </w:pPr>
            <w:r>
              <w:rPr>
                <w:rFonts w:ascii="Arial" w:hAnsi="Arial" w:cs="Arial"/>
                <w:color w:val="333333"/>
                <w:sz w:val="18"/>
                <w:szCs w:val="18"/>
              </w:rPr>
              <w:t>Benefits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B292462"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$574,428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4657ECB"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$438,846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4BE1E9E"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$360,705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2CA96A51"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$113,570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A6073DF"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$217,773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14A3908"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777ACDE1" w14:textId="77777777" w:rsidR="00A91AFD" w:rsidRDefault="00A91AFD" w:rsidP="004E015F">
            <w:pPr>
              <w:jc w:val="right"/>
            </w:pPr>
            <w:proofErr w:type="spellStart"/>
            <w:r w:rsidRPr="00AD11FF">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D39391C"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$166,142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5750B120" w14:textId="77777777" w:rsidR="00A91AFD" w:rsidRDefault="00A91AFD" w:rsidP="004E015F">
            <w:pPr>
              <w:jc w:val="right"/>
              <w:rPr>
                <w:rFonts w:ascii="Arial" w:hAnsi="Arial" w:cs="Arial"/>
                <w:color w:val="000000"/>
                <w:sz w:val="18"/>
                <w:szCs w:val="18"/>
              </w:rPr>
            </w:pPr>
            <w:r>
              <w:rPr>
                <w:rFonts w:ascii="Arial" w:hAnsi="Arial" w:cs="Arial"/>
                <w:color w:val="000000"/>
                <w:sz w:val="18"/>
                <w:szCs w:val="18"/>
              </w:rPr>
              <w:t>$1,894,460</w:t>
            </w:r>
          </w:p>
        </w:tc>
      </w:tr>
    </w:tbl>
    <w:p w14:paraId="0C08B584" w14:textId="1DB6B821" w:rsidR="004E015F" w:rsidRDefault="00552BBA" w:rsidP="004E015F">
      <w:pPr>
        <w:rPr>
          <w:sz w:val="20"/>
        </w:rPr>
      </w:pPr>
      <w:r>
        <w:rPr>
          <w:sz w:val="20"/>
        </w:rPr>
        <w:t>NP</w:t>
      </w:r>
      <w:r w:rsidRPr="000E7EA4">
        <w:rPr>
          <w:sz w:val="20"/>
        </w:rPr>
        <w:t xml:space="preserve"> = not </w:t>
      </w:r>
      <w:r>
        <w:rPr>
          <w:sz w:val="20"/>
        </w:rPr>
        <w:t>published due to low volumes</w:t>
      </w:r>
      <w:r w:rsidR="00F3088E">
        <w:rPr>
          <w:sz w:val="20"/>
        </w:rPr>
        <w:t xml:space="preserve"> </w:t>
      </w:r>
      <w:r w:rsidR="004E015F" w:rsidRPr="00962DAA">
        <w:rPr>
          <w:sz w:val="20"/>
        </w:rPr>
        <w:t xml:space="preserve">NOTE: </w:t>
      </w:r>
      <w:r w:rsidR="004E015F">
        <w:rPr>
          <w:sz w:val="20"/>
        </w:rPr>
        <w:t xml:space="preserve">Item was listed 1 March 2014, which is why services volumes are low for 2013-14 financial </w:t>
      </w:r>
      <w:proofErr w:type="gramStart"/>
      <w:r w:rsidR="004E015F">
        <w:rPr>
          <w:sz w:val="20"/>
        </w:rPr>
        <w:t>year</w:t>
      </w:r>
      <w:proofErr w:type="gramEnd"/>
      <w:r w:rsidR="004E015F" w:rsidRPr="00962DAA">
        <w:rPr>
          <w:sz w:val="20"/>
        </w:rPr>
        <w:t>.</w:t>
      </w:r>
    </w:p>
    <w:p w14:paraId="71420913" w14:textId="3F351903" w:rsidR="00A91AFD" w:rsidRPr="005E3F81" w:rsidRDefault="004E015F" w:rsidP="007B32D1">
      <w:pPr>
        <w:rPr>
          <w:i/>
          <w:sz w:val="20"/>
        </w:rPr>
      </w:pPr>
      <w:r>
        <w:rPr>
          <w:i/>
          <w:sz w:val="20"/>
        </w:rPr>
        <w:t>Source: Department of Health</w:t>
      </w:r>
    </w:p>
    <w:p w14:paraId="0CE830CC" w14:textId="44CE420B" w:rsidR="00A91AFD" w:rsidRDefault="00A91AFD" w:rsidP="007B32D1">
      <w:r>
        <w:rPr>
          <w:noProof/>
        </w:rPr>
        <w:drawing>
          <wp:inline distT="0" distB="0" distL="0" distR="0" wp14:anchorId="37C8703F" wp14:editId="5BB1827E">
            <wp:extent cx="5539563" cy="3030279"/>
            <wp:effectExtent l="0" t="0" r="4445" b="0"/>
            <wp:docPr id="20" name="Picture 20" descr="Figure 1 is a line graph presenting the monthly service volume for MBS item 18377 from March 2014 to August 2016, by date of claim processing. The horizontal axis presents the month of claim processing and the vertical axis presents the quantity of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quested Medicare Items processed from July 2013 to August 2016"/>
                    <pic:cNvPicPr>
                      <a:picLocks noChangeAspect="1" noChangeArrowheads="1"/>
                    </pic:cNvPicPr>
                  </pic:nvPicPr>
                  <pic:blipFill rotWithShape="1">
                    <a:blip r:embed="rId12">
                      <a:extLst>
                        <a:ext uri="{28A0092B-C50C-407E-A947-70E740481C1C}">
                          <a14:useLocalDpi xmlns:a14="http://schemas.microsoft.com/office/drawing/2010/main" val="0"/>
                        </a:ext>
                      </a:extLst>
                    </a:blip>
                    <a:srcRect l="1372" r="856" b="6769"/>
                    <a:stretch/>
                  </pic:blipFill>
                  <pic:spPr bwMode="auto">
                    <a:xfrm>
                      <a:off x="0" y="0"/>
                      <a:ext cx="5543550" cy="3032460"/>
                    </a:xfrm>
                    <a:prstGeom prst="rect">
                      <a:avLst/>
                    </a:prstGeom>
                    <a:noFill/>
                    <a:ln>
                      <a:noFill/>
                    </a:ln>
                    <a:extLst>
                      <a:ext uri="{53640926-AAD7-44D8-BBD7-CCE9431645EC}">
                        <a14:shadowObscured xmlns:a14="http://schemas.microsoft.com/office/drawing/2010/main"/>
                      </a:ext>
                    </a:extLst>
                  </pic:spPr>
                </pic:pic>
              </a:graphicData>
            </a:graphic>
          </wp:inline>
        </w:drawing>
      </w:r>
    </w:p>
    <w:p w14:paraId="568C2DFD" w14:textId="4B6E236C" w:rsidR="004E015F" w:rsidRPr="005E3F81" w:rsidRDefault="004E015F" w:rsidP="00753306">
      <w:pPr>
        <w:pStyle w:val="Heading3"/>
      </w:pPr>
      <w:r w:rsidRPr="005E3F81">
        <w:t xml:space="preserve">Figure </w:t>
      </w:r>
      <w:r w:rsidR="00DE60F6" w:rsidRPr="005E3F81">
        <w:t>1</w:t>
      </w:r>
      <w:r w:rsidRPr="005E3F81">
        <w:t>: Month by month comparison of service volume for MBS item 18377 from March 2014 to August 2016</w:t>
      </w:r>
    </w:p>
    <w:p w14:paraId="5ACD1B19" w14:textId="77777777" w:rsidR="004E015F" w:rsidRPr="00EC0EE5" w:rsidRDefault="004E015F" w:rsidP="004E015F">
      <w:pPr>
        <w:rPr>
          <w:i/>
          <w:sz w:val="20"/>
        </w:rPr>
      </w:pPr>
      <w:r w:rsidRPr="00EC0EE5">
        <w:rPr>
          <w:i/>
          <w:sz w:val="20"/>
        </w:rPr>
        <w:t>Source: Medicare Statistics online</w:t>
      </w:r>
    </w:p>
    <w:p w14:paraId="3C98A518" w14:textId="40566645" w:rsidR="004E015F" w:rsidRDefault="004E015F" w:rsidP="004E015F">
      <w:pPr>
        <w:pStyle w:val="Heading2"/>
      </w:pPr>
      <w:r>
        <w:lastRenderedPageBreak/>
        <w:t>Patient breakdown</w:t>
      </w:r>
    </w:p>
    <w:p w14:paraId="04DDB9CE" w14:textId="7FB27F69" w:rsidR="004E015F" w:rsidRPr="004E015F" w:rsidRDefault="004E015F" w:rsidP="005D3322">
      <w:r w:rsidRPr="004E015F">
        <w:t>It was anticipated that each patient would receive about four injections per year, reflecting that each treatment cycle is 12 weeks duration (MSAC PSD, app 1168, August 2013). In 2015-16 about a third of patients receiving treatment claimed item 18377 four times</w:t>
      </w:r>
      <w:r w:rsidR="00F3088E">
        <w:t xml:space="preserve"> (Table 4)</w:t>
      </w:r>
      <w:r w:rsidRPr="004E015F">
        <w:t>. Given the number of new patients commencing treatment in 2015-16 (2,964) it is not unexpected that a number of patients are still receiving 1-3 treatments in the financial year</w:t>
      </w:r>
      <w:r w:rsidR="00F3088E">
        <w:t xml:space="preserve"> (Table 3)</w:t>
      </w:r>
      <w:r w:rsidRPr="004E015F">
        <w:t>.</w:t>
      </w:r>
    </w:p>
    <w:p w14:paraId="7A3051A8" w14:textId="35F45343" w:rsidR="004E015F" w:rsidRPr="004E015F" w:rsidRDefault="004E015F" w:rsidP="004617ED">
      <w:pPr>
        <w:spacing w:before="240"/>
        <w:rPr>
          <w:b/>
          <w:bCs/>
          <w:iCs/>
        </w:rPr>
      </w:pPr>
      <w:r w:rsidRPr="004E015F">
        <w:t xml:space="preserve">The PBS </w:t>
      </w:r>
      <w:r w:rsidRPr="004617ED">
        <w:rPr>
          <w:szCs w:val="24"/>
        </w:rPr>
        <w:t>restrictions</w:t>
      </w:r>
      <w:r w:rsidRPr="004E015F">
        <w:t xml:space="preserve"> for </w:t>
      </w:r>
      <w:proofErr w:type="spellStart"/>
      <w:r w:rsidRPr="004E015F">
        <w:t>botulinum</w:t>
      </w:r>
      <w:proofErr w:type="spellEnd"/>
      <w:r w:rsidRPr="004E015F">
        <w:t xml:space="preserve"> toxin specify that the patient must have received a 50% or greater reduction from baseline in the number of headache days per month after two treatment cycles (24 weeks) in order to be eligible for continuing PBS-subsidised treatment. At least 55% of patients have continued on treatment past the first 24 weeks (Table </w:t>
      </w:r>
      <w:r w:rsidR="00DE60F6">
        <w:t>5</w:t>
      </w:r>
      <w:r w:rsidRPr="004E015F">
        <w:t>). The actual figure may be higher as the data does not account for patients who commenced their first treatment in the last 24 weeks of 2015-16.</w:t>
      </w:r>
    </w:p>
    <w:p w14:paraId="165E5117" w14:textId="0BCCCC30" w:rsidR="004E015F" w:rsidRDefault="004E015F" w:rsidP="00BD1F63">
      <w:pPr>
        <w:spacing w:before="240"/>
      </w:pPr>
      <w:r>
        <w:t>Patients receiving this service are predominantly female and aged 35-64 (</w:t>
      </w:r>
      <w:r w:rsidRPr="00617EBE">
        <w:t xml:space="preserve">Figure </w:t>
      </w:r>
      <w:r w:rsidR="00DE60F6">
        <w:t>2</w:t>
      </w:r>
      <w:r>
        <w:t>).</w:t>
      </w:r>
    </w:p>
    <w:p w14:paraId="34FF5519" w14:textId="06A0434C" w:rsidR="004E015F" w:rsidRPr="005E3F81" w:rsidRDefault="004E015F" w:rsidP="00753306">
      <w:pPr>
        <w:pStyle w:val="Heading3"/>
      </w:pPr>
      <w:r w:rsidRPr="005E3F81">
        <w:t xml:space="preserve">Table </w:t>
      </w:r>
      <w:r w:rsidR="00DE60F6" w:rsidRPr="005E3F81">
        <w:t>2</w:t>
      </w:r>
      <w:r w:rsidRPr="005E3F81">
        <w:t>: Actual number of patients who received item</w:t>
      </w:r>
      <w:r w:rsidR="00C231EE">
        <w:t xml:space="preserve"> 18377 at least once in 2013-14, 2014-15 or </w:t>
      </w:r>
      <w:r w:rsidRPr="005E3F81">
        <w:t>2015-16</w:t>
      </w:r>
    </w:p>
    <w:tbl>
      <w:tblPr>
        <w:tblW w:w="0" w:type="auto"/>
        <w:tblInd w:w="108" w:type="dxa"/>
        <w:tblLook w:val="04A0" w:firstRow="1" w:lastRow="0" w:firstColumn="1" w:lastColumn="0" w:noHBand="0" w:noVBand="1"/>
        <w:tblDescription w:val="Table 2 presents the actual number of patients who received MBS item 18377 at least once in 2013-14, 2014-15 or 2015-16. The number is broken down by state in each column, and by financial year in each row."/>
      </w:tblPr>
      <w:tblGrid>
        <w:gridCol w:w="1575"/>
        <w:gridCol w:w="667"/>
        <w:gridCol w:w="667"/>
        <w:gridCol w:w="667"/>
        <w:gridCol w:w="517"/>
        <w:gridCol w:w="517"/>
        <w:gridCol w:w="545"/>
        <w:gridCol w:w="901"/>
      </w:tblGrid>
      <w:tr w:rsidR="004E015F" w:rsidRPr="00C00937" w14:paraId="0A4B290F" w14:textId="77777777" w:rsidTr="00BD1F63">
        <w:trPr>
          <w:trHeight w:val="375"/>
          <w:tblHeader/>
        </w:trPr>
        <w:tc>
          <w:tcPr>
            <w:tcW w:w="1575" w:type="dxa"/>
            <w:tcBorders>
              <w:top w:val="single" w:sz="4" w:space="0" w:color="000000"/>
              <w:left w:val="single" w:sz="4" w:space="0" w:color="000000"/>
              <w:bottom w:val="single" w:sz="4" w:space="0" w:color="000000"/>
              <w:right w:val="single" w:sz="4" w:space="0" w:color="000000"/>
            </w:tcBorders>
            <w:shd w:val="clear" w:color="auto" w:fill="008080"/>
            <w:vAlign w:val="bottom"/>
          </w:tcPr>
          <w:p w14:paraId="42706F6E" w14:textId="77777777" w:rsidR="004E015F" w:rsidRPr="004656CE" w:rsidRDefault="004E015F" w:rsidP="004E015F">
            <w:pPr>
              <w:rPr>
                <w:rFonts w:ascii="Arial" w:hAnsi="Arial" w:cs="Arial"/>
                <w:b/>
                <w:bCs/>
                <w:color w:val="FFFFFF" w:themeColor="background1"/>
                <w:sz w:val="16"/>
                <w:szCs w:val="16"/>
              </w:rPr>
            </w:pPr>
            <w:r w:rsidRPr="004656CE">
              <w:rPr>
                <w:rFonts w:ascii="Arial" w:hAnsi="Arial" w:cs="Arial"/>
                <w:b/>
                <w:bCs/>
                <w:color w:val="FFFFFF" w:themeColor="background1"/>
                <w:sz w:val="16"/>
                <w:szCs w:val="16"/>
              </w:rPr>
              <w:t>Number of Patients</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6E6FB682"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NSW</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4EB99A7A"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VIC</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416820E6"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QLD</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52C2E495"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SA</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19C7F77B"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WA</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276DEADF"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ACT</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3ED847E6" w14:textId="77777777" w:rsidR="004E015F" w:rsidRPr="004656CE" w:rsidRDefault="004E015F" w:rsidP="004E015F">
            <w:pPr>
              <w:rPr>
                <w:rFonts w:ascii="Arial" w:hAnsi="Arial" w:cs="Arial"/>
                <w:b/>
                <w:color w:val="FFFFFF" w:themeColor="background1"/>
                <w:sz w:val="16"/>
                <w:szCs w:val="16"/>
              </w:rPr>
            </w:pPr>
            <w:r w:rsidRPr="004656CE">
              <w:rPr>
                <w:rFonts w:ascii="Arial" w:hAnsi="Arial" w:cs="Arial"/>
                <w:b/>
                <w:color w:val="FFFFFF" w:themeColor="background1"/>
                <w:sz w:val="16"/>
                <w:szCs w:val="16"/>
              </w:rPr>
              <w:t>Australia</w:t>
            </w:r>
          </w:p>
        </w:tc>
      </w:tr>
      <w:tr w:rsidR="004E015F" w14:paraId="3FF62306" w14:textId="77777777" w:rsidTr="004E015F">
        <w:trPr>
          <w:trHeight w:val="246"/>
        </w:trPr>
        <w:tc>
          <w:tcPr>
            <w:tcW w:w="1575" w:type="dxa"/>
            <w:tcBorders>
              <w:top w:val="nil"/>
              <w:left w:val="single" w:sz="4" w:space="0" w:color="000000"/>
              <w:bottom w:val="single" w:sz="4" w:space="0" w:color="auto"/>
              <w:right w:val="single" w:sz="4" w:space="0" w:color="000000"/>
            </w:tcBorders>
            <w:shd w:val="clear" w:color="000000" w:fill="FFFFFF"/>
            <w:vAlign w:val="center"/>
            <w:hideMark/>
          </w:tcPr>
          <w:p w14:paraId="0072EA83"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2013-14</w:t>
            </w:r>
          </w:p>
        </w:tc>
        <w:tc>
          <w:tcPr>
            <w:tcW w:w="0" w:type="auto"/>
            <w:tcBorders>
              <w:top w:val="nil"/>
              <w:left w:val="nil"/>
              <w:bottom w:val="single" w:sz="4" w:space="0" w:color="auto"/>
              <w:right w:val="single" w:sz="4" w:space="0" w:color="000000"/>
            </w:tcBorders>
            <w:shd w:val="clear" w:color="000000" w:fill="FFFFFF"/>
            <w:vAlign w:val="bottom"/>
            <w:hideMark/>
          </w:tcPr>
          <w:p w14:paraId="539B50B2"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507</w:t>
            </w:r>
          </w:p>
        </w:tc>
        <w:tc>
          <w:tcPr>
            <w:tcW w:w="0" w:type="auto"/>
            <w:tcBorders>
              <w:top w:val="nil"/>
              <w:left w:val="nil"/>
              <w:bottom w:val="single" w:sz="4" w:space="0" w:color="auto"/>
              <w:right w:val="single" w:sz="4" w:space="0" w:color="000000"/>
            </w:tcBorders>
            <w:shd w:val="clear" w:color="000000" w:fill="FFFFFF"/>
            <w:vAlign w:val="bottom"/>
            <w:hideMark/>
          </w:tcPr>
          <w:p w14:paraId="0873A3D8"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385</w:t>
            </w:r>
          </w:p>
        </w:tc>
        <w:tc>
          <w:tcPr>
            <w:tcW w:w="0" w:type="auto"/>
            <w:tcBorders>
              <w:top w:val="nil"/>
              <w:left w:val="nil"/>
              <w:bottom w:val="single" w:sz="4" w:space="0" w:color="auto"/>
              <w:right w:val="single" w:sz="4" w:space="0" w:color="000000"/>
            </w:tcBorders>
            <w:shd w:val="clear" w:color="000000" w:fill="FFFFFF"/>
            <w:vAlign w:val="bottom"/>
            <w:hideMark/>
          </w:tcPr>
          <w:p w14:paraId="576158F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159</w:t>
            </w:r>
          </w:p>
        </w:tc>
        <w:tc>
          <w:tcPr>
            <w:tcW w:w="0" w:type="auto"/>
            <w:tcBorders>
              <w:top w:val="nil"/>
              <w:left w:val="nil"/>
              <w:bottom w:val="single" w:sz="4" w:space="0" w:color="auto"/>
              <w:right w:val="single" w:sz="4" w:space="0" w:color="000000"/>
            </w:tcBorders>
            <w:shd w:val="clear" w:color="000000" w:fill="FFFFFF"/>
            <w:vAlign w:val="bottom"/>
            <w:hideMark/>
          </w:tcPr>
          <w:p w14:paraId="4C9F61E9"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88</w:t>
            </w:r>
          </w:p>
        </w:tc>
        <w:tc>
          <w:tcPr>
            <w:tcW w:w="0" w:type="auto"/>
            <w:tcBorders>
              <w:top w:val="nil"/>
              <w:left w:val="nil"/>
              <w:bottom w:val="single" w:sz="4" w:space="0" w:color="auto"/>
              <w:right w:val="single" w:sz="4" w:space="0" w:color="000000"/>
            </w:tcBorders>
            <w:shd w:val="clear" w:color="000000" w:fill="FFFFFF"/>
            <w:vAlign w:val="bottom"/>
            <w:hideMark/>
          </w:tcPr>
          <w:p w14:paraId="197C017C"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100</w:t>
            </w:r>
          </w:p>
        </w:tc>
        <w:tc>
          <w:tcPr>
            <w:tcW w:w="0" w:type="auto"/>
            <w:tcBorders>
              <w:top w:val="nil"/>
              <w:left w:val="nil"/>
              <w:bottom w:val="single" w:sz="4" w:space="0" w:color="auto"/>
              <w:right w:val="single" w:sz="4" w:space="0" w:color="000000"/>
            </w:tcBorders>
            <w:shd w:val="clear" w:color="000000" w:fill="FFFFFF"/>
            <w:vAlign w:val="bottom"/>
            <w:hideMark/>
          </w:tcPr>
          <w:p w14:paraId="4551C3B8"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261</w:t>
            </w:r>
          </w:p>
        </w:tc>
        <w:tc>
          <w:tcPr>
            <w:tcW w:w="0" w:type="auto"/>
            <w:tcBorders>
              <w:top w:val="nil"/>
              <w:left w:val="nil"/>
              <w:bottom w:val="single" w:sz="4" w:space="0" w:color="auto"/>
              <w:right w:val="single" w:sz="4" w:space="0" w:color="000000"/>
            </w:tcBorders>
            <w:shd w:val="clear" w:color="000000" w:fill="FFFFFF"/>
            <w:vAlign w:val="bottom"/>
            <w:hideMark/>
          </w:tcPr>
          <w:p w14:paraId="6CCE433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1,513</w:t>
            </w:r>
          </w:p>
        </w:tc>
      </w:tr>
      <w:tr w:rsidR="004E015F" w14:paraId="25301494" w14:textId="77777777" w:rsidTr="004E015F">
        <w:trPr>
          <w:trHeight w:val="193"/>
        </w:trPr>
        <w:tc>
          <w:tcPr>
            <w:tcW w:w="1575" w:type="dxa"/>
            <w:tcBorders>
              <w:top w:val="single" w:sz="4" w:space="0" w:color="auto"/>
              <w:left w:val="single" w:sz="4" w:space="0" w:color="000000"/>
              <w:bottom w:val="single" w:sz="4" w:space="0" w:color="auto"/>
              <w:right w:val="single" w:sz="4" w:space="0" w:color="000000"/>
            </w:tcBorders>
            <w:shd w:val="clear" w:color="000000" w:fill="FFFFFF"/>
            <w:vAlign w:val="center"/>
          </w:tcPr>
          <w:p w14:paraId="60AA68EE"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2014-15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048864C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1,400</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7F8FED5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1,110</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4F91909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635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1E645369"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252</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09E0AE3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375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0B889AB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416</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12A37E47"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4,224</w:t>
            </w:r>
          </w:p>
        </w:tc>
      </w:tr>
      <w:tr w:rsidR="004E015F" w14:paraId="3B1BF04C" w14:textId="77777777" w:rsidTr="004E015F">
        <w:trPr>
          <w:trHeight w:val="193"/>
        </w:trPr>
        <w:tc>
          <w:tcPr>
            <w:tcW w:w="157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09240BE"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2015-16</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45CA7DBC"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1,992</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04465E6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1,494</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1AA1603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1,098</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3BF568B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355</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50BFE21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529</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6C5083FC"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485</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67E4444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6,021</w:t>
            </w:r>
          </w:p>
        </w:tc>
      </w:tr>
    </w:tbl>
    <w:p w14:paraId="21A16E6A" w14:textId="1E66D4F1" w:rsidR="004E015F" w:rsidRPr="005E3F81" w:rsidRDefault="004E015F" w:rsidP="00753306">
      <w:pPr>
        <w:pStyle w:val="Heading3"/>
      </w:pPr>
      <w:r w:rsidRPr="005E3F81">
        <w:t xml:space="preserve">Table </w:t>
      </w:r>
      <w:r w:rsidR="00DE60F6" w:rsidRPr="005E3F81">
        <w:t>3</w:t>
      </w:r>
      <w:r w:rsidRPr="005E3F81">
        <w:t>: Number of new patients commencing treatment each financial year</w:t>
      </w:r>
    </w:p>
    <w:tbl>
      <w:tblPr>
        <w:tblW w:w="8068" w:type="dxa"/>
        <w:tblInd w:w="108" w:type="dxa"/>
        <w:tblCellMar>
          <w:top w:w="28" w:type="dxa"/>
          <w:left w:w="28" w:type="dxa"/>
          <w:bottom w:w="28" w:type="dxa"/>
          <w:right w:w="57" w:type="dxa"/>
        </w:tblCellMar>
        <w:tblLook w:val="04A0" w:firstRow="1" w:lastRow="0" w:firstColumn="1" w:lastColumn="0" w:noHBand="0" w:noVBand="1"/>
        <w:tblDescription w:val="Table 3 presents the number of new patients commencing treatment with MBS item 18377 for each financial year from 2013-14 to 2015-16. Each row shows financial years. There are five columns, which are split into: 1) Financial year, 2) the number of new patients, 3) the number of continuing patients, 4) the % of patients continuing treatment, and 5) the total number of patients."/>
      </w:tblPr>
      <w:tblGrid>
        <w:gridCol w:w="2516"/>
        <w:gridCol w:w="1388"/>
        <w:gridCol w:w="1388"/>
        <w:gridCol w:w="1388"/>
        <w:gridCol w:w="1388"/>
      </w:tblGrid>
      <w:tr w:rsidR="004E015F" w14:paraId="4789EB9A" w14:textId="77777777" w:rsidTr="00BD1F63">
        <w:trPr>
          <w:trHeight w:val="331"/>
          <w:tblHeader/>
        </w:trPr>
        <w:tc>
          <w:tcPr>
            <w:tcW w:w="2516" w:type="dxa"/>
            <w:tcBorders>
              <w:top w:val="single" w:sz="8" w:space="0" w:color="auto"/>
              <w:left w:val="single" w:sz="8" w:space="0" w:color="auto"/>
              <w:bottom w:val="single" w:sz="8" w:space="0" w:color="auto"/>
              <w:right w:val="single" w:sz="8" w:space="0" w:color="auto"/>
            </w:tcBorders>
            <w:shd w:val="clear" w:color="auto" w:fill="008080"/>
            <w:noWrap/>
            <w:tcMar>
              <w:top w:w="0" w:type="dxa"/>
              <w:left w:w="108" w:type="dxa"/>
              <w:bottom w:w="0" w:type="dxa"/>
              <w:right w:w="108" w:type="dxa"/>
            </w:tcMar>
            <w:vAlign w:val="bottom"/>
            <w:hideMark/>
          </w:tcPr>
          <w:p w14:paraId="491592F4" w14:textId="77777777" w:rsidR="004E015F" w:rsidRPr="003B0854" w:rsidRDefault="004E015F" w:rsidP="004E015F">
            <w:pPr>
              <w:rPr>
                <w:rFonts w:ascii="Arial" w:hAnsi="Arial" w:cs="Arial"/>
                <w:b/>
                <w:bCs/>
                <w:color w:val="FFFFFF" w:themeColor="background1"/>
                <w:sz w:val="16"/>
                <w:szCs w:val="16"/>
              </w:rPr>
            </w:pPr>
            <w:r w:rsidRPr="003B0854">
              <w:rPr>
                <w:rFonts w:ascii="Arial" w:hAnsi="Arial" w:cs="Arial"/>
                <w:b/>
                <w:bCs/>
                <w:color w:val="FFFFFF" w:themeColor="background1"/>
                <w:sz w:val="16"/>
                <w:szCs w:val="16"/>
              </w:rPr>
              <w:t>Financial year</w:t>
            </w:r>
          </w:p>
        </w:tc>
        <w:tc>
          <w:tcPr>
            <w:tcW w:w="1388" w:type="dxa"/>
            <w:tcBorders>
              <w:top w:val="single" w:sz="8" w:space="0" w:color="auto"/>
              <w:left w:val="nil"/>
              <w:bottom w:val="single" w:sz="8" w:space="0" w:color="auto"/>
              <w:right w:val="single" w:sz="8" w:space="0" w:color="auto"/>
            </w:tcBorders>
            <w:shd w:val="clear" w:color="auto" w:fill="008080"/>
            <w:noWrap/>
            <w:tcMar>
              <w:top w:w="0" w:type="dxa"/>
              <w:left w:w="108" w:type="dxa"/>
              <w:bottom w:w="0" w:type="dxa"/>
              <w:right w:w="108" w:type="dxa"/>
            </w:tcMar>
            <w:vAlign w:val="bottom"/>
            <w:hideMark/>
          </w:tcPr>
          <w:p w14:paraId="5BB36831" w14:textId="77777777" w:rsidR="004E015F" w:rsidRPr="003B0854" w:rsidRDefault="004E015F" w:rsidP="004E015F">
            <w:pPr>
              <w:rPr>
                <w:rFonts w:ascii="Arial" w:hAnsi="Arial" w:cs="Arial"/>
                <w:b/>
                <w:bCs/>
                <w:color w:val="FFFFFF" w:themeColor="background1"/>
                <w:sz w:val="16"/>
                <w:szCs w:val="16"/>
              </w:rPr>
            </w:pPr>
            <w:r w:rsidRPr="003B0854">
              <w:rPr>
                <w:rFonts w:ascii="Arial" w:hAnsi="Arial" w:cs="Arial"/>
                <w:b/>
                <w:bCs/>
                <w:color w:val="FFFFFF" w:themeColor="background1"/>
                <w:sz w:val="16"/>
                <w:szCs w:val="16"/>
              </w:rPr>
              <w:t>New patients</w:t>
            </w:r>
          </w:p>
        </w:tc>
        <w:tc>
          <w:tcPr>
            <w:tcW w:w="1388" w:type="dxa"/>
            <w:tcBorders>
              <w:top w:val="single" w:sz="8" w:space="0" w:color="auto"/>
              <w:left w:val="nil"/>
              <w:bottom w:val="single" w:sz="8" w:space="0" w:color="auto"/>
              <w:right w:val="single" w:sz="8" w:space="0" w:color="auto"/>
            </w:tcBorders>
            <w:shd w:val="clear" w:color="auto" w:fill="008080"/>
          </w:tcPr>
          <w:p w14:paraId="0CB0F991" w14:textId="77777777" w:rsidR="004E015F" w:rsidRPr="003B0854" w:rsidRDefault="004E015F" w:rsidP="004E015F">
            <w:pPr>
              <w:jc w:val="center"/>
              <w:rPr>
                <w:rFonts w:ascii="Arial" w:hAnsi="Arial" w:cs="Arial"/>
                <w:b/>
                <w:bCs/>
                <w:color w:val="FFFFFF" w:themeColor="background1"/>
                <w:sz w:val="16"/>
                <w:szCs w:val="16"/>
              </w:rPr>
            </w:pPr>
            <w:r w:rsidRPr="003B0854">
              <w:rPr>
                <w:rFonts w:ascii="Arial" w:hAnsi="Arial" w:cs="Arial"/>
                <w:b/>
                <w:bCs/>
                <w:color w:val="FFFFFF" w:themeColor="background1"/>
                <w:sz w:val="16"/>
                <w:szCs w:val="16"/>
              </w:rPr>
              <w:t>Continuing patients</w:t>
            </w:r>
          </w:p>
        </w:tc>
        <w:tc>
          <w:tcPr>
            <w:tcW w:w="1388" w:type="dxa"/>
            <w:tcBorders>
              <w:top w:val="single" w:sz="8" w:space="0" w:color="auto"/>
              <w:left w:val="nil"/>
              <w:bottom w:val="single" w:sz="8" w:space="0" w:color="auto"/>
              <w:right w:val="single" w:sz="4" w:space="0" w:color="auto"/>
            </w:tcBorders>
            <w:shd w:val="clear" w:color="auto" w:fill="008080"/>
          </w:tcPr>
          <w:p w14:paraId="7C62FA60" w14:textId="77777777" w:rsidR="004E015F" w:rsidRPr="003B0854" w:rsidRDefault="004E015F" w:rsidP="004E015F">
            <w:pPr>
              <w:jc w:val="center"/>
              <w:rPr>
                <w:rFonts w:ascii="Arial" w:hAnsi="Arial" w:cs="Arial"/>
                <w:b/>
                <w:bCs/>
                <w:color w:val="FFFFFF" w:themeColor="background1"/>
                <w:sz w:val="16"/>
                <w:szCs w:val="16"/>
              </w:rPr>
            </w:pPr>
            <w:r w:rsidRPr="003B0854">
              <w:rPr>
                <w:rFonts w:ascii="Arial" w:hAnsi="Arial" w:cs="Arial"/>
                <w:b/>
                <w:bCs/>
                <w:color w:val="FFFFFF" w:themeColor="background1"/>
                <w:sz w:val="16"/>
                <w:szCs w:val="16"/>
              </w:rPr>
              <w:t>% continuing treatment</w:t>
            </w:r>
          </w:p>
        </w:tc>
        <w:tc>
          <w:tcPr>
            <w:tcW w:w="1388" w:type="dxa"/>
            <w:tcBorders>
              <w:top w:val="single" w:sz="8" w:space="0" w:color="auto"/>
              <w:left w:val="single" w:sz="4" w:space="0" w:color="auto"/>
              <w:bottom w:val="single" w:sz="8" w:space="0" w:color="auto"/>
              <w:right w:val="single" w:sz="8" w:space="0" w:color="auto"/>
            </w:tcBorders>
            <w:shd w:val="clear" w:color="auto" w:fill="008080"/>
            <w:vAlign w:val="bottom"/>
          </w:tcPr>
          <w:p w14:paraId="7C2C38BF" w14:textId="77777777" w:rsidR="004E015F" w:rsidRPr="003B0854" w:rsidRDefault="004E015F" w:rsidP="004E015F">
            <w:pPr>
              <w:jc w:val="center"/>
              <w:rPr>
                <w:rFonts w:ascii="Arial" w:hAnsi="Arial" w:cs="Arial"/>
                <w:b/>
                <w:bCs/>
                <w:color w:val="FFFFFF" w:themeColor="background1"/>
                <w:sz w:val="16"/>
                <w:szCs w:val="16"/>
              </w:rPr>
            </w:pPr>
            <w:r w:rsidRPr="003B0854">
              <w:rPr>
                <w:rFonts w:ascii="Arial" w:hAnsi="Arial" w:cs="Arial"/>
                <w:b/>
                <w:bCs/>
                <w:color w:val="FFFFFF" w:themeColor="background1"/>
                <w:sz w:val="16"/>
                <w:szCs w:val="16"/>
              </w:rPr>
              <w:t>Total</w:t>
            </w:r>
          </w:p>
        </w:tc>
      </w:tr>
      <w:tr w:rsidR="004E015F" w14:paraId="12581030" w14:textId="77777777" w:rsidTr="004E015F">
        <w:trPr>
          <w:trHeight w:val="239"/>
        </w:trPr>
        <w:tc>
          <w:tcPr>
            <w:tcW w:w="2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20424C" w14:textId="77777777" w:rsidR="004E015F" w:rsidRPr="00074258" w:rsidRDefault="004E015F" w:rsidP="004E015F">
            <w:pPr>
              <w:rPr>
                <w:rFonts w:ascii="Arial" w:hAnsi="Arial" w:cs="Arial"/>
                <w:b/>
                <w:bCs/>
                <w:color w:val="000000"/>
                <w:sz w:val="16"/>
                <w:szCs w:val="16"/>
              </w:rPr>
            </w:pPr>
            <w:r w:rsidRPr="00074258">
              <w:rPr>
                <w:rFonts w:ascii="Arial" w:hAnsi="Arial" w:cs="Arial"/>
                <w:b/>
                <w:bCs/>
                <w:color w:val="000000"/>
                <w:sz w:val="16"/>
                <w:szCs w:val="16"/>
              </w:rPr>
              <w:t>2013-14</w:t>
            </w:r>
          </w:p>
        </w:tc>
        <w:tc>
          <w:tcPr>
            <w:tcW w:w="1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C1EC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1,513</w:t>
            </w:r>
          </w:p>
        </w:tc>
        <w:tc>
          <w:tcPr>
            <w:tcW w:w="1388" w:type="dxa"/>
            <w:tcBorders>
              <w:top w:val="nil"/>
              <w:left w:val="nil"/>
              <w:bottom w:val="single" w:sz="8" w:space="0" w:color="auto"/>
              <w:right w:val="single" w:sz="8" w:space="0" w:color="auto"/>
            </w:tcBorders>
            <w:vAlign w:val="bottom"/>
          </w:tcPr>
          <w:p w14:paraId="09565300" w14:textId="77777777" w:rsidR="004E015F" w:rsidRDefault="004E015F" w:rsidP="004656CE">
            <w:pPr>
              <w:jc w:val="center"/>
              <w:rPr>
                <w:rFonts w:ascii="Arial" w:hAnsi="Arial" w:cs="Arial"/>
                <w:color w:val="000000"/>
                <w:sz w:val="18"/>
                <w:szCs w:val="18"/>
              </w:rPr>
            </w:pPr>
          </w:p>
        </w:tc>
        <w:tc>
          <w:tcPr>
            <w:tcW w:w="1388" w:type="dxa"/>
            <w:tcBorders>
              <w:top w:val="nil"/>
              <w:left w:val="nil"/>
              <w:bottom w:val="single" w:sz="8" w:space="0" w:color="auto"/>
              <w:right w:val="single" w:sz="4" w:space="0" w:color="auto"/>
            </w:tcBorders>
            <w:vAlign w:val="bottom"/>
          </w:tcPr>
          <w:p w14:paraId="4FBAE723" w14:textId="63A1BC4B" w:rsidR="004E015F" w:rsidRPr="004656CE" w:rsidRDefault="004E015F" w:rsidP="004656CE">
            <w:pPr>
              <w:jc w:val="center"/>
              <w:rPr>
                <w:rFonts w:ascii="Arial" w:hAnsi="Arial" w:cs="Arial"/>
                <w:color w:val="000000"/>
                <w:sz w:val="18"/>
                <w:szCs w:val="22"/>
              </w:rPr>
            </w:pPr>
          </w:p>
        </w:tc>
        <w:tc>
          <w:tcPr>
            <w:tcW w:w="1388" w:type="dxa"/>
            <w:tcBorders>
              <w:top w:val="nil"/>
              <w:left w:val="single" w:sz="4" w:space="0" w:color="auto"/>
              <w:bottom w:val="single" w:sz="8" w:space="0" w:color="auto"/>
              <w:right w:val="single" w:sz="8" w:space="0" w:color="auto"/>
            </w:tcBorders>
            <w:vAlign w:val="bottom"/>
          </w:tcPr>
          <w:p w14:paraId="5042162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1,513</w:t>
            </w:r>
          </w:p>
        </w:tc>
      </w:tr>
      <w:tr w:rsidR="004E015F" w14:paraId="0AA2CEFD" w14:textId="77777777" w:rsidTr="004E015F">
        <w:trPr>
          <w:trHeight w:val="215"/>
        </w:trPr>
        <w:tc>
          <w:tcPr>
            <w:tcW w:w="2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71C240" w14:textId="77777777" w:rsidR="004E015F" w:rsidRPr="00074258" w:rsidRDefault="004E015F" w:rsidP="004E015F">
            <w:pPr>
              <w:rPr>
                <w:rFonts w:ascii="Arial" w:hAnsi="Arial" w:cs="Arial"/>
                <w:b/>
                <w:bCs/>
                <w:color w:val="000000"/>
                <w:sz w:val="16"/>
                <w:szCs w:val="16"/>
              </w:rPr>
            </w:pPr>
            <w:r w:rsidRPr="00074258">
              <w:rPr>
                <w:rFonts w:ascii="Arial" w:hAnsi="Arial" w:cs="Arial"/>
                <w:b/>
                <w:bCs/>
                <w:color w:val="000000"/>
                <w:sz w:val="16"/>
                <w:szCs w:val="16"/>
              </w:rPr>
              <w:t>2014-15</w:t>
            </w:r>
          </w:p>
        </w:tc>
        <w:tc>
          <w:tcPr>
            <w:tcW w:w="13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35EFA9"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2,935</w:t>
            </w:r>
          </w:p>
        </w:tc>
        <w:tc>
          <w:tcPr>
            <w:tcW w:w="1388" w:type="dxa"/>
            <w:tcBorders>
              <w:top w:val="nil"/>
              <w:left w:val="nil"/>
              <w:bottom w:val="single" w:sz="8" w:space="0" w:color="auto"/>
              <w:right w:val="single" w:sz="8" w:space="0" w:color="auto"/>
            </w:tcBorders>
            <w:vAlign w:val="bottom"/>
          </w:tcPr>
          <w:p w14:paraId="2A37FB2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1,289</w:t>
            </w:r>
          </w:p>
        </w:tc>
        <w:tc>
          <w:tcPr>
            <w:tcW w:w="1388" w:type="dxa"/>
            <w:tcBorders>
              <w:top w:val="nil"/>
              <w:left w:val="nil"/>
              <w:bottom w:val="single" w:sz="8" w:space="0" w:color="auto"/>
              <w:right w:val="single" w:sz="4" w:space="0" w:color="auto"/>
            </w:tcBorders>
            <w:vAlign w:val="bottom"/>
          </w:tcPr>
          <w:p w14:paraId="40AA5843" w14:textId="77777777" w:rsidR="004E015F" w:rsidRDefault="004E015F" w:rsidP="004E015F">
            <w:pPr>
              <w:jc w:val="right"/>
              <w:rPr>
                <w:rFonts w:ascii="Calibri" w:hAnsi="Calibri"/>
                <w:color w:val="000000"/>
                <w:sz w:val="22"/>
                <w:szCs w:val="22"/>
              </w:rPr>
            </w:pPr>
            <w:r>
              <w:rPr>
                <w:rFonts w:ascii="Calibri" w:hAnsi="Calibri"/>
                <w:color w:val="000000"/>
                <w:sz w:val="22"/>
                <w:szCs w:val="22"/>
              </w:rPr>
              <w:t>85.2%</w:t>
            </w:r>
          </w:p>
        </w:tc>
        <w:tc>
          <w:tcPr>
            <w:tcW w:w="1388" w:type="dxa"/>
            <w:tcBorders>
              <w:top w:val="nil"/>
              <w:left w:val="single" w:sz="4" w:space="0" w:color="auto"/>
              <w:bottom w:val="single" w:sz="8" w:space="0" w:color="auto"/>
              <w:right w:val="single" w:sz="8" w:space="0" w:color="auto"/>
            </w:tcBorders>
            <w:vAlign w:val="bottom"/>
          </w:tcPr>
          <w:p w14:paraId="6208E76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4,224</w:t>
            </w:r>
          </w:p>
        </w:tc>
      </w:tr>
      <w:tr w:rsidR="004E015F" w14:paraId="10CBC1A6" w14:textId="77777777" w:rsidTr="004E015F">
        <w:trPr>
          <w:trHeight w:val="163"/>
        </w:trPr>
        <w:tc>
          <w:tcPr>
            <w:tcW w:w="251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22EB6E98" w14:textId="77777777" w:rsidR="004E015F" w:rsidRPr="00074258" w:rsidRDefault="004E015F" w:rsidP="004E015F">
            <w:pPr>
              <w:rPr>
                <w:rFonts w:ascii="Arial" w:hAnsi="Arial" w:cs="Arial"/>
                <w:b/>
                <w:bCs/>
                <w:color w:val="000000"/>
                <w:sz w:val="16"/>
                <w:szCs w:val="16"/>
              </w:rPr>
            </w:pPr>
            <w:r w:rsidRPr="00074258">
              <w:rPr>
                <w:rFonts w:ascii="Arial" w:hAnsi="Arial" w:cs="Arial"/>
                <w:b/>
                <w:bCs/>
                <w:color w:val="000000"/>
                <w:sz w:val="16"/>
                <w:szCs w:val="16"/>
              </w:rPr>
              <w:t>2015-16</w:t>
            </w:r>
          </w:p>
        </w:tc>
        <w:tc>
          <w:tcPr>
            <w:tcW w:w="1388"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3CFE76E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2,964</w:t>
            </w:r>
          </w:p>
        </w:tc>
        <w:tc>
          <w:tcPr>
            <w:tcW w:w="1388" w:type="dxa"/>
            <w:tcBorders>
              <w:top w:val="nil"/>
              <w:left w:val="nil"/>
              <w:bottom w:val="single" w:sz="4" w:space="0" w:color="auto"/>
              <w:right w:val="single" w:sz="8" w:space="0" w:color="auto"/>
            </w:tcBorders>
            <w:vAlign w:val="bottom"/>
          </w:tcPr>
          <w:p w14:paraId="0924C39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3,057</w:t>
            </w:r>
          </w:p>
        </w:tc>
        <w:tc>
          <w:tcPr>
            <w:tcW w:w="1388" w:type="dxa"/>
            <w:tcBorders>
              <w:top w:val="nil"/>
              <w:left w:val="nil"/>
              <w:bottom w:val="single" w:sz="4" w:space="0" w:color="auto"/>
              <w:right w:val="single" w:sz="4" w:space="0" w:color="auto"/>
            </w:tcBorders>
            <w:vAlign w:val="bottom"/>
          </w:tcPr>
          <w:p w14:paraId="6270C78E" w14:textId="77777777" w:rsidR="004E015F" w:rsidRDefault="004E015F" w:rsidP="004E015F">
            <w:pPr>
              <w:jc w:val="right"/>
              <w:rPr>
                <w:rFonts w:ascii="Calibri" w:hAnsi="Calibri"/>
                <w:color w:val="000000"/>
                <w:sz w:val="22"/>
                <w:szCs w:val="22"/>
              </w:rPr>
            </w:pPr>
            <w:r>
              <w:rPr>
                <w:rFonts w:ascii="Calibri" w:hAnsi="Calibri"/>
                <w:color w:val="000000"/>
                <w:sz w:val="22"/>
                <w:szCs w:val="22"/>
              </w:rPr>
              <w:t>72.4%</w:t>
            </w:r>
          </w:p>
        </w:tc>
        <w:tc>
          <w:tcPr>
            <w:tcW w:w="1388" w:type="dxa"/>
            <w:tcBorders>
              <w:top w:val="nil"/>
              <w:left w:val="single" w:sz="4" w:space="0" w:color="auto"/>
              <w:bottom w:val="single" w:sz="4" w:space="0" w:color="auto"/>
              <w:right w:val="single" w:sz="8" w:space="0" w:color="auto"/>
            </w:tcBorders>
            <w:vAlign w:val="bottom"/>
          </w:tcPr>
          <w:p w14:paraId="1BA47FE9"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6,021</w:t>
            </w:r>
          </w:p>
        </w:tc>
      </w:tr>
      <w:tr w:rsidR="004E015F" w14:paraId="434E555B" w14:textId="77777777" w:rsidTr="004E015F">
        <w:trPr>
          <w:trHeight w:val="257"/>
        </w:trPr>
        <w:tc>
          <w:tcPr>
            <w:tcW w:w="2516"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D0B307" w14:textId="77777777" w:rsidR="004E015F" w:rsidRPr="00074258" w:rsidRDefault="004E015F" w:rsidP="004E015F">
            <w:pPr>
              <w:rPr>
                <w:rFonts w:ascii="Arial" w:hAnsi="Arial" w:cs="Arial"/>
                <w:b/>
                <w:bCs/>
                <w:color w:val="000000"/>
                <w:sz w:val="16"/>
                <w:szCs w:val="16"/>
              </w:rPr>
            </w:pPr>
            <w:r>
              <w:rPr>
                <w:rFonts w:ascii="Arial" w:hAnsi="Arial" w:cs="Arial"/>
                <w:b/>
                <w:bCs/>
                <w:color w:val="000000"/>
                <w:sz w:val="16"/>
                <w:szCs w:val="16"/>
              </w:rPr>
              <w:t>Total</w:t>
            </w:r>
          </w:p>
        </w:tc>
        <w:tc>
          <w:tcPr>
            <w:tcW w:w="138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2870F67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7,412</w:t>
            </w:r>
          </w:p>
        </w:tc>
        <w:tc>
          <w:tcPr>
            <w:tcW w:w="1388" w:type="dxa"/>
            <w:tcBorders>
              <w:top w:val="single" w:sz="4" w:space="0" w:color="auto"/>
              <w:left w:val="nil"/>
              <w:bottom w:val="single" w:sz="8" w:space="0" w:color="auto"/>
              <w:right w:val="single" w:sz="8" w:space="0" w:color="auto"/>
            </w:tcBorders>
            <w:vAlign w:val="bottom"/>
          </w:tcPr>
          <w:p w14:paraId="10AB6AA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4,346</w:t>
            </w:r>
          </w:p>
        </w:tc>
        <w:tc>
          <w:tcPr>
            <w:tcW w:w="1388" w:type="dxa"/>
            <w:tcBorders>
              <w:top w:val="single" w:sz="4" w:space="0" w:color="auto"/>
              <w:left w:val="nil"/>
              <w:bottom w:val="single" w:sz="8" w:space="0" w:color="auto"/>
              <w:right w:val="single" w:sz="4" w:space="0" w:color="auto"/>
            </w:tcBorders>
            <w:vAlign w:val="bottom"/>
          </w:tcPr>
          <w:p w14:paraId="1B265598" w14:textId="4EC185DA" w:rsidR="004E015F" w:rsidRPr="004656CE" w:rsidRDefault="004E015F" w:rsidP="004656CE">
            <w:pPr>
              <w:jc w:val="center"/>
              <w:rPr>
                <w:rFonts w:ascii="Arial" w:hAnsi="Arial" w:cs="Arial"/>
                <w:color w:val="000000"/>
                <w:sz w:val="18"/>
                <w:szCs w:val="22"/>
              </w:rPr>
            </w:pPr>
          </w:p>
        </w:tc>
        <w:tc>
          <w:tcPr>
            <w:tcW w:w="1388" w:type="dxa"/>
            <w:tcBorders>
              <w:top w:val="single" w:sz="4" w:space="0" w:color="auto"/>
              <w:left w:val="single" w:sz="4" w:space="0" w:color="auto"/>
              <w:bottom w:val="single" w:sz="8" w:space="0" w:color="auto"/>
              <w:right w:val="single" w:sz="8" w:space="0" w:color="auto"/>
            </w:tcBorders>
            <w:vAlign w:val="bottom"/>
          </w:tcPr>
          <w:p w14:paraId="28AE570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11,758</w:t>
            </w:r>
          </w:p>
        </w:tc>
      </w:tr>
    </w:tbl>
    <w:p w14:paraId="7872A981" w14:textId="6BD355D9" w:rsidR="004E015F" w:rsidRPr="005E3F81" w:rsidRDefault="004E015F" w:rsidP="00753306">
      <w:pPr>
        <w:pStyle w:val="Heading3"/>
      </w:pPr>
      <w:r w:rsidRPr="005E3F81">
        <w:t xml:space="preserve">Table </w:t>
      </w:r>
      <w:r w:rsidR="00DE60F6" w:rsidRPr="005E3F81">
        <w:t>4</w:t>
      </w:r>
      <w:r w:rsidRPr="005E3F81">
        <w:t>: Number of services per patient in 2013-14</w:t>
      </w:r>
      <w:r w:rsidR="0019118C">
        <w:t>, 2014-15 and</w:t>
      </w:r>
      <w:r w:rsidRPr="005E3F81">
        <w:t xml:space="preserve"> 2015-16</w:t>
      </w:r>
    </w:p>
    <w:tbl>
      <w:tblPr>
        <w:tblW w:w="7429" w:type="dxa"/>
        <w:tblInd w:w="93" w:type="dxa"/>
        <w:tblLook w:val="04A0" w:firstRow="1" w:lastRow="0" w:firstColumn="1" w:lastColumn="0" w:noHBand="0" w:noVBand="1"/>
        <w:tblDescription w:val="Table 4 presents the number of services of MBS item 18377 per patient in the 2013-14, 2014-15 and 2015-16 financial years. Each row contains the financial year, and there are four columns: 1) Financial year, 2) Services, 3) number of patients, 4) percentage of patients."/>
      </w:tblPr>
      <w:tblGrid>
        <w:gridCol w:w="1748"/>
        <w:gridCol w:w="1748"/>
        <w:gridCol w:w="1748"/>
        <w:gridCol w:w="2185"/>
      </w:tblGrid>
      <w:tr w:rsidR="004E015F" w14:paraId="2CBF482F" w14:textId="77777777" w:rsidTr="00BD1F63">
        <w:trPr>
          <w:trHeight w:val="265"/>
          <w:tblHeader/>
        </w:trPr>
        <w:tc>
          <w:tcPr>
            <w:tcW w:w="1748" w:type="dxa"/>
            <w:tcBorders>
              <w:top w:val="single" w:sz="8" w:space="0" w:color="auto"/>
              <w:left w:val="single" w:sz="8" w:space="0" w:color="auto"/>
              <w:bottom w:val="nil"/>
              <w:right w:val="nil"/>
            </w:tcBorders>
            <w:shd w:val="clear" w:color="auto" w:fill="008080"/>
            <w:vAlign w:val="center"/>
            <w:hideMark/>
          </w:tcPr>
          <w:p w14:paraId="61DDA023" w14:textId="1F0A29AF" w:rsidR="004E015F" w:rsidRPr="003B0854" w:rsidRDefault="004E015F" w:rsidP="004E015F">
            <w:pPr>
              <w:rPr>
                <w:rFonts w:ascii="Arial" w:hAnsi="Arial" w:cs="Arial"/>
                <w:b/>
                <w:bCs/>
                <w:color w:val="FFFFFF" w:themeColor="background1"/>
                <w:sz w:val="16"/>
                <w:szCs w:val="16"/>
              </w:rPr>
            </w:pPr>
          </w:p>
        </w:tc>
        <w:tc>
          <w:tcPr>
            <w:tcW w:w="1748" w:type="dxa"/>
            <w:tcBorders>
              <w:top w:val="single" w:sz="8" w:space="0" w:color="000000"/>
              <w:left w:val="single" w:sz="8" w:space="0" w:color="000000"/>
              <w:bottom w:val="single" w:sz="8" w:space="0" w:color="000000"/>
              <w:right w:val="single" w:sz="8" w:space="0" w:color="000000"/>
            </w:tcBorders>
            <w:shd w:val="clear" w:color="auto" w:fill="008080"/>
            <w:vAlign w:val="center"/>
            <w:hideMark/>
          </w:tcPr>
          <w:p w14:paraId="0E555CAC" w14:textId="77777777" w:rsidR="004E015F" w:rsidRPr="004656CE" w:rsidRDefault="004E015F" w:rsidP="004E015F">
            <w:pPr>
              <w:rPr>
                <w:rFonts w:ascii="Arial" w:hAnsi="Arial" w:cs="Arial"/>
                <w:b/>
                <w:bCs/>
                <w:color w:val="FFFFFF" w:themeColor="background1"/>
                <w:sz w:val="16"/>
                <w:szCs w:val="16"/>
              </w:rPr>
            </w:pPr>
            <w:r w:rsidRPr="004656CE">
              <w:rPr>
                <w:rFonts w:ascii="Arial" w:hAnsi="Arial" w:cs="Arial"/>
                <w:b/>
                <w:bCs/>
                <w:color w:val="FFFFFF" w:themeColor="background1"/>
                <w:sz w:val="16"/>
                <w:szCs w:val="16"/>
              </w:rPr>
              <w:t>Services</w:t>
            </w:r>
          </w:p>
        </w:tc>
        <w:tc>
          <w:tcPr>
            <w:tcW w:w="1748" w:type="dxa"/>
            <w:tcBorders>
              <w:top w:val="single" w:sz="8" w:space="0" w:color="000000"/>
              <w:left w:val="nil"/>
              <w:bottom w:val="single" w:sz="8" w:space="0" w:color="000000"/>
              <w:right w:val="single" w:sz="8" w:space="0" w:color="000000"/>
            </w:tcBorders>
            <w:shd w:val="clear" w:color="auto" w:fill="008080"/>
            <w:vAlign w:val="center"/>
            <w:hideMark/>
          </w:tcPr>
          <w:p w14:paraId="7BD0F2EB" w14:textId="77777777" w:rsidR="004E015F" w:rsidRPr="004656CE" w:rsidRDefault="004E015F" w:rsidP="004E015F">
            <w:pPr>
              <w:jc w:val="right"/>
              <w:rPr>
                <w:rFonts w:ascii="Arial" w:hAnsi="Arial" w:cs="Arial"/>
                <w:b/>
                <w:bCs/>
                <w:color w:val="FFFFFF" w:themeColor="background1"/>
                <w:sz w:val="16"/>
                <w:szCs w:val="16"/>
              </w:rPr>
            </w:pPr>
            <w:r w:rsidRPr="004656CE">
              <w:rPr>
                <w:rFonts w:ascii="Arial" w:hAnsi="Arial" w:cs="Arial"/>
                <w:b/>
                <w:bCs/>
                <w:color w:val="FFFFFF" w:themeColor="background1"/>
                <w:sz w:val="16"/>
                <w:szCs w:val="16"/>
              </w:rPr>
              <w:t># of patients</w:t>
            </w:r>
          </w:p>
        </w:tc>
        <w:tc>
          <w:tcPr>
            <w:tcW w:w="2185" w:type="dxa"/>
            <w:tcBorders>
              <w:top w:val="single" w:sz="8" w:space="0" w:color="000000"/>
              <w:left w:val="nil"/>
              <w:bottom w:val="single" w:sz="8" w:space="0" w:color="000000"/>
              <w:right w:val="single" w:sz="8" w:space="0" w:color="000000"/>
            </w:tcBorders>
            <w:shd w:val="clear" w:color="auto" w:fill="008080"/>
            <w:vAlign w:val="center"/>
            <w:hideMark/>
          </w:tcPr>
          <w:p w14:paraId="1A0429AB" w14:textId="77777777" w:rsidR="004E015F" w:rsidRPr="004656CE" w:rsidRDefault="004E015F" w:rsidP="004E015F">
            <w:pPr>
              <w:jc w:val="right"/>
              <w:rPr>
                <w:rFonts w:ascii="Arial" w:hAnsi="Arial" w:cs="Arial"/>
                <w:b/>
                <w:bCs/>
                <w:color w:val="FFFFFF" w:themeColor="background1"/>
                <w:sz w:val="16"/>
                <w:szCs w:val="16"/>
              </w:rPr>
            </w:pPr>
            <w:r w:rsidRPr="004656CE">
              <w:rPr>
                <w:rFonts w:ascii="Arial" w:hAnsi="Arial" w:cs="Arial"/>
                <w:b/>
                <w:bCs/>
                <w:color w:val="FFFFFF" w:themeColor="background1"/>
                <w:sz w:val="16"/>
                <w:szCs w:val="16"/>
              </w:rPr>
              <w:t>% of patients</w:t>
            </w:r>
          </w:p>
        </w:tc>
      </w:tr>
      <w:tr w:rsidR="004E015F" w14:paraId="3CD4FF51" w14:textId="77777777" w:rsidTr="004E015F">
        <w:trPr>
          <w:trHeight w:val="305"/>
        </w:trPr>
        <w:tc>
          <w:tcPr>
            <w:tcW w:w="1748" w:type="dxa"/>
            <w:vMerge w:val="restart"/>
            <w:tcBorders>
              <w:top w:val="single" w:sz="8" w:space="0" w:color="auto"/>
              <w:left w:val="single" w:sz="8" w:space="0" w:color="auto"/>
              <w:right w:val="single" w:sz="8" w:space="0" w:color="000000"/>
            </w:tcBorders>
            <w:shd w:val="clear" w:color="auto" w:fill="auto"/>
            <w:vAlign w:val="center"/>
          </w:tcPr>
          <w:p w14:paraId="751DFB42" w14:textId="383250C8" w:rsidR="004E015F" w:rsidRDefault="004E015F" w:rsidP="005D3322">
            <w:pPr>
              <w:rPr>
                <w:rFonts w:ascii="Arial" w:hAnsi="Arial" w:cs="Arial"/>
                <w:b/>
                <w:bCs/>
                <w:color w:val="000000"/>
                <w:sz w:val="16"/>
                <w:szCs w:val="16"/>
              </w:rPr>
            </w:pPr>
            <w:r>
              <w:rPr>
                <w:rFonts w:ascii="Arial" w:hAnsi="Arial" w:cs="Arial"/>
                <w:b/>
                <w:bCs/>
                <w:color w:val="000000"/>
                <w:sz w:val="16"/>
                <w:szCs w:val="16"/>
              </w:rPr>
              <w:t>2013-14</w:t>
            </w:r>
          </w:p>
        </w:tc>
        <w:tc>
          <w:tcPr>
            <w:tcW w:w="1748" w:type="dxa"/>
            <w:tcBorders>
              <w:top w:val="nil"/>
              <w:left w:val="nil"/>
              <w:bottom w:val="single" w:sz="8" w:space="0" w:color="000000"/>
              <w:right w:val="single" w:sz="8" w:space="0" w:color="000000"/>
            </w:tcBorders>
            <w:shd w:val="clear" w:color="000000" w:fill="FFFFFF"/>
            <w:vAlign w:val="center"/>
          </w:tcPr>
          <w:p w14:paraId="1A3D08C4"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1</w:t>
            </w:r>
          </w:p>
        </w:tc>
        <w:tc>
          <w:tcPr>
            <w:tcW w:w="1748" w:type="dxa"/>
            <w:tcBorders>
              <w:top w:val="nil"/>
              <w:left w:val="nil"/>
              <w:bottom w:val="single" w:sz="8" w:space="0" w:color="000000"/>
              <w:right w:val="single" w:sz="8" w:space="0" w:color="000000"/>
            </w:tcBorders>
            <w:shd w:val="clear" w:color="000000" w:fill="FFFFFF"/>
            <w:vAlign w:val="center"/>
          </w:tcPr>
          <w:p w14:paraId="32860F5C"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1,216</w:t>
            </w:r>
          </w:p>
        </w:tc>
        <w:tc>
          <w:tcPr>
            <w:tcW w:w="2185" w:type="dxa"/>
            <w:tcBorders>
              <w:top w:val="nil"/>
              <w:left w:val="nil"/>
              <w:bottom w:val="single" w:sz="8" w:space="0" w:color="000000"/>
              <w:right w:val="single" w:sz="8" w:space="0" w:color="000000"/>
            </w:tcBorders>
            <w:shd w:val="clear" w:color="000000" w:fill="FFFFFF"/>
            <w:vAlign w:val="center"/>
          </w:tcPr>
          <w:p w14:paraId="5C081330"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80%</w:t>
            </w:r>
          </w:p>
        </w:tc>
      </w:tr>
      <w:tr w:rsidR="004E015F" w14:paraId="792FDE74" w14:textId="77777777" w:rsidTr="004E015F">
        <w:trPr>
          <w:trHeight w:val="305"/>
        </w:trPr>
        <w:tc>
          <w:tcPr>
            <w:tcW w:w="1748" w:type="dxa"/>
            <w:vMerge/>
            <w:tcBorders>
              <w:left w:val="single" w:sz="8" w:space="0" w:color="auto"/>
              <w:right w:val="single" w:sz="8" w:space="0" w:color="000000"/>
            </w:tcBorders>
            <w:shd w:val="clear" w:color="auto" w:fill="auto"/>
            <w:vAlign w:val="center"/>
            <w:hideMark/>
          </w:tcPr>
          <w:p w14:paraId="525388F6" w14:textId="77777777" w:rsidR="004E015F" w:rsidRDefault="004E015F" w:rsidP="004E015F">
            <w:pPr>
              <w:rPr>
                <w:rFonts w:ascii="Arial" w:hAnsi="Arial" w:cs="Arial"/>
                <w:b/>
                <w:bCs/>
                <w:color w:val="000000"/>
                <w:sz w:val="16"/>
                <w:szCs w:val="16"/>
              </w:rPr>
            </w:pPr>
          </w:p>
        </w:tc>
        <w:tc>
          <w:tcPr>
            <w:tcW w:w="1748" w:type="dxa"/>
            <w:tcBorders>
              <w:top w:val="nil"/>
              <w:left w:val="nil"/>
              <w:bottom w:val="single" w:sz="8" w:space="0" w:color="000000"/>
              <w:right w:val="single" w:sz="8" w:space="0" w:color="000000"/>
            </w:tcBorders>
            <w:shd w:val="clear" w:color="000000" w:fill="FFFFFF"/>
            <w:vAlign w:val="center"/>
            <w:hideMark/>
          </w:tcPr>
          <w:p w14:paraId="69BA2A98"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2</w:t>
            </w:r>
          </w:p>
        </w:tc>
        <w:tc>
          <w:tcPr>
            <w:tcW w:w="1748" w:type="dxa"/>
            <w:tcBorders>
              <w:top w:val="nil"/>
              <w:left w:val="nil"/>
              <w:bottom w:val="single" w:sz="8" w:space="0" w:color="000000"/>
              <w:right w:val="single" w:sz="8" w:space="0" w:color="000000"/>
            </w:tcBorders>
            <w:shd w:val="clear" w:color="000000" w:fill="FFFFFF"/>
            <w:vAlign w:val="center"/>
            <w:hideMark/>
          </w:tcPr>
          <w:p w14:paraId="2600F245"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297</w:t>
            </w:r>
          </w:p>
        </w:tc>
        <w:tc>
          <w:tcPr>
            <w:tcW w:w="2185" w:type="dxa"/>
            <w:tcBorders>
              <w:top w:val="nil"/>
              <w:left w:val="nil"/>
              <w:bottom w:val="single" w:sz="8" w:space="0" w:color="000000"/>
              <w:right w:val="single" w:sz="8" w:space="0" w:color="000000"/>
            </w:tcBorders>
            <w:shd w:val="clear" w:color="000000" w:fill="FFFFFF"/>
            <w:vAlign w:val="center"/>
            <w:hideMark/>
          </w:tcPr>
          <w:p w14:paraId="0D5B0DDF"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20%</w:t>
            </w:r>
          </w:p>
        </w:tc>
      </w:tr>
      <w:tr w:rsidR="004E015F" w14:paraId="354EDE3B" w14:textId="77777777" w:rsidTr="004E015F">
        <w:trPr>
          <w:trHeight w:val="305"/>
        </w:trPr>
        <w:tc>
          <w:tcPr>
            <w:tcW w:w="1748" w:type="dxa"/>
            <w:vMerge/>
            <w:tcBorders>
              <w:left w:val="single" w:sz="8" w:space="0" w:color="auto"/>
              <w:bottom w:val="single" w:sz="8" w:space="0" w:color="auto"/>
              <w:right w:val="single" w:sz="8" w:space="0" w:color="000000"/>
            </w:tcBorders>
            <w:shd w:val="clear" w:color="auto" w:fill="auto"/>
            <w:vAlign w:val="center"/>
            <w:hideMark/>
          </w:tcPr>
          <w:p w14:paraId="3C75FC0E" w14:textId="77777777" w:rsidR="004E015F" w:rsidRDefault="004E015F" w:rsidP="004E015F">
            <w:pPr>
              <w:rPr>
                <w:rFonts w:ascii="Arial" w:hAnsi="Arial" w:cs="Arial"/>
                <w:b/>
                <w:bCs/>
                <w:color w:val="000000"/>
                <w:sz w:val="16"/>
                <w:szCs w:val="16"/>
              </w:rPr>
            </w:pPr>
          </w:p>
        </w:tc>
        <w:tc>
          <w:tcPr>
            <w:tcW w:w="1748" w:type="dxa"/>
            <w:tcBorders>
              <w:top w:val="nil"/>
              <w:left w:val="single" w:sz="8" w:space="0" w:color="000000"/>
              <w:bottom w:val="single" w:sz="8" w:space="0" w:color="000000"/>
              <w:right w:val="single" w:sz="8" w:space="0" w:color="000000"/>
            </w:tcBorders>
            <w:shd w:val="clear" w:color="000000" w:fill="FFFFFF"/>
            <w:vAlign w:val="center"/>
            <w:hideMark/>
          </w:tcPr>
          <w:p w14:paraId="15537EEE" w14:textId="77777777" w:rsidR="004E015F" w:rsidRPr="0019118C" w:rsidRDefault="004E015F" w:rsidP="004E015F">
            <w:pPr>
              <w:rPr>
                <w:rFonts w:ascii="Arial" w:hAnsi="Arial" w:cs="Arial"/>
                <w:b/>
                <w:bCs/>
                <w:color w:val="000000"/>
                <w:sz w:val="18"/>
                <w:szCs w:val="18"/>
              </w:rPr>
            </w:pPr>
            <w:r w:rsidRPr="0019118C">
              <w:rPr>
                <w:rFonts w:ascii="Arial" w:hAnsi="Arial" w:cs="Arial"/>
                <w:b/>
                <w:bCs/>
                <w:color w:val="000000"/>
                <w:sz w:val="18"/>
                <w:szCs w:val="18"/>
              </w:rPr>
              <w:t>Total</w:t>
            </w:r>
          </w:p>
        </w:tc>
        <w:tc>
          <w:tcPr>
            <w:tcW w:w="1748" w:type="dxa"/>
            <w:tcBorders>
              <w:top w:val="nil"/>
              <w:left w:val="nil"/>
              <w:bottom w:val="single" w:sz="8" w:space="0" w:color="000000"/>
              <w:right w:val="single" w:sz="8" w:space="0" w:color="000000"/>
            </w:tcBorders>
            <w:shd w:val="clear" w:color="000000" w:fill="FFFFFF"/>
            <w:vAlign w:val="center"/>
            <w:hideMark/>
          </w:tcPr>
          <w:p w14:paraId="3F391BC5"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1,513</w:t>
            </w:r>
          </w:p>
        </w:tc>
        <w:tc>
          <w:tcPr>
            <w:tcW w:w="2185" w:type="dxa"/>
            <w:tcBorders>
              <w:top w:val="nil"/>
              <w:left w:val="nil"/>
              <w:bottom w:val="single" w:sz="8" w:space="0" w:color="000000"/>
              <w:right w:val="single" w:sz="8" w:space="0" w:color="000000"/>
            </w:tcBorders>
            <w:shd w:val="clear" w:color="000000" w:fill="FFFFFF"/>
            <w:vAlign w:val="center"/>
            <w:hideMark/>
          </w:tcPr>
          <w:p w14:paraId="0CEB2DF6"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100%</w:t>
            </w:r>
          </w:p>
        </w:tc>
      </w:tr>
      <w:tr w:rsidR="004E015F" w14:paraId="1E0A8F7A" w14:textId="77777777" w:rsidTr="004E015F">
        <w:trPr>
          <w:trHeight w:val="305"/>
        </w:trPr>
        <w:tc>
          <w:tcPr>
            <w:tcW w:w="1748" w:type="dxa"/>
            <w:vMerge w:val="restart"/>
            <w:tcBorders>
              <w:top w:val="nil"/>
              <w:left w:val="single" w:sz="8" w:space="0" w:color="auto"/>
              <w:right w:val="single" w:sz="8" w:space="0" w:color="000000"/>
            </w:tcBorders>
            <w:shd w:val="clear" w:color="auto" w:fill="auto"/>
            <w:vAlign w:val="center"/>
          </w:tcPr>
          <w:p w14:paraId="2DB04930"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2014-15</w:t>
            </w:r>
          </w:p>
        </w:tc>
        <w:tc>
          <w:tcPr>
            <w:tcW w:w="1748" w:type="dxa"/>
            <w:tcBorders>
              <w:top w:val="nil"/>
              <w:left w:val="nil"/>
              <w:bottom w:val="single" w:sz="8" w:space="0" w:color="000000"/>
              <w:right w:val="single" w:sz="8" w:space="0" w:color="000000"/>
            </w:tcBorders>
            <w:shd w:val="clear" w:color="000000" w:fill="FFFFFF"/>
            <w:vAlign w:val="center"/>
          </w:tcPr>
          <w:p w14:paraId="5EF4826A"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1</w:t>
            </w:r>
          </w:p>
        </w:tc>
        <w:tc>
          <w:tcPr>
            <w:tcW w:w="1748" w:type="dxa"/>
            <w:tcBorders>
              <w:top w:val="nil"/>
              <w:left w:val="nil"/>
              <w:bottom w:val="single" w:sz="8" w:space="0" w:color="000000"/>
              <w:right w:val="single" w:sz="8" w:space="0" w:color="000000"/>
            </w:tcBorders>
            <w:shd w:val="clear" w:color="000000" w:fill="FFFFFF"/>
            <w:vAlign w:val="center"/>
          </w:tcPr>
          <w:p w14:paraId="653BFD63"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1,294</w:t>
            </w:r>
          </w:p>
        </w:tc>
        <w:tc>
          <w:tcPr>
            <w:tcW w:w="2185" w:type="dxa"/>
            <w:tcBorders>
              <w:top w:val="nil"/>
              <w:left w:val="nil"/>
              <w:bottom w:val="single" w:sz="8" w:space="0" w:color="000000"/>
              <w:right w:val="single" w:sz="8" w:space="0" w:color="000000"/>
            </w:tcBorders>
            <w:shd w:val="clear" w:color="000000" w:fill="FFFFFF"/>
            <w:vAlign w:val="center"/>
          </w:tcPr>
          <w:p w14:paraId="4974B9D9"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31%</w:t>
            </w:r>
          </w:p>
        </w:tc>
      </w:tr>
      <w:tr w:rsidR="004E015F" w14:paraId="2622587B" w14:textId="77777777" w:rsidTr="004E015F">
        <w:trPr>
          <w:trHeight w:val="305"/>
        </w:trPr>
        <w:tc>
          <w:tcPr>
            <w:tcW w:w="1748" w:type="dxa"/>
            <w:vMerge/>
            <w:tcBorders>
              <w:left w:val="single" w:sz="8" w:space="0" w:color="auto"/>
              <w:right w:val="single" w:sz="8" w:space="0" w:color="000000"/>
            </w:tcBorders>
            <w:shd w:val="clear" w:color="auto" w:fill="auto"/>
            <w:vAlign w:val="center"/>
          </w:tcPr>
          <w:p w14:paraId="162F0667" w14:textId="77777777" w:rsidR="004E015F" w:rsidRDefault="004E015F" w:rsidP="004E015F">
            <w:pPr>
              <w:rPr>
                <w:rFonts w:ascii="Arial" w:hAnsi="Arial" w:cs="Arial"/>
                <w:b/>
                <w:bCs/>
                <w:color w:val="000000"/>
                <w:sz w:val="16"/>
                <w:szCs w:val="16"/>
              </w:rPr>
            </w:pPr>
          </w:p>
        </w:tc>
        <w:tc>
          <w:tcPr>
            <w:tcW w:w="1748" w:type="dxa"/>
            <w:tcBorders>
              <w:top w:val="nil"/>
              <w:left w:val="nil"/>
              <w:bottom w:val="single" w:sz="8" w:space="0" w:color="000000"/>
              <w:right w:val="single" w:sz="8" w:space="0" w:color="000000"/>
            </w:tcBorders>
            <w:shd w:val="clear" w:color="000000" w:fill="FFFFFF"/>
            <w:vAlign w:val="center"/>
          </w:tcPr>
          <w:p w14:paraId="2515510C"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2</w:t>
            </w:r>
          </w:p>
        </w:tc>
        <w:tc>
          <w:tcPr>
            <w:tcW w:w="1748" w:type="dxa"/>
            <w:tcBorders>
              <w:top w:val="nil"/>
              <w:left w:val="nil"/>
              <w:bottom w:val="single" w:sz="8" w:space="0" w:color="000000"/>
              <w:right w:val="single" w:sz="8" w:space="0" w:color="000000"/>
            </w:tcBorders>
            <w:shd w:val="clear" w:color="000000" w:fill="FFFFFF"/>
            <w:vAlign w:val="center"/>
          </w:tcPr>
          <w:p w14:paraId="3DD2F29B"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1,043</w:t>
            </w:r>
          </w:p>
        </w:tc>
        <w:tc>
          <w:tcPr>
            <w:tcW w:w="2185" w:type="dxa"/>
            <w:tcBorders>
              <w:top w:val="nil"/>
              <w:left w:val="nil"/>
              <w:bottom w:val="single" w:sz="8" w:space="0" w:color="000000"/>
              <w:right w:val="single" w:sz="8" w:space="0" w:color="000000"/>
            </w:tcBorders>
            <w:shd w:val="clear" w:color="000000" w:fill="FFFFFF"/>
            <w:vAlign w:val="center"/>
          </w:tcPr>
          <w:p w14:paraId="60B1F574"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25%</w:t>
            </w:r>
          </w:p>
        </w:tc>
      </w:tr>
      <w:tr w:rsidR="004E015F" w14:paraId="480AA80A" w14:textId="77777777" w:rsidTr="004E015F">
        <w:trPr>
          <w:trHeight w:val="305"/>
        </w:trPr>
        <w:tc>
          <w:tcPr>
            <w:tcW w:w="1748" w:type="dxa"/>
            <w:vMerge/>
            <w:tcBorders>
              <w:left w:val="single" w:sz="8" w:space="0" w:color="auto"/>
              <w:right w:val="single" w:sz="8" w:space="0" w:color="000000"/>
            </w:tcBorders>
            <w:shd w:val="clear" w:color="auto" w:fill="auto"/>
            <w:vAlign w:val="center"/>
          </w:tcPr>
          <w:p w14:paraId="0EA92B65" w14:textId="77777777" w:rsidR="004E015F" w:rsidRDefault="004E015F" w:rsidP="004E015F">
            <w:pPr>
              <w:rPr>
                <w:rFonts w:ascii="Arial" w:hAnsi="Arial" w:cs="Arial"/>
                <w:b/>
                <w:bCs/>
                <w:color w:val="000000"/>
                <w:sz w:val="16"/>
                <w:szCs w:val="16"/>
              </w:rPr>
            </w:pPr>
          </w:p>
        </w:tc>
        <w:tc>
          <w:tcPr>
            <w:tcW w:w="1748" w:type="dxa"/>
            <w:tcBorders>
              <w:top w:val="nil"/>
              <w:left w:val="nil"/>
              <w:bottom w:val="single" w:sz="8" w:space="0" w:color="000000"/>
              <w:right w:val="single" w:sz="8" w:space="0" w:color="000000"/>
            </w:tcBorders>
            <w:shd w:val="clear" w:color="000000" w:fill="FFFFFF"/>
            <w:vAlign w:val="center"/>
          </w:tcPr>
          <w:p w14:paraId="0AF28AD3"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3</w:t>
            </w:r>
          </w:p>
        </w:tc>
        <w:tc>
          <w:tcPr>
            <w:tcW w:w="1748" w:type="dxa"/>
            <w:tcBorders>
              <w:top w:val="nil"/>
              <w:left w:val="nil"/>
              <w:bottom w:val="single" w:sz="8" w:space="0" w:color="000000"/>
              <w:right w:val="single" w:sz="8" w:space="0" w:color="000000"/>
            </w:tcBorders>
            <w:shd w:val="clear" w:color="000000" w:fill="FFFFFF"/>
            <w:vAlign w:val="center"/>
          </w:tcPr>
          <w:p w14:paraId="15C47EEC"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966</w:t>
            </w:r>
          </w:p>
        </w:tc>
        <w:tc>
          <w:tcPr>
            <w:tcW w:w="2185" w:type="dxa"/>
            <w:tcBorders>
              <w:top w:val="nil"/>
              <w:left w:val="nil"/>
              <w:bottom w:val="single" w:sz="8" w:space="0" w:color="000000"/>
              <w:right w:val="single" w:sz="8" w:space="0" w:color="000000"/>
            </w:tcBorders>
            <w:shd w:val="clear" w:color="000000" w:fill="FFFFFF"/>
            <w:vAlign w:val="center"/>
          </w:tcPr>
          <w:p w14:paraId="2E45D50A"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23%</w:t>
            </w:r>
          </w:p>
        </w:tc>
      </w:tr>
      <w:tr w:rsidR="004E015F" w14:paraId="5535280A" w14:textId="77777777" w:rsidTr="004E015F">
        <w:trPr>
          <w:trHeight w:val="305"/>
        </w:trPr>
        <w:tc>
          <w:tcPr>
            <w:tcW w:w="1748" w:type="dxa"/>
            <w:vMerge/>
            <w:tcBorders>
              <w:left w:val="single" w:sz="8" w:space="0" w:color="auto"/>
              <w:right w:val="single" w:sz="8" w:space="0" w:color="000000"/>
            </w:tcBorders>
            <w:shd w:val="clear" w:color="auto" w:fill="auto"/>
            <w:vAlign w:val="center"/>
          </w:tcPr>
          <w:p w14:paraId="5BDD6571" w14:textId="77777777" w:rsidR="004E015F" w:rsidRDefault="004E015F" w:rsidP="004E015F">
            <w:pPr>
              <w:rPr>
                <w:rFonts w:ascii="Arial" w:hAnsi="Arial" w:cs="Arial"/>
                <w:b/>
                <w:bCs/>
                <w:color w:val="000000"/>
                <w:sz w:val="16"/>
                <w:szCs w:val="16"/>
              </w:rPr>
            </w:pPr>
          </w:p>
        </w:tc>
        <w:tc>
          <w:tcPr>
            <w:tcW w:w="1748" w:type="dxa"/>
            <w:tcBorders>
              <w:top w:val="nil"/>
              <w:left w:val="nil"/>
              <w:bottom w:val="single" w:sz="8" w:space="0" w:color="000000"/>
              <w:right w:val="single" w:sz="8" w:space="0" w:color="000000"/>
            </w:tcBorders>
            <w:shd w:val="clear" w:color="000000" w:fill="FFFFFF"/>
            <w:vAlign w:val="center"/>
          </w:tcPr>
          <w:p w14:paraId="578989C6"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4</w:t>
            </w:r>
          </w:p>
        </w:tc>
        <w:tc>
          <w:tcPr>
            <w:tcW w:w="1748" w:type="dxa"/>
            <w:tcBorders>
              <w:top w:val="nil"/>
              <w:left w:val="nil"/>
              <w:bottom w:val="single" w:sz="8" w:space="0" w:color="000000"/>
              <w:right w:val="single" w:sz="8" w:space="0" w:color="000000"/>
            </w:tcBorders>
            <w:shd w:val="clear" w:color="000000" w:fill="FFFFFF"/>
            <w:vAlign w:val="center"/>
          </w:tcPr>
          <w:p w14:paraId="52775615"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902</w:t>
            </w:r>
          </w:p>
        </w:tc>
        <w:tc>
          <w:tcPr>
            <w:tcW w:w="2185" w:type="dxa"/>
            <w:tcBorders>
              <w:top w:val="nil"/>
              <w:left w:val="nil"/>
              <w:bottom w:val="single" w:sz="8" w:space="0" w:color="000000"/>
              <w:right w:val="single" w:sz="8" w:space="0" w:color="000000"/>
            </w:tcBorders>
            <w:shd w:val="clear" w:color="000000" w:fill="FFFFFF"/>
            <w:vAlign w:val="center"/>
          </w:tcPr>
          <w:p w14:paraId="472E45B6"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21%</w:t>
            </w:r>
          </w:p>
        </w:tc>
      </w:tr>
      <w:tr w:rsidR="004E015F" w14:paraId="238B19F5" w14:textId="77777777" w:rsidTr="004E015F">
        <w:trPr>
          <w:trHeight w:val="305"/>
        </w:trPr>
        <w:tc>
          <w:tcPr>
            <w:tcW w:w="1748" w:type="dxa"/>
            <w:vMerge/>
            <w:tcBorders>
              <w:left w:val="single" w:sz="8" w:space="0" w:color="auto"/>
              <w:right w:val="single" w:sz="8" w:space="0" w:color="000000"/>
            </w:tcBorders>
            <w:shd w:val="clear" w:color="auto" w:fill="auto"/>
            <w:vAlign w:val="center"/>
          </w:tcPr>
          <w:p w14:paraId="734DE810" w14:textId="77777777" w:rsidR="004E015F" w:rsidRDefault="004E015F" w:rsidP="004E015F">
            <w:pPr>
              <w:rPr>
                <w:rFonts w:ascii="Arial" w:hAnsi="Arial" w:cs="Arial"/>
                <w:b/>
                <w:bCs/>
                <w:color w:val="000000"/>
                <w:sz w:val="16"/>
                <w:szCs w:val="16"/>
              </w:rPr>
            </w:pPr>
          </w:p>
        </w:tc>
        <w:tc>
          <w:tcPr>
            <w:tcW w:w="1748" w:type="dxa"/>
            <w:tcBorders>
              <w:top w:val="nil"/>
              <w:left w:val="nil"/>
              <w:bottom w:val="single" w:sz="8" w:space="0" w:color="000000"/>
              <w:right w:val="single" w:sz="8" w:space="0" w:color="000000"/>
            </w:tcBorders>
            <w:shd w:val="clear" w:color="000000" w:fill="FFFFFF"/>
            <w:vAlign w:val="center"/>
          </w:tcPr>
          <w:p w14:paraId="0ECCA540"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5</w:t>
            </w:r>
          </w:p>
        </w:tc>
        <w:tc>
          <w:tcPr>
            <w:tcW w:w="1748" w:type="dxa"/>
            <w:tcBorders>
              <w:top w:val="nil"/>
              <w:left w:val="nil"/>
              <w:bottom w:val="single" w:sz="8" w:space="0" w:color="000000"/>
              <w:right w:val="single" w:sz="8" w:space="0" w:color="000000"/>
            </w:tcBorders>
            <w:shd w:val="clear" w:color="000000" w:fill="FFFFFF"/>
            <w:vAlign w:val="center"/>
          </w:tcPr>
          <w:p w14:paraId="5BEC5041"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19</w:t>
            </w:r>
          </w:p>
        </w:tc>
        <w:tc>
          <w:tcPr>
            <w:tcW w:w="2185" w:type="dxa"/>
            <w:tcBorders>
              <w:top w:val="nil"/>
              <w:left w:val="nil"/>
              <w:bottom w:val="single" w:sz="8" w:space="0" w:color="000000"/>
              <w:right w:val="single" w:sz="8" w:space="0" w:color="000000"/>
            </w:tcBorders>
            <w:shd w:val="clear" w:color="000000" w:fill="FFFFFF"/>
            <w:vAlign w:val="center"/>
          </w:tcPr>
          <w:p w14:paraId="13CFBCCF" w14:textId="77777777" w:rsidR="004E015F" w:rsidRPr="0019118C" w:rsidRDefault="004E015F" w:rsidP="004E015F">
            <w:pPr>
              <w:jc w:val="right"/>
              <w:rPr>
                <w:rFonts w:ascii="Arial" w:hAnsi="Arial" w:cs="Arial"/>
                <w:color w:val="000000"/>
                <w:sz w:val="18"/>
                <w:szCs w:val="18"/>
              </w:rPr>
            </w:pPr>
            <w:r w:rsidRPr="0019118C">
              <w:rPr>
                <w:rFonts w:ascii="Arial" w:hAnsi="Arial" w:cs="Arial"/>
                <w:color w:val="000000"/>
                <w:sz w:val="18"/>
                <w:szCs w:val="18"/>
              </w:rPr>
              <w:t>0%</w:t>
            </w:r>
          </w:p>
        </w:tc>
      </w:tr>
      <w:tr w:rsidR="004E015F" w14:paraId="48868E98" w14:textId="77777777" w:rsidTr="004E015F">
        <w:trPr>
          <w:trHeight w:val="305"/>
        </w:trPr>
        <w:tc>
          <w:tcPr>
            <w:tcW w:w="1748" w:type="dxa"/>
            <w:vMerge/>
            <w:tcBorders>
              <w:left w:val="single" w:sz="8" w:space="0" w:color="auto"/>
              <w:bottom w:val="single" w:sz="4" w:space="0" w:color="auto"/>
              <w:right w:val="single" w:sz="8" w:space="0" w:color="000000"/>
            </w:tcBorders>
            <w:shd w:val="clear" w:color="auto" w:fill="auto"/>
            <w:vAlign w:val="center"/>
            <w:hideMark/>
          </w:tcPr>
          <w:p w14:paraId="2A6F8DCB" w14:textId="77777777" w:rsidR="004E015F" w:rsidRDefault="004E015F" w:rsidP="004E015F">
            <w:pPr>
              <w:rPr>
                <w:rFonts w:ascii="Arial" w:hAnsi="Arial" w:cs="Arial"/>
                <w:b/>
                <w:bCs/>
                <w:color w:val="000000"/>
                <w:sz w:val="16"/>
                <w:szCs w:val="16"/>
              </w:rPr>
            </w:pPr>
          </w:p>
        </w:tc>
        <w:tc>
          <w:tcPr>
            <w:tcW w:w="1748" w:type="dxa"/>
            <w:tcBorders>
              <w:top w:val="nil"/>
              <w:left w:val="single" w:sz="8" w:space="0" w:color="000000"/>
              <w:bottom w:val="single" w:sz="4" w:space="0" w:color="auto"/>
              <w:right w:val="single" w:sz="8" w:space="0" w:color="000000"/>
            </w:tcBorders>
            <w:shd w:val="clear" w:color="000000" w:fill="FFFFFF"/>
            <w:vAlign w:val="center"/>
            <w:hideMark/>
          </w:tcPr>
          <w:p w14:paraId="149F6AA8"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Total</w:t>
            </w:r>
          </w:p>
        </w:tc>
        <w:tc>
          <w:tcPr>
            <w:tcW w:w="1748" w:type="dxa"/>
            <w:tcBorders>
              <w:top w:val="nil"/>
              <w:left w:val="nil"/>
              <w:bottom w:val="single" w:sz="4" w:space="0" w:color="auto"/>
              <w:right w:val="single" w:sz="8" w:space="0" w:color="000000"/>
            </w:tcBorders>
            <w:shd w:val="clear" w:color="000000" w:fill="FFFFFF"/>
            <w:vAlign w:val="center"/>
            <w:hideMark/>
          </w:tcPr>
          <w:p w14:paraId="42CB7491" w14:textId="77777777" w:rsidR="004E015F" w:rsidRPr="0019118C" w:rsidRDefault="004E015F" w:rsidP="004E015F">
            <w:pPr>
              <w:jc w:val="right"/>
              <w:rPr>
                <w:rFonts w:ascii="Arial" w:hAnsi="Arial" w:cs="Arial"/>
                <w:color w:val="000000"/>
                <w:sz w:val="18"/>
                <w:szCs w:val="18"/>
              </w:rPr>
            </w:pPr>
            <w:r w:rsidRPr="0019118C">
              <w:rPr>
                <w:rFonts w:ascii="Arial" w:hAnsi="Arial" w:cs="Arial"/>
                <w:b/>
                <w:bCs/>
                <w:color w:val="000000"/>
                <w:sz w:val="18"/>
                <w:szCs w:val="18"/>
              </w:rPr>
              <w:t>4,224</w:t>
            </w:r>
          </w:p>
        </w:tc>
        <w:tc>
          <w:tcPr>
            <w:tcW w:w="2185" w:type="dxa"/>
            <w:tcBorders>
              <w:top w:val="nil"/>
              <w:left w:val="nil"/>
              <w:bottom w:val="single" w:sz="4" w:space="0" w:color="auto"/>
              <w:right w:val="single" w:sz="8" w:space="0" w:color="000000"/>
            </w:tcBorders>
            <w:shd w:val="clear" w:color="000000" w:fill="FFFFFF"/>
            <w:vAlign w:val="center"/>
            <w:hideMark/>
          </w:tcPr>
          <w:p w14:paraId="1243A7BC" w14:textId="77777777" w:rsidR="004E015F" w:rsidRPr="0019118C" w:rsidRDefault="004E015F" w:rsidP="004E015F">
            <w:pPr>
              <w:jc w:val="right"/>
              <w:rPr>
                <w:rFonts w:ascii="Arial" w:hAnsi="Arial" w:cs="Arial"/>
                <w:color w:val="000000"/>
                <w:sz w:val="18"/>
                <w:szCs w:val="18"/>
              </w:rPr>
            </w:pPr>
            <w:r w:rsidRPr="0019118C">
              <w:rPr>
                <w:rFonts w:ascii="Arial" w:hAnsi="Arial" w:cs="Arial"/>
                <w:b/>
                <w:bCs/>
                <w:color w:val="000000"/>
                <w:sz w:val="18"/>
                <w:szCs w:val="18"/>
              </w:rPr>
              <w:t>100%</w:t>
            </w:r>
          </w:p>
        </w:tc>
      </w:tr>
      <w:tr w:rsidR="004E015F" w14:paraId="54CA0A68" w14:textId="77777777" w:rsidTr="004E015F">
        <w:trPr>
          <w:trHeight w:val="305"/>
        </w:trPr>
        <w:tc>
          <w:tcPr>
            <w:tcW w:w="1748" w:type="dxa"/>
            <w:vMerge w:val="restart"/>
            <w:tcBorders>
              <w:top w:val="single" w:sz="4" w:space="0" w:color="auto"/>
              <w:left w:val="single" w:sz="8" w:space="0" w:color="auto"/>
              <w:right w:val="single" w:sz="8" w:space="0" w:color="000000"/>
            </w:tcBorders>
            <w:vAlign w:val="center"/>
          </w:tcPr>
          <w:p w14:paraId="6D193901"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2015-16</w:t>
            </w: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7BACC8C1"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1</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2E9E9BCF"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1,639</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15CC2C3E"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27%</w:t>
            </w:r>
          </w:p>
        </w:tc>
      </w:tr>
      <w:tr w:rsidR="004E015F" w14:paraId="0B6BA385" w14:textId="77777777" w:rsidTr="004E015F">
        <w:trPr>
          <w:trHeight w:val="305"/>
        </w:trPr>
        <w:tc>
          <w:tcPr>
            <w:tcW w:w="1748" w:type="dxa"/>
            <w:vMerge/>
            <w:tcBorders>
              <w:left w:val="single" w:sz="8" w:space="0" w:color="auto"/>
              <w:right w:val="single" w:sz="8" w:space="0" w:color="000000"/>
            </w:tcBorders>
            <w:vAlign w:val="center"/>
          </w:tcPr>
          <w:p w14:paraId="65FE2759" w14:textId="77777777" w:rsidR="004E015F" w:rsidRDefault="004E015F" w:rsidP="004E015F">
            <w:pPr>
              <w:rPr>
                <w:rFonts w:ascii="Arial" w:hAnsi="Arial" w:cs="Arial"/>
                <w:b/>
                <w:bCs/>
                <w:color w:val="000000"/>
                <w:sz w:val="16"/>
                <w:szCs w:val="16"/>
              </w:rPr>
            </w:pP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62386CED"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2</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29B7BA02"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1,258</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0867A683"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21%</w:t>
            </w:r>
          </w:p>
        </w:tc>
      </w:tr>
      <w:tr w:rsidR="004E015F" w14:paraId="54B5F941" w14:textId="77777777" w:rsidTr="004E015F">
        <w:trPr>
          <w:trHeight w:val="305"/>
        </w:trPr>
        <w:tc>
          <w:tcPr>
            <w:tcW w:w="1748" w:type="dxa"/>
            <w:vMerge/>
            <w:tcBorders>
              <w:left w:val="single" w:sz="8" w:space="0" w:color="auto"/>
              <w:right w:val="single" w:sz="8" w:space="0" w:color="000000"/>
            </w:tcBorders>
            <w:vAlign w:val="center"/>
          </w:tcPr>
          <w:p w14:paraId="3B6CD413" w14:textId="77777777" w:rsidR="004E015F" w:rsidRDefault="004E015F" w:rsidP="004E015F">
            <w:pPr>
              <w:rPr>
                <w:rFonts w:ascii="Arial" w:hAnsi="Arial" w:cs="Arial"/>
                <w:b/>
                <w:bCs/>
                <w:color w:val="000000"/>
                <w:sz w:val="16"/>
                <w:szCs w:val="16"/>
              </w:rPr>
            </w:pP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59109D90"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3</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6D799425"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1,353</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6C3552CA"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22%</w:t>
            </w:r>
          </w:p>
        </w:tc>
      </w:tr>
      <w:tr w:rsidR="004E015F" w14:paraId="6AE85FFD" w14:textId="77777777" w:rsidTr="004E015F">
        <w:trPr>
          <w:trHeight w:val="305"/>
        </w:trPr>
        <w:tc>
          <w:tcPr>
            <w:tcW w:w="1748" w:type="dxa"/>
            <w:vMerge/>
            <w:tcBorders>
              <w:left w:val="single" w:sz="8" w:space="0" w:color="auto"/>
              <w:right w:val="single" w:sz="8" w:space="0" w:color="000000"/>
            </w:tcBorders>
            <w:vAlign w:val="center"/>
          </w:tcPr>
          <w:p w14:paraId="642825C7" w14:textId="77777777" w:rsidR="004E015F" w:rsidRDefault="004E015F" w:rsidP="004E015F">
            <w:pPr>
              <w:rPr>
                <w:rFonts w:ascii="Arial" w:hAnsi="Arial" w:cs="Arial"/>
                <w:b/>
                <w:bCs/>
                <w:color w:val="000000"/>
                <w:sz w:val="16"/>
                <w:szCs w:val="16"/>
              </w:rPr>
            </w:pP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733E2419"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4</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31FBC6FF"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1,662</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230DFE7A"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28%</w:t>
            </w:r>
          </w:p>
        </w:tc>
      </w:tr>
      <w:tr w:rsidR="004E015F" w14:paraId="55EB9C1F" w14:textId="77777777" w:rsidTr="004E015F">
        <w:trPr>
          <w:trHeight w:val="305"/>
        </w:trPr>
        <w:tc>
          <w:tcPr>
            <w:tcW w:w="1748" w:type="dxa"/>
            <w:vMerge/>
            <w:tcBorders>
              <w:left w:val="single" w:sz="8" w:space="0" w:color="auto"/>
              <w:right w:val="single" w:sz="8" w:space="0" w:color="000000"/>
            </w:tcBorders>
            <w:vAlign w:val="center"/>
          </w:tcPr>
          <w:p w14:paraId="6FB76CA9" w14:textId="77777777" w:rsidR="004E015F" w:rsidRDefault="004E015F" w:rsidP="004E015F">
            <w:pPr>
              <w:rPr>
                <w:rFonts w:ascii="Arial" w:hAnsi="Arial" w:cs="Arial"/>
                <w:b/>
                <w:bCs/>
                <w:color w:val="000000"/>
                <w:sz w:val="16"/>
                <w:szCs w:val="16"/>
              </w:rPr>
            </w:pP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6AD0840E"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5</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5C67063E"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109</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77676DC8" w14:textId="77777777" w:rsidR="004E015F" w:rsidRPr="0019118C" w:rsidRDefault="004E015F" w:rsidP="004E015F">
            <w:pPr>
              <w:jc w:val="right"/>
              <w:rPr>
                <w:rFonts w:ascii="Arial" w:hAnsi="Arial" w:cs="Arial"/>
                <w:bCs/>
                <w:color w:val="000000"/>
                <w:sz w:val="18"/>
                <w:szCs w:val="18"/>
              </w:rPr>
            </w:pPr>
            <w:r w:rsidRPr="0019118C">
              <w:rPr>
                <w:rFonts w:ascii="Arial" w:hAnsi="Arial" w:cs="Arial"/>
                <w:bCs/>
                <w:color w:val="000000"/>
                <w:sz w:val="18"/>
                <w:szCs w:val="18"/>
              </w:rPr>
              <w:t>2%</w:t>
            </w:r>
          </w:p>
        </w:tc>
      </w:tr>
      <w:tr w:rsidR="004E015F" w14:paraId="25D15BDC" w14:textId="77777777" w:rsidTr="004E015F">
        <w:trPr>
          <w:trHeight w:val="305"/>
        </w:trPr>
        <w:tc>
          <w:tcPr>
            <w:tcW w:w="1748" w:type="dxa"/>
            <w:vMerge/>
            <w:tcBorders>
              <w:left w:val="single" w:sz="8" w:space="0" w:color="auto"/>
              <w:bottom w:val="single" w:sz="4" w:space="0" w:color="auto"/>
              <w:right w:val="single" w:sz="8" w:space="0" w:color="000000"/>
            </w:tcBorders>
            <w:vAlign w:val="center"/>
          </w:tcPr>
          <w:p w14:paraId="4AD144E0" w14:textId="77777777" w:rsidR="004E015F" w:rsidRDefault="004E015F" w:rsidP="004E015F">
            <w:pPr>
              <w:rPr>
                <w:rFonts w:ascii="Arial" w:hAnsi="Arial" w:cs="Arial"/>
                <w:b/>
                <w:bCs/>
                <w:color w:val="000000"/>
                <w:sz w:val="16"/>
                <w:szCs w:val="16"/>
              </w:rPr>
            </w:pPr>
          </w:p>
        </w:tc>
        <w:tc>
          <w:tcPr>
            <w:tcW w:w="1748" w:type="dxa"/>
            <w:tcBorders>
              <w:top w:val="single" w:sz="4" w:space="0" w:color="auto"/>
              <w:left w:val="single" w:sz="8" w:space="0" w:color="000000"/>
              <w:bottom w:val="single" w:sz="8" w:space="0" w:color="000000"/>
              <w:right w:val="single" w:sz="8" w:space="0" w:color="000000"/>
            </w:tcBorders>
            <w:shd w:val="clear" w:color="000000" w:fill="FFFFFF"/>
            <w:vAlign w:val="center"/>
          </w:tcPr>
          <w:p w14:paraId="594C29A1"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Total</w:t>
            </w:r>
          </w:p>
        </w:tc>
        <w:tc>
          <w:tcPr>
            <w:tcW w:w="1748" w:type="dxa"/>
            <w:tcBorders>
              <w:top w:val="single" w:sz="4" w:space="0" w:color="auto"/>
              <w:left w:val="nil"/>
              <w:bottom w:val="single" w:sz="8" w:space="0" w:color="000000"/>
              <w:right w:val="single" w:sz="8" w:space="0" w:color="000000"/>
            </w:tcBorders>
            <w:shd w:val="clear" w:color="000000" w:fill="FFFFFF"/>
            <w:vAlign w:val="center"/>
          </w:tcPr>
          <w:p w14:paraId="59E5E0AD"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6,021</w:t>
            </w:r>
          </w:p>
        </w:tc>
        <w:tc>
          <w:tcPr>
            <w:tcW w:w="2185" w:type="dxa"/>
            <w:tcBorders>
              <w:top w:val="single" w:sz="4" w:space="0" w:color="auto"/>
              <w:left w:val="nil"/>
              <w:bottom w:val="single" w:sz="8" w:space="0" w:color="000000"/>
              <w:right w:val="single" w:sz="8" w:space="0" w:color="000000"/>
            </w:tcBorders>
            <w:shd w:val="clear" w:color="000000" w:fill="FFFFFF"/>
            <w:vAlign w:val="center"/>
          </w:tcPr>
          <w:p w14:paraId="62E928DC" w14:textId="77777777" w:rsidR="004E015F" w:rsidRPr="0019118C" w:rsidRDefault="004E015F" w:rsidP="004E015F">
            <w:pPr>
              <w:jc w:val="right"/>
              <w:rPr>
                <w:rFonts w:ascii="Arial" w:hAnsi="Arial" w:cs="Arial"/>
                <w:b/>
                <w:bCs/>
                <w:color w:val="000000"/>
                <w:sz w:val="18"/>
                <w:szCs w:val="18"/>
              </w:rPr>
            </w:pPr>
            <w:r w:rsidRPr="0019118C">
              <w:rPr>
                <w:rFonts w:ascii="Arial" w:hAnsi="Arial" w:cs="Arial"/>
                <w:b/>
                <w:bCs/>
                <w:color w:val="000000"/>
                <w:sz w:val="18"/>
                <w:szCs w:val="18"/>
              </w:rPr>
              <w:t>100%</w:t>
            </w:r>
          </w:p>
        </w:tc>
      </w:tr>
    </w:tbl>
    <w:p w14:paraId="43E810D0" w14:textId="77777777" w:rsidR="00552BBA" w:rsidRDefault="00552BBA" w:rsidP="00753306">
      <w:pPr>
        <w:pStyle w:val="Heading3"/>
      </w:pPr>
    </w:p>
    <w:p w14:paraId="6DA992EA" w14:textId="53BACE23" w:rsidR="004E015F" w:rsidRPr="005E3F81" w:rsidRDefault="004E015F" w:rsidP="00753306">
      <w:pPr>
        <w:pStyle w:val="Heading3"/>
      </w:pPr>
      <w:r w:rsidRPr="005E3F81">
        <w:t xml:space="preserve">Table </w:t>
      </w:r>
      <w:r w:rsidR="00DE60F6" w:rsidRPr="005E3F81">
        <w:t>5</w:t>
      </w:r>
      <w:r w:rsidRPr="005E3F81">
        <w:t xml:space="preserve">: Number of services per patient since </w:t>
      </w:r>
      <w:r w:rsidR="000452C7">
        <w:t xml:space="preserve">the </w:t>
      </w:r>
      <w:r w:rsidRPr="005E3F81">
        <w:t xml:space="preserve">service </w:t>
      </w:r>
      <w:r w:rsidR="000452C7">
        <w:t xml:space="preserve">was </w:t>
      </w:r>
      <w:r w:rsidRPr="005E3F81">
        <w:t xml:space="preserve">listed </w:t>
      </w:r>
      <w:r w:rsidR="000452C7">
        <w:t>on 1</w:t>
      </w:r>
      <w:r w:rsidRPr="005E3F81">
        <w:t xml:space="preserve"> March 2014 to June 2016</w:t>
      </w:r>
    </w:p>
    <w:tbl>
      <w:tblPr>
        <w:tblW w:w="5685" w:type="dxa"/>
        <w:tblInd w:w="93" w:type="dxa"/>
        <w:tblLook w:val="04A0" w:firstRow="1" w:lastRow="0" w:firstColumn="1" w:lastColumn="0" w:noHBand="0" w:noVBand="1"/>
        <w:tblDescription w:val="Table 5 presents the number of services per patient since MBS item 18377 was listed in March 2014 to June 2016. There are three columns: 1) Number of services, 2) Number of patients, 3) Percentage of patients. The rows are broken down according to the number of services, from 1 through to 10-plus, and then the total."/>
      </w:tblPr>
      <w:tblGrid>
        <w:gridCol w:w="1722"/>
        <w:gridCol w:w="1979"/>
        <w:gridCol w:w="1984"/>
      </w:tblGrid>
      <w:tr w:rsidR="004E015F" w14:paraId="6459FAB4" w14:textId="77777777" w:rsidTr="00BD1F63">
        <w:trPr>
          <w:trHeight w:val="478"/>
          <w:tblHeader/>
        </w:trPr>
        <w:tc>
          <w:tcPr>
            <w:tcW w:w="1722" w:type="dxa"/>
            <w:tcBorders>
              <w:top w:val="single" w:sz="4" w:space="0" w:color="000000"/>
              <w:left w:val="single" w:sz="4" w:space="0" w:color="000000"/>
              <w:bottom w:val="single" w:sz="4" w:space="0" w:color="000000"/>
              <w:right w:val="single" w:sz="4" w:space="0" w:color="000000"/>
            </w:tcBorders>
            <w:shd w:val="clear" w:color="000000" w:fill="138C89"/>
            <w:vAlign w:val="bottom"/>
            <w:hideMark/>
          </w:tcPr>
          <w:p w14:paraId="1D761A2A" w14:textId="77777777" w:rsidR="004E015F" w:rsidRDefault="004E015F" w:rsidP="004E015F">
            <w:pPr>
              <w:jc w:val="center"/>
              <w:rPr>
                <w:rFonts w:ascii="Arial" w:hAnsi="Arial" w:cs="Arial"/>
                <w:b/>
                <w:bCs/>
                <w:color w:val="FFFFFF"/>
                <w:sz w:val="16"/>
                <w:szCs w:val="16"/>
              </w:rPr>
            </w:pPr>
            <w:r>
              <w:rPr>
                <w:rFonts w:ascii="Arial" w:hAnsi="Arial" w:cs="Arial"/>
                <w:b/>
                <w:bCs/>
                <w:color w:val="FFFFFF"/>
                <w:sz w:val="16"/>
                <w:szCs w:val="16"/>
              </w:rPr>
              <w:t>Number of Services</w:t>
            </w:r>
          </w:p>
        </w:tc>
        <w:tc>
          <w:tcPr>
            <w:tcW w:w="1979" w:type="dxa"/>
            <w:tcBorders>
              <w:top w:val="single" w:sz="4" w:space="0" w:color="000000"/>
              <w:left w:val="nil"/>
              <w:bottom w:val="single" w:sz="4" w:space="0" w:color="000000"/>
              <w:right w:val="single" w:sz="4" w:space="0" w:color="000000"/>
            </w:tcBorders>
            <w:shd w:val="clear" w:color="000000" w:fill="138C89"/>
            <w:vAlign w:val="bottom"/>
            <w:hideMark/>
          </w:tcPr>
          <w:p w14:paraId="56D67A2C" w14:textId="77777777" w:rsidR="004E015F" w:rsidRDefault="004E015F" w:rsidP="004E015F">
            <w:pPr>
              <w:jc w:val="center"/>
              <w:rPr>
                <w:rFonts w:ascii="Arial" w:hAnsi="Arial" w:cs="Arial"/>
                <w:b/>
                <w:bCs/>
                <w:color w:val="FFFFFF"/>
                <w:sz w:val="16"/>
                <w:szCs w:val="16"/>
              </w:rPr>
            </w:pPr>
            <w:r>
              <w:rPr>
                <w:rFonts w:ascii="Arial" w:hAnsi="Arial" w:cs="Arial"/>
                <w:b/>
                <w:bCs/>
                <w:color w:val="FFFFFF"/>
                <w:sz w:val="16"/>
                <w:szCs w:val="16"/>
              </w:rPr>
              <w:t>Number of Patients</w:t>
            </w:r>
          </w:p>
        </w:tc>
        <w:tc>
          <w:tcPr>
            <w:tcW w:w="1984" w:type="dxa"/>
            <w:tcBorders>
              <w:top w:val="single" w:sz="4" w:space="0" w:color="000000"/>
              <w:left w:val="nil"/>
              <w:bottom w:val="single" w:sz="4" w:space="0" w:color="000000"/>
              <w:right w:val="single" w:sz="4" w:space="0" w:color="000000"/>
            </w:tcBorders>
            <w:shd w:val="clear" w:color="000000" w:fill="138C89"/>
            <w:vAlign w:val="bottom"/>
            <w:hideMark/>
          </w:tcPr>
          <w:p w14:paraId="7D19DDAC" w14:textId="77777777" w:rsidR="004E015F" w:rsidRDefault="004E015F" w:rsidP="004E015F">
            <w:pPr>
              <w:jc w:val="center"/>
              <w:rPr>
                <w:rFonts w:ascii="Arial" w:hAnsi="Arial" w:cs="Arial"/>
                <w:b/>
                <w:bCs/>
                <w:color w:val="FFFFFF"/>
                <w:sz w:val="16"/>
                <w:szCs w:val="16"/>
              </w:rPr>
            </w:pPr>
            <w:r>
              <w:rPr>
                <w:rFonts w:ascii="Arial" w:hAnsi="Arial" w:cs="Arial"/>
                <w:b/>
                <w:bCs/>
                <w:color w:val="FFFFFF"/>
                <w:sz w:val="16"/>
                <w:szCs w:val="16"/>
              </w:rPr>
              <w:t>Percentage of Patients</w:t>
            </w:r>
          </w:p>
        </w:tc>
      </w:tr>
      <w:tr w:rsidR="004E015F" w14:paraId="5B8BAE45"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6AF3C8E5"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1</w:t>
            </w:r>
          </w:p>
        </w:tc>
        <w:tc>
          <w:tcPr>
            <w:tcW w:w="1979" w:type="dxa"/>
            <w:tcBorders>
              <w:top w:val="nil"/>
              <w:left w:val="nil"/>
              <w:bottom w:val="single" w:sz="4" w:space="0" w:color="000000"/>
              <w:right w:val="single" w:sz="4" w:space="0" w:color="000000"/>
            </w:tcBorders>
            <w:shd w:val="clear" w:color="000000" w:fill="FFFFFF"/>
            <w:vAlign w:val="bottom"/>
            <w:hideMark/>
          </w:tcPr>
          <w:p w14:paraId="256EDC8C" w14:textId="77777777" w:rsidR="004E015F" w:rsidRPr="004949BE" w:rsidRDefault="004E015F" w:rsidP="004E015F">
            <w:pPr>
              <w:jc w:val="right"/>
              <w:rPr>
                <w:rFonts w:ascii="Arial" w:hAnsi="Arial" w:cs="Arial"/>
                <w:color w:val="000000"/>
                <w:sz w:val="18"/>
                <w:szCs w:val="18"/>
              </w:rPr>
            </w:pPr>
            <w:r w:rsidRPr="004949BE">
              <w:rPr>
                <w:rFonts w:ascii="Arial" w:hAnsi="Arial" w:cs="Arial"/>
                <w:color w:val="000000"/>
                <w:sz w:val="18"/>
                <w:szCs w:val="18"/>
              </w:rPr>
              <w:t>1,826</w:t>
            </w:r>
          </w:p>
        </w:tc>
        <w:tc>
          <w:tcPr>
            <w:tcW w:w="1984" w:type="dxa"/>
            <w:tcBorders>
              <w:top w:val="nil"/>
              <w:left w:val="nil"/>
              <w:bottom w:val="single" w:sz="4" w:space="0" w:color="000000"/>
              <w:right w:val="single" w:sz="4" w:space="0" w:color="000000"/>
            </w:tcBorders>
            <w:shd w:val="clear" w:color="000000" w:fill="FFFFFF"/>
            <w:vAlign w:val="bottom"/>
            <w:hideMark/>
          </w:tcPr>
          <w:p w14:paraId="290FBB28" w14:textId="77777777" w:rsidR="004E015F" w:rsidRPr="004949BE" w:rsidRDefault="004E015F" w:rsidP="004E015F">
            <w:pPr>
              <w:jc w:val="right"/>
              <w:rPr>
                <w:rFonts w:ascii="Arial" w:hAnsi="Arial" w:cs="Arial"/>
                <w:color w:val="000000"/>
                <w:sz w:val="18"/>
                <w:szCs w:val="18"/>
              </w:rPr>
            </w:pPr>
            <w:r w:rsidRPr="004949BE">
              <w:rPr>
                <w:rFonts w:ascii="Arial" w:hAnsi="Arial" w:cs="Arial"/>
                <w:color w:val="000000"/>
                <w:sz w:val="18"/>
                <w:szCs w:val="18"/>
              </w:rPr>
              <w:t>25%</w:t>
            </w:r>
          </w:p>
        </w:tc>
      </w:tr>
      <w:tr w:rsidR="004E015F" w14:paraId="718F77A4"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18A96483"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2</w:t>
            </w:r>
          </w:p>
        </w:tc>
        <w:tc>
          <w:tcPr>
            <w:tcW w:w="1979" w:type="dxa"/>
            <w:tcBorders>
              <w:top w:val="nil"/>
              <w:left w:val="nil"/>
              <w:bottom w:val="single" w:sz="4" w:space="0" w:color="000000"/>
              <w:right w:val="single" w:sz="4" w:space="0" w:color="000000"/>
            </w:tcBorders>
            <w:shd w:val="clear" w:color="000000" w:fill="FFFFFF"/>
            <w:vAlign w:val="bottom"/>
            <w:hideMark/>
          </w:tcPr>
          <w:p w14:paraId="3581A818" w14:textId="77777777" w:rsidR="004E015F" w:rsidRPr="004949BE" w:rsidRDefault="004E015F" w:rsidP="004E015F">
            <w:pPr>
              <w:jc w:val="right"/>
              <w:rPr>
                <w:rFonts w:ascii="Arial" w:hAnsi="Arial" w:cs="Arial"/>
                <w:color w:val="000000"/>
                <w:sz w:val="18"/>
                <w:szCs w:val="18"/>
              </w:rPr>
            </w:pPr>
            <w:r w:rsidRPr="004949BE">
              <w:rPr>
                <w:rFonts w:ascii="Arial" w:hAnsi="Arial" w:cs="Arial"/>
                <w:color w:val="000000"/>
                <w:sz w:val="18"/>
                <w:szCs w:val="18"/>
              </w:rPr>
              <w:t>1,556</w:t>
            </w:r>
          </w:p>
        </w:tc>
        <w:tc>
          <w:tcPr>
            <w:tcW w:w="1984" w:type="dxa"/>
            <w:tcBorders>
              <w:top w:val="nil"/>
              <w:left w:val="nil"/>
              <w:bottom w:val="single" w:sz="4" w:space="0" w:color="000000"/>
              <w:right w:val="single" w:sz="4" w:space="0" w:color="000000"/>
            </w:tcBorders>
            <w:shd w:val="clear" w:color="000000" w:fill="FFFFFF"/>
            <w:vAlign w:val="bottom"/>
            <w:hideMark/>
          </w:tcPr>
          <w:p w14:paraId="4A1A6487" w14:textId="77777777" w:rsidR="004E015F" w:rsidRPr="004949BE" w:rsidRDefault="004E015F" w:rsidP="004E015F">
            <w:pPr>
              <w:jc w:val="right"/>
              <w:rPr>
                <w:rFonts w:ascii="Arial" w:hAnsi="Arial" w:cs="Arial"/>
                <w:color w:val="000000"/>
                <w:sz w:val="18"/>
                <w:szCs w:val="18"/>
              </w:rPr>
            </w:pPr>
            <w:r w:rsidRPr="004949BE">
              <w:rPr>
                <w:rFonts w:ascii="Arial" w:hAnsi="Arial" w:cs="Arial"/>
                <w:color w:val="000000"/>
                <w:sz w:val="18"/>
                <w:szCs w:val="18"/>
              </w:rPr>
              <w:t>21%</w:t>
            </w:r>
          </w:p>
        </w:tc>
      </w:tr>
      <w:tr w:rsidR="004E015F" w14:paraId="4EE802CA"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27EDBE4C"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3</w:t>
            </w:r>
          </w:p>
        </w:tc>
        <w:tc>
          <w:tcPr>
            <w:tcW w:w="1979" w:type="dxa"/>
            <w:tcBorders>
              <w:top w:val="nil"/>
              <w:left w:val="nil"/>
              <w:bottom w:val="single" w:sz="4" w:space="0" w:color="000000"/>
              <w:right w:val="single" w:sz="4" w:space="0" w:color="000000"/>
            </w:tcBorders>
            <w:shd w:val="clear" w:color="000000" w:fill="FFFFFF"/>
            <w:vAlign w:val="bottom"/>
            <w:hideMark/>
          </w:tcPr>
          <w:p w14:paraId="66AA3CDA" w14:textId="77777777" w:rsidR="004E015F" w:rsidRPr="004949BE" w:rsidRDefault="004E015F" w:rsidP="004E015F">
            <w:pPr>
              <w:jc w:val="right"/>
              <w:rPr>
                <w:rFonts w:ascii="Arial" w:hAnsi="Arial" w:cs="Arial"/>
                <w:color w:val="000000"/>
                <w:sz w:val="18"/>
                <w:szCs w:val="18"/>
              </w:rPr>
            </w:pPr>
            <w:r w:rsidRPr="004949BE">
              <w:rPr>
                <w:rFonts w:ascii="Arial" w:hAnsi="Arial" w:cs="Arial"/>
                <w:color w:val="000000"/>
                <w:sz w:val="18"/>
                <w:szCs w:val="18"/>
              </w:rPr>
              <w:t>886</w:t>
            </w:r>
          </w:p>
        </w:tc>
        <w:tc>
          <w:tcPr>
            <w:tcW w:w="1984" w:type="dxa"/>
            <w:tcBorders>
              <w:top w:val="nil"/>
              <w:left w:val="nil"/>
              <w:bottom w:val="single" w:sz="4" w:space="0" w:color="000000"/>
              <w:right w:val="single" w:sz="4" w:space="0" w:color="000000"/>
            </w:tcBorders>
            <w:shd w:val="clear" w:color="000000" w:fill="FFFFFF"/>
            <w:vAlign w:val="bottom"/>
            <w:hideMark/>
          </w:tcPr>
          <w:p w14:paraId="2BED6FD5" w14:textId="77777777" w:rsidR="004E015F" w:rsidRPr="004949BE" w:rsidRDefault="004E015F" w:rsidP="004E015F">
            <w:pPr>
              <w:jc w:val="right"/>
              <w:rPr>
                <w:rFonts w:ascii="Arial" w:hAnsi="Arial" w:cs="Arial"/>
                <w:color w:val="000000"/>
                <w:sz w:val="18"/>
                <w:szCs w:val="18"/>
              </w:rPr>
            </w:pPr>
            <w:r w:rsidRPr="004949BE">
              <w:rPr>
                <w:rFonts w:ascii="Arial" w:hAnsi="Arial" w:cs="Arial"/>
                <w:color w:val="000000"/>
                <w:sz w:val="18"/>
                <w:szCs w:val="18"/>
              </w:rPr>
              <w:t>12%</w:t>
            </w:r>
          </w:p>
        </w:tc>
      </w:tr>
      <w:tr w:rsidR="004E015F" w14:paraId="68DE00E2"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35BFD301"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4</w:t>
            </w:r>
          </w:p>
        </w:tc>
        <w:tc>
          <w:tcPr>
            <w:tcW w:w="1979" w:type="dxa"/>
            <w:tcBorders>
              <w:top w:val="nil"/>
              <w:left w:val="nil"/>
              <w:bottom w:val="single" w:sz="4" w:space="0" w:color="000000"/>
              <w:right w:val="single" w:sz="4" w:space="0" w:color="000000"/>
            </w:tcBorders>
            <w:shd w:val="clear" w:color="000000" w:fill="FFFFFF"/>
            <w:vAlign w:val="bottom"/>
            <w:hideMark/>
          </w:tcPr>
          <w:p w14:paraId="1B0E9C1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735</w:t>
            </w:r>
          </w:p>
        </w:tc>
        <w:tc>
          <w:tcPr>
            <w:tcW w:w="1984" w:type="dxa"/>
            <w:tcBorders>
              <w:top w:val="nil"/>
              <w:left w:val="nil"/>
              <w:bottom w:val="single" w:sz="4" w:space="0" w:color="000000"/>
              <w:right w:val="single" w:sz="4" w:space="0" w:color="000000"/>
            </w:tcBorders>
            <w:shd w:val="clear" w:color="000000" w:fill="FFFFFF"/>
            <w:vAlign w:val="bottom"/>
            <w:hideMark/>
          </w:tcPr>
          <w:p w14:paraId="1A87DAB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10%</w:t>
            </w:r>
          </w:p>
        </w:tc>
      </w:tr>
      <w:tr w:rsidR="004E015F" w14:paraId="5E208576"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27D4C19C"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5</w:t>
            </w:r>
          </w:p>
        </w:tc>
        <w:tc>
          <w:tcPr>
            <w:tcW w:w="1979" w:type="dxa"/>
            <w:tcBorders>
              <w:top w:val="nil"/>
              <w:left w:val="nil"/>
              <w:bottom w:val="single" w:sz="4" w:space="0" w:color="000000"/>
              <w:right w:val="single" w:sz="4" w:space="0" w:color="000000"/>
            </w:tcBorders>
            <w:shd w:val="clear" w:color="000000" w:fill="FFFFFF"/>
            <w:vAlign w:val="bottom"/>
            <w:hideMark/>
          </w:tcPr>
          <w:p w14:paraId="2814398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547</w:t>
            </w:r>
          </w:p>
        </w:tc>
        <w:tc>
          <w:tcPr>
            <w:tcW w:w="1984" w:type="dxa"/>
            <w:tcBorders>
              <w:top w:val="nil"/>
              <w:left w:val="nil"/>
              <w:bottom w:val="single" w:sz="4" w:space="0" w:color="000000"/>
              <w:right w:val="single" w:sz="4" w:space="0" w:color="000000"/>
            </w:tcBorders>
            <w:shd w:val="clear" w:color="000000" w:fill="FFFFFF"/>
            <w:vAlign w:val="bottom"/>
            <w:hideMark/>
          </w:tcPr>
          <w:p w14:paraId="2AF041F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w:t>
            </w:r>
          </w:p>
        </w:tc>
      </w:tr>
      <w:tr w:rsidR="004E015F" w14:paraId="278CC642"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20ACF80E"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6</w:t>
            </w:r>
          </w:p>
        </w:tc>
        <w:tc>
          <w:tcPr>
            <w:tcW w:w="1979" w:type="dxa"/>
            <w:tcBorders>
              <w:top w:val="nil"/>
              <w:left w:val="nil"/>
              <w:bottom w:val="single" w:sz="4" w:space="0" w:color="000000"/>
              <w:right w:val="single" w:sz="4" w:space="0" w:color="000000"/>
            </w:tcBorders>
            <w:shd w:val="clear" w:color="000000" w:fill="FFFFFF"/>
            <w:vAlign w:val="bottom"/>
            <w:hideMark/>
          </w:tcPr>
          <w:p w14:paraId="26B4F20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507</w:t>
            </w:r>
          </w:p>
        </w:tc>
        <w:tc>
          <w:tcPr>
            <w:tcW w:w="1984" w:type="dxa"/>
            <w:tcBorders>
              <w:top w:val="nil"/>
              <w:left w:val="nil"/>
              <w:bottom w:val="single" w:sz="4" w:space="0" w:color="000000"/>
              <w:right w:val="single" w:sz="4" w:space="0" w:color="000000"/>
            </w:tcBorders>
            <w:shd w:val="clear" w:color="000000" w:fill="FFFFFF"/>
            <w:vAlign w:val="bottom"/>
            <w:hideMark/>
          </w:tcPr>
          <w:p w14:paraId="06B6A2B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w:t>
            </w:r>
          </w:p>
        </w:tc>
      </w:tr>
      <w:tr w:rsidR="004E015F" w14:paraId="7699761B"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5E9E96E9"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7</w:t>
            </w:r>
          </w:p>
        </w:tc>
        <w:tc>
          <w:tcPr>
            <w:tcW w:w="1979" w:type="dxa"/>
            <w:tcBorders>
              <w:top w:val="nil"/>
              <w:left w:val="nil"/>
              <w:bottom w:val="single" w:sz="4" w:space="0" w:color="000000"/>
              <w:right w:val="single" w:sz="4" w:space="0" w:color="000000"/>
            </w:tcBorders>
            <w:shd w:val="clear" w:color="000000" w:fill="FFFFFF"/>
            <w:vAlign w:val="bottom"/>
            <w:hideMark/>
          </w:tcPr>
          <w:p w14:paraId="051046AF"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486</w:t>
            </w:r>
          </w:p>
        </w:tc>
        <w:tc>
          <w:tcPr>
            <w:tcW w:w="1984" w:type="dxa"/>
            <w:tcBorders>
              <w:top w:val="nil"/>
              <w:left w:val="nil"/>
              <w:bottom w:val="single" w:sz="4" w:space="0" w:color="000000"/>
              <w:right w:val="single" w:sz="4" w:space="0" w:color="000000"/>
            </w:tcBorders>
            <w:shd w:val="clear" w:color="000000" w:fill="FFFFFF"/>
            <w:vAlign w:val="bottom"/>
            <w:hideMark/>
          </w:tcPr>
          <w:p w14:paraId="5C74597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w:t>
            </w:r>
          </w:p>
        </w:tc>
      </w:tr>
      <w:tr w:rsidR="004E015F" w14:paraId="27672EF4"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7854F360"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8</w:t>
            </w:r>
          </w:p>
        </w:tc>
        <w:tc>
          <w:tcPr>
            <w:tcW w:w="1979" w:type="dxa"/>
            <w:tcBorders>
              <w:top w:val="nil"/>
              <w:left w:val="nil"/>
              <w:bottom w:val="single" w:sz="4" w:space="0" w:color="000000"/>
              <w:right w:val="single" w:sz="4" w:space="0" w:color="000000"/>
            </w:tcBorders>
            <w:shd w:val="clear" w:color="000000" w:fill="FFFFFF"/>
            <w:vAlign w:val="bottom"/>
            <w:hideMark/>
          </w:tcPr>
          <w:p w14:paraId="6E099698"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417</w:t>
            </w:r>
          </w:p>
        </w:tc>
        <w:tc>
          <w:tcPr>
            <w:tcW w:w="1984" w:type="dxa"/>
            <w:tcBorders>
              <w:top w:val="nil"/>
              <w:left w:val="nil"/>
              <w:bottom w:val="single" w:sz="4" w:space="0" w:color="000000"/>
              <w:right w:val="single" w:sz="4" w:space="0" w:color="000000"/>
            </w:tcBorders>
            <w:shd w:val="clear" w:color="000000" w:fill="FFFFFF"/>
            <w:vAlign w:val="bottom"/>
            <w:hideMark/>
          </w:tcPr>
          <w:p w14:paraId="00E334A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w:t>
            </w:r>
          </w:p>
        </w:tc>
      </w:tr>
      <w:tr w:rsidR="004E015F" w14:paraId="7E86C477"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3C810309"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9</w:t>
            </w:r>
          </w:p>
        </w:tc>
        <w:tc>
          <w:tcPr>
            <w:tcW w:w="1979" w:type="dxa"/>
            <w:tcBorders>
              <w:top w:val="nil"/>
              <w:left w:val="nil"/>
              <w:bottom w:val="single" w:sz="4" w:space="0" w:color="000000"/>
              <w:right w:val="single" w:sz="4" w:space="0" w:color="000000"/>
            </w:tcBorders>
            <w:shd w:val="clear" w:color="000000" w:fill="FFFFFF"/>
            <w:vAlign w:val="bottom"/>
            <w:hideMark/>
          </w:tcPr>
          <w:p w14:paraId="3C5E3EAF"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374</w:t>
            </w:r>
          </w:p>
        </w:tc>
        <w:tc>
          <w:tcPr>
            <w:tcW w:w="1984" w:type="dxa"/>
            <w:tcBorders>
              <w:top w:val="nil"/>
              <w:left w:val="nil"/>
              <w:bottom w:val="single" w:sz="4" w:space="0" w:color="000000"/>
              <w:right w:val="single" w:sz="4" w:space="0" w:color="000000"/>
            </w:tcBorders>
            <w:shd w:val="clear" w:color="000000" w:fill="FFFFFF"/>
            <w:vAlign w:val="bottom"/>
            <w:hideMark/>
          </w:tcPr>
          <w:p w14:paraId="0697899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5%</w:t>
            </w:r>
          </w:p>
        </w:tc>
      </w:tr>
      <w:tr w:rsidR="004E015F" w14:paraId="5021AEE1" w14:textId="77777777" w:rsidTr="004E015F">
        <w:trPr>
          <w:trHeight w:val="299"/>
        </w:trPr>
        <w:tc>
          <w:tcPr>
            <w:tcW w:w="1722" w:type="dxa"/>
            <w:tcBorders>
              <w:top w:val="nil"/>
              <w:left w:val="single" w:sz="4" w:space="0" w:color="000000"/>
              <w:bottom w:val="single" w:sz="4" w:space="0" w:color="000000"/>
              <w:right w:val="single" w:sz="4" w:space="0" w:color="000000"/>
            </w:tcBorders>
            <w:shd w:val="clear" w:color="000000" w:fill="FFFFFF"/>
            <w:vAlign w:val="center"/>
            <w:hideMark/>
          </w:tcPr>
          <w:p w14:paraId="132BFC2C"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10+</w:t>
            </w:r>
          </w:p>
        </w:tc>
        <w:tc>
          <w:tcPr>
            <w:tcW w:w="1979" w:type="dxa"/>
            <w:tcBorders>
              <w:top w:val="nil"/>
              <w:left w:val="nil"/>
              <w:bottom w:val="single" w:sz="4" w:space="0" w:color="000000"/>
              <w:right w:val="single" w:sz="4" w:space="0" w:color="000000"/>
            </w:tcBorders>
            <w:shd w:val="clear" w:color="000000" w:fill="FFFFFF"/>
            <w:vAlign w:val="bottom"/>
            <w:hideMark/>
          </w:tcPr>
          <w:p w14:paraId="1975EFE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78</w:t>
            </w:r>
          </w:p>
        </w:tc>
        <w:tc>
          <w:tcPr>
            <w:tcW w:w="1984" w:type="dxa"/>
            <w:tcBorders>
              <w:top w:val="nil"/>
              <w:left w:val="nil"/>
              <w:bottom w:val="single" w:sz="4" w:space="0" w:color="000000"/>
              <w:right w:val="single" w:sz="4" w:space="0" w:color="000000"/>
            </w:tcBorders>
            <w:shd w:val="clear" w:color="000000" w:fill="FFFFFF"/>
            <w:vAlign w:val="bottom"/>
            <w:hideMark/>
          </w:tcPr>
          <w:p w14:paraId="5C80B16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w:t>
            </w:r>
          </w:p>
        </w:tc>
      </w:tr>
      <w:tr w:rsidR="004E015F" w14:paraId="1C1FA520" w14:textId="77777777" w:rsidTr="004E015F">
        <w:trPr>
          <w:trHeight w:val="299"/>
        </w:trPr>
        <w:tc>
          <w:tcPr>
            <w:tcW w:w="1722" w:type="dxa"/>
            <w:tcBorders>
              <w:top w:val="single" w:sz="4" w:space="0" w:color="auto"/>
              <w:left w:val="single" w:sz="4" w:space="0" w:color="000000"/>
              <w:bottom w:val="single" w:sz="4" w:space="0" w:color="auto"/>
              <w:right w:val="single" w:sz="4" w:space="0" w:color="000000"/>
            </w:tcBorders>
            <w:shd w:val="clear" w:color="000000" w:fill="FFFFFF"/>
            <w:vAlign w:val="center"/>
          </w:tcPr>
          <w:p w14:paraId="373EC302" w14:textId="77777777" w:rsidR="004E015F" w:rsidRDefault="004E015F" w:rsidP="004E015F">
            <w:pPr>
              <w:rPr>
                <w:rFonts w:ascii="Arial" w:hAnsi="Arial" w:cs="Arial"/>
                <w:b/>
                <w:bCs/>
                <w:color w:val="000000"/>
                <w:sz w:val="16"/>
                <w:szCs w:val="16"/>
              </w:rPr>
            </w:pPr>
            <w:r>
              <w:rPr>
                <w:rFonts w:ascii="Arial" w:hAnsi="Arial" w:cs="Arial"/>
                <w:b/>
                <w:bCs/>
                <w:color w:val="000000"/>
                <w:sz w:val="16"/>
                <w:szCs w:val="16"/>
              </w:rPr>
              <w:t>Total</w:t>
            </w:r>
          </w:p>
        </w:tc>
        <w:tc>
          <w:tcPr>
            <w:tcW w:w="1979" w:type="dxa"/>
            <w:tcBorders>
              <w:top w:val="single" w:sz="4" w:space="0" w:color="auto"/>
              <w:left w:val="nil"/>
              <w:bottom w:val="single" w:sz="4" w:space="0" w:color="auto"/>
              <w:right w:val="single" w:sz="4" w:space="0" w:color="000000"/>
            </w:tcBorders>
            <w:shd w:val="clear" w:color="000000" w:fill="FFFFFF"/>
            <w:vAlign w:val="bottom"/>
          </w:tcPr>
          <w:p w14:paraId="7DCBF25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7,412</w:t>
            </w:r>
          </w:p>
        </w:tc>
        <w:tc>
          <w:tcPr>
            <w:tcW w:w="1984" w:type="dxa"/>
            <w:tcBorders>
              <w:top w:val="single" w:sz="4" w:space="0" w:color="auto"/>
              <w:left w:val="nil"/>
              <w:bottom w:val="single" w:sz="4" w:space="0" w:color="auto"/>
              <w:right w:val="single" w:sz="4" w:space="0" w:color="000000"/>
            </w:tcBorders>
            <w:shd w:val="clear" w:color="000000" w:fill="FFFFFF"/>
            <w:vAlign w:val="bottom"/>
          </w:tcPr>
          <w:p w14:paraId="141C48C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100%</w:t>
            </w:r>
          </w:p>
        </w:tc>
      </w:tr>
    </w:tbl>
    <w:p w14:paraId="050E7905" w14:textId="1ED74064" w:rsidR="004E015F" w:rsidRDefault="004E015F" w:rsidP="004E015F">
      <w:pPr>
        <w:rPr>
          <w:i/>
          <w:sz w:val="20"/>
        </w:rPr>
      </w:pPr>
      <w:r>
        <w:rPr>
          <w:i/>
          <w:sz w:val="20"/>
        </w:rPr>
        <w:t xml:space="preserve">Source for tables </w:t>
      </w:r>
      <w:r w:rsidR="00DB1FC4">
        <w:rPr>
          <w:i/>
          <w:sz w:val="20"/>
        </w:rPr>
        <w:t>2</w:t>
      </w:r>
      <w:r>
        <w:rPr>
          <w:i/>
          <w:sz w:val="20"/>
        </w:rPr>
        <w:t>-</w:t>
      </w:r>
      <w:r w:rsidR="00DB1FC4">
        <w:rPr>
          <w:i/>
          <w:sz w:val="20"/>
        </w:rPr>
        <w:t>5</w:t>
      </w:r>
      <w:r>
        <w:rPr>
          <w:i/>
          <w:sz w:val="20"/>
        </w:rPr>
        <w:t>: Department of Health</w:t>
      </w:r>
    </w:p>
    <w:p w14:paraId="5CF1043C" w14:textId="339EF71B" w:rsidR="004E015F" w:rsidRDefault="00190792" w:rsidP="004E015F">
      <w:pPr>
        <w:pStyle w:val="Caption"/>
      </w:pPr>
      <w:r>
        <w:rPr>
          <w:noProof/>
          <w:lang w:eastAsia="en-AU"/>
        </w:rPr>
        <w:lastRenderedPageBreak/>
        <mc:AlternateContent>
          <mc:Choice Requires="wpg">
            <w:drawing>
              <wp:inline distT="0" distB="0" distL="0" distR="0" wp14:anchorId="5C54EFAD" wp14:editId="417BB303">
                <wp:extent cx="4349740" cy="8304028"/>
                <wp:effectExtent l="0" t="0" r="0" b="1905"/>
                <wp:docPr id="11" name="Group 11" descr="Figure 2 presents three horizontal bar charts of the number of services for MBS item 18377, by gender and age. Each bar chart is for each financial year of 2013-14, 2014-15 and 2015-16. The age brackets are 15-24, 25-34, 35-44, 45-54, 55-64, 65-74, 75-84 and greater than or equal to 85. Patients receiving this service are predominantly female and aged 35-64."/>
                <wp:cNvGraphicFramePr/>
                <a:graphic xmlns:a="http://schemas.openxmlformats.org/drawingml/2006/main">
                  <a:graphicData uri="http://schemas.microsoft.com/office/word/2010/wordprocessingGroup">
                    <wpg:wgp>
                      <wpg:cNvGrpSpPr/>
                      <wpg:grpSpPr>
                        <a:xfrm>
                          <a:off x="0" y="0"/>
                          <a:ext cx="4349740" cy="8304028"/>
                          <a:chOff x="0" y="0"/>
                          <a:chExt cx="4527395" cy="8887522"/>
                        </a:xfrm>
                      </wpg:grpSpPr>
                      <pic:pic xmlns:pic="http://schemas.openxmlformats.org/drawingml/2006/picture">
                        <pic:nvPicPr>
                          <pic:cNvPr id="12" name="Picture 12" descr="Medicare Item 18377 processed from July 2015 to May 201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5854390"/>
                            <a:ext cx="4527395" cy="3033132"/>
                          </a:xfrm>
                          <a:prstGeom prst="rect">
                            <a:avLst/>
                          </a:prstGeom>
                          <a:noFill/>
                          <a:ln>
                            <a:noFill/>
                          </a:ln>
                        </pic:spPr>
                      </pic:pic>
                      <wpg:grpSp>
                        <wpg:cNvPr id="13" name="Group 13" title="Figure 6. Demographic profile for MBS item 18377"/>
                        <wpg:cNvGrpSpPr/>
                        <wpg:grpSpPr>
                          <a:xfrm>
                            <a:off x="0" y="0"/>
                            <a:ext cx="4438015" cy="5854065"/>
                            <a:chOff x="-12" y="0"/>
                            <a:chExt cx="5274538" cy="7081059"/>
                          </a:xfrm>
                        </wpg:grpSpPr>
                        <wpg:grpSp>
                          <wpg:cNvPr id="14" name="Group 14"/>
                          <wpg:cNvGrpSpPr/>
                          <wpg:grpSpPr>
                            <a:xfrm>
                              <a:off x="-12" y="0"/>
                              <a:ext cx="5274538" cy="7081059"/>
                              <a:chOff x="-12" y="0"/>
                              <a:chExt cx="5274538" cy="7081059"/>
                            </a:xfrm>
                          </wpg:grpSpPr>
                          <pic:pic xmlns:pic="http://schemas.openxmlformats.org/drawingml/2006/picture">
                            <pic:nvPicPr>
                              <pic:cNvPr id="15" name="Picture 15" descr="Medicare Item 18377 processed from July 2013 to June 201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526" cy="3546088"/>
                              </a:xfrm>
                              <a:prstGeom prst="rect">
                                <a:avLst/>
                              </a:prstGeom>
                              <a:noFill/>
                              <a:ln>
                                <a:noFill/>
                              </a:ln>
                            </pic:spPr>
                          </pic:pic>
                          <pic:pic xmlns:pic="http://schemas.openxmlformats.org/drawingml/2006/picture">
                            <pic:nvPicPr>
                              <pic:cNvPr id="16" name="Picture 16" descr="Medicare Item 18377 processed from July 2014 to June 201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2" y="3534971"/>
                                <a:ext cx="5274526" cy="3546088"/>
                              </a:xfrm>
                              <a:prstGeom prst="rect">
                                <a:avLst/>
                              </a:prstGeom>
                              <a:noFill/>
                              <a:ln>
                                <a:noFill/>
                              </a:ln>
                            </pic:spPr>
                          </pic:pic>
                        </wpg:grpSp>
                        <wps:wsp>
                          <wps:cNvPr id="17" name="Text Box 17"/>
                          <wps:cNvSpPr txBox="1"/>
                          <wps:spPr>
                            <a:xfrm>
                              <a:off x="4570686" y="579846"/>
                              <a:ext cx="446049" cy="418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8791F" w14:textId="77777777" w:rsidR="0070665C" w:rsidRPr="00304E80" w:rsidRDefault="0070665C" w:rsidP="004E015F">
                                <w:pPr>
                                  <w:rPr>
                                    <w:b/>
                                    <w:sz w:val="32"/>
                                    <w:szCs w:val="32"/>
                                  </w:rPr>
                                </w:pPr>
                                <w:r w:rsidRPr="00304E80">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71982" y="3534709"/>
                              <a:ext cx="531263" cy="3790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30FF1" w14:textId="77777777" w:rsidR="0070665C" w:rsidRPr="00304E80" w:rsidRDefault="0070665C" w:rsidP="004E015F">
                                <w:pPr>
                                  <w:rPr>
                                    <w:b/>
                                    <w:sz w:val="32"/>
                                    <w:szCs w:val="32"/>
                                  </w:rPr>
                                </w:pPr>
                                <w:r>
                                  <w:rPr>
                                    <w:b/>
                                    <w:sz w:val="32"/>
                                    <w:szCs w:val="32"/>
                                  </w:rPr>
                                  <w:t>b)</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Text Box 19"/>
                        <wps:cNvSpPr txBox="1"/>
                        <wps:spPr>
                          <a:xfrm>
                            <a:off x="3780263" y="6244683"/>
                            <a:ext cx="37465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A5F76" w14:textId="77777777" w:rsidR="0070665C" w:rsidRPr="00304E80" w:rsidRDefault="0070665C" w:rsidP="004E015F">
                              <w:pPr>
                                <w:rPr>
                                  <w:b/>
                                  <w:sz w:val="32"/>
                                  <w:szCs w:val="32"/>
                                </w:rPr>
                              </w:pPr>
                              <w:r>
                                <w:rPr>
                                  <w:b/>
                                  <w:sz w:val="32"/>
                                  <w:szCs w:val="32"/>
                                </w:rPr>
                                <w:t>c</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1" o:spid="_x0000_s1026" alt="Figure 2 presents three horizontal bar charts of the number of services for MBS item 18377, by gender and age. Each bar chart is for each financial year of 2013-14, 2014-15 and 2015-16. The age brackets are 15-24, 25-34, 35-44, 45-54, 55-64, 65-74, 75-84 and greater than or equal to 85. Patients receiving this service are predominantly female and aged 35-64." style="width:342.5pt;height:653.85pt;mso-position-horizontal-relative:char;mso-position-vertical-relative:line" coordsize="45273,8887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Medicare Item 18377 processed from July 2015 to May 2016" style="position:absolute;top:58543;width:45273;height:30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uTkTCAAAA2wAAAA8AAABkcnMvZG93bnJldi54bWxET01rwkAQvRf8D8sI3uqmOYiNriIFQaQX&#10;bRW9DdkxG8zOxuzWJP76bqHgbR7vc+bLzlbiTo0vHSt4GycgiHOnSy4UfH+tX6cgfEDWWDkmBT15&#10;WC4GL3PMtGt5R/d9KEQMYZ+hAhNCnUnpc0MW/djVxJG7uMZiiLAppG6wjeG2kmmSTKTFkmODwZo+&#10;DOXX/Y9VcHi0t/Nn3x/zfnv0p2u6M+17p9Ro2K1mIAJ14Sn+d290nJ/C3y/xALn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bk5EwgAAANsAAAAPAAAAAAAAAAAAAAAAAJ8C&#10;AABkcnMvZG93bnJldi54bWxQSwUGAAAAAAQABAD3AAAAjgMAAAAA&#10;">
                  <v:imagedata r:id="rId16" o:title="Medicare Item 18377 processed from July 2015 to May 2016"/>
                  <v:path arrowok="t"/>
                </v:shape>
                <v:group id="Group 13" o:spid="_x0000_s1028" style="position:absolute;width:44380;height:58540" coordorigin="" coordsize="52745,70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29" style="position:absolute;width:52745;height:70810" coordorigin="" coordsize="52745,70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15" o:spid="_x0000_s1030" type="#_x0000_t75" alt="Medicare Item 18377 processed from July 2013 to June 2014" style="position:absolute;width:52745;height:35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CVtzBAAAA2wAAAA8AAABkcnMvZG93bnJldi54bWxET02LwjAQvS/4H8II3tZURZFqFFEWhGVB&#10;WwWPQzO21WZSmqx299cbQfA2j/c582VrKnGjxpWWFQz6EQjizOqScwWH9OtzCsJ5ZI2VZVLwRw6W&#10;i87HHGNt77ynW+JzEULYxaig8L6OpXRZQQZd39bEgTvbxqAPsMmlbvAewk0lh1E0kQZLDg0F1rQu&#10;KLsmv0YB7Vbfl9O41P+JH9F+Mzn+pKOjUr1uu5qB8NT6t/jl3uowfwzPX8I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CVtzBAAAA2wAAAA8AAAAAAAAAAAAAAAAAnwIA&#10;AGRycy9kb3ducmV2LnhtbFBLBQYAAAAABAAEAPcAAACNAwAAAAA=&#10;">
                      <v:imagedata r:id="rId17" o:title="Medicare Item 18377 processed from July 2013 to June 2014"/>
                      <v:path arrowok="t"/>
                    </v:shape>
                    <v:shape id="Picture 16" o:spid="_x0000_s1031" type="#_x0000_t75" alt="Medicare Item 18377 processed from July 2014 to June 2015" style="position:absolute;top:35349;width:52745;height:35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je9bCAAAA2wAAAA8AAABkcnMvZG93bnJldi54bWxET81qwkAQvhd8h2WE3upG0VBSV1FR6EFa&#10;jD7AkJ1m02ZnY3aN0ad3C4Xe5uP7nfmyt7XoqPWVYwXjUQKCuHC64lLB6bh7eQXhA7LG2jEpuJGH&#10;5WLwNMdMuysfqMtDKWII+wwVmBCaTEpfGLLoR64hjtyXay2GCNtS6havMdzWcpIkqbRYcWww2NDG&#10;UPGTX6yCc15NP297/3GZfW+7YpOu7+5glHoe9qs3EIH68C/+c7/rOD+F31/i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o3vWwgAAANsAAAAPAAAAAAAAAAAAAAAAAJ8C&#10;AABkcnMvZG93bnJldi54bWxQSwUGAAAAAAQABAD3AAAAjgMAAAAA&#10;">
                      <v:imagedata r:id="rId18" o:title="Medicare Item 18377 processed from July 2014 to June 2015"/>
                      <v:path arrowok="t"/>
                    </v:shape>
                  </v:group>
                  <v:shapetype id="_x0000_t202" coordsize="21600,21600" o:spt="202" path="m,l,21600r21600,l21600,xe">
                    <v:stroke joinstyle="miter"/>
                    <v:path gradientshapeok="t" o:connecttype="rect"/>
                  </v:shapetype>
                  <v:shape id="Text Box 17" o:spid="_x0000_s1032" type="#_x0000_t202" style="position:absolute;left:45706;top:5798;width:4461;height:4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14:paraId="20C8791F" w14:textId="77777777" w:rsidR="0070665C" w:rsidRPr="00304E80" w:rsidRDefault="0070665C" w:rsidP="004E015F">
                          <w:pPr>
                            <w:rPr>
                              <w:b/>
                              <w:sz w:val="32"/>
                              <w:szCs w:val="32"/>
                            </w:rPr>
                          </w:pPr>
                          <w:r w:rsidRPr="00304E80">
                            <w:rPr>
                              <w:b/>
                              <w:sz w:val="32"/>
                              <w:szCs w:val="32"/>
                            </w:rPr>
                            <w:t>a)</w:t>
                          </w:r>
                        </w:p>
                      </w:txbxContent>
                    </v:textbox>
                  </v:shape>
                  <v:shape id="Text Box 18" o:spid="_x0000_s1033" type="#_x0000_t202" style="position:absolute;left:45719;top:35347;width:5313;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0D330FF1" w14:textId="77777777" w:rsidR="0070665C" w:rsidRPr="00304E80" w:rsidRDefault="0070665C" w:rsidP="004E015F">
                          <w:pPr>
                            <w:rPr>
                              <w:b/>
                              <w:sz w:val="32"/>
                              <w:szCs w:val="32"/>
                            </w:rPr>
                          </w:pPr>
                          <w:r>
                            <w:rPr>
                              <w:b/>
                              <w:sz w:val="32"/>
                              <w:szCs w:val="32"/>
                            </w:rPr>
                            <w:t>b)</w:t>
                          </w:r>
                          <w:r w:rsidRPr="00304E80">
                            <w:rPr>
                              <w:b/>
                              <w:sz w:val="32"/>
                              <w:szCs w:val="32"/>
                            </w:rPr>
                            <w:t>)</w:t>
                          </w:r>
                        </w:p>
                      </w:txbxContent>
                    </v:textbox>
                  </v:shape>
                </v:group>
                <v:shape id="Text Box 19" o:spid="_x0000_s1034" type="#_x0000_t202" style="position:absolute;left:37802;top:62446;width:3747;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14:paraId="7C9A5F76" w14:textId="77777777" w:rsidR="0070665C" w:rsidRPr="00304E80" w:rsidRDefault="0070665C" w:rsidP="004E015F">
                        <w:pPr>
                          <w:rPr>
                            <w:b/>
                            <w:sz w:val="32"/>
                            <w:szCs w:val="32"/>
                          </w:rPr>
                        </w:pPr>
                        <w:r>
                          <w:rPr>
                            <w:b/>
                            <w:sz w:val="32"/>
                            <w:szCs w:val="32"/>
                          </w:rPr>
                          <w:t>c</w:t>
                        </w:r>
                        <w:r w:rsidRPr="00304E80">
                          <w:rPr>
                            <w:b/>
                            <w:sz w:val="32"/>
                            <w:szCs w:val="32"/>
                          </w:rPr>
                          <w:t>)</w:t>
                        </w:r>
                      </w:p>
                    </w:txbxContent>
                  </v:textbox>
                </v:shape>
                <w10:anchorlock/>
              </v:group>
            </w:pict>
          </mc:Fallback>
        </mc:AlternateContent>
      </w:r>
    </w:p>
    <w:p w14:paraId="253C66D6" w14:textId="698D52B8" w:rsidR="004E015F" w:rsidRPr="005E3F81" w:rsidRDefault="004E015F" w:rsidP="00753306">
      <w:pPr>
        <w:pStyle w:val="Heading3"/>
      </w:pPr>
      <w:r w:rsidRPr="005E3F81">
        <w:t xml:space="preserve">Figure </w:t>
      </w:r>
      <w:r w:rsidR="00DE60F6" w:rsidRPr="005E3F81">
        <w:t>2</w:t>
      </w:r>
      <w:r w:rsidRPr="005E3F81">
        <w:t>: Demographic profile for MBS item 18377 for 2013-14 (a), 2014-15 (b) and 2015-16 (c)</w:t>
      </w:r>
    </w:p>
    <w:p w14:paraId="1941EEF2" w14:textId="25174A07" w:rsidR="004E015F" w:rsidRPr="00EC0EE5" w:rsidRDefault="004E015F" w:rsidP="004E015F">
      <w:pPr>
        <w:rPr>
          <w:i/>
          <w:sz w:val="20"/>
        </w:rPr>
      </w:pPr>
      <w:r w:rsidRPr="00EC0EE5">
        <w:rPr>
          <w:i/>
          <w:sz w:val="20"/>
        </w:rPr>
        <w:t>Sou</w:t>
      </w:r>
      <w:r w:rsidR="005D3322">
        <w:rPr>
          <w:i/>
          <w:sz w:val="20"/>
        </w:rPr>
        <w:t>rce: Medicare Statistics Online</w:t>
      </w:r>
    </w:p>
    <w:p w14:paraId="4ACBFCDC" w14:textId="7CA8E3D8" w:rsidR="004E015F" w:rsidRDefault="004E015F" w:rsidP="004E015F">
      <w:pPr>
        <w:pStyle w:val="Heading2"/>
      </w:pPr>
      <w:r>
        <w:lastRenderedPageBreak/>
        <w:t>Practitioner breakdown</w:t>
      </w:r>
    </w:p>
    <w:p w14:paraId="2E2D91E6" w14:textId="1BC200E4" w:rsidR="004E015F" w:rsidRDefault="004E015F" w:rsidP="004E015F">
      <w:r>
        <w:t xml:space="preserve">There were 151 medical practitioners providing this service in 2015-16 (Table </w:t>
      </w:r>
      <w:r w:rsidR="00DE60F6">
        <w:t>6</w:t>
      </w:r>
      <w:r>
        <w:t xml:space="preserve">). The PBS restrictions require that the service be provided by a neurologist. It is assumed that the other specialties shown in Table </w:t>
      </w:r>
      <w:r w:rsidR="00DE60F6">
        <w:t>7</w:t>
      </w:r>
      <w:r>
        <w:t xml:space="preserve"> reflect medical practitioners with co-specialties.</w:t>
      </w:r>
    </w:p>
    <w:p w14:paraId="14600ECD" w14:textId="689AF551" w:rsidR="004E015F" w:rsidRDefault="004E015F" w:rsidP="004617ED">
      <w:pPr>
        <w:spacing w:before="240"/>
      </w:pPr>
      <w:r w:rsidRPr="004076B5">
        <w:t xml:space="preserve">About 30% </w:t>
      </w:r>
      <w:r>
        <w:t xml:space="preserve">of </w:t>
      </w:r>
      <w:r w:rsidRPr="004617ED">
        <w:rPr>
          <w:szCs w:val="24"/>
        </w:rPr>
        <w:t>medical</w:t>
      </w:r>
      <w:r>
        <w:t xml:space="preserve"> practitioners are providing 80% of services (Table </w:t>
      </w:r>
      <w:r w:rsidR="00DE60F6">
        <w:t>8</w:t>
      </w:r>
      <w:r>
        <w:t>). This proportion appears to be relatively stable across financial years.</w:t>
      </w:r>
    </w:p>
    <w:p w14:paraId="47609B89" w14:textId="68BF5E8E" w:rsidR="004E015F" w:rsidRPr="005E3F81" w:rsidRDefault="004E015F" w:rsidP="00753306">
      <w:pPr>
        <w:pStyle w:val="Heading3"/>
      </w:pPr>
      <w:r w:rsidRPr="005E3F81">
        <w:t xml:space="preserve">Table </w:t>
      </w:r>
      <w:r w:rsidR="00DE60F6" w:rsidRPr="005E3F81">
        <w:t>6</w:t>
      </w:r>
      <w:r w:rsidRPr="005E3F81">
        <w:t xml:space="preserve">: Number of practitioners providing this service </w:t>
      </w:r>
      <w:r w:rsidR="00532F68">
        <w:t>from</w:t>
      </w:r>
      <w:r w:rsidRPr="005E3F81">
        <w:t xml:space="preserve"> 2013-14 to 2015-16</w:t>
      </w:r>
    </w:p>
    <w:tbl>
      <w:tblPr>
        <w:tblW w:w="0" w:type="auto"/>
        <w:tblInd w:w="108" w:type="dxa"/>
        <w:tblLook w:val="04A0" w:firstRow="1" w:lastRow="0" w:firstColumn="1" w:lastColumn="0" w:noHBand="0" w:noVBand="1"/>
        <w:tblDescription w:val="Table 6 presents the number of practitioners providing the service for MBS item 18377 from 2013-14 to 2015-16. It has two columns - financial year and Australia-wide number of services. It has separate rows for each financial year of 2013-14, 2014-15 and 2015-16."/>
      </w:tblPr>
      <w:tblGrid>
        <w:gridCol w:w="1176"/>
        <w:gridCol w:w="987"/>
      </w:tblGrid>
      <w:tr w:rsidR="004E015F" w:rsidRPr="000E4B4B" w14:paraId="6DBA57B4" w14:textId="77777777" w:rsidTr="00BD1F63">
        <w:trPr>
          <w:trHeight w:val="450"/>
          <w:tblHeader/>
        </w:trPr>
        <w:tc>
          <w:tcPr>
            <w:tcW w:w="1176" w:type="dxa"/>
            <w:tcBorders>
              <w:top w:val="single" w:sz="4" w:space="0" w:color="000000"/>
              <w:left w:val="single" w:sz="4" w:space="0" w:color="000000"/>
              <w:bottom w:val="single" w:sz="4" w:space="0" w:color="000000"/>
              <w:right w:val="single" w:sz="4" w:space="0" w:color="000000"/>
            </w:tcBorders>
            <w:shd w:val="clear" w:color="auto" w:fill="008080"/>
            <w:vAlign w:val="bottom"/>
          </w:tcPr>
          <w:p w14:paraId="603BB5DA" w14:textId="77777777" w:rsidR="004E015F" w:rsidRPr="000E48CF" w:rsidRDefault="004E015F" w:rsidP="004E015F">
            <w:pPr>
              <w:rPr>
                <w:rFonts w:ascii="Arial" w:hAnsi="Arial" w:cs="Arial"/>
                <w:b/>
                <w:bCs/>
                <w:color w:val="FFFFFF"/>
                <w:sz w:val="18"/>
                <w:szCs w:val="16"/>
              </w:rPr>
            </w:pPr>
            <w:r w:rsidRPr="000E48CF">
              <w:rPr>
                <w:rFonts w:ascii="Arial" w:hAnsi="Arial" w:cs="Arial"/>
                <w:b/>
                <w:bCs/>
                <w:color w:val="FFFFFF"/>
                <w:sz w:val="18"/>
                <w:szCs w:val="16"/>
              </w:rPr>
              <w:t>Financial year</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6DBC594A" w14:textId="77777777" w:rsidR="004E015F" w:rsidRPr="000E48CF" w:rsidRDefault="004E015F" w:rsidP="004E015F">
            <w:pPr>
              <w:rPr>
                <w:rFonts w:ascii="Arial" w:hAnsi="Arial" w:cs="Arial"/>
                <w:b/>
                <w:bCs/>
                <w:color w:val="FFFFFF"/>
                <w:sz w:val="18"/>
                <w:szCs w:val="16"/>
              </w:rPr>
            </w:pPr>
            <w:r w:rsidRPr="000E48CF">
              <w:rPr>
                <w:rFonts w:ascii="Arial" w:hAnsi="Arial" w:cs="Arial"/>
                <w:b/>
                <w:bCs/>
                <w:color w:val="FFFFFF"/>
                <w:sz w:val="18"/>
                <w:szCs w:val="16"/>
              </w:rPr>
              <w:t>Australia</w:t>
            </w:r>
          </w:p>
        </w:tc>
      </w:tr>
      <w:tr w:rsidR="004E015F" w:rsidRPr="000E4B4B" w14:paraId="2A989AA4" w14:textId="77777777" w:rsidTr="004E015F">
        <w:trPr>
          <w:trHeight w:val="246"/>
        </w:trPr>
        <w:tc>
          <w:tcPr>
            <w:tcW w:w="1176" w:type="dxa"/>
            <w:tcBorders>
              <w:top w:val="nil"/>
              <w:left w:val="single" w:sz="4" w:space="0" w:color="000000"/>
              <w:bottom w:val="single" w:sz="4" w:space="0" w:color="auto"/>
              <w:right w:val="single" w:sz="4" w:space="0" w:color="000000"/>
            </w:tcBorders>
            <w:shd w:val="clear" w:color="000000" w:fill="FFFFFF"/>
            <w:vAlign w:val="center"/>
            <w:hideMark/>
          </w:tcPr>
          <w:p w14:paraId="20C37CEB" w14:textId="77777777" w:rsidR="004E015F" w:rsidRPr="000E48CF" w:rsidRDefault="004E015F" w:rsidP="004E015F">
            <w:pPr>
              <w:rPr>
                <w:rFonts w:ascii="Arial" w:hAnsi="Arial" w:cs="Arial"/>
                <w:b/>
                <w:bCs/>
                <w:color w:val="000000"/>
                <w:sz w:val="18"/>
                <w:szCs w:val="16"/>
              </w:rPr>
            </w:pPr>
            <w:r w:rsidRPr="000E48CF">
              <w:rPr>
                <w:rFonts w:ascii="Arial" w:hAnsi="Arial" w:cs="Arial"/>
                <w:b/>
                <w:bCs/>
                <w:color w:val="000000"/>
                <w:sz w:val="18"/>
                <w:szCs w:val="16"/>
              </w:rPr>
              <w:t>2013-14</w:t>
            </w:r>
          </w:p>
        </w:tc>
        <w:tc>
          <w:tcPr>
            <w:tcW w:w="0" w:type="auto"/>
            <w:tcBorders>
              <w:top w:val="nil"/>
              <w:left w:val="nil"/>
              <w:bottom w:val="single" w:sz="4" w:space="0" w:color="auto"/>
              <w:right w:val="single" w:sz="4" w:space="0" w:color="000000"/>
            </w:tcBorders>
            <w:shd w:val="clear" w:color="000000" w:fill="FFFFFF"/>
            <w:vAlign w:val="bottom"/>
            <w:hideMark/>
          </w:tcPr>
          <w:p w14:paraId="069C05D6" w14:textId="77777777" w:rsidR="004E015F" w:rsidRPr="000E48CF" w:rsidRDefault="004E015F" w:rsidP="004E015F">
            <w:pPr>
              <w:jc w:val="right"/>
              <w:rPr>
                <w:rFonts w:ascii="Arial" w:hAnsi="Arial" w:cs="Arial"/>
                <w:color w:val="000000"/>
                <w:sz w:val="18"/>
                <w:szCs w:val="18"/>
              </w:rPr>
            </w:pPr>
            <w:r w:rsidRPr="000E48CF">
              <w:rPr>
                <w:rFonts w:ascii="Arial" w:hAnsi="Arial" w:cs="Arial"/>
                <w:color w:val="000000"/>
                <w:sz w:val="18"/>
                <w:szCs w:val="18"/>
              </w:rPr>
              <w:t>92</w:t>
            </w:r>
          </w:p>
        </w:tc>
      </w:tr>
      <w:tr w:rsidR="004E015F" w:rsidRPr="004806EA" w14:paraId="134266A9" w14:textId="77777777" w:rsidTr="004E015F">
        <w:trPr>
          <w:trHeight w:val="193"/>
        </w:trPr>
        <w:tc>
          <w:tcPr>
            <w:tcW w:w="1176" w:type="dxa"/>
            <w:tcBorders>
              <w:top w:val="single" w:sz="4" w:space="0" w:color="auto"/>
              <w:left w:val="single" w:sz="4" w:space="0" w:color="000000"/>
              <w:bottom w:val="single" w:sz="4" w:space="0" w:color="auto"/>
              <w:right w:val="single" w:sz="4" w:space="0" w:color="000000"/>
            </w:tcBorders>
            <w:shd w:val="clear" w:color="000000" w:fill="FFFFFF"/>
            <w:vAlign w:val="center"/>
          </w:tcPr>
          <w:p w14:paraId="3B714C63" w14:textId="77777777" w:rsidR="004E015F" w:rsidRPr="000E48CF" w:rsidRDefault="004E015F" w:rsidP="004E015F">
            <w:pPr>
              <w:rPr>
                <w:rFonts w:ascii="Arial" w:hAnsi="Arial" w:cs="Arial"/>
                <w:b/>
                <w:bCs/>
                <w:color w:val="000000"/>
                <w:sz w:val="18"/>
                <w:szCs w:val="16"/>
              </w:rPr>
            </w:pPr>
            <w:r w:rsidRPr="000E48CF">
              <w:rPr>
                <w:rFonts w:ascii="Arial" w:hAnsi="Arial" w:cs="Arial"/>
                <w:b/>
                <w:bCs/>
                <w:color w:val="000000"/>
                <w:sz w:val="18"/>
                <w:szCs w:val="16"/>
              </w:rPr>
              <w:t>2014-15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048C3E65" w14:textId="77777777" w:rsidR="004E015F" w:rsidRPr="000E48CF" w:rsidRDefault="004E015F" w:rsidP="004E015F">
            <w:pPr>
              <w:jc w:val="right"/>
              <w:rPr>
                <w:rFonts w:ascii="Arial" w:hAnsi="Arial" w:cs="Arial"/>
                <w:color w:val="000000"/>
                <w:sz w:val="18"/>
                <w:szCs w:val="18"/>
              </w:rPr>
            </w:pPr>
            <w:r w:rsidRPr="000E48CF">
              <w:rPr>
                <w:rFonts w:ascii="Arial" w:hAnsi="Arial" w:cs="Arial"/>
                <w:color w:val="000000"/>
                <w:sz w:val="18"/>
                <w:szCs w:val="18"/>
              </w:rPr>
              <w:t>124</w:t>
            </w:r>
          </w:p>
        </w:tc>
      </w:tr>
      <w:tr w:rsidR="004E015F" w:rsidRPr="004806EA" w14:paraId="57A77CE7" w14:textId="77777777" w:rsidTr="004E015F">
        <w:trPr>
          <w:trHeight w:val="193"/>
        </w:trPr>
        <w:tc>
          <w:tcPr>
            <w:tcW w:w="1176"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5691D2F" w14:textId="77777777" w:rsidR="004E015F" w:rsidRPr="000E48CF" w:rsidRDefault="004E015F" w:rsidP="004E015F">
            <w:pPr>
              <w:rPr>
                <w:rFonts w:ascii="Arial" w:hAnsi="Arial" w:cs="Arial"/>
                <w:b/>
                <w:bCs/>
                <w:color w:val="000000"/>
                <w:sz w:val="18"/>
                <w:szCs w:val="16"/>
              </w:rPr>
            </w:pPr>
            <w:r w:rsidRPr="000E48CF">
              <w:rPr>
                <w:rFonts w:ascii="Arial" w:hAnsi="Arial" w:cs="Arial"/>
                <w:b/>
                <w:bCs/>
                <w:color w:val="000000"/>
                <w:sz w:val="18"/>
                <w:szCs w:val="16"/>
              </w:rPr>
              <w:t>2015-16</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5C919254" w14:textId="77777777" w:rsidR="004E015F" w:rsidRPr="000E48CF" w:rsidRDefault="004E015F" w:rsidP="004E015F">
            <w:pPr>
              <w:jc w:val="right"/>
              <w:rPr>
                <w:rFonts w:ascii="Arial" w:hAnsi="Arial" w:cs="Arial"/>
                <w:color w:val="000000"/>
                <w:sz w:val="18"/>
                <w:szCs w:val="18"/>
              </w:rPr>
            </w:pPr>
            <w:r w:rsidRPr="000E48CF">
              <w:rPr>
                <w:rFonts w:ascii="Arial" w:hAnsi="Arial" w:cs="Arial"/>
                <w:color w:val="000000"/>
                <w:sz w:val="18"/>
                <w:szCs w:val="18"/>
              </w:rPr>
              <w:t>151</w:t>
            </w:r>
          </w:p>
        </w:tc>
      </w:tr>
    </w:tbl>
    <w:p w14:paraId="03E7DD9C" w14:textId="628A242E" w:rsidR="004E015F" w:rsidRPr="005E3F81" w:rsidRDefault="004E015F" w:rsidP="00753306">
      <w:pPr>
        <w:pStyle w:val="Heading3"/>
      </w:pPr>
      <w:r w:rsidRPr="005E3F81">
        <w:t xml:space="preserve">Table </w:t>
      </w:r>
      <w:r w:rsidR="00DE60F6" w:rsidRPr="005E3F81">
        <w:t>7</w:t>
      </w:r>
      <w:r w:rsidRPr="005E3F81">
        <w:t>: Practitioner specialties providing item 18377 from 2013-14 to 2015-16.</w:t>
      </w:r>
    </w:p>
    <w:tbl>
      <w:tblPr>
        <w:tblW w:w="5660" w:type="dxa"/>
        <w:tblInd w:w="108" w:type="dxa"/>
        <w:tblLook w:val="04A0" w:firstRow="1" w:lastRow="0" w:firstColumn="1" w:lastColumn="0" w:noHBand="0" w:noVBand="1"/>
        <w:tblDescription w:val="Table 7 presents the practitioner specialities for service providers of the MBS item 18377 from 2013-14 to 2015-16. Financial years are separated by columns and the practitioner speciality is separated by rows, with separate rows for neurology, internal medicine, nuclear medicine and ophthalmology, and total."/>
      </w:tblPr>
      <w:tblGrid>
        <w:gridCol w:w="3110"/>
        <w:gridCol w:w="850"/>
        <w:gridCol w:w="850"/>
        <w:gridCol w:w="850"/>
      </w:tblGrid>
      <w:tr w:rsidR="004E015F" w14:paraId="604D8D04" w14:textId="77777777" w:rsidTr="00BD1F63">
        <w:trPr>
          <w:trHeight w:val="321"/>
          <w:tblHeader/>
        </w:trPr>
        <w:tc>
          <w:tcPr>
            <w:tcW w:w="3110" w:type="dxa"/>
            <w:tcBorders>
              <w:top w:val="single" w:sz="4" w:space="0" w:color="auto"/>
              <w:left w:val="single" w:sz="4" w:space="0" w:color="auto"/>
              <w:bottom w:val="single" w:sz="4" w:space="0" w:color="auto"/>
              <w:right w:val="single" w:sz="4" w:space="0" w:color="auto"/>
            </w:tcBorders>
            <w:shd w:val="clear" w:color="auto" w:fill="008080"/>
            <w:noWrap/>
            <w:vAlign w:val="bottom"/>
            <w:hideMark/>
          </w:tcPr>
          <w:p w14:paraId="712D5E45" w14:textId="7D51CB0A" w:rsidR="004E015F" w:rsidRPr="003B0854" w:rsidRDefault="004E015F" w:rsidP="005D3322">
            <w:pPr>
              <w:rPr>
                <w:rFonts w:ascii="Tahoma" w:hAnsi="Tahoma" w:cs="Tahoma"/>
                <w:b/>
                <w:color w:val="FFFFFF" w:themeColor="background1"/>
                <w:sz w:val="20"/>
              </w:rPr>
            </w:pPr>
            <w:r w:rsidRPr="003B0854">
              <w:rPr>
                <w:rFonts w:ascii="Tahoma" w:hAnsi="Tahoma" w:cs="Tahoma"/>
                <w:color w:val="FFFFFF" w:themeColor="background1"/>
                <w:sz w:val="20"/>
              </w:rPr>
              <w:t> </w:t>
            </w:r>
            <w:r w:rsidRPr="00357FAC">
              <w:rPr>
                <w:rFonts w:ascii="Arial" w:hAnsi="Arial" w:cs="Arial"/>
                <w:b/>
                <w:bCs/>
                <w:color w:val="FFFFFF"/>
                <w:sz w:val="16"/>
                <w:szCs w:val="16"/>
              </w:rPr>
              <w:t>Practitioner specialty</w:t>
            </w:r>
          </w:p>
        </w:tc>
        <w:tc>
          <w:tcPr>
            <w:tcW w:w="0" w:type="auto"/>
            <w:tcBorders>
              <w:top w:val="single" w:sz="4" w:space="0" w:color="auto"/>
              <w:left w:val="nil"/>
              <w:bottom w:val="single" w:sz="4" w:space="0" w:color="auto"/>
              <w:right w:val="single" w:sz="4" w:space="0" w:color="auto"/>
            </w:tcBorders>
            <w:shd w:val="clear" w:color="auto" w:fill="008080"/>
            <w:vAlign w:val="center"/>
          </w:tcPr>
          <w:p w14:paraId="74866A89" w14:textId="77777777" w:rsidR="004E015F" w:rsidRPr="00357FAC" w:rsidRDefault="004E015F" w:rsidP="004E015F">
            <w:pPr>
              <w:jc w:val="center"/>
              <w:rPr>
                <w:rFonts w:ascii="Arial" w:hAnsi="Arial" w:cs="Arial"/>
                <w:b/>
                <w:bCs/>
                <w:color w:val="FFFFFF"/>
                <w:sz w:val="16"/>
                <w:szCs w:val="16"/>
              </w:rPr>
            </w:pPr>
            <w:r w:rsidRPr="00357FAC">
              <w:rPr>
                <w:rFonts w:ascii="Arial" w:hAnsi="Arial" w:cs="Arial"/>
                <w:b/>
                <w:bCs/>
                <w:color w:val="FFFFFF"/>
                <w:sz w:val="16"/>
                <w:szCs w:val="16"/>
              </w:rPr>
              <w:t>2013-14</w:t>
            </w:r>
          </w:p>
        </w:tc>
        <w:tc>
          <w:tcPr>
            <w:tcW w:w="0" w:type="auto"/>
            <w:tcBorders>
              <w:top w:val="single" w:sz="4" w:space="0" w:color="auto"/>
              <w:left w:val="single" w:sz="4" w:space="0" w:color="auto"/>
              <w:bottom w:val="single" w:sz="4" w:space="0" w:color="auto"/>
              <w:right w:val="single" w:sz="4" w:space="0" w:color="auto"/>
            </w:tcBorders>
            <w:shd w:val="clear" w:color="auto" w:fill="008080"/>
            <w:noWrap/>
            <w:vAlign w:val="center"/>
          </w:tcPr>
          <w:p w14:paraId="63B1F225" w14:textId="77777777" w:rsidR="004E015F" w:rsidRPr="00357FAC" w:rsidRDefault="004E015F" w:rsidP="004E015F">
            <w:pPr>
              <w:jc w:val="center"/>
              <w:rPr>
                <w:rFonts w:ascii="Arial" w:hAnsi="Arial" w:cs="Arial"/>
                <w:b/>
                <w:bCs/>
                <w:color w:val="FFFFFF"/>
                <w:sz w:val="16"/>
                <w:szCs w:val="16"/>
              </w:rPr>
            </w:pPr>
            <w:r w:rsidRPr="00357FAC">
              <w:rPr>
                <w:rFonts w:ascii="Arial" w:hAnsi="Arial" w:cs="Arial"/>
                <w:b/>
                <w:bCs/>
                <w:color w:val="FFFFFF"/>
                <w:sz w:val="16"/>
                <w:szCs w:val="16"/>
              </w:rPr>
              <w:t>2014-15</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CA35054" w14:textId="77777777" w:rsidR="004E015F" w:rsidRPr="00357FAC" w:rsidRDefault="004E015F" w:rsidP="004E015F">
            <w:pPr>
              <w:jc w:val="center"/>
              <w:rPr>
                <w:rFonts w:ascii="Arial" w:hAnsi="Arial" w:cs="Arial"/>
                <w:b/>
                <w:bCs/>
                <w:color w:val="FFFFFF"/>
                <w:sz w:val="16"/>
                <w:szCs w:val="16"/>
              </w:rPr>
            </w:pPr>
            <w:r w:rsidRPr="00357FAC">
              <w:rPr>
                <w:rFonts w:ascii="Arial" w:hAnsi="Arial" w:cs="Arial"/>
                <w:b/>
                <w:bCs/>
                <w:color w:val="FFFFFF"/>
                <w:sz w:val="16"/>
                <w:szCs w:val="16"/>
              </w:rPr>
              <w:t>2015-16</w:t>
            </w:r>
          </w:p>
        </w:tc>
      </w:tr>
      <w:tr w:rsidR="004E015F" w14:paraId="13BADF71" w14:textId="77777777" w:rsidTr="004E015F">
        <w:trPr>
          <w:trHeight w:val="321"/>
        </w:trPr>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BEE1" w14:textId="5300ADE3" w:rsidR="004E015F" w:rsidRPr="00357FAC" w:rsidRDefault="005D3322" w:rsidP="004E015F">
            <w:pPr>
              <w:rPr>
                <w:rFonts w:ascii="Arial" w:hAnsi="Arial" w:cs="Arial"/>
                <w:b/>
                <w:bCs/>
                <w:color w:val="000000"/>
                <w:sz w:val="16"/>
                <w:szCs w:val="16"/>
              </w:rPr>
            </w:pPr>
            <w:r>
              <w:rPr>
                <w:rFonts w:ascii="Arial" w:hAnsi="Arial" w:cs="Arial"/>
                <w:b/>
                <w:bCs/>
                <w:color w:val="000000"/>
                <w:sz w:val="16"/>
                <w:szCs w:val="16"/>
              </w:rPr>
              <w:t>Neurology</w:t>
            </w:r>
          </w:p>
        </w:tc>
        <w:tc>
          <w:tcPr>
            <w:tcW w:w="0" w:type="auto"/>
            <w:tcBorders>
              <w:top w:val="single" w:sz="4" w:space="0" w:color="auto"/>
              <w:left w:val="nil"/>
              <w:bottom w:val="single" w:sz="4" w:space="0" w:color="auto"/>
              <w:right w:val="single" w:sz="4" w:space="0" w:color="auto"/>
            </w:tcBorders>
            <w:vAlign w:val="bottom"/>
          </w:tcPr>
          <w:p w14:paraId="01D26AD9"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1,723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59C7A6"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9,446</w:t>
            </w:r>
          </w:p>
        </w:tc>
        <w:tc>
          <w:tcPr>
            <w:tcW w:w="0" w:type="auto"/>
            <w:tcBorders>
              <w:top w:val="single" w:sz="4" w:space="0" w:color="auto"/>
              <w:left w:val="single" w:sz="4" w:space="0" w:color="auto"/>
              <w:bottom w:val="single" w:sz="4" w:space="0" w:color="auto"/>
              <w:right w:val="single" w:sz="4" w:space="0" w:color="auto"/>
            </w:tcBorders>
            <w:vAlign w:val="bottom"/>
          </w:tcPr>
          <w:p w14:paraId="0F4CE35B"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14,668</w:t>
            </w:r>
          </w:p>
        </w:tc>
      </w:tr>
      <w:tr w:rsidR="004E015F" w14:paraId="07407BC7" w14:textId="77777777" w:rsidTr="004E015F">
        <w:trPr>
          <w:trHeight w:val="321"/>
        </w:trPr>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A9CEA" w14:textId="77777777" w:rsidR="004E015F" w:rsidRPr="00357FAC" w:rsidRDefault="004E015F" w:rsidP="004E015F">
            <w:pPr>
              <w:rPr>
                <w:rFonts w:ascii="Arial" w:hAnsi="Arial" w:cs="Arial"/>
                <w:b/>
                <w:bCs/>
                <w:color w:val="000000"/>
                <w:sz w:val="16"/>
                <w:szCs w:val="16"/>
              </w:rPr>
            </w:pPr>
            <w:r w:rsidRPr="00357FAC">
              <w:rPr>
                <w:rFonts w:ascii="Arial" w:hAnsi="Arial" w:cs="Arial"/>
                <w:b/>
                <w:bCs/>
                <w:color w:val="000000"/>
                <w:sz w:val="16"/>
                <w:szCs w:val="16"/>
              </w:rPr>
              <w:t>Internal Medicine</w:t>
            </w:r>
          </w:p>
        </w:tc>
        <w:tc>
          <w:tcPr>
            <w:tcW w:w="0" w:type="auto"/>
            <w:tcBorders>
              <w:top w:val="single" w:sz="4" w:space="0" w:color="auto"/>
              <w:left w:val="nil"/>
              <w:bottom w:val="single" w:sz="4" w:space="0" w:color="auto"/>
              <w:right w:val="single" w:sz="4" w:space="0" w:color="auto"/>
            </w:tcBorders>
            <w:vAlign w:val="bottom"/>
          </w:tcPr>
          <w:p w14:paraId="2F026C97"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0C9D73"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298</w:t>
            </w:r>
          </w:p>
        </w:tc>
        <w:tc>
          <w:tcPr>
            <w:tcW w:w="0" w:type="auto"/>
            <w:tcBorders>
              <w:top w:val="single" w:sz="4" w:space="0" w:color="auto"/>
              <w:left w:val="single" w:sz="4" w:space="0" w:color="auto"/>
              <w:bottom w:val="single" w:sz="4" w:space="0" w:color="auto"/>
              <w:right w:val="single" w:sz="4" w:space="0" w:color="auto"/>
            </w:tcBorders>
            <w:vAlign w:val="bottom"/>
          </w:tcPr>
          <w:p w14:paraId="7E00FEEB"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465</w:t>
            </w:r>
          </w:p>
        </w:tc>
      </w:tr>
      <w:tr w:rsidR="004E015F" w14:paraId="5A3CBBB5" w14:textId="77777777" w:rsidTr="004E015F">
        <w:trPr>
          <w:trHeight w:val="321"/>
        </w:trPr>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4541" w14:textId="77777777" w:rsidR="004E015F" w:rsidRPr="00357FAC" w:rsidRDefault="004E015F" w:rsidP="004E015F">
            <w:pPr>
              <w:rPr>
                <w:rFonts w:ascii="Arial" w:hAnsi="Arial" w:cs="Arial"/>
                <w:b/>
                <w:bCs/>
                <w:color w:val="000000"/>
                <w:sz w:val="16"/>
                <w:szCs w:val="16"/>
              </w:rPr>
            </w:pPr>
            <w:r w:rsidRPr="00357FAC">
              <w:rPr>
                <w:rFonts w:ascii="Arial" w:hAnsi="Arial" w:cs="Arial"/>
                <w:b/>
                <w:bCs/>
                <w:color w:val="000000"/>
                <w:sz w:val="16"/>
                <w:szCs w:val="16"/>
              </w:rPr>
              <w:t>Nuclear Medicine and Ophthalmology</w:t>
            </w:r>
          </w:p>
        </w:tc>
        <w:tc>
          <w:tcPr>
            <w:tcW w:w="0" w:type="auto"/>
            <w:tcBorders>
              <w:top w:val="single" w:sz="4" w:space="0" w:color="auto"/>
              <w:left w:val="nil"/>
              <w:bottom w:val="single" w:sz="4" w:space="0" w:color="auto"/>
              <w:right w:val="single" w:sz="4" w:space="0" w:color="auto"/>
            </w:tcBorders>
            <w:vAlign w:val="bottom"/>
          </w:tcPr>
          <w:p w14:paraId="5D429EC9"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D26C7E"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237</w:t>
            </w:r>
          </w:p>
        </w:tc>
        <w:tc>
          <w:tcPr>
            <w:tcW w:w="0" w:type="auto"/>
            <w:tcBorders>
              <w:top w:val="single" w:sz="4" w:space="0" w:color="auto"/>
              <w:left w:val="single" w:sz="4" w:space="0" w:color="auto"/>
              <w:bottom w:val="single" w:sz="4" w:space="0" w:color="auto"/>
              <w:right w:val="single" w:sz="4" w:space="0" w:color="auto"/>
            </w:tcBorders>
            <w:vAlign w:val="bottom"/>
          </w:tcPr>
          <w:p w14:paraId="2699180F"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261</w:t>
            </w:r>
          </w:p>
        </w:tc>
      </w:tr>
      <w:tr w:rsidR="004E015F" w14:paraId="289CC976" w14:textId="77777777" w:rsidTr="004E015F">
        <w:trPr>
          <w:trHeight w:val="266"/>
        </w:trPr>
        <w:tc>
          <w:tcPr>
            <w:tcW w:w="3110" w:type="dxa"/>
            <w:tcBorders>
              <w:top w:val="single" w:sz="4" w:space="0" w:color="auto"/>
              <w:left w:val="single" w:sz="4" w:space="0" w:color="auto"/>
              <w:bottom w:val="single" w:sz="4" w:space="0" w:color="auto"/>
              <w:right w:val="single" w:sz="4" w:space="0" w:color="auto"/>
            </w:tcBorders>
            <w:shd w:val="clear" w:color="auto" w:fill="auto"/>
            <w:vAlign w:val="bottom"/>
          </w:tcPr>
          <w:p w14:paraId="66F9FACC" w14:textId="77777777" w:rsidR="004E015F" w:rsidRPr="00357FAC" w:rsidRDefault="004E015F" w:rsidP="004E015F">
            <w:pPr>
              <w:rPr>
                <w:rFonts w:ascii="Arial" w:hAnsi="Arial" w:cs="Arial"/>
                <w:b/>
                <w:bCs/>
                <w:color w:val="000000"/>
                <w:sz w:val="16"/>
                <w:szCs w:val="16"/>
              </w:rPr>
            </w:pPr>
            <w:r w:rsidRPr="00357FAC">
              <w:rPr>
                <w:rFonts w:ascii="Arial" w:hAnsi="Arial" w:cs="Arial"/>
                <w:b/>
                <w:bCs/>
                <w:color w:val="000000"/>
                <w:sz w:val="16"/>
                <w:szCs w:val="16"/>
              </w:rPr>
              <w:t>Total</w:t>
            </w:r>
          </w:p>
        </w:tc>
        <w:tc>
          <w:tcPr>
            <w:tcW w:w="0" w:type="auto"/>
            <w:tcBorders>
              <w:top w:val="single" w:sz="4" w:space="0" w:color="auto"/>
              <w:left w:val="nil"/>
              <w:bottom w:val="single" w:sz="4" w:space="0" w:color="auto"/>
              <w:right w:val="single" w:sz="4" w:space="0" w:color="auto"/>
            </w:tcBorders>
            <w:vAlign w:val="bottom"/>
          </w:tcPr>
          <w:p w14:paraId="1F176177"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1,810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02E7A6"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9,981</w:t>
            </w:r>
          </w:p>
        </w:tc>
        <w:tc>
          <w:tcPr>
            <w:tcW w:w="0" w:type="auto"/>
            <w:tcBorders>
              <w:top w:val="single" w:sz="4" w:space="0" w:color="auto"/>
              <w:left w:val="single" w:sz="4" w:space="0" w:color="auto"/>
              <w:bottom w:val="single" w:sz="4" w:space="0" w:color="auto"/>
              <w:right w:val="single" w:sz="4" w:space="0" w:color="auto"/>
            </w:tcBorders>
            <w:vAlign w:val="bottom"/>
          </w:tcPr>
          <w:p w14:paraId="0D7DA7D8" w14:textId="77777777" w:rsidR="004E015F" w:rsidRPr="00357FAC" w:rsidRDefault="004E015F" w:rsidP="004E015F">
            <w:pPr>
              <w:jc w:val="right"/>
              <w:rPr>
                <w:rFonts w:ascii="Arial" w:hAnsi="Arial" w:cs="Arial"/>
                <w:color w:val="000000"/>
                <w:sz w:val="18"/>
                <w:szCs w:val="18"/>
              </w:rPr>
            </w:pPr>
            <w:r w:rsidRPr="00357FAC">
              <w:rPr>
                <w:rFonts w:ascii="Arial" w:hAnsi="Arial" w:cs="Arial"/>
                <w:color w:val="000000"/>
                <w:sz w:val="18"/>
                <w:szCs w:val="18"/>
              </w:rPr>
              <w:t>15,407</w:t>
            </w:r>
          </w:p>
        </w:tc>
      </w:tr>
    </w:tbl>
    <w:p w14:paraId="12E0A4A0" w14:textId="3E80BD8B" w:rsidR="004E015F" w:rsidRPr="005E3F81" w:rsidRDefault="004E015F" w:rsidP="00753306">
      <w:pPr>
        <w:pStyle w:val="Heading3"/>
      </w:pPr>
      <w:r w:rsidRPr="005E3F81">
        <w:t xml:space="preserve">Table </w:t>
      </w:r>
      <w:r w:rsidR="00DE60F6" w:rsidRPr="005E3F81">
        <w:t>8</w:t>
      </w:r>
      <w:r w:rsidRPr="005E3F81">
        <w:t>: Cumulative percentage of medical practitioners providing item 18377 and how many services each percentile accounts for in 2013-14 to 2015-16</w:t>
      </w:r>
    </w:p>
    <w:tbl>
      <w:tblPr>
        <w:tblW w:w="5971" w:type="dxa"/>
        <w:tblLook w:val="04A0" w:firstRow="1" w:lastRow="0" w:firstColumn="1" w:lastColumn="0" w:noHBand="0" w:noVBand="1"/>
        <w:tblDescription w:val="Table 8 presents the cumulative percentage of medical practitioners providing item 18377 and how many services each percentile accounts for in 2013-14, 2014-15 and 2015-16. The financial years are split into each column and the cumulative percentage of medical practitioners is split into ten rows - one row each for 10, 20, 30, 40, 50, 60, 70, 80, 90 and 100%."/>
      </w:tblPr>
      <w:tblGrid>
        <w:gridCol w:w="1374"/>
        <w:gridCol w:w="1532"/>
        <w:gridCol w:w="1532"/>
        <w:gridCol w:w="1533"/>
      </w:tblGrid>
      <w:tr w:rsidR="004E015F" w:rsidRPr="00477DD9" w14:paraId="3F570949" w14:textId="77777777" w:rsidTr="00825661">
        <w:trPr>
          <w:trHeight w:val="362"/>
          <w:tblHeader/>
        </w:trPr>
        <w:tc>
          <w:tcPr>
            <w:tcW w:w="1374"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4F184E30" w14:textId="77777777" w:rsidR="004E015F" w:rsidRPr="00825661" w:rsidRDefault="004E015F" w:rsidP="00825661">
            <w:pPr>
              <w:rPr>
                <w:rFonts w:ascii="Arial" w:hAnsi="Arial" w:cs="Arial"/>
                <w:b/>
                <w:bCs/>
                <w:color w:val="FFFFFF" w:themeColor="background1"/>
                <w:sz w:val="16"/>
                <w:szCs w:val="16"/>
              </w:rPr>
            </w:pPr>
          </w:p>
        </w:tc>
        <w:tc>
          <w:tcPr>
            <w:tcW w:w="1532" w:type="dxa"/>
            <w:tcBorders>
              <w:top w:val="single" w:sz="4" w:space="0" w:color="000000"/>
              <w:left w:val="nil"/>
              <w:bottom w:val="single" w:sz="4" w:space="0" w:color="000000"/>
              <w:right w:val="single" w:sz="4" w:space="0" w:color="000000"/>
            </w:tcBorders>
            <w:shd w:val="clear" w:color="auto" w:fill="008080"/>
            <w:vAlign w:val="center"/>
            <w:hideMark/>
          </w:tcPr>
          <w:p w14:paraId="727C6CE3" w14:textId="77777777" w:rsidR="004E015F" w:rsidRPr="00825661" w:rsidRDefault="004E015F" w:rsidP="00825661">
            <w:pPr>
              <w:jc w:val="right"/>
              <w:rPr>
                <w:rFonts w:ascii="Arial" w:hAnsi="Arial" w:cs="Arial"/>
                <w:b/>
                <w:color w:val="FFFFFF" w:themeColor="background1"/>
                <w:sz w:val="16"/>
                <w:szCs w:val="18"/>
              </w:rPr>
            </w:pPr>
            <w:r w:rsidRPr="00825661">
              <w:rPr>
                <w:rFonts w:ascii="Arial" w:hAnsi="Arial" w:cs="Arial"/>
                <w:b/>
                <w:color w:val="FFFFFF" w:themeColor="background1"/>
                <w:sz w:val="16"/>
                <w:szCs w:val="18"/>
              </w:rPr>
              <w:t>2013-14</w:t>
            </w:r>
          </w:p>
        </w:tc>
        <w:tc>
          <w:tcPr>
            <w:tcW w:w="1532" w:type="dxa"/>
            <w:tcBorders>
              <w:top w:val="single" w:sz="4" w:space="0" w:color="000000"/>
              <w:left w:val="nil"/>
              <w:bottom w:val="single" w:sz="4" w:space="0" w:color="000000"/>
              <w:right w:val="single" w:sz="4" w:space="0" w:color="000000"/>
            </w:tcBorders>
            <w:shd w:val="clear" w:color="auto" w:fill="008080"/>
            <w:vAlign w:val="center"/>
          </w:tcPr>
          <w:p w14:paraId="2A6A3E6C" w14:textId="77777777" w:rsidR="004E015F" w:rsidRPr="00825661" w:rsidRDefault="004E015F" w:rsidP="00825661">
            <w:pPr>
              <w:jc w:val="right"/>
              <w:rPr>
                <w:rFonts w:ascii="Arial" w:hAnsi="Arial" w:cs="Arial"/>
                <w:b/>
                <w:color w:val="FFFFFF" w:themeColor="background1"/>
                <w:sz w:val="16"/>
                <w:szCs w:val="18"/>
              </w:rPr>
            </w:pPr>
            <w:r w:rsidRPr="00825661">
              <w:rPr>
                <w:rFonts w:ascii="Arial" w:hAnsi="Arial" w:cs="Arial"/>
                <w:b/>
                <w:color w:val="FFFFFF" w:themeColor="background1"/>
                <w:sz w:val="16"/>
                <w:szCs w:val="18"/>
              </w:rPr>
              <w:t>2014-15</w:t>
            </w:r>
          </w:p>
        </w:tc>
        <w:tc>
          <w:tcPr>
            <w:tcW w:w="1533" w:type="dxa"/>
            <w:tcBorders>
              <w:top w:val="single" w:sz="4" w:space="0" w:color="000000"/>
              <w:left w:val="nil"/>
              <w:bottom w:val="single" w:sz="4" w:space="0" w:color="000000"/>
              <w:right w:val="single" w:sz="4" w:space="0" w:color="000000"/>
            </w:tcBorders>
            <w:shd w:val="clear" w:color="auto" w:fill="008080"/>
            <w:vAlign w:val="center"/>
          </w:tcPr>
          <w:p w14:paraId="48E975BF" w14:textId="77777777" w:rsidR="004E015F" w:rsidRPr="00825661" w:rsidRDefault="004E015F" w:rsidP="00825661">
            <w:pPr>
              <w:jc w:val="right"/>
              <w:rPr>
                <w:rFonts w:ascii="Arial" w:hAnsi="Arial" w:cs="Arial"/>
                <w:b/>
                <w:color w:val="FFFFFF" w:themeColor="background1"/>
                <w:sz w:val="16"/>
                <w:szCs w:val="18"/>
              </w:rPr>
            </w:pPr>
            <w:r w:rsidRPr="00825661">
              <w:rPr>
                <w:rFonts w:ascii="Arial" w:hAnsi="Arial" w:cs="Arial"/>
                <w:b/>
                <w:color w:val="FFFFFF" w:themeColor="background1"/>
                <w:sz w:val="16"/>
                <w:szCs w:val="18"/>
              </w:rPr>
              <w:t>2015-16</w:t>
            </w:r>
          </w:p>
        </w:tc>
      </w:tr>
      <w:tr w:rsidR="004E015F" w:rsidRPr="00477DD9" w14:paraId="065ABCE6" w14:textId="77777777" w:rsidTr="00825661">
        <w:trPr>
          <w:trHeight w:val="362"/>
        </w:trPr>
        <w:tc>
          <w:tcPr>
            <w:tcW w:w="1374"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090C1AC0"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10%</w:t>
            </w:r>
          </w:p>
        </w:tc>
        <w:tc>
          <w:tcPr>
            <w:tcW w:w="1532" w:type="dxa"/>
            <w:tcBorders>
              <w:top w:val="single" w:sz="4" w:space="0" w:color="000000"/>
              <w:left w:val="nil"/>
              <w:bottom w:val="single" w:sz="4" w:space="0" w:color="000000"/>
              <w:right w:val="single" w:sz="4" w:space="0" w:color="000000"/>
            </w:tcBorders>
            <w:shd w:val="clear" w:color="000000" w:fill="FFFFFF"/>
            <w:vAlign w:val="bottom"/>
            <w:hideMark/>
          </w:tcPr>
          <w:p w14:paraId="306AFA70"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54%</w:t>
            </w:r>
          </w:p>
        </w:tc>
        <w:tc>
          <w:tcPr>
            <w:tcW w:w="1532" w:type="dxa"/>
            <w:tcBorders>
              <w:top w:val="single" w:sz="4" w:space="0" w:color="000000"/>
              <w:left w:val="nil"/>
              <w:bottom w:val="single" w:sz="4" w:space="0" w:color="000000"/>
              <w:right w:val="single" w:sz="4" w:space="0" w:color="000000"/>
            </w:tcBorders>
            <w:shd w:val="clear" w:color="000000" w:fill="FFFFFF"/>
            <w:vAlign w:val="bottom"/>
          </w:tcPr>
          <w:p w14:paraId="1316677E"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51%</w:t>
            </w:r>
          </w:p>
        </w:tc>
        <w:tc>
          <w:tcPr>
            <w:tcW w:w="1533" w:type="dxa"/>
            <w:tcBorders>
              <w:top w:val="single" w:sz="4" w:space="0" w:color="000000"/>
              <w:left w:val="nil"/>
              <w:bottom w:val="single" w:sz="4" w:space="0" w:color="000000"/>
              <w:right w:val="single" w:sz="4" w:space="0" w:color="000000"/>
            </w:tcBorders>
            <w:shd w:val="clear" w:color="000000" w:fill="FFFFFF"/>
            <w:vAlign w:val="bottom"/>
          </w:tcPr>
          <w:p w14:paraId="5D8D0737"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51%</w:t>
            </w:r>
          </w:p>
        </w:tc>
      </w:tr>
      <w:tr w:rsidR="004E015F" w:rsidRPr="00477DD9" w14:paraId="3695DCDC"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620D76F4"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20%</w:t>
            </w:r>
          </w:p>
        </w:tc>
        <w:tc>
          <w:tcPr>
            <w:tcW w:w="1532" w:type="dxa"/>
            <w:tcBorders>
              <w:top w:val="nil"/>
              <w:left w:val="nil"/>
              <w:bottom w:val="single" w:sz="4" w:space="0" w:color="000000"/>
              <w:right w:val="single" w:sz="4" w:space="0" w:color="000000"/>
            </w:tcBorders>
            <w:shd w:val="clear" w:color="000000" w:fill="FFFFFF"/>
            <w:vAlign w:val="bottom"/>
            <w:hideMark/>
          </w:tcPr>
          <w:p w14:paraId="39995FB5"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70%</w:t>
            </w:r>
          </w:p>
        </w:tc>
        <w:tc>
          <w:tcPr>
            <w:tcW w:w="1532" w:type="dxa"/>
            <w:tcBorders>
              <w:top w:val="nil"/>
              <w:left w:val="nil"/>
              <w:bottom w:val="single" w:sz="4" w:space="0" w:color="000000"/>
              <w:right w:val="single" w:sz="4" w:space="0" w:color="000000"/>
            </w:tcBorders>
            <w:shd w:val="clear" w:color="000000" w:fill="FFFFFF"/>
            <w:vAlign w:val="bottom"/>
          </w:tcPr>
          <w:p w14:paraId="4BF98044"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67%</w:t>
            </w:r>
          </w:p>
        </w:tc>
        <w:tc>
          <w:tcPr>
            <w:tcW w:w="1533" w:type="dxa"/>
            <w:tcBorders>
              <w:top w:val="nil"/>
              <w:left w:val="nil"/>
              <w:bottom w:val="single" w:sz="4" w:space="0" w:color="000000"/>
              <w:right w:val="single" w:sz="4" w:space="0" w:color="000000"/>
            </w:tcBorders>
            <w:shd w:val="clear" w:color="000000" w:fill="FFFFFF"/>
            <w:vAlign w:val="bottom"/>
          </w:tcPr>
          <w:p w14:paraId="3DBA7E8E"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68%</w:t>
            </w:r>
          </w:p>
        </w:tc>
      </w:tr>
      <w:tr w:rsidR="004E015F" w:rsidRPr="00477DD9" w14:paraId="14DD46FB"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2E46C481"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30%</w:t>
            </w:r>
          </w:p>
        </w:tc>
        <w:tc>
          <w:tcPr>
            <w:tcW w:w="1532" w:type="dxa"/>
            <w:tcBorders>
              <w:top w:val="nil"/>
              <w:left w:val="nil"/>
              <w:bottom w:val="single" w:sz="4" w:space="0" w:color="000000"/>
              <w:right w:val="single" w:sz="4" w:space="0" w:color="000000"/>
            </w:tcBorders>
            <w:shd w:val="clear" w:color="000000" w:fill="FFFFFF"/>
            <w:vAlign w:val="bottom"/>
            <w:hideMark/>
          </w:tcPr>
          <w:p w14:paraId="6BED67DF"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80%</w:t>
            </w:r>
          </w:p>
        </w:tc>
        <w:tc>
          <w:tcPr>
            <w:tcW w:w="1532" w:type="dxa"/>
            <w:tcBorders>
              <w:top w:val="nil"/>
              <w:left w:val="nil"/>
              <w:bottom w:val="single" w:sz="4" w:space="0" w:color="000000"/>
              <w:right w:val="single" w:sz="4" w:space="0" w:color="000000"/>
            </w:tcBorders>
            <w:shd w:val="clear" w:color="000000" w:fill="FFFFFF"/>
            <w:vAlign w:val="bottom"/>
          </w:tcPr>
          <w:p w14:paraId="0DB6BC24"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79%</w:t>
            </w:r>
          </w:p>
        </w:tc>
        <w:tc>
          <w:tcPr>
            <w:tcW w:w="1533" w:type="dxa"/>
            <w:tcBorders>
              <w:top w:val="nil"/>
              <w:left w:val="nil"/>
              <w:bottom w:val="single" w:sz="4" w:space="0" w:color="000000"/>
              <w:right w:val="single" w:sz="4" w:space="0" w:color="000000"/>
            </w:tcBorders>
            <w:shd w:val="clear" w:color="000000" w:fill="FFFFFF"/>
            <w:vAlign w:val="bottom"/>
          </w:tcPr>
          <w:p w14:paraId="365C7ABC"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80%</w:t>
            </w:r>
          </w:p>
        </w:tc>
      </w:tr>
      <w:tr w:rsidR="004E015F" w:rsidRPr="00477DD9" w14:paraId="425347B4"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07F8C602"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40%</w:t>
            </w:r>
          </w:p>
        </w:tc>
        <w:tc>
          <w:tcPr>
            <w:tcW w:w="1532" w:type="dxa"/>
            <w:tcBorders>
              <w:top w:val="nil"/>
              <w:left w:val="nil"/>
              <w:bottom w:val="single" w:sz="4" w:space="0" w:color="000000"/>
              <w:right w:val="single" w:sz="4" w:space="0" w:color="000000"/>
            </w:tcBorders>
            <w:shd w:val="clear" w:color="000000" w:fill="FFFFFF"/>
            <w:vAlign w:val="bottom"/>
            <w:hideMark/>
          </w:tcPr>
          <w:p w14:paraId="6DD0DE64"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86%</w:t>
            </w:r>
          </w:p>
        </w:tc>
        <w:tc>
          <w:tcPr>
            <w:tcW w:w="1532" w:type="dxa"/>
            <w:tcBorders>
              <w:top w:val="nil"/>
              <w:left w:val="nil"/>
              <w:bottom w:val="single" w:sz="4" w:space="0" w:color="000000"/>
              <w:right w:val="single" w:sz="4" w:space="0" w:color="000000"/>
            </w:tcBorders>
            <w:shd w:val="clear" w:color="000000" w:fill="FFFFFF"/>
            <w:vAlign w:val="bottom"/>
          </w:tcPr>
          <w:p w14:paraId="00F08DDB"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86%</w:t>
            </w:r>
          </w:p>
        </w:tc>
        <w:tc>
          <w:tcPr>
            <w:tcW w:w="1533" w:type="dxa"/>
            <w:tcBorders>
              <w:top w:val="nil"/>
              <w:left w:val="nil"/>
              <w:bottom w:val="single" w:sz="4" w:space="0" w:color="000000"/>
              <w:right w:val="single" w:sz="4" w:space="0" w:color="000000"/>
            </w:tcBorders>
            <w:shd w:val="clear" w:color="000000" w:fill="FFFFFF"/>
            <w:vAlign w:val="bottom"/>
          </w:tcPr>
          <w:p w14:paraId="277EB0D9"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87%</w:t>
            </w:r>
          </w:p>
        </w:tc>
      </w:tr>
      <w:tr w:rsidR="004E015F" w:rsidRPr="00477DD9" w14:paraId="051DF70F"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0FF2A5B0"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50%</w:t>
            </w:r>
          </w:p>
        </w:tc>
        <w:tc>
          <w:tcPr>
            <w:tcW w:w="1532" w:type="dxa"/>
            <w:tcBorders>
              <w:top w:val="nil"/>
              <w:left w:val="nil"/>
              <w:bottom w:val="single" w:sz="4" w:space="0" w:color="000000"/>
              <w:right w:val="single" w:sz="4" w:space="0" w:color="000000"/>
            </w:tcBorders>
            <w:shd w:val="clear" w:color="000000" w:fill="FFFFFF"/>
            <w:vAlign w:val="bottom"/>
            <w:hideMark/>
          </w:tcPr>
          <w:p w14:paraId="6ACB1246"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92%</w:t>
            </w:r>
          </w:p>
        </w:tc>
        <w:tc>
          <w:tcPr>
            <w:tcW w:w="1532" w:type="dxa"/>
            <w:tcBorders>
              <w:top w:val="nil"/>
              <w:left w:val="nil"/>
              <w:bottom w:val="single" w:sz="4" w:space="0" w:color="000000"/>
              <w:right w:val="single" w:sz="4" w:space="0" w:color="000000"/>
            </w:tcBorders>
            <w:shd w:val="clear" w:color="000000" w:fill="FFFFFF"/>
            <w:vAlign w:val="bottom"/>
          </w:tcPr>
          <w:p w14:paraId="0B88F042"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92%</w:t>
            </w:r>
          </w:p>
        </w:tc>
        <w:tc>
          <w:tcPr>
            <w:tcW w:w="1533" w:type="dxa"/>
            <w:tcBorders>
              <w:top w:val="nil"/>
              <w:left w:val="nil"/>
              <w:bottom w:val="single" w:sz="4" w:space="0" w:color="000000"/>
              <w:right w:val="single" w:sz="4" w:space="0" w:color="000000"/>
            </w:tcBorders>
            <w:shd w:val="clear" w:color="000000" w:fill="FFFFFF"/>
            <w:vAlign w:val="bottom"/>
          </w:tcPr>
          <w:p w14:paraId="1F75CBF3"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93%</w:t>
            </w:r>
          </w:p>
        </w:tc>
      </w:tr>
      <w:tr w:rsidR="004E015F" w:rsidRPr="00477DD9" w14:paraId="5882CBD7"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699B9C64"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60%</w:t>
            </w:r>
          </w:p>
        </w:tc>
        <w:tc>
          <w:tcPr>
            <w:tcW w:w="1532" w:type="dxa"/>
            <w:tcBorders>
              <w:top w:val="nil"/>
              <w:left w:val="nil"/>
              <w:bottom w:val="single" w:sz="4" w:space="0" w:color="000000"/>
              <w:right w:val="single" w:sz="4" w:space="0" w:color="000000"/>
            </w:tcBorders>
            <w:shd w:val="clear" w:color="000000" w:fill="FFFFFF"/>
            <w:vAlign w:val="bottom"/>
            <w:hideMark/>
          </w:tcPr>
          <w:p w14:paraId="11CB8D09"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95%</w:t>
            </w:r>
          </w:p>
        </w:tc>
        <w:tc>
          <w:tcPr>
            <w:tcW w:w="1532" w:type="dxa"/>
            <w:tcBorders>
              <w:top w:val="nil"/>
              <w:left w:val="nil"/>
              <w:bottom w:val="single" w:sz="4" w:space="0" w:color="000000"/>
              <w:right w:val="single" w:sz="4" w:space="0" w:color="000000"/>
            </w:tcBorders>
            <w:shd w:val="clear" w:color="000000" w:fill="FFFFFF"/>
            <w:vAlign w:val="bottom"/>
          </w:tcPr>
          <w:p w14:paraId="48EE4A8A"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96%</w:t>
            </w:r>
          </w:p>
        </w:tc>
        <w:tc>
          <w:tcPr>
            <w:tcW w:w="1533" w:type="dxa"/>
            <w:tcBorders>
              <w:top w:val="nil"/>
              <w:left w:val="nil"/>
              <w:bottom w:val="single" w:sz="4" w:space="0" w:color="000000"/>
              <w:right w:val="single" w:sz="4" w:space="0" w:color="000000"/>
            </w:tcBorders>
            <w:shd w:val="clear" w:color="000000" w:fill="FFFFFF"/>
            <w:vAlign w:val="bottom"/>
          </w:tcPr>
          <w:p w14:paraId="78AE79C7"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97%</w:t>
            </w:r>
          </w:p>
        </w:tc>
      </w:tr>
      <w:tr w:rsidR="004E015F" w:rsidRPr="00477DD9" w14:paraId="1E0DE986"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2CD2DD62"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70%</w:t>
            </w:r>
          </w:p>
        </w:tc>
        <w:tc>
          <w:tcPr>
            <w:tcW w:w="1532" w:type="dxa"/>
            <w:tcBorders>
              <w:top w:val="nil"/>
              <w:left w:val="nil"/>
              <w:bottom w:val="single" w:sz="4" w:space="0" w:color="000000"/>
              <w:right w:val="single" w:sz="4" w:space="0" w:color="000000"/>
            </w:tcBorders>
            <w:shd w:val="clear" w:color="000000" w:fill="FFFFFF"/>
            <w:vAlign w:val="bottom"/>
            <w:hideMark/>
          </w:tcPr>
          <w:p w14:paraId="3083D01E"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98%</w:t>
            </w:r>
          </w:p>
        </w:tc>
        <w:tc>
          <w:tcPr>
            <w:tcW w:w="1532" w:type="dxa"/>
            <w:tcBorders>
              <w:top w:val="nil"/>
              <w:left w:val="nil"/>
              <w:bottom w:val="single" w:sz="4" w:space="0" w:color="000000"/>
              <w:right w:val="single" w:sz="4" w:space="0" w:color="000000"/>
            </w:tcBorders>
            <w:shd w:val="clear" w:color="000000" w:fill="FFFFFF"/>
            <w:vAlign w:val="bottom"/>
          </w:tcPr>
          <w:p w14:paraId="4BD3EEBB"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98%</w:t>
            </w:r>
          </w:p>
        </w:tc>
        <w:tc>
          <w:tcPr>
            <w:tcW w:w="1533" w:type="dxa"/>
            <w:tcBorders>
              <w:top w:val="nil"/>
              <w:left w:val="nil"/>
              <w:bottom w:val="single" w:sz="4" w:space="0" w:color="000000"/>
              <w:right w:val="single" w:sz="4" w:space="0" w:color="000000"/>
            </w:tcBorders>
            <w:shd w:val="clear" w:color="000000" w:fill="FFFFFF"/>
            <w:vAlign w:val="bottom"/>
          </w:tcPr>
          <w:p w14:paraId="1C7A61FD"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99%</w:t>
            </w:r>
          </w:p>
        </w:tc>
      </w:tr>
      <w:tr w:rsidR="004E015F" w:rsidRPr="00477DD9" w14:paraId="0F8AA1D6"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16C47F84"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80%</w:t>
            </w:r>
          </w:p>
        </w:tc>
        <w:tc>
          <w:tcPr>
            <w:tcW w:w="1532" w:type="dxa"/>
            <w:tcBorders>
              <w:top w:val="nil"/>
              <w:left w:val="nil"/>
              <w:bottom w:val="single" w:sz="4" w:space="0" w:color="000000"/>
              <w:right w:val="single" w:sz="4" w:space="0" w:color="000000"/>
            </w:tcBorders>
            <w:shd w:val="clear" w:color="000000" w:fill="FFFFFF"/>
            <w:vAlign w:val="bottom"/>
            <w:hideMark/>
          </w:tcPr>
          <w:p w14:paraId="0B5CA986"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99%</w:t>
            </w:r>
          </w:p>
        </w:tc>
        <w:tc>
          <w:tcPr>
            <w:tcW w:w="1532" w:type="dxa"/>
            <w:tcBorders>
              <w:top w:val="nil"/>
              <w:left w:val="nil"/>
              <w:bottom w:val="single" w:sz="4" w:space="0" w:color="000000"/>
              <w:right w:val="single" w:sz="4" w:space="0" w:color="000000"/>
            </w:tcBorders>
            <w:shd w:val="clear" w:color="000000" w:fill="FFFFFF"/>
            <w:vAlign w:val="bottom"/>
          </w:tcPr>
          <w:p w14:paraId="7CE0207D"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c>
          <w:tcPr>
            <w:tcW w:w="1533" w:type="dxa"/>
            <w:tcBorders>
              <w:top w:val="nil"/>
              <w:left w:val="nil"/>
              <w:bottom w:val="single" w:sz="4" w:space="0" w:color="000000"/>
              <w:right w:val="single" w:sz="4" w:space="0" w:color="000000"/>
            </w:tcBorders>
            <w:shd w:val="clear" w:color="000000" w:fill="FFFFFF"/>
            <w:vAlign w:val="bottom"/>
          </w:tcPr>
          <w:p w14:paraId="3D4B5F0F"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r>
      <w:tr w:rsidR="004E015F" w:rsidRPr="00477DD9" w14:paraId="7D505496" w14:textId="77777777" w:rsidTr="00825661">
        <w:trPr>
          <w:trHeight w:val="362"/>
        </w:trPr>
        <w:tc>
          <w:tcPr>
            <w:tcW w:w="1374" w:type="dxa"/>
            <w:tcBorders>
              <w:top w:val="nil"/>
              <w:left w:val="single" w:sz="4" w:space="0" w:color="auto"/>
              <w:bottom w:val="single" w:sz="4" w:space="0" w:color="000000"/>
              <w:right w:val="single" w:sz="4" w:space="0" w:color="000000"/>
            </w:tcBorders>
            <w:shd w:val="clear" w:color="000000" w:fill="FFFFFF"/>
            <w:vAlign w:val="center"/>
            <w:hideMark/>
          </w:tcPr>
          <w:p w14:paraId="546F4AFC"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90%</w:t>
            </w:r>
          </w:p>
        </w:tc>
        <w:tc>
          <w:tcPr>
            <w:tcW w:w="1532" w:type="dxa"/>
            <w:tcBorders>
              <w:top w:val="nil"/>
              <w:left w:val="nil"/>
              <w:bottom w:val="single" w:sz="4" w:space="0" w:color="000000"/>
              <w:right w:val="single" w:sz="4" w:space="0" w:color="000000"/>
            </w:tcBorders>
            <w:shd w:val="clear" w:color="000000" w:fill="FFFFFF"/>
            <w:vAlign w:val="bottom"/>
            <w:hideMark/>
          </w:tcPr>
          <w:p w14:paraId="4C9C80E2"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c>
          <w:tcPr>
            <w:tcW w:w="1532" w:type="dxa"/>
            <w:tcBorders>
              <w:top w:val="nil"/>
              <w:left w:val="nil"/>
              <w:bottom w:val="single" w:sz="4" w:space="0" w:color="000000"/>
              <w:right w:val="single" w:sz="4" w:space="0" w:color="000000"/>
            </w:tcBorders>
            <w:shd w:val="clear" w:color="000000" w:fill="FFFFFF"/>
            <w:vAlign w:val="bottom"/>
          </w:tcPr>
          <w:p w14:paraId="2B09480D"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c>
          <w:tcPr>
            <w:tcW w:w="1533" w:type="dxa"/>
            <w:tcBorders>
              <w:top w:val="nil"/>
              <w:left w:val="nil"/>
              <w:bottom w:val="single" w:sz="4" w:space="0" w:color="000000"/>
              <w:right w:val="single" w:sz="4" w:space="0" w:color="000000"/>
            </w:tcBorders>
            <w:shd w:val="clear" w:color="000000" w:fill="FFFFFF"/>
            <w:vAlign w:val="bottom"/>
          </w:tcPr>
          <w:p w14:paraId="1E1DEE6C"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r>
      <w:tr w:rsidR="004E015F" w14:paraId="58EBADEB" w14:textId="77777777" w:rsidTr="00825661">
        <w:trPr>
          <w:trHeight w:val="362"/>
        </w:trPr>
        <w:tc>
          <w:tcPr>
            <w:tcW w:w="1374" w:type="dxa"/>
            <w:tcBorders>
              <w:top w:val="nil"/>
              <w:left w:val="single" w:sz="4" w:space="0" w:color="auto"/>
              <w:bottom w:val="single" w:sz="4" w:space="0" w:color="auto"/>
              <w:right w:val="single" w:sz="4" w:space="0" w:color="000000"/>
            </w:tcBorders>
            <w:shd w:val="clear" w:color="000000" w:fill="FFFFFF"/>
            <w:vAlign w:val="center"/>
            <w:hideMark/>
          </w:tcPr>
          <w:p w14:paraId="0DC9F6E8" w14:textId="77777777" w:rsidR="004E015F" w:rsidRPr="00477DD9" w:rsidRDefault="004E015F" w:rsidP="00825661">
            <w:pPr>
              <w:rPr>
                <w:rFonts w:ascii="Arial" w:hAnsi="Arial" w:cs="Arial"/>
                <w:b/>
                <w:bCs/>
                <w:color w:val="000000"/>
                <w:sz w:val="16"/>
                <w:szCs w:val="16"/>
              </w:rPr>
            </w:pPr>
            <w:r w:rsidRPr="00477DD9">
              <w:rPr>
                <w:rFonts w:ascii="Arial" w:hAnsi="Arial" w:cs="Arial"/>
                <w:b/>
                <w:bCs/>
                <w:color w:val="000000"/>
                <w:sz w:val="16"/>
                <w:szCs w:val="16"/>
              </w:rPr>
              <w:t>100%</w:t>
            </w:r>
          </w:p>
        </w:tc>
        <w:tc>
          <w:tcPr>
            <w:tcW w:w="1532" w:type="dxa"/>
            <w:tcBorders>
              <w:top w:val="nil"/>
              <w:left w:val="nil"/>
              <w:bottom w:val="single" w:sz="4" w:space="0" w:color="auto"/>
              <w:right w:val="single" w:sz="4" w:space="0" w:color="000000"/>
            </w:tcBorders>
            <w:shd w:val="clear" w:color="000000" w:fill="FFFFFF"/>
            <w:vAlign w:val="bottom"/>
            <w:hideMark/>
          </w:tcPr>
          <w:p w14:paraId="1811D1DD"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c>
          <w:tcPr>
            <w:tcW w:w="1532" w:type="dxa"/>
            <w:tcBorders>
              <w:top w:val="nil"/>
              <w:left w:val="nil"/>
              <w:bottom w:val="single" w:sz="4" w:space="0" w:color="auto"/>
              <w:right w:val="single" w:sz="4" w:space="0" w:color="000000"/>
            </w:tcBorders>
            <w:shd w:val="clear" w:color="000000" w:fill="FFFFFF"/>
            <w:vAlign w:val="bottom"/>
          </w:tcPr>
          <w:p w14:paraId="7EACCBDF"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c>
          <w:tcPr>
            <w:tcW w:w="1533" w:type="dxa"/>
            <w:tcBorders>
              <w:top w:val="nil"/>
              <w:left w:val="nil"/>
              <w:bottom w:val="single" w:sz="4" w:space="0" w:color="auto"/>
              <w:right w:val="single" w:sz="4" w:space="0" w:color="000000"/>
            </w:tcBorders>
            <w:shd w:val="clear" w:color="000000" w:fill="FFFFFF"/>
            <w:vAlign w:val="bottom"/>
          </w:tcPr>
          <w:p w14:paraId="461619E1" w14:textId="77777777" w:rsidR="004E015F" w:rsidRDefault="004E015F" w:rsidP="00825661">
            <w:pPr>
              <w:jc w:val="right"/>
              <w:rPr>
                <w:rFonts w:ascii="Arial" w:hAnsi="Arial" w:cs="Arial"/>
                <w:color w:val="000000"/>
                <w:sz w:val="18"/>
                <w:szCs w:val="18"/>
              </w:rPr>
            </w:pPr>
            <w:r>
              <w:rPr>
                <w:rFonts w:ascii="Arial" w:hAnsi="Arial" w:cs="Arial"/>
                <w:color w:val="000000"/>
                <w:sz w:val="18"/>
                <w:szCs w:val="18"/>
              </w:rPr>
              <w:t>100%</w:t>
            </w:r>
          </w:p>
        </w:tc>
      </w:tr>
    </w:tbl>
    <w:p w14:paraId="65517EA1" w14:textId="42CDFFD7" w:rsidR="004E015F" w:rsidRDefault="005D3322" w:rsidP="00825661">
      <w:pPr>
        <w:rPr>
          <w:i/>
          <w:sz w:val="20"/>
        </w:rPr>
      </w:pPr>
      <w:r>
        <w:rPr>
          <w:i/>
          <w:sz w:val="20"/>
        </w:rPr>
        <w:t>Source</w:t>
      </w:r>
      <w:r w:rsidR="00DB1FC4">
        <w:rPr>
          <w:i/>
          <w:sz w:val="20"/>
        </w:rPr>
        <w:t xml:space="preserve"> for tables 6-8</w:t>
      </w:r>
      <w:r>
        <w:rPr>
          <w:i/>
          <w:sz w:val="20"/>
        </w:rPr>
        <w:t>: Department of Health</w:t>
      </w:r>
    </w:p>
    <w:p w14:paraId="0952FEF9" w14:textId="5C1BB07C" w:rsidR="004E015F" w:rsidRPr="00457F5E" w:rsidRDefault="004E015F" w:rsidP="004E015F">
      <w:pPr>
        <w:pStyle w:val="Heading2"/>
      </w:pPr>
      <w:bookmarkStart w:id="0" w:name="_Toc465347395"/>
      <w:r w:rsidRPr="00457F5E">
        <w:t>Co-claiming</w:t>
      </w:r>
      <w:bookmarkEnd w:id="0"/>
    </w:p>
    <w:p w14:paraId="1603B535" w14:textId="05F90F73" w:rsidR="004E015F" w:rsidRDefault="004E015F" w:rsidP="004E015F">
      <w:r>
        <w:t>MBS item 18377 is predominantly claimed with the subsequent or initial specialist consult items 110, 11</w:t>
      </w:r>
      <w:r w:rsidR="00E60FC1">
        <w:t xml:space="preserve">6, 132 and 133 (Tables </w:t>
      </w:r>
      <w:r w:rsidR="00DE60F6">
        <w:t>9-11</w:t>
      </w:r>
      <w:r w:rsidR="00E60FC1">
        <w:t xml:space="preserve">). </w:t>
      </w:r>
      <w:r>
        <w:t xml:space="preserve">There are a small number of instances where item 18377 is being claimed in the same episode as other </w:t>
      </w:r>
      <w:proofErr w:type="spellStart"/>
      <w:r>
        <w:t>botulinum</w:t>
      </w:r>
      <w:proofErr w:type="spellEnd"/>
      <w:r>
        <w:t xml:space="preserve"> toxin items (18350, 18352 and 18372).</w:t>
      </w:r>
    </w:p>
    <w:p w14:paraId="15FFE0C7" w14:textId="16320227" w:rsidR="004E015F" w:rsidRPr="005E3F81" w:rsidRDefault="004E015F" w:rsidP="00753306">
      <w:pPr>
        <w:pStyle w:val="Heading3"/>
      </w:pPr>
      <w:r w:rsidRPr="005E3F81">
        <w:t xml:space="preserve"> Table </w:t>
      </w:r>
      <w:r w:rsidR="00DE60F6" w:rsidRPr="005E3F81">
        <w:t>9</w:t>
      </w:r>
      <w:r w:rsidRPr="005E3F81">
        <w:t>: Top 10 instances of co-claiming with MBS item 18377 in 2013-14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9 presents the top ten instances of co-claiming with MBS item 18377 in the 2013-14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NP' means that for that cell, the data is not printed."/>
      </w:tblPr>
      <w:tblGrid>
        <w:gridCol w:w="426"/>
        <w:gridCol w:w="3063"/>
        <w:gridCol w:w="770"/>
        <w:gridCol w:w="734"/>
        <w:gridCol w:w="1063"/>
        <w:gridCol w:w="761"/>
        <w:gridCol w:w="810"/>
      </w:tblGrid>
      <w:tr w:rsidR="004E015F" w:rsidRPr="00961397" w14:paraId="15110B7D" w14:textId="77777777" w:rsidTr="00552BBA">
        <w:trPr>
          <w:trHeight w:val="516"/>
          <w:tblHeader/>
        </w:trPr>
        <w:tc>
          <w:tcPr>
            <w:tcW w:w="426" w:type="dxa"/>
            <w:shd w:val="clear" w:color="auto" w:fill="008080"/>
          </w:tcPr>
          <w:p w14:paraId="145EE206" w14:textId="77777777" w:rsidR="004E015F" w:rsidRPr="002012FC" w:rsidRDefault="004E015F" w:rsidP="004E015F">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1711CEB5"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2133B705"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5800F64F" w14:textId="1E6D1A73"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Number</w:t>
            </w:r>
            <w:r w:rsidR="005B43F1">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37F61715" w14:textId="77777777" w:rsidR="004E015F" w:rsidRPr="002012FC" w:rsidRDefault="004E015F" w:rsidP="004E015F">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76E0470F"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810" w:type="dxa"/>
            <w:shd w:val="clear" w:color="auto" w:fill="008080"/>
          </w:tcPr>
          <w:p w14:paraId="151300C4" w14:textId="77777777" w:rsidR="004E015F" w:rsidRPr="002012FC" w:rsidRDefault="004E015F" w:rsidP="004E015F">
            <w:pPr>
              <w:jc w:val="center"/>
              <w:rPr>
                <w:rStyle w:val="textitem"/>
                <w:b/>
                <w:bCs/>
                <w:color w:val="FFFFFF" w:themeColor="background1"/>
                <w:sz w:val="16"/>
                <w:szCs w:val="16"/>
              </w:rPr>
            </w:pPr>
            <w:r>
              <w:rPr>
                <w:rStyle w:val="textitem"/>
                <w:b/>
                <w:bCs/>
                <w:color w:val="FFFFFF" w:themeColor="background1"/>
                <w:sz w:val="16"/>
                <w:szCs w:val="16"/>
              </w:rPr>
              <w:t>Cumulative %</w:t>
            </w:r>
          </w:p>
        </w:tc>
      </w:tr>
      <w:tr w:rsidR="004E015F" w:rsidRPr="00961397" w14:paraId="03322744" w14:textId="77777777" w:rsidTr="00552BBA">
        <w:tc>
          <w:tcPr>
            <w:tcW w:w="426" w:type="dxa"/>
          </w:tcPr>
          <w:p w14:paraId="49F27B4C"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center"/>
            <w:hideMark/>
          </w:tcPr>
          <w:p w14:paraId="7670F7FC"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w:t>
            </w:r>
          </w:p>
        </w:tc>
        <w:tc>
          <w:tcPr>
            <w:tcW w:w="770" w:type="dxa"/>
            <w:tcMar>
              <w:top w:w="60" w:type="dxa"/>
              <w:left w:w="75" w:type="dxa"/>
              <w:bottom w:w="60" w:type="dxa"/>
              <w:right w:w="75" w:type="dxa"/>
            </w:tcMar>
            <w:vAlign w:val="center"/>
            <w:hideMark/>
          </w:tcPr>
          <w:p w14:paraId="66E67588"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1,267</w:t>
            </w:r>
          </w:p>
        </w:tc>
        <w:tc>
          <w:tcPr>
            <w:tcW w:w="734" w:type="dxa"/>
            <w:tcMar>
              <w:top w:w="60" w:type="dxa"/>
              <w:left w:w="75" w:type="dxa"/>
              <w:bottom w:w="60" w:type="dxa"/>
              <w:right w:w="75" w:type="dxa"/>
            </w:tcMar>
            <w:vAlign w:val="center"/>
            <w:hideMark/>
          </w:tcPr>
          <w:p w14:paraId="3237CD55"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2,534</w:t>
            </w:r>
          </w:p>
        </w:tc>
        <w:tc>
          <w:tcPr>
            <w:tcW w:w="1063" w:type="dxa"/>
            <w:tcMar>
              <w:top w:w="60" w:type="dxa"/>
              <w:left w:w="75" w:type="dxa"/>
              <w:bottom w:w="60" w:type="dxa"/>
              <w:right w:w="75" w:type="dxa"/>
            </w:tcMar>
            <w:vAlign w:val="center"/>
            <w:hideMark/>
          </w:tcPr>
          <w:p w14:paraId="21CCF11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$253,843</w:t>
            </w:r>
          </w:p>
        </w:tc>
        <w:tc>
          <w:tcPr>
            <w:tcW w:w="761" w:type="dxa"/>
            <w:tcMar>
              <w:top w:w="60" w:type="dxa"/>
              <w:left w:w="75" w:type="dxa"/>
              <w:bottom w:w="60" w:type="dxa"/>
              <w:right w:w="75" w:type="dxa"/>
            </w:tcMar>
            <w:vAlign w:val="center"/>
            <w:hideMark/>
          </w:tcPr>
          <w:p w14:paraId="4E492C69"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70</w:t>
            </w:r>
            <w:r w:rsidRPr="00736CBF">
              <w:rPr>
                <w:rFonts w:ascii="Arial" w:hAnsi="Arial" w:cs="Arial"/>
                <w:color w:val="000000"/>
                <w:sz w:val="18"/>
                <w:szCs w:val="18"/>
              </w:rPr>
              <w:t>%</w:t>
            </w:r>
          </w:p>
        </w:tc>
        <w:tc>
          <w:tcPr>
            <w:tcW w:w="810" w:type="dxa"/>
          </w:tcPr>
          <w:p w14:paraId="68398F0F"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70%</w:t>
            </w:r>
          </w:p>
        </w:tc>
      </w:tr>
      <w:tr w:rsidR="004E015F" w:rsidRPr="00961397" w14:paraId="028329D5" w14:textId="77777777" w:rsidTr="00552BBA">
        <w:tc>
          <w:tcPr>
            <w:tcW w:w="426" w:type="dxa"/>
          </w:tcPr>
          <w:p w14:paraId="36191600"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center"/>
            <w:hideMark/>
          </w:tcPr>
          <w:p w14:paraId="7B6DBD9D"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,00110.</w:t>
            </w:r>
          </w:p>
        </w:tc>
        <w:tc>
          <w:tcPr>
            <w:tcW w:w="770" w:type="dxa"/>
            <w:tcMar>
              <w:top w:w="60" w:type="dxa"/>
              <w:left w:w="75" w:type="dxa"/>
              <w:bottom w:w="60" w:type="dxa"/>
              <w:right w:w="75" w:type="dxa"/>
            </w:tcMar>
            <w:vAlign w:val="center"/>
            <w:hideMark/>
          </w:tcPr>
          <w:p w14:paraId="3C10290B"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231</w:t>
            </w:r>
          </w:p>
        </w:tc>
        <w:tc>
          <w:tcPr>
            <w:tcW w:w="734" w:type="dxa"/>
            <w:tcMar>
              <w:top w:w="60" w:type="dxa"/>
              <w:left w:w="75" w:type="dxa"/>
              <w:bottom w:w="60" w:type="dxa"/>
              <w:right w:w="75" w:type="dxa"/>
            </w:tcMar>
            <w:vAlign w:val="center"/>
            <w:hideMark/>
          </w:tcPr>
          <w:p w14:paraId="53037252"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462</w:t>
            </w:r>
          </w:p>
        </w:tc>
        <w:tc>
          <w:tcPr>
            <w:tcW w:w="1063" w:type="dxa"/>
            <w:tcMar>
              <w:top w:w="60" w:type="dxa"/>
              <w:left w:w="75" w:type="dxa"/>
              <w:bottom w:w="60" w:type="dxa"/>
              <w:right w:w="75" w:type="dxa"/>
            </w:tcMar>
            <w:vAlign w:val="center"/>
            <w:hideMark/>
          </w:tcPr>
          <w:p w14:paraId="4645A02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$63,698</w:t>
            </w:r>
          </w:p>
        </w:tc>
        <w:tc>
          <w:tcPr>
            <w:tcW w:w="761" w:type="dxa"/>
            <w:tcMar>
              <w:top w:w="60" w:type="dxa"/>
              <w:left w:w="75" w:type="dxa"/>
              <w:bottom w:w="60" w:type="dxa"/>
              <w:right w:w="75" w:type="dxa"/>
            </w:tcMar>
            <w:vAlign w:val="center"/>
            <w:hideMark/>
          </w:tcPr>
          <w:p w14:paraId="781D2B37"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13</w:t>
            </w:r>
            <w:r w:rsidRPr="00736CBF">
              <w:rPr>
                <w:rFonts w:ascii="Arial" w:hAnsi="Arial" w:cs="Arial"/>
                <w:color w:val="000000"/>
                <w:sz w:val="18"/>
                <w:szCs w:val="18"/>
              </w:rPr>
              <w:t>%</w:t>
            </w:r>
          </w:p>
        </w:tc>
        <w:tc>
          <w:tcPr>
            <w:tcW w:w="810" w:type="dxa"/>
          </w:tcPr>
          <w:p w14:paraId="120FC848"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83%</w:t>
            </w:r>
          </w:p>
        </w:tc>
      </w:tr>
      <w:tr w:rsidR="004E015F" w:rsidRPr="00961397" w14:paraId="0B2D77A3" w14:textId="77777777" w:rsidTr="00552BBA">
        <w:tc>
          <w:tcPr>
            <w:tcW w:w="426" w:type="dxa"/>
          </w:tcPr>
          <w:p w14:paraId="7CE88247"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center"/>
            <w:hideMark/>
          </w:tcPr>
          <w:p w14:paraId="7EDADCF2"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,00132.</w:t>
            </w:r>
          </w:p>
        </w:tc>
        <w:tc>
          <w:tcPr>
            <w:tcW w:w="770" w:type="dxa"/>
            <w:tcMar>
              <w:top w:w="60" w:type="dxa"/>
              <w:left w:w="75" w:type="dxa"/>
              <w:bottom w:w="60" w:type="dxa"/>
              <w:right w:w="75" w:type="dxa"/>
            </w:tcMar>
            <w:vAlign w:val="center"/>
            <w:hideMark/>
          </w:tcPr>
          <w:p w14:paraId="2D5B2A20"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108</w:t>
            </w:r>
          </w:p>
        </w:tc>
        <w:tc>
          <w:tcPr>
            <w:tcW w:w="734" w:type="dxa"/>
            <w:tcMar>
              <w:top w:w="60" w:type="dxa"/>
              <w:left w:w="75" w:type="dxa"/>
              <w:bottom w:w="60" w:type="dxa"/>
              <w:right w:w="75" w:type="dxa"/>
            </w:tcMar>
            <w:vAlign w:val="center"/>
            <w:hideMark/>
          </w:tcPr>
          <w:p w14:paraId="1D6BCAFE"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216</w:t>
            </w:r>
          </w:p>
        </w:tc>
        <w:tc>
          <w:tcPr>
            <w:tcW w:w="1063" w:type="dxa"/>
            <w:tcMar>
              <w:top w:w="60" w:type="dxa"/>
              <w:left w:w="75" w:type="dxa"/>
              <w:bottom w:w="60" w:type="dxa"/>
              <w:right w:w="75" w:type="dxa"/>
            </w:tcMar>
            <w:vAlign w:val="center"/>
            <w:hideMark/>
          </w:tcPr>
          <w:p w14:paraId="4B57430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$41,985</w:t>
            </w:r>
          </w:p>
        </w:tc>
        <w:tc>
          <w:tcPr>
            <w:tcW w:w="761" w:type="dxa"/>
            <w:tcMar>
              <w:top w:w="60" w:type="dxa"/>
              <w:left w:w="75" w:type="dxa"/>
              <w:bottom w:w="60" w:type="dxa"/>
              <w:right w:w="75" w:type="dxa"/>
            </w:tcMar>
            <w:vAlign w:val="center"/>
            <w:hideMark/>
          </w:tcPr>
          <w:p w14:paraId="6DB3F5DA"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6</w:t>
            </w:r>
            <w:r w:rsidRPr="00736CBF">
              <w:rPr>
                <w:rFonts w:ascii="Arial" w:hAnsi="Arial" w:cs="Arial"/>
                <w:color w:val="000000"/>
                <w:sz w:val="18"/>
                <w:szCs w:val="18"/>
              </w:rPr>
              <w:t>%</w:t>
            </w:r>
          </w:p>
        </w:tc>
        <w:tc>
          <w:tcPr>
            <w:tcW w:w="810" w:type="dxa"/>
          </w:tcPr>
          <w:p w14:paraId="2BEBABE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89%</w:t>
            </w:r>
          </w:p>
        </w:tc>
      </w:tr>
      <w:tr w:rsidR="004E015F" w:rsidRPr="00961397" w14:paraId="01B9CB5C" w14:textId="77777777" w:rsidTr="00552BBA">
        <w:tc>
          <w:tcPr>
            <w:tcW w:w="426" w:type="dxa"/>
          </w:tcPr>
          <w:p w14:paraId="6A5351B9"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center"/>
            <w:hideMark/>
          </w:tcPr>
          <w:p w14:paraId="1973182D"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,00133.</w:t>
            </w:r>
          </w:p>
        </w:tc>
        <w:tc>
          <w:tcPr>
            <w:tcW w:w="770" w:type="dxa"/>
            <w:tcMar>
              <w:top w:w="60" w:type="dxa"/>
              <w:left w:w="75" w:type="dxa"/>
              <w:bottom w:w="60" w:type="dxa"/>
              <w:right w:w="75" w:type="dxa"/>
            </w:tcMar>
            <w:vAlign w:val="center"/>
            <w:hideMark/>
          </w:tcPr>
          <w:p w14:paraId="6F73346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92</w:t>
            </w:r>
          </w:p>
        </w:tc>
        <w:tc>
          <w:tcPr>
            <w:tcW w:w="734" w:type="dxa"/>
            <w:tcMar>
              <w:top w:w="60" w:type="dxa"/>
              <w:left w:w="75" w:type="dxa"/>
              <w:bottom w:w="60" w:type="dxa"/>
              <w:right w:w="75" w:type="dxa"/>
            </w:tcMar>
            <w:vAlign w:val="center"/>
            <w:hideMark/>
          </w:tcPr>
          <w:p w14:paraId="31ADA317"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184</w:t>
            </w:r>
          </w:p>
        </w:tc>
        <w:tc>
          <w:tcPr>
            <w:tcW w:w="1063" w:type="dxa"/>
            <w:tcMar>
              <w:top w:w="60" w:type="dxa"/>
              <w:left w:w="75" w:type="dxa"/>
              <w:bottom w:w="60" w:type="dxa"/>
              <w:right w:w="75" w:type="dxa"/>
            </w:tcMar>
            <w:vAlign w:val="center"/>
            <w:hideMark/>
          </w:tcPr>
          <w:p w14:paraId="6D567D3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$23,639</w:t>
            </w:r>
          </w:p>
        </w:tc>
        <w:tc>
          <w:tcPr>
            <w:tcW w:w="761" w:type="dxa"/>
            <w:tcMar>
              <w:top w:w="60" w:type="dxa"/>
              <w:left w:w="75" w:type="dxa"/>
              <w:bottom w:w="60" w:type="dxa"/>
              <w:right w:w="75" w:type="dxa"/>
            </w:tcMar>
            <w:vAlign w:val="center"/>
            <w:hideMark/>
          </w:tcPr>
          <w:p w14:paraId="2A0DF12F"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5</w:t>
            </w:r>
            <w:r w:rsidRPr="00736CBF">
              <w:rPr>
                <w:rFonts w:ascii="Arial" w:hAnsi="Arial" w:cs="Arial"/>
                <w:color w:val="000000"/>
                <w:sz w:val="18"/>
                <w:szCs w:val="18"/>
              </w:rPr>
              <w:t>%</w:t>
            </w:r>
          </w:p>
        </w:tc>
        <w:tc>
          <w:tcPr>
            <w:tcW w:w="810" w:type="dxa"/>
          </w:tcPr>
          <w:p w14:paraId="73EA61E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94%</w:t>
            </w:r>
          </w:p>
        </w:tc>
      </w:tr>
      <w:tr w:rsidR="004E015F" w:rsidRPr="00961397" w14:paraId="42B11258" w14:textId="77777777" w:rsidTr="00552BBA">
        <w:tc>
          <w:tcPr>
            <w:tcW w:w="426" w:type="dxa"/>
          </w:tcPr>
          <w:p w14:paraId="4FBB3AFF"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lastRenderedPageBreak/>
              <w:t>5</w:t>
            </w:r>
          </w:p>
        </w:tc>
        <w:tc>
          <w:tcPr>
            <w:tcW w:w="3063" w:type="dxa"/>
            <w:tcMar>
              <w:top w:w="60" w:type="dxa"/>
              <w:left w:w="75" w:type="dxa"/>
              <w:bottom w:w="60" w:type="dxa"/>
              <w:right w:w="75" w:type="dxa"/>
            </w:tcMar>
            <w:vAlign w:val="center"/>
            <w:hideMark/>
          </w:tcPr>
          <w:p w14:paraId="5CD339C8"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w:t>
            </w:r>
          </w:p>
        </w:tc>
        <w:tc>
          <w:tcPr>
            <w:tcW w:w="770" w:type="dxa"/>
            <w:tcMar>
              <w:top w:w="60" w:type="dxa"/>
              <w:left w:w="75" w:type="dxa"/>
              <w:bottom w:w="60" w:type="dxa"/>
              <w:right w:w="75" w:type="dxa"/>
            </w:tcMar>
            <w:vAlign w:val="center"/>
            <w:hideMark/>
          </w:tcPr>
          <w:p w14:paraId="2E5C82C7"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51</w:t>
            </w:r>
          </w:p>
        </w:tc>
        <w:tc>
          <w:tcPr>
            <w:tcW w:w="734" w:type="dxa"/>
            <w:tcMar>
              <w:top w:w="60" w:type="dxa"/>
              <w:left w:w="75" w:type="dxa"/>
              <w:bottom w:w="60" w:type="dxa"/>
              <w:right w:w="75" w:type="dxa"/>
            </w:tcMar>
            <w:vAlign w:val="center"/>
            <w:hideMark/>
          </w:tcPr>
          <w:p w14:paraId="2E11CCF5"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51</w:t>
            </w:r>
          </w:p>
        </w:tc>
        <w:tc>
          <w:tcPr>
            <w:tcW w:w="1063" w:type="dxa"/>
            <w:tcMar>
              <w:top w:w="60" w:type="dxa"/>
              <w:left w:w="75" w:type="dxa"/>
              <w:bottom w:w="60" w:type="dxa"/>
              <w:right w:w="75" w:type="dxa"/>
            </w:tcMar>
            <w:vAlign w:val="center"/>
            <w:hideMark/>
          </w:tcPr>
          <w:p w14:paraId="7BF0A379"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$6,367</w:t>
            </w:r>
          </w:p>
        </w:tc>
        <w:tc>
          <w:tcPr>
            <w:tcW w:w="761" w:type="dxa"/>
            <w:tcMar>
              <w:top w:w="60" w:type="dxa"/>
              <w:left w:w="75" w:type="dxa"/>
              <w:bottom w:w="60" w:type="dxa"/>
              <w:right w:w="75" w:type="dxa"/>
            </w:tcMar>
            <w:vAlign w:val="center"/>
            <w:hideMark/>
          </w:tcPr>
          <w:p w14:paraId="59BC5C4E"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3</w:t>
            </w:r>
            <w:r w:rsidRPr="00736CBF">
              <w:rPr>
                <w:rFonts w:ascii="Arial" w:hAnsi="Arial" w:cs="Arial"/>
                <w:color w:val="000000"/>
                <w:sz w:val="18"/>
                <w:szCs w:val="18"/>
              </w:rPr>
              <w:t>%</w:t>
            </w:r>
          </w:p>
        </w:tc>
        <w:tc>
          <w:tcPr>
            <w:tcW w:w="810" w:type="dxa"/>
          </w:tcPr>
          <w:p w14:paraId="2A2E063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97%</w:t>
            </w:r>
          </w:p>
        </w:tc>
      </w:tr>
      <w:tr w:rsidR="004E015F" w:rsidRPr="00961397" w14:paraId="336C9847" w14:textId="77777777" w:rsidTr="00552BBA">
        <w:tc>
          <w:tcPr>
            <w:tcW w:w="426" w:type="dxa"/>
          </w:tcPr>
          <w:p w14:paraId="1E1993CF"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center"/>
            <w:hideMark/>
          </w:tcPr>
          <w:p w14:paraId="56483DDF"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,00116,11012.</w:t>
            </w:r>
          </w:p>
        </w:tc>
        <w:tc>
          <w:tcPr>
            <w:tcW w:w="770" w:type="dxa"/>
            <w:tcMar>
              <w:top w:w="60" w:type="dxa"/>
              <w:left w:w="75" w:type="dxa"/>
              <w:bottom w:w="60" w:type="dxa"/>
              <w:right w:w="75" w:type="dxa"/>
            </w:tcMar>
            <w:vAlign w:val="center"/>
          </w:tcPr>
          <w:p w14:paraId="2C7A6D67"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13</w:t>
            </w:r>
          </w:p>
        </w:tc>
        <w:tc>
          <w:tcPr>
            <w:tcW w:w="734" w:type="dxa"/>
            <w:tcMar>
              <w:top w:w="60" w:type="dxa"/>
              <w:left w:w="75" w:type="dxa"/>
              <w:bottom w:w="60" w:type="dxa"/>
              <w:right w:w="75" w:type="dxa"/>
            </w:tcMar>
            <w:vAlign w:val="center"/>
          </w:tcPr>
          <w:p w14:paraId="6FC3D6A4"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39</w:t>
            </w:r>
          </w:p>
        </w:tc>
        <w:tc>
          <w:tcPr>
            <w:tcW w:w="1063" w:type="dxa"/>
            <w:tcMar>
              <w:top w:w="60" w:type="dxa"/>
              <w:left w:w="75" w:type="dxa"/>
              <w:bottom w:w="60" w:type="dxa"/>
              <w:right w:w="75" w:type="dxa"/>
            </w:tcMar>
            <w:vAlign w:val="center"/>
          </w:tcPr>
          <w:p w14:paraId="470E43B2"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$4,061</w:t>
            </w:r>
          </w:p>
        </w:tc>
        <w:tc>
          <w:tcPr>
            <w:tcW w:w="761" w:type="dxa"/>
            <w:tcMar>
              <w:top w:w="60" w:type="dxa"/>
              <w:left w:w="75" w:type="dxa"/>
              <w:bottom w:w="60" w:type="dxa"/>
              <w:right w:w="75" w:type="dxa"/>
            </w:tcMar>
            <w:vAlign w:val="center"/>
          </w:tcPr>
          <w:p w14:paraId="0947CFB8"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1</w:t>
            </w:r>
            <w:r w:rsidRPr="00736CBF">
              <w:rPr>
                <w:rFonts w:ascii="Arial" w:hAnsi="Arial" w:cs="Arial"/>
                <w:color w:val="000000"/>
                <w:sz w:val="18"/>
                <w:szCs w:val="18"/>
              </w:rPr>
              <w:t>%</w:t>
            </w:r>
          </w:p>
        </w:tc>
        <w:tc>
          <w:tcPr>
            <w:tcW w:w="810" w:type="dxa"/>
          </w:tcPr>
          <w:p w14:paraId="22F8875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98%</w:t>
            </w:r>
          </w:p>
        </w:tc>
      </w:tr>
      <w:tr w:rsidR="004E015F" w:rsidRPr="00961397" w14:paraId="5923E7E3" w14:textId="77777777" w:rsidTr="00552BBA">
        <w:tc>
          <w:tcPr>
            <w:tcW w:w="426" w:type="dxa"/>
          </w:tcPr>
          <w:p w14:paraId="681AB1CF"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center"/>
            <w:hideMark/>
          </w:tcPr>
          <w:p w14:paraId="6324401E" w14:textId="1E1961DC"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proofErr w:type="gramStart"/>
            <w:r w:rsidRPr="00736CBF">
              <w:rPr>
                <w:rFonts w:ascii="Arial" w:hAnsi="Arial" w:cs="Arial"/>
                <w:color w:val="000000"/>
                <w:sz w:val="18"/>
                <w:szCs w:val="18"/>
              </w:rPr>
              <w:t>,00116,11012,18352</w:t>
            </w:r>
            <w:proofErr w:type="gramEnd"/>
            <w:r w:rsidR="00C238C8">
              <w:rPr>
                <w:rFonts w:ascii="Arial" w:hAnsi="Arial" w:cs="Arial"/>
                <w:color w:val="000000"/>
                <w:sz w:val="18"/>
                <w:szCs w:val="18"/>
              </w:rPr>
              <w:t>*</w:t>
            </w:r>
            <w:r w:rsidRPr="00736CBF">
              <w:rPr>
                <w:rFonts w:ascii="Arial" w:hAnsi="Arial" w:cs="Arial"/>
                <w:color w:val="000000"/>
                <w:sz w:val="18"/>
                <w:szCs w:val="18"/>
              </w:rPr>
              <w:t>.</w:t>
            </w:r>
          </w:p>
        </w:tc>
        <w:tc>
          <w:tcPr>
            <w:tcW w:w="770" w:type="dxa"/>
            <w:tcMar>
              <w:top w:w="60" w:type="dxa"/>
              <w:left w:w="75" w:type="dxa"/>
              <w:bottom w:w="60" w:type="dxa"/>
              <w:right w:w="75" w:type="dxa"/>
            </w:tcMar>
            <w:vAlign w:val="center"/>
          </w:tcPr>
          <w:p w14:paraId="00BCAAA6"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9</w:t>
            </w:r>
          </w:p>
        </w:tc>
        <w:tc>
          <w:tcPr>
            <w:tcW w:w="734" w:type="dxa"/>
            <w:tcMar>
              <w:top w:w="60" w:type="dxa"/>
              <w:left w:w="75" w:type="dxa"/>
              <w:bottom w:w="60" w:type="dxa"/>
              <w:right w:w="75" w:type="dxa"/>
            </w:tcMar>
            <w:vAlign w:val="center"/>
          </w:tcPr>
          <w:p w14:paraId="60EB5D6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37</w:t>
            </w:r>
          </w:p>
        </w:tc>
        <w:tc>
          <w:tcPr>
            <w:tcW w:w="1063" w:type="dxa"/>
            <w:tcMar>
              <w:top w:w="60" w:type="dxa"/>
              <w:left w:w="75" w:type="dxa"/>
              <w:bottom w:w="60" w:type="dxa"/>
              <w:right w:w="75" w:type="dxa"/>
            </w:tcMar>
            <w:vAlign w:val="center"/>
          </w:tcPr>
          <w:p w14:paraId="406BDE2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$5,134</w:t>
            </w:r>
          </w:p>
        </w:tc>
        <w:tc>
          <w:tcPr>
            <w:tcW w:w="761" w:type="dxa"/>
            <w:tcMar>
              <w:top w:w="60" w:type="dxa"/>
              <w:left w:w="75" w:type="dxa"/>
              <w:bottom w:w="60" w:type="dxa"/>
              <w:right w:w="75" w:type="dxa"/>
            </w:tcMar>
            <w:vAlign w:val="center"/>
          </w:tcPr>
          <w:p w14:paraId="0535CB38"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1</w:t>
            </w:r>
            <w:r w:rsidRPr="00736CBF">
              <w:rPr>
                <w:rFonts w:ascii="Arial" w:hAnsi="Arial" w:cs="Arial"/>
                <w:color w:val="000000"/>
                <w:sz w:val="18"/>
                <w:szCs w:val="18"/>
              </w:rPr>
              <w:t>%</w:t>
            </w:r>
          </w:p>
        </w:tc>
        <w:tc>
          <w:tcPr>
            <w:tcW w:w="810" w:type="dxa"/>
          </w:tcPr>
          <w:p w14:paraId="7BC1E96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99%</w:t>
            </w:r>
          </w:p>
        </w:tc>
      </w:tr>
      <w:tr w:rsidR="004E015F" w:rsidRPr="00961397" w14:paraId="0AC4FF1F" w14:textId="77777777" w:rsidTr="00552BBA">
        <w:tc>
          <w:tcPr>
            <w:tcW w:w="426" w:type="dxa"/>
          </w:tcPr>
          <w:p w14:paraId="5183D6A4"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center"/>
            <w:hideMark/>
          </w:tcPr>
          <w:p w14:paraId="49CE2FFD"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,00119.</w:t>
            </w:r>
          </w:p>
        </w:tc>
        <w:tc>
          <w:tcPr>
            <w:tcW w:w="770" w:type="dxa"/>
            <w:tcMar>
              <w:top w:w="60" w:type="dxa"/>
              <w:left w:w="75" w:type="dxa"/>
              <w:bottom w:w="60" w:type="dxa"/>
              <w:right w:w="75" w:type="dxa"/>
            </w:tcMar>
            <w:vAlign w:val="center"/>
          </w:tcPr>
          <w:p w14:paraId="0613D1A8"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34" w:type="dxa"/>
            <w:tcMar>
              <w:top w:w="60" w:type="dxa"/>
              <w:left w:w="75" w:type="dxa"/>
              <w:bottom w:w="60" w:type="dxa"/>
              <w:right w:w="75" w:type="dxa"/>
            </w:tcMar>
            <w:vAlign w:val="center"/>
          </w:tcPr>
          <w:p w14:paraId="415EDE37"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1063" w:type="dxa"/>
            <w:tcMar>
              <w:top w:w="60" w:type="dxa"/>
              <w:left w:w="75" w:type="dxa"/>
              <w:bottom w:w="60" w:type="dxa"/>
              <w:right w:w="75" w:type="dxa"/>
            </w:tcMar>
            <w:vAlign w:val="center"/>
          </w:tcPr>
          <w:p w14:paraId="6F7FC90E"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61" w:type="dxa"/>
            <w:tcMar>
              <w:top w:w="60" w:type="dxa"/>
              <w:left w:w="75" w:type="dxa"/>
              <w:bottom w:w="60" w:type="dxa"/>
              <w:right w:w="75" w:type="dxa"/>
            </w:tcMar>
            <w:vAlign w:val="center"/>
          </w:tcPr>
          <w:p w14:paraId="14511F91"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810" w:type="dxa"/>
          </w:tcPr>
          <w:p w14:paraId="0734AC5C" w14:textId="77777777" w:rsidR="004E015F" w:rsidRDefault="004E015F" w:rsidP="004E015F">
            <w:pPr>
              <w:jc w:val="right"/>
              <w:rPr>
                <w:rFonts w:ascii="Arial" w:hAnsi="Arial" w:cs="Arial"/>
                <w:color w:val="000000"/>
                <w:sz w:val="18"/>
                <w:szCs w:val="18"/>
              </w:rPr>
            </w:pPr>
          </w:p>
        </w:tc>
      </w:tr>
      <w:tr w:rsidR="004E015F" w:rsidRPr="00961397" w14:paraId="1C484830" w14:textId="77777777" w:rsidTr="00552BBA">
        <w:tc>
          <w:tcPr>
            <w:tcW w:w="426" w:type="dxa"/>
          </w:tcPr>
          <w:p w14:paraId="427BF67E"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center"/>
            <w:hideMark/>
          </w:tcPr>
          <w:p w14:paraId="28AC1C63"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,00116,18362.</w:t>
            </w:r>
          </w:p>
        </w:tc>
        <w:tc>
          <w:tcPr>
            <w:tcW w:w="770" w:type="dxa"/>
            <w:tcMar>
              <w:top w:w="60" w:type="dxa"/>
              <w:left w:w="75" w:type="dxa"/>
              <w:bottom w:w="60" w:type="dxa"/>
              <w:right w:w="75" w:type="dxa"/>
            </w:tcMar>
            <w:vAlign w:val="center"/>
          </w:tcPr>
          <w:p w14:paraId="6DC9C8EB"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34" w:type="dxa"/>
            <w:tcMar>
              <w:top w:w="60" w:type="dxa"/>
              <w:left w:w="75" w:type="dxa"/>
              <w:bottom w:w="60" w:type="dxa"/>
              <w:right w:w="75" w:type="dxa"/>
            </w:tcMar>
            <w:vAlign w:val="center"/>
          </w:tcPr>
          <w:p w14:paraId="712DE018"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1063" w:type="dxa"/>
            <w:tcMar>
              <w:top w:w="60" w:type="dxa"/>
              <w:left w:w="75" w:type="dxa"/>
              <w:bottom w:w="60" w:type="dxa"/>
              <w:right w:w="75" w:type="dxa"/>
            </w:tcMar>
            <w:vAlign w:val="center"/>
          </w:tcPr>
          <w:p w14:paraId="07FAFB2C"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61" w:type="dxa"/>
            <w:tcMar>
              <w:top w:w="60" w:type="dxa"/>
              <w:left w:w="75" w:type="dxa"/>
              <w:bottom w:w="60" w:type="dxa"/>
              <w:right w:w="75" w:type="dxa"/>
            </w:tcMar>
            <w:vAlign w:val="center"/>
          </w:tcPr>
          <w:p w14:paraId="4282839A"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810" w:type="dxa"/>
          </w:tcPr>
          <w:p w14:paraId="23FF82C3" w14:textId="77777777" w:rsidR="004E015F" w:rsidRDefault="004E015F" w:rsidP="004E015F">
            <w:pPr>
              <w:jc w:val="right"/>
              <w:rPr>
                <w:rFonts w:ascii="Arial" w:hAnsi="Arial" w:cs="Arial"/>
                <w:color w:val="000000"/>
                <w:sz w:val="18"/>
                <w:szCs w:val="18"/>
              </w:rPr>
            </w:pPr>
          </w:p>
        </w:tc>
      </w:tr>
      <w:tr w:rsidR="004E015F" w:rsidRPr="00961397" w14:paraId="2E838BF3" w14:textId="77777777" w:rsidTr="00552BBA">
        <w:tc>
          <w:tcPr>
            <w:tcW w:w="426" w:type="dxa"/>
          </w:tcPr>
          <w:p w14:paraId="1C0608A5"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center"/>
            <w:hideMark/>
          </w:tcPr>
          <w:p w14:paraId="2E86660D"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,00116,18372.</w:t>
            </w:r>
          </w:p>
        </w:tc>
        <w:tc>
          <w:tcPr>
            <w:tcW w:w="770" w:type="dxa"/>
            <w:tcMar>
              <w:top w:w="60" w:type="dxa"/>
              <w:left w:w="75" w:type="dxa"/>
              <w:bottom w:w="60" w:type="dxa"/>
              <w:right w:w="75" w:type="dxa"/>
            </w:tcMar>
            <w:vAlign w:val="center"/>
          </w:tcPr>
          <w:p w14:paraId="7505DED4"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34" w:type="dxa"/>
            <w:tcMar>
              <w:top w:w="60" w:type="dxa"/>
              <w:left w:w="75" w:type="dxa"/>
              <w:bottom w:w="60" w:type="dxa"/>
              <w:right w:w="75" w:type="dxa"/>
            </w:tcMar>
            <w:vAlign w:val="center"/>
          </w:tcPr>
          <w:p w14:paraId="7D42709C"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1063" w:type="dxa"/>
            <w:tcMar>
              <w:top w:w="60" w:type="dxa"/>
              <w:left w:w="75" w:type="dxa"/>
              <w:bottom w:w="60" w:type="dxa"/>
              <w:right w:w="75" w:type="dxa"/>
            </w:tcMar>
            <w:vAlign w:val="center"/>
          </w:tcPr>
          <w:p w14:paraId="78E70BC7"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61" w:type="dxa"/>
            <w:tcMar>
              <w:top w:w="60" w:type="dxa"/>
              <w:left w:w="75" w:type="dxa"/>
              <w:bottom w:w="60" w:type="dxa"/>
              <w:right w:w="75" w:type="dxa"/>
            </w:tcMar>
            <w:vAlign w:val="center"/>
          </w:tcPr>
          <w:p w14:paraId="52BBBBEA" w14:textId="77777777" w:rsidR="004E015F" w:rsidRPr="00736CBF" w:rsidRDefault="004E015F" w:rsidP="004E015F">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810" w:type="dxa"/>
          </w:tcPr>
          <w:p w14:paraId="0724EC22" w14:textId="77777777" w:rsidR="004E015F" w:rsidRDefault="004E015F" w:rsidP="004E015F">
            <w:pPr>
              <w:jc w:val="right"/>
              <w:rPr>
                <w:rFonts w:ascii="Arial" w:hAnsi="Arial" w:cs="Arial"/>
                <w:color w:val="000000"/>
                <w:sz w:val="18"/>
                <w:szCs w:val="18"/>
              </w:rPr>
            </w:pPr>
          </w:p>
        </w:tc>
      </w:tr>
    </w:tbl>
    <w:p w14:paraId="38D9CAC3" w14:textId="77777777" w:rsidR="00552BBA" w:rsidRPr="000E7EA4" w:rsidRDefault="00552BBA" w:rsidP="00552BBA">
      <w:pPr>
        <w:rPr>
          <w:sz w:val="20"/>
        </w:rPr>
      </w:pPr>
      <w:r>
        <w:rPr>
          <w:sz w:val="20"/>
        </w:rPr>
        <w:t>NP</w:t>
      </w:r>
      <w:r w:rsidRPr="000E7EA4">
        <w:rPr>
          <w:sz w:val="20"/>
        </w:rPr>
        <w:t xml:space="preserve"> = not </w:t>
      </w:r>
      <w:r>
        <w:rPr>
          <w:sz w:val="20"/>
        </w:rPr>
        <w:t>published due to low volumes</w:t>
      </w:r>
    </w:p>
    <w:p w14:paraId="079CBA94" w14:textId="3EB2B941" w:rsidR="004E015F" w:rsidRPr="000D1443" w:rsidRDefault="00C238C8" w:rsidP="004E015F">
      <w:pPr>
        <w:rPr>
          <w:sz w:val="20"/>
        </w:rPr>
      </w:pPr>
      <w:r w:rsidRPr="000D1443">
        <w:rPr>
          <w:sz w:val="20"/>
        </w:rPr>
        <w:t>*item no longer exists</w:t>
      </w:r>
    </w:p>
    <w:p w14:paraId="19FDBDE5" w14:textId="7F6300C4" w:rsidR="004E015F" w:rsidRPr="005E3F81" w:rsidRDefault="004E015F" w:rsidP="00753306">
      <w:pPr>
        <w:pStyle w:val="Heading3"/>
      </w:pPr>
      <w:r w:rsidRPr="005E3F81">
        <w:t xml:space="preserve">Table </w:t>
      </w:r>
      <w:r w:rsidR="00DE60F6" w:rsidRPr="005E3F81">
        <w:t>10</w:t>
      </w:r>
      <w:r w:rsidRPr="005E3F81">
        <w:t>: Top 10 instances of co-claiming with MBS item 18377 in 2014-15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10 presents the top ten instances of co-claiming with MBS item 18377 in the 2014-15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426"/>
        <w:gridCol w:w="3063"/>
        <w:gridCol w:w="770"/>
        <w:gridCol w:w="734"/>
        <w:gridCol w:w="1063"/>
        <w:gridCol w:w="761"/>
        <w:gridCol w:w="810"/>
      </w:tblGrid>
      <w:tr w:rsidR="004E015F" w:rsidRPr="00961397" w14:paraId="20172971" w14:textId="77777777" w:rsidTr="00825661">
        <w:trPr>
          <w:trHeight w:val="516"/>
          <w:tblHeader/>
        </w:trPr>
        <w:tc>
          <w:tcPr>
            <w:tcW w:w="426" w:type="dxa"/>
            <w:shd w:val="clear" w:color="auto" w:fill="008080"/>
          </w:tcPr>
          <w:p w14:paraId="366AC412" w14:textId="77777777" w:rsidR="004E015F" w:rsidRPr="002012FC" w:rsidRDefault="004E015F" w:rsidP="004E015F">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38F0C420"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07A0D473"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4002E491" w14:textId="5A9C62E6"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Number</w:t>
            </w:r>
            <w:r w:rsidR="005B43F1">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4A076FA2" w14:textId="77777777" w:rsidR="004E015F" w:rsidRPr="002012FC" w:rsidRDefault="004E015F" w:rsidP="004E015F">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1A527557"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761" w:type="dxa"/>
            <w:shd w:val="clear" w:color="auto" w:fill="008080"/>
          </w:tcPr>
          <w:p w14:paraId="686C5C20" w14:textId="77777777" w:rsidR="004E015F" w:rsidRPr="002012FC" w:rsidRDefault="004E015F" w:rsidP="004E015F">
            <w:pPr>
              <w:jc w:val="center"/>
              <w:rPr>
                <w:rStyle w:val="textitem"/>
                <w:b/>
                <w:bCs/>
                <w:color w:val="FFFFFF" w:themeColor="background1"/>
                <w:sz w:val="16"/>
                <w:szCs w:val="16"/>
              </w:rPr>
            </w:pPr>
            <w:r>
              <w:rPr>
                <w:rStyle w:val="textitem"/>
                <w:b/>
                <w:bCs/>
                <w:color w:val="FFFFFF" w:themeColor="background1"/>
                <w:sz w:val="16"/>
                <w:szCs w:val="16"/>
              </w:rPr>
              <w:t>Cumulative %</w:t>
            </w:r>
          </w:p>
        </w:tc>
      </w:tr>
      <w:tr w:rsidR="004E015F" w:rsidRPr="00961397" w14:paraId="02C76793" w14:textId="77777777" w:rsidTr="004E015F">
        <w:tc>
          <w:tcPr>
            <w:tcW w:w="426" w:type="dxa"/>
          </w:tcPr>
          <w:p w14:paraId="339DAA85"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bottom"/>
            <w:hideMark/>
          </w:tcPr>
          <w:p w14:paraId="42A37B52"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w:t>
            </w:r>
          </w:p>
        </w:tc>
        <w:tc>
          <w:tcPr>
            <w:tcW w:w="770" w:type="dxa"/>
            <w:tcMar>
              <w:top w:w="60" w:type="dxa"/>
              <w:left w:w="75" w:type="dxa"/>
              <w:bottom w:w="60" w:type="dxa"/>
              <w:right w:w="75" w:type="dxa"/>
            </w:tcMar>
            <w:vAlign w:val="center"/>
            <w:hideMark/>
          </w:tcPr>
          <w:p w14:paraId="14BECBD0"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7,406</w:t>
            </w:r>
          </w:p>
        </w:tc>
        <w:tc>
          <w:tcPr>
            <w:tcW w:w="734" w:type="dxa"/>
            <w:tcMar>
              <w:top w:w="60" w:type="dxa"/>
              <w:left w:w="75" w:type="dxa"/>
              <w:bottom w:w="60" w:type="dxa"/>
              <w:right w:w="75" w:type="dxa"/>
            </w:tcMar>
            <w:vAlign w:val="center"/>
            <w:hideMark/>
          </w:tcPr>
          <w:p w14:paraId="769DA7ED"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14,815</w:t>
            </w:r>
          </w:p>
        </w:tc>
        <w:tc>
          <w:tcPr>
            <w:tcW w:w="1063" w:type="dxa"/>
            <w:tcMar>
              <w:top w:w="60" w:type="dxa"/>
              <w:left w:w="75" w:type="dxa"/>
              <w:bottom w:w="60" w:type="dxa"/>
              <w:right w:w="75" w:type="dxa"/>
            </w:tcMar>
            <w:vAlign w:val="center"/>
            <w:hideMark/>
          </w:tcPr>
          <w:p w14:paraId="1940263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$1,484,068</w:t>
            </w:r>
          </w:p>
        </w:tc>
        <w:tc>
          <w:tcPr>
            <w:tcW w:w="761" w:type="dxa"/>
            <w:tcMar>
              <w:top w:w="60" w:type="dxa"/>
              <w:left w:w="75" w:type="dxa"/>
              <w:bottom w:w="60" w:type="dxa"/>
              <w:right w:w="75" w:type="dxa"/>
            </w:tcMar>
            <w:vAlign w:val="center"/>
            <w:hideMark/>
          </w:tcPr>
          <w:p w14:paraId="4D079E4B"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74</w:t>
            </w:r>
            <w:r w:rsidRPr="00736CBF">
              <w:rPr>
                <w:rFonts w:ascii="Arial" w:hAnsi="Arial" w:cs="Arial"/>
                <w:color w:val="000000"/>
                <w:sz w:val="18"/>
                <w:szCs w:val="18"/>
              </w:rPr>
              <w:t>%</w:t>
            </w:r>
          </w:p>
        </w:tc>
        <w:tc>
          <w:tcPr>
            <w:tcW w:w="761" w:type="dxa"/>
          </w:tcPr>
          <w:p w14:paraId="38507C9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74%</w:t>
            </w:r>
          </w:p>
        </w:tc>
      </w:tr>
      <w:tr w:rsidR="004E015F" w:rsidRPr="00961397" w14:paraId="65C21D5E" w14:textId="77777777" w:rsidTr="004E015F">
        <w:tc>
          <w:tcPr>
            <w:tcW w:w="426" w:type="dxa"/>
          </w:tcPr>
          <w:p w14:paraId="36DD1BEA"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bottom"/>
            <w:hideMark/>
          </w:tcPr>
          <w:p w14:paraId="5B84AB9D"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,00110.</w:t>
            </w:r>
          </w:p>
        </w:tc>
        <w:tc>
          <w:tcPr>
            <w:tcW w:w="770" w:type="dxa"/>
            <w:tcMar>
              <w:top w:w="60" w:type="dxa"/>
              <w:left w:w="75" w:type="dxa"/>
              <w:bottom w:w="60" w:type="dxa"/>
              <w:right w:w="75" w:type="dxa"/>
            </w:tcMar>
            <w:vAlign w:val="center"/>
            <w:hideMark/>
          </w:tcPr>
          <w:p w14:paraId="0BB87B15"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762</w:t>
            </w:r>
          </w:p>
        </w:tc>
        <w:tc>
          <w:tcPr>
            <w:tcW w:w="734" w:type="dxa"/>
            <w:tcMar>
              <w:top w:w="60" w:type="dxa"/>
              <w:left w:w="75" w:type="dxa"/>
              <w:bottom w:w="60" w:type="dxa"/>
              <w:right w:w="75" w:type="dxa"/>
            </w:tcMar>
            <w:vAlign w:val="center"/>
            <w:hideMark/>
          </w:tcPr>
          <w:p w14:paraId="3F568E5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1,524</w:t>
            </w:r>
          </w:p>
        </w:tc>
        <w:tc>
          <w:tcPr>
            <w:tcW w:w="1063" w:type="dxa"/>
            <w:tcMar>
              <w:top w:w="60" w:type="dxa"/>
              <w:left w:w="75" w:type="dxa"/>
              <w:bottom w:w="60" w:type="dxa"/>
              <w:right w:w="75" w:type="dxa"/>
            </w:tcMar>
            <w:vAlign w:val="center"/>
            <w:hideMark/>
          </w:tcPr>
          <w:p w14:paraId="769EDABE"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$210,122</w:t>
            </w:r>
          </w:p>
        </w:tc>
        <w:tc>
          <w:tcPr>
            <w:tcW w:w="761" w:type="dxa"/>
            <w:tcMar>
              <w:top w:w="60" w:type="dxa"/>
              <w:left w:w="75" w:type="dxa"/>
              <w:bottom w:w="60" w:type="dxa"/>
              <w:right w:w="75" w:type="dxa"/>
            </w:tcMar>
            <w:vAlign w:val="center"/>
            <w:hideMark/>
          </w:tcPr>
          <w:p w14:paraId="473AADFF"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8</w:t>
            </w:r>
            <w:r w:rsidRPr="00736CBF">
              <w:rPr>
                <w:rFonts w:ascii="Arial" w:hAnsi="Arial" w:cs="Arial"/>
                <w:color w:val="000000"/>
                <w:sz w:val="18"/>
                <w:szCs w:val="18"/>
              </w:rPr>
              <w:t>%</w:t>
            </w:r>
          </w:p>
        </w:tc>
        <w:tc>
          <w:tcPr>
            <w:tcW w:w="761" w:type="dxa"/>
          </w:tcPr>
          <w:p w14:paraId="3131FCF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82%</w:t>
            </w:r>
          </w:p>
        </w:tc>
      </w:tr>
      <w:tr w:rsidR="004E015F" w:rsidRPr="00961397" w14:paraId="0F1770DB" w14:textId="77777777" w:rsidTr="004E015F">
        <w:tc>
          <w:tcPr>
            <w:tcW w:w="426" w:type="dxa"/>
          </w:tcPr>
          <w:p w14:paraId="62ED7B3C"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bottom"/>
            <w:hideMark/>
          </w:tcPr>
          <w:p w14:paraId="4B9D8FB4"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,00133.</w:t>
            </w:r>
          </w:p>
        </w:tc>
        <w:tc>
          <w:tcPr>
            <w:tcW w:w="770" w:type="dxa"/>
            <w:tcMar>
              <w:top w:w="60" w:type="dxa"/>
              <w:left w:w="75" w:type="dxa"/>
              <w:bottom w:w="60" w:type="dxa"/>
              <w:right w:w="75" w:type="dxa"/>
            </w:tcMar>
            <w:vAlign w:val="center"/>
            <w:hideMark/>
          </w:tcPr>
          <w:p w14:paraId="769EBD3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693</w:t>
            </w:r>
          </w:p>
        </w:tc>
        <w:tc>
          <w:tcPr>
            <w:tcW w:w="734" w:type="dxa"/>
            <w:tcMar>
              <w:top w:w="60" w:type="dxa"/>
              <w:left w:w="75" w:type="dxa"/>
              <w:bottom w:w="60" w:type="dxa"/>
              <w:right w:w="75" w:type="dxa"/>
            </w:tcMar>
            <w:vAlign w:val="center"/>
            <w:hideMark/>
          </w:tcPr>
          <w:p w14:paraId="42CEA6A0"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1,386</w:t>
            </w:r>
          </w:p>
        </w:tc>
        <w:tc>
          <w:tcPr>
            <w:tcW w:w="1063" w:type="dxa"/>
            <w:tcMar>
              <w:top w:w="60" w:type="dxa"/>
              <w:left w:w="75" w:type="dxa"/>
              <w:bottom w:w="60" w:type="dxa"/>
              <w:right w:w="75" w:type="dxa"/>
            </w:tcMar>
            <w:vAlign w:val="center"/>
            <w:hideMark/>
          </w:tcPr>
          <w:p w14:paraId="0CDB1D52"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$178,066</w:t>
            </w:r>
          </w:p>
        </w:tc>
        <w:tc>
          <w:tcPr>
            <w:tcW w:w="761" w:type="dxa"/>
            <w:tcMar>
              <w:top w:w="60" w:type="dxa"/>
              <w:left w:w="75" w:type="dxa"/>
              <w:bottom w:w="60" w:type="dxa"/>
              <w:right w:w="75" w:type="dxa"/>
            </w:tcMar>
            <w:vAlign w:val="center"/>
            <w:hideMark/>
          </w:tcPr>
          <w:p w14:paraId="4D009A6C"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7</w:t>
            </w:r>
            <w:r w:rsidRPr="00736CBF">
              <w:rPr>
                <w:rFonts w:ascii="Arial" w:hAnsi="Arial" w:cs="Arial"/>
                <w:color w:val="000000"/>
                <w:sz w:val="18"/>
                <w:szCs w:val="18"/>
              </w:rPr>
              <w:t>%</w:t>
            </w:r>
          </w:p>
        </w:tc>
        <w:tc>
          <w:tcPr>
            <w:tcW w:w="761" w:type="dxa"/>
          </w:tcPr>
          <w:p w14:paraId="2B30ED97"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89%</w:t>
            </w:r>
          </w:p>
        </w:tc>
      </w:tr>
      <w:tr w:rsidR="004E015F" w:rsidRPr="00961397" w14:paraId="7D4246BF" w14:textId="77777777" w:rsidTr="004E015F">
        <w:tc>
          <w:tcPr>
            <w:tcW w:w="426" w:type="dxa"/>
          </w:tcPr>
          <w:p w14:paraId="1151417A"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bottom"/>
            <w:hideMark/>
          </w:tcPr>
          <w:p w14:paraId="75499678"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w:t>
            </w:r>
          </w:p>
        </w:tc>
        <w:tc>
          <w:tcPr>
            <w:tcW w:w="770" w:type="dxa"/>
            <w:tcMar>
              <w:top w:w="60" w:type="dxa"/>
              <w:left w:w="75" w:type="dxa"/>
              <w:bottom w:w="60" w:type="dxa"/>
              <w:right w:w="75" w:type="dxa"/>
            </w:tcMar>
            <w:vAlign w:val="center"/>
            <w:hideMark/>
          </w:tcPr>
          <w:p w14:paraId="231E7FCB"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455</w:t>
            </w:r>
          </w:p>
        </w:tc>
        <w:tc>
          <w:tcPr>
            <w:tcW w:w="734" w:type="dxa"/>
            <w:tcMar>
              <w:top w:w="60" w:type="dxa"/>
              <w:left w:w="75" w:type="dxa"/>
              <w:bottom w:w="60" w:type="dxa"/>
              <w:right w:w="75" w:type="dxa"/>
            </w:tcMar>
            <w:vAlign w:val="center"/>
            <w:hideMark/>
          </w:tcPr>
          <w:p w14:paraId="64194E82"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455</w:t>
            </w:r>
          </w:p>
        </w:tc>
        <w:tc>
          <w:tcPr>
            <w:tcW w:w="1063" w:type="dxa"/>
            <w:tcMar>
              <w:top w:w="60" w:type="dxa"/>
              <w:left w:w="75" w:type="dxa"/>
              <w:bottom w:w="60" w:type="dxa"/>
              <w:right w:w="75" w:type="dxa"/>
            </w:tcMar>
            <w:vAlign w:val="center"/>
            <w:hideMark/>
          </w:tcPr>
          <w:p w14:paraId="39E5C12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$56,807</w:t>
            </w:r>
          </w:p>
        </w:tc>
        <w:tc>
          <w:tcPr>
            <w:tcW w:w="761" w:type="dxa"/>
            <w:tcMar>
              <w:top w:w="60" w:type="dxa"/>
              <w:left w:w="75" w:type="dxa"/>
              <w:bottom w:w="60" w:type="dxa"/>
              <w:right w:w="75" w:type="dxa"/>
            </w:tcMar>
            <w:vAlign w:val="center"/>
            <w:hideMark/>
          </w:tcPr>
          <w:p w14:paraId="3E3076B2"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5</w:t>
            </w:r>
            <w:r w:rsidRPr="00736CBF">
              <w:rPr>
                <w:rFonts w:ascii="Arial" w:hAnsi="Arial" w:cs="Arial"/>
                <w:color w:val="000000"/>
                <w:sz w:val="18"/>
                <w:szCs w:val="18"/>
              </w:rPr>
              <w:t>%</w:t>
            </w:r>
          </w:p>
        </w:tc>
        <w:tc>
          <w:tcPr>
            <w:tcW w:w="761" w:type="dxa"/>
          </w:tcPr>
          <w:p w14:paraId="64466FF7"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94%</w:t>
            </w:r>
          </w:p>
        </w:tc>
      </w:tr>
      <w:tr w:rsidR="004E015F" w:rsidRPr="00961397" w14:paraId="12387750" w14:textId="77777777" w:rsidTr="004E015F">
        <w:tc>
          <w:tcPr>
            <w:tcW w:w="426" w:type="dxa"/>
          </w:tcPr>
          <w:p w14:paraId="72A0FC6D"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bottom"/>
            <w:hideMark/>
          </w:tcPr>
          <w:p w14:paraId="2500E925"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,00132.</w:t>
            </w:r>
          </w:p>
        </w:tc>
        <w:tc>
          <w:tcPr>
            <w:tcW w:w="770" w:type="dxa"/>
            <w:tcMar>
              <w:top w:w="60" w:type="dxa"/>
              <w:left w:w="75" w:type="dxa"/>
              <w:bottom w:w="60" w:type="dxa"/>
              <w:right w:w="75" w:type="dxa"/>
            </w:tcMar>
            <w:vAlign w:val="center"/>
            <w:hideMark/>
          </w:tcPr>
          <w:p w14:paraId="2EFCFA8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366</w:t>
            </w:r>
          </w:p>
        </w:tc>
        <w:tc>
          <w:tcPr>
            <w:tcW w:w="734" w:type="dxa"/>
            <w:tcMar>
              <w:top w:w="60" w:type="dxa"/>
              <w:left w:w="75" w:type="dxa"/>
              <w:bottom w:w="60" w:type="dxa"/>
              <w:right w:w="75" w:type="dxa"/>
            </w:tcMar>
            <w:vAlign w:val="center"/>
            <w:hideMark/>
          </w:tcPr>
          <w:p w14:paraId="3A2498FD"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732</w:t>
            </w:r>
          </w:p>
        </w:tc>
        <w:tc>
          <w:tcPr>
            <w:tcW w:w="1063" w:type="dxa"/>
            <w:tcMar>
              <w:top w:w="60" w:type="dxa"/>
              <w:left w:w="75" w:type="dxa"/>
              <w:bottom w:w="60" w:type="dxa"/>
              <w:right w:w="75" w:type="dxa"/>
            </w:tcMar>
            <w:vAlign w:val="center"/>
            <w:hideMark/>
          </w:tcPr>
          <w:p w14:paraId="290DEA5E"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$142,283</w:t>
            </w:r>
          </w:p>
        </w:tc>
        <w:tc>
          <w:tcPr>
            <w:tcW w:w="761" w:type="dxa"/>
            <w:tcMar>
              <w:top w:w="60" w:type="dxa"/>
              <w:left w:w="75" w:type="dxa"/>
              <w:bottom w:w="60" w:type="dxa"/>
              <w:right w:w="75" w:type="dxa"/>
            </w:tcMar>
            <w:vAlign w:val="center"/>
            <w:hideMark/>
          </w:tcPr>
          <w:p w14:paraId="15E4E46E"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4</w:t>
            </w:r>
            <w:r w:rsidRPr="00736CBF">
              <w:rPr>
                <w:rFonts w:ascii="Arial" w:hAnsi="Arial" w:cs="Arial"/>
                <w:color w:val="000000"/>
                <w:sz w:val="18"/>
                <w:szCs w:val="18"/>
              </w:rPr>
              <w:t>%</w:t>
            </w:r>
          </w:p>
        </w:tc>
        <w:tc>
          <w:tcPr>
            <w:tcW w:w="761" w:type="dxa"/>
          </w:tcPr>
          <w:p w14:paraId="091BFFF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98%</w:t>
            </w:r>
          </w:p>
        </w:tc>
      </w:tr>
      <w:tr w:rsidR="004E015F" w:rsidRPr="00961397" w14:paraId="7B27C47E" w14:textId="77777777" w:rsidTr="004E015F">
        <w:tc>
          <w:tcPr>
            <w:tcW w:w="426" w:type="dxa"/>
          </w:tcPr>
          <w:p w14:paraId="1B45E8D8"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bottom"/>
            <w:hideMark/>
          </w:tcPr>
          <w:p w14:paraId="64026375"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,00116,11012.</w:t>
            </w:r>
          </w:p>
        </w:tc>
        <w:tc>
          <w:tcPr>
            <w:tcW w:w="770" w:type="dxa"/>
            <w:tcMar>
              <w:top w:w="60" w:type="dxa"/>
              <w:left w:w="75" w:type="dxa"/>
              <w:bottom w:w="60" w:type="dxa"/>
              <w:right w:w="75" w:type="dxa"/>
            </w:tcMar>
            <w:vAlign w:val="center"/>
            <w:hideMark/>
          </w:tcPr>
          <w:p w14:paraId="4AAE7A29"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67</w:t>
            </w:r>
          </w:p>
        </w:tc>
        <w:tc>
          <w:tcPr>
            <w:tcW w:w="734" w:type="dxa"/>
            <w:tcMar>
              <w:top w:w="60" w:type="dxa"/>
              <w:left w:w="75" w:type="dxa"/>
              <w:bottom w:w="60" w:type="dxa"/>
              <w:right w:w="75" w:type="dxa"/>
            </w:tcMar>
            <w:vAlign w:val="center"/>
            <w:hideMark/>
          </w:tcPr>
          <w:p w14:paraId="22915DFF"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201</w:t>
            </w:r>
          </w:p>
        </w:tc>
        <w:tc>
          <w:tcPr>
            <w:tcW w:w="1063" w:type="dxa"/>
            <w:tcMar>
              <w:top w:w="60" w:type="dxa"/>
              <w:left w:w="75" w:type="dxa"/>
              <w:bottom w:w="60" w:type="dxa"/>
              <w:right w:w="75" w:type="dxa"/>
            </w:tcMar>
            <w:vAlign w:val="center"/>
            <w:hideMark/>
          </w:tcPr>
          <w:p w14:paraId="3DCFD714"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$20,927</w:t>
            </w:r>
          </w:p>
        </w:tc>
        <w:tc>
          <w:tcPr>
            <w:tcW w:w="761" w:type="dxa"/>
            <w:tcMar>
              <w:top w:w="60" w:type="dxa"/>
              <w:left w:w="75" w:type="dxa"/>
              <w:bottom w:w="60" w:type="dxa"/>
              <w:right w:w="75" w:type="dxa"/>
            </w:tcMar>
            <w:vAlign w:val="center"/>
            <w:hideMark/>
          </w:tcPr>
          <w:p w14:paraId="697AF321"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1</w:t>
            </w:r>
            <w:r w:rsidRPr="00736CBF">
              <w:rPr>
                <w:rFonts w:ascii="Arial" w:hAnsi="Arial" w:cs="Arial"/>
                <w:color w:val="000000"/>
                <w:sz w:val="18"/>
                <w:szCs w:val="18"/>
              </w:rPr>
              <w:t>%</w:t>
            </w:r>
          </w:p>
        </w:tc>
        <w:tc>
          <w:tcPr>
            <w:tcW w:w="761" w:type="dxa"/>
          </w:tcPr>
          <w:p w14:paraId="2CCE232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99%</w:t>
            </w:r>
          </w:p>
        </w:tc>
      </w:tr>
      <w:tr w:rsidR="004E015F" w:rsidRPr="00961397" w14:paraId="104845FD" w14:textId="77777777" w:rsidTr="004E015F">
        <w:tc>
          <w:tcPr>
            <w:tcW w:w="426" w:type="dxa"/>
          </w:tcPr>
          <w:p w14:paraId="3FAA057E"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bottom"/>
            <w:hideMark/>
          </w:tcPr>
          <w:p w14:paraId="78A18604"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proofErr w:type="gramStart"/>
            <w:r w:rsidRPr="00736CBF">
              <w:rPr>
                <w:rFonts w:ascii="Arial" w:hAnsi="Arial" w:cs="Arial"/>
                <w:color w:val="000000"/>
                <w:sz w:val="18"/>
                <w:szCs w:val="18"/>
              </w:rPr>
              <w:t>,00116,11012,18352</w:t>
            </w:r>
            <w:proofErr w:type="gramEnd"/>
            <w:r w:rsidRPr="00736CBF">
              <w:rPr>
                <w:rFonts w:ascii="Arial" w:hAnsi="Arial" w:cs="Arial"/>
                <w:color w:val="000000"/>
                <w:sz w:val="18"/>
                <w:szCs w:val="18"/>
              </w:rPr>
              <w:t>*.</w:t>
            </w:r>
          </w:p>
        </w:tc>
        <w:tc>
          <w:tcPr>
            <w:tcW w:w="770" w:type="dxa"/>
            <w:tcMar>
              <w:top w:w="60" w:type="dxa"/>
              <w:left w:w="75" w:type="dxa"/>
              <w:bottom w:w="60" w:type="dxa"/>
              <w:right w:w="75" w:type="dxa"/>
            </w:tcMar>
            <w:vAlign w:val="center"/>
            <w:hideMark/>
          </w:tcPr>
          <w:p w14:paraId="679F4016"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20</w:t>
            </w:r>
          </w:p>
        </w:tc>
        <w:tc>
          <w:tcPr>
            <w:tcW w:w="734" w:type="dxa"/>
            <w:tcMar>
              <w:top w:w="60" w:type="dxa"/>
              <w:left w:w="75" w:type="dxa"/>
              <w:bottom w:w="60" w:type="dxa"/>
              <w:right w:w="75" w:type="dxa"/>
            </w:tcMar>
            <w:vAlign w:val="center"/>
            <w:hideMark/>
          </w:tcPr>
          <w:p w14:paraId="636A76C3"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81</w:t>
            </w:r>
          </w:p>
        </w:tc>
        <w:tc>
          <w:tcPr>
            <w:tcW w:w="1063" w:type="dxa"/>
            <w:tcMar>
              <w:top w:w="60" w:type="dxa"/>
              <w:left w:w="75" w:type="dxa"/>
              <w:bottom w:w="60" w:type="dxa"/>
              <w:right w:w="75" w:type="dxa"/>
            </w:tcMar>
            <w:vAlign w:val="center"/>
            <w:hideMark/>
          </w:tcPr>
          <w:p w14:paraId="065B10D4"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$11,318</w:t>
            </w:r>
          </w:p>
        </w:tc>
        <w:tc>
          <w:tcPr>
            <w:tcW w:w="761" w:type="dxa"/>
            <w:tcMar>
              <w:top w:w="60" w:type="dxa"/>
              <w:left w:w="75" w:type="dxa"/>
              <w:bottom w:w="60" w:type="dxa"/>
              <w:right w:w="75" w:type="dxa"/>
            </w:tcMar>
            <w:vAlign w:val="center"/>
            <w:hideMark/>
          </w:tcPr>
          <w:p w14:paraId="6EA13D66"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&lt;1</w:t>
            </w:r>
            <w:r w:rsidRPr="00736CBF">
              <w:rPr>
                <w:rFonts w:ascii="Arial" w:hAnsi="Arial" w:cs="Arial"/>
                <w:color w:val="000000"/>
                <w:sz w:val="18"/>
                <w:szCs w:val="18"/>
              </w:rPr>
              <w:t>%</w:t>
            </w:r>
          </w:p>
        </w:tc>
        <w:tc>
          <w:tcPr>
            <w:tcW w:w="761" w:type="dxa"/>
          </w:tcPr>
          <w:p w14:paraId="3ABD6E96" w14:textId="77777777" w:rsidR="004E015F" w:rsidRDefault="004E015F" w:rsidP="004E015F">
            <w:pPr>
              <w:jc w:val="right"/>
              <w:rPr>
                <w:rFonts w:ascii="Arial" w:hAnsi="Arial" w:cs="Arial"/>
                <w:color w:val="000000"/>
                <w:sz w:val="18"/>
                <w:szCs w:val="18"/>
              </w:rPr>
            </w:pPr>
          </w:p>
        </w:tc>
      </w:tr>
      <w:tr w:rsidR="004E015F" w:rsidRPr="00961397" w14:paraId="47BA2B9B" w14:textId="77777777" w:rsidTr="004E015F">
        <w:tc>
          <w:tcPr>
            <w:tcW w:w="426" w:type="dxa"/>
          </w:tcPr>
          <w:p w14:paraId="3FB1B80D"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bottom"/>
            <w:hideMark/>
          </w:tcPr>
          <w:p w14:paraId="1FEEACF5"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,00119.</w:t>
            </w:r>
          </w:p>
        </w:tc>
        <w:tc>
          <w:tcPr>
            <w:tcW w:w="770" w:type="dxa"/>
            <w:tcMar>
              <w:top w:w="60" w:type="dxa"/>
              <w:left w:w="75" w:type="dxa"/>
              <w:bottom w:w="60" w:type="dxa"/>
              <w:right w:w="75" w:type="dxa"/>
            </w:tcMar>
            <w:vAlign w:val="center"/>
            <w:hideMark/>
          </w:tcPr>
          <w:p w14:paraId="226DEB81"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19</w:t>
            </w:r>
          </w:p>
        </w:tc>
        <w:tc>
          <w:tcPr>
            <w:tcW w:w="734" w:type="dxa"/>
            <w:tcMar>
              <w:top w:w="60" w:type="dxa"/>
              <w:left w:w="75" w:type="dxa"/>
              <w:bottom w:w="60" w:type="dxa"/>
              <w:right w:w="75" w:type="dxa"/>
            </w:tcMar>
            <w:vAlign w:val="center"/>
            <w:hideMark/>
          </w:tcPr>
          <w:p w14:paraId="6DF065B0"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38</w:t>
            </w:r>
          </w:p>
        </w:tc>
        <w:tc>
          <w:tcPr>
            <w:tcW w:w="1063" w:type="dxa"/>
            <w:tcMar>
              <w:top w:w="60" w:type="dxa"/>
              <w:left w:w="75" w:type="dxa"/>
              <w:bottom w:w="60" w:type="dxa"/>
              <w:right w:w="75" w:type="dxa"/>
            </w:tcMar>
            <w:vAlign w:val="center"/>
            <w:hideMark/>
          </w:tcPr>
          <w:p w14:paraId="3A7A0920"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$3,189</w:t>
            </w:r>
          </w:p>
        </w:tc>
        <w:tc>
          <w:tcPr>
            <w:tcW w:w="761" w:type="dxa"/>
            <w:tcMar>
              <w:top w:w="60" w:type="dxa"/>
              <w:left w:w="75" w:type="dxa"/>
              <w:bottom w:w="60" w:type="dxa"/>
              <w:right w:w="75" w:type="dxa"/>
            </w:tcMar>
            <w:vAlign w:val="center"/>
            <w:hideMark/>
          </w:tcPr>
          <w:p w14:paraId="76BCD196"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&lt;1</w:t>
            </w:r>
            <w:r w:rsidRPr="00736CBF">
              <w:rPr>
                <w:rFonts w:ascii="Arial" w:hAnsi="Arial" w:cs="Arial"/>
                <w:color w:val="000000"/>
                <w:sz w:val="18"/>
                <w:szCs w:val="18"/>
              </w:rPr>
              <w:t>%</w:t>
            </w:r>
          </w:p>
        </w:tc>
        <w:tc>
          <w:tcPr>
            <w:tcW w:w="761" w:type="dxa"/>
          </w:tcPr>
          <w:p w14:paraId="44C153D7" w14:textId="77777777" w:rsidR="004E015F" w:rsidRDefault="004E015F" w:rsidP="004E015F">
            <w:pPr>
              <w:jc w:val="right"/>
              <w:rPr>
                <w:rFonts w:ascii="Arial" w:hAnsi="Arial" w:cs="Arial"/>
                <w:color w:val="000000"/>
                <w:sz w:val="18"/>
                <w:szCs w:val="18"/>
              </w:rPr>
            </w:pPr>
          </w:p>
        </w:tc>
      </w:tr>
      <w:tr w:rsidR="004E015F" w:rsidRPr="00961397" w14:paraId="53BEFC9B" w14:textId="77777777" w:rsidTr="004E015F">
        <w:tc>
          <w:tcPr>
            <w:tcW w:w="426" w:type="dxa"/>
          </w:tcPr>
          <w:p w14:paraId="4C27C49B"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bottom"/>
            <w:hideMark/>
          </w:tcPr>
          <w:p w14:paraId="2CAE4C58"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,00116,18350.</w:t>
            </w:r>
          </w:p>
        </w:tc>
        <w:tc>
          <w:tcPr>
            <w:tcW w:w="770" w:type="dxa"/>
            <w:tcMar>
              <w:top w:w="60" w:type="dxa"/>
              <w:left w:w="75" w:type="dxa"/>
              <w:bottom w:w="60" w:type="dxa"/>
              <w:right w:w="75" w:type="dxa"/>
            </w:tcMar>
            <w:vAlign w:val="center"/>
            <w:hideMark/>
          </w:tcPr>
          <w:p w14:paraId="35B3A43C"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16</w:t>
            </w:r>
          </w:p>
        </w:tc>
        <w:tc>
          <w:tcPr>
            <w:tcW w:w="734" w:type="dxa"/>
            <w:tcMar>
              <w:top w:w="60" w:type="dxa"/>
              <w:left w:w="75" w:type="dxa"/>
              <w:bottom w:w="60" w:type="dxa"/>
              <w:right w:w="75" w:type="dxa"/>
            </w:tcMar>
            <w:vAlign w:val="center"/>
            <w:hideMark/>
          </w:tcPr>
          <w:p w14:paraId="47B06A96"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48</w:t>
            </w:r>
          </w:p>
        </w:tc>
        <w:tc>
          <w:tcPr>
            <w:tcW w:w="1063" w:type="dxa"/>
            <w:tcMar>
              <w:top w:w="60" w:type="dxa"/>
              <w:left w:w="75" w:type="dxa"/>
              <w:bottom w:w="60" w:type="dxa"/>
              <w:right w:w="75" w:type="dxa"/>
            </w:tcMar>
            <w:vAlign w:val="center"/>
            <w:hideMark/>
          </w:tcPr>
          <w:p w14:paraId="55F5DFB2"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$5,203</w:t>
            </w:r>
          </w:p>
        </w:tc>
        <w:tc>
          <w:tcPr>
            <w:tcW w:w="761" w:type="dxa"/>
            <w:tcMar>
              <w:top w:w="60" w:type="dxa"/>
              <w:left w:w="75" w:type="dxa"/>
              <w:bottom w:w="60" w:type="dxa"/>
              <w:right w:w="75" w:type="dxa"/>
            </w:tcMar>
            <w:vAlign w:val="center"/>
            <w:hideMark/>
          </w:tcPr>
          <w:p w14:paraId="54939C62"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&lt;1</w:t>
            </w:r>
            <w:r w:rsidRPr="00736CBF">
              <w:rPr>
                <w:rFonts w:ascii="Arial" w:hAnsi="Arial" w:cs="Arial"/>
                <w:color w:val="000000"/>
                <w:sz w:val="18"/>
                <w:szCs w:val="18"/>
              </w:rPr>
              <w:t>%</w:t>
            </w:r>
          </w:p>
        </w:tc>
        <w:tc>
          <w:tcPr>
            <w:tcW w:w="761" w:type="dxa"/>
          </w:tcPr>
          <w:p w14:paraId="3DE34AF2" w14:textId="77777777" w:rsidR="004E015F" w:rsidRDefault="004E015F" w:rsidP="004E015F">
            <w:pPr>
              <w:jc w:val="right"/>
              <w:rPr>
                <w:rFonts w:ascii="Arial" w:hAnsi="Arial" w:cs="Arial"/>
                <w:color w:val="000000"/>
                <w:sz w:val="18"/>
                <w:szCs w:val="18"/>
              </w:rPr>
            </w:pPr>
          </w:p>
        </w:tc>
      </w:tr>
      <w:tr w:rsidR="004E015F" w:rsidRPr="00961397" w14:paraId="0E1C1181" w14:textId="77777777" w:rsidTr="004E015F">
        <w:tc>
          <w:tcPr>
            <w:tcW w:w="426" w:type="dxa"/>
          </w:tcPr>
          <w:p w14:paraId="60EDA637"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bottom"/>
            <w:hideMark/>
          </w:tcPr>
          <w:p w14:paraId="180E7901" w14:textId="77777777" w:rsidR="004E015F" w:rsidRPr="00736CBF" w:rsidRDefault="004E015F" w:rsidP="004E015F">
            <w:pPr>
              <w:rPr>
                <w:rFonts w:ascii="Arial" w:hAnsi="Arial" w:cs="Arial"/>
                <w:color w:val="000000"/>
                <w:sz w:val="18"/>
                <w:szCs w:val="18"/>
              </w:rPr>
            </w:pPr>
            <w:r w:rsidRPr="00865E96">
              <w:rPr>
                <w:rFonts w:ascii="Arial" w:hAnsi="Arial" w:cs="Arial"/>
                <w:b/>
                <w:color w:val="000000"/>
                <w:sz w:val="18"/>
                <w:szCs w:val="18"/>
              </w:rPr>
              <w:t>18377</w:t>
            </w:r>
            <w:r w:rsidRPr="00736CBF">
              <w:rPr>
                <w:rFonts w:ascii="Arial" w:hAnsi="Arial" w:cs="Arial"/>
                <w:color w:val="000000"/>
                <w:sz w:val="18"/>
                <w:szCs w:val="18"/>
              </w:rPr>
              <w:t>,00116,11018,11021,11027.</w:t>
            </w:r>
          </w:p>
        </w:tc>
        <w:tc>
          <w:tcPr>
            <w:tcW w:w="770" w:type="dxa"/>
            <w:tcMar>
              <w:top w:w="60" w:type="dxa"/>
              <w:left w:w="75" w:type="dxa"/>
              <w:bottom w:w="60" w:type="dxa"/>
              <w:right w:w="75" w:type="dxa"/>
            </w:tcMar>
            <w:vAlign w:val="center"/>
            <w:hideMark/>
          </w:tcPr>
          <w:p w14:paraId="7E44D9DA"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15</w:t>
            </w:r>
          </w:p>
        </w:tc>
        <w:tc>
          <w:tcPr>
            <w:tcW w:w="734" w:type="dxa"/>
            <w:tcMar>
              <w:top w:w="60" w:type="dxa"/>
              <w:left w:w="75" w:type="dxa"/>
              <w:bottom w:w="60" w:type="dxa"/>
              <w:right w:w="75" w:type="dxa"/>
            </w:tcMar>
            <w:vAlign w:val="center"/>
            <w:hideMark/>
          </w:tcPr>
          <w:p w14:paraId="32666CC4"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75</w:t>
            </w:r>
          </w:p>
        </w:tc>
        <w:tc>
          <w:tcPr>
            <w:tcW w:w="1063" w:type="dxa"/>
            <w:tcMar>
              <w:top w:w="60" w:type="dxa"/>
              <w:left w:w="75" w:type="dxa"/>
              <w:bottom w:w="60" w:type="dxa"/>
              <w:right w:w="75" w:type="dxa"/>
            </w:tcMar>
            <w:vAlign w:val="center"/>
            <w:hideMark/>
          </w:tcPr>
          <w:p w14:paraId="1E677CB0" w14:textId="77777777" w:rsidR="004E015F" w:rsidRPr="00736CBF" w:rsidRDefault="004E015F" w:rsidP="004E015F">
            <w:pPr>
              <w:jc w:val="right"/>
              <w:rPr>
                <w:rFonts w:ascii="Arial" w:hAnsi="Arial" w:cs="Arial"/>
                <w:color w:val="000000"/>
                <w:sz w:val="18"/>
                <w:szCs w:val="18"/>
              </w:rPr>
            </w:pPr>
            <w:r w:rsidRPr="00736CBF">
              <w:rPr>
                <w:rFonts w:ascii="Arial" w:hAnsi="Arial" w:cs="Arial"/>
                <w:color w:val="000000"/>
                <w:sz w:val="18"/>
                <w:szCs w:val="18"/>
              </w:rPr>
              <w:t>$11,147</w:t>
            </w:r>
          </w:p>
        </w:tc>
        <w:tc>
          <w:tcPr>
            <w:tcW w:w="761" w:type="dxa"/>
            <w:tcMar>
              <w:top w:w="60" w:type="dxa"/>
              <w:left w:w="75" w:type="dxa"/>
              <w:bottom w:w="60" w:type="dxa"/>
              <w:right w:w="75" w:type="dxa"/>
            </w:tcMar>
            <w:vAlign w:val="center"/>
            <w:hideMark/>
          </w:tcPr>
          <w:p w14:paraId="03272B7B" w14:textId="77777777" w:rsidR="004E015F" w:rsidRPr="00736CBF" w:rsidRDefault="004E015F" w:rsidP="004E015F">
            <w:pPr>
              <w:jc w:val="right"/>
              <w:rPr>
                <w:rFonts w:ascii="Arial" w:hAnsi="Arial" w:cs="Arial"/>
                <w:color w:val="000000"/>
                <w:sz w:val="18"/>
                <w:szCs w:val="18"/>
              </w:rPr>
            </w:pPr>
            <w:r>
              <w:rPr>
                <w:rFonts w:ascii="Arial" w:hAnsi="Arial" w:cs="Arial"/>
                <w:color w:val="000000"/>
                <w:sz w:val="18"/>
                <w:szCs w:val="18"/>
              </w:rPr>
              <w:t>&lt;1</w:t>
            </w:r>
            <w:r w:rsidRPr="00736CBF">
              <w:rPr>
                <w:rFonts w:ascii="Arial" w:hAnsi="Arial" w:cs="Arial"/>
                <w:color w:val="000000"/>
                <w:sz w:val="18"/>
                <w:szCs w:val="18"/>
              </w:rPr>
              <w:t>%</w:t>
            </w:r>
          </w:p>
        </w:tc>
        <w:tc>
          <w:tcPr>
            <w:tcW w:w="761" w:type="dxa"/>
          </w:tcPr>
          <w:p w14:paraId="10BBC25D" w14:textId="77777777" w:rsidR="004E015F" w:rsidRDefault="004E015F" w:rsidP="004E015F">
            <w:pPr>
              <w:jc w:val="right"/>
              <w:rPr>
                <w:rFonts w:ascii="Arial" w:hAnsi="Arial" w:cs="Arial"/>
                <w:color w:val="000000"/>
                <w:sz w:val="18"/>
                <w:szCs w:val="18"/>
              </w:rPr>
            </w:pPr>
          </w:p>
        </w:tc>
      </w:tr>
    </w:tbl>
    <w:p w14:paraId="18892CB1" w14:textId="6C37B0AC" w:rsidR="00E60FC1" w:rsidRPr="000D1443" w:rsidRDefault="00E60FC1" w:rsidP="004E015F">
      <w:pPr>
        <w:rPr>
          <w:sz w:val="20"/>
        </w:rPr>
      </w:pPr>
      <w:r w:rsidRPr="000D1443">
        <w:rPr>
          <w:sz w:val="20"/>
        </w:rPr>
        <w:t>*item no longer exists</w:t>
      </w:r>
    </w:p>
    <w:p w14:paraId="772A751B" w14:textId="7DB2E635" w:rsidR="004E015F" w:rsidRPr="005E3F81" w:rsidRDefault="004E015F" w:rsidP="00753306">
      <w:pPr>
        <w:pStyle w:val="Heading3"/>
      </w:pPr>
      <w:r w:rsidRPr="005E3F81">
        <w:t xml:space="preserve">Table </w:t>
      </w:r>
      <w:r w:rsidR="00DE60F6" w:rsidRPr="005E3F81">
        <w:t>11</w:t>
      </w:r>
      <w:r w:rsidRPr="005E3F81">
        <w:t>: Top 10 instances of co-claiming with MBS item 18377 in 2015-16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11 presents the top ten instances of co-claiming with MBS item 18377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426"/>
        <w:gridCol w:w="3063"/>
        <w:gridCol w:w="770"/>
        <w:gridCol w:w="734"/>
        <w:gridCol w:w="1063"/>
        <w:gridCol w:w="761"/>
        <w:gridCol w:w="810"/>
      </w:tblGrid>
      <w:tr w:rsidR="004E015F" w:rsidRPr="00961397" w14:paraId="020B3959" w14:textId="77777777" w:rsidTr="00825661">
        <w:trPr>
          <w:trHeight w:val="516"/>
          <w:tblHeader/>
        </w:trPr>
        <w:tc>
          <w:tcPr>
            <w:tcW w:w="426" w:type="dxa"/>
            <w:shd w:val="clear" w:color="auto" w:fill="008080"/>
          </w:tcPr>
          <w:p w14:paraId="32DB85AB" w14:textId="77777777" w:rsidR="004E015F" w:rsidRPr="002012FC" w:rsidRDefault="004E015F" w:rsidP="004E015F">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2AA3CA83"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689CD1D0"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632A0AAD" w14:textId="3C8B0971"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Number</w:t>
            </w:r>
            <w:r w:rsidR="005B43F1">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5EE88130" w14:textId="77777777" w:rsidR="004E015F" w:rsidRPr="002012FC" w:rsidRDefault="004E015F" w:rsidP="004E015F">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18B0EF53" w14:textId="77777777" w:rsidR="004E015F" w:rsidRPr="002012FC" w:rsidRDefault="004E015F" w:rsidP="004E015F">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761" w:type="dxa"/>
            <w:shd w:val="clear" w:color="auto" w:fill="008080"/>
          </w:tcPr>
          <w:p w14:paraId="56D9F14F" w14:textId="77777777" w:rsidR="004E015F" w:rsidRPr="002012FC" w:rsidRDefault="004E015F" w:rsidP="004E015F">
            <w:pPr>
              <w:jc w:val="center"/>
              <w:rPr>
                <w:rStyle w:val="textitem"/>
                <w:b/>
                <w:bCs/>
                <w:color w:val="FFFFFF" w:themeColor="background1"/>
                <w:sz w:val="16"/>
                <w:szCs w:val="16"/>
              </w:rPr>
            </w:pPr>
            <w:r>
              <w:rPr>
                <w:rStyle w:val="textitem"/>
                <w:b/>
                <w:bCs/>
                <w:color w:val="FFFFFF" w:themeColor="background1"/>
                <w:sz w:val="16"/>
                <w:szCs w:val="16"/>
              </w:rPr>
              <w:t>Cumulative %</w:t>
            </w:r>
          </w:p>
        </w:tc>
      </w:tr>
      <w:tr w:rsidR="004E015F" w:rsidRPr="00961397" w14:paraId="668E5352" w14:textId="77777777" w:rsidTr="004E015F">
        <w:tc>
          <w:tcPr>
            <w:tcW w:w="426" w:type="dxa"/>
          </w:tcPr>
          <w:p w14:paraId="03A3B00D"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center"/>
            <w:hideMark/>
          </w:tcPr>
          <w:p w14:paraId="39A5965A"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,00116.</w:t>
            </w:r>
          </w:p>
        </w:tc>
        <w:tc>
          <w:tcPr>
            <w:tcW w:w="770" w:type="dxa"/>
            <w:tcMar>
              <w:top w:w="60" w:type="dxa"/>
              <w:left w:w="75" w:type="dxa"/>
              <w:bottom w:w="60" w:type="dxa"/>
              <w:right w:w="75" w:type="dxa"/>
            </w:tcMar>
            <w:vAlign w:val="center"/>
            <w:hideMark/>
          </w:tcPr>
          <w:p w14:paraId="2085CAF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12,400</w:t>
            </w:r>
          </w:p>
        </w:tc>
        <w:tc>
          <w:tcPr>
            <w:tcW w:w="734" w:type="dxa"/>
            <w:tcMar>
              <w:top w:w="60" w:type="dxa"/>
              <w:left w:w="75" w:type="dxa"/>
              <w:bottom w:w="60" w:type="dxa"/>
              <w:right w:w="75" w:type="dxa"/>
            </w:tcMar>
            <w:vAlign w:val="center"/>
            <w:hideMark/>
          </w:tcPr>
          <w:p w14:paraId="47C73FF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24,803</w:t>
            </w:r>
          </w:p>
        </w:tc>
        <w:tc>
          <w:tcPr>
            <w:tcW w:w="1063" w:type="dxa"/>
            <w:tcMar>
              <w:top w:w="60" w:type="dxa"/>
              <w:left w:w="75" w:type="dxa"/>
              <w:bottom w:w="60" w:type="dxa"/>
              <w:right w:w="75" w:type="dxa"/>
            </w:tcMar>
            <w:vAlign w:val="center"/>
            <w:hideMark/>
          </w:tcPr>
          <w:p w14:paraId="41EEAED7"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$2,484,567</w:t>
            </w:r>
          </w:p>
        </w:tc>
        <w:tc>
          <w:tcPr>
            <w:tcW w:w="761" w:type="dxa"/>
            <w:tcMar>
              <w:top w:w="60" w:type="dxa"/>
              <w:left w:w="75" w:type="dxa"/>
              <w:bottom w:w="60" w:type="dxa"/>
              <w:right w:w="75" w:type="dxa"/>
            </w:tcMar>
            <w:vAlign w:val="center"/>
            <w:hideMark/>
          </w:tcPr>
          <w:p w14:paraId="7CB6577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79%</w:t>
            </w:r>
          </w:p>
        </w:tc>
        <w:tc>
          <w:tcPr>
            <w:tcW w:w="761" w:type="dxa"/>
          </w:tcPr>
          <w:p w14:paraId="7A45E5D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79%</w:t>
            </w:r>
          </w:p>
        </w:tc>
      </w:tr>
      <w:tr w:rsidR="004E015F" w:rsidRPr="00961397" w14:paraId="55530E29" w14:textId="77777777" w:rsidTr="004E015F">
        <w:tc>
          <w:tcPr>
            <w:tcW w:w="426" w:type="dxa"/>
          </w:tcPr>
          <w:p w14:paraId="7D1F6D3E"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center"/>
            <w:hideMark/>
          </w:tcPr>
          <w:p w14:paraId="39AED86A"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,00110.</w:t>
            </w:r>
          </w:p>
        </w:tc>
        <w:tc>
          <w:tcPr>
            <w:tcW w:w="770" w:type="dxa"/>
            <w:tcMar>
              <w:top w:w="60" w:type="dxa"/>
              <w:left w:w="75" w:type="dxa"/>
              <w:bottom w:w="60" w:type="dxa"/>
              <w:right w:w="75" w:type="dxa"/>
            </w:tcMar>
            <w:vAlign w:val="center"/>
            <w:hideMark/>
          </w:tcPr>
          <w:p w14:paraId="03B11BC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904</w:t>
            </w:r>
          </w:p>
        </w:tc>
        <w:tc>
          <w:tcPr>
            <w:tcW w:w="734" w:type="dxa"/>
            <w:tcMar>
              <w:top w:w="60" w:type="dxa"/>
              <w:left w:w="75" w:type="dxa"/>
              <w:bottom w:w="60" w:type="dxa"/>
              <w:right w:w="75" w:type="dxa"/>
            </w:tcMar>
            <w:vAlign w:val="center"/>
            <w:hideMark/>
          </w:tcPr>
          <w:p w14:paraId="3C83366C"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1,808</w:t>
            </w:r>
          </w:p>
        </w:tc>
        <w:tc>
          <w:tcPr>
            <w:tcW w:w="1063" w:type="dxa"/>
            <w:tcMar>
              <w:top w:w="60" w:type="dxa"/>
              <w:left w:w="75" w:type="dxa"/>
              <w:bottom w:w="60" w:type="dxa"/>
              <w:right w:w="75" w:type="dxa"/>
            </w:tcMar>
            <w:vAlign w:val="center"/>
            <w:hideMark/>
          </w:tcPr>
          <w:p w14:paraId="10CBAF9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$249,278</w:t>
            </w:r>
          </w:p>
        </w:tc>
        <w:tc>
          <w:tcPr>
            <w:tcW w:w="761" w:type="dxa"/>
            <w:tcMar>
              <w:top w:w="60" w:type="dxa"/>
              <w:left w:w="75" w:type="dxa"/>
              <w:bottom w:w="60" w:type="dxa"/>
              <w:right w:w="75" w:type="dxa"/>
            </w:tcMar>
            <w:vAlign w:val="center"/>
            <w:hideMark/>
          </w:tcPr>
          <w:p w14:paraId="711D06D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w:t>
            </w:r>
          </w:p>
        </w:tc>
        <w:tc>
          <w:tcPr>
            <w:tcW w:w="761" w:type="dxa"/>
          </w:tcPr>
          <w:p w14:paraId="019BE95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85%</w:t>
            </w:r>
          </w:p>
        </w:tc>
      </w:tr>
      <w:tr w:rsidR="004E015F" w:rsidRPr="00961397" w14:paraId="0F83A5C6" w14:textId="77777777" w:rsidTr="004E015F">
        <w:tc>
          <w:tcPr>
            <w:tcW w:w="426" w:type="dxa"/>
          </w:tcPr>
          <w:p w14:paraId="6E532225"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center"/>
            <w:hideMark/>
          </w:tcPr>
          <w:p w14:paraId="0651D64A"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,00133.</w:t>
            </w:r>
          </w:p>
        </w:tc>
        <w:tc>
          <w:tcPr>
            <w:tcW w:w="770" w:type="dxa"/>
            <w:tcMar>
              <w:top w:w="60" w:type="dxa"/>
              <w:left w:w="75" w:type="dxa"/>
              <w:bottom w:w="60" w:type="dxa"/>
              <w:right w:w="75" w:type="dxa"/>
            </w:tcMar>
            <w:vAlign w:val="center"/>
            <w:hideMark/>
          </w:tcPr>
          <w:p w14:paraId="0C96772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777</w:t>
            </w:r>
          </w:p>
        </w:tc>
        <w:tc>
          <w:tcPr>
            <w:tcW w:w="734" w:type="dxa"/>
            <w:tcMar>
              <w:top w:w="60" w:type="dxa"/>
              <w:left w:w="75" w:type="dxa"/>
              <w:bottom w:w="60" w:type="dxa"/>
              <w:right w:w="75" w:type="dxa"/>
            </w:tcMar>
            <w:vAlign w:val="center"/>
            <w:hideMark/>
          </w:tcPr>
          <w:p w14:paraId="0364E0D8"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1,554</w:t>
            </w:r>
          </w:p>
        </w:tc>
        <w:tc>
          <w:tcPr>
            <w:tcW w:w="1063" w:type="dxa"/>
            <w:tcMar>
              <w:top w:w="60" w:type="dxa"/>
              <w:left w:w="75" w:type="dxa"/>
              <w:bottom w:w="60" w:type="dxa"/>
              <w:right w:w="75" w:type="dxa"/>
            </w:tcMar>
            <w:vAlign w:val="center"/>
            <w:hideMark/>
          </w:tcPr>
          <w:p w14:paraId="5012664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$199,650</w:t>
            </w:r>
          </w:p>
        </w:tc>
        <w:tc>
          <w:tcPr>
            <w:tcW w:w="761" w:type="dxa"/>
            <w:tcMar>
              <w:top w:w="60" w:type="dxa"/>
              <w:left w:w="75" w:type="dxa"/>
              <w:bottom w:w="60" w:type="dxa"/>
              <w:right w:w="75" w:type="dxa"/>
            </w:tcMar>
            <w:vAlign w:val="center"/>
            <w:hideMark/>
          </w:tcPr>
          <w:p w14:paraId="6CE9B6C2"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5%</w:t>
            </w:r>
          </w:p>
        </w:tc>
        <w:tc>
          <w:tcPr>
            <w:tcW w:w="761" w:type="dxa"/>
          </w:tcPr>
          <w:p w14:paraId="5D1526F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90%</w:t>
            </w:r>
          </w:p>
        </w:tc>
      </w:tr>
      <w:tr w:rsidR="004E015F" w:rsidRPr="00961397" w14:paraId="711779A1" w14:textId="77777777" w:rsidTr="004E015F">
        <w:tc>
          <w:tcPr>
            <w:tcW w:w="426" w:type="dxa"/>
          </w:tcPr>
          <w:p w14:paraId="487B5593"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center"/>
            <w:hideMark/>
          </w:tcPr>
          <w:p w14:paraId="3E8ECE88" w14:textId="77777777" w:rsidR="004E015F" w:rsidRPr="00865E96" w:rsidRDefault="004E015F" w:rsidP="004E015F">
            <w:pPr>
              <w:rPr>
                <w:rFonts w:ascii="Arial" w:hAnsi="Arial" w:cs="Arial"/>
                <w:b/>
                <w:color w:val="000000"/>
                <w:sz w:val="18"/>
                <w:szCs w:val="18"/>
              </w:rPr>
            </w:pPr>
            <w:r w:rsidRPr="00865E96">
              <w:rPr>
                <w:rFonts w:ascii="Arial" w:hAnsi="Arial" w:cs="Arial"/>
                <w:b/>
                <w:color w:val="000000"/>
                <w:sz w:val="18"/>
                <w:szCs w:val="18"/>
              </w:rPr>
              <w:t>18377.</w:t>
            </w:r>
          </w:p>
        </w:tc>
        <w:tc>
          <w:tcPr>
            <w:tcW w:w="770" w:type="dxa"/>
            <w:tcMar>
              <w:top w:w="60" w:type="dxa"/>
              <w:left w:w="75" w:type="dxa"/>
              <w:bottom w:w="60" w:type="dxa"/>
              <w:right w:w="75" w:type="dxa"/>
            </w:tcMar>
            <w:vAlign w:val="center"/>
            <w:hideMark/>
          </w:tcPr>
          <w:p w14:paraId="079600F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623</w:t>
            </w:r>
          </w:p>
        </w:tc>
        <w:tc>
          <w:tcPr>
            <w:tcW w:w="734" w:type="dxa"/>
            <w:tcMar>
              <w:top w:w="60" w:type="dxa"/>
              <w:left w:w="75" w:type="dxa"/>
              <w:bottom w:w="60" w:type="dxa"/>
              <w:right w:w="75" w:type="dxa"/>
            </w:tcMar>
            <w:vAlign w:val="center"/>
            <w:hideMark/>
          </w:tcPr>
          <w:p w14:paraId="20B0ABA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623</w:t>
            </w:r>
          </w:p>
        </w:tc>
        <w:tc>
          <w:tcPr>
            <w:tcW w:w="1063" w:type="dxa"/>
            <w:tcMar>
              <w:top w:w="60" w:type="dxa"/>
              <w:left w:w="75" w:type="dxa"/>
              <w:bottom w:w="60" w:type="dxa"/>
              <w:right w:w="75" w:type="dxa"/>
            </w:tcMar>
            <w:vAlign w:val="center"/>
            <w:hideMark/>
          </w:tcPr>
          <w:p w14:paraId="34B4D81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$77,782</w:t>
            </w:r>
          </w:p>
        </w:tc>
        <w:tc>
          <w:tcPr>
            <w:tcW w:w="761" w:type="dxa"/>
            <w:tcMar>
              <w:top w:w="60" w:type="dxa"/>
              <w:left w:w="75" w:type="dxa"/>
              <w:bottom w:w="60" w:type="dxa"/>
              <w:right w:w="75" w:type="dxa"/>
            </w:tcMar>
            <w:vAlign w:val="center"/>
            <w:hideMark/>
          </w:tcPr>
          <w:p w14:paraId="18D1CDD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w:t>
            </w:r>
          </w:p>
        </w:tc>
        <w:tc>
          <w:tcPr>
            <w:tcW w:w="761" w:type="dxa"/>
          </w:tcPr>
          <w:p w14:paraId="43D22D0F"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94%</w:t>
            </w:r>
          </w:p>
        </w:tc>
      </w:tr>
      <w:tr w:rsidR="004E015F" w:rsidRPr="00961397" w14:paraId="5B84ED05" w14:textId="77777777" w:rsidTr="004E015F">
        <w:tc>
          <w:tcPr>
            <w:tcW w:w="426" w:type="dxa"/>
          </w:tcPr>
          <w:p w14:paraId="2CA205E2"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center"/>
            <w:hideMark/>
          </w:tcPr>
          <w:p w14:paraId="5EC87442"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,00132.</w:t>
            </w:r>
          </w:p>
        </w:tc>
        <w:tc>
          <w:tcPr>
            <w:tcW w:w="770" w:type="dxa"/>
            <w:tcMar>
              <w:top w:w="60" w:type="dxa"/>
              <w:left w:w="75" w:type="dxa"/>
              <w:bottom w:w="60" w:type="dxa"/>
              <w:right w:w="75" w:type="dxa"/>
            </w:tcMar>
            <w:vAlign w:val="center"/>
            <w:hideMark/>
          </w:tcPr>
          <w:p w14:paraId="4B20FAE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498</w:t>
            </w:r>
          </w:p>
        </w:tc>
        <w:tc>
          <w:tcPr>
            <w:tcW w:w="734" w:type="dxa"/>
            <w:tcMar>
              <w:top w:w="60" w:type="dxa"/>
              <w:left w:w="75" w:type="dxa"/>
              <w:bottom w:w="60" w:type="dxa"/>
              <w:right w:w="75" w:type="dxa"/>
            </w:tcMar>
            <w:vAlign w:val="center"/>
            <w:hideMark/>
          </w:tcPr>
          <w:p w14:paraId="4B46D54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996</w:t>
            </w:r>
          </w:p>
        </w:tc>
        <w:tc>
          <w:tcPr>
            <w:tcW w:w="1063" w:type="dxa"/>
            <w:tcMar>
              <w:top w:w="60" w:type="dxa"/>
              <w:left w:w="75" w:type="dxa"/>
              <w:bottom w:w="60" w:type="dxa"/>
              <w:right w:w="75" w:type="dxa"/>
            </w:tcMar>
            <w:vAlign w:val="center"/>
            <w:hideMark/>
          </w:tcPr>
          <w:p w14:paraId="7770B857"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$193,598</w:t>
            </w:r>
          </w:p>
        </w:tc>
        <w:tc>
          <w:tcPr>
            <w:tcW w:w="761" w:type="dxa"/>
            <w:tcMar>
              <w:top w:w="60" w:type="dxa"/>
              <w:left w:w="75" w:type="dxa"/>
              <w:bottom w:w="60" w:type="dxa"/>
              <w:right w:w="75" w:type="dxa"/>
            </w:tcMar>
            <w:vAlign w:val="center"/>
            <w:hideMark/>
          </w:tcPr>
          <w:p w14:paraId="3A5CE09C"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w:t>
            </w:r>
          </w:p>
        </w:tc>
        <w:tc>
          <w:tcPr>
            <w:tcW w:w="761" w:type="dxa"/>
          </w:tcPr>
          <w:p w14:paraId="1821960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97%</w:t>
            </w:r>
          </w:p>
        </w:tc>
      </w:tr>
      <w:tr w:rsidR="004E015F" w:rsidRPr="00961397" w14:paraId="33A1A21E" w14:textId="77777777" w:rsidTr="004E015F">
        <w:tc>
          <w:tcPr>
            <w:tcW w:w="426" w:type="dxa"/>
          </w:tcPr>
          <w:p w14:paraId="1585C34B"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center"/>
            <w:hideMark/>
          </w:tcPr>
          <w:p w14:paraId="47A1CBFE"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,00116,11012.</w:t>
            </w:r>
          </w:p>
        </w:tc>
        <w:tc>
          <w:tcPr>
            <w:tcW w:w="770" w:type="dxa"/>
            <w:tcMar>
              <w:top w:w="60" w:type="dxa"/>
              <w:left w:w="75" w:type="dxa"/>
              <w:bottom w:w="60" w:type="dxa"/>
              <w:right w:w="75" w:type="dxa"/>
            </w:tcMar>
            <w:vAlign w:val="center"/>
            <w:hideMark/>
          </w:tcPr>
          <w:p w14:paraId="251BAE82"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130</w:t>
            </w:r>
          </w:p>
        </w:tc>
        <w:tc>
          <w:tcPr>
            <w:tcW w:w="734" w:type="dxa"/>
            <w:tcMar>
              <w:top w:w="60" w:type="dxa"/>
              <w:left w:w="75" w:type="dxa"/>
              <w:bottom w:w="60" w:type="dxa"/>
              <w:right w:w="75" w:type="dxa"/>
            </w:tcMar>
            <w:vAlign w:val="center"/>
            <w:hideMark/>
          </w:tcPr>
          <w:p w14:paraId="320285E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390</w:t>
            </w:r>
          </w:p>
        </w:tc>
        <w:tc>
          <w:tcPr>
            <w:tcW w:w="1063" w:type="dxa"/>
            <w:tcMar>
              <w:top w:w="60" w:type="dxa"/>
              <w:left w:w="75" w:type="dxa"/>
              <w:bottom w:w="60" w:type="dxa"/>
              <w:right w:w="75" w:type="dxa"/>
            </w:tcMar>
            <w:vAlign w:val="center"/>
            <w:hideMark/>
          </w:tcPr>
          <w:p w14:paraId="25D785C6"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$40,606</w:t>
            </w:r>
          </w:p>
        </w:tc>
        <w:tc>
          <w:tcPr>
            <w:tcW w:w="761" w:type="dxa"/>
            <w:tcMar>
              <w:top w:w="60" w:type="dxa"/>
              <w:left w:w="75" w:type="dxa"/>
              <w:bottom w:w="60" w:type="dxa"/>
              <w:right w:w="75" w:type="dxa"/>
            </w:tcMar>
            <w:vAlign w:val="center"/>
            <w:hideMark/>
          </w:tcPr>
          <w:p w14:paraId="5833BFC4"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w:t>
            </w:r>
          </w:p>
        </w:tc>
        <w:tc>
          <w:tcPr>
            <w:tcW w:w="761" w:type="dxa"/>
          </w:tcPr>
          <w:p w14:paraId="54509CF1"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98%</w:t>
            </w:r>
          </w:p>
        </w:tc>
      </w:tr>
      <w:tr w:rsidR="004E015F" w:rsidRPr="00961397" w14:paraId="1427AF38" w14:textId="77777777" w:rsidTr="004E015F">
        <w:tc>
          <w:tcPr>
            <w:tcW w:w="426" w:type="dxa"/>
          </w:tcPr>
          <w:p w14:paraId="5AD52732"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center"/>
            <w:hideMark/>
          </w:tcPr>
          <w:p w14:paraId="3E4DA240"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,00116,18350.</w:t>
            </w:r>
          </w:p>
        </w:tc>
        <w:tc>
          <w:tcPr>
            <w:tcW w:w="770" w:type="dxa"/>
            <w:tcMar>
              <w:top w:w="60" w:type="dxa"/>
              <w:left w:w="75" w:type="dxa"/>
              <w:bottom w:w="60" w:type="dxa"/>
              <w:right w:w="75" w:type="dxa"/>
            </w:tcMar>
            <w:vAlign w:val="center"/>
            <w:hideMark/>
          </w:tcPr>
          <w:p w14:paraId="4356391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20</w:t>
            </w:r>
          </w:p>
        </w:tc>
        <w:tc>
          <w:tcPr>
            <w:tcW w:w="734" w:type="dxa"/>
            <w:tcMar>
              <w:top w:w="60" w:type="dxa"/>
              <w:left w:w="75" w:type="dxa"/>
              <w:bottom w:w="60" w:type="dxa"/>
              <w:right w:w="75" w:type="dxa"/>
            </w:tcMar>
            <w:vAlign w:val="center"/>
            <w:hideMark/>
          </w:tcPr>
          <w:p w14:paraId="5DD9A21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61</w:t>
            </w:r>
          </w:p>
        </w:tc>
        <w:tc>
          <w:tcPr>
            <w:tcW w:w="1063" w:type="dxa"/>
            <w:tcMar>
              <w:top w:w="60" w:type="dxa"/>
              <w:left w:w="75" w:type="dxa"/>
              <w:bottom w:w="60" w:type="dxa"/>
              <w:right w:w="75" w:type="dxa"/>
            </w:tcMar>
            <w:vAlign w:val="center"/>
            <w:hideMark/>
          </w:tcPr>
          <w:p w14:paraId="012B372D"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$6,580</w:t>
            </w:r>
          </w:p>
        </w:tc>
        <w:tc>
          <w:tcPr>
            <w:tcW w:w="761" w:type="dxa"/>
            <w:tcMar>
              <w:top w:w="60" w:type="dxa"/>
              <w:left w:w="75" w:type="dxa"/>
              <w:bottom w:w="60" w:type="dxa"/>
              <w:right w:w="75" w:type="dxa"/>
            </w:tcMar>
            <w:vAlign w:val="center"/>
            <w:hideMark/>
          </w:tcPr>
          <w:p w14:paraId="71F07A62"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&lt;1%</w:t>
            </w:r>
          </w:p>
        </w:tc>
        <w:tc>
          <w:tcPr>
            <w:tcW w:w="761" w:type="dxa"/>
          </w:tcPr>
          <w:p w14:paraId="3193F4EB" w14:textId="77777777" w:rsidR="004E015F" w:rsidRDefault="004E015F" w:rsidP="004E015F">
            <w:pPr>
              <w:jc w:val="right"/>
              <w:rPr>
                <w:rFonts w:ascii="Arial" w:hAnsi="Arial" w:cs="Arial"/>
                <w:color w:val="000000"/>
                <w:sz w:val="18"/>
                <w:szCs w:val="18"/>
              </w:rPr>
            </w:pPr>
          </w:p>
        </w:tc>
      </w:tr>
      <w:tr w:rsidR="004E015F" w:rsidRPr="00961397" w14:paraId="08AA5B6F" w14:textId="77777777" w:rsidTr="004E015F">
        <w:tc>
          <w:tcPr>
            <w:tcW w:w="426" w:type="dxa"/>
          </w:tcPr>
          <w:p w14:paraId="5179B4A2"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center"/>
            <w:hideMark/>
          </w:tcPr>
          <w:p w14:paraId="45139B05"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,00116,18362.</w:t>
            </w:r>
          </w:p>
        </w:tc>
        <w:tc>
          <w:tcPr>
            <w:tcW w:w="770" w:type="dxa"/>
            <w:tcMar>
              <w:top w:w="60" w:type="dxa"/>
              <w:left w:w="75" w:type="dxa"/>
              <w:bottom w:w="60" w:type="dxa"/>
              <w:right w:w="75" w:type="dxa"/>
            </w:tcMar>
            <w:vAlign w:val="center"/>
            <w:hideMark/>
          </w:tcPr>
          <w:p w14:paraId="1C2EE570"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20</w:t>
            </w:r>
          </w:p>
        </w:tc>
        <w:tc>
          <w:tcPr>
            <w:tcW w:w="734" w:type="dxa"/>
            <w:tcMar>
              <w:top w:w="60" w:type="dxa"/>
              <w:left w:w="75" w:type="dxa"/>
              <w:bottom w:w="60" w:type="dxa"/>
              <w:right w:w="75" w:type="dxa"/>
            </w:tcMar>
            <w:vAlign w:val="center"/>
            <w:hideMark/>
          </w:tcPr>
          <w:p w14:paraId="4E24AC4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60</w:t>
            </w:r>
          </w:p>
        </w:tc>
        <w:tc>
          <w:tcPr>
            <w:tcW w:w="1063" w:type="dxa"/>
            <w:tcMar>
              <w:top w:w="60" w:type="dxa"/>
              <w:left w:w="75" w:type="dxa"/>
              <w:bottom w:w="60" w:type="dxa"/>
              <w:right w:w="75" w:type="dxa"/>
            </w:tcMar>
            <w:vAlign w:val="center"/>
            <w:hideMark/>
          </w:tcPr>
          <w:p w14:paraId="6FF1777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$8,941</w:t>
            </w:r>
          </w:p>
        </w:tc>
        <w:tc>
          <w:tcPr>
            <w:tcW w:w="761" w:type="dxa"/>
            <w:tcMar>
              <w:top w:w="60" w:type="dxa"/>
              <w:left w:w="75" w:type="dxa"/>
              <w:bottom w:w="60" w:type="dxa"/>
              <w:right w:w="75" w:type="dxa"/>
            </w:tcMar>
            <w:vAlign w:val="center"/>
            <w:hideMark/>
          </w:tcPr>
          <w:p w14:paraId="1D818E2A"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&lt;1%</w:t>
            </w:r>
          </w:p>
        </w:tc>
        <w:tc>
          <w:tcPr>
            <w:tcW w:w="761" w:type="dxa"/>
          </w:tcPr>
          <w:p w14:paraId="0E37AB11" w14:textId="77777777" w:rsidR="004E015F" w:rsidRDefault="004E015F" w:rsidP="004E015F">
            <w:pPr>
              <w:jc w:val="right"/>
              <w:rPr>
                <w:rFonts w:ascii="Arial" w:hAnsi="Arial" w:cs="Arial"/>
                <w:color w:val="000000"/>
                <w:sz w:val="18"/>
                <w:szCs w:val="18"/>
              </w:rPr>
            </w:pPr>
          </w:p>
        </w:tc>
      </w:tr>
      <w:tr w:rsidR="004E015F" w:rsidRPr="00961397" w14:paraId="4C4FABFA" w14:textId="77777777" w:rsidTr="004E015F">
        <w:tc>
          <w:tcPr>
            <w:tcW w:w="426" w:type="dxa"/>
          </w:tcPr>
          <w:p w14:paraId="0A8263E8"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center"/>
            <w:hideMark/>
          </w:tcPr>
          <w:p w14:paraId="473F5FB2"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,00116,11018,11021,</w:t>
            </w:r>
          </w:p>
          <w:p w14:paraId="65471424" w14:textId="77777777" w:rsidR="004E015F" w:rsidRDefault="004E015F" w:rsidP="004E015F">
            <w:pPr>
              <w:rPr>
                <w:rFonts w:ascii="Arial" w:hAnsi="Arial" w:cs="Arial"/>
                <w:color w:val="000000"/>
                <w:sz w:val="18"/>
                <w:szCs w:val="18"/>
              </w:rPr>
            </w:pPr>
            <w:r>
              <w:rPr>
                <w:rFonts w:ascii="Arial" w:hAnsi="Arial" w:cs="Arial"/>
                <w:color w:val="000000"/>
                <w:sz w:val="18"/>
                <w:szCs w:val="18"/>
              </w:rPr>
              <w:t>11027,11300.</w:t>
            </w:r>
          </w:p>
        </w:tc>
        <w:tc>
          <w:tcPr>
            <w:tcW w:w="770" w:type="dxa"/>
            <w:tcMar>
              <w:top w:w="60" w:type="dxa"/>
              <w:left w:w="75" w:type="dxa"/>
              <w:bottom w:w="60" w:type="dxa"/>
              <w:right w:w="75" w:type="dxa"/>
            </w:tcMar>
            <w:vAlign w:val="center"/>
            <w:hideMark/>
          </w:tcPr>
          <w:p w14:paraId="72DC992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18</w:t>
            </w:r>
          </w:p>
        </w:tc>
        <w:tc>
          <w:tcPr>
            <w:tcW w:w="734" w:type="dxa"/>
            <w:tcMar>
              <w:top w:w="60" w:type="dxa"/>
              <w:left w:w="75" w:type="dxa"/>
              <w:bottom w:w="60" w:type="dxa"/>
              <w:right w:w="75" w:type="dxa"/>
            </w:tcMar>
            <w:vAlign w:val="center"/>
            <w:hideMark/>
          </w:tcPr>
          <w:p w14:paraId="13ECFCA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108</w:t>
            </w:r>
          </w:p>
        </w:tc>
        <w:tc>
          <w:tcPr>
            <w:tcW w:w="1063" w:type="dxa"/>
            <w:tcMar>
              <w:top w:w="60" w:type="dxa"/>
              <w:left w:w="75" w:type="dxa"/>
              <w:bottom w:w="60" w:type="dxa"/>
              <w:right w:w="75" w:type="dxa"/>
            </w:tcMar>
            <w:vAlign w:val="center"/>
            <w:hideMark/>
          </w:tcPr>
          <w:p w14:paraId="05A4AFFE"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$16,840</w:t>
            </w:r>
          </w:p>
        </w:tc>
        <w:tc>
          <w:tcPr>
            <w:tcW w:w="761" w:type="dxa"/>
            <w:tcMar>
              <w:top w:w="60" w:type="dxa"/>
              <w:left w:w="75" w:type="dxa"/>
              <w:bottom w:w="60" w:type="dxa"/>
              <w:right w:w="75" w:type="dxa"/>
            </w:tcMar>
            <w:vAlign w:val="center"/>
            <w:hideMark/>
          </w:tcPr>
          <w:p w14:paraId="1A004E49"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&lt;1%</w:t>
            </w:r>
          </w:p>
        </w:tc>
        <w:tc>
          <w:tcPr>
            <w:tcW w:w="761" w:type="dxa"/>
          </w:tcPr>
          <w:p w14:paraId="18C8040A" w14:textId="77777777" w:rsidR="004E015F" w:rsidRDefault="004E015F" w:rsidP="004E015F">
            <w:pPr>
              <w:jc w:val="right"/>
              <w:rPr>
                <w:rFonts w:ascii="Arial" w:hAnsi="Arial" w:cs="Arial"/>
                <w:color w:val="000000"/>
                <w:sz w:val="18"/>
                <w:szCs w:val="18"/>
              </w:rPr>
            </w:pPr>
          </w:p>
        </w:tc>
      </w:tr>
      <w:tr w:rsidR="004E015F" w:rsidRPr="00961397" w14:paraId="4D74D5E4" w14:textId="77777777" w:rsidTr="004E015F">
        <w:tc>
          <w:tcPr>
            <w:tcW w:w="426" w:type="dxa"/>
          </w:tcPr>
          <w:p w14:paraId="27858670" w14:textId="77777777" w:rsidR="004E015F" w:rsidRPr="00361EAD" w:rsidRDefault="004E015F" w:rsidP="004E015F">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center"/>
            <w:hideMark/>
          </w:tcPr>
          <w:p w14:paraId="488350C0" w14:textId="77777777" w:rsidR="004E015F" w:rsidRDefault="004E015F" w:rsidP="004E015F">
            <w:pPr>
              <w:rPr>
                <w:rFonts w:ascii="Arial" w:hAnsi="Arial" w:cs="Arial"/>
                <w:color w:val="000000"/>
                <w:sz w:val="18"/>
                <w:szCs w:val="18"/>
              </w:rPr>
            </w:pPr>
            <w:r w:rsidRPr="00865E96">
              <w:rPr>
                <w:rFonts w:ascii="Arial" w:hAnsi="Arial" w:cs="Arial"/>
                <w:b/>
                <w:color w:val="000000"/>
                <w:sz w:val="18"/>
                <w:szCs w:val="18"/>
              </w:rPr>
              <w:t>18377</w:t>
            </w:r>
            <w:r>
              <w:rPr>
                <w:rFonts w:ascii="Arial" w:hAnsi="Arial" w:cs="Arial"/>
                <w:color w:val="000000"/>
                <w:sz w:val="18"/>
                <w:szCs w:val="18"/>
              </w:rPr>
              <w:t>,00116,11012,18353.</w:t>
            </w:r>
          </w:p>
        </w:tc>
        <w:tc>
          <w:tcPr>
            <w:tcW w:w="770" w:type="dxa"/>
            <w:tcMar>
              <w:top w:w="60" w:type="dxa"/>
              <w:left w:w="75" w:type="dxa"/>
              <w:bottom w:w="60" w:type="dxa"/>
              <w:right w:w="75" w:type="dxa"/>
            </w:tcMar>
            <w:vAlign w:val="center"/>
            <w:hideMark/>
          </w:tcPr>
          <w:p w14:paraId="70BDBC53"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17</w:t>
            </w:r>
          </w:p>
        </w:tc>
        <w:tc>
          <w:tcPr>
            <w:tcW w:w="734" w:type="dxa"/>
            <w:tcMar>
              <w:top w:w="60" w:type="dxa"/>
              <w:left w:w="75" w:type="dxa"/>
              <w:bottom w:w="60" w:type="dxa"/>
              <w:right w:w="75" w:type="dxa"/>
            </w:tcMar>
            <w:vAlign w:val="center"/>
            <w:hideMark/>
          </w:tcPr>
          <w:p w14:paraId="39EEAF8B"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68</w:t>
            </w:r>
          </w:p>
        </w:tc>
        <w:tc>
          <w:tcPr>
            <w:tcW w:w="1063" w:type="dxa"/>
            <w:tcMar>
              <w:top w:w="60" w:type="dxa"/>
              <w:left w:w="75" w:type="dxa"/>
              <w:bottom w:w="60" w:type="dxa"/>
              <w:right w:w="75" w:type="dxa"/>
            </w:tcMar>
            <w:vAlign w:val="center"/>
            <w:hideMark/>
          </w:tcPr>
          <w:p w14:paraId="14D136D9"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$9,556</w:t>
            </w:r>
          </w:p>
        </w:tc>
        <w:tc>
          <w:tcPr>
            <w:tcW w:w="761" w:type="dxa"/>
            <w:tcMar>
              <w:top w:w="60" w:type="dxa"/>
              <w:left w:w="75" w:type="dxa"/>
              <w:bottom w:w="60" w:type="dxa"/>
              <w:right w:w="75" w:type="dxa"/>
            </w:tcMar>
            <w:vAlign w:val="center"/>
            <w:hideMark/>
          </w:tcPr>
          <w:p w14:paraId="3931E405" w14:textId="77777777" w:rsidR="004E015F" w:rsidRDefault="004E015F" w:rsidP="004E015F">
            <w:pPr>
              <w:jc w:val="right"/>
              <w:rPr>
                <w:rFonts w:ascii="Arial" w:hAnsi="Arial" w:cs="Arial"/>
                <w:color w:val="000000"/>
                <w:sz w:val="18"/>
                <w:szCs w:val="18"/>
              </w:rPr>
            </w:pPr>
            <w:r>
              <w:rPr>
                <w:rFonts w:ascii="Arial" w:hAnsi="Arial" w:cs="Arial"/>
                <w:color w:val="000000"/>
                <w:sz w:val="18"/>
                <w:szCs w:val="18"/>
              </w:rPr>
              <w:t>&lt;1%</w:t>
            </w:r>
          </w:p>
        </w:tc>
        <w:tc>
          <w:tcPr>
            <w:tcW w:w="761" w:type="dxa"/>
          </w:tcPr>
          <w:p w14:paraId="4A056EB4" w14:textId="77777777" w:rsidR="004E015F" w:rsidRDefault="004E015F" w:rsidP="004E015F">
            <w:pPr>
              <w:jc w:val="right"/>
              <w:rPr>
                <w:rFonts w:ascii="Arial" w:hAnsi="Arial" w:cs="Arial"/>
                <w:color w:val="000000"/>
                <w:sz w:val="18"/>
                <w:szCs w:val="18"/>
              </w:rPr>
            </w:pPr>
          </w:p>
        </w:tc>
      </w:tr>
    </w:tbl>
    <w:p w14:paraId="163E7841" w14:textId="2B92C406" w:rsidR="004E015F" w:rsidRDefault="004E015F" w:rsidP="004E015F">
      <w:pPr>
        <w:rPr>
          <w:i/>
          <w:sz w:val="20"/>
        </w:rPr>
      </w:pPr>
      <w:r>
        <w:rPr>
          <w:i/>
          <w:sz w:val="20"/>
        </w:rPr>
        <w:t xml:space="preserve">Source for Tables </w:t>
      </w:r>
      <w:r w:rsidR="00DE60F6">
        <w:rPr>
          <w:i/>
          <w:sz w:val="20"/>
        </w:rPr>
        <w:t>9-11</w:t>
      </w:r>
      <w:r>
        <w:rPr>
          <w:i/>
          <w:sz w:val="20"/>
        </w:rPr>
        <w:t>: Department of Health</w:t>
      </w:r>
    </w:p>
    <w:p w14:paraId="42A4BC07" w14:textId="045A6BD3" w:rsidR="00A91AFD" w:rsidRDefault="004E015F" w:rsidP="004E015F">
      <w:pPr>
        <w:pStyle w:val="Heading2"/>
      </w:pPr>
      <w:r>
        <w:t>Data on fee charged</w:t>
      </w:r>
    </w:p>
    <w:p w14:paraId="0799E0F4" w14:textId="2F8196C5" w:rsidR="00E60FC1" w:rsidRDefault="00E60FC1" w:rsidP="00E60FC1">
      <w:pPr>
        <w:rPr>
          <w:color w:val="000000" w:themeColor="text1"/>
        </w:rPr>
      </w:pPr>
      <w:r>
        <w:rPr>
          <w:color w:val="000000" w:themeColor="text1"/>
        </w:rPr>
        <w:t>In 2015-16, the average fee charged ranged from $198 in V</w:t>
      </w:r>
      <w:r w:rsidR="00564662">
        <w:rPr>
          <w:color w:val="000000" w:themeColor="text1"/>
        </w:rPr>
        <w:t>IC</w:t>
      </w:r>
      <w:r>
        <w:rPr>
          <w:color w:val="000000" w:themeColor="text1"/>
        </w:rPr>
        <w:t xml:space="preserve"> to $342 in WA (Table </w:t>
      </w:r>
      <w:r w:rsidR="00EC2B3C">
        <w:rPr>
          <w:color w:val="000000" w:themeColor="text1"/>
        </w:rPr>
        <w:t>1</w:t>
      </w:r>
      <w:r>
        <w:rPr>
          <w:color w:val="000000" w:themeColor="text1"/>
        </w:rPr>
        <w:t>2). The distribution of fees in NSW and VIC was much smaller than the distribution in SA and WA (</w:t>
      </w:r>
      <w:r w:rsidR="00DE60F6">
        <w:rPr>
          <w:color w:val="000000" w:themeColor="text1"/>
        </w:rPr>
        <w:t>Table 12</w:t>
      </w:r>
      <w:r>
        <w:rPr>
          <w:color w:val="000000" w:themeColor="text1"/>
        </w:rPr>
        <w:t>). The 95</w:t>
      </w:r>
      <w:r w:rsidRPr="00F94A46">
        <w:rPr>
          <w:color w:val="000000" w:themeColor="text1"/>
          <w:vertAlign w:val="superscript"/>
        </w:rPr>
        <w:t>th</w:t>
      </w:r>
      <w:r>
        <w:rPr>
          <w:color w:val="000000" w:themeColor="text1"/>
        </w:rPr>
        <w:t xml:space="preserve"> percentile fee changed is $606 in SA and $590 in WA compared to $260 in VIC.</w:t>
      </w:r>
    </w:p>
    <w:p w14:paraId="652C2018" w14:textId="181366C7" w:rsidR="00E60FC1" w:rsidRPr="005E3F81" w:rsidRDefault="00DE60F6" w:rsidP="00753306">
      <w:pPr>
        <w:pStyle w:val="Heading3"/>
      </w:pPr>
      <w:r w:rsidRPr="005E3F81">
        <w:lastRenderedPageBreak/>
        <w:t xml:space="preserve">Table 12: </w:t>
      </w:r>
      <w:r w:rsidRPr="00BD1F63">
        <w:t>Statistics</w:t>
      </w:r>
      <w:r w:rsidRPr="005E3F81">
        <w:t xml:space="preserve"> on fees charged for MBS item 18377 for 2013-14 to 2015-16 by date of service</w:t>
      </w:r>
    </w:p>
    <w:tbl>
      <w:tblPr>
        <w:tblW w:w="9464" w:type="dxa"/>
        <w:tblLayout w:type="fixed"/>
        <w:tblLook w:val="04A0" w:firstRow="1" w:lastRow="0" w:firstColumn="1" w:lastColumn="0" w:noHBand="0" w:noVBand="1"/>
        <w:tblDescription w:val="Table 12 presents statistics on fees charged for MBS item 18377 from 2013-14 to 2015-16 by date of service. Columns are split by state. There are six rows for each financial year of 2013-14, 2014-15 and 2015-16: 1) Average fee charged, 2) Standard deviation, 3) Median fee charged, 4) 75th percentile, 5) 95th percentile, 6) Bulk-billing rate. 'NP' means that for that cell, the data is not printed."/>
      </w:tblPr>
      <w:tblGrid>
        <w:gridCol w:w="601"/>
        <w:gridCol w:w="1277"/>
        <w:gridCol w:w="816"/>
        <w:gridCol w:w="850"/>
        <w:gridCol w:w="851"/>
        <w:gridCol w:w="850"/>
        <w:gridCol w:w="851"/>
        <w:gridCol w:w="675"/>
        <w:gridCol w:w="708"/>
        <w:gridCol w:w="851"/>
        <w:gridCol w:w="1134"/>
      </w:tblGrid>
      <w:tr w:rsidR="00825661" w:rsidRPr="00320EA7" w14:paraId="4EB629C6" w14:textId="77777777" w:rsidTr="0048056B">
        <w:trPr>
          <w:trHeight w:val="300"/>
          <w:tblHeader/>
        </w:trPr>
        <w:tc>
          <w:tcPr>
            <w:tcW w:w="1878" w:type="dxa"/>
            <w:gridSpan w:val="2"/>
            <w:vMerge w:val="restart"/>
            <w:tcBorders>
              <w:top w:val="single" w:sz="4" w:space="0" w:color="000000"/>
              <w:left w:val="single" w:sz="4" w:space="0" w:color="000000"/>
              <w:right w:val="single" w:sz="4" w:space="0" w:color="000000"/>
            </w:tcBorders>
            <w:shd w:val="clear" w:color="000000" w:fill="138C89"/>
            <w:hideMark/>
          </w:tcPr>
          <w:p w14:paraId="099C0266" w14:textId="4183E739" w:rsidR="00825661" w:rsidRPr="00320EA7" w:rsidRDefault="00825661" w:rsidP="00AB47DE">
            <w:pPr>
              <w:rPr>
                <w:rFonts w:ascii="Arial" w:hAnsi="Arial" w:cs="Arial"/>
                <w:b/>
                <w:bCs/>
                <w:color w:val="FFFFFF"/>
                <w:sz w:val="16"/>
                <w:szCs w:val="16"/>
              </w:rPr>
            </w:pPr>
          </w:p>
        </w:tc>
        <w:tc>
          <w:tcPr>
            <w:tcW w:w="7586" w:type="dxa"/>
            <w:gridSpan w:val="9"/>
            <w:tcBorders>
              <w:top w:val="single" w:sz="4" w:space="0" w:color="000000"/>
              <w:left w:val="single" w:sz="4" w:space="0" w:color="000000"/>
              <w:bottom w:val="single" w:sz="4" w:space="0" w:color="000000"/>
              <w:right w:val="single" w:sz="4" w:space="0" w:color="000000"/>
            </w:tcBorders>
            <w:shd w:val="clear" w:color="000000" w:fill="138C89"/>
          </w:tcPr>
          <w:p w14:paraId="509A68E0"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Provider State/Territory</w:t>
            </w:r>
          </w:p>
        </w:tc>
      </w:tr>
      <w:tr w:rsidR="00825661" w:rsidRPr="00320EA7" w14:paraId="029A275D" w14:textId="77777777" w:rsidTr="00825661">
        <w:trPr>
          <w:trHeight w:val="300"/>
          <w:tblHeader/>
        </w:trPr>
        <w:tc>
          <w:tcPr>
            <w:tcW w:w="1878" w:type="dxa"/>
            <w:gridSpan w:val="2"/>
            <w:vMerge/>
            <w:tcBorders>
              <w:left w:val="single" w:sz="4" w:space="0" w:color="000000"/>
              <w:bottom w:val="single" w:sz="4" w:space="0" w:color="000000"/>
              <w:right w:val="single" w:sz="4" w:space="0" w:color="000000"/>
            </w:tcBorders>
            <w:shd w:val="clear" w:color="000000" w:fill="138C89"/>
            <w:hideMark/>
          </w:tcPr>
          <w:p w14:paraId="29133FD6" w14:textId="7F6B1FEB" w:rsidR="00825661" w:rsidRPr="00320EA7" w:rsidRDefault="00825661" w:rsidP="00AB47DE">
            <w:pPr>
              <w:rPr>
                <w:rFonts w:ascii="Arial" w:hAnsi="Arial" w:cs="Arial"/>
                <w:b/>
                <w:bCs/>
                <w:color w:val="FFFFFF"/>
                <w:sz w:val="16"/>
                <w:szCs w:val="16"/>
              </w:rPr>
            </w:pPr>
          </w:p>
        </w:tc>
        <w:tc>
          <w:tcPr>
            <w:tcW w:w="816" w:type="dxa"/>
            <w:tcBorders>
              <w:top w:val="nil"/>
              <w:left w:val="single" w:sz="4" w:space="0" w:color="000000"/>
              <w:bottom w:val="single" w:sz="4" w:space="0" w:color="000000"/>
              <w:right w:val="single" w:sz="4" w:space="0" w:color="000000"/>
            </w:tcBorders>
            <w:shd w:val="clear" w:color="000000" w:fill="138C89"/>
            <w:hideMark/>
          </w:tcPr>
          <w:p w14:paraId="6284BA20"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NSW</w:t>
            </w:r>
          </w:p>
        </w:tc>
        <w:tc>
          <w:tcPr>
            <w:tcW w:w="850" w:type="dxa"/>
            <w:tcBorders>
              <w:top w:val="nil"/>
              <w:left w:val="nil"/>
              <w:bottom w:val="single" w:sz="4" w:space="0" w:color="000000"/>
              <w:right w:val="single" w:sz="4" w:space="0" w:color="000000"/>
            </w:tcBorders>
            <w:shd w:val="clear" w:color="000000" w:fill="138C89"/>
            <w:hideMark/>
          </w:tcPr>
          <w:p w14:paraId="18E53F1C" w14:textId="77777777" w:rsidR="00825661" w:rsidRPr="00320EA7" w:rsidRDefault="00825661" w:rsidP="00AB47DE">
            <w:pPr>
              <w:jc w:val="center"/>
              <w:rPr>
                <w:rFonts w:ascii="Arial" w:hAnsi="Arial" w:cs="Arial"/>
                <w:b/>
                <w:bCs/>
                <w:color w:val="FFFFFF"/>
                <w:sz w:val="16"/>
                <w:szCs w:val="16"/>
              </w:rPr>
            </w:pPr>
            <w:r>
              <w:rPr>
                <w:rFonts w:ascii="Arial" w:hAnsi="Arial" w:cs="Arial"/>
                <w:b/>
                <w:bCs/>
                <w:color w:val="FFFFFF"/>
                <w:sz w:val="16"/>
                <w:szCs w:val="16"/>
              </w:rPr>
              <w:t>VIC</w:t>
            </w:r>
          </w:p>
        </w:tc>
        <w:tc>
          <w:tcPr>
            <w:tcW w:w="851" w:type="dxa"/>
            <w:tcBorders>
              <w:top w:val="nil"/>
              <w:left w:val="nil"/>
              <w:bottom w:val="single" w:sz="4" w:space="0" w:color="000000"/>
              <w:right w:val="single" w:sz="4" w:space="0" w:color="000000"/>
            </w:tcBorders>
            <w:shd w:val="clear" w:color="000000" w:fill="138C89"/>
            <w:hideMark/>
          </w:tcPr>
          <w:p w14:paraId="2DB2D4B6"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Q</w:t>
            </w:r>
            <w:r>
              <w:rPr>
                <w:rFonts w:ascii="Arial" w:hAnsi="Arial" w:cs="Arial"/>
                <w:b/>
                <w:bCs/>
                <w:color w:val="FFFFFF"/>
                <w:sz w:val="16"/>
                <w:szCs w:val="16"/>
              </w:rPr>
              <w:t>LD</w:t>
            </w:r>
          </w:p>
        </w:tc>
        <w:tc>
          <w:tcPr>
            <w:tcW w:w="850" w:type="dxa"/>
            <w:tcBorders>
              <w:top w:val="nil"/>
              <w:left w:val="nil"/>
              <w:bottom w:val="single" w:sz="4" w:space="0" w:color="000000"/>
              <w:right w:val="single" w:sz="4" w:space="0" w:color="000000"/>
            </w:tcBorders>
            <w:shd w:val="clear" w:color="000000" w:fill="138C89"/>
            <w:hideMark/>
          </w:tcPr>
          <w:p w14:paraId="40972528"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SA</w:t>
            </w:r>
          </w:p>
        </w:tc>
        <w:tc>
          <w:tcPr>
            <w:tcW w:w="851" w:type="dxa"/>
            <w:tcBorders>
              <w:top w:val="nil"/>
              <w:left w:val="nil"/>
              <w:bottom w:val="single" w:sz="4" w:space="0" w:color="000000"/>
              <w:right w:val="single" w:sz="4" w:space="0" w:color="000000"/>
            </w:tcBorders>
            <w:shd w:val="clear" w:color="000000" w:fill="138C89"/>
            <w:hideMark/>
          </w:tcPr>
          <w:p w14:paraId="01793D9C"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WA</w:t>
            </w:r>
          </w:p>
        </w:tc>
        <w:tc>
          <w:tcPr>
            <w:tcW w:w="675" w:type="dxa"/>
            <w:tcBorders>
              <w:top w:val="nil"/>
              <w:left w:val="nil"/>
              <w:bottom w:val="single" w:sz="4" w:space="0" w:color="000000"/>
              <w:right w:val="single" w:sz="4" w:space="0" w:color="auto"/>
            </w:tcBorders>
            <w:shd w:val="clear" w:color="000000" w:fill="138C89"/>
          </w:tcPr>
          <w:p w14:paraId="233D477D" w14:textId="77777777" w:rsidR="00825661" w:rsidRPr="00320EA7" w:rsidRDefault="00825661" w:rsidP="00AB47DE">
            <w:pPr>
              <w:jc w:val="center"/>
              <w:rPr>
                <w:rFonts w:ascii="Arial" w:hAnsi="Arial" w:cs="Arial"/>
                <w:b/>
                <w:bCs/>
                <w:color w:val="FFFFFF"/>
                <w:sz w:val="16"/>
                <w:szCs w:val="16"/>
              </w:rPr>
            </w:pPr>
            <w:r>
              <w:rPr>
                <w:rFonts w:ascii="Arial" w:hAnsi="Arial" w:cs="Arial"/>
                <w:b/>
                <w:bCs/>
                <w:color w:val="FFFFFF"/>
                <w:sz w:val="16"/>
                <w:szCs w:val="16"/>
              </w:rPr>
              <w:t>TAS</w:t>
            </w:r>
          </w:p>
        </w:tc>
        <w:tc>
          <w:tcPr>
            <w:tcW w:w="708" w:type="dxa"/>
            <w:tcBorders>
              <w:top w:val="nil"/>
              <w:left w:val="nil"/>
              <w:bottom w:val="single" w:sz="4" w:space="0" w:color="000000"/>
              <w:right w:val="single" w:sz="4" w:space="0" w:color="auto"/>
            </w:tcBorders>
            <w:shd w:val="clear" w:color="000000" w:fill="138C89"/>
          </w:tcPr>
          <w:p w14:paraId="00EC5AA3" w14:textId="77777777" w:rsidR="00825661" w:rsidRPr="00320EA7" w:rsidRDefault="00825661" w:rsidP="00AB47DE">
            <w:pPr>
              <w:jc w:val="center"/>
              <w:rPr>
                <w:rFonts w:ascii="Arial" w:hAnsi="Arial" w:cs="Arial"/>
                <w:b/>
                <w:bCs/>
                <w:color w:val="FFFFFF"/>
                <w:sz w:val="16"/>
                <w:szCs w:val="16"/>
              </w:rPr>
            </w:pPr>
            <w:r>
              <w:rPr>
                <w:rFonts w:ascii="Arial" w:hAnsi="Arial" w:cs="Arial"/>
                <w:b/>
                <w:bCs/>
                <w:color w:val="FFFFFF"/>
                <w:sz w:val="16"/>
                <w:szCs w:val="16"/>
              </w:rPr>
              <w:t>NT</w:t>
            </w:r>
          </w:p>
        </w:tc>
        <w:tc>
          <w:tcPr>
            <w:tcW w:w="851" w:type="dxa"/>
            <w:tcBorders>
              <w:top w:val="nil"/>
              <w:left w:val="single" w:sz="4" w:space="0" w:color="auto"/>
              <w:bottom w:val="single" w:sz="4" w:space="0" w:color="000000"/>
              <w:right w:val="single" w:sz="4" w:space="0" w:color="000000"/>
            </w:tcBorders>
            <w:shd w:val="clear" w:color="000000" w:fill="138C89"/>
            <w:hideMark/>
          </w:tcPr>
          <w:p w14:paraId="065DBE20"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ACT</w:t>
            </w:r>
          </w:p>
        </w:tc>
        <w:tc>
          <w:tcPr>
            <w:tcW w:w="1134" w:type="dxa"/>
            <w:tcBorders>
              <w:top w:val="nil"/>
              <w:left w:val="nil"/>
              <w:bottom w:val="single" w:sz="4" w:space="0" w:color="000000"/>
              <w:right w:val="single" w:sz="4" w:space="0" w:color="000000"/>
            </w:tcBorders>
            <w:shd w:val="clear" w:color="000000" w:fill="138C89"/>
            <w:hideMark/>
          </w:tcPr>
          <w:p w14:paraId="55539579" w14:textId="77777777" w:rsidR="00825661" w:rsidRPr="00320EA7" w:rsidRDefault="00825661" w:rsidP="00AB47DE">
            <w:pPr>
              <w:jc w:val="center"/>
              <w:rPr>
                <w:rFonts w:ascii="Arial" w:hAnsi="Arial" w:cs="Arial"/>
                <w:b/>
                <w:bCs/>
                <w:color w:val="FFFFFF"/>
                <w:sz w:val="16"/>
                <w:szCs w:val="16"/>
              </w:rPr>
            </w:pPr>
            <w:r w:rsidRPr="00320EA7">
              <w:rPr>
                <w:rFonts w:ascii="Arial" w:hAnsi="Arial" w:cs="Arial"/>
                <w:b/>
                <w:bCs/>
                <w:color w:val="FFFFFF"/>
                <w:sz w:val="16"/>
                <w:szCs w:val="16"/>
              </w:rPr>
              <w:t>Aus</w:t>
            </w:r>
            <w:r>
              <w:rPr>
                <w:rFonts w:ascii="Arial" w:hAnsi="Arial" w:cs="Arial"/>
                <w:b/>
                <w:bCs/>
                <w:color w:val="FFFFFF"/>
                <w:sz w:val="16"/>
                <w:szCs w:val="16"/>
              </w:rPr>
              <w:t>tralia</w:t>
            </w:r>
          </w:p>
        </w:tc>
      </w:tr>
      <w:tr w:rsidR="00825661" w:rsidRPr="00320EA7" w14:paraId="250638B8" w14:textId="77777777" w:rsidTr="00825661">
        <w:trPr>
          <w:trHeight w:val="300"/>
        </w:trPr>
        <w:tc>
          <w:tcPr>
            <w:tcW w:w="601" w:type="dxa"/>
            <w:vMerge w:val="restart"/>
            <w:tcBorders>
              <w:top w:val="nil"/>
              <w:left w:val="single" w:sz="4" w:space="0" w:color="000000"/>
              <w:right w:val="single" w:sz="4" w:space="0" w:color="000000"/>
            </w:tcBorders>
            <w:shd w:val="clear" w:color="000000" w:fill="FFFFFF"/>
            <w:noWrap/>
            <w:hideMark/>
          </w:tcPr>
          <w:p w14:paraId="6EE4DD8B" w14:textId="7E81B899" w:rsidR="00825661" w:rsidRPr="00320EA7" w:rsidRDefault="00825661" w:rsidP="00825661">
            <w:pPr>
              <w:rPr>
                <w:rFonts w:ascii="Arial" w:hAnsi="Arial" w:cs="Arial"/>
                <w:b/>
                <w:bCs/>
                <w:color w:val="000000"/>
                <w:sz w:val="16"/>
                <w:szCs w:val="16"/>
              </w:rPr>
            </w:pPr>
            <w:r>
              <w:rPr>
                <w:rFonts w:ascii="Arial" w:hAnsi="Arial" w:cs="Arial"/>
                <w:b/>
                <w:bCs/>
                <w:color w:val="000000"/>
                <w:sz w:val="16"/>
                <w:szCs w:val="16"/>
              </w:rPr>
              <w:t>2013-14</w:t>
            </w:r>
          </w:p>
        </w:tc>
        <w:tc>
          <w:tcPr>
            <w:tcW w:w="1277" w:type="dxa"/>
            <w:tcBorders>
              <w:top w:val="nil"/>
              <w:left w:val="nil"/>
              <w:bottom w:val="single" w:sz="4" w:space="0" w:color="000000"/>
              <w:right w:val="single" w:sz="4" w:space="0" w:color="000000"/>
            </w:tcBorders>
            <w:shd w:val="clear" w:color="000000" w:fill="FFFFFF"/>
            <w:noWrap/>
            <w:vAlign w:val="center"/>
            <w:hideMark/>
          </w:tcPr>
          <w:p w14:paraId="5D1417A1"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66DB6F1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$292</w:t>
            </w:r>
          </w:p>
        </w:tc>
        <w:tc>
          <w:tcPr>
            <w:tcW w:w="850" w:type="dxa"/>
            <w:tcBorders>
              <w:top w:val="nil"/>
              <w:left w:val="nil"/>
              <w:bottom w:val="single" w:sz="4" w:space="0" w:color="000000"/>
              <w:right w:val="single" w:sz="4" w:space="0" w:color="000000"/>
            </w:tcBorders>
            <w:shd w:val="clear" w:color="000000" w:fill="FFFFFF"/>
            <w:noWrap/>
            <w:vAlign w:val="bottom"/>
            <w:hideMark/>
          </w:tcPr>
          <w:p w14:paraId="0B421CB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$182</w:t>
            </w:r>
          </w:p>
        </w:tc>
        <w:tc>
          <w:tcPr>
            <w:tcW w:w="851" w:type="dxa"/>
            <w:tcBorders>
              <w:top w:val="nil"/>
              <w:left w:val="nil"/>
              <w:bottom w:val="single" w:sz="4" w:space="0" w:color="000000"/>
              <w:right w:val="single" w:sz="4" w:space="0" w:color="000000"/>
            </w:tcBorders>
            <w:shd w:val="clear" w:color="000000" w:fill="FFFFFF"/>
            <w:noWrap/>
            <w:vAlign w:val="bottom"/>
            <w:hideMark/>
          </w:tcPr>
          <w:p w14:paraId="0253DA3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$275</w:t>
            </w:r>
          </w:p>
        </w:tc>
        <w:tc>
          <w:tcPr>
            <w:tcW w:w="850" w:type="dxa"/>
            <w:tcBorders>
              <w:top w:val="nil"/>
              <w:left w:val="nil"/>
              <w:bottom w:val="single" w:sz="4" w:space="0" w:color="000000"/>
              <w:right w:val="single" w:sz="4" w:space="0" w:color="000000"/>
            </w:tcBorders>
            <w:shd w:val="clear" w:color="000000" w:fill="FFFFFF"/>
            <w:noWrap/>
            <w:vAlign w:val="bottom"/>
            <w:hideMark/>
          </w:tcPr>
          <w:p w14:paraId="65E74BF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$333</w:t>
            </w:r>
          </w:p>
        </w:tc>
        <w:tc>
          <w:tcPr>
            <w:tcW w:w="851" w:type="dxa"/>
            <w:tcBorders>
              <w:top w:val="nil"/>
              <w:left w:val="nil"/>
              <w:bottom w:val="single" w:sz="4" w:space="0" w:color="000000"/>
              <w:right w:val="single" w:sz="4" w:space="0" w:color="000000"/>
            </w:tcBorders>
            <w:shd w:val="clear" w:color="000000" w:fill="FFFFFF"/>
            <w:noWrap/>
            <w:vAlign w:val="bottom"/>
            <w:hideMark/>
          </w:tcPr>
          <w:p w14:paraId="755B2B3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$249</w:t>
            </w:r>
          </w:p>
        </w:tc>
        <w:tc>
          <w:tcPr>
            <w:tcW w:w="675" w:type="dxa"/>
            <w:tcBorders>
              <w:top w:val="nil"/>
              <w:left w:val="nil"/>
              <w:bottom w:val="single" w:sz="4" w:space="0" w:color="000000"/>
              <w:right w:val="single" w:sz="4" w:space="0" w:color="auto"/>
            </w:tcBorders>
            <w:shd w:val="clear" w:color="000000" w:fill="FFFFFF"/>
            <w:vAlign w:val="bottom"/>
          </w:tcPr>
          <w:p w14:paraId="4595A297" w14:textId="77777777" w:rsidR="00825661" w:rsidRDefault="00825661" w:rsidP="00AB47DE">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188B4AF5" w14:textId="77777777" w:rsidR="00825661" w:rsidRDefault="00825661" w:rsidP="00AB47DE">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32C7532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$185</w:t>
            </w:r>
          </w:p>
        </w:tc>
        <w:tc>
          <w:tcPr>
            <w:tcW w:w="1134" w:type="dxa"/>
            <w:tcBorders>
              <w:top w:val="nil"/>
              <w:left w:val="nil"/>
              <w:bottom w:val="single" w:sz="4" w:space="0" w:color="000000"/>
              <w:right w:val="single" w:sz="4" w:space="0" w:color="000000"/>
            </w:tcBorders>
            <w:shd w:val="clear" w:color="000000" w:fill="FFFFFF"/>
            <w:noWrap/>
            <w:vAlign w:val="bottom"/>
            <w:hideMark/>
          </w:tcPr>
          <w:p w14:paraId="23CDB0D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$242</w:t>
            </w:r>
          </w:p>
        </w:tc>
      </w:tr>
      <w:tr w:rsidR="00825661" w:rsidRPr="00320EA7" w14:paraId="66F22094" w14:textId="77777777" w:rsidTr="0048056B">
        <w:trPr>
          <w:trHeight w:val="300"/>
        </w:trPr>
        <w:tc>
          <w:tcPr>
            <w:tcW w:w="601" w:type="dxa"/>
            <w:vMerge/>
            <w:tcBorders>
              <w:left w:val="single" w:sz="4" w:space="0" w:color="000000"/>
              <w:right w:val="single" w:sz="4" w:space="0" w:color="000000"/>
            </w:tcBorders>
            <w:shd w:val="clear" w:color="000000" w:fill="FFFFFF"/>
            <w:noWrap/>
            <w:vAlign w:val="center"/>
            <w:hideMark/>
          </w:tcPr>
          <w:p w14:paraId="7ABAB40C" w14:textId="6DB8F35F" w:rsidR="00825661" w:rsidRPr="00320EA7" w:rsidRDefault="00825661" w:rsidP="00AB47DE">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679A1BF4" w14:textId="77777777" w:rsidR="00825661" w:rsidRPr="00320EA7" w:rsidRDefault="00825661" w:rsidP="00AB47DE">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1E2F598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$63</w:t>
            </w:r>
          </w:p>
        </w:tc>
        <w:tc>
          <w:tcPr>
            <w:tcW w:w="850" w:type="dxa"/>
            <w:tcBorders>
              <w:top w:val="nil"/>
              <w:left w:val="nil"/>
              <w:bottom w:val="single" w:sz="4" w:space="0" w:color="000000"/>
              <w:right w:val="single" w:sz="4" w:space="0" w:color="000000"/>
            </w:tcBorders>
            <w:shd w:val="clear" w:color="000000" w:fill="FFFFFF"/>
            <w:noWrap/>
            <w:vAlign w:val="bottom"/>
            <w:hideMark/>
          </w:tcPr>
          <w:p w14:paraId="198B3E0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$45</w:t>
            </w:r>
          </w:p>
        </w:tc>
        <w:tc>
          <w:tcPr>
            <w:tcW w:w="851" w:type="dxa"/>
            <w:tcBorders>
              <w:top w:val="nil"/>
              <w:left w:val="nil"/>
              <w:bottom w:val="single" w:sz="4" w:space="0" w:color="000000"/>
              <w:right w:val="single" w:sz="4" w:space="0" w:color="000000"/>
            </w:tcBorders>
            <w:shd w:val="clear" w:color="000000" w:fill="FFFFFF"/>
            <w:noWrap/>
            <w:vAlign w:val="bottom"/>
            <w:hideMark/>
          </w:tcPr>
          <w:p w14:paraId="0DD686A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$109</w:t>
            </w:r>
          </w:p>
        </w:tc>
        <w:tc>
          <w:tcPr>
            <w:tcW w:w="850" w:type="dxa"/>
            <w:tcBorders>
              <w:top w:val="nil"/>
              <w:left w:val="nil"/>
              <w:bottom w:val="single" w:sz="4" w:space="0" w:color="000000"/>
              <w:right w:val="single" w:sz="4" w:space="0" w:color="000000"/>
            </w:tcBorders>
            <w:shd w:val="clear" w:color="000000" w:fill="FFFFFF"/>
            <w:noWrap/>
            <w:vAlign w:val="bottom"/>
            <w:hideMark/>
          </w:tcPr>
          <w:p w14:paraId="79F889C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851" w:type="dxa"/>
            <w:tcBorders>
              <w:top w:val="nil"/>
              <w:left w:val="nil"/>
              <w:bottom w:val="single" w:sz="4" w:space="0" w:color="000000"/>
              <w:right w:val="single" w:sz="4" w:space="0" w:color="000000"/>
            </w:tcBorders>
            <w:shd w:val="clear" w:color="000000" w:fill="FFFFFF"/>
            <w:noWrap/>
            <w:vAlign w:val="bottom"/>
            <w:hideMark/>
          </w:tcPr>
          <w:p w14:paraId="4ECACB0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$41</w:t>
            </w:r>
          </w:p>
        </w:tc>
        <w:tc>
          <w:tcPr>
            <w:tcW w:w="675" w:type="dxa"/>
            <w:tcBorders>
              <w:top w:val="nil"/>
              <w:left w:val="nil"/>
              <w:bottom w:val="single" w:sz="4" w:space="0" w:color="000000"/>
              <w:right w:val="single" w:sz="4" w:space="0" w:color="auto"/>
            </w:tcBorders>
            <w:shd w:val="clear" w:color="000000" w:fill="FFFFFF"/>
            <w:vAlign w:val="bottom"/>
          </w:tcPr>
          <w:p w14:paraId="54DC5BE8"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24BEB73D"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3885E7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$29</w:t>
            </w:r>
          </w:p>
        </w:tc>
        <w:tc>
          <w:tcPr>
            <w:tcW w:w="1134" w:type="dxa"/>
            <w:tcBorders>
              <w:top w:val="nil"/>
              <w:left w:val="nil"/>
              <w:bottom w:val="single" w:sz="4" w:space="0" w:color="000000"/>
              <w:right w:val="single" w:sz="4" w:space="0" w:color="000000"/>
            </w:tcBorders>
            <w:shd w:val="clear" w:color="000000" w:fill="FFFFFF"/>
            <w:noWrap/>
            <w:vAlign w:val="bottom"/>
            <w:hideMark/>
          </w:tcPr>
          <w:p w14:paraId="619D347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$94</w:t>
            </w:r>
          </w:p>
        </w:tc>
      </w:tr>
      <w:tr w:rsidR="00825661" w:rsidRPr="00320EA7" w14:paraId="127953A0" w14:textId="77777777" w:rsidTr="0048056B">
        <w:trPr>
          <w:trHeight w:val="300"/>
        </w:trPr>
        <w:tc>
          <w:tcPr>
            <w:tcW w:w="601" w:type="dxa"/>
            <w:vMerge/>
            <w:tcBorders>
              <w:left w:val="single" w:sz="4" w:space="0" w:color="000000"/>
              <w:right w:val="single" w:sz="4" w:space="0" w:color="000000"/>
            </w:tcBorders>
            <w:shd w:val="clear" w:color="000000" w:fill="FFFFFF"/>
            <w:noWrap/>
            <w:vAlign w:val="center"/>
            <w:hideMark/>
          </w:tcPr>
          <w:p w14:paraId="71D8B0D1" w14:textId="3C92B90B" w:rsidR="00825661" w:rsidRPr="00320EA7" w:rsidRDefault="00825661" w:rsidP="00AB47DE">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21044713"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3C27753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$300</w:t>
            </w:r>
          </w:p>
        </w:tc>
        <w:tc>
          <w:tcPr>
            <w:tcW w:w="850" w:type="dxa"/>
            <w:tcBorders>
              <w:top w:val="nil"/>
              <w:left w:val="nil"/>
              <w:bottom w:val="single" w:sz="4" w:space="0" w:color="000000"/>
              <w:right w:val="single" w:sz="4" w:space="0" w:color="000000"/>
            </w:tcBorders>
            <w:shd w:val="clear" w:color="000000" w:fill="FFFFFF"/>
            <w:noWrap/>
            <w:vAlign w:val="bottom"/>
            <w:hideMark/>
          </w:tcPr>
          <w:p w14:paraId="50C8027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$150</w:t>
            </w:r>
          </w:p>
        </w:tc>
        <w:tc>
          <w:tcPr>
            <w:tcW w:w="851" w:type="dxa"/>
            <w:tcBorders>
              <w:top w:val="nil"/>
              <w:left w:val="nil"/>
              <w:bottom w:val="single" w:sz="4" w:space="0" w:color="000000"/>
              <w:right w:val="single" w:sz="4" w:space="0" w:color="000000"/>
            </w:tcBorders>
            <w:shd w:val="clear" w:color="000000" w:fill="FFFFFF"/>
            <w:noWrap/>
            <w:vAlign w:val="bottom"/>
            <w:hideMark/>
          </w:tcPr>
          <w:p w14:paraId="24126585"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$235</w:t>
            </w:r>
          </w:p>
        </w:tc>
        <w:tc>
          <w:tcPr>
            <w:tcW w:w="850" w:type="dxa"/>
            <w:tcBorders>
              <w:top w:val="nil"/>
              <w:left w:val="nil"/>
              <w:bottom w:val="single" w:sz="4" w:space="0" w:color="000000"/>
              <w:right w:val="single" w:sz="4" w:space="0" w:color="000000"/>
            </w:tcBorders>
            <w:shd w:val="clear" w:color="000000" w:fill="FFFFFF"/>
            <w:noWrap/>
            <w:vAlign w:val="bottom"/>
            <w:hideMark/>
          </w:tcPr>
          <w:p w14:paraId="70CD693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$256</w:t>
            </w:r>
          </w:p>
        </w:tc>
        <w:tc>
          <w:tcPr>
            <w:tcW w:w="851" w:type="dxa"/>
            <w:tcBorders>
              <w:top w:val="nil"/>
              <w:left w:val="nil"/>
              <w:bottom w:val="single" w:sz="4" w:space="0" w:color="000000"/>
              <w:right w:val="single" w:sz="4" w:space="0" w:color="000000"/>
            </w:tcBorders>
            <w:shd w:val="clear" w:color="000000" w:fill="FFFFFF"/>
            <w:noWrap/>
            <w:vAlign w:val="bottom"/>
            <w:hideMark/>
          </w:tcPr>
          <w:p w14:paraId="134980C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$250</w:t>
            </w:r>
          </w:p>
        </w:tc>
        <w:tc>
          <w:tcPr>
            <w:tcW w:w="675" w:type="dxa"/>
            <w:tcBorders>
              <w:top w:val="nil"/>
              <w:left w:val="nil"/>
              <w:bottom w:val="single" w:sz="4" w:space="0" w:color="000000"/>
              <w:right w:val="single" w:sz="4" w:space="0" w:color="auto"/>
            </w:tcBorders>
            <w:shd w:val="clear" w:color="000000" w:fill="FFFFFF"/>
            <w:vAlign w:val="bottom"/>
          </w:tcPr>
          <w:p w14:paraId="05DD1AA6"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0E53FE11"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74688A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1134" w:type="dxa"/>
            <w:tcBorders>
              <w:top w:val="nil"/>
              <w:left w:val="nil"/>
              <w:bottom w:val="single" w:sz="4" w:space="0" w:color="000000"/>
              <w:right w:val="single" w:sz="4" w:space="0" w:color="000000"/>
            </w:tcBorders>
            <w:shd w:val="clear" w:color="000000" w:fill="FFFFFF"/>
            <w:noWrap/>
            <w:vAlign w:val="bottom"/>
            <w:hideMark/>
          </w:tcPr>
          <w:p w14:paraId="77F5242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$220</w:t>
            </w:r>
          </w:p>
        </w:tc>
      </w:tr>
      <w:tr w:rsidR="00825661" w:rsidRPr="00320EA7" w14:paraId="0EC87835" w14:textId="77777777" w:rsidTr="0048056B">
        <w:trPr>
          <w:trHeight w:val="300"/>
        </w:trPr>
        <w:tc>
          <w:tcPr>
            <w:tcW w:w="601" w:type="dxa"/>
            <w:vMerge/>
            <w:tcBorders>
              <w:left w:val="single" w:sz="4" w:space="0" w:color="000000"/>
              <w:right w:val="single" w:sz="4" w:space="0" w:color="000000"/>
            </w:tcBorders>
            <w:shd w:val="clear" w:color="000000" w:fill="FFFFFF"/>
            <w:noWrap/>
            <w:vAlign w:val="center"/>
            <w:hideMark/>
          </w:tcPr>
          <w:p w14:paraId="5389D80C" w14:textId="7CD66ACA" w:rsidR="00825661" w:rsidRPr="00320EA7" w:rsidRDefault="00825661" w:rsidP="00AB47DE">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6A3223AA"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208F32C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$355</w:t>
            </w:r>
          </w:p>
        </w:tc>
        <w:tc>
          <w:tcPr>
            <w:tcW w:w="850" w:type="dxa"/>
            <w:tcBorders>
              <w:top w:val="nil"/>
              <w:left w:val="nil"/>
              <w:bottom w:val="single" w:sz="4" w:space="0" w:color="000000"/>
              <w:right w:val="single" w:sz="4" w:space="0" w:color="000000"/>
            </w:tcBorders>
            <w:shd w:val="clear" w:color="000000" w:fill="FFFFFF"/>
            <w:noWrap/>
            <w:vAlign w:val="bottom"/>
            <w:hideMark/>
          </w:tcPr>
          <w:p w14:paraId="309B1BF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851" w:type="dxa"/>
            <w:tcBorders>
              <w:top w:val="nil"/>
              <w:left w:val="nil"/>
              <w:bottom w:val="single" w:sz="4" w:space="0" w:color="000000"/>
              <w:right w:val="single" w:sz="4" w:space="0" w:color="000000"/>
            </w:tcBorders>
            <w:shd w:val="clear" w:color="000000" w:fill="FFFFFF"/>
            <w:noWrap/>
            <w:vAlign w:val="bottom"/>
            <w:hideMark/>
          </w:tcPr>
          <w:p w14:paraId="498B896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$400</w:t>
            </w:r>
          </w:p>
        </w:tc>
        <w:tc>
          <w:tcPr>
            <w:tcW w:w="850" w:type="dxa"/>
            <w:tcBorders>
              <w:top w:val="nil"/>
              <w:left w:val="nil"/>
              <w:bottom w:val="single" w:sz="4" w:space="0" w:color="000000"/>
              <w:right w:val="single" w:sz="4" w:space="0" w:color="000000"/>
            </w:tcBorders>
            <w:shd w:val="clear" w:color="000000" w:fill="FFFFFF"/>
            <w:noWrap/>
            <w:vAlign w:val="bottom"/>
            <w:hideMark/>
          </w:tcPr>
          <w:p w14:paraId="0922E54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$606</w:t>
            </w:r>
          </w:p>
        </w:tc>
        <w:tc>
          <w:tcPr>
            <w:tcW w:w="851" w:type="dxa"/>
            <w:tcBorders>
              <w:top w:val="nil"/>
              <w:left w:val="nil"/>
              <w:bottom w:val="single" w:sz="4" w:space="0" w:color="000000"/>
              <w:right w:val="single" w:sz="4" w:space="0" w:color="000000"/>
            </w:tcBorders>
            <w:shd w:val="clear" w:color="000000" w:fill="FFFFFF"/>
            <w:noWrap/>
            <w:vAlign w:val="bottom"/>
            <w:hideMark/>
          </w:tcPr>
          <w:p w14:paraId="1AC2726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$280</w:t>
            </w:r>
          </w:p>
        </w:tc>
        <w:tc>
          <w:tcPr>
            <w:tcW w:w="675" w:type="dxa"/>
            <w:tcBorders>
              <w:top w:val="nil"/>
              <w:left w:val="nil"/>
              <w:bottom w:val="single" w:sz="4" w:space="0" w:color="000000"/>
              <w:right w:val="single" w:sz="4" w:space="0" w:color="auto"/>
            </w:tcBorders>
            <w:shd w:val="clear" w:color="000000" w:fill="FFFFFF"/>
            <w:vAlign w:val="bottom"/>
          </w:tcPr>
          <w:p w14:paraId="30AB3681"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3356B3FA"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04351B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1134" w:type="dxa"/>
            <w:tcBorders>
              <w:top w:val="nil"/>
              <w:left w:val="nil"/>
              <w:bottom w:val="single" w:sz="4" w:space="0" w:color="000000"/>
              <w:right w:val="single" w:sz="4" w:space="0" w:color="000000"/>
            </w:tcBorders>
            <w:shd w:val="clear" w:color="000000" w:fill="FFFFFF"/>
            <w:noWrap/>
            <w:vAlign w:val="bottom"/>
            <w:hideMark/>
          </w:tcPr>
          <w:p w14:paraId="51A3AA4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$300</w:t>
            </w:r>
          </w:p>
        </w:tc>
      </w:tr>
      <w:tr w:rsidR="00825661" w:rsidRPr="00320EA7" w14:paraId="3322CFE2" w14:textId="77777777" w:rsidTr="0048056B">
        <w:trPr>
          <w:trHeight w:val="300"/>
        </w:trPr>
        <w:tc>
          <w:tcPr>
            <w:tcW w:w="601" w:type="dxa"/>
            <w:vMerge/>
            <w:tcBorders>
              <w:left w:val="single" w:sz="4" w:space="0" w:color="000000"/>
              <w:right w:val="single" w:sz="4" w:space="0" w:color="000000"/>
            </w:tcBorders>
            <w:shd w:val="clear" w:color="000000" w:fill="FFFFFF"/>
            <w:noWrap/>
            <w:vAlign w:val="center"/>
            <w:hideMark/>
          </w:tcPr>
          <w:p w14:paraId="3BB839E2" w14:textId="0EC1B260" w:rsidR="00825661" w:rsidRPr="00320EA7" w:rsidRDefault="00825661" w:rsidP="00AB47DE">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25916886"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95th Percentile</w:t>
            </w:r>
            <w:r>
              <w:rPr>
                <w:rStyle w:val="FootnoteReference"/>
                <w:rFonts w:ascii="Arial" w:hAnsi="Arial" w:cs="Arial"/>
                <w:b/>
                <w:bCs/>
                <w:color w:val="000000"/>
                <w:sz w:val="16"/>
                <w:szCs w:val="16"/>
              </w:rPr>
              <w:footnoteReference w:id="1"/>
            </w:r>
          </w:p>
        </w:tc>
        <w:tc>
          <w:tcPr>
            <w:tcW w:w="816" w:type="dxa"/>
            <w:tcBorders>
              <w:top w:val="nil"/>
              <w:left w:val="nil"/>
              <w:bottom w:val="single" w:sz="4" w:space="0" w:color="000000"/>
              <w:right w:val="single" w:sz="4" w:space="0" w:color="000000"/>
            </w:tcBorders>
            <w:shd w:val="clear" w:color="000000" w:fill="FFFFFF"/>
            <w:noWrap/>
            <w:vAlign w:val="bottom"/>
            <w:hideMark/>
          </w:tcPr>
          <w:p w14:paraId="566392D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$355</w:t>
            </w:r>
          </w:p>
        </w:tc>
        <w:tc>
          <w:tcPr>
            <w:tcW w:w="850" w:type="dxa"/>
            <w:tcBorders>
              <w:top w:val="nil"/>
              <w:left w:val="nil"/>
              <w:bottom w:val="single" w:sz="4" w:space="0" w:color="000000"/>
              <w:right w:val="single" w:sz="4" w:space="0" w:color="000000"/>
            </w:tcBorders>
            <w:shd w:val="clear" w:color="000000" w:fill="FFFFFF"/>
            <w:noWrap/>
            <w:vAlign w:val="bottom"/>
            <w:hideMark/>
          </w:tcPr>
          <w:p w14:paraId="45059B8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$250</w:t>
            </w:r>
          </w:p>
        </w:tc>
        <w:tc>
          <w:tcPr>
            <w:tcW w:w="851" w:type="dxa"/>
            <w:tcBorders>
              <w:top w:val="nil"/>
              <w:left w:val="nil"/>
              <w:bottom w:val="single" w:sz="4" w:space="0" w:color="000000"/>
              <w:right w:val="single" w:sz="4" w:space="0" w:color="000000"/>
            </w:tcBorders>
            <w:shd w:val="clear" w:color="000000" w:fill="FFFFFF"/>
            <w:noWrap/>
            <w:vAlign w:val="bottom"/>
            <w:hideMark/>
          </w:tcPr>
          <w:p w14:paraId="032D285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$400</w:t>
            </w:r>
          </w:p>
        </w:tc>
        <w:tc>
          <w:tcPr>
            <w:tcW w:w="850" w:type="dxa"/>
            <w:tcBorders>
              <w:top w:val="nil"/>
              <w:left w:val="nil"/>
              <w:bottom w:val="single" w:sz="4" w:space="0" w:color="000000"/>
              <w:right w:val="single" w:sz="4" w:space="0" w:color="000000"/>
            </w:tcBorders>
            <w:shd w:val="clear" w:color="000000" w:fill="FFFFFF"/>
            <w:noWrap/>
            <w:vAlign w:val="bottom"/>
            <w:hideMark/>
          </w:tcPr>
          <w:p w14:paraId="767193A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$606</w:t>
            </w:r>
          </w:p>
        </w:tc>
        <w:tc>
          <w:tcPr>
            <w:tcW w:w="851" w:type="dxa"/>
            <w:tcBorders>
              <w:top w:val="nil"/>
              <w:left w:val="nil"/>
              <w:bottom w:val="single" w:sz="4" w:space="0" w:color="000000"/>
              <w:right w:val="single" w:sz="4" w:space="0" w:color="000000"/>
            </w:tcBorders>
            <w:shd w:val="clear" w:color="000000" w:fill="FFFFFF"/>
            <w:noWrap/>
            <w:vAlign w:val="bottom"/>
            <w:hideMark/>
          </w:tcPr>
          <w:p w14:paraId="7E3B60A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$280</w:t>
            </w:r>
          </w:p>
        </w:tc>
        <w:tc>
          <w:tcPr>
            <w:tcW w:w="675" w:type="dxa"/>
            <w:tcBorders>
              <w:top w:val="nil"/>
              <w:left w:val="nil"/>
              <w:bottom w:val="single" w:sz="4" w:space="0" w:color="000000"/>
              <w:right w:val="single" w:sz="4" w:space="0" w:color="auto"/>
            </w:tcBorders>
            <w:shd w:val="clear" w:color="000000" w:fill="FFFFFF"/>
            <w:vAlign w:val="bottom"/>
          </w:tcPr>
          <w:p w14:paraId="46F749AC"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17D21A16"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723F863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1134" w:type="dxa"/>
            <w:tcBorders>
              <w:top w:val="nil"/>
              <w:left w:val="nil"/>
              <w:bottom w:val="single" w:sz="4" w:space="0" w:color="000000"/>
              <w:right w:val="single" w:sz="4" w:space="0" w:color="000000"/>
            </w:tcBorders>
            <w:shd w:val="clear" w:color="000000" w:fill="FFFFFF"/>
            <w:noWrap/>
            <w:vAlign w:val="bottom"/>
            <w:hideMark/>
          </w:tcPr>
          <w:p w14:paraId="0A0D167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$400</w:t>
            </w:r>
          </w:p>
        </w:tc>
      </w:tr>
      <w:tr w:rsidR="00825661" w:rsidRPr="00320EA7" w14:paraId="3B4302CF" w14:textId="77777777" w:rsidTr="0048056B">
        <w:trPr>
          <w:trHeight w:val="300"/>
        </w:trPr>
        <w:tc>
          <w:tcPr>
            <w:tcW w:w="601" w:type="dxa"/>
            <w:vMerge/>
            <w:tcBorders>
              <w:left w:val="single" w:sz="4" w:space="0" w:color="000000"/>
              <w:bottom w:val="single" w:sz="4" w:space="0" w:color="auto"/>
              <w:right w:val="single" w:sz="4" w:space="0" w:color="000000"/>
            </w:tcBorders>
            <w:shd w:val="clear" w:color="000000" w:fill="FFFFFF"/>
            <w:noWrap/>
            <w:vAlign w:val="center"/>
            <w:hideMark/>
          </w:tcPr>
          <w:p w14:paraId="598DDAFB" w14:textId="69BC8954" w:rsidR="00825661" w:rsidRPr="00320EA7" w:rsidRDefault="00825661" w:rsidP="00AB47DE">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3216ACC5"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2AEED66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39%</w:t>
            </w:r>
          </w:p>
        </w:tc>
        <w:tc>
          <w:tcPr>
            <w:tcW w:w="850" w:type="dxa"/>
            <w:tcBorders>
              <w:top w:val="nil"/>
              <w:left w:val="nil"/>
              <w:bottom w:val="single" w:sz="4" w:space="0" w:color="000000"/>
              <w:right w:val="single" w:sz="4" w:space="0" w:color="000000"/>
            </w:tcBorders>
            <w:shd w:val="clear" w:color="000000" w:fill="FFFFFF"/>
            <w:noWrap/>
            <w:vAlign w:val="bottom"/>
            <w:hideMark/>
          </w:tcPr>
          <w:p w14:paraId="27A35F1F"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42%</w:t>
            </w:r>
          </w:p>
        </w:tc>
        <w:tc>
          <w:tcPr>
            <w:tcW w:w="851" w:type="dxa"/>
            <w:tcBorders>
              <w:top w:val="nil"/>
              <w:left w:val="nil"/>
              <w:bottom w:val="single" w:sz="4" w:space="0" w:color="000000"/>
              <w:right w:val="single" w:sz="4" w:space="0" w:color="000000"/>
            </w:tcBorders>
            <w:shd w:val="clear" w:color="000000" w:fill="FFFFFF"/>
            <w:noWrap/>
            <w:vAlign w:val="bottom"/>
            <w:hideMark/>
          </w:tcPr>
          <w:p w14:paraId="4184E2D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27%</w:t>
            </w:r>
          </w:p>
        </w:tc>
        <w:tc>
          <w:tcPr>
            <w:tcW w:w="850" w:type="dxa"/>
            <w:tcBorders>
              <w:top w:val="nil"/>
              <w:left w:val="nil"/>
              <w:bottom w:val="single" w:sz="4" w:space="0" w:color="000000"/>
              <w:right w:val="single" w:sz="4" w:space="0" w:color="000000"/>
            </w:tcBorders>
            <w:shd w:val="clear" w:color="000000" w:fill="FFFFFF"/>
            <w:noWrap/>
            <w:vAlign w:val="bottom"/>
            <w:hideMark/>
          </w:tcPr>
          <w:p w14:paraId="21FFC70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21%</w:t>
            </w:r>
          </w:p>
        </w:tc>
        <w:tc>
          <w:tcPr>
            <w:tcW w:w="851" w:type="dxa"/>
            <w:tcBorders>
              <w:top w:val="nil"/>
              <w:left w:val="nil"/>
              <w:bottom w:val="single" w:sz="4" w:space="0" w:color="000000"/>
              <w:right w:val="single" w:sz="4" w:space="0" w:color="000000"/>
            </w:tcBorders>
            <w:shd w:val="clear" w:color="000000" w:fill="FFFFFF"/>
            <w:noWrap/>
            <w:vAlign w:val="bottom"/>
            <w:hideMark/>
          </w:tcPr>
          <w:p w14:paraId="6C83E8E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17%</w:t>
            </w:r>
          </w:p>
        </w:tc>
        <w:tc>
          <w:tcPr>
            <w:tcW w:w="675" w:type="dxa"/>
            <w:tcBorders>
              <w:top w:val="nil"/>
              <w:left w:val="nil"/>
              <w:bottom w:val="single" w:sz="4" w:space="0" w:color="000000"/>
              <w:right w:val="single" w:sz="4" w:space="0" w:color="auto"/>
            </w:tcBorders>
            <w:shd w:val="clear" w:color="000000" w:fill="FFFFFF"/>
            <w:vAlign w:val="bottom"/>
          </w:tcPr>
          <w:p w14:paraId="1B89F18F"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1604AB22"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C25E2F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15%</w:t>
            </w:r>
          </w:p>
        </w:tc>
        <w:tc>
          <w:tcPr>
            <w:tcW w:w="1134" w:type="dxa"/>
            <w:tcBorders>
              <w:top w:val="nil"/>
              <w:left w:val="nil"/>
              <w:bottom w:val="single" w:sz="4" w:space="0" w:color="000000"/>
              <w:right w:val="single" w:sz="4" w:space="0" w:color="000000"/>
            </w:tcBorders>
            <w:shd w:val="clear" w:color="000000" w:fill="FFFFFF"/>
            <w:noWrap/>
            <w:vAlign w:val="bottom"/>
            <w:hideMark/>
          </w:tcPr>
          <w:p w14:paraId="6480C64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32.0%</w:t>
            </w:r>
          </w:p>
        </w:tc>
      </w:tr>
      <w:tr w:rsidR="00825661" w:rsidRPr="00320EA7" w14:paraId="47404537" w14:textId="77777777" w:rsidTr="0048056B">
        <w:trPr>
          <w:trHeight w:val="300"/>
        </w:trPr>
        <w:tc>
          <w:tcPr>
            <w:tcW w:w="601" w:type="dxa"/>
            <w:vMerge w:val="restart"/>
            <w:tcBorders>
              <w:top w:val="single" w:sz="4" w:space="0" w:color="auto"/>
              <w:left w:val="single" w:sz="4" w:space="0" w:color="000000"/>
              <w:right w:val="single" w:sz="4" w:space="0" w:color="000000"/>
            </w:tcBorders>
            <w:shd w:val="clear" w:color="000000" w:fill="FFFFFF"/>
            <w:noWrap/>
            <w:hideMark/>
          </w:tcPr>
          <w:p w14:paraId="14CF8C74" w14:textId="018FA38B" w:rsidR="00825661" w:rsidRPr="00320EA7" w:rsidRDefault="00825661" w:rsidP="00825661">
            <w:pPr>
              <w:rPr>
                <w:rFonts w:ascii="Arial" w:hAnsi="Arial" w:cs="Arial"/>
                <w:b/>
                <w:bCs/>
                <w:color w:val="000000"/>
                <w:sz w:val="16"/>
                <w:szCs w:val="16"/>
              </w:rPr>
            </w:pPr>
            <w:r>
              <w:rPr>
                <w:rFonts w:ascii="Arial" w:hAnsi="Arial" w:cs="Arial"/>
                <w:b/>
                <w:bCs/>
                <w:color w:val="000000"/>
                <w:sz w:val="16"/>
                <w:szCs w:val="16"/>
              </w:rPr>
              <w:t>2014-15</w:t>
            </w:r>
          </w:p>
        </w:tc>
        <w:tc>
          <w:tcPr>
            <w:tcW w:w="1277" w:type="dxa"/>
            <w:tcBorders>
              <w:top w:val="nil"/>
              <w:left w:val="nil"/>
              <w:bottom w:val="single" w:sz="4" w:space="0" w:color="000000"/>
              <w:right w:val="single" w:sz="4" w:space="0" w:color="000000"/>
            </w:tcBorders>
            <w:shd w:val="clear" w:color="000000" w:fill="FFFFFF"/>
            <w:noWrap/>
            <w:vAlign w:val="center"/>
            <w:hideMark/>
          </w:tcPr>
          <w:p w14:paraId="794BFC07"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73109A17"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$281</w:t>
            </w:r>
          </w:p>
        </w:tc>
        <w:tc>
          <w:tcPr>
            <w:tcW w:w="850" w:type="dxa"/>
            <w:tcBorders>
              <w:top w:val="nil"/>
              <w:left w:val="nil"/>
              <w:bottom w:val="single" w:sz="4" w:space="0" w:color="000000"/>
              <w:right w:val="single" w:sz="4" w:space="0" w:color="000000"/>
            </w:tcBorders>
            <w:shd w:val="clear" w:color="000000" w:fill="FFFFFF"/>
            <w:noWrap/>
            <w:vAlign w:val="bottom"/>
            <w:hideMark/>
          </w:tcPr>
          <w:p w14:paraId="5EF466C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$194</w:t>
            </w:r>
          </w:p>
        </w:tc>
        <w:tc>
          <w:tcPr>
            <w:tcW w:w="851" w:type="dxa"/>
            <w:tcBorders>
              <w:top w:val="nil"/>
              <w:left w:val="nil"/>
              <w:bottom w:val="single" w:sz="4" w:space="0" w:color="000000"/>
              <w:right w:val="single" w:sz="4" w:space="0" w:color="000000"/>
            </w:tcBorders>
            <w:shd w:val="clear" w:color="000000" w:fill="FFFFFF"/>
            <w:noWrap/>
            <w:vAlign w:val="bottom"/>
            <w:hideMark/>
          </w:tcPr>
          <w:p w14:paraId="6118CFD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$289</w:t>
            </w:r>
          </w:p>
        </w:tc>
        <w:tc>
          <w:tcPr>
            <w:tcW w:w="850" w:type="dxa"/>
            <w:tcBorders>
              <w:top w:val="nil"/>
              <w:left w:val="nil"/>
              <w:bottom w:val="single" w:sz="4" w:space="0" w:color="000000"/>
              <w:right w:val="single" w:sz="4" w:space="0" w:color="000000"/>
            </w:tcBorders>
            <w:shd w:val="clear" w:color="000000" w:fill="FFFFFF"/>
            <w:noWrap/>
            <w:vAlign w:val="bottom"/>
            <w:hideMark/>
          </w:tcPr>
          <w:p w14:paraId="0FE95CBF"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$321</w:t>
            </w:r>
          </w:p>
        </w:tc>
        <w:tc>
          <w:tcPr>
            <w:tcW w:w="851" w:type="dxa"/>
            <w:tcBorders>
              <w:top w:val="nil"/>
              <w:left w:val="nil"/>
              <w:bottom w:val="single" w:sz="4" w:space="0" w:color="000000"/>
              <w:right w:val="single" w:sz="4" w:space="0" w:color="000000"/>
            </w:tcBorders>
            <w:shd w:val="clear" w:color="000000" w:fill="FFFFFF"/>
            <w:noWrap/>
            <w:vAlign w:val="bottom"/>
            <w:hideMark/>
          </w:tcPr>
          <w:p w14:paraId="0697BA5F"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$349</w:t>
            </w:r>
          </w:p>
        </w:tc>
        <w:tc>
          <w:tcPr>
            <w:tcW w:w="675" w:type="dxa"/>
            <w:tcBorders>
              <w:top w:val="nil"/>
              <w:left w:val="nil"/>
              <w:bottom w:val="single" w:sz="4" w:space="0" w:color="000000"/>
              <w:right w:val="single" w:sz="4" w:space="0" w:color="auto"/>
            </w:tcBorders>
            <w:shd w:val="clear" w:color="000000" w:fill="FFFFFF"/>
            <w:vAlign w:val="bottom"/>
          </w:tcPr>
          <w:p w14:paraId="05D57DB8"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6A44BFF4"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A84D1C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$241</w:t>
            </w:r>
          </w:p>
        </w:tc>
        <w:tc>
          <w:tcPr>
            <w:tcW w:w="1134" w:type="dxa"/>
            <w:tcBorders>
              <w:top w:val="nil"/>
              <w:left w:val="nil"/>
              <w:bottom w:val="single" w:sz="4" w:space="0" w:color="000000"/>
              <w:right w:val="single" w:sz="4" w:space="0" w:color="000000"/>
            </w:tcBorders>
            <w:shd w:val="clear" w:color="000000" w:fill="FFFFFF"/>
            <w:noWrap/>
            <w:vAlign w:val="bottom"/>
            <w:hideMark/>
          </w:tcPr>
          <w:p w14:paraId="046F91F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$268</w:t>
            </w:r>
          </w:p>
        </w:tc>
      </w:tr>
      <w:tr w:rsidR="00825661" w:rsidRPr="00320EA7" w14:paraId="6EBBE0BE"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07AC3290" w14:textId="3DE328C0"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741C8125" w14:textId="77777777" w:rsidR="00825661" w:rsidRPr="00320EA7" w:rsidRDefault="00825661" w:rsidP="00AB47DE">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0493698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$69</w:t>
            </w:r>
          </w:p>
        </w:tc>
        <w:tc>
          <w:tcPr>
            <w:tcW w:w="850" w:type="dxa"/>
            <w:tcBorders>
              <w:top w:val="nil"/>
              <w:left w:val="nil"/>
              <w:bottom w:val="single" w:sz="4" w:space="0" w:color="000000"/>
              <w:right w:val="single" w:sz="4" w:space="0" w:color="000000"/>
            </w:tcBorders>
            <w:shd w:val="clear" w:color="000000" w:fill="FFFFFF"/>
            <w:noWrap/>
            <w:vAlign w:val="bottom"/>
            <w:hideMark/>
          </w:tcPr>
          <w:p w14:paraId="2644D22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$43</w:t>
            </w:r>
          </w:p>
        </w:tc>
        <w:tc>
          <w:tcPr>
            <w:tcW w:w="851" w:type="dxa"/>
            <w:tcBorders>
              <w:top w:val="nil"/>
              <w:left w:val="nil"/>
              <w:bottom w:val="single" w:sz="4" w:space="0" w:color="000000"/>
              <w:right w:val="single" w:sz="4" w:space="0" w:color="000000"/>
            </w:tcBorders>
            <w:shd w:val="clear" w:color="000000" w:fill="FFFFFF"/>
            <w:noWrap/>
            <w:vAlign w:val="bottom"/>
            <w:hideMark/>
          </w:tcPr>
          <w:p w14:paraId="393E5DF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$104</w:t>
            </w:r>
          </w:p>
        </w:tc>
        <w:tc>
          <w:tcPr>
            <w:tcW w:w="850" w:type="dxa"/>
            <w:tcBorders>
              <w:top w:val="nil"/>
              <w:left w:val="nil"/>
              <w:bottom w:val="single" w:sz="4" w:space="0" w:color="000000"/>
              <w:right w:val="single" w:sz="4" w:space="0" w:color="000000"/>
            </w:tcBorders>
            <w:shd w:val="clear" w:color="000000" w:fill="FFFFFF"/>
            <w:noWrap/>
            <w:vAlign w:val="bottom"/>
            <w:hideMark/>
          </w:tcPr>
          <w:p w14:paraId="28A85B2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$195</w:t>
            </w:r>
          </w:p>
        </w:tc>
        <w:tc>
          <w:tcPr>
            <w:tcW w:w="851" w:type="dxa"/>
            <w:tcBorders>
              <w:top w:val="nil"/>
              <w:left w:val="nil"/>
              <w:bottom w:val="single" w:sz="4" w:space="0" w:color="000000"/>
              <w:right w:val="single" w:sz="4" w:space="0" w:color="000000"/>
            </w:tcBorders>
            <w:shd w:val="clear" w:color="000000" w:fill="FFFFFF"/>
            <w:noWrap/>
            <w:vAlign w:val="bottom"/>
            <w:hideMark/>
          </w:tcPr>
          <w:p w14:paraId="5DBD890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$146</w:t>
            </w:r>
          </w:p>
        </w:tc>
        <w:tc>
          <w:tcPr>
            <w:tcW w:w="675" w:type="dxa"/>
            <w:tcBorders>
              <w:top w:val="nil"/>
              <w:left w:val="nil"/>
              <w:bottom w:val="single" w:sz="4" w:space="0" w:color="000000"/>
              <w:right w:val="single" w:sz="4" w:space="0" w:color="auto"/>
            </w:tcBorders>
            <w:shd w:val="clear" w:color="000000" w:fill="FFFFFF"/>
            <w:vAlign w:val="bottom"/>
          </w:tcPr>
          <w:p w14:paraId="4B3EFC01"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4A56951E"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76A3892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$90</w:t>
            </w:r>
          </w:p>
        </w:tc>
        <w:tc>
          <w:tcPr>
            <w:tcW w:w="1134" w:type="dxa"/>
            <w:tcBorders>
              <w:top w:val="nil"/>
              <w:left w:val="nil"/>
              <w:bottom w:val="single" w:sz="4" w:space="0" w:color="000000"/>
              <w:right w:val="single" w:sz="4" w:space="0" w:color="000000"/>
            </w:tcBorders>
            <w:shd w:val="clear" w:color="000000" w:fill="FFFFFF"/>
            <w:noWrap/>
            <w:vAlign w:val="bottom"/>
            <w:hideMark/>
          </w:tcPr>
          <w:p w14:paraId="7AD23EB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$110</w:t>
            </w:r>
          </w:p>
        </w:tc>
      </w:tr>
      <w:tr w:rsidR="00825661" w:rsidRPr="00320EA7" w14:paraId="4B023CC9"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38A9CE23" w14:textId="640591C5"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6555EAF5"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2C23957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$300</w:t>
            </w:r>
          </w:p>
        </w:tc>
        <w:tc>
          <w:tcPr>
            <w:tcW w:w="850" w:type="dxa"/>
            <w:tcBorders>
              <w:top w:val="nil"/>
              <w:left w:val="nil"/>
              <w:bottom w:val="single" w:sz="4" w:space="0" w:color="000000"/>
              <w:right w:val="single" w:sz="4" w:space="0" w:color="000000"/>
            </w:tcBorders>
            <w:shd w:val="clear" w:color="000000" w:fill="FFFFFF"/>
            <w:noWrap/>
            <w:vAlign w:val="bottom"/>
            <w:hideMark/>
          </w:tcPr>
          <w:p w14:paraId="6C29D59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$195</w:t>
            </w:r>
          </w:p>
        </w:tc>
        <w:tc>
          <w:tcPr>
            <w:tcW w:w="851" w:type="dxa"/>
            <w:tcBorders>
              <w:top w:val="nil"/>
              <w:left w:val="nil"/>
              <w:bottom w:val="single" w:sz="4" w:space="0" w:color="000000"/>
              <w:right w:val="single" w:sz="4" w:space="0" w:color="000000"/>
            </w:tcBorders>
            <w:shd w:val="clear" w:color="000000" w:fill="FFFFFF"/>
            <w:noWrap/>
            <w:vAlign w:val="bottom"/>
            <w:hideMark/>
          </w:tcPr>
          <w:p w14:paraId="1BF4CAA5"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$280</w:t>
            </w:r>
          </w:p>
        </w:tc>
        <w:tc>
          <w:tcPr>
            <w:tcW w:w="850" w:type="dxa"/>
            <w:tcBorders>
              <w:top w:val="nil"/>
              <w:left w:val="nil"/>
              <w:bottom w:val="single" w:sz="4" w:space="0" w:color="000000"/>
              <w:right w:val="single" w:sz="4" w:space="0" w:color="000000"/>
            </w:tcBorders>
            <w:shd w:val="clear" w:color="000000" w:fill="FFFFFF"/>
            <w:noWrap/>
            <w:vAlign w:val="bottom"/>
            <w:hideMark/>
          </w:tcPr>
          <w:p w14:paraId="190ED0E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$256</w:t>
            </w:r>
          </w:p>
        </w:tc>
        <w:tc>
          <w:tcPr>
            <w:tcW w:w="851" w:type="dxa"/>
            <w:tcBorders>
              <w:top w:val="nil"/>
              <w:left w:val="nil"/>
              <w:bottom w:val="single" w:sz="4" w:space="0" w:color="000000"/>
              <w:right w:val="single" w:sz="4" w:space="0" w:color="000000"/>
            </w:tcBorders>
            <w:shd w:val="clear" w:color="000000" w:fill="FFFFFF"/>
            <w:noWrap/>
            <w:vAlign w:val="bottom"/>
            <w:hideMark/>
          </w:tcPr>
          <w:p w14:paraId="68718AF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$285</w:t>
            </w:r>
          </w:p>
        </w:tc>
        <w:tc>
          <w:tcPr>
            <w:tcW w:w="675" w:type="dxa"/>
            <w:tcBorders>
              <w:top w:val="nil"/>
              <w:left w:val="nil"/>
              <w:bottom w:val="single" w:sz="4" w:space="0" w:color="000000"/>
              <w:right w:val="single" w:sz="4" w:space="0" w:color="auto"/>
            </w:tcBorders>
            <w:shd w:val="clear" w:color="000000" w:fill="FFFFFF"/>
            <w:vAlign w:val="bottom"/>
          </w:tcPr>
          <w:p w14:paraId="66ECACB2"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20AA24BF"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3A50856F"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1134" w:type="dxa"/>
            <w:tcBorders>
              <w:top w:val="nil"/>
              <w:left w:val="nil"/>
              <w:bottom w:val="single" w:sz="4" w:space="0" w:color="000000"/>
              <w:right w:val="single" w:sz="4" w:space="0" w:color="000000"/>
            </w:tcBorders>
            <w:shd w:val="clear" w:color="000000" w:fill="FFFFFF"/>
            <w:noWrap/>
            <w:vAlign w:val="bottom"/>
            <w:hideMark/>
          </w:tcPr>
          <w:p w14:paraId="3E1BC93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$240</w:t>
            </w:r>
          </w:p>
        </w:tc>
      </w:tr>
      <w:tr w:rsidR="00825661" w:rsidRPr="00320EA7" w14:paraId="7B773460"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2FE2B8A6" w14:textId="6FA65F4A"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27D272AD"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4F861D6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$355</w:t>
            </w:r>
          </w:p>
        </w:tc>
        <w:tc>
          <w:tcPr>
            <w:tcW w:w="850" w:type="dxa"/>
            <w:tcBorders>
              <w:top w:val="nil"/>
              <w:left w:val="nil"/>
              <w:bottom w:val="single" w:sz="4" w:space="0" w:color="000000"/>
              <w:right w:val="single" w:sz="4" w:space="0" w:color="000000"/>
            </w:tcBorders>
            <w:shd w:val="clear" w:color="000000" w:fill="FFFFFF"/>
            <w:noWrap/>
            <w:vAlign w:val="bottom"/>
            <w:hideMark/>
          </w:tcPr>
          <w:p w14:paraId="6723E2D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$210</w:t>
            </w:r>
          </w:p>
        </w:tc>
        <w:tc>
          <w:tcPr>
            <w:tcW w:w="851" w:type="dxa"/>
            <w:tcBorders>
              <w:top w:val="nil"/>
              <w:left w:val="nil"/>
              <w:bottom w:val="single" w:sz="4" w:space="0" w:color="000000"/>
              <w:right w:val="single" w:sz="4" w:space="0" w:color="000000"/>
            </w:tcBorders>
            <w:shd w:val="clear" w:color="000000" w:fill="FFFFFF"/>
            <w:noWrap/>
            <w:vAlign w:val="bottom"/>
            <w:hideMark/>
          </w:tcPr>
          <w:p w14:paraId="66C2692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$400</w:t>
            </w:r>
          </w:p>
        </w:tc>
        <w:tc>
          <w:tcPr>
            <w:tcW w:w="850" w:type="dxa"/>
            <w:tcBorders>
              <w:top w:val="nil"/>
              <w:left w:val="nil"/>
              <w:bottom w:val="single" w:sz="4" w:space="0" w:color="000000"/>
              <w:right w:val="single" w:sz="4" w:space="0" w:color="000000"/>
            </w:tcBorders>
            <w:shd w:val="clear" w:color="000000" w:fill="FFFFFF"/>
            <w:noWrap/>
            <w:vAlign w:val="bottom"/>
            <w:hideMark/>
          </w:tcPr>
          <w:p w14:paraId="4B492AE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$606</w:t>
            </w:r>
          </w:p>
        </w:tc>
        <w:tc>
          <w:tcPr>
            <w:tcW w:w="851" w:type="dxa"/>
            <w:tcBorders>
              <w:top w:val="nil"/>
              <w:left w:val="nil"/>
              <w:bottom w:val="single" w:sz="4" w:space="0" w:color="000000"/>
              <w:right w:val="single" w:sz="4" w:space="0" w:color="000000"/>
            </w:tcBorders>
            <w:shd w:val="clear" w:color="000000" w:fill="FFFFFF"/>
            <w:noWrap/>
            <w:vAlign w:val="bottom"/>
            <w:hideMark/>
          </w:tcPr>
          <w:p w14:paraId="5100A88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$450</w:t>
            </w:r>
          </w:p>
        </w:tc>
        <w:tc>
          <w:tcPr>
            <w:tcW w:w="675" w:type="dxa"/>
            <w:tcBorders>
              <w:top w:val="nil"/>
              <w:left w:val="nil"/>
              <w:bottom w:val="single" w:sz="4" w:space="0" w:color="000000"/>
              <w:right w:val="single" w:sz="4" w:space="0" w:color="auto"/>
            </w:tcBorders>
            <w:shd w:val="clear" w:color="000000" w:fill="FFFFFF"/>
            <w:vAlign w:val="bottom"/>
          </w:tcPr>
          <w:p w14:paraId="214F1CFD"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7317E1BC"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763BE29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c>
          <w:tcPr>
            <w:tcW w:w="1134" w:type="dxa"/>
            <w:tcBorders>
              <w:top w:val="nil"/>
              <w:left w:val="nil"/>
              <w:bottom w:val="single" w:sz="4" w:space="0" w:color="000000"/>
              <w:right w:val="single" w:sz="4" w:space="0" w:color="000000"/>
            </w:tcBorders>
            <w:shd w:val="clear" w:color="000000" w:fill="FFFFFF"/>
            <w:noWrap/>
            <w:vAlign w:val="bottom"/>
            <w:hideMark/>
          </w:tcPr>
          <w:p w14:paraId="7271312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r>
      <w:tr w:rsidR="00825661" w:rsidRPr="00320EA7" w14:paraId="29E606DE"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27214249" w14:textId="6776AD7C"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41F8A44A"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7AC3867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$355</w:t>
            </w:r>
          </w:p>
        </w:tc>
        <w:tc>
          <w:tcPr>
            <w:tcW w:w="850" w:type="dxa"/>
            <w:tcBorders>
              <w:top w:val="nil"/>
              <w:left w:val="nil"/>
              <w:bottom w:val="single" w:sz="4" w:space="0" w:color="000000"/>
              <w:right w:val="single" w:sz="4" w:space="0" w:color="000000"/>
            </w:tcBorders>
            <w:shd w:val="clear" w:color="000000" w:fill="FFFFFF"/>
            <w:noWrap/>
            <w:vAlign w:val="bottom"/>
            <w:hideMark/>
          </w:tcPr>
          <w:p w14:paraId="3A099BE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$260</w:t>
            </w:r>
          </w:p>
        </w:tc>
        <w:tc>
          <w:tcPr>
            <w:tcW w:w="851" w:type="dxa"/>
            <w:tcBorders>
              <w:top w:val="nil"/>
              <w:left w:val="nil"/>
              <w:bottom w:val="single" w:sz="4" w:space="0" w:color="000000"/>
              <w:right w:val="single" w:sz="4" w:space="0" w:color="000000"/>
            </w:tcBorders>
            <w:shd w:val="clear" w:color="000000" w:fill="FFFFFF"/>
            <w:noWrap/>
            <w:vAlign w:val="bottom"/>
            <w:hideMark/>
          </w:tcPr>
          <w:p w14:paraId="1DAEDAB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$400</w:t>
            </w:r>
          </w:p>
        </w:tc>
        <w:tc>
          <w:tcPr>
            <w:tcW w:w="850" w:type="dxa"/>
            <w:tcBorders>
              <w:top w:val="nil"/>
              <w:left w:val="nil"/>
              <w:bottom w:val="single" w:sz="4" w:space="0" w:color="000000"/>
              <w:right w:val="single" w:sz="4" w:space="0" w:color="000000"/>
            </w:tcBorders>
            <w:shd w:val="clear" w:color="000000" w:fill="FFFFFF"/>
            <w:noWrap/>
            <w:vAlign w:val="bottom"/>
            <w:hideMark/>
          </w:tcPr>
          <w:p w14:paraId="58086FBF"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$606</w:t>
            </w:r>
          </w:p>
        </w:tc>
        <w:tc>
          <w:tcPr>
            <w:tcW w:w="851" w:type="dxa"/>
            <w:tcBorders>
              <w:top w:val="nil"/>
              <w:left w:val="nil"/>
              <w:bottom w:val="single" w:sz="4" w:space="0" w:color="000000"/>
              <w:right w:val="single" w:sz="4" w:space="0" w:color="000000"/>
            </w:tcBorders>
            <w:shd w:val="clear" w:color="000000" w:fill="FFFFFF"/>
            <w:noWrap/>
            <w:vAlign w:val="bottom"/>
            <w:hideMark/>
          </w:tcPr>
          <w:p w14:paraId="56B3DC1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$590</w:t>
            </w:r>
          </w:p>
        </w:tc>
        <w:tc>
          <w:tcPr>
            <w:tcW w:w="675" w:type="dxa"/>
            <w:tcBorders>
              <w:top w:val="nil"/>
              <w:left w:val="nil"/>
              <w:bottom w:val="single" w:sz="4" w:space="0" w:color="000000"/>
              <w:right w:val="single" w:sz="4" w:space="0" w:color="auto"/>
            </w:tcBorders>
            <w:shd w:val="clear" w:color="000000" w:fill="FFFFFF"/>
            <w:vAlign w:val="bottom"/>
          </w:tcPr>
          <w:p w14:paraId="4D100353"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7A5C693B"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63DF3B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c>
          <w:tcPr>
            <w:tcW w:w="1134" w:type="dxa"/>
            <w:tcBorders>
              <w:top w:val="nil"/>
              <w:left w:val="nil"/>
              <w:bottom w:val="single" w:sz="4" w:space="0" w:color="000000"/>
              <w:right w:val="single" w:sz="4" w:space="0" w:color="000000"/>
            </w:tcBorders>
            <w:shd w:val="clear" w:color="000000" w:fill="FFFFFF"/>
            <w:noWrap/>
            <w:vAlign w:val="bottom"/>
            <w:hideMark/>
          </w:tcPr>
          <w:p w14:paraId="51BBBA47"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$500</w:t>
            </w:r>
          </w:p>
        </w:tc>
      </w:tr>
      <w:tr w:rsidR="00825661" w:rsidRPr="00320EA7" w14:paraId="03DAEE95" w14:textId="77777777" w:rsidTr="0048056B">
        <w:trPr>
          <w:trHeight w:val="300"/>
        </w:trPr>
        <w:tc>
          <w:tcPr>
            <w:tcW w:w="601" w:type="dxa"/>
            <w:vMerge/>
            <w:tcBorders>
              <w:left w:val="single" w:sz="4" w:space="0" w:color="000000"/>
              <w:bottom w:val="single" w:sz="4" w:space="0" w:color="auto"/>
              <w:right w:val="single" w:sz="4" w:space="0" w:color="000000"/>
            </w:tcBorders>
            <w:shd w:val="clear" w:color="000000" w:fill="FFFFFF"/>
            <w:noWrap/>
            <w:hideMark/>
          </w:tcPr>
          <w:p w14:paraId="78A23AA7" w14:textId="36540E3F"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02B107DE"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5C87720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43%</w:t>
            </w:r>
          </w:p>
        </w:tc>
        <w:tc>
          <w:tcPr>
            <w:tcW w:w="850" w:type="dxa"/>
            <w:tcBorders>
              <w:top w:val="nil"/>
              <w:left w:val="nil"/>
              <w:bottom w:val="single" w:sz="4" w:space="0" w:color="000000"/>
              <w:right w:val="single" w:sz="4" w:space="0" w:color="000000"/>
            </w:tcBorders>
            <w:shd w:val="clear" w:color="000000" w:fill="FFFFFF"/>
            <w:noWrap/>
            <w:vAlign w:val="bottom"/>
            <w:hideMark/>
          </w:tcPr>
          <w:p w14:paraId="532ED1C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w:t>
            </w:r>
          </w:p>
        </w:tc>
        <w:tc>
          <w:tcPr>
            <w:tcW w:w="851" w:type="dxa"/>
            <w:tcBorders>
              <w:top w:val="nil"/>
              <w:left w:val="nil"/>
              <w:bottom w:val="single" w:sz="4" w:space="0" w:color="000000"/>
              <w:right w:val="single" w:sz="4" w:space="0" w:color="000000"/>
            </w:tcBorders>
            <w:shd w:val="clear" w:color="000000" w:fill="FFFFFF"/>
            <w:noWrap/>
            <w:vAlign w:val="bottom"/>
            <w:hideMark/>
          </w:tcPr>
          <w:p w14:paraId="4632E8E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31%</w:t>
            </w:r>
          </w:p>
        </w:tc>
        <w:tc>
          <w:tcPr>
            <w:tcW w:w="850" w:type="dxa"/>
            <w:tcBorders>
              <w:top w:val="nil"/>
              <w:left w:val="nil"/>
              <w:bottom w:val="single" w:sz="4" w:space="0" w:color="000000"/>
              <w:right w:val="single" w:sz="4" w:space="0" w:color="000000"/>
            </w:tcBorders>
            <w:shd w:val="clear" w:color="000000" w:fill="FFFFFF"/>
            <w:noWrap/>
            <w:vAlign w:val="bottom"/>
            <w:hideMark/>
          </w:tcPr>
          <w:p w14:paraId="2A1ED54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34%</w:t>
            </w:r>
          </w:p>
        </w:tc>
        <w:tc>
          <w:tcPr>
            <w:tcW w:w="851" w:type="dxa"/>
            <w:tcBorders>
              <w:top w:val="nil"/>
              <w:left w:val="nil"/>
              <w:bottom w:val="single" w:sz="4" w:space="0" w:color="000000"/>
              <w:right w:val="single" w:sz="4" w:space="0" w:color="000000"/>
            </w:tcBorders>
            <w:shd w:val="clear" w:color="000000" w:fill="FFFFFF"/>
            <w:noWrap/>
            <w:vAlign w:val="bottom"/>
            <w:hideMark/>
          </w:tcPr>
          <w:p w14:paraId="7BE9681F"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10%</w:t>
            </w:r>
          </w:p>
        </w:tc>
        <w:tc>
          <w:tcPr>
            <w:tcW w:w="675" w:type="dxa"/>
            <w:tcBorders>
              <w:top w:val="nil"/>
              <w:left w:val="nil"/>
              <w:bottom w:val="single" w:sz="4" w:space="0" w:color="000000"/>
              <w:right w:val="single" w:sz="4" w:space="0" w:color="auto"/>
            </w:tcBorders>
            <w:shd w:val="clear" w:color="000000" w:fill="FFFFFF"/>
            <w:vAlign w:val="bottom"/>
          </w:tcPr>
          <w:p w14:paraId="444C7136"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439FF983"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B33E8B5"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19%</w:t>
            </w:r>
          </w:p>
        </w:tc>
        <w:tc>
          <w:tcPr>
            <w:tcW w:w="1134" w:type="dxa"/>
            <w:tcBorders>
              <w:top w:val="nil"/>
              <w:left w:val="nil"/>
              <w:bottom w:val="single" w:sz="4" w:space="0" w:color="000000"/>
              <w:right w:val="single" w:sz="4" w:space="0" w:color="000000"/>
            </w:tcBorders>
            <w:shd w:val="clear" w:color="000000" w:fill="FFFFFF"/>
            <w:noWrap/>
            <w:vAlign w:val="bottom"/>
            <w:hideMark/>
          </w:tcPr>
          <w:p w14:paraId="41736AF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34%</w:t>
            </w:r>
          </w:p>
        </w:tc>
      </w:tr>
      <w:tr w:rsidR="00825661" w:rsidRPr="00320EA7" w14:paraId="35EA3D46" w14:textId="77777777" w:rsidTr="0048056B">
        <w:trPr>
          <w:trHeight w:val="300"/>
        </w:trPr>
        <w:tc>
          <w:tcPr>
            <w:tcW w:w="601" w:type="dxa"/>
            <w:vMerge w:val="restart"/>
            <w:tcBorders>
              <w:top w:val="single" w:sz="4" w:space="0" w:color="auto"/>
              <w:left w:val="single" w:sz="4" w:space="0" w:color="000000"/>
              <w:right w:val="single" w:sz="4" w:space="0" w:color="000000"/>
            </w:tcBorders>
            <w:shd w:val="clear" w:color="000000" w:fill="FFFFFF"/>
            <w:noWrap/>
            <w:hideMark/>
          </w:tcPr>
          <w:p w14:paraId="00FF78BD" w14:textId="04652DE5" w:rsidR="00825661" w:rsidRPr="00320EA7" w:rsidRDefault="00825661" w:rsidP="00825661">
            <w:pPr>
              <w:rPr>
                <w:rFonts w:ascii="Arial" w:hAnsi="Arial" w:cs="Arial"/>
                <w:b/>
                <w:bCs/>
                <w:color w:val="000000"/>
                <w:sz w:val="16"/>
                <w:szCs w:val="16"/>
              </w:rPr>
            </w:pPr>
            <w:r>
              <w:rPr>
                <w:rFonts w:ascii="Arial" w:hAnsi="Arial" w:cs="Arial"/>
                <w:b/>
                <w:bCs/>
                <w:color w:val="000000"/>
                <w:sz w:val="16"/>
                <w:szCs w:val="16"/>
              </w:rPr>
              <w:t>2015-16</w:t>
            </w:r>
          </w:p>
        </w:tc>
        <w:tc>
          <w:tcPr>
            <w:tcW w:w="1277" w:type="dxa"/>
            <w:tcBorders>
              <w:top w:val="nil"/>
              <w:left w:val="nil"/>
              <w:bottom w:val="single" w:sz="4" w:space="0" w:color="000000"/>
              <w:right w:val="single" w:sz="4" w:space="0" w:color="000000"/>
            </w:tcBorders>
            <w:shd w:val="clear" w:color="000000" w:fill="FFFFFF"/>
            <w:noWrap/>
            <w:vAlign w:val="center"/>
            <w:hideMark/>
          </w:tcPr>
          <w:p w14:paraId="63C79D62"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7BEDB7A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$269</w:t>
            </w:r>
          </w:p>
        </w:tc>
        <w:tc>
          <w:tcPr>
            <w:tcW w:w="850" w:type="dxa"/>
            <w:tcBorders>
              <w:top w:val="nil"/>
              <w:left w:val="nil"/>
              <w:bottom w:val="single" w:sz="4" w:space="0" w:color="000000"/>
              <w:right w:val="single" w:sz="4" w:space="0" w:color="000000"/>
            </w:tcBorders>
            <w:shd w:val="clear" w:color="000000" w:fill="FFFFFF"/>
            <w:noWrap/>
            <w:vAlign w:val="bottom"/>
            <w:hideMark/>
          </w:tcPr>
          <w:p w14:paraId="69AC75E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$198</w:t>
            </w:r>
          </w:p>
        </w:tc>
        <w:tc>
          <w:tcPr>
            <w:tcW w:w="851" w:type="dxa"/>
            <w:tcBorders>
              <w:top w:val="nil"/>
              <w:left w:val="nil"/>
              <w:bottom w:val="single" w:sz="4" w:space="0" w:color="000000"/>
              <w:right w:val="single" w:sz="4" w:space="0" w:color="000000"/>
            </w:tcBorders>
            <w:shd w:val="clear" w:color="000000" w:fill="FFFFFF"/>
            <w:noWrap/>
            <w:vAlign w:val="bottom"/>
            <w:hideMark/>
          </w:tcPr>
          <w:p w14:paraId="1834547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$288</w:t>
            </w:r>
          </w:p>
        </w:tc>
        <w:tc>
          <w:tcPr>
            <w:tcW w:w="850" w:type="dxa"/>
            <w:tcBorders>
              <w:top w:val="nil"/>
              <w:left w:val="nil"/>
              <w:bottom w:val="single" w:sz="4" w:space="0" w:color="000000"/>
              <w:right w:val="single" w:sz="4" w:space="0" w:color="000000"/>
            </w:tcBorders>
            <w:shd w:val="clear" w:color="000000" w:fill="FFFFFF"/>
            <w:noWrap/>
            <w:vAlign w:val="bottom"/>
            <w:hideMark/>
          </w:tcPr>
          <w:p w14:paraId="2A995DD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$244</w:t>
            </w:r>
          </w:p>
        </w:tc>
        <w:tc>
          <w:tcPr>
            <w:tcW w:w="851" w:type="dxa"/>
            <w:tcBorders>
              <w:top w:val="nil"/>
              <w:left w:val="nil"/>
              <w:bottom w:val="single" w:sz="4" w:space="0" w:color="000000"/>
              <w:right w:val="single" w:sz="4" w:space="0" w:color="000000"/>
            </w:tcBorders>
            <w:shd w:val="clear" w:color="000000" w:fill="FFFFFF"/>
            <w:noWrap/>
            <w:vAlign w:val="bottom"/>
            <w:hideMark/>
          </w:tcPr>
          <w:p w14:paraId="58B2615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$342</w:t>
            </w:r>
          </w:p>
        </w:tc>
        <w:tc>
          <w:tcPr>
            <w:tcW w:w="675" w:type="dxa"/>
            <w:tcBorders>
              <w:top w:val="nil"/>
              <w:left w:val="nil"/>
              <w:bottom w:val="single" w:sz="4" w:space="0" w:color="000000"/>
              <w:right w:val="single" w:sz="4" w:space="0" w:color="auto"/>
            </w:tcBorders>
            <w:shd w:val="clear" w:color="000000" w:fill="FFFFFF"/>
            <w:vAlign w:val="bottom"/>
          </w:tcPr>
          <w:p w14:paraId="4E4E1F93"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261E2EBC"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EF39E1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$293</w:t>
            </w:r>
          </w:p>
        </w:tc>
        <w:tc>
          <w:tcPr>
            <w:tcW w:w="1134" w:type="dxa"/>
            <w:tcBorders>
              <w:top w:val="nil"/>
              <w:left w:val="nil"/>
              <w:bottom w:val="single" w:sz="4" w:space="0" w:color="000000"/>
              <w:right w:val="single" w:sz="4" w:space="0" w:color="000000"/>
            </w:tcBorders>
            <w:shd w:val="clear" w:color="000000" w:fill="FFFFFF"/>
            <w:noWrap/>
            <w:vAlign w:val="bottom"/>
            <w:hideMark/>
          </w:tcPr>
          <w:p w14:paraId="1304B04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$266</w:t>
            </w:r>
          </w:p>
        </w:tc>
      </w:tr>
      <w:tr w:rsidR="00825661" w:rsidRPr="00320EA7" w14:paraId="2A8999AA"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763D7ED8" w14:textId="77A66FF7"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30380B32" w14:textId="77777777" w:rsidR="00825661" w:rsidRPr="00320EA7" w:rsidRDefault="00825661" w:rsidP="00AB47DE">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7112583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$73</w:t>
            </w:r>
          </w:p>
        </w:tc>
        <w:tc>
          <w:tcPr>
            <w:tcW w:w="850" w:type="dxa"/>
            <w:tcBorders>
              <w:top w:val="nil"/>
              <w:left w:val="nil"/>
              <w:bottom w:val="single" w:sz="4" w:space="0" w:color="000000"/>
              <w:right w:val="single" w:sz="4" w:space="0" w:color="000000"/>
            </w:tcBorders>
            <w:shd w:val="clear" w:color="000000" w:fill="FFFFFF"/>
            <w:noWrap/>
            <w:vAlign w:val="bottom"/>
            <w:hideMark/>
          </w:tcPr>
          <w:p w14:paraId="67CE90F7"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$50</w:t>
            </w:r>
          </w:p>
        </w:tc>
        <w:tc>
          <w:tcPr>
            <w:tcW w:w="851" w:type="dxa"/>
            <w:tcBorders>
              <w:top w:val="nil"/>
              <w:left w:val="nil"/>
              <w:bottom w:val="single" w:sz="4" w:space="0" w:color="000000"/>
              <w:right w:val="single" w:sz="4" w:space="0" w:color="000000"/>
            </w:tcBorders>
            <w:shd w:val="clear" w:color="000000" w:fill="FFFFFF"/>
            <w:noWrap/>
            <w:vAlign w:val="bottom"/>
            <w:hideMark/>
          </w:tcPr>
          <w:p w14:paraId="7A9C37E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$112</w:t>
            </w:r>
          </w:p>
        </w:tc>
        <w:tc>
          <w:tcPr>
            <w:tcW w:w="850" w:type="dxa"/>
            <w:tcBorders>
              <w:top w:val="nil"/>
              <w:left w:val="nil"/>
              <w:bottom w:val="single" w:sz="4" w:space="0" w:color="000000"/>
              <w:right w:val="single" w:sz="4" w:space="0" w:color="000000"/>
            </w:tcBorders>
            <w:shd w:val="clear" w:color="000000" w:fill="FFFFFF"/>
            <w:noWrap/>
            <w:vAlign w:val="bottom"/>
            <w:hideMark/>
          </w:tcPr>
          <w:p w14:paraId="5619B9D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$189</w:t>
            </w:r>
          </w:p>
        </w:tc>
        <w:tc>
          <w:tcPr>
            <w:tcW w:w="851" w:type="dxa"/>
            <w:tcBorders>
              <w:top w:val="nil"/>
              <w:left w:val="nil"/>
              <w:bottom w:val="single" w:sz="4" w:space="0" w:color="000000"/>
              <w:right w:val="single" w:sz="4" w:space="0" w:color="000000"/>
            </w:tcBorders>
            <w:shd w:val="clear" w:color="000000" w:fill="FFFFFF"/>
            <w:noWrap/>
            <w:vAlign w:val="bottom"/>
            <w:hideMark/>
          </w:tcPr>
          <w:p w14:paraId="33FC336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$142</w:t>
            </w:r>
          </w:p>
        </w:tc>
        <w:tc>
          <w:tcPr>
            <w:tcW w:w="675" w:type="dxa"/>
            <w:tcBorders>
              <w:top w:val="nil"/>
              <w:left w:val="nil"/>
              <w:bottom w:val="single" w:sz="4" w:space="0" w:color="000000"/>
              <w:right w:val="single" w:sz="4" w:space="0" w:color="auto"/>
            </w:tcBorders>
            <w:shd w:val="clear" w:color="000000" w:fill="FFFFFF"/>
            <w:vAlign w:val="bottom"/>
          </w:tcPr>
          <w:p w14:paraId="6D4D6B6E"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4E1F59D0"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3C56E5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$96</w:t>
            </w:r>
          </w:p>
        </w:tc>
        <w:tc>
          <w:tcPr>
            <w:tcW w:w="1134" w:type="dxa"/>
            <w:tcBorders>
              <w:top w:val="nil"/>
              <w:left w:val="nil"/>
              <w:bottom w:val="single" w:sz="4" w:space="0" w:color="000000"/>
              <w:right w:val="single" w:sz="4" w:space="0" w:color="000000"/>
            </w:tcBorders>
            <w:shd w:val="clear" w:color="000000" w:fill="FFFFFF"/>
            <w:noWrap/>
            <w:vAlign w:val="bottom"/>
            <w:hideMark/>
          </w:tcPr>
          <w:p w14:paraId="682690B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$112</w:t>
            </w:r>
          </w:p>
        </w:tc>
      </w:tr>
      <w:tr w:rsidR="00825661" w:rsidRPr="00320EA7" w14:paraId="4B6EDD8F"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7BD8CD8B" w14:textId="27C605D1"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475255F1"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3CB7CF8C"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$250</w:t>
            </w:r>
          </w:p>
        </w:tc>
        <w:tc>
          <w:tcPr>
            <w:tcW w:w="850" w:type="dxa"/>
            <w:tcBorders>
              <w:top w:val="nil"/>
              <w:left w:val="nil"/>
              <w:bottom w:val="single" w:sz="4" w:space="0" w:color="000000"/>
              <w:right w:val="single" w:sz="4" w:space="0" w:color="000000"/>
            </w:tcBorders>
            <w:shd w:val="clear" w:color="000000" w:fill="FFFFFF"/>
            <w:noWrap/>
            <w:vAlign w:val="bottom"/>
            <w:hideMark/>
          </w:tcPr>
          <w:p w14:paraId="72A2154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$200</w:t>
            </w:r>
          </w:p>
        </w:tc>
        <w:tc>
          <w:tcPr>
            <w:tcW w:w="851" w:type="dxa"/>
            <w:tcBorders>
              <w:top w:val="nil"/>
              <w:left w:val="nil"/>
              <w:bottom w:val="single" w:sz="4" w:space="0" w:color="000000"/>
              <w:right w:val="single" w:sz="4" w:space="0" w:color="000000"/>
            </w:tcBorders>
            <w:shd w:val="clear" w:color="000000" w:fill="FFFFFF"/>
            <w:noWrap/>
            <w:vAlign w:val="bottom"/>
            <w:hideMark/>
          </w:tcPr>
          <w:p w14:paraId="4F16784A"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$235</w:t>
            </w:r>
          </w:p>
        </w:tc>
        <w:tc>
          <w:tcPr>
            <w:tcW w:w="850" w:type="dxa"/>
            <w:tcBorders>
              <w:top w:val="nil"/>
              <w:left w:val="nil"/>
              <w:bottom w:val="single" w:sz="4" w:space="0" w:color="000000"/>
              <w:right w:val="single" w:sz="4" w:space="0" w:color="000000"/>
            </w:tcBorders>
            <w:shd w:val="clear" w:color="000000" w:fill="FFFFFF"/>
            <w:noWrap/>
            <w:vAlign w:val="bottom"/>
            <w:hideMark/>
          </w:tcPr>
          <w:p w14:paraId="2C119DB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$150</w:t>
            </w:r>
          </w:p>
        </w:tc>
        <w:tc>
          <w:tcPr>
            <w:tcW w:w="851" w:type="dxa"/>
            <w:tcBorders>
              <w:top w:val="nil"/>
              <w:left w:val="nil"/>
              <w:bottom w:val="single" w:sz="4" w:space="0" w:color="000000"/>
              <w:right w:val="single" w:sz="4" w:space="0" w:color="000000"/>
            </w:tcBorders>
            <w:shd w:val="clear" w:color="000000" w:fill="FFFFFF"/>
            <w:noWrap/>
            <w:vAlign w:val="bottom"/>
            <w:hideMark/>
          </w:tcPr>
          <w:p w14:paraId="3ADBCEA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$295</w:t>
            </w:r>
          </w:p>
        </w:tc>
        <w:tc>
          <w:tcPr>
            <w:tcW w:w="675" w:type="dxa"/>
            <w:tcBorders>
              <w:top w:val="nil"/>
              <w:left w:val="nil"/>
              <w:bottom w:val="single" w:sz="4" w:space="0" w:color="000000"/>
              <w:right w:val="single" w:sz="4" w:space="0" w:color="auto"/>
            </w:tcBorders>
            <w:shd w:val="clear" w:color="000000" w:fill="FFFFFF"/>
            <w:vAlign w:val="bottom"/>
          </w:tcPr>
          <w:p w14:paraId="1D944C84"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5D4827FD"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3432EC0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c>
          <w:tcPr>
            <w:tcW w:w="1134" w:type="dxa"/>
            <w:tcBorders>
              <w:top w:val="nil"/>
              <w:left w:val="nil"/>
              <w:bottom w:val="single" w:sz="4" w:space="0" w:color="000000"/>
              <w:right w:val="single" w:sz="4" w:space="0" w:color="000000"/>
            </w:tcBorders>
            <w:shd w:val="clear" w:color="000000" w:fill="FFFFFF"/>
            <w:noWrap/>
            <w:vAlign w:val="bottom"/>
            <w:hideMark/>
          </w:tcPr>
          <w:p w14:paraId="20969214"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$240</w:t>
            </w:r>
          </w:p>
        </w:tc>
      </w:tr>
      <w:tr w:rsidR="00825661" w:rsidRPr="00320EA7" w14:paraId="5F91642D"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77369E0C" w14:textId="7EF0AD90"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055A302B"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6FF6943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$320</w:t>
            </w:r>
          </w:p>
        </w:tc>
        <w:tc>
          <w:tcPr>
            <w:tcW w:w="850" w:type="dxa"/>
            <w:tcBorders>
              <w:top w:val="nil"/>
              <w:left w:val="nil"/>
              <w:bottom w:val="single" w:sz="4" w:space="0" w:color="000000"/>
              <w:right w:val="single" w:sz="4" w:space="0" w:color="000000"/>
            </w:tcBorders>
            <w:shd w:val="clear" w:color="000000" w:fill="FFFFFF"/>
            <w:noWrap/>
            <w:vAlign w:val="bottom"/>
            <w:hideMark/>
          </w:tcPr>
          <w:p w14:paraId="61A0334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$239</w:t>
            </w:r>
          </w:p>
        </w:tc>
        <w:tc>
          <w:tcPr>
            <w:tcW w:w="851" w:type="dxa"/>
            <w:tcBorders>
              <w:top w:val="nil"/>
              <w:left w:val="nil"/>
              <w:bottom w:val="single" w:sz="4" w:space="0" w:color="000000"/>
              <w:right w:val="single" w:sz="4" w:space="0" w:color="000000"/>
            </w:tcBorders>
            <w:shd w:val="clear" w:color="000000" w:fill="FFFFFF"/>
            <w:noWrap/>
            <w:vAlign w:val="bottom"/>
            <w:hideMark/>
          </w:tcPr>
          <w:p w14:paraId="59DD1BD0"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$400</w:t>
            </w:r>
          </w:p>
        </w:tc>
        <w:tc>
          <w:tcPr>
            <w:tcW w:w="850" w:type="dxa"/>
            <w:tcBorders>
              <w:top w:val="nil"/>
              <w:left w:val="nil"/>
              <w:bottom w:val="single" w:sz="4" w:space="0" w:color="000000"/>
              <w:right w:val="single" w:sz="4" w:space="0" w:color="000000"/>
            </w:tcBorders>
            <w:shd w:val="clear" w:color="000000" w:fill="FFFFFF"/>
            <w:noWrap/>
            <w:vAlign w:val="bottom"/>
            <w:hideMark/>
          </w:tcPr>
          <w:p w14:paraId="1280EAA9"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$256</w:t>
            </w:r>
          </w:p>
        </w:tc>
        <w:tc>
          <w:tcPr>
            <w:tcW w:w="851" w:type="dxa"/>
            <w:tcBorders>
              <w:top w:val="nil"/>
              <w:left w:val="nil"/>
              <w:bottom w:val="single" w:sz="4" w:space="0" w:color="000000"/>
              <w:right w:val="single" w:sz="4" w:space="0" w:color="000000"/>
            </w:tcBorders>
            <w:shd w:val="clear" w:color="000000" w:fill="FFFFFF"/>
            <w:noWrap/>
            <w:vAlign w:val="bottom"/>
            <w:hideMark/>
          </w:tcPr>
          <w:p w14:paraId="76B6FEA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$370</w:t>
            </w:r>
          </w:p>
        </w:tc>
        <w:tc>
          <w:tcPr>
            <w:tcW w:w="675" w:type="dxa"/>
            <w:tcBorders>
              <w:top w:val="nil"/>
              <w:left w:val="nil"/>
              <w:bottom w:val="single" w:sz="4" w:space="0" w:color="000000"/>
              <w:right w:val="single" w:sz="4" w:space="0" w:color="auto"/>
            </w:tcBorders>
            <w:shd w:val="clear" w:color="000000" w:fill="FFFFFF"/>
            <w:vAlign w:val="bottom"/>
          </w:tcPr>
          <w:p w14:paraId="65553645"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110FE5D6"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9F1046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c>
          <w:tcPr>
            <w:tcW w:w="1134" w:type="dxa"/>
            <w:tcBorders>
              <w:top w:val="nil"/>
              <w:left w:val="nil"/>
              <w:bottom w:val="single" w:sz="4" w:space="0" w:color="000000"/>
              <w:right w:val="single" w:sz="4" w:space="0" w:color="000000"/>
            </w:tcBorders>
            <w:shd w:val="clear" w:color="000000" w:fill="FFFFFF"/>
            <w:noWrap/>
            <w:vAlign w:val="bottom"/>
            <w:hideMark/>
          </w:tcPr>
          <w:p w14:paraId="1E41DB9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r>
      <w:tr w:rsidR="00825661" w:rsidRPr="00320EA7" w14:paraId="61A0F496" w14:textId="77777777" w:rsidTr="0048056B">
        <w:trPr>
          <w:trHeight w:val="300"/>
        </w:trPr>
        <w:tc>
          <w:tcPr>
            <w:tcW w:w="601" w:type="dxa"/>
            <w:vMerge/>
            <w:tcBorders>
              <w:left w:val="single" w:sz="4" w:space="0" w:color="000000"/>
              <w:right w:val="single" w:sz="4" w:space="0" w:color="000000"/>
            </w:tcBorders>
            <w:shd w:val="clear" w:color="000000" w:fill="FFFFFF"/>
            <w:noWrap/>
            <w:hideMark/>
          </w:tcPr>
          <w:p w14:paraId="67BD0104" w14:textId="0C928828"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58DCDB28"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2BD06C2B"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$355</w:t>
            </w:r>
          </w:p>
        </w:tc>
        <w:tc>
          <w:tcPr>
            <w:tcW w:w="850" w:type="dxa"/>
            <w:tcBorders>
              <w:top w:val="nil"/>
              <w:left w:val="nil"/>
              <w:bottom w:val="single" w:sz="4" w:space="0" w:color="000000"/>
              <w:right w:val="single" w:sz="4" w:space="0" w:color="000000"/>
            </w:tcBorders>
            <w:shd w:val="clear" w:color="000000" w:fill="FFFFFF"/>
            <w:noWrap/>
            <w:vAlign w:val="bottom"/>
            <w:hideMark/>
          </w:tcPr>
          <w:p w14:paraId="75D270E7"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$260</w:t>
            </w:r>
          </w:p>
        </w:tc>
        <w:tc>
          <w:tcPr>
            <w:tcW w:w="851" w:type="dxa"/>
            <w:tcBorders>
              <w:top w:val="nil"/>
              <w:left w:val="nil"/>
              <w:bottom w:val="single" w:sz="4" w:space="0" w:color="000000"/>
              <w:right w:val="single" w:sz="4" w:space="0" w:color="000000"/>
            </w:tcBorders>
            <w:shd w:val="clear" w:color="000000" w:fill="FFFFFF"/>
            <w:noWrap/>
            <w:vAlign w:val="bottom"/>
            <w:hideMark/>
          </w:tcPr>
          <w:p w14:paraId="2542527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$440</w:t>
            </w:r>
          </w:p>
        </w:tc>
        <w:tc>
          <w:tcPr>
            <w:tcW w:w="850" w:type="dxa"/>
            <w:tcBorders>
              <w:top w:val="nil"/>
              <w:left w:val="nil"/>
              <w:bottom w:val="single" w:sz="4" w:space="0" w:color="000000"/>
              <w:right w:val="single" w:sz="4" w:space="0" w:color="000000"/>
            </w:tcBorders>
            <w:shd w:val="clear" w:color="000000" w:fill="FFFFFF"/>
            <w:noWrap/>
            <w:vAlign w:val="bottom"/>
            <w:hideMark/>
          </w:tcPr>
          <w:p w14:paraId="7C62858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$606</w:t>
            </w:r>
          </w:p>
        </w:tc>
        <w:tc>
          <w:tcPr>
            <w:tcW w:w="851" w:type="dxa"/>
            <w:tcBorders>
              <w:top w:val="nil"/>
              <w:left w:val="nil"/>
              <w:bottom w:val="single" w:sz="4" w:space="0" w:color="000000"/>
              <w:right w:val="single" w:sz="4" w:space="0" w:color="000000"/>
            </w:tcBorders>
            <w:shd w:val="clear" w:color="000000" w:fill="FFFFFF"/>
            <w:noWrap/>
            <w:vAlign w:val="bottom"/>
            <w:hideMark/>
          </w:tcPr>
          <w:p w14:paraId="6AA8A3BE"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$590</w:t>
            </w:r>
          </w:p>
        </w:tc>
        <w:tc>
          <w:tcPr>
            <w:tcW w:w="675" w:type="dxa"/>
            <w:tcBorders>
              <w:top w:val="nil"/>
              <w:left w:val="nil"/>
              <w:bottom w:val="single" w:sz="4" w:space="0" w:color="000000"/>
              <w:right w:val="single" w:sz="4" w:space="0" w:color="auto"/>
            </w:tcBorders>
            <w:shd w:val="clear" w:color="000000" w:fill="FFFFFF"/>
            <w:vAlign w:val="bottom"/>
          </w:tcPr>
          <w:p w14:paraId="629E8FDB"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7801AA9C"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72FB0BA5"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$350</w:t>
            </w:r>
          </w:p>
        </w:tc>
        <w:tc>
          <w:tcPr>
            <w:tcW w:w="1134" w:type="dxa"/>
            <w:tcBorders>
              <w:top w:val="nil"/>
              <w:left w:val="nil"/>
              <w:bottom w:val="single" w:sz="4" w:space="0" w:color="000000"/>
              <w:right w:val="single" w:sz="4" w:space="0" w:color="000000"/>
            </w:tcBorders>
            <w:shd w:val="clear" w:color="000000" w:fill="FFFFFF"/>
            <w:noWrap/>
            <w:vAlign w:val="bottom"/>
            <w:hideMark/>
          </w:tcPr>
          <w:p w14:paraId="23FAA537"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$440</w:t>
            </w:r>
          </w:p>
        </w:tc>
      </w:tr>
      <w:tr w:rsidR="00825661" w:rsidRPr="00320EA7" w14:paraId="0ABDC8FE" w14:textId="77777777" w:rsidTr="0048056B">
        <w:trPr>
          <w:trHeight w:val="300"/>
        </w:trPr>
        <w:tc>
          <w:tcPr>
            <w:tcW w:w="601" w:type="dxa"/>
            <w:vMerge/>
            <w:tcBorders>
              <w:left w:val="single" w:sz="4" w:space="0" w:color="000000"/>
              <w:bottom w:val="single" w:sz="4" w:space="0" w:color="auto"/>
              <w:right w:val="single" w:sz="4" w:space="0" w:color="000000"/>
            </w:tcBorders>
            <w:shd w:val="clear" w:color="000000" w:fill="FFFFFF"/>
            <w:noWrap/>
            <w:hideMark/>
          </w:tcPr>
          <w:p w14:paraId="76D414E0" w14:textId="3406B9D0" w:rsidR="00825661" w:rsidRPr="00320EA7" w:rsidRDefault="00825661" w:rsidP="00825661">
            <w:pPr>
              <w:rPr>
                <w:rFonts w:ascii="Arial" w:hAnsi="Arial" w:cs="Arial"/>
                <w:b/>
                <w:bCs/>
                <w:color w:val="000000"/>
                <w:sz w:val="16"/>
                <w:szCs w:val="16"/>
              </w:rPr>
            </w:pPr>
          </w:p>
        </w:tc>
        <w:tc>
          <w:tcPr>
            <w:tcW w:w="1277" w:type="dxa"/>
            <w:tcBorders>
              <w:top w:val="nil"/>
              <w:left w:val="nil"/>
              <w:bottom w:val="single" w:sz="4" w:space="0" w:color="auto"/>
              <w:right w:val="single" w:sz="4" w:space="0" w:color="000000"/>
            </w:tcBorders>
            <w:shd w:val="clear" w:color="000000" w:fill="FFFFFF"/>
            <w:noWrap/>
            <w:vAlign w:val="center"/>
            <w:hideMark/>
          </w:tcPr>
          <w:p w14:paraId="4131D547" w14:textId="77777777" w:rsidR="00825661" w:rsidRPr="00320EA7" w:rsidRDefault="00825661" w:rsidP="00AB47DE">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2FCFE108"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43%</w:t>
            </w:r>
          </w:p>
        </w:tc>
        <w:tc>
          <w:tcPr>
            <w:tcW w:w="850" w:type="dxa"/>
            <w:tcBorders>
              <w:top w:val="nil"/>
              <w:left w:val="nil"/>
              <w:bottom w:val="single" w:sz="4" w:space="0" w:color="000000"/>
              <w:right w:val="single" w:sz="4" w:space="0" w:color="000000"/>
            </w:tcBorders>
            <w:shd w:val="clear" w:color="000000" w:fill="FFFFFF"/>
            <w:noWrap/>
            <w:vAlign w:val="bottom"/>
            <w:hideMark/>
          </w:tcPr>
          <w:p w14:paraId="54F8BA6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39%</w:t>
            </w:r>
          </w:p>
        </w:tc>
        <w:tc>
          <w:tcPr>
            <w:tcW w:w="851" w:type="dxa"/>
            <w:tcBorders>
              <w:top w:val="nil"/>
              <w:left w:val="nil"/>
              <w:bottom w:val="single" w:sz="4" w:space="0" w:color="000000"/>
              <w:right w:val="single" w:sz="4" w:space="0" w:color="000000"/>
            </w:tcBorders>
            <w:shd w:val="clear" w:color="000000" w:fill="FFFFFF"/>
            <w:noWrap/>
            <w:vAlign w:val="bottom"/>
            <w:hideMark/>
          </w:tcPr>
          <w:p w14:paraId="65133092"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29%</w:t>
            </w:r>
          </w:p>
        </w:tc>
        <w:tc>
          <w:tcPr>
            <w:tcW w:w="850" w:type="dxa"/>
            <w:tcBorders>
              <w:top w:val="nil"/>
              <w:left w:val="nil"/>
              <w:bottom w:val="single" w:sz="4" w:space="0" w:color="000000"/>
              <w:right w:val="single" w:sz="4" w:space="0" w:color="000000"/>
            </w:tcBorders>
            <w:shd w:val="clear" w:color="000000" w:fill="FFFFFF"/>
            <w:noWrap/>
            <w:vAlign w:val="bottom"/>
            <w:hideMark/>
          </w:tcPr>
          <w:p w14:paraId="2C3B2B41"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18%</w:t>
            </w:r>
          </w:p>
        </w:tc>
        <w:tc>
          <w:tcPr>
            <w:tcW w:w="851" w:type="dxa"/>
            <w:tcBorders>
              <w:top w:val="nil"/>
              <w:left w:val="nil"/>
              <w:bottom w:val="single" w:sz="4" w:space="0" w:color="000000"/>
              <w:right w:val="single" w:sz="4" w:space="0" w:color="000000"/>
            </w:tcBorders>
            <w:shd w:val="clear" w:color="000000" w:fill="FFFFFF"/>
            <w:noWrap/>
            <w:vAlign w:val="bottom"/>
            <w:hideMark/>
          </w:tcPr>
          <w:p w14:paraId="74F72AC3"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8%</w:t>
            </w:r>
          </w:p>
        </w:tc>
        <w:tc>
          <w:tcPr>
            <w:tcW w:w="675" w:type="dxa"/>
            <w:tcBorders>
              <w:top w:val="nil"/>
              <w:left w:val="nil"/>
              <w:bottom w:val="single" w:sz="4" w:space="0" w:color="000000"/>
              <w:right w:val="single" w:sz="4" w:space="0" w:color="auto"/>
            </w:tcBorders>
            <w:shd w:val="clear" w:color="000000" w:fill="FFFFFF"/>
            <w:vAlign w:val="bottom"/>
          </w:tcPr>
          <w:p w14:paraId="493065FD"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708" w:type="dxa"/>
            <w:tcBorders>
              <w:top w:val="nil"/>
              <w:left w:val="nil"/>
              <w:bottom w:val="single" w:sz="4" w:space="0" w:color="000000"/>
              <w:right w:val="single" w:sz="4" w:space="0" w:color="auto"/>
            </w:tcBorders>
            <w:shd w:val="clear" w:color="000000" w:fill="FFFFFF"/>
            <w:vAlign w:val="bottom"/>
          </w:tcPr>
          <w:p w14:paraId="60C56B02" w14:textId="77777777" w:rsidR="00825661" w:rsidRDefault="00825661" w:rsidP="00AB47DE">
            <w:pPr>
              <w:jc w:val="right"/>
            </w:pPr>
            <w:proofErr w:type="spellStart"/>
            <w:r w:rsidRPr="00502BD2">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0A70C3D"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26%</w:t>
            </w:r>
          </w:p>
        </w:tc>
        <w:tc>
          <w:tcPr>
            <w:tcW w:w="1134" w:type="dxa"/>
            <w:tcBorders>
              <w:top w:val="nil"/>
              <w:left w:val="nil"/>
              <w:bottom w:val="single" w:sz="4" w:space="0" w:color="000000"/>
              <w:right w:val="single" w:sz="4" w:space="0" w:color="000000"/>
            </w:tcBorders>
            <w:shd w:val="clear" w:color="000000" w:fill="FFFFFF"/>
            <w:noWrap/>
            <w:vAlign w:val="bottom"/>
            <w:hideMark/>
          </w:tcPr>
          <w:p w14:paraId="738D31D6" w14:textId="77777777" w:rsidR="00825661" w:rsidRDefault="00825661" w:rsidP="00AB47DE">
            <w:pPr>
              <w:jc w:val="right"/>
              <w:rPr>
                <w:rFonts w:ascii="Arial" w:hAnsi="Arial" w:cs="Arial"/>
                <w:color w:val="000000"/>
                <w:sz w:val="18"/>
                <w:szCs w:val="18"/>
              </w:rPr>
            </w:pPr>
            <w:r>
              <w:rPr>
                <w:rFonts w:ascii="Arial" w:hAnsi="Arial" w:cs="Arial"/>
                <w:color w:val="000000"/>
                <w:sz w:val="18"/>
                <w:szCs w:val="18"/>
              </w:rPr>
              <w:t>34%</w:t>
            </w:r>
          </w:p>
        </w:tc>
      </w:tr>
    </w:tbl>
    <w:p w14:paraId="16447475" w14:textId="77777777" w:rsidR="00552BBA" w:rsidRPr="000E7EA4" w:rsidRDefault="00552BBA" w:rsidP="00552BBA">
      <w:pPr>
        <w:rPr>
          <w:sz w:val="20"/>
        </w:rPr>
      </w:pPr>
      <w:r>
        <w:rPr>
          <w:sz w:val="20"/>
        </w:rPr>
        <w:t>NP</w:t>
      </w:r>
      <w:r w:rsidRPr="000E7EA4">
        <w:rPr>
          <w:sz w:val="20"/>
        </w:rPr>
        <w:t xml:space="preserve"> = not </w:t>
      </w:r>
      <w:r>
        <w:rPr>
          <w:sz w:val="20"/>
        </w:rPr>
        <w:t>published due to low volumes</w:t>
      </w:r>
    </w:p>
    <w:p w14:paraId="1E5BB391" w14:textId="77777777" w:rsidR="008B104E" w:rsidRDefault="008B104E" w:rsidP="008B104E">
      <w:pPr>
        <w:rPr>
          <w:i/>
          <w:sz w:val="20"/>
        </w:rPr>
      </w:pPr>
      <w:r>
        <w:rPr>
          <w:i/>
          <w:sz w:val="20"/>
        </w:rPr>
        <w:t>Source: Department of Health</w:t>
      </w:r>
    </w:p>
    <w:p w14:paraId="7BB63DAF" w14:textId="62A4864B" w:rsidR="00BC1364" w:rsidRPr="00D90A38" w:rsidRDefault="00A91AFD" w:rsidP="004617ED">
      <w:pPr>
        <w:pStyle w:val="Heading1"/>
        <w:numPr>
          <w:ilvl w:val="0"/>
          <w:numId w:val="23"/>
        </w:numPr>
        <w:tabs>
          <w:tab w:val="left" w:pos="720"/>
          <w:tab w:val="left" w:pos="1140"/>
        </w:tabs>
        <w:spacing w:before="360"/>
        <w:ind w:hanging="720"/>
      </w:pPr>
      <w:r>
        <w:t>Background</w:t>
      </w:r>
    </w:p>
    <w:p w14:paraId="77B37A15" w14:textId="222AB21C" w:rsidR="00A91AFD" w:rsidRDefault="00A91AFD" w:rsidP="00A91AFD">
      <w:r w:rsidRPr="00557E7B">
        <w:t xml:space="preserve">MBS item </w:t>
      </w:r>
      <w:r>
        <w:t xml:space="preserve">18377 for the injection of </w:t>
      </w:r>
      <w:r w:rsidR="00DB1FC4">
        <w:t>Botox®</w:t>
      </w:r>
      <w:r>
        <w:t xml:space="preserve"> for chronic migraines was listed onto the MBS on 1 March 2014.</w:t>
      </w:r>
    </w:p>
    <w:p w14:paraId="5FF32A23" w14:textId="731F7037" w:rsidR="00DE60F6" w:rsidRDefault="00DE60F6" w:rsidP="004617ED">
      <w:pPr>
        <w:spacing w:before="240"/>
        <w:rPr>
          <w:szCs w:val="24"/>
        </w:rPr>
      </w:pPr>
      <w:r w:rsidRPr="00342339">
        <w:rPr>
          <w:spacing w:val="-3"/>
          <w:szCs w:val="24"/>
        </w:rPr>
        <w:t>I</w:t>
      </w:r>
      <w:r w:rsidRPr="00342339">
        <w:rPr>
          <w:szCs w:val="24"/>
        </w:rPr>
        <w:t>n</w:t>
      </w:r>
      <w:r w:rsidRPr="00342339">
        <w:rPr>
          <w:spacing w:val="2"/>
          <w:szCs w:val="24"/>
        </w:rPr>
        <w:t xml:space="preserve"> </w:t>
      </w:r>
      <w:r w:rsidRPr="00342339">
        <w:rPr>
          <w:spacing w:val="-1"/>
          <w:szCs w:val="24"/>
        </w:rPr>
        <w:t>Fe</w:t>
      </w:r>
      <w:r w:rsidRPr="00342339">
        <w:rPr>
          <w:spacing w:val="2"/>
          <w:szCs w:val="24"/>
        </w:rPr>
        <w:t>b</w:t>
      </w:r>
      <w:r w:rsidRPr="00342339">
        <w:rPr>
          <w:spacing w:val="-1"/>
          <w:szCs w:val="24"/>
        </w:rPr>
        <w:t>r</w:t>
      </w:r>
      <w:r w:rsidRPr="00342339">
        <w:rPr>
          <w:szCs w:val="24"/>
        </w:rPr>
        <w:t>u</w:t>
      </w:r>
      <w:r w:rsidRPr="00342339">
        <w:rPr>
          <w:spacing w:val="-1"/>
          <w:szCs w:val="24"/>
        </w:rPr>
        <w:t>a</w:t>
      </w:r>
      <w:r w:rsidRPr="00342339">
        <w:rPr>
          <w:spacing w:val="4"/>
          <w:szCs w:val="24"/>
        </w:rPr>
        <w:t>r</w:t>
      </w:r>
      <w:r w:rsidRPr="00342339">
        <w:rPr>
          <w:szCs w:val="24"/>
        </w:rPr>
        <w:t>y</w:t>
      </w:r>
      <w:r w:rsidRPr="00342339">
        <w:rPr>
          <w:spacing w:val="-5"/>
          <w:szCs w:val="24"/>
        </w:rPr>
        <w:t xml:space="preserve"> </w:t>
      </w:r>
      <w:r w:rsidRPr="00342339">
        <w:rPr>
          <w:szCs w:val="24"/>
        </w:rPr>
        <w:t>2011,</w:t>
      </w:r>
      <w:r w:rsidRPr="00342339">
        <w:rPr>
          <w:spacing w:val="2"/>
          <w:szCs w:val="24"/>
        </w:rPr>
        <w:t xml:space="preserve"> </w:t>
      </w:r>
      <w:r w:rsidRPr="00342339">
        <w:rPr>
          <w:spacing w:val="-1"/>
          <w:szCs w:val="24"/>
        </w:rPr>
        <w:t>a</w:t>
      </w:r>
      <w:r w:rsidRPr="00342339">
        <w:rPr>
          <w:szCs w:val="24"/>
        </w:rPr>
        <w:t xml:space="preserve">n </w:t>
      </w:r>
      <w:r w:rsidRPr="00342339">
        <w:rPr>
          <w:spacing w:val="-1"/>
          <w:szCs w:val="24"/>
        </w:rPr>
        <w:t>a</w:t>
      </w:r>
      <w:r w:rsidRPr="00342339">
        <w:rPr>
          <w:szCs w:val="24"/>
        </w:rPr>
        <w:t>p</w:t>
      </w:r>
      <w:r w:rsidRPr="00342339">
        <w:rPr>
          <w:spacing w:val="2"/>
          <w:szCs w:val="24"/>
        </w:rPr>
        <w:t>p</w:t>
      </w:r>
      <w:r w:rsidRPr="00342339">
        <w:rPr>
          <w:szCs w:val="24"/>
        </w:rPr>
        <w:t>li</w:t>
      </w:r>
      <w:r w:rsidRPr="00342339">
        <w:rPr>
          <w:spacing w:val="-1"/>
          <w:szCs w:val="24"/>
        </w:rPr>
        <w:t>ca</w:t>
      </w:r>
      <w:r w:rsidRPr="00342339">
        <w:rPr>
          <w:szCs w:val="24"/>
        </w:rPr>
        <w:t>tion to the</w:t>
      </w:r>
      <w:r w:rsidRPr="00342339">
        <w:rPr>
          <w:spacing w:val="-1"/>
          <w:szCs w:val="24"/>
        </w:rPr>
        <w:t xml:space="preserve"> </w:t>
      </w:r>
      <w:r w:rsidRPr="00342339">
        <w:rPr>
          <w:szCs w:val="24"/>
        </w:rPr>
        <w:t>M</w:t>
      </w:r>
      <w:r w:rsidRPr="00342339">
        <w:rPr>
          <w:spacing w:val="1"/>
          <w:szCs w:val="24"/>
        </w:rPr>
        <w:t>S</w:t>
      </w:r>
      <w:r w:rsidRPr="00342339">
        <w:rPr>
          <w:szCs w:val="24"/>
        </w:rPr>
        <w:t>A</w:t>
      </w:r>
      <w:r w:rsidRPr="00342339">
        <w:rPr>
          <w:spacing w:val="1"/>
          <w:szCs w:val="24"/>
        </w:rPr>
        <w:t>C</w:t>
      </w:r>
      <w:r w:rsidRPr="00342339">
        <w:rPr>
          <w:spacing w:val="-1"/>
          <w:szCs w:val="24"/>
        </w:rPr>
        <w:t xml:space="preserve"> </w:t>
      </w:r>
      <w:r w:rsidRPr="00342339">
        <w:rPr>
          <w:szCs w:val="24"/>
        </w:rPr>
        <w:t>w</w:t>
      </w:r>
      <w:r w:rsidRPr="00342339">
        <w:rPr>
          <w:spacing w:val="-1"/>
          <w:szCs w:val="24"/>
        </w:rPr>
        <w:t>as rece</w:t>
      </w:r>
      <w:r w:rsidRPr="00342339">
        <w:rPr>
          <w:szCs w:val="24"/>
        </w:rPr>
        <w:t>i</w:t>
      </w:r>
      <w:r w:rsidRPr="00342339">
        <w:rPr>
          <w:spacing w:val="2"/>
          <w:szCs w:val="24"/>
        </w:rPr>
        <w:t>v</w:t>
      </w:r>
      <w:r w:rsidRPr="00342339">
        <w:rPr>
          <w:spacing w:val="-1"/>
          <w:szCs w:val="24"/>
        </w:rPr>
        <w:t>e</w:t>
      </w:r>
      <w:r w:rsidRPr="00342339">
        <w:rPr>
          <w:szCs w:val="24"/>
        </w:rPr>
        <w:t xml:space="preserve">d </w:t>
      </w:r>
      <w:r w:rsidRPr="00342339">
        <w:rPr>
          <w:spacing w:val="-1"/>
          <w:szCs w:val="24"/>
        </w:rPr>
        <w:t>fr</w:t>
      </w:r>
      <w:r w:rsidRPr="00342339">
        <w:rPr>
          <w:szCs w:val="24"/>
        </w:rPr>
        <w:t>om All</w:t>
      </w:r>
      <w:r w:rsidRPr="00342339">
        <w:rPr>
          <w:spacing w:val="1"/>
          <w:szCs w:val="24"/>
        </w:rPr>
        <w:t>e</w:t>
      </w:r>
      <w:r w:rsidRPr="00342339">
        <w:rPr>
          <w:spacing w:val="2"/>
          <w:szCs w:val="24"/>
        </w:rPr>
        <w:t>r</w:t>
      </w:r>
      <w:r w:rsidRPr="00342339">
        <w:rPr>
          <w:spacing w:val="-2"/>
          <w:szCs w:val="24"/>
        </w:rPr>
        <w:t>g</w:t>
      </w:r>
      <w:r w:rsidRPr="00342339">
        <w:rPr>
          <w:spacing w:val="-1"/>
          <w:szCs w:val="24"/>
        </w:rPr>
        <w:t>a</w:t>
      </w:r>
      <w:r w:rsidRPr="00342339">
        <w:rPr>
          <w:szCs w:val="24"/>
        </w:rPr>
        <w:t>n</w:t>
      </w:r>
      <w:r w:rsidRPr="00342339">
        <w:rPr>
          <w:spacing w:val="2"/>
          <w:szCs w:val="24"/>
        </w:rPr>
        <w:t xml:space="preserve"> </w:t>
      </w:r>
      <w:r w:rsidRPr="00342339">
        <w:rPr>
          <w:szCs w:val="24"/>
        </w:rPr>
        <w:t>Aust</w:t>
      </w:r>
      <w:r w:rsidRPr="00342339">
        <w:rPr>
          <w:spacing w:val="-1"/>
          <w:szCs w:val="24"/>
        </w:rPr>
        <w:t>ra</w:t>
      </w:r>
      <w:r w:rsidRPr="00342339">
        <w:rPr>
          <w:szCs w:val="24"/>
        </w:rPr>
        <w:t>lia</w:t>
      </w:r>
      <w:r w:rsidRPr="00342339">
        <w:rPr>
          <w:spacing w:val="-1"/>
          <w:szCs w:val="24"/>
        </w:rPr>
        <w:t xml:space="preserve"> </w:t>
      </w:r>
      <w:r w:rsidRPr="00342339">
        <w:rPr>
          <w:spacing w:val="1"/>
          <w:szCs w:val="24"/>
        </w:rPr>
        <w:t>P</w:t>
      </w:r>
      <w:r w:rsidRPr="00342339">
        <w:rPr>
          <w:spacing w:val="3"/>
          <w:szCs w:val="24"/>
        </w:rPr>
        <w:t>t</w:t>
      </w:r>
      <w:r w:rsidRPr="00342339">
        <w:rPr>
          <w:szCs w:val="24"/>
        </w:rPr>
        <w:t>y</w:t>
      </w:r>
      <w:r w:rsidRPr="00342339">
        <w:rPr>
          <w:spacing w:val="-2"/>
          <w:szCs w:val="24"/>
        </w:rPr>
        <w:t xml:space="preserve"> </w:t>
      </w:r>
      <w:r w:rsidRPr="00342339">
        <w:rPr>
          <w:spacing w:val="-3"/>
          <w:szCs w:val="24"/>
        </w:rPr>
        <w:t>L</w:t>
      </w:r>
      <w:r w:rsidRPr="00342339">
        <w:rPr>
          <w:szCs w:val="24"/>
        </w:rPr>
        <w:t xml:space="preserve">td </w:t>
      </w:r>
      <w:r w:rsidRPr="00342339">
        <w:rPr>
          <w:spacing w:val="-1"/>
          <w:szCs w:val="24"/>
        </w:rPr>
        <w:t>f</w:t>
      </w:r>
      <w:r w:rsidRPr="00342339">
        <w:rPr>
          <w:szCs w:val="24"/>
        </w:rPr>
        <w:t>or</w:t>
      </w:r>
      <w:r w:rsidRPr="00342339">
        <w:rPr>
          <w:spacing w:val="-1"/>
          <w:szCs w:val="24"/>
        </w:rPr>
        <w:t xml:space="preserve"> </w:t>
      </w:r>
      <w:r w:rsidRPr="00342339">
        <w:rPr>
          <w:szCs w:val="24"/>
        </w:rPr>
        <w:t>inj</w:t>
      </w:r>
      <w:r w:rsidRPr="00342339">
        <w:rPr>
          <w:spacing w:val="1"/>
          <w:szCs w:val="24"/>
        </w:rPr>
        <w:t>e</w:t>
      </w:r>
      <w:r w:rsidRPr="00342339">
        <w:rPr>
          <w:spacing w:val="-1"/>
          <w:szCs w:val="24"/>
        </w:rPr>
        <w:t>c</w:t>
      </w:r>
      <w:r w:rsidRPr="00342339">
        <w:rPr>
          <w:szCs w:val="24"/>
        </w:rPr>
        <w:t>tion of</w:t>
      </w:r>
      <w:r w:rsidRPr="00342339">
        <w:rPr>
          <w:spacing w:val="-1"/>
          <w:szCs w:val="24"/>
        </w:rPr>
        <w:t xml:space="preserve"> </w:t>
      </w:r>
      <w:proofErr w:type="spellStart"/>
      <w:r w:rsidRPr="00342339">
        <w:rPr>
          <w:szCs w:val="24"/>
        </w:rPr>
        <w:t>botulinum</w:t>
      </w:r>
      <w:proofErr w:type="spellEnd"/>
      <w:r w:rsidRPr="00342339">
        <w:rPr>
          <w:szCs w:val="24"/>
        </w:rPr>
        <w:t xml:space="preserve"> t</w:t>
      </w:r>
      <w:r w:rsidRPr="00342339">
        <w:rPr>
          <w:spacing w:val="-2"/>
          <w:szCs w:val="24"/>
        </w:rPr>
        <w:t>o</w:t>
      </w:r>
      <w:r w:rsidRPr="00342339">
        <w:rPr>
          <w:spacing w:val="2"/>
          <w:szCs w:val="24"/>
        </w:rPr>
        <w:t>x</w:t>
      </w:r>
      <w:r w:rsidRPr="00342339">
        <w:rPr>
          <w:szCs w:val="24"/>
        </w:rPr>
        <w:t>in</w:t>
      </w:r>
      <w:r w:rsidRPr="00342339">
        <w:rPr>
          <w:spacing w:val="-2"/>
          <w:szCs w:val="24"/>
        </w:rPr>
        <w:t xml:space="preserve"> </w:t>
      </w:r>
      <w:r>
        <w:rPr>
          <w:spacing w:val="-2"/>
          <w:szCs w:val="24"/>
        </w:rPr>
        <w:t xml:space="preserve">type A </w:t>
      </w:r>
      <w:r w:rsidRPr="00342339">
        <w:rPr>
          <w:spacing w:val="-1"/>
          <w:szCs w:val="24"/>
        </w:rPr>
        <w:t>(</w:t>
      </w:r>
      <w:r w:rsidRPr="00342339">
        <w:rPr>
          <w:spacing w:val="-2"/>
          <w:szCs w:val="24"/>
        </w:rPr>
        <w:t>B</w:t>
      </w:r>
      <w:r w:rsidR="00DB1FC4">
        <w:rPr>
          <w:szCs w:val="24"/>
        </w:rPr>
        <w:t>otox</w:t>
      </w:r>
      <w:r w:rsidRPr="00342339">
        <w:rPr>
          <w:position w:val="11"/>
          <w:sz w:val="16"/>
          <w:szCs w:val="16"/>
        </w:rPr>
        <w:t>®</w:t>
      </w:r>
      <w:r w:rsidRPr="00342339">
        <w:rPr>
          <w:szCs w:val="24"/>
        </w:rPr>
        <w:t>)</w:t>
      </w:r>
      <w:r w:rsidRPr="00342339">
        <w:rPr>
          <w:spacing w:val="-1"/>
          <w:szCs w:val="24"/>
        </w:rPr>
        <w:t xml:space="preserve"> f</w:t>
      </w:r>
      <w:r w:rsidRPr="00342339">
        <w:rPr>
          <w:szCs w:val="24"/>
        </w:rPr>
        <w:t>or</w:t>
      </w:r>
      <w:r w:rsidRPr="00342339">
        <w:rPr>
          <w:spacing w:val="-1"/>
          <w:szCs w:val="24"/>
        </w:rPr>
        <w:t xml:space="preserve"> </w:t>
      </w:r>
      <w:r w:rsidRPr="00342339">
        <w:rPr>
          <w:szCs w:val="24"/>
        </w:rPr>
        <w:t>t</w:t>
      </w:r>
      <w:r w:rsidRPr="00342339">
        <w:rPr>
          <w:spacing w:val="2"/>
          <w:szCs w:val="24"/>
        </w:rPr>
        <w:t>h</w:t>
      </w:r>
      <w:r w:rsidRPr="00342339">
        <w:rPr>
          <w:szCs w:val="24"/>
        </w:rPr>
        <w:t>e p</w:t>
      </w:r>
      <w:r w:rsidRPr="00342339">
        <w:rPr>
          <w:spacing w:val="-1"/>
          <w:szCs w:val="24"/>
        </w:rPr>
        <w:t>re</w:t>
      </w:r>
      <w:r w:rsidRPr="00342339">
        <w:rPr>
          <w:szCs w:val="24"/>
        </w:rPr>
        <w:t>v</w:t>
      </w:r>
      <w:r w:rsidRPr="00342339">
        <w:rPr>
          <w:spacing w:val="-1"/>
          <w:szCs w:val="24"/>
        </w:rPr>
        <w:t>e</w:t>
      </w:r>
      <w:r w:rsidRPr="00342339">
        <w:rPr>
          <w:szCs w:val="24"/>
        </w:rPr>
        <w:t xml:space="preserve">ntion </w:t>
      </w:r>
      <w:r w:rsidRPr="00342339">
        <w:rPr>
          <w:spacing w:val="-1"/>
          <w:szCs w:val="24"/>
        </w:rPr>
        <w:t>(</w:t>
      </w:r>
      <w:r w:rsidRPr="00342339">
        <w:rPr>
          <w:szCs w:val="24"/>
        </w:rPr>
        <w:t>p</w:t>
      </w:r>
      <w:r w:rsidRPr="00342339">
        <w:rPr>
          <w:spacing w:val="-1"/>
          <w:szCs w:val="24"/>
        </w:rPr>
        <w:t>r</w:t>
      </w:r>
      <w:r w:rsidRPr="00342339">
        <w:rPr>
          <w:szCs w:val="24"/>
        </w:rPr>
        <w:t>op</w:t>
      </w:r>
      <w:r w:rsidRPr="00342339">
        <w:rPr>
          <w:spacing w:val="5"/>
          <w:szCs w:val="24"/>
        </w:rPr>
        <w:t>h</w:t>
      </w:r>
      <w:r w:rsidRPr="00342339">
        <w:rPr>
          <w:spacing w:val="-5"/>
          <w:szCs w:val="24"/>
        </w:rPr>
        <w:t>y</w:t>
      </w:r>
      <w:r w:rsidRPr="00342339">
        <w:rPr>
          <w:szCs w:val="24"/>
        </w:rPr>
        <w:t>l</w:t>
      </w:r>
      <w:r w:rsidRPr="00342339">
        <w:rPr>
          <w:spacing w:val="-1"/>
          <w:szCs w:val="24"/>
        </w:rPr>
        <w:t>a</w:t>
      </w:r>
      <w:r w:rsidRPr="00342339">
        <w:rPr>
          <w:spacing w:val="2"/>
          <w:szCs w:val="24"/>
        </w:rPr>
        <w:t>x</w:t>
      </w:r>
      <w:r w:rsidRPr="00342339">
        <w:rPr>
          <w:szCs w:val="24"/>
        </w:rPr>
        <w:t>is)</w:t>
      </w:r>
      <w:r w:rsidRPr="00342339">
        <w:rPr>
          <w:spacing w:val="-1"/>
          <w:szCs w:val="24"/>
        </w:rPr>
        <w:t xml:space="preserve"> </w:t>
      </w:r>
      <w:r w:rsidRPr="00342339">
        <w:rPr>
          <w:szCs w:val="24"/>
        </w:rPr>
        <w:t>of</w:t>
      </w:r>
      <w:r w:rsidRPr="00342339">
        <w:rPr>
          <w:spacing w:val="-1"/>
          <w:szCs w:val="24"/>
        </w:rPr>
        <w:t xml:space="preserve"> c</w:t>
      </w:r>
      <w:r w:rsidRPr="00342339">
        <w:rPr>
          <w:szCs w:val="24"/>
        </w:rPr>
        <w:t>h</w:t>
      </w:r>
      <w:r w:rsidRPr="00342339">
        <w:rPr>
          <w:spacing w:val="-1"/>
          <w:szCs w:val="24"/>
        </w:rPr>
        <w:t>r</w:t>
      </w:r>
      <w:r w:rsidRPr="00342339">
        <w:rPr>
          <w:szCs w:val="24"/>
        </w:rPr>
        <w:t>onic</w:t>
      </w:r>
      <w:r w:rsidRPr="00342339">
        <w:rPr>
          <w:spacing w:val="-1"/>
          <w:szCs w:val="24"/>
        </w:rPr>
        <w:t xml:space="preserve"> </w:t>
      </w:r>
      <w:r w:rsidRPr="00342339">
        <w:rPr>
          <w:szCs w:val="24"/>
        </w:rPr>
        <w:t>m</w:t>
      </w:r>
      <w:r w:rsidRPr="00342339">
        <w:rPr>
          <w:spacing w:val="3"/>
          <w:szCs w:val="24"/>
        </w:rPr>
        <w:t>i</w:t>
      </w:r>
      <w:r w:rsidRPr="00342339">
        <w:rPr>
          <w:spacing w:val="-2"/>
          <w:szCs w:val="24"/>
        </w:rPr>
        <w:t>g</w:t>
      </w:r>
      <w:r w:rsidRPr="00342339">
        <w:rPr>
          <w:spacing w:val="-1"/>
          <w:szCs w:val="24"/>
        </w:rPr>
        <w:t>ra</w:t>
      </w:r>
      <w:r w:rsidRPr="00342339">
        <w:rPr>
          <w:szCs w:val="24"/>
        </w:rPr>
        <w:t>i</w:t>
      </w:r>
      <w:r w:rsidRPr="00342339">
        <w:rPr>
          <w:spacing w:val="2"/>
          <w:szCs w:val="24"/>
        </w:rPr>
        <w:t>n</w:t>
      </w:r>
      <w:r w:rsidRPr="00342339">
        <w:rPr>
          <w:spacing w:val="-1"/>
          <w:szCs w:val="24"/>
        </w:rPr>
        <w:t>e</w:t>
      </w:r>
      <w:r w:rsidRPr="00342339">
        <w:rPr>
          <w:szCs w:val="24"/>
        </w:rPr>
        <w:t>. The</w:t>
      </w:r>
      <w:r w:rsidRPr="00342339">
        <w:rPr>
          <w:spacing w:val="1"/>
          <w:szCs w:val="24"/>
        </w:rPr>
        <w:t xml:space="preserve"> </w:t>
      </w:r>
      <w:r w:rsidRPr="00342339">
        <w:rPr>
          <w:szCs w:val="24"/>
        </w:rPr>
        <w:t>M</w:t>
      </w:r>
      <w:r w:rsidRPr="00342339">
        <w:rPr>
          <w:spacing w:val="1"/>
          <w:szCs w:val="24"/>
        </w:rPr>
        <w:t>S</w:t>
      </w:r>
      <w:r w:rsidRPr="00342339">
        <w:rPr>
          <w:szCs w:val="24"/>
        </w:rPr>
        <w:t>AC</w:t>
      </w:r>
      <w:r w:rsidRPr="00342339">
        <w:rPr>
          <w:spacing w:val="1"/>
          <w:szCs w:val="24"/>
        </w:rPr>
        <w:t xml:space="preserve"> </w:t>
      </w:r>
      <w:r w:rsidRPr="00342339">
        <w:rPr>
          <w:spacing w:val="-1"/>
          <w:szCs w:val="24"/>
        </w:rPr>
        <w:t>a</w:t>
      </w:r>
      <w:r w:rsidRPr="00342339">
        <w:rPr>
          <w:szCs w:val="24"/>
        </w:rPr>
        <w:t>ppli</w:t>
      </w:r>
      <w:r w:rsidRPr="00342339">
        <w:rPr>
          <w:spacing w:val="-1"/>
          <w:szCs w:val="24"/>
        </w:rPr>
        <w:t>ca</w:t>
      </w:r>
      <w:r>
        <w:rPr>
          <w:szCs w:val="24"/>
        </w:rPr>
        <w:t>tion wa</w:t>
      </w:r>
      <w:r w:rsidRPr="00342339">
        <w:rPr>
          <w:szCs w:val="24"/>
        </w:rPr>
        <w:t xml:space="preserve">s </w:t>
      </w:r>
      <w:r w:rsidRPr="00342339">
        <w:rPr>
          <w:spacing w:val="-1"/>
          <w:szCs w:val="24"/>
        </w:rPr>
        <w:t>c</w:t>
      </w:r>
      <w:r w:rsidRPr="00342339">
        <w:rPr>
          <w:szCs w:val="24"/>
        </w:rPr>
        <w:t>o</w:t>
      </w:r>
      <w:r w:rsidRPr="00342339">
        <w:rPr>
          <w:spacing w:val="-1"/>
          <w:szCs w:val="24"/>
        </w:rPr>
        <w:t>-</w:t>
      </w:r>
      <w:r w:rsidRPr="00342339">
        <w:rPr>
          <w:szCs w:val="24"/>
        </w:rPr>
        <w:t>d</w:t>
      </w:r>
      <w:r w:rsidRPr="00342339">
        <w:rPr>
          <w:spacing w:val="-1"/>
          <w:szCs w:val="24"/>
        </w:rPr>
        <w:t>e</w:t>
      </w:r>
      <w:r w:rsidRPr="00342339">
        <w:rPr>
          <w:szCs w:val="24"/>
        </w:rPr>
        <w:t>p</w:t>
      </w:r>
      <w:r w:rsidRPr="00342339">
        <w:rPr>
          <w:spacing w:val="-1"/>
          <w:szCs w:val="24"/>
        </w:rPr>
        <w:t>e</w:t>
      </w:r>
      <w:r w:rsidRPr="00342339">
        <w:rPr>
          <w:szCs w:val="24"/>
        </w:rPr>
        <w:t>nd</w:t>
      </w:r>
      <w:r w:rsidRPr="00342339">
        <w:rPr>
          <w:spacing w:val="-1"/>
          <w:szCs w:val="24"/>
        </w:rPr>
        <w:t>e</w:t>
      </w:r>
      <w:r w:rsidRPr="00342339">
        <w:rPr>
          <w:szCs w:val="24"/>
        </w:rPr>
        <w:t xml:space="preserve">nt on </w:t>
      </w:r>
      <w:r w:rsidRPr="00342339">
        <w:rPr>
          <w:spacing w:val="-1"/>
          <w:szCs w:val="24"/>
        </w:rPr>
        <w:t>a</w:t>
      </w:r>
      <w:r w:rsidRPr="00342339">
        <w:rPr>
          <w:szCs w:val="24"/>
        </w:rPr>
        <w:t xml:space="preserve">n </w:t>
      </w:r>
      <w:r w:rsidRPr="00342339">
        <w:rPr>
          <w:spacing w:val="-1"/>
          <w:szCs w:val="24"/>
        </w:rPr>
        <w:t>a</w:t>
      </w:r>
      <w:r w:rsidRPr="00342339">
        <w:rPr>
          <w:szCs w:val="24"/>
        </w:rPr>
        <w:t>ppli</w:t>
      </w:r>
      <w:r w:rsidRPr="00342339">
        <w:rPr>
          <w:spacing w:val="-1"/>
          <w:szCs w:val="24"/>
        </w:rPr>
        <w:t>ca</w:t>
      </w:r>
      <w:r w:rsidRPr="00342339">
        <w:rPr>
          <w:szCs w:val="24"/>
        </w:rPr>
        <w:t>tion to the</w:t>
      </w:r>
      <w:r w:rsidRPr="00342339">
        <w:rPr>
          <w:spacing w:val="-1"/>
          <w:szCs w:val="24"/>
        </w:rPr>
        <w:t xml:space="preserve"> </w:t>
      </w:r>
      <w:r w:rsidRPr="00342339">
        <w:rPr>
          <w:spacing w:val="1"/>
          <w:szCs w:val="24"/>
        </w:rPr>
        <w:t>P</w:t>
      </w:r>
      <w:r w:rsidRPr="00342339">
        <w:rPr>
          <w:szCs w:val="24"/>
        </w:rPr>
        <w:t>h</w:t>
      </w:r>
      <w:r w:rsidRPr="00342339">
        <w:rPr>
          <w:spacing w:val="-1"/>
          <w:szCs w:val="24"/>
        </w:rPr>
        <w:t>ar</w:t>
      </w:r>
      <w:r w:rsidRPr="00342339">
        <w:rPr>
          <w:szCs w:val="24"/>
        </w:rPr>
        <w:t>m</w:t>
      </w:r>
      <w:r w:rsidRPr="00342339">
        <w:rPr>
          <w:spacing w:val="-1"/>
          <w:szCs w:val="24"/>
        </w:rPr>
        <w:t>ace</w:t>
      </w:r>
      <w:r w:rsidRPr="00342339">
        <w:rPr>
          <w:szCs w:val="24"/>
        </w:rPr>
        <w:t>uti</w:t>
      </w:r>
      <w:r w:rsidRPr="00342339">
        <w:rPr>
          <w:spacing w:val="1"/>
          <w:szCs w:val="24"/>
        </w:rPr>
        <w:t>c</w:t>
      </w:r>
      <w:r w:rsidRPr="00342339">
        <w:rPr>
          <w:spacing w:val="-1"/>
          <w:szCs w:val="24"/>
        </w:rPr>
        <w:t>a</w:t>
      </w:r>
      <w:r w:rsidRPr="00342339">
        <w:rPr>
          <w:szCs w:val="24"/>
        </w:rPr>
        <w:t xml:space="preserve">l </w:t>
      </w:r>
      <w:r w:rsidRPr="00342339">
        <w:rPr>
          <w:spacing w:val="-2"/>
          <w:szCs w:val="24"/>
        </w:rPr>
        <w:t>B</w:t>
      </w:r>
      <w:r w:rsidRPr="00342339">
        <w:rPr>
          <w:spacing w:val="-1"/>
          <w:szCs w:val="24"/>
        </w:rPr>
        <w:t>e</w:t>
      </w:r>
      <w:r w:rsidRPr="00342339">
        <w:rPr>
          <w:spacing w:val="2"/>
          <w:szCs w:val="24"/>
        </w:rPr>
        <w:t>n</w:t>
      </w:r>
      <w:r w:rsidRPr="00342339">
        <w:rPr>
          <w:spacing w:val="-1"/>
          <w:szCs w:val="24"/>
        </w:rPr>
        <w:t>ef</w:t>
      </w:r>
      <w:r w:rsidRPr="00342339">
        <w:rPr>
          <w:szCs w:val="24"/>
        </w:rPr>
        <w:t>its Advi</w:t>
      </w:r>
      <w:r w:rsidRPr="00342339">
        <w:rPr>
          <w:spacing w:val="3"/>
          <w:szCs w:val="24"/>
        </w:rPr>
        <w:t>s</w:t>
      </w:r>
      <w:r w:rsidRPr="00342339">
        <w:rPr>
          <w:szCs w:val="24"/>
        </w:rPr>
        <w:t>o</w:t>
      </w:r>
      <w:r w:rsidRPr="00342339">
        <w:rPr>
          <w:spacing w:val="2"/>
          <w:szCs w:val="24"/>
        </w:rPr>
        <w:t>r</w:t>
      </w:r>
      <w:r w:rsidRPr="00342339">
        <w:rPr>
          <w:szCs w:val="24"/>
        </w:rPr>
        <w:t>y</w:t>
      </w:r>
      <w:r w:rsidRPr="00342339">
        <w:rPr>
          <w:spacing w:val="-5"/>
          <w:szCs w:val="24"/>
        </w:rPr>
        <w:t xml:space="preserve"> </w:t>
      </w:r>
      <w:r w:rsidRPr="00342339">
        <w:rPr>
          <w:spacing w:val="1"/>
          <w:szCs w:val="24"/>
        </w:rPr>
        <w:t>C</w:t>
      </w:r>
      <w:r w:rsidRPr="00342339">
        <w:rPr>
          <w:szCs w:val="24"/>
        </w:rPr>
        <w:t>ommitt</w:t>
      </w:r>
      <w:r w:rsidRPr="00342339">
        <w:rPr>
          <w:spacing w:val="-1"/>
          <w:szCs w:val="24"/>
        </w:rPr>
        <w:t>e</w:t>
      </w:r>
      <w:r w:rsidRPr="00342339">
        <w:rPr>
          <w:szCs w:val="24"/>
        </w:rPr>
        <w:t>e</w:t>
      </w:r>
      <w:r w:rsidRPr="00342339">
        <w:rPr>
          <w:spacing w:val="-1"/>
          <w:szCs w:val="24"/>
        </w:rPr>
        <w:t xml:space="preserve"> (</w:t>
      </w:r>
      <w:r w:rsidRPr="00342339">
        <w:rPr>
          <w:spacing w:val="1"/>
          <w:szCs w:val="24"/>
        </w:rPr>
        <w:t>PB</w:t>
      </w:r>
      <w:r w:rsidRPr="00342339">
        <w:rPr>
          <w:szCs w:val="24"/>
        </w:rPr>
        <w:t>A</w:t>
      </w:r>
      <w:r w:rsidRPr="00342339">
        <w:rPr>
          <w:spacing w:val="1"/>
          <w:szCs w:val="24"/>
        </w:rPr>
        <w:t>C</w:t>
      </w:r>
      <w:r w:rsidRPr="00342339">
        <w:rPr>
          <w:szCs w:val="24"/>
        </w:rPr>
        <w:t>)</w:t>
      </w:r>
      <w:r w:rsidRPr="00342339">
        <w:rPr>
          <w:spacing w:val="-1"/>
          <w:szCs w:val="24"/>
        </w:rPr>
        <w:t xml:space="preserve"> </w:t>
      </w:r>
      <w:r w:rsidRPr="00342339">
        <w:rPr>
          <w:spacing w:val="2"/>
          <w:szCs w:val="24"/>
        </w:rPr>
        <w:t>f</w:t>
      </w:r>
      <w:r w:rsidRPr="00342339">
        <w:rPr>
          <w:szCs w:val="24"/>
        </w:rPr>
        <w:t>or</w:t>
      </w:r>
      <w:r w:rsidRPr="00342339">
        <w:rPr>
          <w:spacing w:val="-1"/>
          <w:szCs w:val="24"/>
        </w:rPr>
        <w:t xml:space="preserve"> </w:t>
      </w:r>
      <w:r w:rsidRPr="00342339">
        <w:rPr>
          <w:szCs w:val="24"/>
        </w:rPr>
        <w:t>the</w:t>
      </w:r>
      <w:r w:rsidRPr="00342339">
        <w:rPr>
          <w:spacing w:val="-1"/>
          <w:szCs w:val="24"/>
        </w:rPr>
        <w:t xml:space="preserve"> </w:t>
      </w:r>
      <w:r w:rsidRPr="00342339">
        <w:rPr>
          <w:szCs w:val="24"/>
        </w:rPr>
        <w:t>d</w:t>
      </w:r>
      <w:r w:rsidRPr="00342339">
        <w:rPr>
          <w:spacing w:val="-1"/>
          <w:szCs w:val="24"/>
        </w:rPr>
        <w:t>r</w:t>
      </w:r>
      <w:r w:rsidRPr="00342339">
        <w:rPr>
          <w:spacing w:val="2"/>
          <w:szCs w:val="24"/>
        </w:rPr>
        <w:t>u</w:t>
      </w:r>
      <w:r w:rsidRPr="00342339">
        <w:rPr>
          <w:szCs w:val="24"/>
        </w:rPr>
        <w:t xml:space="preserve">g </w:t>
      </w:r>
      <w:r w:rsidRPr="00342339">
        <w:rPr>
          <w:spacing w:val="-1"/>
          <w:szCs w:val="24"/>
        </w:rPr>
        <w:t>c</w:t>
      </w:r>
      <w:r w:rsidRPr="00342339">
        <w:rPr>
          <w:szCs w:val="24"/>
        </w:rPr>
        <w:t>ompon</w:t>
      </w:r>
      <w:r w:rsidRPr="00342339">
        <w:rPr>
          <w:spacing w:val="-1"/>
          <w:szCs w:val="24"/>
        </w:rPr>
        <w:t>e</w:t>
      </w:r>
      <w:r w:rsidRPr="00342339">
        <w:rPr>
          <w:szCs w:val="24"/>
        </w:rPr>
        <w:t>nt of</w:t>
      </w:r>
      <w:r w:rsidRPr="00342339">
        <w:rPr>
          <w:spacing w:val="-1"/>
          <w:szCs w:val="24"/>
        </w:rPr>
        <w:t xml:space="preserve"> </w:t>
      </w:r>
      <w:r w:rsidRPr="00342339">
        <w:rPr>
          <w:szCs w:val="24"/>
        </w:rPr>
        <w:t>the</w:t>
      </w:r>
      <w:r w:rsidRPr="00342339">
        <w:rPr>
          <w:spacing w:val="-1"/>
          <w:szCs w:val="24"/>
        </w:rPr>
        <w:t xml:space="preserve"> </w:t>
      </w:r>
      <w:r w:rsidRPr="00342339">
        <w:rPr>
          <w:szCs w:val="24"/>
        </w:rPr>
        <w:t>s</w:t>
      </w:r>
      <w:r w:rsidRPr="00342339">
        <w:rPr>
          <w:spacing w:val="-1"/>
          <w:szCs w:val="24"/>
        </w:rPr>
        <w:t>er</w:t>
      </w:r>
      <w:r w:rsidRPr="00342339">
        <w:rPr>
          <w:szCs w:val="24"/>
        </w:rPr>
        <w:t>v</w:t>
      </w:r>
      <w:r w:rsidRPr="00342339">
        <w:rPr>
          <w:spacing w:val="3"/>
          <w:szCs w:val="24"/>
        </w:rPr>
        <w:t>i</w:t>
      </w:r>
      <w:r w:rsidRPr="00342339">
        <w:rPr>
          <w:spacing w:val="-1"/>
          <w:szCs w:val="24"/>
        </w:rPr>
        <w:t>c</w:t>
      </w:r>
      <w:r w:rsidRPr="00342339">
        <w:rPr>
          <w:szCs w:val="24"/>
        </w:rPr>
        <w:t>e</w:t>
      </w:r>
      <w:r w:rsidRPr="00342339">
        <w:rPr>
          <w:spacing w:val="1"/>
          <w:szCs w:val="24"/>
        </w:rPr>
        <w:t xml:space="preserve"> </w:t>
      </w:r>
      <w:r w:rsidRPr="00342339">
        <w:rPr>
          <w:spacing w:val="-1"/>
          <w:szCs w:val="24"/>
        </w:rPr>
        <w:t>(</w:t>
      </w:r>
      <w:r w:rsidRPr="00342339">
        <w:rPr>
          <w:szCs w:val="24"/>
        </w:rPr>
        <w:t>i.</w:t>
      </w:r>
      <w:r w:rsidRPr="00342339">
        <w:rPr>
          <w:spacing w:val="-1"/>
          <w:szCs w:val="24"/>
        </w:rPr>
        <w:t>e</w:t>
      </w:r>
      <w:r w:rsidRPr="00342339">
        <w:rPr>
          <w:szCs w:val="24"/>
        </w:rPr>
        <w:t xml:space="preserve">. </w:t>
      </w:r>
      <w:r w:rsidRPr="00342339">
        <w:rPr>
          <w:spacing w:val="-1"/>
          <w:szCs w:val="24"/>
        </w:rPr>
        <w:t>e</w:t>
      </w:r>
      <w:r w:rsidRPr="00342339">
        <w:rPr>
          <w:spacing w:val="2"/>
          <w:szCs w:val="24"/>
        </w:rPr>
        <w:t>x</w:t>
      </w:r>
      <w:r w:rsidRPr="00342339">
        <w:rPr>
          <w:szCs w:val="24"/>
        </w:rPr>
        <w:t>t</w:t>
      </w:r>
      <w:r w:rsidRPr="00342339">
        <w:rPr>
          <w:spacing w:val="-1"/>
          <w:szCs w:val="24"/>
        </w:rPr>
        <w:t>e</w:t>
      </w:r>
      <w:r w:rsidRPr="00342339">
        <w:rPr>
          <w:szCs w:val="24"/>
        </w:rPr>
        <w:t>nsion of</w:t>
      </w:r>
      <w:r w:rsidRPr="00342339">
        <w:rPr>
          <w:spacing w:val="-1"/>
          <w:szCs w:val="24"/>
        </w:rPr>
        <w:t xml:space="preserve"> </w:t>
      </w:r>
      <w:r w:rsidRPr="00342339">
        <w:rPr>
          <w:szCs w:val="24"/>
        </w:rPr>
        <w:t>the</w:t>
      </w:r>
      <w:r w:rsidRPr="00342339">
        <w:rPr>
          <w:spacing w:val="-1"/>
          <w:szCs w:val="24"/>
        </w:rPr>
        <w:t xml:space="preserve"> c</w:t>
      </w:r>
      <w:r w:rsidRPr="00342339">
        <w:rPr>
          <w:szCs w:val="24"/>
        </w:rPr>
        <w:t>u</w:t>
      </w:r>
      <w:r w:rsidRPr="00342339">
        <w:rPr>
          <w:spacing w:val="2"/>
          <w:szCs w:val="24"/>
        </w:rPr>
        <w:t>r</w:t>
      </w:r>
      <w:r w:rsidRPr="00342339">
        <w:rPr>
          <w:spacing w:val="-1"/>
          <w:szCs w:val="24"/>
        </w:rPr>
        <w:t>re</w:t>
      </w:r>
      <w:r w:rsidRPr="00342339">
        <w:rPr>
          <w:szCs w:val="24"/>
        </w:rPr>
        <w:t xml:space="preserve">nt </w:t>
      </w:r>
      <w:proofErr w:type="spellStart"/>
      <w:r w:rsidRPr="00342339">
        <w:rPr>
          <w:spacing w:val="-2"/>
          <w:szCs w:val="24"/>
        </w:rPr>
        <w:t>B</w:t>
      </w:r>
      <w:r w:rsidRPr="00342339">
        <w:rPr>
          <w:szCs w:val="24"/>
        </w:rPr>
        <w:t>otulinum</w:t>
      </w:r>
      <w:proofErr w:type="spellEnd"/>
      <w:r w:rsidRPr="00342339">
        <w:rPr>
          <w:szCs w:val="24"/>
        </w:rPr>
        <w:t xml:space="preserve"> To</w:t>
      </w:r>
      <w:r w:rsidRPr="00342339">
        <w:rPr>
          <w:spacing w:val="2"/>
          <w:szCs w:val="24"/>
        </w:rPr>
        <w:t>x</w:t>
      </w:r>
      <w:r w:rsidRPr="00342339">
        <w:rPr>
          <w:szCs w:val="24"/>
        </w:rPr>
        <w:t xml:space="preserve">in </w:t>
      </w:r>
      <w:r w:rsidRPr="00342339">
        <w:rPr>
          <w:spacing w:val="1"/>
          <w:szCs w:val="24"/>
        </w:rPr>
        <w:t>P</w:t>
      </w:r>
      <w:r w:rsidRPr="00342339">
        <w:rPr>
          <w:spacing w:val="-3"/>
          <w:szCs w:val="24"/>
        </w:rPr>
        <w:t>r</w:t>
      </w:r>
      <w:r w:rsidRPr="00342339">
        <w:rPr>
          <w:szCs w:val="24"/>
        </w:rPr>
        <w:t>o</w:t>
      </w:r>
      <w:r w:rsidRPr="00342339">
        <w:rPr>
          <w:spacing w:val="-2"/>
          <w:szCs w:val="24"/>
        </w:rPr>
        <w:t>g</w:t>
      </w:r>
      <w:r w:rsidRPr="00342339">
        <w:rPr>
          <w:spacing w:val="2"/>
          <w:szCs w:val="24"/>
        </w:rPr>
        <w:t>r</w:t>
      </w:r>
      <w:r w:rsidRPr="00342339">
        <w:rPr>
          <w:spacing w:val="-1"/>
          <w:szCs w:val="24"/>
        </w:rPr>
        <w:t>a</w:t>
      </w:r>
      <w:r w:rsidRPr="00342339">
        <w:rPr>
          <w:szCs w:val="24"/>
        </w:rPr>
        <w:t>m</w:t>
      </w:r>
      <w:r>
        <w:rPr>
          <w:szCs w:val="24"/>
        </w:rPr>
        <w:t xml:space="preserve"> </w:t>
      </w:r>
      <w:r w:rsidRPr="00342339">
        <w:rPr>
          <w:spacing w:val="-1"/>
          <w:szCs w:val="24"/>
        </w:rPr>
        <w:t>(</w:t>
      </w:r>
      <w:r w:rsidRPr="00342339">
        <w:rPr>
          <w:spacing w:val="1"/>
          <w:szCs w:val="24"/>
        </w:rPr>
        <w:t>S</w:t>
      </w:r>
      <w:r w:rsidRPr="00342339">
        <w:rPr>
          <w:spacing w:val="-1"/>
          <w:szCs w:val="24"/>
        </w:rPr>
        <w:t>ec</w:t>
      </w:r>
      <w:r w:rsidRPr="00342339">
        <w:rPr>
          <w:szCs w:val="24"/>
        </w:rPr>
        <w:t xml:space="preserve">tion 100 </w:t>
      </w:r>
      <w:r w:rsidRPr="00342339">
        <w:rPr>
          <w:spacing w:val="-1"/>
          <w:szCs w:val="24"/>
        </w:rPr>
        <w:t>ar</w:t>
      </w:r>
      <w:r w:rsidRPr="00342339">
        <w:rPr>
          <w:spacing w:val="2"/>
          <w:szCs w:val="24"/>
        </w:rPr>
        <w:t>r</w:t>
      </w:r>
      <w:r w:rsidRPr="00342339">
        <w:rPr>
          <w:spacing w:val="-1"/>
          <w:szCs w:val="24"/>
        </w:rPr>
        <w:t>a</w:t>
      </w:r>
      <w:r w:rsidRPr="00342339">
        <w:rPr>
          <w:spacing w:val="2"/>
          <w:szCs w:val="24"/>
        </w:rPr>
        <w:t>n</w:t>
      </w:r>
      <w:r w:rsidRPr="00342339">
        <w:rPr>
          <w:spacing w:val="-2"/>
          <w:szCs w:val="24"/>
        </w:rPr>
        <w:t>g</w:t>
      </w:r>
      <w:r w:rsidRPr="00342339">
        <w:rPr>
          <w:spacing w:val="-1"/>
          <w:szCs w:val="24"/>
        </w:rPr>
        <w:t>e</w:t>
      </w:r>
      <w:r w:rsidRPr="00342339">
        <w:rPr>
          <w:szCs w:val="24"/>
        </w:rPr>
        <w:t>m</w:t>
      </w:r>
      <w:r w:rsidRPr="00342339">
        <w:rPr>
          <w:spacing w:val="-1"/>
          <w:szCs w:val="24"/>
        </w:rPr>
        <w:t>e</w:t>
      </w:r>
      <w:r w:rsidRPr="00342339">
        <w:rPr>
          <w:spacing w:val="2"/>
          <w:szCs w:val="24"/>
        </w:rPr>
        <w:t>n</w:t>
      </w:r>
      <w:r w:rsidRPr="00342339">
        <w:rPr>
          <w:szCs w:val="24"/>
        </w:rPr>
        <w:t>ts)</w:t>
      </w:r>
      <w:r w:rsidRPr="00342339">
        <w:rPr>
          <w:spacing w:val="-1"/>
          <w:szCs w:val="24"/>
        </w:rPr>
        <w:t xml:space="preserve"> </w:t>
      </w:r>
      <w:r w:rsidRPr="00342339">
        <w:rPr>
          <w:szCs w:val="24"/>
        </w:rPr>
        <w:t>so the</w:t>
      </w:r>
      <w:r w:rsidRPr="00342339">
        <w:rPr>
          <w:spacing w:val="-1"/>
          <w:szCs w:val="24"/>
        </w:rPr>
        <w:t xml:space="preserve"> </w:t>
      </w:r>
      <w:r w:rsidRPr="00342339">
        <w:rPr>
          <w:szCs w:val="24"/>
        </w:rPr>
        <w:t>d</w:t>
      </w:r>
      <w:r w:rsidRPr="00342339">
        <w:rPr>
          <w:spacing w:val="-1"/>
          <w:szCs w:val="24"/>
        </w:rPr>
        <w:t>r</w:t>
      </w:r>
      <w:r w:rsidRPr="00342339">
        <w:rPr>
          <w:szCs w:val="24"/>
        </w:rPr>
        <w:t>ug</w:t>
      </w:r>
      <w:r w:rsidRPr="00342339">
        <w:rPr>
          <w:spacing w:val="-2"/>
          <w:szCs w:val="24"/>
        </w:rPr>
        <w:t xml:space="preserve"> </w:t>
      </w:r>
      <w:r w:rsidRPr="00342339">
        <w:rPr>
          <w:szCs w:val="24"/>
        </w:rPr>
        <w:t>is list</w:t>
      </w:r>
      <w:r w:rsidRPr="00342339">
        <w:rPr>
          <w:spacing w:val="-1"/>
          <w:szCs w:val="24"/>
        </w:rPr>
        <w:t>e</w:t>
      </w:r>
      <w:r w:rsidRPr="00342339">
        <w:rPr>
          <w:szCs w:val="24"/>
        </w:rPr>
        <w:t xml:space="preserve">d </w:t>
      </w:r>
      <w:r w:rsidRPr="00342339">
        <w:rPr>
          <w:spacing w:val="-1"/>
          <w:szCs w:val="24"/>
        </w:rPr>
        <w:t>f</w:t>
      </w:r>
      <w:r w:rsidRPr="00342339">
        <w:rPr>
          <w:spacing w:val="2"/>
          <w:szCs w:val="24"/>
        </w:rPr>
        <w:t>o</w:t>
      </w:r>
      <w:r w:rsidRPr="00342339">
        <w:rPr>
          <w:szCs w:val="24"/>
        </w:rPr>
        <w:t>r</w:t>
      </w:r>
      <w:r w:rsidRPr="00342339">
        <w:rPr>
          <w:spacing w:val="-1"/>
          <w:szCs w:val="24"/>
        </w:rPr>
        <w:t xml:space="preserve"> </w:t>
      </w:r>
      <w:r w:rsidRPr="00342339">
        <w:rPr>
          <w:szCs w:val="24"/>
        </w:rPr>
        <w:t>p</w:t>
      </w:r>
      <w:r w:rsidRPr="00342339">
        <w:rPr>
          <w:spacing w:val="-1"/>
          <w:szCs w:val="24"/>
        </w:rPr>
        <w:t>r</w:t>
      </w:r>
      <w:r w:rsidRPr="00342339">
        <w:rPr>
          <w:szCs w:val="24"/>
        </w:rPr>
        <w:t>op</w:t>
      </w:r>
      <w:r w:rsidRPr="00342339">
        <w:rPr>
          <w:spacing w:val="5"/>
          <w:szCs w:val="24"/>
        </w:rPr>
        <w:t>h</w:t>
      </w:r>
      <w:r w:rsidRPr="00342339">
        <w:rPr>
          <w:spacing w:val="-7"/>
          <w:szCs w:val="24"/>
        </w:rPr>
        <w:t>y</w:t>
      </w:r>
      <w:r w:rsidRPr="00342339">
        <w:rPr>
          <w:spacing w:val="3"/>
          <w:szCs w:val="24"/>
        </w:rPr>
        <w:t>l</w:t>
      </w:r>
      <w:r w:rsidRPr="00342339">
        <w:rPr>
          <w:spacing w:val="-1"/>
          <w:szCs w:val="24"/>
        </w:rPr>
        <w:t>a</w:t>
      </w:r>
      <w:r w:rsidRPr="00342339">
        <w:rPr>
          <w:spacing w:val="2"/>
          <w:szCs w:val="24"/>
        </w:rPr>
        <w:t>x</w:t>
      </w:r>
      <w:r w:rsidRPr="00342339">
        <w:rPr>
          <w:szCs w:val="24"/>
        </w:rPr>
        <w:t>is of</w:t>
      </w:r>
      <w:r w:rsidRPr="00342339">
        <w:rPr>
          <w:spacing w:val="-1"/>
          <w:szCs w:val="24"/>
        </w:rPr>
        <w:t xml:space="preserve"> </w:t>
      </w:r>
      <w:r w:rsidRPr="00342339">
        <w:rPr>
          <w:szCs w:val="24"/>
        </w:rPr>
        <w:t>h</w:t>
      </w:r>
      <w:r w:rsidRPr="00342339">
        <w:rPr>
          <w:spacing w:val="-1"/>
          <w:szCs w:val="24"/>
        </w:rPr>
        <w:t>ea</w:t>
      </w:r>
      <w:r w:rsidRPr="00342339">
        <w:rPr>
          <w:szCs w:val="24"/>
        </w:rPr>
        <w:t>d</w:t>
      </w:r>
      <w:r w:rsidRPr="00342339">
        <w:rPr>
          <w:spacing w:val="-1"/>
          <w:szCs w:val="24"/>
        </w:rPr>
        <w:t>ac</w:t>
      </w:r>
      <w:r w:rsidRPr="00342339">
        <w:rPr>
          <w:spacing w:val="2"/>
          <w:szCs w:val="24"/>
        </w:rPr>
        <w:t>h</w:t>
      </w:r>
      <w:r w:rsidRPr="00342339">
        <w:rPr>
          <w:spacing w:val="-1"/>
          <w:szCs w:val="24"/>
        </w:rPr>
        <w:t>e</w:t>
      </w:r>
      <w:r w:rsidRPr="00342339">
        <w:rPr>
          <w:szCs w:val="24"/>
        </w:rPr>
        <w:t xml:space="preserve">s in </w:t>
      </w:r>
      <w:r w:rsidRPr="00342339">
        <w:rPr>
          <w:spacing w:val="-1"/>
          <w:szCs w:val="24"/>
        </w:rPr>
        <w:t>a</w:t>
      </w:r>
      <w:r w:rsidRPr="00342339">
        <w:rPr>
          <w:szCs w:val="24"/>
        </w:rPr>
        <w:t xml:space="preserve">dults with </w:t>
      </w:r>
      <w:r w:rsidRPr="00342339">
        <w:rPr>
          <w:spacing w:val="-1"/>
          <w:szCs w:val="24"/>
        </w:rPr>
        <w:t>c</w:t>
      </w:r>
      <w:r w:rsidRPr="00342339">
        <w:rPr>
          <w:szCs w:val="24"/>
        </w:rPr>
        <w:t>h</w:t>
      </w:r>
      <w:r w:rsidRPr="00342339">
        <w:rPr>
          <w:spacing w:val="-1"/>
          <w:szCs w:val="24"/>
        </w:rPr>
        <w:t>r</w:t>
      </w:r>
      <w:r w:rsidRPr="00342339">
        <w:rPr>
          <w:szCs w:val="24"/>
        </w:rPr>
        <w:t>onic</w:t>
      </w:r>
      <w:r w:rsidRPr="00342339">
        <w:rPr>
          <w:spacing w:val="-1"/>
          <w:szCs w:val="24"/>
        </w:rPr>
        <w:t xml:space="preserve"> </w:t>
      </w:r>
      <w:r w:rsidRPr="00342339">
        <w:rPr>
          <w:szCs w:val="24"/>
        </w:rPr>
        <w:t>mig</w:t>
      </w:r>
      <w:r w:rsidRPr="00342339">
        <w:rPr>
          <w:spacing w:val="-1"/>
          <w:szCs w:val="24"/>
        </w:rPr>
        <w:t>ra</w:t>
      </w:r>
      <w:r w:rsidRPr="00342339">
        <w:rPr>
          <w:szCs w:val="24"/>
        </w:rPr>
        <w:t>ine</w:t>
      </w:r>
      <w:r w:rsidRPr="00342339">
        <w:rPr>
          <w:spacing w:val="1"/>
          <w:szCs w:val="24"/>
        </w:rPr>
        <w:t xml:space="preserve"> </w:t>
      </w:r>
      <w:r w:rsidRPr="00342339">
        <w:rPr>
          <w:szCs w:val="24"/>
        </w:rPr>
        <w:t>who m</w:t>
      </w:r>
      <w:r w:rsidRPr="00342339">
        <w:rPr>
          <w:spacing w:val="-1"/>
          <w:szCs w:val="24"/>
        </w:rPr>
        <w:t>ee</w:t>
      </w:r>
      <w:r w:rsidRPr="00342339">
        <w:rPr>
          <w:szCs w:val="24"/>
        </w:rPr>
        <w:t xml:space="preserve">t </w:t>
      </w:r>
      <w:r w:rsidRPr="00342339">
        <w:rPr>
          <w:spacing w:val="-1"/>
          <w:szCs w:val="24"/>
        </w:rPr>
        <w:t>c</w:t>
      </w:r>
      <w:r w:rsidRPr="00342339">
        <w:rPr>
          <w:spacing w:val="1"/>
          <w:szCs w:val="24"/>
        </w:rPr>
        <w:t>e</w:t>
      </w:r>
      <w:r w:rsidRPr="00342339">
        <w:rPr>
          <w:spacing w:val="-1"/>
          <w:szCs w:val="24"/>
        </w:rPr>
        <w:t>r</w:t>
      </w:r>
      <w:r w:rsidRPr="00342339">
        <w:rPr>
          <w:szCs w:val="24"/>
        </w:rPr>
        <w:t>t</w:t>
      </w:r>
      <w:r w:rsidRPr="00342339">
        <w:rPr>
          <w:spacing w:val="-1"/>
          <w:szCs w:val="24"/>
        </w:rPr>
        <w:t>a</w:t>
      </w:r>
      <w:r w:rsidRPr="00342339">
        <w:rPr>
          <w:szCs w:val="24"/>
        </w:rPr>
        <w:t xml:space="preserve">in </w:t>
      </w:r>
      <w:r w:rsidRPr="00342339">
        <w:rPr>
          <w:spacing w:val="-1"/>
          <w:szCs w:val="24"/>
        </w:rPr>
        <w:t>cr</w:t>
      </w:r>
      <w:r w:rsidRPr="00342339">
        <w:rPr>
          <w:szCs w:val="24"/>
        </w:rPr>
        <w:t>it</w:t>
      </w:r>
      <w:r w:rsidRPr="00342339">
        <w:rPr>
          <w:spacing w:val="1"/>
          <w:szCs w:val="24"/>
        </w:rPr>
        <w:t>e</w:t>
      </w:r>
      <w:r w:rsidRPr="00342339">
        <w:rPr>
          <w:spacing w:val="-1"/>
          <w:szCs w:val="24"/>
        </w:rPr>
        <w:t>r</w:t>
      </w:r>
      <w:r w:rsidRPr="00342339">
        <w:rPr>
          <w:szCs w:val="24"/>
        </w:rPr>
        <w:t>i</w:t>
      </w:r>
      <w:r w:rsidRPr="00342339">
        <w:rPr>
          <w:spacing w:val="-1"/>
          <w:szCs w:val="24"/>
        </w:rPr>
        <w:t>a)</w:t>
      </w:r>
      <w:r w:rsidRPr="00342339">
        <w:rPr>
          <w:szCs w:val="24"/>
        </w:rPr>
        <w:t>.</w:t>
      </w:r>
    </w:p>
    <w:p w14:paraId="30F26982" w14:textId="4127E0CA" w:rsidR="00DE60F6" w:rsidRDefault="00DE60F6" w:rsidP="004617ED">
      <w:pPr>
        <w:spacing w:before="240"/>
        <w:rPr>
          <w:szCs w:val="24"/>
        </w:rPr>
      </w:pPr>
      <w:r>
        <w:rPr>
          <w:spacing w:val="-3"/>
          <w:szCs w:val="24"/>
        </w:rPr>
        <w:t xml:space="preserve">The application </w:t>
      </w:r>
      <w:r w:rsidRPr="004617ED">
        <w:rPr>
          <w:szCs w:val="24"/>
        </w:rPr>
        <w:t>specifically</w:t>
      </w:r>
      <w:r>
        <w:rPr>
          <w:spacing w:val="-3"/>
          <w:szCs w:val="24"/>
        </w:rPr>
        <w:t xml:space="preserve"> related to </w:t>
      </w:r>
      <w:proofErr w:type="spellStart"/>
      <w:r w:rsidRPr="00342339">
        <w:rPr>
          <w:szCs w:val="24"/>
        </w:rPr>
        <w:t>botulinum</w:t>
      </w:r>
      <w:proofErr w:type="spellEnd"/>
      <w:r w:rsidRPr="00342339">
        <w:rPr>
          <w:szCs w:val="24"/>
        </w:rPr>
        <w:t xml:space="preserve"> to</w:t>
      </w:r>
      <w:r w:rsidRPr="00342339">
        <w:rPr>
          <w:spacing w:val="2"/>
          <w:szCs w:val="24"/>
        </w:rPr>
        <w:t>x</w:t>
      </w:r>
      <w:r w:rsidRPr="00342339">
        <w:rPr>
          <w:szCs w:val="24"/>
        </w:rPr>
        <w:t xml:space="preserve">in </w:t>
      </w:r>
      <w:r w:rsidRPr="00342339">
        <w:rPr>
          <w:spacing w:val="3"/>
          <w:szCs w:val="24"/>
        </w:rPr>
        <w:t>t</w:t>
      </w:r>
      <w:r w:rsidRPr="00342339">
        <w:rPr>
          <w:spacing w:val="-7"/>
          <w:szCs w:val="24"/>
        </w:rPr>
        <w:t>y</w:t>
      </w:r>
      <w:r w:rsidRPr="00342339">
        <w:rPr>
          <w:szCs w:val="24"/>
        </w:rPr>
        <w:t>pe</w:t>
      </w:r>
      <w:r w:rsidRPr="00342339">
        <w:rPr>
          <w:spacing w:val="-1"/>
          <w:szCs w:val="24"/>
        </w:rPr>
        <w:t xml:space="preserve"> </w:t>
      </w:r>
      <w:r w:rsidRPr="00342339">
        <w:rPr>
          <w:szCs w:val="24"/>
        </w:rPr>
        <w:t xml:space="preserve">A </w:t>
      </w:r>
      <w:r w:rsidRPr="00342339">
        <w:rPr>
          <w:spacing w:val="-1"/>
          <w:szCs w:val="24"/>
        </w:rPr>
        <w:t>(</w:t>
      </w:r>
      <w:r w:rsidRPr="00342339">
        <w:rPr>
          <w:spacing w:val="-2"/>
          <w:szCs w:val="24"/>
        </w:rPr>
        <w:t>B</w:t>
      </w:r>
      <w:r w:rsidR="00DB1FC4">
        <w:rPr>
          <w:szCs w:val="24"/>
        </w:rPr>
        <w:t>otox</w:t>
      </w:r>
      <w:r w:rsidRPr="00342339">
        <w:rPr>
          <w:spacing w:val="-2"/>
          <w:position w:val="11"/>
          <w:sz w:val="16"/>
          <w:szCs w:val="16"/>
        </w:rPr>
        <w:t>®</w:t>
      </w:r>
      <w:r w:rsidRPr="00342339">
        <w:rPr>
          <w:spacing w:val="-1"/>
          <w:szCs w:val="24"/>
        </w:rPr>
        <w:t>)</w:t>
      </w:r>
      <w:r w:rsidRPr="00342339">
        <w:rPr>
          <w:szCs w:val="24"/>
        </w:rPr>
        <w:t xml:space="preserve">, </w:t>
      </w:r>
      <w:r w:rsidRPr="00342339">
        <w:rPr>
          <w:spacing w:val="5"/>
          <w:szCs w:val="24"/>
        </w:rPr>
        <w:t>l</w:t>
      </w:r>
      <w:r w:rsidRPr="00342339">
        <w:rPr>
          <w:spacing w:val="-5"/>
          <w:szCs w:val="24"/>
        </w:rPr>
        <w:t>y</w:t>
      </w:r>
      <w:r w:rsidRPr="00342339">
        <w:rPr>
          <w:szCs w:val="24"/>
        </w:rPr>
        <w:t>ophilis</w:t>
      </w:r>
      <w:r w:rsidRPr="00342339">
        <w:rPr>
          <w:spacing w:val="-1"/>
          <w:szCs w:val="24"/>
        </w:rPr>
        <w:t>e</w:t>
      </w:r>
      <w:r w:rsidRPr="00342339">
        <w:rPr>
          <w:szCs w:val="24"/>
        </w:rPr>
        <w:t>d powd</w:t>
      </w:r>
      <w:r w:rsidRPr="00342339">
        <w:rPr>
          <w:spacing w:val="-1"/>
          <w:szCs w:val="24"/>
        </w:rPr>
        <w:t>e</w:t>
      </w:r>
      <w:r w:rsidRPr="00342339">
        <w:rPr>
          <w:szCs w:val="24"/>
        </w:rPr>
        <w:t>r</w:t>
      </w:r>
      <w:r w:rsidRPr="00342339">
        <w:rPr>
          <w:spacing w:val="-1"/>
          <w:szCs w:val="24"/>
        </w:rPr>
        <w:t xml:space="preserve"> </w:t>
      </w:r>
      <w:r w:rsidRPr="00342339">
        <w:rPr>
          <w:szCs w:val="24"/>
        </w:rPr>
        <w:t xml:space="preserve">100 units, </w:t>
      </w:r>
      <w:r w:rsidRPr="00342339">
        <w:rPr>
          <w:spacing w:val="-1"/>
          <w:szCs w:val="24"/>
        </w:rPr>
        <w:t>f</w:t>
      </w:r>
      <w:r w:rsidRPr="00342339">
        <w:rPr>
          <w:szCs w:val="24"/>
        </w:rPr>
        <w:t>or</w:t>
      </w:r>
      <w:r w:rsidRPr="00342339">
        <w:rPr>
          <w:spacing w:val="-1"/>
          <w:szCs w:val="24"/>
        </w:rPr>
        <w:t xml:space="preserve"> </w:t>
      </w:r>
      <w:r w:rsidRPr="00342339">
        <w:rPr>
          <w:szCs w:val="24"/>
        </w:rPr>
        <w:t>p</w:t>
      </w:r>
      <w:r w:rsidRPr="00342339">
        <w:rPr>
          <w:spacing w:val="-1"/>
          <w:szCs w:val="24"/>
        </w:rPr>
        <w:t>r</w:t>
      </w:r>
      <w:r w:rsidRPr="00342339">
        <w:rPr>
          <w:spacing w:val="2"/>
          <w:szCs w:val="24"/>
        </w:rPr>
        <w:t>o</w:t>
      </w:r>
      <w:r w:rsidRPr="00342339">
        <w:rPr>
          <w:szCs w:val="24"/>
        </w:rPr>
        <w:t>p</w:t>
      </w:r>
      <w:r w:rsidRPr="00342339">
        <w:rPr>
          <w:spacing w:val="2"/>
          <w:szCs w:val="24"/>
        </w:rPr>
        <w:t>h</w:t>
      </w:r>
      <w:r w:rsidRPr="00342339">
        <w:rPr>
          <w:spacing w:val="-5"/>
          <w:szCs w:val="24"/>
        </w:rPr>
        <w:t>y</w:t>
      </w:r>
      <w:r w:rsidRPr="00342339">
        <w:rPr>
          <w:szCs w:val="24"/>
        </w:rPr>
        <w:t>l</w:t>
      </w:r>
      <w:r w:rsidRPr="00342339">
        <w:rPr>
          <w:spacing w:val="-1"/>
          <w:szCs w:val="24"/>
        </w:rPr>
        <w:t>a</w:t>
      </w:r>
      <w:r w:rsidRPr="00342339">
        <w:rPr>
          <w:spacing w:val="2"/>
          <w:szCs w:val="24"/>
        </w:rPr>
        <w:t>x</w:t>
      </w:r>
      <w:r w:rsidRPr="00342339">
        <w:rPr>
          <w:szCs w:val="24"/>
        </w:rPr>
        <w:t>is of</w:t>
      </w:r>
      <w:r w:rsidRPr="00342339">
        <w:rPr>
          <w:spacing w:val="-1"/>
          <w:szCs w:val="24"/>
        </w:rPr>
        <w:t xml:space="preserve"> </w:t>
      </w:r>
      <w:r w:rsidRPr="00342339">
        <w:rPr>
          <w:szCs w:val="24"/>
        </w:rPr>
        <w:t>h</w:t>
      </w:r>
      <w:r w:rsidRPr="00342339">
        <w:rPr>
          <w:spacing w:val="-1"/>
          <w:szCs w:val="24"/>
        </w:rPr>
        <w:t>ea</w:t>
      </w:r>
      <w:r w:rsidRPr="00342339">
        <w:rPr>
          <w:szCs w:val="24"/>
        </w:rPr>
        <w:t>d</w:t>
      </w:r>
      <w:r w:rsidRPr="00342339">
        <w:rPr>
          <w:spacing w:val="1"/>
          <w:szCs w:val="24"/>
        </w:rPr>
        <w:t>a</w:t>
      </w:r>
      <w:r w:rsidRPr="00342339">
        <w:rPr>
          <w:spacing w:val="-1"/>
          <w:szCs w:val="24"/>
        </w:rPr>
        <w:t>c</w:t>
      </w:r>
      <w:r w:rsidRPr="00342339">
        <w:rPr>
          <w:szCs w:val="24"/>
        </w:rPr>
        <w:t>h</w:t>
      </w:r>
      <w:r w:rsidRPr="00342339">
        <w:rPr>
          <w:spacing w:val="-1"/>
          <w:szCs w:val="24"/>
        </w:rPr>
        <w:t>e</w:t>
      </w:r>
      <w:r w:rsidRPr="00342339">
        <w:rPr>
          <w:szCs w:val="24"/>
        </w:rPr>
        <w:t>s in</w:t>
      </w:r>
      <w:r w:rsidRPr="00342339">
        <w:rPr>
          <w:spacing w:val="2"/>
          <w:szCs w:val="24"/>
        </w:rPr>
        <w:t xml:space="preserve"> </w:t>
      </w:r>
      <w:r w:rsidRPr="00342339">
        <w:rPr>
          <w:spacing w:val="-1"/>
          <w:szCs w:val="24"/>
        </w:rPr>
        <w:t>a</w:t>
      </w:r>
      <w:r w:rsidRPr="00342339">
        <w:rPr>
          <w:szCs w:val="24"/>
        </w:rPr>
        <w:t xml:space="preserve">dults with </w:t>
      </w:r>
      <w:r w:rsidRPr="00342339">
        <w:rPr>
          <w:spacing w:val="-1"/>
          <w:szCs w:val="24"/>
        </w:rPr>
        <w:t>c</w:t>
      </w:r>
      <w:r w:rsidRPr="00342339">
        <w:rPr>
          <w:szCs w:val="24"/>
        </w:rPr>
        <w:t>h</w:t>
      </w:r>
      <w:r w:rsidRPr="00342339">
        <w:rPr>
          <w:spacing w:val="-1"/>
          <w:szCs w:val="24"/>
        </w:rPr>
        <w:t>r</w:t>
      </w:r>
      <w:r w:rsidRPr="00342339">
        <w:rPr>
          <w:szCs w:val="24"/>
        </w:rPr>
        <w:t>onic</w:t>
      </w:r>
      <w:r w:rsidRPr="00342339">
        <w:rPr>
          <w:spacing w:val="-1"/>
          <w:szCs w:val="24"/>
        </w:rPr>
        <w:t xml:space="preserve"> </w:t>
      </w:r>
      <w:r w:rsidRPr="00342339">
        <w:rPr>
          <w:szCs w:val="24"/>
        </w:rPr>
        <w:t>mi</w:t>
      </w:r>
      <w:r w:rsidRPr="00342339">
        <w:rPr>
          <w:spacing w:val="-2"/>
          <w:szCs w:val="24"/>
        </w:rPr>
        <w:t>g</w:t>
      </w:r>
      <w:r w:rsidRPr="00342339">
        <w:rPr>
          <w:spacing w:val="2"/>
          <w:szCs w:val="24"/>
        </w:rPr>
        <w:t>r</w:t>
      </w:r>
      <w:r w:rsidRPr="00342339">
        <w:rPr>
          <w:spacing w:val="-1"/>
          <w:szCs w:val="24"/>
        </w:rPr>
        <w:t>a</w:t>
      </w:r>
      <w:r w:rsidRPr="00342339">
        <w:rPr>
          <w:szCs w:val="24"/>
        </w:rPr>
        <w:t>in</w:t>
      </w:r>
      <w:r w:rsidRPr="00342339">
        <w:rPr>
          <w:spacing w:val="-1"/>
          <w:szCs w:val="24"/>
        </w:rPr>
        <w:t>e</w:t>
      </w:r>
      <w:r w:rsidRPr="00342339">
        <w:rPr>
          <w:szCs w:val="24"/>
        </w:rPr>
        <w:t xml:space="preserve">. The </w:t>
      </w:r>
      <w:r w:rsidRPr="00342339">
        <w:rPr>
          <w:spacing w:val="-1"/>
          <w:szCs w:val="24"/>
        </w:rPr>
        <w:t>rec</w:t>
      </w:r>
      <w:r w:rsidRPr="00342339">
        <w:rPr>
          <w:szCs w:val="24"/>
        </w:rPr>
        <w:t>omm</w:t>
      </w:r>
      <w:r w:rsidRPr="00342339">
        <w:rPr>
          <w:spacing w:val="-1"/>
          <w:szCs w:val="24"/>
        </w:rPr>
        <w:t>e</w:t>
      </w:r>
      <w:r w:rsidRPr="00342339">
        <w:rPr>
          <w:szCs w:val="24"/>
        </w:rPr>
        <w:t>nd</w:t>
      </w:r>
      <w:r w:rsidRPr="00342339">
        <w:rPr>
          <w:spacing w:val="-1"/>
          <w:szCs w:val="24"/>
        </w:rPr>
        <w:t>e</w:t>
      </w:r>
      <w:r w:rsidRPr="00342339">
        <w:rPr>
          <w:szCs w:val="24"/>
        </w:rPr>
        <w:t>d do</w:t>
      </w:r>
      <w:r w:rsidRPr="00342339">
        <w:rPr>
          <w:spacing w:val="3"/>
          <w:szCs w:val="24"/>
        </w:rPr>
        <w:t>s</w:t>
      </w:r>
      <w:r w:rsidRPr="00342339">
        <w:rPr>
          <w:szCs w:val="24"/>
        </w:rPr>
        <w:t>e</w:t>
      </w:r>
      <w:r w:rsidRPr="00342339">
        <w:rPr>
          <w:spacing w:val="-1"/>
          <w:szCs w:val="24"/>
        </w:rPr>
        <w:t xml:space="preserve"> </w:t>
      </w:r>
      <w:r w:rsidRPr="00342339">
        <w:rPr>
          <w:szCs w:val="24"/>
        </w:rPr>
        <w:t>is 155</w:t>
      </w:r>
      <w:r>
        <w:rPr>
          <w:szCs w:val="24"/>
        </w:rPr>
        <w:t> </w:t>
      </w:r>
      <w:r w:rsidRPr="00342339">
        <w:rPr>
          <w:szCs w:val="24"/>
        </w:rPr>
        <w:t>units to 195 units, with</w:t>
      </w:r>
      <w:r w:rsidRPr="00342339">
        <w:rPr>
          <w:spacing w:val="-2"/>
          <w:szCs w:val="24"/>
        </w:rPr>
        <w:t xml:space="preserve"> </w:t>
      </w:r>
      <w:r w:rsidRPr="00342339">
        <w:rPr>
          <w:szCs w:val="24"/>
        </w:rPr>
        <w:t>inj</w:t>
      </w:r>
      <w:r w:rsidRPr="00342339">
        <w:rPr>
          <w:spacing w:val="-1"/>
          <w:szCs w:val="24"/>
        </w:rPr>
        <w:t>ec</w:t>
      </w:r>
      <w:r w:rsidRPr="00342339">
        <w:rPr>
          <w:szCs w:val="24"/>
        </w:rPr>
        <w:t>tions divid</w:t>
      </w:r>
      <w:r w:rsidRPr="00342339">
        <w:rPr>
          <w:spacing w:val="-1"/>
          <w:szCs w:val="24"/>
        </w:rPr>
        <w:t>e</w:t>
      </w:r>
      <w:r w:rsidRPr="00342339">
        <w:rPr>
          <w:szCs w:val="24"/>
        </w:rPr>
        <w:t xml:space="preserve">d </w:t>
      </w:r>
      <w:r w:rsidRPr="00342339">
        <w:rPr>
          <w:spacing w:val="-1"/>
          <w:szCs w:val="24"/>
        </w:rPr>
        <w:t>acr</w:t>
      </w:r>
      <w:r w:rsidRPr="00342339">
        <w:rPr>
          <w:szCs w:val="24"/>
        </w:rPr>
        <w:t>oss</w:t>
      </w:r>
      <w:r w:rsidRPr="00342339">
        <w:rPr>
          <w:spacing w:val="3"/>
          <w:szCs w:val="24"/>
        </w:rPr>
        <w:t xml:space="preserve"> </w:t>
      </w:r>
      <w:r w:rsidRPr="00342339">
        <w:rPr>
          <w:szCs w:val="24"/>
        </w:rPr>
        <w:t>s</w:t>
      </w:r>
      <w:r w:rsidRPr="00342339">
        <w:rPr>
          <w:spacing w:val="-1"/>
          <w:szCs w:val="24"/>
        </w:rPr>
        <w:t>e</w:t>
      </w:r>
      <w:r w:rsidRPr="00342339">
        <w:rPr>
          <w:szCs w:val="24"/>
        </w:rPr>
        <w:t>v</w:t>
      </w:r>
      <w:r w:rsidRPr="00342339">
        <w:rPr>
          <w:spacing w:val="-1"/>
          <w:szCs w:val="24"/>
        </w:rPr>
        <w:t>e</w:t>
      </w:r>
      <w:r w:rsidRPr="00342339">
        <w:rPr>
          <w:szCs w:val="24"/>
        </w:rPr>
        <w:t>n sp</w:t>
      </w:r>
      <w:r w:rsidRPr="00342339">
        <w:rPr>
          <w:spacing w:val="-1"/>
          <w:szCs w:val="24"/>
        </w:rPr>
        <w:t>ec</w:t>
      </w:r>
      <w:r w:rsidRPr="00342339">
        <w:rPr>
          <w:szCs w:val="24"/>
        </w:rPr>
        <w:t>i</w:t>
      </w:r>
      <w:r w:rsidRPr="00342339">
        <w:rPr>
          <w:spacing w:val="-1"/>
          <w:szCs w:val="24"/>
        </w:rPr>
        <w:t>f</w:t>
      </w:r>
      <w:r w:rsidRPr="00342339">
        <w:rPr>
          <w:spacing w:val="3"/>
          <w:szCs w:val="24"/>
        </w:rPr>
        <w:t>i</w:t>
      </w:r>
      <w:r w:rsidRPr="00342339">
        <w:rPr>
          <w:szCs w:val="24"/>
        </w:rPr>
        <w:t>c h</w:t>
      </w:r>
      <w:r w:rsidRPr="00342339">
        <w:rPr>
          <w:spacing w:val="-1"/>
          <w:szCs w:val="24"/>
        </w:rPr>
        <w:t>ea</w:t>
      </w:r>
      <w:r w:rsidRPr="00342339">
        <w:rPr>
          <w:szCs w:val="24"/>
        </w:rPr>
        <w:t xml:space="preserve">d </w:t>
      </w:r>
      <w:r w:rsidRPr="00342339">
        <w:rPr>
          <w:spacing w:val="-1"/>
          <w:szCs w:val="24"/>
        </w:rPr>
        <w:t>a</w:t>
      </w:r>
      <w:r w:rsidRPr="00342339">
        <w:rPr>
          <w:szCs w:val="24"/>
        </w:rPr>
        <w:t xml:space="preserve">nd </w:t>
      </w:r>
      <w:r w:rsidRPr="00342339">
        <w:rPr>
          <w:spacing w:val="2"/>
          <w:szCs w:val="24"/>
        </w:rPr>
        <w:t>n</w:t>
      </w:r>
      <w:r w:rsidRPr="00342339">
        <w:rPr>
          <w:spacing w:val="-1"/>
          <w:szCs w:val="24"/>
        </w:rPr>
        <w:t>ec</w:t>
      </w:r>
      <w:r w:rsidRPr="00342339">
        <w:rPr>
          <w:szCs w:val="24"/>
        </w:rPr>
        <w:t xml:space="preserve">k </w:t>
      </w:r>
      <w:r w:rsidRPr="00342339">
        <w:rPr>
          <w:spacing w:val="1"/>
          <w:szCs w:val="24"/>
        </w:rPr>
        <w:t>a</w:t>
      </w:r>
      <w:r w:rsidRPr="00342339">
        <w:rPr>
          <w:spacing w:val="-1"/>
          <w:szCs w:val="24"/>
        </w:rPr>
        <w:t>rea</w:t>
      </w:r>
      <w:r w:rsidRPr="00342339">
        <w:rPr>
          <w:szCs w:val="24"/>
        </w:rPr>
        <w:t>s,</w:t>
      </w:r>
      <w:r w:rsidRPr="00342339">
        <w:rPr>
          <w:spacing w:val="2"/>
          <w:szCs w:val="24"/>
        </w:rPr>
        <w:t xml:space="preserve"> </w:t>
      </w:r>
      <w:r w:rsidRPr="00342339">
        <w:rPr>
          <w:spacing w:val="-1"/>
          <w:szCs w:val="24"/>
        </w:rPr>
        <w:t>a</w:t>
      </w:r>
      <w:r w:rsidRPr="00342339">
        <w:rPr>
          <w:szCs w:val="24"/>
        </w:rPr>
        <w:t>nd</w:t>
      </w:r>
      <w:r w:rsidRPr="00342339">
        <w:rPr>
          <w:spacing w:val="2"/>
          <w:szCs w:val="24"/>
        </w:rPr>
        <w:t xml:space="preserve"> </w:t>
      </w:r>
      <w:r w:rsidRPr="00342339">
        <w:rPr>
          <w:szCs w:val="24"/>
        </w:rPr>
        <w:t>in</w:t>
      </w:r>
      <w:r w:rsidRPr="00342339">
        <w:rPr>
          <w:spacing w:val="-1"/>
          <w:szCs w:val="24"/>
        </w:rPr>
        <w:t>c</w:t>
      </w:r>
      <w:r w:rsidRPr="00342339">
        <w:rPr>
          <w:szCs w:val="24"/>
        </w:rPr>
        <w:t>luding</w:t>
      </w:r>
      <w:r w:rsidRPr="00342339">
        <w:rPr>
          <w:spacing w:val="-2"/>
          <w:szCs w:val="24"/>
        </w:rPr>
        <w:t xml:space="preserve"> </w:t>
      </w:r>
      <w:r w:rsidRPr="00342339">
        <w:rPr>
          <w:spacing w:val="-1"/>
          <w:szCs w:val="24"/>
        </w:rPr>
        <w:t>f</w:t>
      </w:r>
      <w:r w:rsidRPr="00342339">
        <w:rPr>
          <w:szCs w:val="24"/>
        </w:rPr>
        <w:t>i</w:t>
      </w:r>
      <w:r w:rsidRPr="00342339">
        <w:rPr>
          <w:spacing w:val="2"/>
          <w:szCs w:val="24"/>
        </w:rPr>
        <w:t>x</w:t>
      </w:r>
      <w:r w:rsidRPr="00342339">
        <w:rPr>
          <w:spacing w:val="-1"/>
          <w:szCs w:val="24"/>
        </w:rPr>
        <w:t>e</w:t>
      </w:r>
      <w:r w:rsidRPr="00342339">
        <w:rPr>
          <w:szCs w:val="24"/>
        </w:rPr>
        <w:t>d</w:t>
      </w:r>
      <w:r w:rsidRPr="00342339">
        <w:rPr>
          <w:spacing w:val="-1"/>
          <w:szCs w:val="24"/>
        </w:rPr>
        <w:t>-</w:t>
      </w:r>
      <w:r w:rsidRPr="00342339">
        <w:rPr>
          <w:szCs w:val="24"/>
        </w:rPr>
        <w:t>sit</w:t>
      </w:r>
      <w:r w:rsidRPr="00342339">
        <w:rPr>
          <w:spacing w:val="-1"/>
          <w:szCs w:val="24"/>
        </w:rPr>
        <w:t>e</w:t>
      </w:r>
      <w:r w:rsidRPr="00342339">
        <w:rPr>
          <w:szCs w:val="24"/>
        </w:rPr>
        <w:t xml:space="preserve">, </w:t>
      </w:r>
      <w:r w:rsidRPr="00342339">
        <w:rPr>
          <w:spacing w:val="-1"/>
          <w:szCs w:val="24"/>
        </w:rPr>
        <w:t>f</w:t>
      </w:r>
      <w:r w:rsidRPr="00342339">
        <w:rPr>
          <w:szCs w:val="24"/>
        </w:rPr>
        <w:t>i</w:t>
      </w:r>
      <w:r w:rsidRPr="00342339">
        <w:rPr>
          <w:spacing w:val="2"/>
          <w:szCs w:val="24"/>
        </w:rPr>
        <w:t>x</w:t>
      </w:r>
      <w:r w:rsidRPr="00342339">
        <w:rPr>
          <w:spacing w:val="-1"/>
          <w:szCs w:val="24"/>
        </w:rPr>
        <w:t>e</w:t>
      </w:r>
      <w:r w:rsidRPr="00342339">
        <w:rPr>
          <w:szCs w:val="24"/>
        </w:rPr>
        <w:t>d</w:t>
      </w:r>
      <w:r w:rsidRPr="00342339">
        <w:rPr>
          <w:spacing w:val="-1"/>
          <w:szCs w:val="24"/>
        </w:rPr>
        <w:t>-</w:t>
      </w:r>
      <w:r w:rsidRPr="00342339">
        <w:rPr>
          <w:szCs w:val="24"/>
        </w:rPr>
        <w:t>dose</w:t>
      </w:r>
      <w:r w:rsidRPr="00342339">
        <w:rPr>
          <w:spacing w:val="-1"/>
          <w:szCs w:val="24"/>
        </w:rPr>
        <w:t xml:space="preserve"> </w:t>
      </w:r>
      <w:r w:rsidRPr="00342339">
        <w:rPr>
          <w:szCs w:val="24"/>
        </w:rPr>
        <w:t>inj</w:t>
      </w:r>
      <w:r w:rsidRPr="00342339">
        <w:rPr>
          <w:spacing w:val="-1"/>
          <w:szCs w:val="24"/>
        </w:rPr>
        <w:t>ec</w:t>
      </w:r>
      <w:r w:rsidRPr="00342339">
        <w:rPr>
          <w:szCs w:val="24"/>
        </w:rPr>
        <w:t xml:space="preserve">tions </w:t>
      </w:r>
      <w:r w:rsidRPr="00342339">
        <w:rPr>
          <w:spacing w:val="-1"/>
          <w:szCs w:val="24"/>
        </w:rPr>
        <w:t>a</w:t>
      </w:r>
      <w:r w:rsidRPr="00342339">
        <w:rPr>
          <w:szCs w:val="24"/>
        </w:rPr>
        <w:t>t 31 sit</w:t>
      </w:r>
      <w:r w:rsidRPr="00342339">
        <w:rPr>
          <w:spacing w:val="-1"/>
          <w:szCs w:val="24"/>
        </w:rPr>
        <w:t>e</w:t>
      </w:r>
      <w:r w:rsidRPr="00342339">
        <w:rPr>
          <w:szCs w:val="24"/>
        </w:rPr>
        <w:t xml:space="preserve">s, totalling 155 units </w:t>
      </w:r>
      <w:r w:rsidRPr="00342339">
        <w:rPr>
          <w:spacing w:val="-1"/>
          <w:szCs w:val="24"/>
        </w:rPr>
        <w:t>a</w:t>
      </w:r>
      <w:r w:rsidRPr="00342339">
        <w:rPr>
          <w:szCs w:val="24"/>
        </w:rPr>
        <w:t xml:space="preserve">nd up to </w:t>
      </w:r>
      <w:r w:rsidRPr="00342339">
        <w:rPr>
          <w:spacing w:val="-1"/>
          <w:szCs w:val="24"/>
        </w:rPr>
        <w:t>a</w:t>
      </w:r>
      <w:r w:rsidRPr="00342339">
        <w:rPr>
          <w:szCs w:val="24"/>
        </w:rPr>
        <w:t xml:space="preserve">n </w:t>
      </w:r>
      <w:r w:rsidRPr="00342339">
        <w:rPr>
          <w:spacing w:val="-1"/>
          <w:szCs w:val="24"/>
        </w:rPr>
        <w:t>a</w:t>
      </w:r>
      <w:r w:rsidRPr="00342339">
        <w:rPr>
          <w:szCs w:val="24"/>
        </w:rPr>
        <w:t>ddition</w:t>
      </w:r>
      <w:r w:rsidRPr="00342339">
        <w:rPr>
          <w:spacing w:val="-1"/>
          <w:szCs w:val="24"/>
        </w:rPr>
        <w:t>a</w:t>
      </w:r>
      <w:r w:rsidRPr="00342339">
        <w:rPr>
          <w:szCs w:val="24"/>
        </w:rPr>
        <w:t xml:space="preserve">l 40 units to </w:t>
      </w:r>
      <w:r w:rsidRPr="00342339">
        <w:rPr>
          <w:spacing w:val="-1"/>
          <w:szCs w:val="24"/>
        </w:rPr>
        <w:t>e</w:t>
      </w:r>
      <w:r w:rsidRPr="00342339">
        <w:rPr>
          <w:szCs w:val="24"/>
        </w:rPr>
        <w:t>i</w:t>
      </w:r>
      <w:r w:rsidRPr="00342339">
        <w:rPr>
          <w:spacing w:val="-2"/>
          <w:szCs w:val="24"/>
        </w:rPr>
        <w:t>g</w:t>
      </w:r>
      <w:r w:rsidRPr="00342339">
        <w:rPr>
          <w:szCs w:val="24"/>
        </w:rPr>
        <w:t xml:space="preserve">ht </w:t>
      </w:r>
      <w:r w:rsidRPr="00342339">
        <w:rPr>
          <w:spacing w:val="-1"/>
          <w:szCs w:val="24"/>
        </w:rPr>
        <w:t>‘f</w:t>
      </w:r>
      <w:r w:rsidRPr="00342339">
        <w:rPr>
          <w:szCs w:val="24"/>
        </w:rPr>
        <w:t>ollow the</w:t>
      </w:r>
      <w:r w:rsidRPr="00342339">
        <w:rPr>
          <w:spacing w:val="-1"/>
          <w:szCs w:val="24"/>
        </w:rPr>
        <w:t xml:space="preserve"> </w:t>
      </w:r>
      <w:r w:rsidRPr="00342339">
        <w:rPr>
          <w:szCs w:val="24"/>
        </w:rPr>
        <w:t>p</w:t>
      </w:r>
      <w:r w:rsidRPr="00342339">
        <w:rPr>
          <w:spacing w:val="-1"/>
          <w:szCs w:val="24"/>
        </w:rPr>
        <w:t>a</w:t>
      </w:r>
      <w:r w:rsidRPr="00342339">
        <w:rPr>
          <w:szCs w:val="24"/>
        </w:rPr>
        <w:t>in’</w:t>
      </w:r>
      <w:r w:rsidRPr="00342339">
        <w:rPr>
          <w:spacing w:val="-1"/>
          <w:szCs w:val="24"/>
        </w:rPr>
        <w:t xml:space="preserve"> </w:t>
      </w:r>
      <w:r w:rsidRPr="00342339">
        <w:rPr>
          <w:szCs w:val="24"/>
        </w:rPr>
        <w:t>sit</w:t>
      </w:r>
      <w:r w:rsidRPr="00342339">
        <w:rPr>
          <w:spacing w:val="-1"/>
          <w:szCs w:val="24"/>
        </w:rPr>
        <w:t>e</w:t>
      </w:r>
      <w:r w:rsidRPr="00342339">
        <w:rPr>
          <w:szCs w:val="24"/>
        </w:rPr>
        <w:t xml:space="preserve">s. </w:t>
      </w:r>
      <w:r w:rsidRPr="00342339">
        <w:rPr>
          <w:spacing w:val="2"/>
          <w:szCs w:val="24"/>
        </w:rPr>
        <w:t>T</w:t>
      </w:r>
      <w:r w:rsidRPr="00342339">
        <w:rPr>
          <w:szCs w:val="24"/>
        </w:rPr>
        <w:t>he</w:t>
      </w:r>
      <w:r w:rsidRPr="00342339">
        <w:rPr>
          <w:spacing w:val="-1"/>
          <w:szCs w:val="24"/>
        </w:rPr>
        <w:t xml:space="preserve"> </w:t>
      </w:r>
      <w:r w:rsidRPr="00342339">
        <w:rPr>
          <w:szCs w:val="24"/>
        </w:rPr>
        <w:t>d</w:t>
      </w:r>
      <w:r w:rsidRPr="00342339">
        <w:rPr>
          <w:spacing w:val="-1"/>
          <w:szCs w:val="24"/>
        </w:rPr>
        <w:t>r</w:t>
      </w:r>
      <w:r w:rsidRPr="00342339">
        <w:rPr>
          <w:spacing w:val="2"/>
          <w:szCs w:val="24"/>
        </w:rPr>
        <w:t>u</w:t>
      </w:r>
      <w:r w:rsidRPr="00342339">
        <w:rPr>
          <w:szCs w:val="24"/>
        </w:rPr>
        <w:t>g</w:t>
      </w:r>
      <w:r w:rsidRPr="00342339">
        <w:rPr>
          <w:spacing w:val="-2"/>
          <w:szCs w:val="24"/>
        </w:rPr>
        <w:t xml:space="preserve"> </w:t>
      </w:r>
      <w:r w:rsidRPr="00342339">
        <w:rPr>
          <w:szCs w:val="24"/>
        </w:rPr>
        <w:t xml:space="preserve">is </w:t>
      </w:r>
      <w:r w:rsidRPr="00342339">
        <w:rPr>
          <w:spacing w:val="-1"/>
          <w:szCs w:val="24"/>
        </w:rPr>
        <w:t>a</w:t>
      </w:r>
      <w:r w:rsidRPr="00342339">
        <w:rPr>
          <w:szCs w:val="24"/>
        </w:rPr>
        <w:t>dminist</w:t>
      </w:r>
      <w:r w:rsidRPr="00342339">
        <w:rPr>
          <w:spacing w:val="-1"/>
          <w:szCs w:val="24"/>
        </w:rPr>
        <w:t>ere</w:t>
      </w:r>
      <w:r w:rsidRPr="00342339">
        <w:rPr>
          <w:szCs w:val="24"/>
        </w:rPr>
        <w:t>d using a</w:t>
      </w:r>
      <w:r w:rsidRPr="00342339">
        <w:rPr>
          <w:spacing w:val="-1"/>
          <w:szCs w:val="24"/>
        </w:rPr>
        <w:t xml:space="preserve"> </w:t>
      </w:r>
      <w:r w:rsidRPr="00342339">
        <w:rPr>
          <w:szCs w:val="24"/>
        </w:rPr>
        <w:t>30</w:t>
      </w:r>
      <w:r w:rsidRPr="00342339">
        <w:rPr>
          <w:spacing w:val="2"/>
          <w:szCs w:val="24"/>
        </w:rPr>
        <w:t>-</w:t>
      </w:r>
      <w:r w:rsidRPr="00342339">
        <w:rPr>
          <w:spacing w:val="-2"/>
          <w:szCs w:val="24"/>
        </w:rPr>
        <w:t>g</w:t>
      </w:r>
      <w:r w:rsidRPr="00342339">
        <w:rPr>
          <w:spacing w:val="-1"/>
          <w:szCs w:val="24"/>
        </w:rPr>
        <w:t>a</w:t>
      </w:r>
      <w:r w:rsidRPr="00342339">
        <w:rPr>
          <w:spacing w:val="2"/>
          <w:szCs w:val="24"/>
        </w:rPr>
        <w:t>u</w:t>
      </w:r>
      <w:r w:rsidRPr="00342339">
        <w:rPr>
          <w:szCs w:val="24"/>
        </w:rPr>
        <w:t>g</w:t>
      </w:r>
      <w:r w:rsidRPr="00342339">
        <w:rPr>
          <w:spacing w:val="-1"/>
          <w:szCs w:val="24"/>
        </w:rPr>
        <w:t>e</w:t>
      </w:r>
      <w:r w:rsidRPr="00342339">
        <w:rPr>
          <w:szCs w:val="24"/>
        </w:rPr>
        <w:t>, 0.5 in</w:t>
      </w:r>
      <w:r w:rsidRPr="00342339">
        <w:rPr>
          <w:spacing w:val="-1"/>
          <w:szCs w:val="24"/>
        </w:rPr>
        <w:t>c</w:t>
      </w:r>
      <w:r w:rsidRPr="00342339">
        <w:rPr>
          <w:szCs w:val="24"/>
        </w:rPr>
        <w:t>h n</w:t>
      </w:r>
      <w:r w:rsidRPr="00342339">
        <w:rPr>
          <w:spacing w:val="1"/>
          <w:szCs w:val="24"/>
        </w:rPr>
        <w:t>e</w:t>
      </w:r>
      <w:r w:rsidRPr="00342339">
        <w:rPr>
          <w:spacing w:val="-1"/>
          <w:szCs w:val="24"/>
        </w:rPr>
        <w:t>e</w:t>
      </w:r>
      <w:r w:rsidRPr="00342339">
        <w:rPr>
          <w:szCs w:val="24"/>
        </w:rPr>
        <w:t>dle</w:t>
      </w:r>
      <w:r w:rsidRPr="00342339">
        <w:rPr>
          <w:spacing w:val="-1"/>
          <w:szCs w:val="24"/>
        </w:rPr>
        <w:t xml:space="preserve"> a</w:t>
      </w:r>
      <w:r w:rsidRPr="00342339">
        <w:rPr>
          <w:szCs w:val="24"/>
        </w:rPr>
        <w:t>s</w:t>
      </w:r>
      <w:r w:rsidRPr="00342339">
        <w:rPr>
          <w:spacing w:val="3"/>
          <w:szCs w:val="24"/>
        </w:rPr>
        <w:t xml:space="preserve"> </w:t>
      </w:r>
      <w:r w:rsidRPr="00342339">
        <w:rPr>
          <w:szCs w:val="24"/>
        </w:rPr>
        <w:t xml:space="preserve">0.1 </w:t>
      </w:r>
      <w:r w:rsidRPr="00342339">
        <w:rPr>
          <w:spacing w:val="3"/>
          <w:szCs w:val="24"/>
        </w:rPr>
        <w:t>m</w:t>
      </w:r>
      <w:r w:rsidRPr="00342339">
        <w:rPr>
          <w:szCs w:val="24"/>
        </w:rPr>
        <w:t>L</w:t>
      </w:r>
      <w:r w:rsidRPr="00342339">
        <w:rPr>
          <w:spacing w:val="-5"/>
          <w:szCs w:val="24"/>
        </w:rPr>
        <w:t xml:space="preserve"> </w:t>
      </w:r>
      <w:r w:rsidRPr="00342339">
        <w:rPr>
          <w:spacing w:val="-1"/>
          <w:szCs w:val="24"/>
        </w:rPr>
        <w:t>(</w:t>
      </w:r>
      <w:r w:rsidRPr="00342339">
        <w:rPr>
          <w:szCs w:val="24"/>
        </w:rPr>
        <w:t>5 units)</w:t>
      </w:r>
      <w:r w:rsidRPr="00342339">
        <w:rPr>
          <w:spacing w:val="-1"/>
          <w:szCs w:val="24"/>
        </w:rPr>
        <w:t xml:space="preserve"> </w:t>
      </w:r>
      <w:r w:rsidRPr="00342339">
        <w:rPr>
          <w:szCs w:val="24"/>
        </w:rPr>
        <w:t>inj</w:t>
      </w:r>
      <w:r w:rsidRPr="00342339">
        <w:rPr>
          <w:spacing w:val="-1"/>
          <w:szCs w:val="24"/>
        </w:rPr>
        <w:t>ec</w:t>
      </w:r>
      <w:r w:rsidRPr="00342339">
        <w:rPr>
          <w:szCs w:val="24"/>
        </w:rPr>
        <w:t>ti</w:t>
      </w:r>
      <w:r w:rsidRPr="00342339">
        <w:rPr>
          <w:spacing w:val="2"/>
          <w:szCs w:val="24"/>
        </w:rPr>
        <w:t>o</w:t>
      </w:r>
      <w:r w:rsidRPr="00342339">
        <w:rPr>
          <w:szCs w:val="24"/>
        </w:rPr>
        <w:t>ns p</w:t>
      </w:r>
      <w:r w:rsidRPr="00342339">
        <w:rPr>
          <w:spacing w:val="-1"/>
          <w:szCs w:val="24"/>
        </w:rPr>
        <w:t>e</w:t>
      </w:r>
      <w:r w:rsidRPr="00342339">
        <w:rPr>
          <w:szCs w:val="24"/>
        </w:rPr>
        <w:t>r</w:t>
      </w:r>
      <w:r w:rsidRPr="00342339">
        <w:rPr>
          <w:spacing w:val="-1"/>
          <w:szCs w:val="24"/>
        </w:rPr>
        <w:t xml:space="preserve"> </w:t>
      </w:r>
      <w:r w:rsidRPr="00342339">
        <w:rPr>
          <w:szCs w:val="24"/>
        </w:rPr>
        <w:t>sit</w:t>
      </w:r>
      <w:r w:rsidRPr="00342339">
        <w:rPr>
          <w:spacing w:val="-1"/>
          <w:szCs w:val="24"/>
        </w:rPr>
        <w:t>e</w:t>
      </w:r>
      <w:r w:rsidRPr="00342339">
        <w:rPr>
          <w:szCs w:val="24"/>
        </w:rPr>
        <w:t>.</w:t>
      </w:r>
    </w:p>
    <w:p w14:paraId="7E6E198B" w14:textId="17B82E83" w:rsidR="00DE60F6" w:rsidRDefault="00DE60F6" w:rsidP="004617ED">
      <w:pPr>
        <w:spacing w:before="240"/>
        <w:rPr>
          <w:szCs w:val="24"/>
        </w:rPr>
      </w:pPr>
      <w:r w:rsidRPr="00342339">
        <w:rPr>
          <w:spacing w:val="-2"/>
          <w:szCs w:val="24"/>
        </w:rPr>
        <w:lastRenderedPageBreak/>
        <w:t>B</w:t>
      </w:r>
      <w:r w:rsidR="00DB1FC4">
        <w:rPr>
          <w:szCs w:val="24"/>
        </w:rPr>
        <w:t>otox</w:t>
      </w:r>
      <w:r w:rsidRPr="00342339">
        <w:rPr>
          <w:spacing w:val="-2"/>
          <w:position w:val="11"/>
          <w:sz w:val="16"/>
          <w:szCs w:val="16"/>
        </w:rPr>
        <w:t>®</w:t>
      </w:r>
      <w:r w:rsidRPr="00342339">
        <w:rPr>
          <w:szCs w:val="24"/>
        </w:rPr>
        <w:t xml:space="preserve"> </w:t>
      </w:r>
      <w:r>
        <w:rPr>
          <w:szCs w:val="24"/>
        </w:rPr>
        <w:t xml:space="preserve">is used for prophylaxis </w:t>
      </w:r>
      <w:r w:rsidRPr="00342339">
        <w:rPr>
          <w:szCs w:val="24"/>
        </w:rPr>
        <w:t>of</w:t>
      </w:r>
      <w:r w:rsidRPr="00342339">
        <w:rPr>
          <w:spacing w:val="-1"/>
          <w:szCs w:val="24"/>
        </w:rPr>
        <w:t xml:space="preserve"> </w:t>
      </w:r>
      <w:r w:rsidRPr="00342339">
        <w:rPr>
          <w:szCs w:val="24"/>
        </w:rPr>
        <w:t>h</w:t>
      </w:r>
      <w:r w:rsidRPr="00342339">
        <w:rPr>
          <w:spacing w:val="-1"/>
          <w:szCs w:val="24"/>
        </w:rPr>
        <w:t>ea</w:t>
      </w:r>
      <w:r w:rsidRPr="00342339">
        <w:rPr>
          <w:szCs w:val="24"/>
        </w:rPr>
        <w:t>d</w:t>
      </w:r>
      <w:r w:rsidRPr="00342339">
        <w:rPr>
          <w:spacing w:val="1"/>
          <w:szCs w:val="24"/>
        </w:rPr>
        <w:t>a</w:t>
      </w:r>
      <w:r w:rsidRPr="00342339">
        <w:rPr>
          <w:spacing w:val="-1"/>
          <w:szCs w:val="24"/>
        </w:rPr>
        <w:t>c</w:t>
      </w:r>
      <w:r w:rsidRPr="00342339">
        <w:rPr>
          <w:szCs w:val="24"/>
        </w:rPr>
        <w:t>h</w:t>
      </w:r>
      <w:r w:rsidRPr="00342339">
        <w:rPr>
          <w:spacing w:val="-1"/>
          <w:szCs w:val="24"/>
        </w:rPr>
        <w:t>e</w:t>
      </w:r>
      <w:r w:rsidRPr="00342339">
        <w:rPr>
          <w:szCs w:val="24"/>
        </w:rPr>
        <w:t>s</w:t>
      </w:r>
      <w:r w:rsidRPr="00342339">
        <w:rPr>
          <w:spacing w:val="3"/>
          <w:szCs w:val="24"/>
        </w:rPr>
        <w:t xml:space="preserve"> </w:t>
      </w:r>
      <w:r w:rsidRPr="00342339">
        <w:rPr>
          <w:szCs w:val="24"/>
        </w:rPr>
        <w:t xml:space="preserve">in </w:t>
      </w:r>
      <w:r w:rsidRPr="00342339">
        <w:rPr>
          <w:spacing w:val="-1"/>
          <w:szCs w:val="24"/>
        </w:rPr>
        <w:t>a</w:t>
      </w:r>
      <w:r w:rsidRPr="00342339">
        <w:rPr>
          <w:szCs w:val="24"/>
        </w:rPr>
        <w:t xml:space="preserve">dults with </w:t>
      </w:r>
      <w:r w:rsidRPr="00342339">
        <w:rPr>
          <w:spacing w:val="-1"/>
          <w:szCs w:val="24"/>
        </w:rPr>
        <w:t>c</w:t>
      </w:r>
      <w:r w:rsidRPr="00342339">
        <w:rPr>
          <w:szCs w:val="24"/>
        </w:rPr>
        <w:t>h</w:t>
      </w:r>
      <w:r w:rsidRPr="00342339">
        <w:rPr>
          <w:spacing w:val="-1"/>
          <w:szCs w:val="24"/>
        </w:rPr>
        <w:t>r</w:t>
      </w:r>
      <w:r w:rsidRPr="00342339">
        <w:rPr>
          <w:szCs w:val="24"/>
        </w:rPr>
        <w:t>onic</w:t>
      </w:r>
      <w:r w:rsidRPr="00342339">
        <w:rPr>
          <w:spacing w:val="-1"/>
          <w:szCs w:val="24"/>
        </w:rPr>
        <w:t xml:space="preserve"> </w:t>
      </w:r>
      <w:r w:rsidRPr="00342339">
        <w:rPr>
          <w:szCs w:val="24"/>
        </w:rPr>
        <w:t>mi</w:t>
      </w:r>
      <w:r w:rsidRPr="00342339">
        <w:rPr>
          <w:spacing w:val="-2"/>
          <w:szCs w:val="24"/>
        </w:rPr>
        <w:t>g</w:t>
      </w:r>
      <w:r w:rsidRPr="00342339">
        <w:rPr>
          <w:spacing w:val="-1"/>
          <w:szCs w:val="24"/>
        </w:rPr>
        <w:t>ra</w:t>
      </w:r>
      <w:r w:rsidRPr="00342339">
        <w:rPr>
          <w:szCs w:val="24"/>
        </w:rPr>
        <w:t>i</w:t>
      </w:r>
      <w:r w:rsidRPr="00342339">
        <w:rPr>
          <w:spacing w:val="2"/>
          <w:szCs w:val="24"/>
        </w:rPr>
        <w:t>n</w:t>
      </w:r>
      <w:r w:rsidRPr="00342339">
        <w:rPr>
          <w:szCs w:val="24"/>
        </w:rPr>
        <w:t>e</w:t>
      </w:r>
      <w:r w:rsidRPr="00342339">
        <w:rPr>
          <w:spacing w:val="-1"/>
          <w:szCs w:val="24"/>
        </w:rPr>
        <w:t xml:space="preserve"> (</w:t>
      </w:r>
      <w:r w:rsidRPr="00342339">
        <w:rPr>
          <w:szCs w:val="24"/>
        </w:rPr>
        <w:t>d</w:t>
      </w:r>
      <w:r w:rsidRPr="00342339">
        <w:rPr>
          <w:spacing w:val="1"/>
          <w:szCs w:val="24"/>
        </w:rPr>
        <w:t>e</w:t>
      </w:r>
      <w:r w:rsidRPr="00342339">
        <w:rPr>
          <w:spacing w:val="-1"/>
          <w:szCs w:val="24"/>
        </w:rPr>
        <w:t>f</w:t>
      </w:r>
      <w:r w:rsidRPr="00342339">
        <w:rPr>
          <w:szCs w:val="24"/>
        </w:rPr>
        <w:t>in</w:t>
      </w:r>
      <w:r w:rsidRPr="00342339">
        <w:rPr>
          <w:spacing w:val="-1"/>
          <w:szCs w:val="24"/>
        </w:rPr>
        <w:t>e</w:t>
      </w:r>
      <w:r w:rsidRPr="00342339">
        <w:rPr>
          <w:szCs w:val="24"/>
        </w:rPr>
        <w:t xml:space="preserve">d </w:t>
      </w:r>
      <w:r w:rsidRPr="00342339">
        <w:rPr>
          <w:spacing w:val="-1"/>
          <w:szCs w:val="24"/>
        </w:rPr>
        <w:t>a</w:t>
      </w:r>
      <w:r w:rsidRPr="00342339">
        <w:rPr>
          <w:szCs w:val="24"/>
        </w:rPr>
        <w:t xml:space="preserve">s </w:t>
      </w:r>
      <w:r w:rsidRPr="00342339">
        <w:rPr>
          <w:spacing w:val="2"/>
          <w:szCs w:val="24"/>
        </w:rPr>
        <w:t>h</w:t>
      </w:r>
      <w:r w:rsidRPr="00342339">
        <w:rPr>
          <w:spacing w:val="-1"/>
          <w:szCs w:val="24"/>
        </w:rPr>
        <w:t>ea</w:t>
      </w:r>
      <w:r w:rsidRPr="00342339">
        <w:rPr>
          <w:szCs w:val="24"/>
        </w:rPr>
        <w:t>d</w:t>
      </w:r>
      <w:r w:rsidRPr="00342339">
        <w:rPr>
          <w:spacing w:val="1"/>
          <w:szCs w:val="24"/>
        </w:rPr>
        <w:t>a</w:t>
      </w:r>
      <w:r w:rsidRPr="00342339">
        <w:rPr>
          <w:spacing w:val="-1"/>
          <w:szCs w:val="24"/>
        </w:rPr>
        <w:t>c</w:t>
      </w:r>
      <w:r w:rsidRPr="00342339">
        <w:rPr>
          <w:szCs w:val="24"/>
        </w:rPr>
        <w:t>h</w:t>
      </w:r>
      <w:r w:rsidRPr="00342339">
        <w:rPr>
          <w:spacing w:val="-1"/>
          <w:szCs w:val="24"/>
        </w:rPr>
        <w:t>e</w:t>
      </w:r>
      <w:r w:rsidRPr="00342339">
        <w:rPr>
          <w:szCs w:val="24"/>
        </w:rPr>
        <w:t xml:space="preserve">s on </w:t>
      </w:r>
      <w:r w:rsidRPr="00342339">
        <w:rPr>
          <w:spacing w:val="-1"/>
          <w:szCs w:val="24"/>
        </w:rPr>
        <w:t>a</w:t>
      </w:r>
      <w:r w:rsidRPr="00342339">
        <w:rPr>
          <w:szCs w:val="24"/>
        </w:rPr>
        <w:t>t l</w:t>
      </w:r>
      <w:r w:rsidRPr="00342339">
        <w:rPr>
          <w:spacing w:val="-1"/>
          <w:szCs w:val="24"/>
        </w:rPr>
        <w:t>ea</w:t>
      </w:r>
      <w:r w:rsidRPr="00342339">
        <w:rPr>
          <w:szCs w:val="24"/>
        </w:rPr>
        <w:t>st</w:t>
      </w:r>
      <w:r>
        <w:rPr>
          <w:szCs w:val="24"/>
        </w:rPr>
        <w:t xml:space="preserve"> </w:t>
      </w:r>
      <w:r w:rsidRPr="00342339">
        <w:rPr>
          <w:szCs w:val="24"/>
        </w:rPr>
        <w:t>15 d</w:t>
      </w:r>
      <w:r w:rsidRPr="00342339">
        <w:rPr>
          <w:spacing w:val="1"/>
          <w:szCs w:val="24"/>
        </w:rPr>
        <w:t>a</w:t>
      </w:r>
      <w:r w:rsidRPr="00342339">
        <w:rPr>
          <w:spacing w:val="-5"/>
          <w:szCs w:val="24"/>
        </w:rPr>
        <w:t>y</w:t>
      </w:r>
      <w:r w:rsidRPr="00342339">
        <w:rPr>
          <w:szCs w:val="24"/>
        </w:rPr>
        <w:t xml:space="preserve">s </w:t>
      </w:r>
      <w:r w:rsidRPr="00342339">
        <w:rPr>
          <w:spacing w:val="2"/>
          <w:szCs w:val="24"/>
        </w:rPr>
        <w:t>p</w:t>
      </w:r>
      <w:r w:rsidRPr="00342339">
        <w:rPr>
          <w:spacing w:val="-1"/>
          <w:szCs w:val="24"/>
        </w:rPr>
        <w:t>e</w:t>
      </w:r>
      <w:r w:rsidRPr="00342339">
        <w:rPr>
          <w:szCs w:val="24"/>
        </w:rPr>
        <w:t>r</w:t>
      </w:r>
      <w:r w:rsidRPr="00342339">
        <w:rPr>
          <w:spacing w:val="-1"/>
          <w:szCs w:val="24"/>
        </w:rPr>
        <w:t xml:space="preserve"> </w:t>
      </w:r>
      <w:r w:rsidRPr="00342339">
        <w:rPr>
          <w:szCs w:val="24"/>
        </w:rPr>
        <w:t xml:space="preserve">month, with </w:t>
      </w:r>
      <w:r w:rsidRPr="00342339">
        <w:rPr>
          <w:spacing w:val="-1"/>
          <w:szCs w:val="24"/>
        </w:rPr>
        <w:t>a</w:t>
      </w:r>
      <w:r w:rsidRPr="00342339">
        <w:rPr>
          <w:szCs w:val="24"/>
        </w:rPr>
        <w:t>t l</w:t>
      </w:r>
      <w:r w:rsidRPr="00342339">
        <w:rPr>
          <w:spacing w:val="-1"/>
          <w:szCs w:val="24"/>
        </w:rPr>
        <w:t>ea</w:t>
      </w:r>
      <w:r w:rsidRPr="00342339">
        <w:rPr>
          <w:szCs w:val="24"/>
        </w:rPr>
        <w:t>st 8 d</w:t>
      </w:r>
      <w:r w:rsidRPr="00342339">
        <w:rPr>
          <w:spacing w:val="4"/>
          <w:szCs w:val="24"/>
        </w:rPr>
        <w:t>a</w:t>
      </w:r>
      <w:r w:rsidRPr="00342339">
        <w:rPr>
          <w:spacing w:val="-5"/>
          <w:szCs w:val="24"/>
        </w:rPr>
        <w:t>y</w:t>
      </w:r>
      <w:r w:rsidRPr="00342339">
        <w:rPr>
          <w:szCs w:val="24"/>
        </w:rPr>
        <w:t>s with mi</w:t>
      </w:r>
      <w:r w:rsidRPr="00342339">
        <w:rPr>
          <w:spacing w:val="-2"/>
          <w:szCs w:val="24"/>
        </w:rPr>
        <w:t>g</w:t>
      </w:r>
      <w:r w:rsidRPr="00342339">
        <w:rPr>
          <w:spacing w:val="2"/>
          <w:szCs w:val="24"/>
        </w:rPr>
        <w:t>r</w:t>
      </w:r>
      <w:r w:rsidRPr="00342339">
        <w:rPr>
          <w:spacing w:val="-1"/>
          <w:szCs w:val="24"/>
        </w:rPr>
        <w:t>a</w:t>
      </w:r>
      <w:r w:rsidRPr="00342339">
        <w:rPr>
          <w:szCs w:val="24"/>
        </w:rPr>
        <w:t>in</w:t>
      </w:r>
      <w:r w:rsidRPr="00342339">
        <w:rPr>
          <w:spacing w:val="-1"/>
          <w:szCs w:val="24"/>
        </w:rPr>
        <w:t>e)</w:t>
      </w:r>
      <w:r>
        <w:rPr>
          <w:szCs w:val="24"/>
        </w:rPr>
        <w:t>.</w:t>
      </w:r>
      <w:r w:rsidRPr="00342339">
        <w:rPr>
          <w:szCs w:val="24"/>
        </w:rPr>
        <w:t xml:space="preserve"> </w:t>
      </w:r>
      <w:r w:rsidRPr="00342339">
        <w:rPr>
          <w:spacing w:val="1"/>
          <w:szCs w:val="24"/>
        </w:rPr>
        <w:t>C</w:t>
      </w:r>
      <w:r w:rsidRPr="00342339">
        <w:rPr>
          <w:szCs w:val="24"/>
        </w:rPr>
        <w:t>h</w:t>
      </w:r>
      <w:r w:rsidRPr="00342339">
        <w:rPr>
          <w:spacing w:val="-1"/>
          <w:szCs w:val="24"/>
        </w:rPr>
        <w:t>r</w:t>
      </w:r>
      <w:r w:rsidRPr="00342339">
        <w:rPr>
          <w:szCs w:val="24"/>
        </w:rPr>
        <w:t>onic</w:t>
      </w:r>
      <w:r w:rsidRPr="00342339">
        <w:rPr>
          <w:spacing w:val="-1"/>
          <w:szCs w:val="24"/>
        </w:rPr>
        <w:t xml:space="preserve"> </w:t>
      </w:r>
      <w:r w:rsidRPr="00342339">
        <w:rPr>
          <w:szCs w:val="24"/>
        </w:rPr>
        <w:t>m</w:t>
      </w:r>
      <w:r w:rsidRPr="00342339">
        <w:rPr>
          <w:spacing w:val="3"/>
          <w:szCs w:val="24"/>
        </w:rPr>
        <w:t>i</w:t>
      </w:r>
      <w:r w:rsidRPr="00342339">
        <w:rPr>
          <w:spacing w:val="-2"/>
          <w:szCs w:val="24"/>
        </w:rPr>
        <w:t>g</w:t>
      </w:r>
      <w:r w:rsidRPr="00342339">
        <w:rPr>
          <w:spacing w:val="-1"/>
          <w:szCs w:val="24"/>
        </w:rPr>
        <w:t>ra</w:t>
      </w:r>
      <w:r w:rsidRPr="00342339">
        <w:rPr>
          <w:szCs w:val="24"/>
        </w:rPr>
        <w:t>i</w:t>
      </w:r>
      <w:r w:rsidRPr="00342339">
        <w:rPr>
          <w:spacing w:val="2"/>
          <w:szCs w:val="24"/>
        </w:rPr>
        <w:t>n</w:t>
      </w:r>
      <w:r w:rsidRPr="00342339">
        <w:rPr>
          <w:szCs w:val="24"/>
        </w:rPr>
        <w:t>e</w:t>
      </w:r>
      <w:r w:rsidRPr="00342339">
        <w:rPr>
          <w:spacing w:val="-1"/>
          <w:szCs w:val="24"/>
        </w:rPr>
        <w:t xml:space="preserve"> </w:t>
      </w:r>
      <w:r w:rsidRPr="00342339">
        <w:rPr>
          <w:szCs w:val="24"/>
        </w:rPr>
        <w:t>is a</w:t>
      </w:r>
      <w:r w:rsidRPr="00342339">
        <w:rPr>
          <w:spacing w:val="-1"/>
          <w:szCs w:val="24"/>
        </w:rPr>
        <w:t xml:space="preserve"> </w:t>
      </w:r>
      <w:r w:rsidRPr="00342339">
        <w:rPr>
          <w:szCs w:val="24"/>
        </w:rPr>
        <w:t>sub</w:t>
      </w:r>
      <w:r w:rsidRPr="00342339">
        <w:rPr>
          <w:spacing w:val="-1"/>
          <w:szCs w:val="24"/>
        </w:rPr>
        <w:t>-</w:t>
      </w:r>
      <w:r w:rsidRPr="00342339">
        <w:rPr>
          <w:spacing w:val="3"/>
          <w:szCs w:val="24"/>
        </w:rPr>
        <w:t>t</w:t>
      </w:r>
      <w:r w:rsidRPr="00342339">
        <w:rPr>
          <w:spacing w:val="-5"/>
          <w:szCs w:val="24"/>
        </w:rPr>
        <w:t>y</w:t>
      </w:r>
      <w:r w:rsidRPr="00342339">
        <w:rPr>
          <w:spacing w:val="2"/>
          <w:szCs w:val="24"/>
        </w:rPr>
        <w:t>p</w:t>
      </w:r>
      <w:r w:rsidRPr="00342339">
        <w:rPr>
          <w:szCs w:val="24"/>
        </w:rPr>
        <w:t>e</w:t>
      </w:r>
      <w:r w:rsidRPr="00342339">
        <w:rPr>
          <w:spacing w:val="-1"/>
          <w:szCs w:val="24"/>
        </w:rPr>
        <w:t xml:space="preserve"> </w:t>
      </w:r>
      <w:r w:rsidRPr="00342339">
        <w:rPr>
          <w:szCs w:val="24"/>
        </w:rPr>
        <w:t xml:space="preserve">of </w:t>
      </w:r>
      <w:r w:rsidRPr="00342339">
        <w:rPr>
          <w:spacing w:val="-1"/>
          <w:szCs w:val="24"/>
        </w:rPr>
        <w:t>c</w:t>
      </w:r>
      <w:r w:rsidRPr="00342339">
        <w:rPr>
          <w:szCs w:val="24"/>
        </w:rPr>
        <w:t>h</w:t>
      </w:r>
      <w:r w:rsidRPr="00342339">
        <w:rPr>
          <w:spacing w:val="-1"/>
          <w:szCs w:val="24"/>
        </w:rPr>
        <w:t>r</w:t>
      </w:r>
      <w:r w:rsidRPr="00342339">
        <w:rPr>
          <w:szCs w:val="24"/>
        </w:rPr>
        <w:t>onic</w:t>
      </w:r>
      <w:r w:rsidRPr="00342339">
        <w:rPr>
          <w:spacing w:val="-1"/>
          <w:szCs w:val="24"/>
        </w:rPr>
        <w:t xml:space="preserve"> </w:t>
      </w:r>
      <w:r w:rsidRPr="00342339">
        <w:rPr>
          <w:szCs w:val="24"/>
        </w:rPr>
        <w:t>d</w:t>
      </w:r>
      <w:r w:rsidRPr="00342339">
        <w:rPr>
          <w:spacing w:val="-1"/>
          <w:szCs w:val="24"/>
        </w:rPr>
        <w:t>a</w:t>
      </w:r>
      <w:r w:rsidRPr="00342339">
        <w:rPr>
          <w:szCs w:val="24"/>
        </w:rPr>
        <w:t>i</w:t>
      </w:r>
      <w:r w:rsidRPr="00342339">
        <w:rPr>
          <w:spacing w:val="5"/>
          <w:szCs w:val="24"/>
        </w:rPr>
        <w:t>l</w:t>
      </w:r>
      <w:r w:rsidRPr="00342339">
        <w:rPr>
          <w:szCs w:val="24"/>
        </w:rPr>
        <w:t>y</w:t>
      </w:r>
      <w:r w:rsidRPr="00342339">
        <w:rPr>
          <w:spacing w:val="-5"/>
          <w:szCs w:val="24"/>
        </w:rPr>
        <w:t xml:space="preserve"> </w:t>
      </w:r>
      <w:r w:rsidRPr="00342339">
        <w:rPr>
          <w:szCs w:val="24"/>
        </w:rPr>
        <w:t>h</w:t>
      </w:r>
      <w:r w:rsidRPr="00342339">
        <w:rPr>
          <w:spacing w:val="1"/>
          <w:szCs w:val="24"/>
        </w:rPr>
        <w:t>e</w:t>
      </w:r>
      <w:r w:rsidRPr="00342339">
        <w:rPr>
          <w:spacing w:val="-1"/>
          <w:szCs w:val="24"/>
        </w:rPr>
        <w:t>a</w:t>
      </w:r>
      <w:r w:rsidRPr="00342339">
        <w:rPr>
          <w:szCs w:val="24"/>
        </w:rPr>
        <w:t>d</w:t>
      </w:r>
      <w:r w:rsidRPr="00342339">
        <w:rPr>
          <w:spacing w:val="-1"/>
          <w:szCs w:val="24"/>
        </w:rPr>
        <w:t>ac</w:t>
      </w:r>
      <w:r w:rsidRPr="00342339">
        <w:rPr>
          <w:spacing w:val="2"/>
          <w:szCs w:val="24"/>
        </w:rPr>
        <w:t>h</w:t>
      </w:r>
      <w:r w:rsidRPr="00342339">
        <w:rPr>
          <w:spacing w:val="-1"/>
          <w:szCs w:val="24"/>
        </w:rPr>
        <w:t>e</w:t>
      </w:r>
      <w:r w:rsidRPr="00342339">
        <w:rPr>
          <w:szCs w:val="24"/>
        </w:rPr>
        <w:t>.</w:t>
      </w:r>
    </w:p>
    <w:p w14:paraId="51830D65" w14:textId="02B0D72C" w:rsidR="00DE60F6" w:rsidRDefault="00DE60F6" w:rsidP="004617ED">
      <w:pPr>
        <w:spacing w:before="240"/>
        <w:rPr>
          <w:szCs w:val="24"/>
        </w:rPr>
      </w:pPr>
      <w:r>
        <w:rPr>
          <w:spacing w:val="1"/>
          <w:szCs w:val="24"/>
        </w:rPr>
        <w:t xml:space="preserve">At its July 2013 </w:t>
      </w:r>
      <w:r w:rsidRPr="004617ED">
        <w:rPr>
          <w:szCs w:val="24"/>
        </w:rPr>
        <w:t>meeting</w:t>
      </w:r>
      <w:r>
        <w:rPr>
          <w:spacing w:val="1"/>
          <w:szCs w:val="24"/>
        </w:rPr>
        <w:t xml:space="preserve">, </w:t>
      </w:r>
      <w:r w:rsidRPr="00342339">
        <w:rPr>
          <w:spacing w:val="1"/>
          <w:szCs w:val="24"/>
        </w:rPr>
        <w:t>P</w:t>
      </w:r>
      <w:r w:rsidRPr="00342339">
        <w:rPr>
          <w:spacing w:val="-2"/>
          <w:szCs w:val="24"/>
        </w:rPr>
        <w:t>B</w:t>
      </w:r>
      <w:r w:rsidRPr="00342339">
        <w:rPr>
          <w:szCs w:val="24"/>
        </w:rPr>
        <w:t>AC</w:t>
      </w:r>
      <w:r w:rsidRPr="00342339">
        <w:rPr>
          <w:spacing w:val="1"/>
          <w:szCs w:val="24"/>
        </w:rPr>
        <w:t xml:space="preserve"> </w:t>
      </w:r>
      <w:r w:rsidRPr="0035222D">
        <w:rPr>
          <w:szCs w:val="24"/>
        </w:rPr>
        <w:t xml:space="preserve">recommended extending the current Section 100 </w:t>
      </w:r>
      <w:proofErr w:type="spellStart"/>
      <w:r w:rsidRPr="0035222D">
        <w:rPr>
          <w:szCs w:val="24"/>
        </w:rPr>
        <w:t>Botulinum</w:t>
      </w:r>
      <w:proofErr w:type="spellEnd"/>
      <w:r w:rsidRPr="0035222D">
        <w:rPr>
          <w:szCs w:val="24"/>
        </w:rPr>
        <w:t xml:space="preserve"> Toxin Program listing for </w:t>
      </w:r>
      <w:proofErr w:type="spellStart"/>
      <w:r w:rsidRPr="0035222D">
        <w:rPr>
          <w:szCs w:val="24"/>
        </w:rPr>
        <w:t>botulinum</w:t>
      </w:r>
      <w:proofErr w:type="spellEnd"/>
      <w:r w:rsidRPr="0035222D">
        <w:rPr>
          <w:szCs w:val="24"/>
        </w:rPr>
        <w:t xml:space="preserve"> toxin type A to include prophylaxis of headaches in adult patients with chronic migraine who meet certain criteria, on the basis of acceptable cost-effectiveness compared to best supportive </w:t>
      </w:r>
      <w:r>
        <w:rPr>
          <w:szCs w:val="24"/>
        </w:rPr>
        <w:t>care</w:t>
      </w:r>
      <w:r w:rsidRPr="00342339">
        <w:rPr>
          <w:szCs w:val="24"/>
        </w:rPr>
        <w:t>.</w:t>
      </w:r>
    </w:p>
    <w:p w14:paraId="4CFBB4E7" w14:textId="22B39783" w:rsidR="00DE60F6" w:rsidRDefault="00DE60F6" w:rsidP="004617ED">
      <w:pPr>
        <w:spacing w:before="240"/>
        <w:rPr>
          <w:szCs w:val="24"/>
        </w:rPr>
      </w:pPr>
      <w:r>
        <w:rPr>
          <w:szCs w:val="24"/>
        </w:rPr>
        <w:t>The MSAC supported the listing of the service onto the MBS at its November 2012 meeting.</w:t>
      </w:r>
    </w:p>
    <w:p w14:paraId="766FAB28" w14:textId="5EC8408C" w:rsidR="00DE60F6" w:rsidRDefault="00E60FC1" w:rsidP="004617ED">
      <w:pPr>
        <w:pStyle w:val="Heading1"/>
        <w:numPr>
          <w:ilvl w:val="0"/>
          <w:numId w:val="23"/>
        </w:numPr>
        <w:tabs>
          <w:tab w:val="left" w:pos="720"/>
          <w:tab w:val="left" w:pos="1140"/>
        </w:tabs>
        <w:spacing w:before="360"/>
        <w:ind w:hanging="720"/>
      </w:pPr>
      <w:r>
        <w:t>Item descriptor</w:t>
      </w:r>
    </w:p>
    <w:tbl>
      <w:tblPr>
        <w:tblW w:w="0" w:type="auto"/>
        <w:tblCellMar>
          <w:left w:w="60" w:type="dxa"/>
          <w:right w:w="60" w:type="dxa"/>
        </w:tblCellMar>
        <w:tblLook w:val="0000" w:firstRow="0" w:lastRow="0" w:firstColumn="0" w:lastColumn="0" w:noHBand="0" w:noVBand="0"/>
        <w:tblDescription w:val="This table contains the item descriptor for MBS item 18377. The table is split into two columns: 1) item number, 2) item descriptor text and fee information."/>
      </w:tblPr>
      <w:tblGrid>
        <w:gridCol w:w="720"/>
        <w:gridCol w:w="8426"/>
      </w:tblGrid>
      <w:tr w:rsidR="00DE60F6" w:rsidRPr="00806D78" w14:paraId="747D0C3F" w14:textId="77777777" w:rsidTr="00832590">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5FF5327" w14:textId="77777777" w:rsidR="00DE60F6" w:rsidRDefault="00DE60F6" w:rsidP="00AB47DE">
            <w:r>
              <w:t>18377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B9D7" w14:textId="77777777" w:rsidR="00DE60F6" w:rsidRDefault="00DE60F6" w:rsidP="00AB47DE"/>
          <w:p w14:paraId="55572932" w14:textId="1BE2C633" w:rsidR="00DE60F6" w:rsidRDefault="00DE60F6" w:rsidP="00AB47DE">
            <w:pPr>
              <w:autoSpaceDE w:val="0"/>
              <w:autoSpaceDN w:val="0"/>
              <w:adjustRightInd w:val="0"/>
              <w:jc w:val="both"/>
              <w:rPr>
                <w:szCs w:val="18"/>
              </w:rPr>
            </w:pPr>
            <w:proofErr w:type="spellStart"/>
            <w:r>
              <w:rPr>
                <w:szCs w:val="18"/>
              </w:rPr>
              <w:t>Botulinum</w:t>
            </w:r>
            <w:proofErr w:type="spellEnd"/>
            <w:r>
              <w:rPr>
                <w:szCs w:val="18"/>
              </w:rPr>
              <w:t xml:space="preserve"> Toxin Type A Purified Neurotoxin Complex (</w:t>
            </w:r>
            <w:r w:rsidR="00DB1FC4">
              <w:rPr>
                <w:szCs w:val="18"/>
              </w:rPr>
              <w:t>Botox®</w:t>
            </w:r>
            <w:r>
              <w:rPr>
                <w:szCs w:val="18"/>
              </w:rPr>
              <w:t xml:space="preserve">), injection of, for the treatment of chronic migraine, including all injections in 1 day, if: </w:t>
            </w:r>
          </w:p>
          <w:p w14:paraId="0BD456EF" w14:textId="77777777" w:rsidR="00DE60F6" w:rsidRDefault="00DE60F6" w:rsidP="00AB47DE">
            <w:pPr>
              <w:tabs>
                <w:tab w:val="left" w:pos="283"/>
              </w:tabs>
              <w:autoSpaceDE w:val="0"/>
              <w:autoSpaceDN w:val="0"/>
              <w:adjustRightInd w:val="0"/>
              <w:jc w:val="both"/>
              <w:rPr>
                <w:szCs w:val="18"/>
              </w:rPr>
            </w:pPr>
            <w:r>
              <w:rPr>
                <w:szCs w:val="18"/>
              </w:rPr>
              <w:t>(a)</w:t>
            </w:r>
            <w:r>
              <w:rPr>
                <w:szCs w:val="18"/>
              </w:rPr>
              <w:tab/>
              <w:t xml:space="preserve">the patient is at least 18 years of age; and </w:t>
            </w:r>
          </w:p>
          <w:p w14:paraId="6C17B449" w14:textId="77777777" w:rsidR="00DE60F6" w:rsidRDefault="00DE60F6" w:rsidP="00AB47DE">
            <w:pPr>
              <w:autoSpaceDE w:val="0"/>
              <w:autoSpaceDN w:val="0"/>
              <w:adjustRightInd w:val="0"/>
              <w:ind w:left="283" w:hanging="283"/>
              <w:jc w:val="both"/>
              <w:rPr>
                <w:szCs w:val="18"/>
              </w:rPr>
            </w:pPr>
            <w:r>
              <w:rPr>
                <w:szCs w:val="18"/>
              </w:rPr>
              <w:t xml:space="preserve">(b) the patient has experienced an inadequate response, intolerance or contraindication to at least 3 prophylactic migraine medications before commencement of treatment with </w:t>
            </w:r>
            <w:proofErr w:type="spellStart"/>
            <w:r>
              <w:rPr>
                <w:szCs w:val="18"/>
              </w:rPr>
              <w:t>botulinum</w:t>
            </w:r>
            <w:proofErr w:type="spellEnd"/>
            <w:r>
              <w:rPr>
                <w:szCs w:val="18"/>
              </w:rPr>
              <w:t xml:space="preserve"> toxin, as manifested by an average of 15 or more headache days per month, with at least 8 days of migraine, over a period of at least 6 months, before commencement of treatment with </w:t>
            </w:r>
            <w:proofErr w:type="spellStart"/>
            <w:r>
              <w:rPr>
                <w:szCs w:val="18"/>
              </w:rPr>
              <w:t>botulinum</w:t>
            </w:r>
            <w:proofErr w:type="spellEnd"/>
            <w:r>
              <w:rPr>
                <w:szCs w:val="18"/>
              </w:rPr>
              <w:t xml:space="preserve"> toxin; and </w:t>
            </w:r>
          </w:p>
          <w:p w14:paraId="646C4DD4" w14:textId="77777777" w:rsidR="00DE60F6" w:rsidRDefault="00DE60F6" w:rsidP="00AB47DE">
            <w:pPr>
              <w:tabs>
                <w:tab w:val="left" w:pos="283"/>
              </w:tabs>
              <w:autoSpaceDE w:val="0"/>
              <w:autoSpaceDN w:val="0"/>
              <w:adjustRightInd w:val="0"/>
              <w:jc w:val="both"/>
              <w:rPr>
                <w:szCs w:val="18"/>
              </w:rPr>
            </w:pPr>
            <w:r>
              <w:rPr>
                <w:szCs w:val="18"/>
              </w:rPr>
              <w:t>(c)</w:t>
            </w:r>
            <w:r>
              <w:rPr>
                <w:szCs w:val="18"/>
              </w:rPr>
              <w:tab/>
              <w:t xml:space="preserve">the requirements relating to </w:t>
            </w:r>
            <w:proofErr w:type="spellStart"/>
            <w:r>
              <w:rPr>
                <w:szCs w:val="18"/>
              </w:rPr>
              <w:t>botulinum</w:t>
            </w:r>
            <w:proofErr w:type="spellEnd"/>
            <w:r>
              <w:rPr>
                <w:szCs w:val="18"/>
              </w:rPr>
              <w:t xml:space="preserve"> toxin type A under the Pharmaceutical Benefits Scheme are complied with</w:t>
            </w:r>
          </w:p>
          <w:p w14:paraId="29F29ADA" w14:textId="77777777" w:rsidR="00DE60F6" w:rsidRDefault="00DE60F6" w:rsidP="00AB47DE">
            <w:pPr>
              <w:autoSpaceDE w:val="0"/>
              <w:autoSpaceDN w:val="0"/>
              <w:adjustRightInd w:val="0"/>
              <w:jc w:val="both"/>
              <w:rPr>
                <w:szCs w:val="18"/>
              </w:rPr>
            </w:pPr>
          </w:p>
          <w:p w14:paraId="5B2B790E" w14:textId="77777777" w:rsidR="00DE60F6" w:rsidRDefault="00DE60F6" w:rsidP="00AB47DE">
            <w:pPr>
              <w:autoSpaceDE w:val="0"/>
              <w:autoSpaceDN w:val="0"/>
              <w:adjustRightInd w:val="0"/>
              <w:jc w:val="both"/>
              <w:rPr>
                <w:szCs w:val="18"/>
              </w:rPr>
            </w:pPr>
            <w:r>
              <w:rPr>
                <w:szCs w:val="18"/>
              </w:rPr>
              <w:t>For each patient—applicable not more than twice except if the patient achieves and maintains at least a 50% reduction in the number of headache days per month from baseline after 2 treatment cycles (each of 12 weeks duration)</w:t>
            </w:r>
          </w:p>
          <w:p w14:paraId="2DD00273" w14:textId="77777777" w:rsidR="00DE60F6" w:rsidRDefault="00DE60F6" w:rsidP="00AB47DE">
            <w:r>
              <w:rPr>
                <w:i/>
              </w:rPr>
              <w:t xml:space="preserve">(See </w:t>
            </w:r>
            <w:proofErr w:type="spellStart"/>
            <w:r>
              <w:rPr>
                <w:i/>
              </w:rPr>
              <w:t>para</w:t>
            </w:r>
            <w:proofErr w:type="spellEnd"/>
            <w:r>
              <w:rPr>
                <w:i/>
              </w:rPr>
              <w:t xml:space="preserve"> T11.1 of explanatory notes to this Category)</w:t>
            </w:r>
          </w:p>
          <w:p w14:paraId="1FFAD2FE" w14:textId="77777777" w:rsidR="00DE60F6" w:rsidRPr="00806D78" w:rsidRDefault="00DE60F6" w:rsidP="00AB47DE">
            <w:pPr>
              <w:tabs>
                <w:tab w:val="left" w:pos="2660"/>
                <w:tab w:val="left" w:pos="5040"/>
              </w:tabs>
            </w:pPr>
            <w:r>
              <w:rPr>
                <w:b/>
              </w:rPr>
              <w:t xml:space="preserve">Fee: </w:t>
            </w:r>
            <w:r>
              <w:t>$124.85</w:t>
            </w:r>
            <w:r>
              <w:tab/>
            </w:r>
            <w:r>
              <w:rPr>
                <w:b/>
              </w:rPr>
              <w:t xml:space="preserve">Benefit: </w:t>
            </w:r>
            <w:r>
              <w:t>75% = $93.65</w:t>
            </w:r>
            <w:r>
              <w:tab/>
              <w:t>85% = $106.15</w:t>
            </w:r>
          </w:p>
        </w:tc>
        <w:bookmarkStart w:id="1" w:name="_GoBack"/>
        <w:bookmarkEnd w:id="1"/>
      </w:tr>
    </w:tbl>
    <w:p w14:paraId="7CF8E0FA" w14:textId="43613165" w:rsidR="00BC1364" w:rsidRDefault="000746BA" w:rsidP="004617ED">
      <w:pPr>
        <w:pStyle w:val="Heading1"/>
        <w:numPr>
          <w:ilvl w:val="0"/>
          <w:numId w:val="23"/>
        </w:numPr>
        <w:tabs>
          <w:tab w:val="left" w:pos="720"/>
          <w:tab w:val="left" w:pos="1140"/>
        </w:tabs>
        <w:spacing w:before="360"/>
        <w:ind w:hanging="720"/>
      </w:pPr>
      <w:r>
        <w:t xml:space="preserve">Applicant’s comments on </w:t>
      </w:r>
      <w:r w:rsidR="004A205B">
        <w:t xml:space="preserve">MSAC’s </w:t>
      </w:r>
      <w:r>
        <w:t>public summary document</w:t>
      </w:r>
    </w:p>
    <w:p w14:paraId="204BB439" w14:textId="2693C809" w:rsidR="00775EF8" w:rsidRPr="00775EF8" w:rsidRDefault="00BA4CE1" w:rsidP="00BA4CE1">
      <w:pPr>
        <w:ind w:left="720"/>
      </w:pPr>
      <w:r>
        <w:t>Nil response</w:t>
      </w:r>
    </w:p>
    <w:p w14:paraId="06F15D02" w14:textId="77777777" w:rsidR="00BC1364" w:rsidRDefault="00271F18" w:rsidP="004617ED">
      <w:pPr>
        <w:pStyle w:val="Heading1"/>
        <w:numPr>
          <w:ilvl w:val="0"/>
          <w:numId w:val="23"/>
        </w:numPr>
        <w:tabs>
          <w:tab w:val="left" w:pos="720"/>
          <w:tab w:val="left" w:pos="1140"/>
        </w:tabs>
        <w:spacing w:before="360"/>
        <w:ind w:hanging="720"/>
      </w:pPr>
      <w:r>
        <w:t>Further information on MSAC</w:t>
      </w:r>
    </w:p>
    <w:p w14:paraId="64D3433E" w14:textId="0B6D2225"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9" w:tooltip="This is a link to the MSAC website" w:history="1">
        <w:r w:rsidR="00BC1364" w:rsidRPr="00DD2858">
          <w:rPr>
            <w:rStyle w:val="Hyperlink"/>
            <w:color w:val="auto"/>
            <w:szCs w:val="24"/>
          </w:rPr>
          <w:t>www.msac.gov.au</w:t>
        </w:r>
      </w:hyperlink>
      <w:r w:rsidR="005D3322">
        <w:rPr>
          <w:szCs w:val="24"/>
        </w:rPr>
        <w:t>.</w:t>
      </w:r>
    </w:p>
    <w:sectPr w:rsidR="00BC1364" w:rsidRPr="00DD2858" w:rsidSect="00271F18">
      <w:footerReference w:type="default" r:id="rId20"/>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5151" w14:textId="77777777" w:rsidR="009149D0" w:rsidRDefault="009149D0" w:rsidP="00065623">
      <w:r>
        <w:separator/>
      </w:r>
    </w:p>
  </w:endnote>
  <w:endnote w:type="continuationSeparator" w:id="0">
    <w:p w14:paraId="2811E6D5" w14:textId="77777777" w:rsidR="009149D0" w:rsidRDefault="009149D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70665C" w:rsidRDefault="0070665C" w:rsidP="00716342">
        <w:pPr>
          <w:pStyle w:val="Footer"/>
          <w:spacing w:after="240"/>
          <w:jc w:val="right"/>
        </w:pPr>
        <w:r>
          <w:fldChar w:fldCharType="begin"/>
        </w:r>
        <w:r>
          <w:instrText xml:space="preserve"> PAGE   \* MERGEFORMAT </w:instrText>
        </w:r>
        <w:r>
          <w:fldChar w:fldCharType="separate"/>
        </w:r>
        <w:r w:rsidR="00BA4CE1">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9190" w14:textId="77777777" w:rsidR="009149D0" w:rsidRDefault="009149D0" w:rsidP="00065623">
      <w:r>
        <w:separator/>
      </w:r>
    </w:p>
  </w:footnote>
  <w:footnote w:type="continuationSeparator" w:id="0">
    <w:p w14:paraId="27382C39" w14:textId="77777777" w:rsidR="009149D0" w:rsidRDefault="009149D0" w:rsidP="00065623">
      <w:r>
        <w:continuationSeparator/>
      </w:r>
    </w:p>
  </w:footnote>
  <w:footnote w:id="1">
    <w:p w14:paraId="4C7810EB" w14:textId="0C5F33CB" w:rsidR="0070665C" w:rsidRDefault="0070665C" w:rsidP="00E60FC1">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787896"/>
    <w:multiLevelType w:val="multilevel"/>
    <w:tmpl w:val="567ADE74"/>
    <w:numStyleLink w:val="TableListBullets"/>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2"/>
  </w:num>
  <w:num w:numId="4">
    <w:abstractNumId w:val="26"/>
  </w:num>
  <w:num w:numId="5">
    <w:abstractNumId w:val="13"/>
  </w:num>
  <w:num w:numId="6">
    <w:abstractNumId w:val="24"/>
  </w:num>
  <w:num w:numId="7">
    <w:abstractNumId w:val="29"/>
  </w:num>
  <w:num w:numId="8">
    <w:abstractNumId w:val="19"/>
  </w:num>
  <w:num w:numId="9">
    <w:abstractNumId w:val="40"/>
  </w:num>
  <w:num w:numId="10">
    <w:abstractNumId w:val="1"/>
  </w:num>
  <w:num w:numId="11">
    <w:abstractNumId w:val="28"/>
  </w:num>
  <w:num w:numId="12">
    <w:abstractNumId w:val="30"/>
  </w:num>
  <w:num w:numId="13">
    <w:abstractNumId w:val="6"/>
  </w:num>
  <w:num w:numId="14">
    <w:abstractNumId w:val="35"/>
  </w:num>
  <w:num w:numId="15">
    <w:abstractNumId w:val="27"/>
  </w:num>
  <w:num w:numId="16">
    <w:abstractNumId w:val="31"/>
  </w:num>
  <w:num w:numId="17">
    <w:abstractNumId w:val="20"/>
  </w:num>
  <w:num w:numId="18">
    <w:abstractNumId w:val="21"/>
  </w:num>
  <w:num w:numId="19">
    <w:abstractNumId w:val="33"/>
  </w:num>
  <w:num w:numId="20">
    <w:abstractNumId w:val="32"/>
  </w:num>
  <w:num w:numId="21">
    <w:abstractNumId w:val="4"/>
  </w:num>
  <w:num w:numId="22">
    <w:abstractNumId w:val="12"/>
  </w:num>
  <w:num w:numId="23">
    <w:abstractNumId w:val="3"/>
  </w:num>
  <w:num w:numId="24">
    <w:abstractNumId w:val="11"/>
  </w:num>
  <w:num w:numId="25">
    <w:abstractNumId w:val="8"/>
  </w:num>
  <w:num w:numId="26">
    <w:abstractNumId w:val="0"/>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5"/>
  </w:num>
  <w:num w:numId="31">
    <w:abstractNumId w:val="23"/>
  </w:num>
  <w:num w:numId="32">
    <w:abstractNumId w:val="25"/>
  </w:num>
  <w:num w:numId="33">
    <w:abstractNumId w:val="37"/>
  </w:num>
  <w:num w:numId="34">
    <w:abstractNumId w:val="5"/>
  </w:num>
  <w:num w:numId="35">
    <w:abstractNumId w:val="16"/>
  </w:num>
  <w:num w:numId="36">
    <w:abstractNumId w:val="17"/>
  </w:num>
  <w:num w:numId="37">
    <w:abstractNumId w:val="34"/>
  </w:num>
  <w:num w:numId="38">
    <w:abstractNumId w:val="38"/>
  </w:num>
  <w:num w:numId="39">
    <w:abstractNumId w:val="14"/>
  </w:num>
  <w:num w:numId="40">
    <w:abstractNumId w:val="9"/>
  </w:num>
  <w:num w:numId="41">
    <w:abstractNumId w:val="18"/>
  </w:num>
  <w:num w:numId="4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6E58"/>
    <w:rsid w:val="0003739B"/>
    <w:rsid w:val="00042F11"/>
    <w:rsid w:val="000452C7"/>
    <w:rsid w:val="00047606"/>
    <w:rsid w:val="00065623"/>
    <w:rsid w:val="000746BA"/>
    <w:rsid w:val="000756B9"/>
    <w:rsid w:val="000922FA"/>
    <w:rsid w:val="00096B67"/>
    <w:rsid w:val="00096DAF"/>
    <w:rsid w:val="000A11F9"/>
    <w:rsid w:val="000A51E4"/>
    <w:rsid w:val="000A5B70"/>
    <w:rsid w:val="000B6956"/>
    <w:rsid w:val="000C2F47"/>
    <w:rsid w:val="000C4BBA"/>
    <w:rsid w:val="000C6B40"/>
    <w:rsid w:val="000D1443"/>
    <w:rsid w:val="000D6C00"/>
    <w:rsid w:val="000E3B33"/>
    <w:rsid w:val="000E48CF"/>
    <w:rsid w:val="000E4E04"/>
    <w:rsid w:val="000F14B4"/>
    <w:rsid w:val="000F391E"/>
    <w:rsid w:val="000F600C"/>
    <w:rsid w:val="000F75DF"/>
    <w:rsid w:val="00115C4F"/>
    <w:rsid w:val="001328FA"/>
    <w:rsid w:val="00147AAF"/>
    <w:rsid w:val="001552C0"/>
    <w:rsid w:val="001638D7"/>
    <w:rsid w:val="001640B1"/>
    <w:rsid w:val="00182148"/>
    <w:rsid w:val="0018435E"/>
    <w:rsid w:val="00190792"/>
    <w:rsid w:val="0019118C"/>
    <w:rsid w:val="001C1BE6"/>
    <w:rsid w:val="002041A1"/>
    <w:rsid w:val="002054F0"/>
    <w:rsid w:val="00210420"/>
    <w:rsid w:val="00230D6B"/>
    <w:rsid w:val="00232068"/>
    <w:rsid w:val="002330F2"/>
    <w:rsid w:val="00243D9E"/>
    <w:rsid w:val="00253B66"/>
    <w:rsid w:val="00261DF1"/>
    <w:rsid w:val="00271F18"/>
    <w:rsid w:val="00282779"/>
    <w:rsid w:val="0028334D"/>
    <w:rsid w:val="002B7FFA"/>
    <w:rsid w:val="002C2135"/>
    <w:rsid w:val="002C2BCF"/>
    <w:rsid w:val="002D73A2"/>
    <w:rsid w:val="002E4AF9"/>
    <w:rsid w:val="002F279D"/>
    <w:rsid w:val="002F43B8"/>
    <w:rsid w:val="003206F3"/>
    <w:rsid w:val="00320D06"/>
    <w:rsid w:val="00336856"/>
    <w:rsid w:val="00345167"/>
    <w:rsid w:val="0034554D"/>
    <w:rsid w:val="00352224"/>
    <w:rsid w:val="003671E6"/>
    <w:rsid w:val="00376575"/>
    <w:rsid w:val="00384272"/>
    <w:rsid w:val="00386D67"/>
    <w:rsid w:val="003945B8"/>
    <w:rsid w:val="003D7F29"/>
    <w:rsid w:val="003F36DA"/>
    <w:rsid w:val="003F5DD6"/>
    <w:rsid w:val="00402FA7"/>
    <w:rsid w:val="00405A6B"/>
    <w:rsid w:val="00407B1F"/>
    <w:rsid w:val="00414C57"/>
    <w:rsid w:val="0041758C"/>
    <w:rsid w:val="00420DE9"/>
    <w:rsid w:val="004372A7"/>
    <w:rsid w:val="00442254"/>
    <w:rsid w:val="004539DE"/>
    <w:rsid w:val="0045582A"/>
    <w:rsid w:val="00455E04"/>
    <w:rsid w:val="004617ED"/>
    <w:rsid w:val="004656CE"/>
    <w:rsid w:val="00471DF6"/>
    <w:rsid w:val="0048056B"/>
    <w:rsid w:val="004A205B"/>
    <w:rsid w:val="004A2CF1"/>
    <w:rsid w:val="004B2B03"/>
    <w:rsid w:val="004C3035"/>
    <w:rsid w:val="004C307F"/>
    <w:rsid w:val="004E015F"/>
    <w:rsid w:val="004E0D06"/>
    <w:rsid w:val="004E4BA8"/>
    <w:rsid w:val="004F340F"/>
    <w:rsid w:val="004F7B7C"/>
    <w:rsid w:val="0052243D"/>
    <w:rsid w:val="00531C81"/>
    <w:rsid w:val="00532435"/>
    <w:rsid w:val="0053288F"/>
    <w:rsid w:val="00532F68"/>
    <w:rsid w:val="00535E34"/>
    <w:rsid w:val="00550354"/>
    <w:rsid w:val="00552BBA"/>
    <w:rsid w:val="00564662"/>
    <w:rsid w:val="00571236"/>
    <w:rsid w:val="005840D3"/>
    <w:rsid w:val="0058426A"/>
    <w:rsid w:val="005953A1"/>
    <w:rsid w:val="005A012A"/>
    <w:rsid w:val="005A5929"/>
    <w:rsid w:val="005B43F1"/>
    <w:rsid w:val="005B52E3"/>
    <w:rsid w:val="005D0332"/>
    <w:rsid w:val="005D0D8C"/>
    <w:rsid w:val="005D3322"/>
    <w:rsid w:val="005D3670"/>
    <w:rsid w:val="005E3F81"/>
    <w:rsid w:val="005F557C"/>
    <w:rsid w:val="00613AC3"/>
    <w:rsid w:val="00616256"/>
    <w:rsid w:val="006263B1"/>
    <w:rsid w:val="0066089A"/>
    <w:rsid w:val="006776AE"/>
    <w:rsid w:val="006A0D97"/>
    <w:rsid w:val="006B1F86"/>
    <w:rsid w:val="006C0A91"/>
    <w:rsid w:val="006E4A48"/>
    <w:rsid w:val="007054BB"/>
    <w:rsid w:val="0070665C"/>
    <w:rsid w:val="00707064"/>
    <w:rsid w:val="00716342"/>
    <w:rsid w:val="00730683"/>
    <w:rsid w:val="00732856"/>
    <w:rsid w:val="0075261F"/>
    <w:rsid w:val="00753306"/>
    <w:rsid w:val="007533C3"/>
    <w:rsid w:val="0075468E"/>
    <w:rsid w:val="007656A8"/>
    <w:rsid w:val="00765E44"/>
    <w:rsid w:val="007665D8"/>
    <w:rsid w:val="00766E36"/>
    <w:rsid w:val="007722BF"/>
    <w:rsid w:val="00775EF8"/>
    <w:rsid w:val="007765F4"/>
    <w:rsid w:val="00776633"/>
    <w:rsid w:val="00784D53"/>
    <w:rsid w:val="00797797"/>
    <w:rsid w:val="007A215B"/>
    <w:rsid w:val="007A63C9"/>
    <w:rsid w:val="007B32D1"/>
    <w:rsid w:val="007B7095"/>
    <w:rsid w:val="007D24E1"/>
    <w:rsid w:val="007F35C8"/>
    <w:rsid w:val="007F4CE9"/>
    <w:rsid w:val="007F4E20"/>
    <w:rsid w:val="007F66B0"/>
    <w:rsid w:val="008156EC"/>
    <w:rsid w:val="00822C7E"/>
    <w:rsid w:val="00825661"/>
    <w:rsid w:val="00832590"/>
    <w:rsid w:val="00833EA2"/>
    <w:rsid w:val="00847060"/>
    <w:rsid w:val="00856A33"/>
    <w:rsid w:val="00860499"/>
    <w:rsid w:val="008620D3"/>
    <w:rsid w:val="00875B33"/>
    <w:rsid w:val="00892620"/>
    <w:rsid w:val="008B104E"/>
    <w:rsid w:val="008C7D37"/>
    <w:rsid w:val="008D5885"/>
    <w:rsid w:val="008E027D"/>
    <w:rsid w:val="008E4152"/>
    <w:rsid w:val="009149D0"/>
    <w:rsid w:val="00916EBC"/>
    <w:rsid w:val="00923FA2"/>
    <w:rsid w:val="009461B5"/>
    <w:rsid w:val="0096060D"/>
    <w:rsid w:val="0096455F"/>
    <w:rsid w:val="00974A50"/>
    <w:rsid w:val="0097585A"/>
    <w:rsid w:val="009924B0"/>
    <w:rsid w:val="009942C9"/>
    <w:rsid w:val="009B35C4"/>
    <w:rsid w:val="009B433F"/>
    <w:rsid w:val="009C630A"/>
    <w:rsid w:val="009D5A48"/>
    <w:rsid w:val="009E0D98"/>
    <w:rsid w:val="009F4192"/>
    <w:rsid w:val="00A068A1"/>
    <w:rsid w:val="00A1207D"/>
    <w:rsid w:val="00A12FD8"/>
    <w:rsid w:val="00A346FC"/>
    <w:rsid w:val="00A44FBD"/>
    <w:rsid w:val="00A74D4C"/>
    <w:rsid w:val="00A84F93"/>
    <w:rsid w:val="00A907A0"/>
    <w:rsid w:val="00A91AFD"/>
    <w:rsid w:val="00AB1AC5"/>
    <w:rsid w:val="00AB3BFC"/>
    <w:rsid w:val="00AB47DE"/>
    <w:rsid w:val="00AC4F2E"/>
    <w:rsid w:val="00AC58CB"/>
    <w:rsid w:val="00AC657D"/>
    <w:rsid w:val="00AD0C37"/>
    <w:rsid w:val="00AD385F"/>
    <w:rsid w:val="00AE6E2A"/>
    <w:rsid w:val="00B11472"/>
    <w:rsid w:val="00B16BD9"/>
    <w:rsid w:val="00B31E9C"/>
    <w:rsid w:val="00B35595"/>
    <w:rsid w:val="00B51C6D"/>
    <w:rsid w:val="00B55B8A"/>
    <w:rsid w:val="00B86D64"/>
    <w:rsid w:val="00B9099B"/>
    <w:rsid w:val="00B915E6"/>
    <w:rsid w:val="00B91882"/>
    <w:rsid w:val="00BA4AC5"/>
    <w:rsid w:val="00BA4CE1"/>
    <w:rsid w:val="00BB19D5"/>
    <w:rsid w:val="00BC1364"/>
    <w:rsid w:val="00BC7DE9"/>
    <w:rsid w:val="00BD1F63"/>
    <w:rsid w:val="00BD5323"/>
    <w:rsid w:val="00BF479B"/>
    <w:rsid w:val="00C00794"/>
    <w:rsid w:val="00C022A5"/>
    <w:rsid w:val="00C02577"/>
    <w:rsid w:val="00C03C9A"/>
    <w:rsid w:val="00C204FB"/>
    <w:rsid w:val="00C20BEE"/>
    <w:rsid w:val="00C2158D"/>
    <w:rsid w:val="00C231EE"/>
    <w:rsid w:val="00C238C8"/>
    <w:rsid w:val="00C65C25"/>
    <w:rsid w:val="00C66FD5"/>
    <w:rsid w:val="00C67DD2"/>
    <w:rsid w:val="00C725CB"/>
    <w:rsid w:val="00C76F5C"/>
    <w:rsid w:val="00C90F65"/>
    <w:rsid w:val="00C96BAD"/>
    <w:rsid w:val="00CA277C"/>
    <w:rsid w:val="00CA6944"/>
    <w:rsid w:val="00CB0F8E"/>
    <w:rsid w:val="00CB7E7D"/>
    <w:rsid w:val="00CC2911"/>
    <w:rsid w:val="00CF0C6D"/>
    <w:rsid w:val="00CF7307"/>
    <w:rsid w:val="00CF7C68"/>
    <w:rsid w:val="00D01A07"/>
    <w:rsid w:val="00D07239"/>
    <w:rsid w:val="00D124FA"/>
    <w:rsid w:val="00D14EAB"/>
    <w:rsid w:val="00D154DA"/>
    <w:rsid w:val="00D26292"/>
    <w:rsid w:val="00D340DE"/>
    <w:rsid w:val="00D36E7B"/>
    <w:rsid w:val="00D55723"/>
    <w:rsid w:val="00D62FAD"/>
    <w:rsid w:val="00D70450"/>
    <w:rsid w:val="00D734F2"/>
    <w:rsid w:val="00D83BFD"/>
    <w:rsid w:val="00D90A38"/>
    <w:rsid w:val="00DA0515"/>
    <w:rsid w:val="00DA171E"/>
    <w:rsid w:val="00DA56AA"/>
    <w:rsid w:val="00DB1FC4"/>
    <w:rsid w:val="00DB5833"/>
    <w:rsid w:val="00DB66AD"/>
    <w:rsid w:val="00DD2858"/>
    <w:rsid w:val="00DE60F6"/>
    <w:rsid w:val="00E03E33"/>
    <w:rsid w:val="00E23A30"/>
    <w:rsid w:val="00E3642A"/>
    <w:rsid w:val="00E415C4"/>
    <w:rsid w:val="00E50016"/>
    <w:rsid w:val="00E50EAA"/>
    <w:rsid w:val="00E523B1"/>
    <w:rsid w:val="00E60FC1"/>
    <w:rsid w:val="00E61026"/>
    <w:rsid w:val="00E656D6"/>
    <w:rsid w:val="00E977EE"/>
    <w:rsid w:val="00EA67A2"/>
    <w:rsid w:val="00EA6A42"/>
    <w:rsid w:val="00EB1D77"/>
    <w:rsid w:val="00EB6B6F"/>
    <w:rsid w:val="00EC2B3C"/>
    <w:rsid w:val="00EC4F98"/>
    <w:rsid w:val="00ED3D0C"/>
    <w:rsid w:val="00ED5185"/>
    <w:rsid w:val="00ED556D"/>
    <w:rsid w:val="00EF4DEE"/>
    <w:rsid w:val="00EF60DD"/>
    <w:rsid w:val="00F03659"/>
    <w:rsid w:val="00F06FF9"/>
    <w:rsid w:val="00F12F02"/>
    <w:rsid w:val="00F21117"/>
    <w:rsid w:val="00F3088E"/>
    <w:rsid w:val="00F32E0D"/>
    <w:rsid w:val="00F35134"/>
    <w:rsid w:val="00F375CA"/>
    <w:rsid w:val="00F41812"/>
    <w:rsid w:val="00F479DE"/>
    <w:rsid w:val="00F523B5"/>
    <w:rsid w:val="00F73333"/>
    <w:rsid w:val="00F85270"/>
    <w:rsid w:val="00F93545"/>
    <w:rsid w:val="00F95D8F"/>
    <w:rsid w:val="00FA5AC7"/>
    <w:rsid w:val="00FB1F0A"/>
    <w:rsid w:val="00FB350A"/>
    <w:rsid w:val="00FC5E8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8.gi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7.gi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hyperlink" Target="http://www.msac.gov.au/" TargetMode="External"/><Relationship Id="rId19"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C452-1365-4C91-8804-22E30550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E906EF7A.dotm</Template>
  <TotalTime>0</TotalTime>
  <Pages>10</Pages>
  <Words>2961</Words>
  <Characters>15158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2017-06-05T05:45:00Z</dcterms:created>
  <dcterms:modified xsi:type="dcterms:W3CDTF">2017-06-05T05:45:00Z</dcterms:modified>
</cp:coreProperties>
</file>