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1D" w:rsidRPr="00E433AA" w:rsidRDefault="00E433AA" w:rsidP="00E433AA">
      <w:pPr>
        <w:ind w:firstLine="2127"/>
        <w:rPr>
          <w:sz w:val="13"/>
          <w:szCs w:val="13"/>
        </w:rPr>
      </w:pPr>
      <w:r>
        <w:rPr>
          <w:noProof/>
          <w:sz w:val="13"/>
          <w:szCs w:val="13"/>
          <w:lang w:val="en-AU" w:eastAsia="en-AU"/>
        </w:rPr>
        <w:drawing>
          <wp:inline distT="0" distB="0" distL="0" distR="0" wp14:anchorId="7F334908" wp14:editId="6D85A812">
            <wp:extent cx="3381375" cy="1485900"/>
            <wp:effectExtent l="0" t="0" r="9525" b="0"/>
            <wp:docPr id="3" name="Picture 3" title="Australian Government's,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1D" w:rsidRPr="005567B2" w:rsidRDefault="005567B2" w:rsidP="005567B2">
      <w:pPr>
        <w:pStyle w:val="Heading1"/>
        <w:jc w:val="center"/>
        <w:rPr>
          <w:rFonts w:ascii="Arial" w:eastAsia="Arial" w:hAnsi="Arial" w:cs="Arial"/>
          <w:i/>
          <w:color w:val="000080"/>
        </w:rPr>
      </w:pPr>
      <w:r w:rsidRPr="005567B2">
        <w:rPr>
          <w:rFonts w:ascii="Arial" w:eastAsia="Arial" w:hAnsi="Arial" w:cs="Arial"/>
          <w:i/>
          <w:color w:val="000080"/>
        </w:rPr>
        <w:t>Application</w:t>
      </w:r>
      <w:r w:rsidRPr="005567B2">
        <w:rPr>
          <w:rFonts w:ascii="Arial" w:eastAsia="Arial" w:hAnsi="Arial" w:cs="Arial"/>
          <w:i/>
          <w:color w:val="000080"/>
          <w:spacing w:val="-15"/>
        </w:rPr>
        <w:t xml:space="preserve"> </w:t>
      </w:r>
      <w:r w:rsidRPr="005567B2">
        <w:rPr>
          <w:rFonts w:ascii="Arial" w:eastAsia="Arial" w:hAnsi="Arial" w:cs="Arial"/>
          <w:i/>
          <w:color w:val="000080"/>
          <w:w w:val="99"/>
        </w:rPr>
        <w:t>1176r</w:t>
      </w:r>
    </w:p>
    <w:p w:rsidR="00E3691D" w:rsidRDefault="005567B2">
      <w:pPr>
        <w:spacing w:after="0" w:line="322" w:lineRule="exact"/>
        <w:ind w:left="1403" w:right="13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Assessment</w:t>
      </w:r>
      <w:r>
        <w:rPr>
          <w:rFonts w:ascii="Arial" w:eastAsia="Arial" w:hAnsi="Arial" w:cs="Arial"/>
          <w:b/>
          <w:bCs/>
          <w:i/>
          <w:color w:val="000080"/>
          <w:spacing w:val="-1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bCs/>
          <w:i/>
          <w:color w:val="000080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joint</w:t>
      </w:r>
      <w:r>
        <w:rPr>
          <w:rFonts w:ascii="Arial" w:eastAsia="Arial" w:hAnsi="Arial" w:cs="Arial"/>
          <w:b/>
          <w:bCs/>
          <w:i/>
          <w:color w:val="000080"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injection</w:t>
      </w:r>
      <w:r>
        <w:rPr>
          <w:rFonts w:ascii="Arial" w:eastAsia="Arial" w:hAnsi="Arial" w:cs="Arial"/>
          <w:b/>
          <w:bCs/>
          <w:i/>
          <w:color w:val="000080"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99"/>
          <w:position w:val="-1"/>
          <w:sz w:val="28"/>
          <w:szCs w:val="28"/>
        </w:rPr>
        <w:t>items</w:t>
      </w:r>
    </w:p>
    <w:p w:rsidR="00E3691D" w:rsidRDefault="00E3691D">
      <w:pPr>
        <w:spacing w:before="6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3700"/>
        </w:tabs>
        <w:spacing w:after="0" w:line="390" w:lineRule="atLeast"/>
        <w:ind w:left="112" w:right="9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Sponsor:</w:t>
      </w:r>
      <w:r>
        <w:rPr>
          <w:rFonts w:ascii="Arial" w:eastAsia="Arial" w:hAnsi="Arial" w:cs="Arial"/>
          <w:b/>
          <w:bCs/>
          <w:sz w:val="24"/>
          <w:szCs w:val="24"/>
        </w:rPr>
        <w:tab/>
        <w:t>Australian Rheumatolo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ociation (ARA) Date of MSAC 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sideration:</w:t>
      </w:r>
      <w:r>
        <w:rPr>
          <w:rFonts w:ascii="Arial" w:eastAsia="Arial" w:hAnsi="Arial" w:cs="Arial"/>
          <w:b/>
          <w:bCs/>
          <w:sz w:val="24"/>
          <w:szCs w:val="24"/>
        </w:rPr>
        <w:tab/>
        <w:t>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proofErr w:type="spellStart"/>
      <w:r>
        <w:rPr>
          <w:rFonts w:ascii="Arial" w:eastAsia="Arial" w:hAnsi="Arial" w:cs="Arial"/>
          <w:b/>
          <w:bCs/>
          <w:position w:val="11"/>
          <w:sz w:val="16"/>
          <w:szCs w:val="16"/>
        </w:rPr>
        <w:t>nd</w:t>
      </w:r>
      <w:proofErr w:type="spellEnd"/>
      <w:r>
        <w:rPr>
          <w:rFonts w:ascii="Arial" w:eastAsia="Arial" w:hAnsi="Arial" w:cs="Arial"/>
          <w:b/>
          <w:bCs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MSAC meeting, 27 April 2011</w:t>
      </w:r>
    </w:p>
    <w:p w:rsidR="00E3691D" w:rsidRDefault="005567B2" w:rsidP="005567B2">
      <w:pPr>
        <w:spacing w:after="0" w:line="276" w:lineRule="exact"/>
        <w:ind w:left="37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54</w:t>
      </w:r>
      <w:proofErr w:type="spellStart"/>
      <w:r>
        <w:rPr>
          <w:rFonts w:ascii="Arial" w:eastAsia="Arial" w:hAnsi="Arial" w:cs="Arial"/>
          <w:b/>
          <w:bCs/>
          <w:position w:val="11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b/>
          <w:bCs/>
          <w:spacing w:val="-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MSAC meeting, 29 Nove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ber 2011</w:t>
      </w:r>
    </w:p>
    <w:p w:rsidR="005567B2" w:rsidRPr="005567B2" w:rsidRDefault="005567B2" w:rsidP="005567B2">
      <w:pPr>
        <w:spacing w:after="0" w:line="276" w:lineRule="exact"/>
        <w:ind w:left="3712" w:right="-20"/>
        <w:rPr>
          <w:rFonts w:ascii="Arial" w:eastAsia="Arial" w:hAnsi="Arial" w:cs="Arial"/>
          <w:sz w:val="24"/>
          <w:szCs w:val="24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Purpose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Application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application was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thro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the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in April 2010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 Australian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atology Association (ARA) seeking two new consultation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involving joint injection/aspiration procedures for patients suffering osteoarthritis or inflammatory arthritis.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relates to the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x”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 and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atory arthritis by consultant physicians.  The purpose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ssment is to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ertain, via a rapid review process, what evidence exists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within the application.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practitioners are able to provide joint injections under exi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consultation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but this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injection by consultant phy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icians as the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evidence for other services, such as an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guided joint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jection, need to be separately assessed.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39" w:lineRule="auto"/>
        <w:ind w:left="112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Joint aspiration,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arthrocentesis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is the process of draining the synov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 fluid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joint.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arthrocentesis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used for diagnostic purposes in pati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arthritis,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ynovial fluid is sent to a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analysis of leukocyte counts,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glucose and protein levels, 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stain, bacterial culture and other tests 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indicated. Synovial flu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analysis is used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broadly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type of arthritis and to establish 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agnosis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septic arthritis, gout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pseudogout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Intra-articular (IA) corticosteroid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injection involves injecting steroid solution directly into the joint space.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sed as a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t-term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suppressing joint inflam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atients with osteoarthritis or inflammatory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arthritis whose sympto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otherwise well controlled. The potential side effects of 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skin atrophy and depig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entation, tendonitis or tendon rupture,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arthrosis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 very rarely, septic arthritis.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 Pathway diagra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on page 16 and 17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MBS Quality Framework Assessment Protocol, Diagnostic joint aspirati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and intra-articular steroid 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jection for osteoarthritis and inflammatory arthritis, QF 2010-001, December 2010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based on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contained in the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application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ralian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atology Association.  The 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flowcharts is to help define the place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proposed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 in clinical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E3691D" w:rsidRDefault="005567B2">
      <w:pPr>
        <w:spacing w:before="6" w:after="0" w:line="390" w:lineRule="atLeast"/>
        <w:ind w:left="123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application is for a new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 for an existing intervention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publicly funded. The application was assessed by an external eva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uator throughout 2010 using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the MBS</w:t>
      </w:r>
    </w:p>
    <w:p w:rsidR="00E3691D" w:rsidRDefault="005567B2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Quality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new listing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and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E3691D" w:rsidRDefault="005567B2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23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application relates to the use of diagnostic 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 aspiration and intra-articular steroid infection by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in patients with osteoa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91D" w:rsidRDefault="00E3691D">
      <w:pPr>
        <w:spacing w:after="0"/>
        <w:sectPr w:rsidR="00E3691D" w:rsidSect="00E433AA">
          <w:footerReference w:type="default" r:id="rId8"/>
          <w:type w:val="continuous"/>
          <w:pgSz w:w="11920" w:h="16840"/>
          <w:pgMar w:top="1276" w:right="1040" w:bottom="940" w:left="1040" w:header="720" w:footer="740" w:gutter="0"/>
          <w:pgNumType w:start="1"/>
          <w:cols w:space="720"/>
        </w:sectPr>
      </w:pPr>
    </w:p>
    <w:p w:rsidR="00E3691D" w:rsidRDefault="005567B2">
      <w:pPr>
        <w:tabs>
          <w:tab w:val="left" w:pos="840"/>
        </w:tabs>
        <w:spacing w:before="78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  <w:t>Backgro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part of the 2009 Budget, the Australian Gov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announced that joint injection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50124 and 50125 would be removed from the Medicare Benefits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chedule (MBS) on 1 Nove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2009 as they were considered, in most cases,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and 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tine in nature, and could be delivered as part of</w:t>
      </w:r>
    </w:p>
    <w:p w:rsidR="00E3691D" w:rsidRDefault="005567B2">
      <w:pPr>
        <w:spacing w:after="0" w:line="240" w:lineRule="auto"/>
        <w:ind w:left="112" w:right="2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standard consultation. 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Nove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2009, any practitioner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nistering the service could continue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under the relevant attendance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relevant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agnostic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speciali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rs with previously rendering this service under MBS arrange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included consultant physicians (including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atologists), 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practitioners and radiologi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undertaking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guided joint inje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present, the consultant physician attendance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not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e-based. 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argued that they do not render other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edural services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compe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sate for the longer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required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ex joint aspirations or injections.  General Practit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oners who undertake joint injections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unerated for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taken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Level B consultation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Level C or D, provided that all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the relevant item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Radiologists also undertake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guided joint injections on referral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medical pract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tioner.  The higher MBS fee for radiological items provides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addit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 and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associated with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 with the ARA on several occasions to discuss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the removal of these two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MBS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suffering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severe arthritis.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ARA also advised</w:t>
      </w:r>
    </w:p>
    <w:p w:rsidR="00E3691D" w:rsidRDefault="005567B2">
      <w:pPr>
        <w:spacing w:after="0" w:line="240" w:lineRule="auto"/>
        <w:ind w:left="112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procedure is not necessarily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or routine in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 groups, as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atologists often deal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joint aspirations and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joints.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March 2010, the Minister of Health and Ageing agreed that the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new listing process be used as a way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erits of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the ARA.  This was the first application to be assessed under the MBS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 new listing process.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23" w:right="1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services that had not historically been evaluated by MSAC (i.e.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ultation, consultation-rel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and allied health services).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In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2010 the Minister for Health and Ageing deci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to seek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AC’s advice on the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of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conducted under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ework. 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instances these types of services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not have the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published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r-re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vidence that MSAC would expect to appraise under its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  Applicants were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erefore asked to provide published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ienti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lite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where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sible, and where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an abse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entation, applicants were enc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uraged to provide other sources of evidence, such as grey literature,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ebsites of specialty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ganisations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projects related to the application, clinical expert opinion and research reports.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 base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effectiveness and cost-effectiveness for this application was through a “rapid review” and not a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 review.</w:t>
      </w:r>
    </w:p>
    <w:p w:rsidR="00E3691D" w:rsidRDefault="005567B2">
      <w:pPr>
        <w:spacing w:after="0" w:line="240" w:lineRule="auto"/>
        <w:ind w:left="112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Modifications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ethodology with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spect to the search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tegy, inclusion criteria,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study quality and data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 was an evidence-based asse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sment derived from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search of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published in the peer reviewed literature.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4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Arial" w:eastAsia="Arial" w:hAnsi="Arial" w:cs="Arial"/>
          <w:b/>
          <w:bCs/>
          <w:sz w:val="24"/>
          <w:szCs w:val="24"/>
        </w:rPr>
        <w:tab/>
        <w:t>Listing proposed and opt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ons for MSAC consideration</w:t>
      </w:r>
    </w:p>
    <w:p w:rsidR="00E3691D" w:rsidRDefault="00E3691D">
      <w:pPr>
        <w:spacing w:before="1" w:after="0" w:line="190" w:lineRule="exact"/>
        <w:rPr>
          <w:sz w:val="19"/>
          <w:szCs w:val="19"/>
        </w:rPr>
      </w:pPr>
    </w:p>
    <w:p w:rsidR="00E3691D" w:rsidRDefault="00E3691D">
      <w:pPr>
        <w:spacing w:after="0" w:line="200" w:lineRule="exact"/>
        <w:rPr>
          <w:sz w:val="20"/>
          <w:szCs w:val="20"/>
        </w:rPr>
      </w:pPr>
    </w:p>
    <w:p w:rsidR="00E3691D" w:rsidRDefault="005567B2">
      <w:pPr>
        <w:spacing w:after="0" w:line="240" w:lineRule="auto"/>
        <w:ind w:left="854" w:right="40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Joint or other synovial cavity, diagnostic aspiration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f, corticosteroid injection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into, or both of these procedures (performed by a consultant physician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>here the patient is referred by another medical practitioner), for the diagnosis or treatment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 one or more of the following conditions:</w:t>
      </w:r>
    </w:p>
    <w:p w:rsidR="00E3691D" w:rsidRDefault="005567B2">
      <w:pPr>
        <w:spacing w:after="0" w:line="240" w:lineRule="auto"/>
        <w:ind w:left="854" w:right="73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osteoarthrit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</w:p>
    <w:p w:rsidR="00E3691D" w:rsidRDefault="005567B2">
      <w:pPr>
        <w:spacing w:after="0" w:line="275" w:lineRule="exact"/>
        <w:ind w:left="854" w:right="691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inflammatory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arthritis.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854" w:right="452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To be used in conjunction with Items 110 and 116.</w:t>
      </w:r>
    </w:p>
    <w:p w:rsidR="00E3691D" w:rsidRDefault="005567B2">
      <w:pPr>
        <w:spacing w:after="0" w:line="240" w:lineRule="auto"/>
        <w:ind w:left="854" w:right="785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Fee: </w:t>
      </w:r>
      <w:r>
        <w:rPr>
          <w:rFonts w:ascii="Arial Narrow" w:eastAsia="Arial Narrow" w:hAnsi="Arial Narrow" w:cs="Arial Narrow"/>
          <w:sz w:val="24"/>
          <w:szCs w:val="24"/>
        </w:rPr>
        <w:t>$38.75</w:t>
      </w:r>
    </w:p>
    <w:p w:rsidR="00E3691D" w:rsidRDefault="00E3691D">
      <w:pPr>
        <w:spacing w:after="0"/>
        <w:jc w:val="both"/>
        <w:sectPr w:rsidR="00E3691D">
          <w:pgSz w:w="11920" w:h="16840"/>
          <w:pgMar w:top="640" w:right="1040" w:bottom="960" w:left="1040" w:header="0" w:footer="740" w:gutter="0"/>
          <w:cols w:space="720"/>
        </w:sectPr>
      </w:pPr>
    </w:p>
    <w:p w:rsidR="00E3691D" w:rsidRDefault="005567B2">
      <w:pPr>
        <w:spacing w:before="76" w:after="0" w:line="240" w:lineRule="auto"/>
        <w:ind w:left="112"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Although the proposal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for services to be remunerated only where rendered by 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 physicians where the patient is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ferred by another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practi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ioner.’, and the rapid review evidence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ng and skills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required, MSAC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likely be used by practitioners who have appropriate 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 in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a-a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aspiration and injection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48" w:right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Although the applicant sought a new MBS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consultant physicians, MSAC considered whether the introduction of a separate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group of practitioners would provide an incentive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joint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jection items.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application was considered by the Protocol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(PASC) in</w:t>
      </w: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2011.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Specific issues raised by PASC were: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flowcharts (see Figures 1 and 2) did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 how clinical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would differ with and without the capacity to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two interventions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aspir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rticular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 and so did not clarify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parisons to be undertaken.  PASC also noted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the flowcharts did not reflect other failed therapies or address the two identified disease groups.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4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each 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of arthritis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fferent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and different clinical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aces for the proposed interventions but these were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 articulated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protocol.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1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PASC considered whet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withdra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 the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led to an increase in the procedures being done in hospital (i.e. a shift from office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hospital setting),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the overall rate of healt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care resource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age.  For example, the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of the option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procedures as office-based interventions (at $27/intervention)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sulted in a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expensive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age-guided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(at $9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protocol required clarity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around defining the specific populat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on(s) for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intervention is intended.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addition, PASC raised concern that the clinical ques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were not clearly articulated and were hard to understand.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39" w:lineRule="auto"/>
        <w:ind w:left="112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agreed with ESC that there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not adeq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 of the intervention and the potential flow-on effect the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have on other services which could potentially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expensive to the patient.</w:t>
      </w:r>
    </w:p>
    <w:p w:rsidR="00E3691D" w:rsidRDefault="00E3691D">
      <w:pPr>
        <w:spacing w:before="2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2340"/>
        </w:tabs>
        <w:spacing w:after="0" w:line="240" w:lineRule="auto"/>
        <w:ind w:left="1040" w:right="27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Figure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1</w:t>
      </w:r>
      <w:r>
        <w:rPr>
          <w:rFonts w:ascii="Arial Narrow" w:eastAsia="Arial Narrow" w:hAnsi="Arial Narrow" w:cs="Arial Narrow"/>
          <w:b/>
          <w:bCs/>
        </w:rPr>
        <w:tab/>
        <w:t>Clinical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flow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chart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for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diag</w:t>
      </w:r>
      <w:r>
        <w:rPr>
          <w:rFonts w:ascii="Arial Narrow" w:eastAsia="Arial Narrow" w:hAnsi="Arial Narrow" w:cs="Arial Narrow"/>
          <w:b/>
          <w:bCs/>
          <w:spacing w:val="2"/>
        </w:rPr>
        <w:t>n</w:t>
      </w:r>
      <w:r>
        <w:rPr>
          <w:rFonts w:ascii="Arial Narrow" w:eastAsia="Arial Narrow" w:hAnsi="Arial Narrow" w:cs="Arial Narrow"/>
          <w:b/>
          <w:bCs/>
        </w:rPr>
        <w:t>ostic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joint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as</w:t>
      </w:r>
      <w:r>
        <w:rPr>
          <w:rFonts w:ascii="Arial Narrow" w:eastAsia="Arial Narrow" w:hAnsi="Arial Narrow" w:cs="Arial Narrow"/>
          <w:b/>
          <w:bCs/>
          <w:spacing w:val="2"/>
        </w:rPr>
        <w:t>p</w:t>
      </w:r>
      <w:r>
        <w:rPr>
          <w:rFonts w:ascii="Arial Narrow" w:eastAsia="Arial Narrow" w:hAnsi="Arial Narrow" w:cs="Arial Narrow"/>
          <w:b/>
          <w:bCs/>
        </w:rPr>
        <w:t>iration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steroid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inject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patients with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swollen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joint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who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are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re</w:t>
      </w:r>
      <w:r>
        <w:rPr>
          <w:rFonts w:ascii="Arial Narrow" w:eastAsia="Arial Narrow" w:hAnsi="Arial Narrow" w:cs="Arial Narrow"/>
          <w:b/>
          <w:bCs/>
          <w:spacing w:val="1"/>
        </w:rPr>
        <w:t>f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>r</w:t>
      </w:r>
      <w:r>
        <w:rPr>
          <w:rFonts w:ascii="Arial Narrow" w:eastAsia="Arial Narrow" w:hAnsi="Arial Narrow" w:cs="Arial Narrow"/>
          <w:b/>
          <w:bCs/>
        </w:rPr>
        <w:t>red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 rheumatologist</w:t>
      </w:r>
      <w:r>
        <w:rPr>
          <w:rFonts w:ascii="Arial Narrow" w:eastAsia="Arial Narrow" w:hAnsi="Arial Narrow" w:cs="Arial Narrow"/>
          <w:b/>
          <w:bCs/>
          <w:spacing w:val="-1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by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general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practitioner</w:t>
      </w:r>
      <w:r>
        <w:rPr>
          <w:rFonts w:ascii="Arial Narrow" w:eastAsia="Arial Narrow" w:hAnsi="Arial Narrow" w:cs="Arial Narrow"/>
          <w:b/>
          <w:bCs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(GP)</w:t>
      </w:r>
    </w:p>
    <w:p w:rsidR="00E3691D" w:rsidRDefault="00E3691D">
      <w:pPr>
        <w:spacing w:before="3"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8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4095115" cy="3546475"/>
            <wp:effectExtent l="0" t="0" r="635" b="0"/>
            <wp:docPr id="2" name="Picture 1" title="Clinical flow chart for diagnostic joint aspiration and IA steroid injection in patients with a swollen joint who are referred to a rheumatologist by a general practitioner (G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1D" w:rsidRDefault="00E3691D">
      <w:pPr>
        <w:spacing w:after="0"/>
        <w:sectPr w:rsidR="00E3691D">
          <w:pgSz w:w="11920" w:h="16840"/>
          <w:pgMar w:top="640" w:right="1040" w:bottom="960" w:left="1040" w:header="0" w:footer="740" w:gutter="0"/>
          <w:cols w:space="720"/>
        </w:sectPr>
      </w:pPr>
    </w:p>
    <w:p w:rsidR="00E433AA" w:rsidRDefault="005567B2">
      <w:pPr>
        <w:spacing w:before="79" w:after="0" w:line="252" w:lineRule="exact"/>
        <w:ind w:left="1040" w:right="278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lastRenderedPageBreak/>
        <w:t>Figure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Clinical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flow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chart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for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diag</w:t>
      </w:r>
      <w:r>
        <w:rPr>
          <w:rFonts w:ascii="Arial Narrow" w:eastAsia="Arial Narrow" w:hAnsi="Arial Narrow" w:cs="Arial Narrow"/>
          <w:b/>
          <w:bCs/>
          <w:spacing w:val="2"/>
        </w:rPr>
        <w:t>n</w:t>
      </w:r>
      <w:r>
        <w:rPr>
          <w:rFonts w:ascii="Arial Narrow" w:eastAsia="Arial Narrow" w:hAnsi="Arial Narrow" w:cs="Arial Narrow"/>
          <w:b/>
          <w:bCs/>
        </w:rPr>
        <w:t>ostic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joint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as</w:t>
      </w:r>
      <w:r>
        <w:rPr>
          <w:rFonts w:ascii="Arial Narrow" w:eastAsia="Arial Narrow" w:hAnsi="Arial Narrow" w:cs="Arial Narrow"/>
          <w:b/>
          <w:bCs/>
          <w:spacing w:val="2"/>
        </w:rPr>
        <w:t>p</w:t>
      </w:r>
      <w:r>
        <w:rPr>
          <w:rFonts w:ascii="Arial Narrow" w:eastAsia="Arial Narrow" w:hAnsi="Arial Narrow" w:cs="Arial Narrow"/>
          <w:b/>
          <w:bCs/>
        </w:rPr>
        <w:t>iration</w:t>
      </w:r>
      <w:r>
        <w:rPr>
          <w:rFonts w:ascii="Arial Narrow" w:eastAsia="Arial Narrow" w:hAnsi="Arial Narrow" w:cs="Arial Narrow"/>
          <w:b/>
          <w:bCs/>
          <w:spacing w:val="-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steroid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inject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in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patients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with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 swollen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joint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who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receive</w:t>
      </w:r>
      <w:r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follow-up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</w:t>
      </w:r>
      <w:r>
        <w:rPr>
          <w:rFonts w:ascii="Arial Narrow" w:eastAsia="Arial Narrow" w:hAnsi="Arial Narrow" w:cs="Arial Narrow"/>
          <w:b/>
          <w:bCs/>
          <w:spacing w:val="-1"/>
        </w:rPr>
        <w:t>ns</w:t>
      </w:r>
      <w:r>
        <w:rPr>
          <w:rFonts w:ascii="Arial Narrow" w:eastAsia="Arial Narrow" w:hAnsi="Arial Narrow" w:cs="Arial Narrow"/>
          <w:b/>
          <w:bCs/>
        </w:rPr>
        <w:t>ultation</w:t>
      </w:r>
      <w:r>
        <w:rPr>
          <w:rFonts w:ascii="Arial Narrow" w:eastAsia="Arial Narrow" w:hAnsi="Arial Narrow" w:cs="Arial Narrow"/>
          <w:b/>
          <w:bCs/>
          <w:spacing w:val="-1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with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rhe</w:t>
      </w:r>
      <w:r>
        <w:rPr>
          <w:rFonts w:ascii="Arial Narrow" w:eastAsia="Arial Narrow" w:hAnsi="Arial Narrow" w:cs="Arial Narrow"/>
          <w:b/>
          <w:bCs/>
          <w:spacing w:val="2"/>
        </w:rPr>
        <w:t>u</w:t>
      </w:r>
      <w:r>
        <w:rPr>
          <w:rFonts w:ascii="Arial Narrow" w:eastAsia="Arial Narrow" w:hAnsi="Arial Narrow" w:cs="Arial Narrow"/>
          <w:b/>
          <w:bCs/>
        </w:rPr>
        <w:t>matol</w:t>
      </w:r>
      <w:r>
        <w:rPr>
          <w:rFonts w:ascii="Arial Narrow" w:eastAsia="Arial Narrow" w:hAnsi="Arial Narrow" w:cs="Arial Narrow"/>
          <w:b/>
          <w:bCs/>
          <w:spacing w:val="2"/>
        </w:rPr>
        <w:t>o</w:t>
      </w:r>
      <w:r>
        <w:rPr>
          <w:rFonts w:ascii="Arial Narrow" w:eastAsia="Arial Narrow" w:hAnsi="Arial Narrow" w:cs="Arial Narrow"/>
          <w:b/>
          <w:bCs/>
        </w:rPr>
        <w:t>gist</w:t>
      </w:r>
    </w:p>
    <w:p w:rsidR="00E3691D" w:rsidRPr="00E433AA" w:rsidRDefault="00E433AA" w:rsidP="00E433AA">
      <w:pPr>
        <w:rPr>
          <w:rFonts w:ascii="Arial Narrow" w:eastAsia="Arial Narrow" w:hAnsi="Arial Narrow" w:cs="Arial Narrow"/>
          <w:b/>
          <w:bCs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647856BF" wp14:editId="77A4DC76">
            <wp:extent cx="6248400" cy="4924425"/>
            <wp:effectExtent l="0" t="0" r="0" b="9525"/>
            <wp:docPr id="5" name="Picture 5" title="Clinical flow chart for diagnostic joint aspiration and IA steroid injection in patients with a swollen joint who receive a follow-up consultation with a rheumatolog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1D" w:rsidRDefault="00FC27E8" w:rsidP="00FC27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567B2">
        <w:rPr>
          <w:rFonts w:ascii="Times New Roman" w:eastAsia="Times New Roman" w:hAnsi="Times New Roman" w:cs="Times New Roman"/>
          <w:sz w:val="24"/>
          <w:szCs w:val="24"/>
        </w:rPr>
        <w:t>he PICO (Population, Intervention, Co</w:t>
      </w:r>
      <w:r w:rsidR="005567B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567B2">
        <w:rPr>
          <w:rFonts w:ascii="Times New Roman" w:eastAsia="Times New Roman" w:hAnsi="Times New Roman" w:cs="Times New Roman"/>
          <w:sz w:val="24"/>
          <w:szCs w:val="24"/>
        </w:rPr>
        <w:t>parator, Outco</w:t>
      </w:r>
      <w:r w:rsidR="005567B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567B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567B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567B2">
        <w:rPr>
          <w:rFonts w:ascii="Times New Roman" w:eastAsia="Times New Roman" w:hAnsi="Times New Roman" w:cs="Times New Roman"/>
          <w:sz w:val="24"/>
          <w:szCs w:val="24"/>
        </w:rPr>
        <w:t>) cri</w:t>
      </w:r>
      <w:r w:rsidR="005567B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567B2">
        <w:rPr>
          <w:rFonts w:ascii="Times New Roman" w:eastAsia="Times New Roman" w:hAnsi="Times New Roman" w:cs="Times New Roman"/>
          <w:sz w:val="24"/>
          <w:szCs w:val="24"/>
        </w:rPr>
        <w:t>eria were used to develop</w:t>
      </w:r>
    </w:p>
    <w:p w:rsidR="00E3691D" w:rsidRDefault="005567B2">
      <w:pPr>
        <w:spacing w:after="0" w:line="240" w:lineRule="auto"/>
        <w:ind w:left="112" w:right="1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well-defined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clinical questions (Richardson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1995).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nvolved focusing the question on the following four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ents:</w:t>
      </w:r>
    </w:p>
    <w:p w:rsidR="00E3691D" w:rsidRDefault="005567B2">
      <w:pPr>
        <w:tabs>
          <w:tab w:val="left" w:pos="680"/>
        </w:tabs>
        <w:spacing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patients or problem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addressed</w:t>
      </w:r>
    </w:p>
    <w:p w:rsidR="00E3691D" w:rsidRDefault="005567B2">
      <w:pPr>
        <w:tabs>
          <w:tab w:val="left" w:pos="680"/>
        </w:tabs>
        <w:spacing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 or 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being considered</w:t>
      </w:r>
    </w:p>
    <w:p w:rsidR="00E3691D" w:rsidRDefault="005567B2">
      <w:pPr>
        <w:tabs>
          <w:tab w:val="left" w:pos="680"/>
        </w:tabs>
        <w:spacing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 service, if necessary</w:t>
      </w:r>
    </w:p>
    <w:p w:rsidR="00E3691D" w:rsidRDefault="005567B2">
      <w:pPr>
        <w:tabs>
          <w:tab w:val="left" w:pos="680"/>
        </w:tabs>
        <w:spacing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of interest.</w:t>
      </w:r>
    </w:p>
    <w:p w:rsidR="00E3691D" w:rsidRDefault="00E3691D">
      <w:pPr>
        <w:spacing w:after="0" w:line="240" w:lineRule="exact"/>
        <w:rPr>
          <w:sz w:val="24"/>
          <w:szCs w:val="24"/>
        </w:rPr>
      </w:pPr>
    </w:p>
    <w:p w:rsidR="00E3691D" w:rsidRDefault="005567B2">
      <w:pPr>
        <w:spacing w:after="0" w:line="240" w:lineRule="auto"/>
        <w:ind w:left="322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are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ICO crit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 and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questions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cording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provided in the ARA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plication and garnered from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scussion with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at the preliminary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and stakeholder input.</w:t>
      </w:r>
    </w:p>
    <w:p w:rsidR="00E3691D" w:rsidRDefault="00E3691D">
      <w:pPr>
        <w:spacing w:before="3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1220"/>
        </w:tabs>
        <w:spacing w:after="0" w:line="240" w:lineRule="auto"/>
        <w:ind w:left="322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Table 1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  <w:t>PICO criteria and clinical questions for diagnostic joint aspiration</w:t>
      </w:r>
    </w:p>
    <w:p w:rsidR="00E3691D" w:rsidRDefault="00E3691D">
      <w:pPr>
        <w:spacing w:before="9" w:after="0" w:line="240" w:lineRule="exact"/>
        <w:rPr>
          <w:sz w:val="24"/>
          <w:szCs w:val="24"/>
        </w:rPr>
      </w:pPr>
    </w:p>
    <w:p w:rsidR="00E3691D" w:rsidRDefault="005567B2">
      <w:pPr>
        <w:tabs>
          <w:tab w:val="left" w:pos="2500"/>
          <w:tab w:val="left" w:pos="4960"/>
          <w:tab w:val="left" w:pos="7400"/>
        </w:tabs>
        <w:spacing w:after="0" w:line="224" w:lineRule="exact"/>
        <w:ind w:left="469" w:right="151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Popul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Interve</w:t>
      </w:r>
      <w:bookmarkStart w:id="0" w:name="_GoBack"/>
      <w:bookmarkEnd w:id="0"/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Co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para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or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mes</w:t>
      </w:r>
    </w:p>
    <w:p w:rsidR="00E3691D" w:rsidRDefault="00E3691D">
      <w:pPr>
        <w:spacing w:after="0"/>
        <w:jc w:val="center"/>
        <w:sectPr w:rsidR="00E3691D">
          <w:pgSz w:w="11920" w:h="16840"/>
          <w:pgMar w:top="1040" w:right="1040" w:bottom="940" w:left="1040" w:header="0" w:footer="740" w:gutter="0"/>
          <w:cols w:space="720"/>
        </w:sectPr>
      </w:pPr>
    </w:p>
    <w:p w:rsidR="00E3691D" w:rsidRDefault="00E433AA">
      <w:pPr>
        <w:spacing w:before="10"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inline distT="0" distB="0" distL="0" distR="0">
                <wp:extent cx="5639435" cy="1270"/>
                <wp:effectExtent l="0" t="0" r="18415" b="17780"/>
                <wp:docPr id="20" name="Group 19" title="Line Dividing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1270"/>
                          <a:chOff x="1436" y="333"/>
                          <a:chExt cx="8881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436" y="333"/>
                            <a:ext cx="8881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8881"/>
                              <a:gd name="T2" fmla="+- 0 10318 1436"/>
                              <a:gd name="T3" fmla="*/ T2 w 8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1">
                                <a:moveTo>
                                  <a:pt x="0" y="0"/>
                                </a:moveTo>
                                <a:lnTo>
                                  <a:pt x="888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alt="Title: Line Dividing Information" style="width:444.05pt;height:.1pt;mso-position-horizontal-relative:char;mso-position-vertical-relative:line" coordorigin="1436,333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">
                <v:shape id="Freeform 20" o:spid="_x0000_s1027" style="position:absolute;left:1436;top:333;width:8881;height:2;visibility:visible;mso-wrap-style:square;v-text-anchor:top" coordsize="8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PvcQA&#10;AADbAAAADwAAAGRycy9kb3ducmV2LnhtbESPzWrDMBCE74G+g9hCb7HsHEpwo5gm1FBMDs0PbY+L&#10;tbWNrZWR1MR9+yoQyHGYmW+YVTGZQZzJ+c6ygixJQRDXVnfcKDgdy/kShA/IGgfLpOCPPBTrh9kK&#10;c20vvKfzITQiQtjnqKANYcyl9HVLBn1iR+Lo/VhnMETpGqkdXiLcDHKRps/SYMdxocWRti3V/eHX&#10;KHj7+tzIqt/1bllWjPhd7qqPUqmnx+n1BUSgKdzDt/a7VrDI4P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j73EAAAA2wAAAA8AAAAAAAAAAAAAAAAAmAIAAGRycy9k&#10;b3ducmV2LnhtbFBLBQYAAAAABAAEAPUAAACJAwAAAAA=&#10;" path="m,l8882,e" filled="f" strokeweight=".34pt">
                  <v:path arrowok="t" o:connecttype="custom" o:connectlocs="0,0;8882,0" o:connectangles="0,0"/>
                </v:shape>
                <w10:anchorlock/>
              </v:group>
            </w:pict>
          </mc:Fallback>
        </mc:AlternateContent>
      </w:r>
    </w:p>
    <w:p w:rsidR="00E3691D" w:rsidRDefault="005567B2">
      <w:pPr>
        <w:spacing w:after="0" w:line="240" w:lineRule="auto"/>
        <w:ind w:left="504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Patients of any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ge with osteoarthritis or inflammatory arthritis</w:t>
      </w:r>
    </w:p>
    <w:p w:rsidR="00E3691D" w:rsidRDefault="005567B2">
      <w:pPr>
        <w:spacing w:before="10" w:after="0" w:line="200" w:lineRule="exact"/>
        <w:rPr>
          <w:sz w:val="20"/>
          <w:szCs w:val="20"/>
        </w:rPr>
      </w:pPr>
      <w:r>
        <w:br w:type="column"/>
      </w:r>
    </w:p>
    <w:p w:rsidR="00E3691D" w:rsidRDefault="005567B2">
      <w:pPr>
        <w:spacing w:after="0" w:line="240" w:lineRule="auto"/>
        <w:ind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Diagnostic as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ration of synovi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 fl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d, 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nducted independently of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 reference test</w:t>
      </w:r>
    </w:p>
    <w:p w:rsidR="00E3691D" w:rsidRDefault="005567B2">
      <w:pPr>
        <w:spacing w:after="0" w:line="150" w:lineRule="exact"/>
        <w:rPr>
          <w:sz w:val="15"/>
          <w:szCs w:val="15"/>
        </w:rPr>
      </w:pPr>
      <w:r>
        <w:br w:type="column"/>
      </w:r>
    </w:p>
    <w:p w:rsidR="00E3691D" w:rsidRDefault="005567B2">
      <w:pPr>
        <w:spacing w:after="0" w:line="240" w:lineRule="auto"/>
        <w:ind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Patient history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nd clinical examination</w:t>
      </w:r>
    </w:p>
    <w:p w:rsidR="00E3691D" w:rsidRDefault="005567B2">
      <w:pPr>
        <w:spacing w:before="79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Blood tests</w:t>
      </w:r>
    </w:p>
    <w:p w:rsidR="00E3691D" w:rsidRDefault="005567B2">
      <w:pPr>
        <w:spacing w:before="80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Diagnostic ima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ing</w:t>
      </w:r>
    </w:p>
    <w:p w:rsidR="00E3691D" w:rsidRDefault="005567B2">
      <w:pPr>
        <w:spacing w:before="79" w:after="0" w:line="240" w:lineRule="auto"/>
        <w:ind w:right="56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either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alone or in combination)</w:t>
      </w:r>
    </w:p>
    <w:p w:rsidR="00E3691D" w:rsidRDefault="005567B2">
      <w:pPr>
        <w:spacing w:after="0" w:line="150" w:lineRule="exact"/>
        <w:rPr>
          <w:sz w:val="15"/>
          <w:szCs w:val="15"/>
        </w:rPr>
      </w:pPr>
      <w:r>
        <w:br w:type="column"/>
      </w:r>
    </w:p>
    <w:p w:rsidR="00E3691D" w:rsidRDefault="005567B2">
      <w:pPr>
        <w:spacing w:after="0" w:line="323" w:lineRule="auto"/>
        <w:ind w:right="113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Sensit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ity Specif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ity Likelihood rati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</w:t>
      </w:r>
    </w:p>
    <w:p w:rsidR="00E3691D" w:rsidRDefault="005567B2">
      <w:pPr>
        <w:spacing w:before="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Diagnostic odds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ratios</w:t>
      </w:r>
    </w:p>
    <w:p w:rsidR="00E3691D" w:rsidRDefault="005567B2">
      <w:pPr>
        <w:spacing w:before="80" w:after="0" w:line="240" w:lineRule="auto"/>
        <w:ind w:right="76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Positive and ne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ative predictive 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lues</w:t>
      </w:r>
    </w:p>
    <w:p w:rsidR="00E3691D" w:rsidRDefault="005567B2">
      <w:pPr>
        <w:spacing w:before="78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Technical failures</w:t>
      </w:r>
    </w:p>
    <w:p w:rsidR="00E3691D" w:rsidRDefault="005567B2">
      <w:pPr>
        <w:spacing w:before="80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Adve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 effects</w:t>
      </w:r>
    </w:p>
    <w:p w:rsidR="00E3691D" w:rsidRDefault="00E3691D">
      <w:pPr>
        <w:spacing w:after="0"/>
        <w:sectPr w:rsidR="00E3691D">
          <w:type w:val="continuous"/>
          <w:pgSz w:w="11920" w:h="16840"/>
          <w:pgMar w:top="1580" w:right="1040" w:bottom="940" w:left="1040" w:header="720" w:footer="720" w:gutter="0"/>
          <w:cols w:num="4" w:space="720" w:equalWidth="0">
            <w:col w:w="2246" w:space="300"/>
            <w:col w:w="2217" w:space="236"/>
            <w:col w:w="1895" w:space="558"/>
            <w:col w:w="2388"/>
          </w:cols>
        </w:sectPr>
      </w:pPr>
    </w:p>
    <w:p w:rsidR="00E3691D" w:rsidRDefault="005567B2">
      <w:pPr>
        <w:tabs>
          <w:tab w:val="left" w:pos="1220"/>
        </w:tabs>
        <w:spacing w:before="80"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Table 2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  <w:t>PICO criteria and clinical questions for IA 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jection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of corticosteroids</w:t>
      </w:r>
    </w:p>
    <w:p w:rsidR="00E3691D" w:rsidRDefault="00E3691D">
      <w:pPr>
        <w:spacing w:before="9" w:after="0" w:line="160" w:lineRule="exact"/>
        <w:rPr>
          <w:sz w:val="16"/>
          <w:szCs w:val="16"/>
        </w:rPr>
      </w:pPr>
    </w:p>
    <w:p w:rsidR="00E3691D" w:rsidRDefault="005567B2">
      <w:pPr>
        <w:tabs>
          <w:tab w:val="left" w:pos="2540"/>
          <w:tab w:val="left" w:pos="4980"/>
          <w:tab w:val="left" w:pos="7440"/>
        </w:tabs>
        <w:spacing w:after="0" w:line="224" w:lineRule="exact"/>
        <w:ind w:left="504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Popul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Interve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Co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para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or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mes</w:t>
      </w:r>
    </w:p>
    <w:p w:rsidR="00E3691D" w:rsidRDefault="00E3691D">
      <w:pPr>
        <w:spacing w:after="0"/>
        <w:sectPr w:rsidR="00E3691D">
          <w:pgSz w:w="11920" w:h="16840"/>
          <w:pgMar w:top="680" w:right="1040" w:bottom="940" w:left="1040" w:header="0" w:footer="740" w:gutter="0"/>
          <w:cols w:space="720"/>
        </w:sectPr>
      </w:pPr>
    </w:p>
    <w:p w:rsidR="00E3691D" w:rsidRDefault="00E433AA">
      <w:pPr>
        <w:spacing w:before="15"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inline distT="0" distB="0" distL="0" distR="0" wp14:anchorId="61F939B6" wp14:editId="3127DA34">
                <wp:extent cx="5639435" cy="1270"/>
                <wp:effectExtent l="0" t="0" r="18415" b="17780"/>
                <wp:docPr id="14" name="Group 13" title="Line Dividing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1270"/>
                          <a:chOff x="1436" y="335"/>
                          <a:chExt cx="8881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436" y="335"/>
                            <a:ext cx="8881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8881"/>
                              <a:gd name="T2" fmla="+- 0 10318 1436"/>
                              <a:gd name="T3" fmla="*/ T2 w 8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1">
                                <a:moveTo>
                                  <a:pt x="0" y="0"/>
                                </a:moveTo>
                                <a:lnTo>
                                  <a:pt x="888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alt="Title: Line Dividing Information" style="width:444.05pt;height:.1pt;mso-position-horizontal-relative:char;mso-position-vertical-relative:line" coordorigin="1436,335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">
                <v:shape id="Freeform 14" o:spid="_x0000_s1027" style="position:absolute;left:1436;top:335;width:8881;height:2;visibility:visible;mso-wrap-style:square;v-text-anchor:top" coordsize="8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D4sEA&#10;AADbAAAADwAAAGRycy9kb3ducmV2LnhtbERP22oCMRB9L/QfwhR8q1kFW1mNIoWWQmmpqx8wbMbd&#10;xWSyJKOufn1TKPRtDuc6y/XgnTpTTF1gA5NxAYq4DrbjxsB+9/o4B5UE2aILTAaulGC9ur9bYmnD&#10;hbd0rqRROYRTiQZakb7UOtUteUzj0BNn7hCiR8kwNtpGvORw7/S0KJ60x45zQ4s9vbRUH6uTN3A7&#10;VQc3fZ4F59++u69e4udNPowZPQybBSihQf7Ff+53m+fP4PeXf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A+LBAAAA2wAAAA8AAAAAAAAAAAAAAAAAmAIAAGRycy9kb3du&#10;cmV2LnhtbFBLBQYAAAAABAAEAPUAAACGAwAAAAA=&#10;" path="m,l8882,e" filled="f" strokeweight=".20464mm">
                  <v:path arrowok="t" o:connecttype="custom" o:connectlocs="0,0;8882,0" o:connectangles="0,0"/>
                </v:shape>
                <w10:anchorlock/>
              </v:group>
            </w:pict>
          </mc:Fallback>
        </mc:AlternateContent>
      </w:r>
    </w:p>
    <w:p w:rsidR="00E3691D" w:rsidRDefault="005567B2">
      <w:pPr>
        <w:spacing w:after="0" w:line="240" w:lineRule="auto"/>
        <w:ind w:left="504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Patients of any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ge with osteoarthritis or inflammatory arthritis</w:t>
      </w:r>
    </w:p>
    <w:p w:rsidR="00E3691D" w:rsidRDefault="005567B2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E3691D" w:rsidRDefault="005567B2">
      <w:pPr>
        <w:spacing w:after="0" w:line="240" w:lineRule="auto"/>
        <w:ind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Intra-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ticular injection of corticosteroids,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either alone or in combination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th</w:t>
      </w:r>
    </w:p>
    <w:p w:rsidR="00E3691D" w:rsidRDefault="005567B2">
      <w:pPr>
        <w:spacing w:after="0" w:line="229" w:lineRule="exact"/>
        <w:ind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therapeutic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joint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aspiration</w:t>
      </w:r>
    </w:p>
    <w:p w:rsidR="00E3691D" w:rsidRDefault="005567B2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E3691D" w:rsidRDefault="005567B2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 treatment</w:t>
      </w:r>
    </w:p>
    <w:p w:rsidR="00E3691D" w:rsidRDefault="005567B2">
      <w:pPr>
        <w:spacing w:before="80" w:after="0" w:line="240" w:lineRule="auto"/>
        <w:ind w:right="-7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Placebo or sh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m therapy</w:t>
      </w:r>
    </w:p>
    <w:p w:rsidR="00E3691D" w:rsidRDefault="005567B2">
      <w:pPr>
        <w:spacing w:before="80" w:after="0" w:line="240" w:lineRule="auto"/>
        <w:ind w:right="-2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Intra-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 xml:space="preserve">ticular injection of drugs other than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orti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teroids</w:t>
      </w:r>
    </w:p>
    <w:p w:rsidR="00E3691D" w:rsidRDefault="005567B2">
      <w:pPr>
        <w:spacing w:before="80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Systemic me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cation</w:t>
      </w:r>
    </w:p>
    <w:p w:rsidR="00E3691D" w:rsidRDefault="005567B2">
      <w:pPr>
        <w:spacing w:before="80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Surgical interve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tion</w:t>
      </w:r>
    </w:p>
    <w:p w:rsidR="00E3691D" w:rsidRDefault="005567B2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E3691D" w:rsidRDefault="005567B2">
      <w:pPr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Efficacy</w:t>
      </w:r>
    </w:p>
    <w:p w:rsidR="00E3691D" w:rsidRDefault="005567B2">
      <w:pPr>
        <w:spacing w:before="80" w:after="0" w:line="240" w:lineRule="auto"/>
        <w:ind w:right="68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Primary: swollen or tender joint cou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ts, pain, functional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status, global estimate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 status, return to work, blood inflamma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ory markers</w:t>
      </w:r>
    </w:p>
    <w:p w:rsidR="00E3691D" w:rsidRDefault="005567B2">
      <w:pPr>
        <w:spacing w:before="83" w:after="0" w:line="230" w:lineRule="exact"/>
        <w:ind w:right="86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Secondary: im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ging study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esults</w:t>
      </w:r>
    </w:p>
    <w:p w:rsidR="00E3691D" w:rsidRDefault="005567B2">
      <w:pPr>
        <w:spacing w:before="76" w:after="0" w:line="240" w:lineRule="auto"/>
        <w:ind w:right="73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Safety - includi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 infection, tendon rupture or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weakening, post-injection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e, local ne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ve or 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ft tissue damage,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haemarthrosis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joint instability</w:t>
      </w:r>
    </w:p>
    <w:p w:rsidR="00E3691D" w:rsidRDefault="00E3691D">
      <w:pPr>
        <w:spacing w:after="0"/>
        <w:sectPr w:rsidR="00E3691D">
          <w:type w:val="continuous"/>
          <w:pgSz w:w="11920" w:h="16840"/>
          <w:pgMar w:top="1580" w:right="1040" w:bottom="940" w:left="1040" w:header="720" w:footer="720" w:gutter="0"/>
          <w:cols w:num="4" w:space="720" w:equalWidth="0">
            <w:col w:w="2246" w:space="300"/>
            <w:col w:w="2197" w:space="255"/>
            <w:col w:w="1824" w:space="628"/>
            <w:col w:w="2390"/>
          </w:cols>
        </w:sectPr>
      </w:pPr>
    </w:p>
    <w:p w:rsidR="00E3691D" w:rsidRDefault="00E3691D">
      <w:pPr>
        <w:spacing w:before="4" w:after="0" w:line="150" w:lineRule="exact"/>
        <w:rPr>
          <w:sz w:val="15"/>
          <w:szCs w:val="15"/>
        </w:rPr>
      </w:pPr>
    </w:p>
    <w:p w:rsidR="00E3691D" w:rsidRDefault="00E3691D">
      <w:pPr>
        <w:spacing w:after="0" w:line="200" w:lineRule="exact"/>
        <w:rPr>
          <w:sz w:val="20"/>
          <w:szCs w:val="20"/>
        </w:rPr>
      </w:pPr>
    </w:p>
    <w:p w:rsidR="00E3691D" w:rsidRDefault="00E3691D">
      <w:pPr>
        <w:spacing w:after="0" w:line="200" w:lineRule="exact"/>
        <w:rPr>
          <w:sz w:val="20"/>
          <w:szCs w:val="20"/>
        </w:rPr>
      </w:pPr>
    </w:p>
    <w:p w:rsidR="00E3691D" w:rsidRDefault="005567B2">
      <w:pPr>
        <w:tabs>
          <w:tab w:val="left" w:pos="820"/>
        </w:tabs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Comparator to the Intervention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PASC 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ied: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8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ocol needed clarity around defining the specific population(s) for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intervention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 of 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are different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parators and different clinic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proposed interventions which were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articulated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diagnostic joint aspiration, the comparators used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report were patient history and clinical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ination, blood tests and diagnostic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(a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one or in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bination).  For intra-articular steroid injection the comparators were no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 placebo or sham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therapy, intra-articular of drugs other than corticost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ids,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edication 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gical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and ESC agreed that for each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 of arthritis there are different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parators and different clinical places for the proposed interventions 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were not clearly articulated in the protocol.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proposal was for the intervention to be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aimed in conjunction with existing consultant physician attendance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110 and 116.  A separate MBS item is being sought for the joint inje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ARA is seeking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 funding for the proposed new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ab/>
        <w:t>Scientific basis of comparison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review is an evidence-ba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derived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search of studies published in the peer reviewed literature. 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 reviews, cross-sectional analytic studies,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 and grey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were searc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 to 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ant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ies and reviews for the period between 2000 – August 2010.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Comparative Safe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safety and 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profiles indicate that for: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Diagnostic joint aspiration</w:t>
      </w:r>
    </w:p>
    <w:p w:rsidR="00E3691D" w:rsidRDefault="005567B2">
      <w:pPr>
        <w:tabs>
          <w:tab w:val="left" w:pos="900"/>
        </w:tabs>
        <w:spacing w:before="60"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evidence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uced arthrit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atory 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 or Osteoa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ritis.</w:t>
      </w:r>
    </w:p>
    <w:p w:rsidR="00E3691D" w:rsidRDefault="005567B2">
      <w:pPr>
        <w:tabs>
          <w:tab w:val="left" w:pos="900"/>
        </w:tabs>
        <w:spacing w:before="52"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Insufficient evidence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an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decision for septic arthritis.</w:t>
      </w:r>
    </w:p>
    <w:p w:rsidR="00E3691D" w:rsidRDefault="00E3691D">
      <w:pPr>
        <w:spacing w:after="0"/>
        <w:sectPr w:rsidR="00E3691D">
          <w:type w:val="continuous"/>
          <w:pgSz w:w="11920" w:h="16840"/>
          <w:pgMar w:top="1580" w:right="1040" w:bottom="940" w:left="1040" w:header="720" w:footer="720" w:gutter="0"/>
          <w:cols w:space="720"/>
        </w:sectPr>
      </w:pPr>
    </w:p>
    <w:p w:rsidR="00E3691D" w:rsidRDefault="005567B2">
      <w:pPr>
        <w:tabs>
          <w:tab w:val="left" w:pos="440"/>
        </w:tabs>
        <w:spacing w:before="57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rticular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injection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spacing w:after="0" w:line="276" w:lineRule="exact"/>
        <w:ind w:left="832" w:right="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Juvenile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iopat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ritis, IA steroid injection in children with osteoa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 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ammatory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ritis, Osteoa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ints other than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hand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nee, or frequency and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IA steroid injections.</w:t>
      </w:r>
    </w:p>
    <w:p w:rsidR="00E3691D" w:rsidRDefault="005567B2">
      <w:pPr>
        <w:spacing w:before="58" w:after="0" w:line="278" w:lineRule="exact"/>
        <w:ind w:left="832" w:right="26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evidence for inflammatory arthritis 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 elbow, wrist, 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 and ankle for patients with rheumatoid 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691D" w:rsidRDefault="005567B2">
      <w:pPr>
        <w:spacing w:before="55"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- Osteoarthritis of the hand and knee</w:t>
      </w:r>
    </w:p>
    <w:p w:rsidR="00E3691D" w:rsidRDefault="005567B2">
      <w:pPr>
        <w:spacing w:before="100" w:after="0" w:line="240" w:lineRule="auto"/>
        <w:ind w:left="112" w:right="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at its 52nd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of 27 April 2011 accepted that there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no safety issues around diagnostic joint aspiration and intra-articular steroid injections.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Comparative effectiveness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at its April 2011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accepted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no effectiveness issues aro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diagnostic joint aspiration and intra-articular steroid injectio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8.</w:t>
      </w:r>
      <w:r>
        <w:rPr>
          <w:rFonts w:ascii="Arial" w:eastAsia="Arial" w:hAnsi="Arial" w:cs="Arial"/>
          <w:b/>
          <w:bCs/>
          <w:sz w:val="24"/>
          <w:szCs w:val="24"/>
        </w:rPr>
        <w:tab/>
        <w:t>Economic evaluation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at its April 2011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eeting, noted that 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no available evidence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cost effectiveness possibly because of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nature of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rapid review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only reviewed papers back to</w:t>
      </w:r>
    </w:p>
    <w:p w:rsidR="00E3691D" w:rsidRDefault="005567B2">
      <w:pPr>
        <w:spacing w:after="0" w:line="240" w:lineRule="auto"/>
        <w:ind w:left="112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 and as it is a long established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 cost effectiveness analyses may have been conducted prior to this).  MSAC concluded that there was uncertainty around the lack of evidence in respect to cost-effecti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eness.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 of service and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-offsets:</w:t>
      </w:r>
    </w:p>
    <w:p w:rsidR="00E3691D" w:rsidRDefault="005567B2">
      <w:pPr>
        <w:tabs>
          <w:tab w:val="left" w:pos="520"/>
        </w:tabs>
        <w:spacing w:before="60" w:after="0" w:line="240" w:lineRule="auto"/>
        <w:ind w:left="530" w:right="27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cost 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ets were identified.  The proposed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 a separate new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provided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conjunction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existing consultant physician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(110 or 116);</w:t>
      </w:r>
    </w:p>
    <w:p w:rsidR="00E3691D" w:rsidRDefault="005567B2">
      <w:pPr>
        <w:tabs>
          <w:tab w:val="left" w:pos="520"/>
        </w:tabs>
        <w:spacing w:before="60" w:after="0" w:line="240" w:lineRule="auto"/>
        <w:ind w:left="1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was provided by revie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ARA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oposed a fee of $41.70, revised 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reviewer to $38.75 based on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ethodology. The fee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an average 8.5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service. The fee for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ved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50124 was $29.35.  There were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restrictions aro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provider access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ver, there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a restriction on the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 of times the service could be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in a given year. 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/out of pocket for proposed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intervention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known.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 for the Medicare Safety Net are not known or discussed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 no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cap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proposed intervention.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9.</w:t>
      </w:r>
      <w:r>
        <w:rPr>
          <w:rFonts w:ascii="Arial" w:eastAsia="Arial" w:hAnsi="Arial" w:cs="Arial"/>
          <w:b/>
          <w:bCs/>
          <w:sz w:val="24"/>
          <w:szCs w:val="24"/>
        </w:rPr>
        <w:tab/>
        <w:t>Financial/budgeta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impacts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ARA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that around 54,000 services 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year would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However, MSAC noted ESC advice that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were not detailed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acked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between each patient group and lacks clarity as to whether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were for new or existi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patients or both, and that the application lacked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nce the removal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3691D" w:rsidRDefault="005567B2">
      <w:pPr>
        <w:spacing w:after="0" w:line="240" w:lineRule="auto"/>
        <w:ind w:left="112" w:right="2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50124 and 50125.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In light of the discussion around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MSAC agreed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 that the ARA’s case for a new item was not particularly strong.  MSAC also noted ESC’s advice that there was no evidence of 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patients can have per year; noting that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50124 and 50125 had such restrictions.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Despite the applicant’s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evidence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ggested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ended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iting the frequency and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intra-artic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 inje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ents; there was no evidence identified in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reviews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controlled trials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or refute these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Detailed analysis of the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ected patient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in any given year was not undertaken.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39" w:lineRule="auto"/>
        <w:ind w:left="112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Arthritis affects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ately 3.1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 Australia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z w:val="24"/>
          <w:szCs w:val="24"/>
        </w:rPr>
        <w:t>), of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out of every three are between 15 and 60 years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age.  Over 1.6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Australia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have oste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arthritis.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 429,000 have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atoid arthritis,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these the two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common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arthritis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ustralia. The overall prevalence of juvenile 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 in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 in the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04-05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be 103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persons.</w:t>
      </w:r>
    </w:p>
    <w:p w:rsidR="00E3691D" w:rsidRDefault="00E3691D">
      <w:pPr>
        <w:spacing w:after="0"/>
        <w:sectPr w:rsidR="00E3691D">
          <w:pgSz w:w="11920" w:h="16840"/>
          <w:pgMar w:top="660" w:right="1040" w:bottom="940" w:left="1040" w:header="0" w:footer="740" w:gutter="0"/>
          <w:cols w:space="720"/>
        </w:sectPr>
      </w:pPr>
    </w:p>
    <w:p w:rsidR="00E3691D" w:rsidRDefault="005567B2">
      <w:pPr>
        <w:tabs>
          <w:tab w:val="left" w:pos="820"/>
        </w:tabs>
        <w:spacing w:before="78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10.</w:t>
      </w:r>
      <w:r>
        <w:rPr>
          <w:rFonts w:ascii="Arial" w:eastAsia="Arial" w:hAnsi="Arial" w:cs="Arial"/>
          <w:b/>
          <w:bCs/>
          <w:sz w:val="24"/>
          <w:szCs w:val="24"/>
        </w:rPr>
        <w:tab/>
        <w:t>MSAC key issues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Main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issues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around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evidence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safety?</w:t>
      </w:r>
    </w:p>
    <w:p w:rsidR="00E3691D" w:rsidRDefault="00E3691D">
      <w:pPr>
        <w:spacing w:before="10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agreed with ESC that there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joint injections and aspiration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joint.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Main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issues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around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evidence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for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clinical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effectiveness?</w:t>
      </w:r>
    </w:p>
    <w:p w:rsidR="00E3691D" w:rsidRDefault="00E3691D">
      <w:pPr>
        <w:spacing w:before="10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10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agreed with ESC that in certain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there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ere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significant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steroid injections (refer to section 8 for more detail).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>Main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clini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al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issues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and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areas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uncertainty</w:t>
      </w:r>
    </w:p>
    <w:p w:rsidR="00E3691D" w:rsidRDefault="00E3691D">
      <w:pPr>
        <w:spacing w:before="10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agreed with ESC that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asure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agnitude of clinical benefit was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in the review.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also agreed with ESC advice that: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4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ogists serve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patients and provide more skilled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ather than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injectio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elt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a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injectio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was required rather than stating that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patients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putting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atients 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category.  Members agreed that if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complex then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is no supporting case that a new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created;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there is no evidence to support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assertion that the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atologists by virtue of training and experience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skilled in injection/aspiration than others such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surgeons or radiologists; and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472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are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 (for appropriate patients) but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resources.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4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>Main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economic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issues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and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areas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uncertainty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39" w:lineRule="auto"/>
        <w:ind w:left="112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ESC advice that assuming the 2008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 usage data, where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provided a total of 10% of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 for 50124, 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row 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ly.  There is no ince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physicians to undertake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services than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eviously, and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of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are not thought to be growing rapidly, although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of people with 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ritis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growing.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agreed that the core question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whether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a sep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this service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hether it should be covered by an exi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consultation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is currently the case for other specialty groups.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average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 is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ately 8.5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nutes.  The ARA indic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to be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 but patients will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ant out-o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-poc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et costs.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also agreed with ESC that there is no evidence available on whether gap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have increased; and as the argu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focuses on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it relates to what should be consi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ered part of a “consultation” and what a separate activity is, and whether these could or should be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erent for different specialty groups.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11.</w:t>
      </w:r>
      <w:r>
        <w:rPr>
          <w:rFonts w:ascii="Arial" w:eastAsia="Arial" w:hAnsi="Arial" w:cs="Arial"/>
          <w:b/>
          <w:bCs/>
          <w:sz w:val="24"/>
          <w:szCs w:val="24"/>
        </w:rPr>
        <w:tab/>
        <w:t>Other significant factors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agreed with ESC that it was not proven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it was reasonable to agree to public funding through the MBS for an intervention that took only 8.5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nutes.  MSAC noted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E3691D" w:rsidRDefault="005567B2">
      <w:pPr>
        <w:spacing w:after="0" w:line="240" w:lineRule="auto"/>
        <w:ind w:left="112"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did not address whether a joi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injection could be absorbed as part of an exi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atten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ance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 all other specialty groups accept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proced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res are to be conducted as part of the existing attendance items.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and ESC also agreed it was a policy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for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whether the intervention is defined as 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inor’ and ‘should form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 an existing attendance item’.  MSAC also noted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rvention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to be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oduced as a separate item,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an incentive for consultant physicians to provide more services or other specialties to ask for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3691D" w:rsidRDefault="00E3691D">
      <w:pPr>
        <w:spacing w:after="0"/>
        <w:sectPr w:rsidR="00E3691D">
          <w:pgSz w:w="11920" w:h="16840"/>
          <w:pgMar w:top="640" w:right="1040" w:bottom="940" w:left="1040" w:header="0" w:footer="740" w:gutter="0"/>
          <w:cols w:space="720"/>
        </w:sectPr>
      </w:pPr>
    </w:p>
    <w:p w:rsidR="00E3691D" w:rsidRDefault="005567B2">
      <w:pPr>
        <w:spacing w:before="76" w:after="0" w:line="240" w:lineRule="auto"/>
        <w:ind w:left="112" w:right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MSAC and ESC also noted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 in the report due to the lack of cost-effectiveness data and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both safety and effectiveness for joi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and aspiration of a joint.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and ESC agreed that if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ere to be considered in isolation from a consultatio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then 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of the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 data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ppears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e, effective and reasonably priced.  However, MSAC noted that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ally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eparately from a consultation.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agreed with the ESC suggestion that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consider developing criteria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 determine when an intervention should be considered a separate procedure or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 a consultation, and such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 risk,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flow on effects.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and ESC noted that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diagnostic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 since the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of the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 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but the 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growth in such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been relatively</w:t>
      </w:r>
    </w:p>
    <w:p w:rsidR="00E3691D" w:rsidRDefault="005567B2">
      <w:pPr>
        <w:spacing w:after="0" w:line="240" w:lineRule="auto"/>
        <w:ind w:left="112" w:right="1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period before and after the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injection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 It was noted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there was a slight increase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ferrals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atologists but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referrals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GPs and specialists. 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advis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diagnostic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data provided to ESC was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were not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to joint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jections and could be used for other condition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 and ESC also noted that there is little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 that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atologists are referring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patients to rad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ologists for this service,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likely they are continuing to undertake the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edures; but that the potential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 transfer to radiology still exists.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and ESC agreed that there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 out on joint injections or aspirations since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removal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50124 and 50125.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39" w:lineRule="auto"/>
        <w:ind w:left="112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Taking into consideration the applicant’s response to specific issues raised at the April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eeting, MSAC agreed that there was insufficient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 to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ristics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providers for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procedure would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or complex and could not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part of an attendance, nor was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proven indications that patients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 out.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there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 an underlying policy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 of how such procedures should be funded within the Medicare arrange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E3691D" w:rsidRDefault="00E3691D">
      <w:pPr>
        <w:spacing w:before="1"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78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12.</w:t>
      </w:r>
      <w:r>
        <w:rPr>
          <w:rFonts w:ascii="Arial" w:eastAsia="Arial" w:hAnsi="Arial" w:cs="Arial"/>
          <w:b/>
          <w:bCs/>
          <w:sz w:val="24"/>
          <w:szCs w:val="24"/>
        </w:rPr>
        <w:tab/>
        <w:t>Summa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consideration and rationale for MSAC’s advice</w:t>
      </w:r>
    </w:p>
    <w:p w:rsidR="00E3691D" w:rsidRDefault="00E3691D">
      <w:pPr>
        <w:spacing w:before="3" w:after="0" w:line="200" w:lineRule="exact"/>
        <w:rPr>
          <w:sz w:val="20"/>
          <w:szCs w:val="20"/>
        </w:rPr>
      </w:pPr>
    </w:p>
    <w:p w:rsidR="00E3691D" w:rsidRDefault="005567B2">
      <w:pPr>
        <w:spacing w:after="0" w:line="240" w:lineRule="auto"/>
        <w:ind w:left="112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its 52</w:t>
      </w:r>
      <w:proofErr w:type="spellStart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eeting, held on 27 April 2011, MSAC considered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 for the use of diagnostic joint aspiration and intra-articular ste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oid infection by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in patients with osteoa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 and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atory arth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itis. MSAC concluded then 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were 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ety or effectiveness issues around diagno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tic joint aspiration (DJA) 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tra-articular steroid injection (IASI) and that both are clinically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relevant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 established procedures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a range of providers. However, MSAC deferred its decision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application until further advice was provided by the applicant in respe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the lack of evidence around: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distinguishing between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versus standard joint injections</w:t>
      </w:r>
    </w:p>
    <w:p w:rsidR="00E3691D" w:rsidRDefault="005567B2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and/or exte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</w:t>
      </w:r>
    </w:p>
    <w:p w:rsidR="00E3691D" w:rsidRDefault="005567B2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particular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</w:t>
      </w:r>
    </w:p>
    <w:p w:rsidR="00E3691D" w:rsidRDefault="005567B2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joints to be treated in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posed initial versus follow up consultations</w:t>
      </w:r>
    </w:p>
    <w:p w:rsidR="00E3691D" w:rsidRDefault="005567B2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utilisation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MBS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50124 and 50125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fore they were removed from MBS</w:t>
      </w:r>
    </w:p>
    <w:p w:rsidR="00E3691D" w:rsidRDefault="005567B2">
      <w:pPr>
        <w:tabs>
          <w:tab w:val="left" w:pos="820"/>
        </w:tabs>
        <w:spacing w:after="0" w:line="240" w:lineRule="auto"/>
        <w:ind w:left="832" w:right="6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changing referral pathways foll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of these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s( particularly additional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referrals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services).</w:t>
      </w:r>
    </w:p>
    <w:p w:rsidR="00E3691D" w:rsidRDefault="005567B2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restriction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procedures to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consultant physicians only</w:t>
      </w:r>
    </w:p>
    <w:p w:rsidR="00E3691D" w:rsidRDefault="00E3691D">
      <w:pPr>
        <w:spacing w:after="0" w:line="240" w:lineRule="exact"/>
        <w:rPr>
          <w:sz w:val="24"/>
          <w:szCs w:val="24"/>
        </w:rPr>
      </w:pPr>
    </w:p>
    <w:p w:rsidR="00E3691D" w:rsidRDefault="005567B2">
      <w:pPr>
        <w:spacing w:after="0" w:line="240" w:lineRule="auto"/>
        <w:ind w:left="112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was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nded that this application aro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2009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 Budget decision by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 MBS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ers 50124 and 50125 for joint aspirations and injections on the basis that these services were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 and routine in nature and could be delivered as part of a standard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consultation”.</w:t>
      </w:r>
    </w:p>
    <w:p w:rsidR="00E3691D" w:rsidRDefault="00E3691D">
      <w:pPr>
        <w:spacing w:after="0"/>
        <w:sectPr w:rsidR="00E3691D">
          <w:pgSz w:w="11920" w:h="16840"/>
          <w:pgMar w:top="640" w:right="1040" w:bottom="940" w:left="1040" w:header="0" w:footer="740" w:gutter="0"/>
          <w:cols w:space="720"/>
        </w:sectPr>
      </w:pPr>
    </w:p>
    <w:p w:rsidR="00E3691D" w:rsidRDefault="005567B2">
      <w:pPr>
        <w:spacing w:before="76" w:after="0" w:line="240" w:lineRule="auto"/>
        <w:ind w:left="112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MSAC again noted that this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lication was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by the Australian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atology Association (ARA) and 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anaged as a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iew through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MBS Quality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ework. The ARA sought reimburse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new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as follows:</w:t>
      </w:r>
    </w:p>
    <w:p w:rsidR="005567B2" w:rsidRDefault="005567B2">
      <w:pPr>
        <w:spacing w:before="76" w:after="0" w:line="240" w:lineRule="auto"/>
        <w:ind w:left="112" w:right="155"/>
        <w:rPr>
          <w:rFonts w:ascii="Times New Roman" w:eastAsia="Times New Roman" w:hAnsi="Times New Roman" w:cs="Times New Roman"/>
          <w:sz w:val="24"/>
          <w:szCs w:val="24"/>
        </w:rPr>
      </w:pPr>
    </w:p>
    <w:p w:rsidR="00E3691D" w:rsidRDefault="005567B2">
      <w:pPr>
        <w:spacing w:before="97" w:after="0" w:line="244" w:lineRule="auto"/>
        <w:ind w:left="674" w:right="122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>J</w:t>
      </w:r>
      <w:r>
        <w:rPr>
          <w:rFonts w:ascii="Arial Narrow" w:eastAsia="Arial Narrow" w:hAnsi="Arial Narrow" w:cs="Arial Narrow"/>
          <w:sz w:val="24"/>
          <w:szCs w:val="24"/>
        </w:rPr>
        <w:t>oint or other synovial cavity, diagnostic aspiration of, corticosteroid injection into, or both of these procedures (performed by a consultant physician where the patient is referred by another medical practitioner), for the diagnosis or treatment of one or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more of the following conditions:</w:t>
      </w:r>
    </w:p>
    <w:p w:rsidR="00E3691D" w:rsidRDefault="005567B2">
      <w:pPr>
        <w:spacing w:after="0" w:line="233" w:lineRule="exact"/>
        <w:ind w:left="67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Osteoarthritis; or</w:t>
      </w:r>
    </w:p>
    <w:p w:rsidR="00E3691D" w:rsidRDefault="005567B2">
      <w:pPr>
        <w:spacing w:after="0" w:line="240" w:lineRule="auto"/>
        <w:ind w:left="67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Infla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matory arthritis.</w:t>
      </w:r>
    </w:p>
    <w:p w:rsidR="00E3691D" w:rsidRDefault="005567B2">
      <w:pPr>
        <w:spacing w:before="3" w:after="0" w:line="276" w:lineRule="exact"/>
        <w:ind w:left="674" w:right="47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To be used in conjunction with items 110 and 116. Fee: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$38.75</w:t>
      </w:r>
    </w:p>
    <w:p w:rsidR="00E3691D" w:rsidRDefault="00E3691D">
      <w:pPr>
        <w:spacing w:before="3" w:after="0" w:line="120" w:lineRule="exact"/>
        <w:rPr>
          <w:sz w:val="12"/>
          <w:szCs w:val="12"/>
        </w:rPr>
      </w:pPr>
    </w:p>
    <w:p w:rsidR="005567B2" w:rsidRDefault="005567B2">
      <w:pPr>
        <w:spacing w:after="0" w:line="239" w:lineRule="auto"/>
        <w:ind w:left="112" w:right="72"/>
        <w:rPr>
          <w:rFonts w:ascii="Times New Roman" w:eastAsia="Times New Roman" w:hAnsi="Times New Roman" w:cs="Times New Roman"/>
          <w:sz w:val="24"/>
          <w:szCs w:val="24"/>
        </w:rPr>
      </w:pPr>
    </w:p>
    <w:p w:rsidR="00E3691D" w:rsidRDefault="005567B2">
      <w:pPr>
        <w:spacing w:after="0" w:line="239" w:lineRule="auto"/>
        <w:ind w:left="112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ested there is no distinction between “co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plex” joint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or joint aspirations versus standard procedures.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stead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ested that it is patient chara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stics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the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 such as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orbidities and the need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accurate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agnoses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Given this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rtion that there was no group of patients who required joint injections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lexity, but rather that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patients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complex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 in general,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 did not support the applicant’s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 reimburse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 on complexity of the procedure.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additional evidence has not been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 which supports the claim that there is a select group of patients in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and not able to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part of a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consultation.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agreed that there was also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provided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procedures should be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ers rather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 be defin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to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ristics of the patient. MSAC noted the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nt’s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that rheumat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logists (by virtue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ce) are more skilled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injection/aspir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than other providers, but noted no evidence was presented to support this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the outc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small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 of four providers which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that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ostly inject 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joints particularly knees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shoulders, inject no more than 3 joints in one attendance, usually inject only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joint), but on average inject 1.7 joints per atten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ance.  MSAC agreed the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 did not support an assertion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inje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 joints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other providers, or in doing so delivered better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 No evidence was presented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emonstrated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ogists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relative to other providers rendering this service (such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surgeons, radiologists, or sports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edicine physicians).  MSAC noted the ARA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that all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ints should be accessi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by a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atologist but noted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subtalar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hip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noted that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utilisation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diagnostic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known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strongly associated with</w:t>
      </w: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to) joint injections (ite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55848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55850) has continued to rise after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</w:p>
    <w:p w:rsidR="00E3691D" w:rsidRDefault="005567B2">
      <w:pPr>
        <w:spacing w:after="0" w:line="240" w:lineRule="auto"/>
        <w:ind w:left="112" w:right="13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2009, when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50124 and 50125 were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However, the rate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 in that period was not significantly differe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growth over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period.  As well,  MSAC acknowledged that evidence of a change in 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rral patterns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guided procedures would be relevant, but noted that MBS data do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 that referrals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atologists for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 guided services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changed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 joint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 MSAC accepted that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available evidence, the 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ultrasound guided procedures versus those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atologist without ultrasound was equivalent.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noted that no data were available regard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patient co-pay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rheu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atology services that could be attributed to withdrawal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51024 and 50125.</w:t>
      </w:r>
    </w:p>
    <w:p w:rsidR="00E3691D" w:rsidRDefault="00E3691D">
      <w:pPr>
        <w:spacing w:after="0" w:line="120" w:lineRule="exact"/>
        <w:rPr>
          <w:sz w:val="12"/>
          <w:szCs w:val="12"/>
        </w:rPr>
      </w:pPr>
    </w:p>
    <w:p w:rsidR="00E3691D" w:rsidRDefault="005567B2">
      <w:pPr>
        <w:spacing w:after="0" w:line="240" w:lineRule="auto"/>
        <w:ind w:left="112" w:right="7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noted that there was no evidence that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51024 and 51025 had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pacted adversely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access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services.</w:t>
      </w:r>
    </w:p>
    <w:p w:rsidR="00E3691D" w:rsidRDefault="00E3691D">
      <w:pPr>
        <w:spacing w:after="0"/>
        <w:sectPr w:rsidR="00E3691D">
          <w:pgSz w:w="11920" w:h="16840"/>
          <w:pgMar w:top="640" w:right="1040" w:bottom="940" w:left="1040" w:header="0" w:footer="740" w:gutter="0"/>
          <w:cols w:space="720"/>
        </w:sectPr>
      </w:pPr>
    </w:p>
    <w:p w:rsidR="00E3691D" w:rsidRDefault="005567B2">
      <w:pPr>
        <w:tabs>
          <w:tab w:val="left" w:pos="840"/>
        </w:tabs>
        <w:spacing w:before="78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13.</w:t>
      </w:r>
      <w:r>
        <w:rPr>
          <w:rFonts w:ascii="Arial" w:eastAsia="Arial" w:hAnsi="Arial" w:cs="Arial"/>
          <w:b/>
          <w:bCs/>
          <w:sz w:val="24"/>
          <w:szCs w:val="24"/>
        </w:rPr>
        <w:tab/>
        <w:t>MSAC’s advice to the Minister</w:t>
      </w:r>
    </w:p>
    <w:p w:rsidR="00E3691D" w:rsidRDefault="00E3691D">
      <w:pPr>
        <w:spacing w:before="9" w:after="0" w:line="110" w:lineRule="exact"/>
        <w:rPr>
          <w:sz w:val="11"/>
          <w:szCs w:val="11"/>
        </w:rPr>
      </w:pPr>
    </w:p>
    <w:p w:rsidR="00E3691D" w:rsidRDefault="005567B2">
      <w:pPr>
        <w:spacing w:after="0" w:line="240" w:lineRule="auto"/>
        <w:ind w:left="112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considering the strength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available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 in relat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the application for a new MBS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diagnostic joint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eroid injection by consultant physicians, MSAC agreed that there was insufficie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evidence to identify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characteristics of patients or providers for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procedure wou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or complex and could not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as part of an attendance.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supporting the need for specific MBS items were to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available, MSAC considered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services should be defined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</w:p>
    <w:p w:rsidR="00E3691D" w:rsidRDefault="005567B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tics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 than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vider type.</w:t>
      </w:r>
    </w:p>
    <w:sectPr w:rsidR="00E3691D">
      <w:pgSz w:w="11920" w:h="16840"/>
      <w:pgMar w:top="640" w:right="1040" w:bottom="960" w:left="104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B2" w:rsidRDefault="005567B2">
      <w:pPr>
        <w:spacing w:after="0" w:line="240" w:lineRule="auto"/>
      </w:pPr>
      <w:r>
        <w:separator/>
      </w:r>
    </w:p>
  </w:endnote>
  <w:endnote w:type="continuationSeparator" w:id="0">
    <w:p w:rsidR="005567B2" w:rsidRDefault="0055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B2" w:rsidRDefault="005567B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2015C6F6" wp14:editId="7E7E9E4F">
              <wp:extent cx="2032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7B2" w:rsidRDefault="005567B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3A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" filled="f" stroked="f">
              <v:textbox inset="0,0,0,0">
                <w:txbxContent>
                  <w:p w:rsidR="005567B2" w:rsidRDefault="005567B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3A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B2" w:rsidRDefault="005567B2">
      <w:pPr>
        <w:spacing w:after="0" w:line="240" w:lineRule="auto"/>
      </w:pPr>
      <w:r>
        <w:separator/>
      </w:r>
    </w:p>
  </w:footnote>
  <w:footnote w:type="continuationSeparator" w:id="0">
    <w:p w:rsidR="005567B2" w:rsidRDefault="0055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1D"/>
    <w:rsid w:val="001D04B5"/>
    <w:rsid w:val="005567B2"/>
    <w:rsid w:val="009D5542"/>
    <w:rsid w:val="00E3691D"/>
    <w:rsid w:val="00E433AA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56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56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- 1176r Joint Injections - Public Summary Document.doc</vt:lpstr>
    </vt:vector>
  </TitlesOfParts>
  <Company>Dept Health And Ageing</Company>
  <LinksUpToDate>false</LinksUpToDate>
  <CharactersWithSpaces>29182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- 1176r Joint Injections - Public Summary Document.doc</dc:title>
  <dc:creator>leditb</dc:creator>
  <cp:lastModifiedBy>GRASSIA, Sebastian</cp:lastModifiedBy>
  <cp:revision>3</cp:revision>
  <dcterms:created xsi:type="dcterms:W3CDTF">2016-05-27T01:32:00Z</dcterms:created>
  <dcterms:modified xsi:type="dcterms:W3CDTF">2016-05-27T01:37:00Z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2013-04-03T00:00:00Z</vt:filetime>
  </property>
</Properties>
</file>