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7C" w:rsidRPr="00A34E9C" w:rsidRDefault="00247B7C" w:rsidP="0081474C">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247B7C" w:rsidRPr="00A34E9C" w:rsidTr="0081474C">
        <w:tc>
          <w:tcPr>
            <w:tcW w:w="5000" w:type="pct"/>
          </w:tcPr>
          <w:p w:rsidR="00247B7C" w:rsidRDefault="00247B7C" w:rsidP="0081474C">
            <w:pPr>
              <w:pStyle w:val="NoSpacing"/>
              <w:rPr>
                <w:rFonts w:ascii="Tahoma" w:hAnsi="Tahoma" w:cs="Tahoma"/>
                <w:sz w:val="44"/>
                <w:szCs w:val="56"/>
                <w:lang w:val="en-AU"/>
              </w:rPr>
            </w:pPr>
            <w:r>
              <w:rPr>
                <w:rFonts w:ascii="Tahoma" w:hAnsi="Tahoma" w:cs="Tahoma"/>
                <w:sz w:val="44"/>
                <w:szCs w:val="56"/>
                <w:lang w:val="en-AU"/>
              </w:rPr>
              <w:t>1182</w:t>
            </w:r>
          </w:p>
          <w:p w:rsidR="00247B7C" w:rsidRDefault="00247B7C" w:rsidP="0081474C">
            <w:pPr>
              <w:pStyle w:val="NoSpacing"/>
              <w:rPr>
                <w:rFonts w:ascii="Tahoma" w:hAnsi="Tahoma" w:cs="Tahoma"/>
                <w:sz w:val="44"/>
                <w:szCs w:val="56"/>
                <w:lang w:val="en-AU"/>
              </w:rPr>
            </w:pPr>
          </w:p>
          <w:p w:rsidR="00247B7C" w:rsidRPr="00A34E9C" w:rsidRDefault="00247B7C" w:rsidP="00BF6202">
            <w:pPr>
              <w:pStyle w:val="NoSpacing"/>
              <w:rPr>
                <w:rFonts w:ascii="Tahoma" w:hAnsi="Tahoma" w:cs="Tahoma"/>
                <w:sz w:val="48"/>
                <w:szCs w:val="56"/>
              </w:rPr>
            </w:pPr>
            <w:r>
              <w:rPr>
                <w:rFonts w:ascii="Tahoma" w:hAnsi="Tahoma" w:cs="Tahoma"/>
                <w:sz w:val="44"/>
                <w:szCs w:val="56"/>
                <w:lang w:val="en-AU"/>
              </w:rPr>
              <w:t xml:space="preserve">Final Decision Analytic Protocol (DAP) </w:t>
            </w:r>
            <w:r w:rsidRPr="00A34E9C">
              <w:rPr>
                <w:rFonts w:ascii="Tahoma" w:hAnsi="Tahoma" w:cs="Tahoma"/>
                <w:sz w:val="44"/>
                <w:szCs w:val="56"/>
                <w:lang w:val="en-AU"/>
              </w:rPr>
              <w:t xml:space="preserve">to guide the assessment </w:t>
            </w:r>
            <w:r>
              <w:rPr>
                <w:rFonts w:ascii="Tahoma" w:hAnsi="Tahoma" w:cs="Tahoma"/>
                <w:sz w:val="44"/>
                <w:szCs w:val="56"/>
                <w:lang w:val="en-AU"/>
              </w:rPr>
              <w:t>of intensity modulated radiation therapy for cancer treatment delivery</w:t>
            </w:r>
          </w:p>
        </w:tc>
      </w:tr>
      <w:tr w:rsidR="00247B7C" w:rsidRPr="00A34E9C" w:rsidTr="0081474C">
        <w:tc>
          <w:tcPr>
            <w:tcW w:w="5000" w:type="pct"/>
          </w:tcPr>
          <w:p w:rsidR="00247B7C" w:rsidRPr="00270721" w:rsidRDefault="00247B7C" w:rsidP="0072232E">
            <w:pPr>
              <w:pStyle w:val="NoSpacing"/>
              <w:rPr>
                <w:rFonts w:ascii="Tahoma" w:hAnsi="Tahoma" w:cs="Tahoma"/>
                <w:sz w:val="32"/>
                <w:szCs w:val="40"/>
              </w:rPr>
            </w:pPr>
            <w:r w:rsidRPr="00270721">
              <w:rPr>
                <w:rFonts w:ascii="Tahoma" w:hAnsi="Tahoma" w:cs="Tahoma"/>
                <w:sz w:val="32"/>
                <w:szCs w:val="40"/>
                <w:lang w:val="en-AU"/>
              </w:rPr>
              <w:t>February 2013</w:t>
            </w:r>
          </w:p>
        </w:tc>
      </w:tr>
    </w:tbl>
    <w:p w:rsidR="00247B7C" w:rsidRPr="00A34E9C" w:rsidRDefault="00247B7C" w:rsidP="0081474C"/>
    <w:p w:rsidR="00247B7C" w:rsidRPr="00A34E9C" w:rsidRDefault="00247B7C" w:rsidP="0081474C">
      <w:pPr>
        <w:rPr>
          <w:rFonts w:ascii="Cambria" w:hAnsi="Cambria" w:cs="Times New Roman"/>
          <w:b/>
          <w:i/>
          <w:color w:val="365F91"/>
          <w:sz w:val="22"/>
          <w:szCs w:val="28"/>
          <w:lang w:val="en-US" w:eastAsia="en-US"/>
        </w:rPr>
      </w:pPr>
      <w:r w:rsidRPr="00A34E9C">
        <w:br w:type="page"/>
      </w:r>
    </w:p>
    <w:sdt>
      <w:sdtPr>
        <w:rPr>
          <w:rFonts w:eastAsia="SimSun"/>
          <w:b w:val="0"/>
          <w:color w:val="auto"/>
          <w:sz w:val="20"/>
          <w:szCs w:val="20"/>
          <w:lang w:val="en-AU" w:eastAsia="zh-CN"/>
        </w:rPr>
        <w:id w:val="1279076221"/>
        <w:docPartObj>
          <w:docPartGallery w:val="Table of Contents"/>
          <w:docPartUnique/>
        </w:docPartObj>
      </w:sdtPr>
      <w:sdtEndPr>
        <w:rPr>
          <w:bCs/>
          <w:noProof/>
        </w:rPr>
      </w:sdtEndPr>
      <w:sdtContent>
        <w:p w:rsidR="005177B1" w:rsidRDefault="005177B1">
          <w:pPr>
            <w:pStyle w:val="TOCHeading0"/>
          </w:pPr>
          <w:r>
            <w:t>Table of Contents</w:t>
          </w:r>
        </w:p>
        <w:p w:rsidR="005177B1" w:rsidRDefault="005177B1">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58024250" w:history="1">
            <w:r w:rsidRPr="005B4EE7">
              <w:rPr>
                <w:rStyle w:val="Hyperlink"/>
              </w:rPr>
              <w:t>MSAC and PASC</w:t>
            </w:r>
            <w:r>
              <w:rPr>
                <w:webHidden/>
              </w:rPr>
              <w:tab/>
            </w:r>
            <w:r>
              <w:rPr>
                <w:webHidden/>
              </w:rPr>
              <w:fldChar w:fldCharType="begin"/>
            </w:r>
            <w:r>
              <w:rPr>
                <w:webHidden/>
              </w:rPr>
              <w:instrText xml:space="preserve"> PAGEREF _Toc358024250 \h </w:instrText>
            </w:r>
            <w:r>
              <w:rPr>
                <w:webHidden/>
              </w:rPr>
            </w:r>
            <w:r>
              <w:rPr>
                <w:webHidden/>
              </w:rPr>
              <w:fldChar w:fldCharType="separate"/>
            </w:r>
            <w:r>
              <w:rPr>
                <w:webHidden/>
              </w:rPr>
              <w:t>3</w:t>
            </w:r>
            <w:r>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51" w:history="1">
            <w:r w:rsidR="005177B1" w:rsidRPr="005B4EE7">
              <w:rPr>
                <w:rStyle w:val="Hyperlink"/>
              </w:rPr>
              <w:t>Purpose of this document</w:t>
            </w:r>
            <w:r w:rsidR="005177B1">
              <w:rPr>
                <w:webHidden/>
              </w:rPr>
              <w:tab/>
            </w:r>
            <w:r w:rsidR="005177B1">
              <w:rPr>
                <w:webHidden/>
              </w:rPr>
              <w:fldChar w:fldCharType="begin"/>
            </w:r>
            <w:r w:rsidR="005177B1">
              <w:rPr>
                <w:webHidden/>
              </w:rPr>
              <w:instrText xml:space="preserve"> PAGEREF _Toc358024251 \h </w:instrText>
            </w:r>
            <w:r w:rsidR="005177B1">
              <w:rPr>
                <w:webHidden/>
              </w:rPr>
            </w:r>
            <w:r w:rsidR="005177B1">
              <w:rPr>
                <w:webHidden/>
              </w:rPr>
              <w:fldChar w:fldCharType="separate"/>
            </w:r>
            <w:r w:rsidR="005177B1">
              <w:rPr>
                <w:webHidden/>
              </w:rPr>
              <w:t>3</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52" w:history="1">
            <w:r w:rsidR="005177B1" w:rsidRPr="005B4EE7">
              <w:rPr>
                <w:rStyle w:val="Hyperlink"/>
              </w:rPr>
              <w:t>Purpose of application</w:t>
            </w:r>
            <w:r w:rsidR="005177B1">
              <w:rPr>
                <w:webHidden/>
              </w:rPr>
              <w:tab/>
            </w:r>
            <w:r w:rsidR="005177B1">
              <w:rPr>
                <w:webHidden/>
              </w:rPr>
              <w:fldChar w:fldCharType="begin"/>
            </w:r>
            <w:r w:rsidR="005177B1">
              <w:rPr>
                <w:webHidden/>
              </w:rPr>
              <w:instrText xml:space="preserve"> PAGEREF _Toc358024252 \h </w:instrText>
            </w:r>
            <w:r w:rsidR="005177B1">
              <w:rPr>
                <w:webHidden/>
              </w:rPr>
            </w:r>
            <w:r w:rsidR="005177B1">
              <w:rPr>
                <w:webHidden/>
              </w:rPr>
              <w:fldChar w:fldCharType="separate"/>
            </w:r>
            <w:r w:rsidR="005177B1">
              <w:rPr>
                <w:webHidden/>
              </w:rPr>
              <w:t>3</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53" w:history="1">
            <w:r w:rsidR="005177B1" w:rsidRPr="005B4EE7">
              <w:rPr>
                <w:rStyle w:val="Hyperlink"/>
              </w:rPr>
              <w:t>Background</w:t>
            </w:r>
            <w:r w:rsidR="005177B1">
              <w:rPr>
                <w:webHidden/>
              </w:rPr>
              <w:tab/>
            </w:r>
            <w:r w:rsidR="005177B1">
              <w:rPr>
                <w:webHidden/>
              </w:rPr>
              <w:fldChar w:fldCharType="begin"/>
            </w:r>
            <w:r w:rsidR="005177B1">
              <w:rPr>
                <w:webHidden/>
              </w:rPr>
              <w:instrText xml:space="preserve"> PAGEREF _Toc358024253 \h </w:instrText>
            </w:r>
            <w:r w:rsidR="005177B1">
              <w:rPr>
                <w:webHidden/>
              </w:rPr>
            </w:r>
            <w:r w:rsidR="005177B1">
              <w:rPr>
                <w:webHidden/>
              </w:rPr>
              <w:fldChar w:fldCharType="separate"/>
            </w:r>
            <w:r w:rsidR="005177B1">
              <w:rPr>
                <w:webHidden/>
              </w:rPr>
              <w:t>4</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54" w:history="1">
            <w:r w:rsidR="005177B1" w:rsidRPr="005B4EE7">
              <w:rPr>
                <w:rStyle w:val="Hyperlink"/>
              </w:rPr>
              <w:t>Current arrangements for public reimbursement of radiotherapy</w:t>
            </w:r>
            <w:r w:rsidR="005177B1">
              <w:rPr>
                <w:webHidden/>
              </w:rPr>
              <w:tab/>
            </w:r>
            <w:r w:rsidR="005177B1">
              <w:rPr>
                <w:webHidden/>
              </w:rPr>
              <w:fldChar w:fldCharType="begin"/>
            </w:r>
            <w:r w:rsidR="005177B1">
              <w:rPr>
                <w:webHidden/>
              </w:rPr>
              <w:instrText xml:space="preserve"> PAGEREF _Toc358024254 \h </w:instrText>
            </w:r>
            <w:r w:rsidR="005177B1">
              <w:rPr>
                <w:webHidden/>
              </w:rPr>
            </w:r>
            <w:r w:rsidR="005177B1">
              <w:rPr>
                <w:webHidden/>
              </w:rPr>
              <w:fldChar w:fldCharType="separate"/>
            </w:r>
            <w:r w:rsidR="005177B1">
              <w:rPr>
                <w:webHidden/>
              </w:rPr>
              <w:t>4</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55" w:history="1">
            <w:r w:rsidR="005177B1" w:rsidRPr="005B4EE7">
              <w:rPr>
                <w:rStyle w:val="Hyperlink"/>
              </w:rPr>
              <w:t>Regulatory status</w:t>
            </w:r>
            <w:r w:rsidR="005177B1">
              <w:rPr>
                <w:webHidden/>
              </w:rPr>
              <w:tab/>
            </w:r>
            <w:r w:rsidR="005177B1">
              <w:rPr>
                <w:webHidden/>
              </w:rPr>
              <w:fldChar w:fldCharType="begin"/>
            </w:r>
            <w:r w:rsidR="005177B1">
              <w:rPr>
                <w:webHidden/>
              </w:rPr>
              <w:instrText xml:space="preserve"> PAGEREF _Toc358024255 \h </w:instrText>
            </w:r>
            <w:r w:rsidR="005177B1">
              <w:rPr>
                <w:webHidden/>
              </w:rPr>
            </w:r>
            <w:r w:rsidR="005177B1">
              <w:rPr>
                <w:webHidden/>
              </w:rPr>
              <w:fldChar w:fldCharType="separate"/>
            </w:r>
            <w:r w:rsidR="005177B1">
              <w:rPr>
                <w:webHidden/>
              </w:rPr>
              <w:t>8</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56" w:history="1">
            <w:r w:rsidR="005177B1" w:rsidRPr="005B4EE7">
              <w:rPr>
                <w:rStyle w:val="Hyperlink"/>
              </w:rPr>
              <w:t>Intervention</w:t>
            </w:r>
            <w:r w:rsidR="005177B1">
              <w:rPr>
                <w:webHidden/>
              </w:rPr>
              <w:tab/>
            </w:r>
            <w:r w:rsidR="005177B1">
              <w:rPr>
                <w:webHidden/>
              </w:rPr>
              <w:fldChar w:fldCharType="begin"/>
            </w:r>
            <w:r w:rsidR="005177B1">
              <w:rPr>
                <w:webHidden/>
              </w:rPr>
              <w:instrText xml:space="preserve"> PAGEREF _Toc358024256 \h </w:instrText>
            </w:r>
            <w:r w:rsidR="005177B1">
              <w:rPr>
                <w:webHidden/>
              </w:rPr>
            </w:r>
            <w:r w:rsidR="005177B1">
              <w:rPr>
                <w:webHidden/>
              </w:rPr>
              <w:fldChar w:fldCharType="separate"/>
            </w:r>
            <w:r w:rsidR="005177B1">
              <w:rPr>
                <w:webHidden/>
              </w:rPr>
              <w:t>8</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57" w:history="1">
            <w:r w:rsidR="005177B1" w:rsidRPr="005B4EE7">
              <w:rPr>
                <w:rStyle w:val="Hyperlink"/>
              </w:rPr>
              <w:t>Description of the medical condition</w:t>
            </w:r>
            <w:r w:rsidR="005177B1">
              <w:rPr>
                <w:webHidden/>
              </w:rPr>
              <w:tab/>
            </w:r>
            <w:r w:rsidR="005177B1">
              <w:rPr>
                <w:webHidden/>
              </w:rPr>
              <w:fldChar w:fldCharType="begin"/>
            </w:r>
            <w:r w:rsidR="005177B1">
              <w:rPr>
                <w:webHidden/>
              </w:rPr>
              <w:instrText xml:space="preserve"> PAGEREF _Toc358024257 \h </w:instrText>
            </w:r>
            <w:r w:rsidR="005177B1">
              <w:rPr>
                <w:webHidden/>
              </w:rPr>
            </w:r>
            <w:r w:rsidR="005177B1">
              <w:rPr>
                <w:webHidden/>
              </w:rPr>
              <w:fldChar w:fldCharType="separate"/>
            </w:r>
            <w:r w:rsidR="005177B1">
              <w:rPr>
                <w:webHidden/>
              </w:rPr>
              <w:t>8</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58" w:history="1">
            <w:r w:rsidR="005177B1" w:rsidRPr="005B4EE7">
              <w:rPr>
                <w:rStyle w:val="Hyperlink"/>
              </w:rPr>
              <w:t>Description of the intervention</w:t>
            </w:r>
            <w:r w:rsidR="005177B1">
              <w:rPr>
                <w:webHidden/>
              </w:rPr>
              <w:tab/>
            </w:r>
            <w:r w:rsidR="005177B1">
              <w:rPr>
                <w:webHidden/>
              </w:rPr>
              <w:fldChar w:fldCharType="begin"/>
            </w:r>
            <w:r w:rsidR="005177B1">
              <w:rPr>
                <w:webHidden/>
              </w:rPr>
              <w:instrText xml:space="preserve"> PAGEREF _Toc358024258 \h </w:instrText>
            </w:r>
            <w:r w:rsidR="005177B1">
              <w:rPr>
                <w:webHidden/>
              </w:rPr>
            </w:r>
            <w:r w:rsidR="005177B1">
              <w:rPr>
                <w:webHidden/>
              </w:rPr>
              <w:fldChar w:fldCharType="separate"/>
            </w:r>
            <w:r w:rsidR="005177B1">
              <w:rPr>
                <w:webHidden/>
              </w:rPr>
              <w:t>9</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59" w:history="1">
            <w:r w:rsidR="005177B1" w:rsidRPr="005B4EE7">
              <w:rPr>
                <w:rStyle w:val="Hyperlink"/>
              </w:rPr>
              <w:t>Delivery of the intervention</w:t>
            </w:r>
            <w:r w:rsidR="005177B1">
              <w:rPr>
                <w:webHidden/>
              </w:rPr>
              <w:tab/>
            </w:r>
            <w:r w:rsidR="005177B1">
              <w:rPr>
                <w:webHidden/>
              </w:rPr>
              <w:fldChar w:fldCharType="begin"/>
            </w:r>
            <w:r w:rsidR="005177B1">
              <w:rPr>
                <w:webHidden/>
              </w:rPr>
              <w:instrText xml:space="preserve"> PAGEREF _Toc358024259 \h </w:instrText>
            </w:r>
            <w:r w:rsidR="005177B1">
              <w:rPr>
                <w:webHidden/>
              </w:rPr>
            </w:r>
            <w:r w:rsidR="005177B1">
              <w:rPr>
                <w:webHidden/>
              </w:rPr>
              <w:fldChar w:fldCharType="separate"/>
            </w:r>
            <w:r w:rsidR="005177B1">
              <w:rPr>
                <w:webHidden/>
              </w:rPr>
              <w:t>10</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0" w:history="1">
            <w:r w:rsidR="005177B1" w:rsidRPr="005B4EE7">
              <w:rPr>
                <w:rStyle w:val="Hyperlink"/>
              </w:rPr>
              <w:t>Prerequisites</w:t>
            </w:r>
            <w:r w:rsidR="005177B1">
              <w:rPr>
                <w:webHidden/>
              </w:rPr>
              <w:tab/>
            </w:r>
            <w:r w:rsidR="005177B1">
              <w:rPr>
                <w:webHidden/>
              </w:rPr>
              <w:fldChar w:fldCharType="begin"/>
            </w:r>
            <w:r w:rsidR="005177B1">
              <w:rPr>
                <w:webHidden/>
              </w:rPr>
              <w:instrText xml:space="preserve"> PAGEREF _Toc358024260 \h </w:instrText>
            </w:r>
            <w:r w:rsidR="005177B1">
              <w:rPr>
                <w:webHidden/>
              </w:rPr>
            </w:r>
            <w:r w:rsidR="005177B1">
              <w:rPr>
                <w:webHidden/>
              </w:rPr>
              <w:fldChar w:fldCharType="separate"/>
            </w:r>
            <w:r w:rsidR="005177B1">
              <w:rPr>
                <w:webHidden/>
              </w:rPr>
              <w:t>11</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1" w:history="1">
            <w:r w:rsidR="005177B1" w:rsidRPr="005B4EE7">
              <w:rPr>
                <w:rStyle w:val="Hyperlink"/>
              </w:rPr>
              <w:t>Co-administered and associated interventions</w:t>
            </w:r>
            <w:r w:rsidR="005177B1">
              <w:rPr>
                <w:webHidden/>
              </w:rPr>
              <w:tab/>
            </w:r>
            <w:r w:rsidR="005177B1">
              <w:rPr>
                <w:webHidden/>
              </w:rPr>
              <w:fldChar w:fldCharType="begin"/>
            </w:r>
            <w:r w:rsidR="005177B1">
              <w:rPr>
                <w:webHidden/>
              </w:rPr>
              <w:instrText xml:space="preserve"> PAGEREF _Toc358024261 \h </w:instrText>
            </w:r>
            <w:r w:rsidR="005177B1">
              <w:rPr>
                <w:webHidden/>
              </w:rPr>
            </w:r>
            <w:r w:rsidR="005177B1">
              <w:rPr>
                <w:webHidden/>
              </w:rPr>
              <w:fldChar w:fldCharType="separate"/>
            </w:r>
            <w:r w:rsidR="005177B1">
              <w:rPr>
                <w:webHidden/>
              </w:rPr>
              <w:t>11</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62" w:history="1">
            <w:r w:rsidR="005177B1" w:rsidRPr="005B4EE7">
              <w:rPr>
                <w:rStyle w:val="Hyperlink"/>
              </w:rPr>
              <w:t>Listing proposed and options for MSAC consideration</w:t>
            </w:r>
            <w:r w:rsidR="005177B1">
              <w:rPr>
                <w:webHidden/>
              </w:rPr>
              <w:tab/>
            </w:r>
            <w:r w:rsidR="005177B1">
              <w:rPr>
                <w:webHidden/>
              </w:rPr>
              <w:fldChar w:fldCharType="begin"/>
            </w:r>
            <w:r w:rsidR="005177B1">
              <w:rPr>
                <w:webHidden/>
              </w:rPr>
              <w:instrText xml:space="preserve"> PAGEREF _Toc358024262 \h </w:instrText>
            </w:r>
            <w:r w:rsidR="005177B1">
              <w:rPr>
                <w:webHidden/>
              </w:rPr>
            </w:r>
            <w:r w:rsidR="005177B1">
              <w:rPr>
                <w:webHidden/>
              </w:rPr>
              <w:fldChar w:fldCharType="separate"/>
            </w:r>
            <w:r w:rsidR="005177B1">
              <w:rPr>
                <w:webHidden/>
              </w:rPr>
              <w:t>13</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3" w:history="1">
            <w:r w:rsidR="005177B1" w:rsidRPr="005B4EE7">
              <w:rPr>
                <w:rStyle w:val="Hyperlink"/>
              </w:rPr>
              <w:t>Proposed MBS listing</w:t>
            </w:r>
            <w:r w:rsidR="005177B1">
              <w:rPr>
                <w:webHidden/>
              </w:rPr>
              <w:tab/>
            </w:r>
            <w:r w:rsidR="005177B1">
              <w:rPr>
                <w:webHidden/>
              </w:rPr>
              <w:fldChar w:fldCharType="begin"/>
            </w:r>
            <w:r w:rsidR="005177B1">
              <w:rPr>
                <w:webHidden/>
              </w:rPr>
              <w:instrText xml:space="preserve"> PAGEREF _Toc358024263 \h </w:instrText>
            </w:r>
            <w:r w:rsidR="005177B1">
              <w:rPr>
                <w:webHidden/>
              </w:rPr>
            </w:r>
            <w:r w:rsidR="005177B1">
              <w:rPr>
                <w:webHidden/>
              </w:rPr>
              <w:fldChar w:fldCharType="separate"/>
            </w:r>
            <w:r w:rsidR="005177B1">
              <w:rPr>
                <w:webHidden/>
              </w:rPr>
              <w:t>13</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4" w:history="1">
            <w:r w:rsidR="005177B1" w:rsidRPr="005B4EE7">
              <w:rPr>
                <w:rStyle w:val="Hyperlink"/>
              </w:rPr>
              <w:t>Clinical place for proposed intervention</w:t>
            </w:r>
            <w:r w:rsidR="005177B1">
              <w:rPr>
                <w:webHidden/>
              </w:rPr>
              <w:tab/>
            </w:r>
            <w:r w:rsidR="005177B1">
              <w:rPr>
                <w:webHidden/>
              </w:rPr>
              <w:fldChar w:fldCharType="begin"/>
            </w:r>
            <w:r w:rsidR="005177B1">
              <w:rPr>
                <w:webHidden/>
              </w:rPr>
              <w:instrText xml:space="preserve"> PAGEREF _Toc358024264 \h </w:instrText>
            </w:r>
            <w:r w:rsidR="005177B1">
              <w:rPr>
                <w:webHidden/>
              </w:rPr>
            </w:r>
            <w:r w:rsidR="005177B1">
              <w:rPr>
                <w:webHidden/>
              </w:rPr>
              <w:fldChar w:fldCharType="separate"/>
            </w:r>
            <w:r w:rsidR="005177B1">
              <w:rPr>
                <w:webHidden/>
              </w:rPr>
              <w:t>14</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65" w:history="1">
            <w:r w:rsidR="005177B1" w:rsidRPr="005B4EE7">
              <w:rPr>
                <w:rStyle w:val="Hyperlink"/>
              </w:rPr>
              <w:t>Comparator</w:t>
            </w:r>
            <w:r w:rsidR="005177B1">
              <w:rPr>
                <w:webHidden/>
              </w:rPr>
              <w:tab/>
            </w:r>
            <w:r w:rsidR="005177B1">
              <w:rPr>
                <w:webHidden/>
              </w:rPr>
              <w:fldChar w:fldCharType="begin"/>
            </w:r>
            <w:r w:rsidR="005177B1">
              <w:rPr>
                <w:webHidden/>
              </w:rPr>
              <w:instrText xml:space="preserve"> PAGEREF _Toc358024265 \h </w:instrText>
            </w:r>
            <w:r w:rsidR="005177B1">
              <w:rPr>
                <w:webHidden/>
              </w:rPr>
            </w:r>
            <w:r w:rsidR="005177B1">
              <w:rPr>
                <w:webHidden/>
              </w:rPr>
              <w:fldChar w:fldCharType="separate"/>
            </w:r>
            <w:r w:rsidR="005177B1">
              <w:rPr>
                <w:webHidden/>
              </w:rPr>
              <w:t>15</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66" w:history="1">
            <w:r w:rsidR="005177B1" w:rsidRPr="005B4EE7">
              <w:rPr>
                <w:rStyle w:val="Hyperlink"/>
              </w:rPr>
              <w:t>Clinical claim</w:t>
            </w:r>
            <w:r w:rsidR="005177B1">
              <w:rPr>
                <w:webHidden/>
              </w:rPr>
              <w:tab/>
            </w:r>
            <w:r w:rsidR="005177B1">
              <w:rPr>
                <w:webHidden/>
              </w:rPr>
              <w:fldChar w:fldCharType="begin"/>
            </w:r>
            <w:r w:rsidR="005177B1">
              <w:rPr>
                <w:webHidden/>
              </w:rPr>
              <w:instrText xml:space="preserve"> PAGEREF _Toc358024266 \h </w:instrText>
            </w:r>
            <w:r w:rsidR="005177B1">
              <w:rPr>
                <w:webHidden/>
              </w:rPr>
            </w:r>
            <w:r w:rsidR="005177B1">
              <w:rPr>
                <w:webHidden/>
              </w:rPr>
              <w:fldChar w:fldCharType="separate"/>
            </w:r>
            <w:r w:rsidR="005177B1">
              <w:rPr>
                <w:webHidden/>
              </w:rPr>
              <w:t>16</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67" w:history="1">
            <w:r w:rsidR="005177B1" w:rsidRPr="005B4EE7">
              <w:rPr>
                <w:rStyle w:val="Hyperlink"/>
              </w:rPr>
              <w:t>Outcomes and health care resources affected by introduction of proposed intervention</w:t>
            </w:r>
            <w:r w:rsidR="005177B1">
              <w:rPr>
                <w:webHidden/>
              </w:rPr>
              <w:tab/>
            </w:r>
            <w:r w:rsidR="005177B1">
              <w:rPr>
                <w:webHidden/>
              </w:rPr>
              <w:fldChar w:fldCharType="begin"/>
            </w:r>
            <w:r w:rsidR="005177B1">
              <w:rPr>
                <w:webHidden/>
              </w:rPr>
              <w:instrText xml:space="preserve"> PAGEREF _Toc358024267 \h </w:instrText>
            </w:r>
            <w:r w:rsidR="005177B1">
              <w:rPr>
                <w:webHidden/>
              </w:rPr>
            </w:r>
            <w:r w:rsidR="005177B1">
              <w:rPr>
                <w:webHidden/>
              </w:rPr>
              <w:fldChar w:fldCharType="separate"/>
            </w:r>
            <w:r w:rsidR="005177B1">
              <w:rPr>
                <w:webHidden/>
              </w:rPr>
              <w:t>17</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8" w:history="1">
            <w:r w:rsidR="005177B1" w:rsidRPr="005B4EE7">
              <w:rPr>
                <w:rStyle w:val="Hyperlink"/>
              </w:rPr>
              <w:t>Clinical outcomes</w:t>
            </w:r>
            <w:r w:rsidR="005177B1">
              <w:rPr>
                <w:webHidden/>
              </w:rPr>
              <w:tab/>
            </w:r>
            <w:r w:rsidR="005177B1">
              <w:rPr>
                <w:webHidden/>
              </w:rPr>
              <w:fldChar w:fldCharType="begin"/>
            </w:r>
            <w:r w:rsidR="005177B1">
              <w:rPr>
                <w:webHidden/>
              </w:rPr>
              <w:instrText xml:space="preserve"> PAGEREF _Toc358024268 \h </w:instrText>
            </w:r>
            <w:r w:rsidR="005177B1">
              <w:rPr>
                <w:webHidden/>
              </w:rPr>
            </w:r>
            <w:r w:rsidR="005177B1">
              <w:rPr>
                <w:webHidden/>
              </w:rPr>
              <w:fldChar w:fldCharType="separate"/>
            </w:r>
            <w:r w:rsidR="005177B1">
              <w:rPr>
                <w:webHidden/>
              </w:rPr>
              <w:t>17</w:t>
            </w:r>
            <w:r w:rsidR="005177B1">
              <w:rPr>
                <w:webHidden/>
              </w:rPr>
              <w:fldChar w:fldCharType="end"/>
            </w:r>
          </w:hyperlink>
        </w:p>
        <w:p w:rsidR="005177B1" w:rsidRDefault="00615F99">
          <w:pPr>
            <w:pStyle w:val="TOC2"/>
            <w:rPr>
              <w:rFonts w:asciiTheme="minorHAnsi" w:eastAsiaTheme="minorEastAsia" w:hAnsiTheme="minorHAnsi" w:cstheme="minorBidi"/>
              <w:sz w:val="22"/>
              <w:szCs w:val="22"/>
              <w:lang w:val="en-AU" w:eastAsia="en-AU"/>
            </w:rPr>
          </w:pPr>
          <w:hyperlink w:anchor="_Toc358024269" w:history="1">
            <w:r w:rsidR="005177B1" w:rsidRPr="005B4EE7">
              <w:rPr>
                <w:rStyle w:val="Hyperlink"/>
              </w:rPr>
              <w:t>Health care resources</w:t>
            </w:r>
            <w:r w:rsidR="005177B1">
              <w:rPr>
                <w:webHidden/>
              </w:rPr>
              <w:tab/>
            </w:r>
            <w:r w:rsidR="005177B1">
              <w:rPr>
                <w:webHidden/>
              </w:rPr>
              <w:fldChar w:fldCharType="begin"/>
            </w:r>
            <w:r w:rsidR="005177B1">
              <w:rPr>
                <w:webHidden/>
              </w:rPr>
              <w:instrText xml:space="preserve"> PAGEREF _Toc358024269 \h </w:instrText>
            </w:r>
            <w:r w:rsidR="005177B1">
              <w:rPr>
                <w:webHidden/>
              </w:rPr>
            </w:r>
            <w:r w:rsidR="005177B1">
              <w:rPr>
                <w:webHidden/>
              </w:rPr>
              <w:fldChar w:fldCharType="separate"/>
            </w:r>
            <w:r w:rsidR="005177B1">
              <w:rPr>
                <w:webHidden/>
              </w:rPr>
              <w:t>17</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70" w:history="1">
            <w:r w:rsidR="005177B1" w:rsidRPr="005B4EE7">
              <w:rPr>
                <w:rStyle w:val="Hyperlink"/>
              </w:rPr>
              <w:t>Proposed structure of economic evaluation (decision-analytic)</w:t>
            </w:r>
            <w:r w:rsidR="005177B1">
              <w:rPr>
                <w:webHidden/>
              </w:rPr>
              <w:tab/>
            </w:r>
            <w:r w:rsidR="005177B1">
              <w:rPr>
                <w:webHidden/>
              </w:rPr>
              <w:fldChar w:fldCharType="begin"/>
            </w:r>
            <w:r w:rsidR="005177B1">
              <w:rPr>
                <w:webHidden/>
              </w:rPr>
              <w:instrText xml:space="preserve"> PAGEREF _Toc358024270 \h </w:instrText>
            </w:r>
            <w:r w:rsidR="005177B1">
              <w:rPr>
                <w:webHidden/>
              </w:rPr>
            </w:r>
            <w:r w:rsidR="005177B1">
              <w:rPr>
                <w:webHidden/>
              </w:rPr>
              <w:fldChar w:fldCharType="separate"/>
            </w:r>
            <w:r w:rsidR="005177B1">
              <w:rPr>
                <w:webHidden/>
              </w:rPr>
              <w:t>19</w:t>
            </w:r>
            <w:r w:rsidR="005177B1">
              <w:rPr>
                <w:webHidden/>
              </w:rPr>
              <w:fldChar w:fldCharType="end"/>
            </w:r>
          </w:hyperlink>
        </w:p>
        <w:p w:rsidR="005177B1" w:rsidRDefault="00615F99">
          <w:pPr>
            <w:pStyle w:val="TOC1"/>
            <w:rPr>
              <w:rFonts w:asciiTheme="minorHAnsi" w:eastAsiaTheme="minorEastAsia" w:hAnsiTheme="minorHAnsi" w:cstheme="minorBidi"/>
              <w:b w:val="0"/>
              <w:sz w:val="22"/>
              <w:szCs w:val="22"/>
              <w:lang w:eastAsia="en-AU"/>
            </w:rPr>
          </w:pPr>
          <w:hyperlink w:anchor="_Toc358024271" w:history="1">
            <w:r w:rsidR="005177B1" w:rsidRPr="005B4EE7">
              <w:rPr>
                <w:rStyle w:val="Hyperlink"/>
              </w:rPr>
              <w:t>References</w:t>
            </w:r>
            <w:r w:rsidR="005177B1">
              <w:rPr>
                <w:webHidden/>
              </w:rPr>
              <w:tab/>
            </w:r>
            <w:r w:rsidR="005177B1">
              <w:rPr>
                <w:webHidden/>
              </w:rPr>
              <w:fldChar w:fldCharType="begin"/>
            </w:r>
            <w:r w:rsidR="005177B1">
              <w:rPr>
                <w:webHidden/>
              </w:rPr>
              <w:instrText xml:space="preserve"> PAGEREF _Toc358024271 \h </w:instrText>
            </w:r>
            <w:r w:rsidR="005177B1">
              <w:rPr>
                <w:webHidden/>
              </w:rPr>
            </w:r>
            <w:r w:rsidR="005177B1">
              <w:rPr>
                <w:webHidden/>
              </w:rPr>
              <w:fldChar w:fldCharType="separate"/>
            </w:r>
            <w:r w:rsidR="005177B1">
              <w:rPr>
                <w:webHidden/>
              </w:rPr>
              <w:t>21</w:t>
            </w:r>
            <w:r w:rsidR="005177B1">
              <w:rPr>
                <w:webHidden/>
              </w:rPr>
              <w:fldChar w:fldCharType="end"/>
            </w:r>
          </w:hyperlink>
        </w:p>
        <w:p w:rsidR="005177B1" w:rsidRDefault="005177B1">
          <w:r>
            <w:rPr>
              <w:b/>
              <w:bCs/>
              <w:noProof/>
            </w:rPr>
            <w:fldChar w:fldCharType="end"/>
          </w:r>
        </w:p>
      </w:sdtContent>
    </w:sdt>
    <w:p w:rsidR="00247B7C" w:rsidRPr="00A34E9C" w:rsidRDefault="00247B7C" w:rsidP="0081474C"/>
    <w:p w:rsidR="00247B7C" w:rsidRPr="00A34E9C" w:rsidRDefault="00247B7C" w:rsidP="0081474C">
      <w:r w:rsidRPr="00A34E9C">
        <w:br w:type="page"/>
      </w:r>
    </w:p>
    <w:p w:rsidR="00247B7C" w:rsidRPr="00A34E9C" w:rsidRDefault="00247B7C" w:rsidP="0081474C">
      <w:pPr>
        <w:pStyle w:val="Heading1"/>
      </w:pPr>
      <w:bookmarkStart w:id="1" w:name="_Toc348038695"/>
      <w:bookmarkStart w:id="2" w:name="_Toc358024250"/>
      <w:bookmarkEnd w:id="0"/>
      <w:r w:rsidRPr="00A34E9C">
        <w:lastRenderedPageBreak/>
        <w:t>MSAC and PASC</w:t>
      </w:r>
      <w:bookmarkEnd w:id="1"/>
      <w:bookmarkEnd w:id="2"/>
    </w:p>
    <w:p w:rsidR="00247B7C" w:rsidRDefault="00247B7C" w:rsidP="0081474C">
      <w:r w:rsidRPr="00DB3780">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247B7C" w:rsidRPr="000901A8" w:rsidRDefault="00247B7C" w:rsidP="0081474C">
      <w:r w:rsidRPr="000901A8">
        <w:t>The Protocol Advisory Sub-Committee (PASC) is a standing sub-committee of MSAC. Its primary objective is the determination of protocols to guide clinical and economic assessments of medical interventions proposed for public funding.</w:t>
      </w:r>
    </w:p>
    <w:p w:rsidR="00247B7C" w:rsidRPr="00A34E9C" w:rsidRDefault="00247B7C" w:rsidP="0081474C">
      <w:pPr>
        <w:pStyle w:val="Heading2"/>
      </w:pPr>
      <w:bookmarkStart w:id="3" w:name="_Toc348038696"/>
      <w:bookmarkStart w:id="4" w:name="_Toc358024251"/>
      <w:r w:rsidRPr="00A34E9C">
        <w:t>Purpose of this document</w:t>
      </w:r>
      <w:bookmarkEnd w:id="3"/>
      <w:bookmarkEnd w:id="4"/>
      <w:r w:rsidR="005924A5">
        <w:t xml:space="preserve">  </w:t>
      </w:r>
    </w:p>
    <w:p w:rsidR="00247B7C" w:rsidRPr="00A34E9C" w:rsidRDefault="00247B7C" w:rsidP="0081474C">
      <w:r w:rsidRPr="00A34E9C">
        <w:t xml:space="preserve">This document will be used to guide </w:t>
      </w:r>
      <w:r w:rsidR="005924A5">
        <w:t xml:space="preserve">  </w:t>
      </w:r>
      <w:r w:rsidRPr="00A34E9C">
        <w:t>the assessment of an intervention for a particular population of patients.</w:t>
      </w:r>
    </w:p>
    <w:p w:rsidR="00247B7C" w:rsidRPr="00A34E9C" w:rsidRDefault="00247B7C" w:rsidP="0081474C">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247B7C" w:rsidRPr="00C9103C" w:rsidRDefault="00247B7C" w:rsidP="0081474C">
      <w:pPr>
        <w:pStyle w:val="ListParagraph"/>
        <w:ind w:left="2127" w:hanging="1407"/>
      </w:pPr>
      <w:r w:rsidRPr="00C9103C">
        <w:rPr>
          <w:b/>
          <w:u w:val="single"/>
        </w:rPr>
        <w:t>P</w:t>
      </w:r>
      <w:r w:rsidRPr="00C9103C">
        <w:t xml:space="preserve">atients – </w:t>
      </w:r>
      <w:r w:rsidRPr="00C9103C">
        <w:tab/>
        <w:t>specification of the characteristics of the patients in whom the intervention is to be considered for use</w:t>
      </w:r>
    </w:p>
    <w:p w:rsidR="00247B7C" w:rsidRPr="00C9103C" w:rsidRDefault="00247B7C" w:rsidP="0081474C">
      <w:pPr>
        <w:pStyle w:val="ListParagraph"/>
        <w:ind w:left="2127" w:hanging="1407"/>
      </w:pPr>
      <w:r w:rsidRPr="00C9103C">
        <w:rPr>
          <w:b/>
          <w:u w:val="single"/>
        </w:rPr>
        <w:t>I</w:t>
      </w:r>
      <w:r w:rsidRPr="00C9103C">
        <w:t>ntervention –</w:t>
      </w:r>
      <w:r w:rsidRPr="00C9103C">
        <w:tab/>
        <w:t>specification of the proposed intervention and how it is delivered</w:t>
      </w:r>
    </w:p>
    <w:p w:rsidR="00247B7C" w:rsidRPr="00C9103C" w:rsidRDefault="00247B7C" w:rsidP="0081474C">
      <w:pPr>
        <w:pStyle w:val="ListParagraph"/>
        <w:ind w:left="2127" w:hanging="1407"/>
      </w:pPr>
      <w:r w:rsidRPr="00C9103C">
        <w:rPr>
          <w:b/>
          <w:u w:val="single"/>
        </w:rPr>
        <w:t>C</w:t>
      </w:r>
      <w:r w:rsidRPr="00C9103C">
        <w:t>omparator –</w:t>
      </w:r>
      <w:r w:rsidRPr="00C9103C">
        <w:tab/>
        <w:t>specification of the therapy most likely to be replaced by the proposed intervention</w:t>
      </w:r>
    </w:p>
    <w:p w:rsidR="00247B7C" w:rsidRPr="00C9103C" w:rsidRDefault="00247B7C" w:rsidP="0081474C">
      <w:pPr>
        <w:pStyle w:val="ListParagraph"/>
        <w:ind w:left="2127" w:hanging="1407"/>
      </w:pPr>
      <w:r w:rsidRPr="00C9103C">
        <w:rPr>
          <w:b/>
          <w:u w:val="single"/>
        </w:rPr>
        <w:t>O</w:t>
      </w:r>
      <w:r w:rsidRPr="00C9103C">
        <w:t>utcomes –</w:t>
      </w:r>
      <w:r w:rsidRPr="00C9103C">
        <w:tab/>
        <w:t>specification of the health outcomes and the healthcare resources likely to be affected by the introduction of the proposed intervention</w:t>
      </w:r>
    </w:p>
    <w:p w:rsidR="00247B7C" w:rsidRPr="000901A8" w:rsidRDefault="00247B7C" w:rsidP="0081474C">
      <w:pPr>
        <w:pStyle w:val="Heading1"/>
      </w:pPr>
      <w:bookmarkStart w:id="5" w:name="_Toc348038697"/>
      <w:bookmarkStart w:id="6" w:name="_Toc358024252"/>
      <w:r w:rsidRPr="000901A8">
        <w:t>Purpose of application</w:t>
      </w:r>
      <w:bookmarkEnd w:id="5"/>
      <w:bookmarkEnd w:id="6"/>
    </w:p>
    <w:p w:rsidR="00247B7C" w:rsidRDefault="00247B7C" w:rsidP="0081474C">
      <w:r>
        <w:t>A proposal for an</w:t>
      </w:r>
      <w:r w:rsidRPr="009E4296">
        <w:t xml:space="preserve"> application requesting MBS listing of </w:t>
      </w:r>
      <w:r>
        <w:t>intensity modulated radiation therapy (IMRT)</w:t>
      </w:r>
      <w:r w:rsidRPr="009E4296">
        <w:t xml:space="preserve"> for </w:t>
      </w:r>
      <w:r>
        <w:t>cancer treatment delivery</w:t>
      </w:r>
      <w:r w:rsidRPr="009E4296">
        <w:t xml:space="preserve"> was received from </w:t>
      </w:r>
      <w:r>
        <w:t xml:space="preserve">the </w:t>
      </w:r>
      <w:proofErr w:type="spellStart"/>
      <w:r>
        <w:t>Trans Tasman</w:t>
      </w:r>
      <w:proofErr w:type="spellEnd"/>
      <w:r>
        <w:t xml:space="preserve"> Radiation Oncology Group (TROG)</w:t>
      </w:r>
      <w:r w:rsidRPr="009E4296">
        <w:t xml:space="preserve"> by the Department of Health </w:t>
      </w:r>
      <w:r>
        <w:t xml:space="preserve">and Ageing </w:t>
      </w:r>
      <w:r w:rsidRPr="009E4296">
        <w:t xml:space="preserve">in </w:t>
      </w:r>
      <w:r>
        <w:t>August 2011.</w:t>
      </w:r>
      <w:r w:rsidRPr="00E07E31">
        <w:t xml:space="preserve"> </w:t>
      </w:r>
      <w:r>
        <w:t xml:space="preserve">As a result of the completion of the </w:t>
      </w:r>
      <w:r w:rsidRPr="00562C65">
        <w:t>Assessment of New Radiation Oncology Treatments and Technologies (ANROTAT)</w:t>
      </w:r>
      <w:r>
        <w:t xml:space="preserve"> project being undertaken by TROG, the Faculty of Radiation Oncology of the Royal Australian and New Zealand College of Radiologists has now taken responsibility for sponsoring this application.</w:t>
      </w:r>
    </w:p>
    <w:p w:rsidR="00247B7C" w:rsidRDefault="00247B7C" w:rsidP="0081474C">
      <w:r>
        <w:t xml:space="preserve">This application also subsumes application 1211 Volumetric Modulated Arc Therapy that was considered at the August and December PSAC meetings. Volumetric Modulated Arc Therapy is a form of IMRT and will be addressed in this application as part of the review of clinical and economic literature. </w:t>
      </w:r>
    </w:p>
    <w:p w:rsidR="00247B7C" w:rsidRDefault="00247B7C" w:rsidP="0081474C">
      <w:r w:rsidRPr="00E07E31">
        <w:t xml:space="preserve">Intensity modulated radiation therapy is already being delivered in </w:t>
      </w:r>
      <w:r>
        <w:t>some</w:t>
      </w:r>
      <w:r w:rsidRPr="00E07E31">
        <w:t xml:space="preserve"> centres around Australia and is funded through existing mechanisms for three dimensional conformal radiation therapy (3DCRT). As a result of the increased infrastructure costs</w:t>
      </w:r>
      <w:r>
        <w:t>,</w:t>
      </w:r>
      <w:r w:rsidRPr="00E07E31">
        <w:t xml:space="preserve"> as well as complexity of treatment associated with </w:t>
      </w:r>
      <w:r w:rsidRPr="00E07E31">
        <w:lastRenderedPageBreak/>
        <w:t>I</w:t>
      </w:r>
      <w:r>
        <w:t>M</w:t>
      </w:r>
      <w:r w:rsidRPr="00E07E31">
        <w:t>RT over 3DCRT, th</w:t>
      </w:r>
      <w:r>
        <w:t>e additional resource requirements associated with the delivery of IMRT are not adequately reimbursed through the current funding mechanism. In response to this situation th</w:t>
      </w:r>
      <w:r w:rsidRPr="00E07E31">
        <w:t>is a</w:t>
      </w:r>
      <w:r>
        <w:t>pplication is seeking to have IM</w:t>
      </w:r>
      <w:r w:rsidRPr="00E07E31">
        <w:t>RT listed separately from 3DCRT on the Medicare Benefits Schedule.</w:t>
      </w:r>
    </w:p>
    <w:p w:rsidR="00247B7C" w:rsidRDefault="00247B7C" w:rsidP="0081474C">
      <w:r>
        <w:t>The NHMRC Clinical Trials Centre, as part of its contract with the Department of Health and Ageing, drafted this decision analytical protocol to guide the assessment of the safety, effectiveness and cost-effectiveness of IMRT in order to inform MSAC’s decision-making regarding public funding of the intervention.</w:t>
      </w:r>
    </w:p>
    <w:p w:rsidR="00247B7C" w:rsidRDefault="00247B7C" w:rsidP="0081474C">
      <w:pPr>
        <w:pStyle w:val="Heading1"/>
      </w:pPr>
      <w:bookmarkStart w:id="7" w:name="_Toc348038698"/>
      <w:bookmarkStart w:id="8" w:name="_Toc358024253"/>
      <w:r>
        <w:t>Background</w:t>
      </w:r>
      <w:bookmarkEnd w:id="7"/>
      <w:bookmarkEnd w:id="8"/>
    </w:p>
    <w:p w:rsidR="00247B7C" w:rsidRPr="00D5182D" w:rsidRDefault="00247B7C" w:rsidP="0081474C">
      <w:pPr>
        <w:pStyle w:val="Heading2"/>
      </w:pPr>
      <w:bookmarkStart w:id="9" w:name="_Toc348038699"/>
      <w:bookmarkStart w:id="10" w:name="_Toc358024254"/>
      <w:r w:rsidRPr="00D5182D">
        <w:t>Current arrangements for public reimbursement</w:t>
      </w:r>
      <w:r>
        <w:t xml:space="preserve"> of radiotherapy</w:t>
      </w:r>
      <w:bookmarkEnd w:id="9"/>
      <w:bookmarkEnd w:id="10"/>
    </w:p>
    <w:p w:rsidR="00247B7C" w:rsidRDefault="00247B7C" w:rsidP="0081474C">
      <w:r>
        <w:t>Funding for radiotherapy is provided through numerous avenues including:</w:t>
      </w:r>
    </w:p>
    <w:p w:rsidR="00247B7C" w:rsidRDefault="00247B7C" w:rsidP="0081474C">
      <w:pPr>
        <w:pStyle w:val="ListParagraph"/>
        <w:numPr>
          <w:ilvl w:val="0"/>
          <w:numId w:val="6"/>
        </w:numPr>
      </w:pPr>
      <w:r>
        <w:t>The Federal government.</w:t>
      </w:r>
    </w:p>
    <w:p w:rsidR="00247B7C" w:rsidRDefault="00247B7C" w:rsidP="0081474C">
      <w:pPr>
        <w:pStyle w:val="ListParagraph"/>
        <w:numPr>
          <w:ilvl w:val="1"/>
          <w:numId w:val="6"/>
        </w:numPr>
      </w:pPr>
      <w:r>
        <w:t xml:space="preserve">The Federal government funds radiotherapy services for private patients (including non-admitted patients treated at public facilities under rights of private practice arrangements) across Australia through the Medicare Benefits Schedule (MBS). A co-payment may be required from the patient or private health insurance organisation (or both) as part of this service delivery funding model. </w:t>
      </w:r>
    </w:p>
    <w:p w:rsidR="00247B7C" w:rsidRDefault="00247B7C" w:rsidP="0081474C">
      <w:pPr>
        <w:pStyle w:val="ListParagraph"/>
        <w:numPr>
          <w:ilvl w:val="1"/>
          <w:numId w:val="6"/>
        </w:numPr>
      </w:pPr>
      <w:r>
        <w:t xml:space="preserve">Radiation Oncology Health Program Grants (ROHPGs). ROHPGs cover the capital costs of approved radiotherapy equipment. Public and private institutions may be eligible for receipt of </w:t>
      </w:r>
      <w:proofErr w:type="gramStart"/>
      <w:r>
        <w:t>ROHPGs,</w:t>
      </w:r>
      <w:proofErr w:type="gramEnd"/>
      <w:r>
        <w:t xml:space="preserve"> however payments are only made for services that also attract a Medicare benefit.</w:t>
      </w:r>
    </w:p>
    <w:p w:rsidR="00247B7C" w:rsidRDefault="00247B7C" w:rsidP="0081474C">
      <w:pPr>
        <w:pStyle w:val="ListParagraph"/>
        <w:numPr>
          <w:ilvl w:val="1"/>
          <w:numId w:val="6"/>
        </w:numPr>
      </w:pPr>
      <w:r>
        <w:t>MBS and ROHPG payments represent the vast majority of funding for radiotherapy services.</w:t>
      </w:r>
    </w:p>
    <w:p w:rsidR="00247B7C" w:rsidRDefault="00247B7C" w:rsidP="00B92243">
      <w:pPr>
        <w:pStyle w:val="ListParagraph"/>
        <w:numPr>
          <w:ilvl w:val="0"/>
          <w:numId w:val="6"/>
        </w:numPr>
      </w:pPr>
      <w:r>
        <w:t>State and territory governments.</w:t>
      </w:r>
    </w:p>
    <w:p w:rsidR="00247B7C" w:rsidRDefault="00247B7C" w:rsidP="00B92243">
      <w:pPr>
        <w:pStyle w:val="ListParagraph"/>
        <w:numPr>
          <w:ilvl w:val="1"/>
          <w:numId w:val="6"/>
        </w:numPr>
      </w:pPr>
      <w:r>
        <w:t xml:space="preserve">This funding covers the provision of public outpatient and eligible inpatient radiotherapy services within each state or territory. Specific funding models vary between </w:t>
      </w:r>
      <w:proofErr w:type="gramStart"/>
      <w:r>
        <w:t>jurisdictions,</w:t>
      </w:r>
      <w:proofErr w:type="gramEnd"/>
      <w:r>
        <w:t xml:space="preserve"> however services are funded from state or territories budgets.</w:t>
      </w:r>
    </w:p>
    <w:p w:rsidR="00247B7C" w:rsidRDefault="00247B7C" w:rsidP="005C53EF">
      <w:pPr>
        <w:spacing w:after="200" w:line="276" w:lineRule="auto"/>
        <w:jc w:val="left"/>
      </w:pPr>
      <w:r w:rsidRPr="00613006">
        <w:t>Radiotherapy delivered as either external beam radiotherapy</w:t>
      </w:r>
      <w:r>
        <w:t xml:space="preserve"> (EBRT</w:t>
      </w:r>
      <w:r w:rsidRPr="00613006">
        <w:t xml:space="preserve"> or brachyth</w:t>
      </w:r>
      <w:r>
        <w:t>er</w:t>
      </w:r>
      <w:r w:rsidRPr="00613006">
        <w:t xml:space="preserve">apy is reimbursed through the MBS along with the simulation, dosimetry and verification steps involved in the planning and delivery of such treatment. </w:t>
      </w:r>
      <w:r>
        <w:t>IMRT and 3DCRT are both forms of EBRT. These are described further in later sections of this document.</w:t>
      </w:r>
    </w:p>
    <w:p w:rsidR="00247B7C" w:rsidRDefault="00247B7C" w:rsidP="004B135E">
      <w:r>
        <w:t>MBS funding of IMRT is currently facilitated though the following MBS item numbers associated with 3DCRT:</w:t>
      </w:r>
    </w:p>
    <w:p w:rsidR="00247B7C" w:rsidRPr="00BF783B" w:rsidRDefault="00247B7C" w:rsidP="0081474C">
      <w:pPr>
        <w:ind w:left="1440" w:hanging="1440"/>
      </w:pPr>
      <w:r>
        <w:t>Simulation:</w:t>
      </w:r>
      <w:r>
        <w:tab/>
        <w:t xml:space="preserve">15550 and 15553. New MBS item numbers associated with IMRT are </w:t>
      </w:r>
      <w:r>
        <w:rPr>
          <w:u w:val="single"/>
        </w:rPr>
        <w:t>not</w:t>
      </w:r>
      <w:r>
        <w:t xml:space="preserve"> being sought for IMRT through this application.</w:t>
      </w:r>
    </w:p>
    <w:p w:rsidR="00247B7C" w:rsidRDefault="00247B7C" w:rsidP="0081474C">
      <w:pPr>
        <w:ind w:left="1440" w:hanging="1440"/>
      </w:pPr>
      <w:r>
        <w:t>Dosimetry:</w:t>
      </w:r>
      <w:r>
        <w:tab/>
        <w:t xml:space="preserve">15556, 15559 and 15562. New MBS item numbers associated with IMRT </w:t>
      </w:r>
      <w:r w:rsidRPr="00BF783B">
        <w:rPr>
          <w:u w:val="single"/>
        </w:rPr>
        <w:t>are</w:t>
      </w:r>
      <w:r>
        <w:t xml:space="preserve"> being sought for IMRT through this application</w:t>
      </w:r>
      <w:r w:rsidRPr="00BF783B">
        <w:t>.</w:t>
      </w:r>
    </w:p>
    <w:p w:rsidR="00247B7C" w:rsidRDefault="00247B7C" w:rsidP="0081474C">
      <w:r>
        <w:lastRenderedPageBreak/>
        <w:t>Treatment:</w:t>
      </w:r>
      <w:r>
        <w:tab/>
        <w:t>15215, 15230, 15245 and 15260 (lung)</w:t>
      </w:r>
    </w:p>
    <w:p w:rsidR="00247B7C" w:rsidRPr="00A83CC1" w:rsidRDefault="00247B7C" w:rsidP="0081474C">
      <w:pPr>
        <w:ind w:left="720" w:firstLine="720"/>
      </w:pPr>
      <w:r>
        <w:t>15218, 15233, 15248 and 15263 (prostate)</w:t>
      </w:r>
    </w:p>
    <w:p w:rsidR="00247B7C" w:rsidRDefault="00247B7C" w:rsidP="0081474C">
      <w:pPr>
        <w:ind w:left="720" w:firstLine="720"/>
      </w:pPr>
      <w:r>
        <w:t>15221, 15236, 15251 and 15266 (breast)</w:t>
      </w:r>
    </w:p>
    <w:p w:rsidR="00247B7C" w:rsidRDefault="00247B7C" w:rsidP="0081474C">
      <w:pPr>
        <w:ind w:left="1440"/>
      </w:pPr>
      <w:r>
        <w:t>15224, 15239, 15254 and 15269 (other)</w:t>
      </w:r>
    </w:p>
    <w:p w:rsidR="00247B7C" w:rsidRDefault="00247B7C" w:rsidP="0081474C">
      <w:pPr>
        <w:ind w:left="1440"/>
      </w:pPr>
      <w:r>
        <w:t xml:space="preserve">For each of the above indications new MBS item numbers associated with IMRT </w:t>
      </w:r>
      <w:r>
        <w:rPr>
          <w:u w:val="single"/>
        </w:rPr>
        <w:t xml:space="preserve">are </w:t>
      </w:r>
      <w:r>
        <w:t>being sought through this application</w:t>
      </w:r>
      <w:r w:rsidRPr="00BF783B">
        <w:t>.</w:t>
      </w:r>
    </w:p>
    <w:p w:rsidR="00247B7C" w:rsidRDefault="00247B7C" w:rsidP="0081474C">
      <w:r>
        <w:t>Verification:</w:t>
      </w:r>
      <w:r>
        <w:tab/>
        <w:t xml:space="preserve">MBS items numbers 15700, 15705, </w:t>
      </w:r>
      <w:proofErr w:type="gramStart"/>
      <w:r>
        <w:t>15710</w:t>
      </w:r>
      <w:proofErr w:type="gramEnd"/>
      <w:r>
        <w:t>.</w:t>
      </w:r>
    </w:p>
    <w:p w:rsidR="00247B7C" w:rsidRDefault="00247B7C" w:rsidP="0081474C">
      <w:bookmarkStart w:id="11" w:name="_Ref283049171"/>
      <w:r>
        <w:t>Many of the MBS item descriptors associated with 3DCRT differ only in the description of the site of treatment. As an example MBS item descriptors associated with the treatment of lung cancer are given below.</w:t>
      </w:r>
    </w:p>
    <w:bookmarkEnd w:id="11"/>
    <w:p w:rsidR="00247B7C" w:rsidRPr="00A34E9C"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1</w:t>
      </w:r>
      <w:r w:rsidR="00A931A9">
        <w:rPr>
          <w:noProof/>
        </w:rPr>
        <w:fldChar w:fldCharType="end"/>
      </w:r>
      <w:r w:rsidRPr="00A34E9C">
        <w:t>:</w:t>
      </w:r>
      <w:r w:rsidRPr="00A34E9C">
        <w:tab/>
      </w:r>
      <w:r>
        <w:t>Current MBS item descriptor for 15550 (Simulation)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 for 15550 (Simulation)"/>
        <w:tblDescription w:val="Table 1: Current MBS item descriptor for 15550 (Simulation)"/>
      </w:tblPr>
      <w:tblGrid>
        <w:gridCol w:w="9134"/>
      </w:tblGrid>
      <w:tr w:rsidR="00247B7C" w:rsidRPr="00A34E9C" w:rsidTr="0081474C">
        <w:tc>
          <w:tcPr>
            <w:tcW w:w="9134" w:type="dxa"/>
          </w:tcPr>
          <w:p w:rsidR="00247B7C" w:rsidRPr="00A012FA" w:rsidRDefault="00247B7C" w:rsidP="0081474C">
            <w:pPr>
              <w:pStyle w:val="Tabletext0"/>
              <w:jc w:val="right"/>
            </w:pPr>
            <w:r w:rsidRPr="00A012FA">
              <w:t xml:space="preserve">Category </w:t>
            </w:r>
            <w:r>
              <w:t>T2</w:t>
            </w:r>
            <w:r w:rsidRPr="00A012FA">
              <w:t xml:space="preserve">– </w:t>
            </w:r>
            <w:r>
              <w:t>Radiation Oncology</w:t>
            </w:r>
          </w:p>
        </w:tc>
      </w:tr>
      <w:tr w:rsidR="00247B7C" w:rsidRPr="00A34E9C" w:rsidTr="0081474C">
        <w:tc>
          <w:tcPr>
            <w:tcW w:w="9134" w:type="dxa"/>
          </w:tcPr>
          <w:p w:rsidR="00247B7C" w:rsidRPr="00A012FA" w:rsidRDefault="00247B7C" w:rsidP="0081474C">
            <w:pPr>
              <w:pStyle w:val="Tabletext0"/>
            </w:pPr>
            <w:r w:rsidRPr="00A012FA">
              <w:t xml:space="preserve">MBS </w:t>
            </w:r>
            <w:r>
              <w:t>15550</w:t>
            </w:r>
          </w:p>
          <w:p w:rsidR="00247B7C" w:rsidRPr="002405BB" w:rsidRDefault="00247B7C" w:rsidP="0081474C">
            <w:pPr>
              <w:pStyle w:val="Tabletext0"/>
            </w:pPr>
            <w:r w:rsidRPr="002405BB">
              <w:t>SIMULATION FOR THREE DIMENSIONAL CONFORMAL RADIOTHERAPY without intravenous contrast medium, where:</w:t>
            </w:r>
          </w:p>
          <w:p w:rsidR="00247B7C" w:rsidRPr="002405BB" w:rsidRDefault="00247B7C" w:rsidP="0081474C">
            <w:pPr>
              <w:pStyle w:val="Tabletext0"/>
            </w:pPr>
            <w:r w:rsidRPr="002405BB">
              <w:t>(a) treatment set up and technique specifications are in preparations for three dimensional conformal radiotherapy dose planning; and</w:t>
            </w:r>
          </w:p>
          <w:p w:rsidR="00247B7C" w:rsidRPr="002405BB" w:rsidRDefault="00247B7C" w:rsidP="0081474C">
            <w:pPr>
              <w:pStyle w:val="Tabletext0"/>
            </w:pPr>
            <w:r w:rsidRPr="002405BB">
              <w:t xml:space="preserve">(b) patient set up and </w:t>
            </w:r>
            <w:proofErr w:type="spellStart"/>
            <w:r w:rsidRPr="002405BB">
              <w:t>immobilisation</w:t>
            </w:r>
            <w:proofErr w:type="spellEnd"/>
            <w:r w:rsidRPr="002405BB">
              <w:t xml:space="preserve"> techniques are suitable for reliable CT image volume data acquisition and three dimensional conformal radiotherapy treatment; and</w:t>
            </w:r>
          </w:p>
          <w:p w:rsidR="00247B7C" w:rsidRPr="002405BB" w:rsidRDefault="00247B7C" w:rsidP="0081474C">
            <w:pPr>
              <w:pStyle w:val="Tabletext0"/>
            </w:pPr>
            <w:r w:rsidRPr="002405BB">
              <w:t>(c) a high-quality CT-image volume dataset must be acquired for the relevant region of interest to be planned and treated; and</w:t>
            </w:r>
          </w:p>
          <w:p w:rsidR="00247B7C" w:rsidRPr="002405BB" w:rsidRDefault="00247B7C" w:rsidP="0081474C">
            <w:pPr>
              <w:pStyle w:val="Tabletext0"/>
            </w:pPr>
            <w:r w:rsidRPr="002405BB">
              <w:t>(d) the image set must be suitable for the generation of quality digitally reconstructed radiographic images</w:t>
            </w:r>
          </w:p>
          <w:p w:rsidR="00247B7C" w:rsidRDefault="00247B7C" w:rsidP="0081474C">
            <w:pPr>
              <w:pStyle w:val="Tabletext0"/>
            </w:pPr>
            <w:r w:rsidRPr="002405BB">
              <w:t xml:space="preserve">(See </w:t>
            </w:r>
            <w:proofErr w:type="spellStart"/>
            <w:r w:rsidRPr="002405BB">
              <w:t>para</w:t>
            </w:r>
            <w:proofErr w:type="spellEnd"/>
            <w:r w:rsidRPr="002405BB">
              <w:t xml:space="preserve"> T2.3 of explanatory notes to this Category)</w:t>
            </w:r>
          </w:p>
          <w:p w:rsidR="00247B7C" w:rsidRPr="002405BB" w:rsidRDefault="00247B7C" w:rsidP="0081474C">
            <w:pPr>
              <w:pStyle w:val="Tabletext0"/>
            </w:pPr>
          </w:p>
          <w:p w:rsidR="00247B7C" w:rsidRPr="002405BB" w:rsidRDefault="00247B7C" w:rsidP="00630B8B">
            <w:pPr>
              <w:pStyle w:val="Tabletext0"/>
              <w:rPr>
                <w:rFonts w:ascii="Tahoma" w:hAnsi="Tahoma"/>
                <w:lang w:val="en-AU" w:eastAsia="zh-CN"/>
              </w:rPr>
            </w:pPr>
            <w:r w:rsidRPr="002405BB">
              <w:rPr>
                <w:b/>
              </w:rPr>
              <w:t>Fee:</w:t>
            </w:r>
            <w:r w:rsidRPr="002405BB">
              <w:t xml:space="preserve"> $</w:t>
            </w:r>
            <w:r>
              <w:t>658.60</w:t>
            </w:r>
            <w:r w:rsidRPr="002405BB">
              <w:t xml:space="preserve"> </w:t>
            </w:r>
            <w:r w:rsidRPr="002405BB">
              <w:rPr>
                <w:b/>
              </w:rPr>
              <w:t>Benefit:</w:t>
            </w:r>
            <w:r w:rsidRPr="002405BB">
              <w:t xml:space="preserve"> 75% = $</w:t>
            </w:r>
            <w:r>
              <w:t>493.95</w:t>
            </w:r>
            <w:r w:rsidRPr="002405BB">
              <w:t xml:space="preserve"> 85% = $</w:t>
            </w:r>
            <w:r>
              <w:t>584.10</w:t>
            </w:r>
          </w:p>
        </w:tc>
      </w:tr>
    </w:tbl>
    <w:p w:rsidR="00247B7C" w:rsidRDefault="00247B7C" w:rsidP="0081474C"/>
    <w:p w:rsidR="00247B7C" w:rsidRPr="00A34E9C"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2</w:t>
      </w:r>
      <w:r w:rsidR="00A931A9">
        <w:rPr>
          <w:noProof/>
        </w:rPr>
        <w:fldChar w:fldCharType="end"/>
      </w:r>
      <w:r w:rsidRPr="00A34E9C">
        <w:t>:</w:t>
      </w:r>
      <w:r w:rsidRPr="00A34E9C">
        <w:tab/>
      </w:r>
      <w:r>
        <w:t>Current MBS item descriptor for 15556 (Dosimetry)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2: Current MBS item descriptor for 15556 (Dosimetry)"/>
        <w:tblDescription w:val="Table 2: Current MBS item descriptor for 15556 (Dosimetry)"/>
      </w:tblPr>
      <w:tblGrid>
        <w:gridCol w:w="9134"/>
      </w:tblGrid>
      <w:tr w:rsidR="00247B7C" w:rsidRPr="00A34E9C" w:rsidTr="0081474C">
        <w:tc>
          <w:tcPr>
            <w:tcW w:w="9134" w:type="dxa"/>
          </w:tcPr>
          <w:p w:rsidR="00247B7C" w:rsidRPr="00A012FA" w:rsidRDefault="00247B7C" w:rsidP="0081474C">
            <w:pPr>
              <w:pStyle w:val="Tabletext0"/>
              <w:jc w:val="right"/>
            </w:pPr>
            <w:bookmarkStart w:id="12" w:name="_GoBack" w:colFirst="0" w:colLast="1"/>
            <w:r w:rsidRPr="00A012FA">
              <w:t xml:space="preserve">Category </w:t>
            </w:r>
            <w:r>
              <w:t>T2</w:t>
            </w:r>
            <w:r w:rsidRPr="00A012FA">
              <w:t xml:space="preserve">– </w:t>
            </w:r>
            <w:r>
              <w:t>Radiation Oncology</w:t>
            </w:r>
          </w:p>
        </w:tc>
      </w:tr>
      <w:tr w:rsidR="00247B7C" w:rsidRPr="00A34E9C" w:rsidTr="0081474C">
        <w:tc>
          <w:tcPr>
            <w:tcW w:w="9134" w:type="dxa"/>
          </w:tcPr>
          <w:p w:rsidR="00247B7C" w:rsidRPr="002405BB" w:rsidRDefault="00247B7C" w:rsidP="0081474C">
            <w:pPr>
              <w:pStyle w:val="Tabletext0"/>
            </w:pPr>
            <w:r w:rsidRPr="002405BB">
              <w:t>MBS 15556</w:t>
            </w:r>
          </w:p>
          <w:p w:rsidR="00247B7C" w:rsidRPr="002405BB" w:rsidRDefault="00247B7C" w:rsidP="0081474C">
            <w:pPr>
              <w:pStyle w:val="Tabletext0"/>
            </w:pPr>
            <w:r w:rsidRPr="002405BB">
              <w:t>DOSIMETRY FOR THREE DIMENSIONAL CONFORMAL RADIOTHERAPY OF LEVEL 1 COMPLEXITY where:</w:t>
            </w:r>
          </w:p>
          <w:p w:rsidR="00247B7C" w:rsidRPr="002405BB" w:rsidRDefault="00247B7C" w:rsidP="0081474C">
            <w:pPr>
              <w:pStyle w:val="Tabletext0"/>
            </w:pPr>
            <w:r w:rsidRPr="002405BB">
              <w:t>(a) dosimetry for a single phase three dimensional conformal treatment plan using CT image volume dataset and having a</w:t>
            </w:r>
          </w:p>
          <w:p w:rsidR="00247B7C" w:rsidRPr="002405BB" w:rsidRDefault="00247B7C" w:rsidP="0081474C">
            <w:pPr>
              <w:pStyle w:val="Tabletext0"/>
            </w:pPr>
            <w:r w:rsidRPr="002405BB">
              <w:t>single treatment target volume and organ at risk; and</w:t>
            </w:r>
          </w:p>
          <w:p w:rsidR="00247B7C" w:rsidRPr="002405BB" w:rsidRDefault="00247B7C" w:rsidP="0081474C">
            <w:pPr>
              <w:pStyle w:val="Tabletext0"/>
            </w:pPr>
            <w:r w:rsidRPr="002405BB">
              <w:t xml:space="preserve">(b) one gross </w:t>
            </w:r>
            <w:proofErr w:type="spellStart"/>
            <w:r w:rsidRPr="002405BB">
              <w:t>tumour</w:t>
            </w:r>
            <w:proofErr w:type="spellEnd"/>
            <w:r w:rsidRPr="002405BB">
              <w:t xml:space="preserve"> volume or clinical target volume, plus one planning target volume plus at least one relevant organ at</w:t>
            </w:r>
          </w:p>
          <w:p w:rsidR="00247B7C" w:rsidRPr="002405BB" w:rsidRDefault="00247B7C" w:rsidP="0081474C">
            <w:pPr>
              <w:pStyle w:val="Tabletext0"/>
            </w:pPr>
            <w:r w:rsidRPr="002405BB">
              <w:t>risk as defined in the prescription must be rendered as volumes; and</w:t>
            </w:r>
          </w:p>
          <w:p w:rsidR="00247B7C" w:rsidRPr="002405BB" w:rsidRDefault="00247B7C" w:rsidP="0081474C">
            <w:pPr>
              <w:pStyle w:val="Tabletext0"/>
            </w:pPr>
            <w:r w:rsidRPr="002405BB">
              <w:t>(c) the organ at risk must be nominated as a planning dose goal or constraint and the prescription must specify the organ at</w:t>
            </w:r>
            <w:r>
              <w:t xml:space="preserve"> </w:t>
            </w:r>
            <w:r w:rsidRPr="002405BB">
              <w:t>risk dose goal or constraint; and</w:t>
            </w:r>
          </w:p>
          <w:p w:rsidR="00247B7C" w:rsidRPr="002405BB" w:rsidRDefault="00247B7C" w:rsidP="0081474C">
            <w:pPr>
              <w:pStyle w:val="Tabletext0"/>
            </w:pPr>
            <w:r w:rsidRPr="002405BB">
              <w:t>(d) dose volume histograms must be generated, approved and recorded with the plan; and</w:t>
            </w:r>
          </w:p>
          <w:p w:rsidR="00247B7C" w:rsidRPr="002405BB" w:rsidRDefault="00247B7C" w:rsidP="0081474C">
            <w:pPr>
              <w:pStyle w:val="Tabletext0"/>
            </w:pPr>
            <w:r w:rsidRPr="002405BB">
              <w:t>(e) a CT image volume dataset must be used for the relevant region to be planned and treated; and</w:t>
            </w:r>
          </w:p>
          <w:p w:rsidR="00247B7C" w:rsidRPr="002405BB" w:rsidRDefault="00247B7C" w:rsidP="0081474C">
            <w:pPr>
              <w:pStyle w:val="Tabletext0"/>
            </w:pPr>
            <w:r w:rsidRPr="002405BB">
              <w:t>(f) the CT images must be suitable for the generation of quality digitally reconstructed radiographic images</w:t>
            </w:r>
          </w:p>
          <w:p w:rsidR="00247B7C" w:rsidRPr="002405BB" w:rsidRDefault="00247B7C" w:rsidP="0081474C">
            <w:pPr>
              <w:pStyle w:val="Tabletext0"/>
            </w:pPr>
            <w:r w:rsidRPr="002405BB">
              <w:t xml:space="preserve">(See </w:t>
            </w:r>
            <w:proofErr w:type="spellStart"/>
            <w:r w:rsidRPr="002405BB">
              <w:t>para</w:t>
            </w:r>
            <w:proofErr w:type="spellEnd"/>
            <w:r w:rsidRPr="002405BB">
              <w:t xml:space="preserve"> T2.3 of explanatory notes to this Category)</w:t>
            </w:r>
          </w:p>
          <w:p w:rsidR="00247B7C" w:rsidRPr="002405BB" w:rsidRDefault="00247B7C" w:rsidP="0081474C">
            <w:pPr>
              <w:pStyle w:val="Tabletext0"/>
            </w:pPr>
          </w:p>
          <w:p w:rsidR="00247B7C" w:rsidRPr="002405BB" w:rsidRDefault="00247B7C" w:rsidP="00630B8B">
            <w:pPr>
              <w:pStyle w:val="Tabletext0"/>
              <w:rPr>
                <w:rFonts w:ascii="Tahoma" w:hAnsi="Tahoma"/>
                <w:lang w:val="en-AU" w:eastAsia="zh-CN"/>
              </w:rPr>
            </w:pPr>
            <w:r w:rsidRPr="002405BB">
              <w:rPr>
                <w:b/>
              </w:rPr>
              <w:t>Fee:</w:t>
            </w:r>
            <w:r w:rsidRPr="002405BB">
              <w:t xml:space="preserve"> $</w:t>
            </w:r>
            <w:r>
              <w:t>664.40</w:t>
            </w:r>
            <w:r w:rsidRPr="002405BB">
              <w:t xml:space="preserve"> </w:t>
            </w:r>
            <w:r w:rsidRPr="002405BB">
              <w:rPr>
                <w:b/>
              </w:rPr>
              <w:t>Benefit:</w:t>
            </w:r>
            <w:r w:rsidRPr="002405BB">
              <w:t xml:space="preserve"> 75% = $</w:t>
            </w:r>
            <w:r>
              <w:t>498.30</w:t>
            </w:r>
            <w:r w:rsidRPr="002405BB">
              <w:t xml:space="preserve"> 85% = $</w:t>
            </w:r>
            <w:r>
              <w:t>589.90</w:t>
            </w:r>
          </w:p>
        </w:tc>
      </w:tr>
      <w:bookmarkEnd w:id="12"/>
    </w:tbl>
    <w:p w:rsidR="00247B7C" w:rsidRDefault="00247B7C" w:rsidP="0081474C"/>
    <w:p w:rsidR="00247B7C" w:rsidRPr="00A34E9C" w:rsidRDefault="00247B7C" w:rsidP="001D0841">
      <w:pPr>
        <w:pStyle w:val="Caption"/>
      </w:pPr>
      <w:r>
        <w:lastRenderedPageBreak/>
        <w:t xml:space="preserve">Table </w:t>
      </w:r>
      <w:r w:rsidR="00A931A9">
        <w:fldChar w:fldCharType="begin"/>
      </w:r>
      <w:r w:rsidR="00A931A9">
        <w:instrText xml:space="preserve"> SEQ Table \* ARABIC </w:instrText>
      </w:r>
      <w:r w:rsidR="00A931A9">
        <w:fldChar w:fldCharType="separate"/>
      </w:r>
      <w:r>
        <w:rPr>
          <w:noProof/>
        </w:rPr>
        <w:t>3</w:t>
      </w:r>
      <w:r w:rsidR="00A931A9">
        <w:rPr>
          <w:noProof/>
        </w:rPr>
        <w:fldChar w:fldCharType="end"/>
      </w:r>
      <w:r w:rsidRPr="00A34E9C">
        <w:t>:</w:t>
      </w:r>
      <w:r w:rsidRPr="00A34E9C">
        <w:tab/>
      </w:r>
      <w:r>
        <w:t>Current MBS item descriptor for 15215, 15230, 15245 and 15260 (Treatment, lung)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Current MBS item descriptor for 15215, 15230, 15245 and 15260 (Treatment, lung)"/>
        <w:tblDescription w:val="Table 3: Current MBS item descriptor for 15215, 15230, 15245 and 15260 (Treatment, lung)"/>
      </w:tblPr>
      <w:tblGrid>
        <w:gridCol w:w="9134"/>
      </w:tblGrid>
      <w:tr w:rsidR="00247B7C" w:rsidRPr="00A34E9C" w:rsidTr="0081474C">
        <w:tc>
          <w:tcPr>
            <w:tcW w:w="9134" w:type="dxa"/>
          </w:tcPr>
          <w:p w:rsidR="00247B7C" w:rsidRPr="00A012FA" w:rsidRDefault="00247B7C" w:rsidP="0081474C">
            <w:pPr>
              <w:pStyle w:val="Tabletext0"/>
              <w:jc w:val="right"/>
            </w:pPr>
            <w:r w:rsidRPr="00A012FA">
              <w:t xml:space="preserve">Category </w:t>
            </w:r>
            <w:r>
              <w:t>T2</w:t>
            </w:r>
            <w:r w:rsidRPr="00A012FA">
              <w:t xml:space="preserve">– </w:t>
            </w:r>
            <w:r>
              <w:t>Radiation Oncology</w:t>
            </w:r>
          </w:p>
        </w:tc>
      </w:tr>
      <w:tr w:rsidR="00247B7C" w:rsidRPr="00A34E9C" w:rsidTr="0081474C">
        <w:tc>
          <w:tcPr>
            <w:tcW w:w="9134" w:type="dxa"/>
          </w:tcPr>
          <w:p w:rsidR="00247B7C" w:rsidRPr="002405BB" w:rsidRDefault="00247B7C" w:rsidP="0081474C">
            <w:pPr>
              <w:pStyle w:val="Tabletext0"/>
            </w:pPr>
            <w:r w:rsidRPr="002405BB">
              <w:t xml:space="preserve">MBS </w:t>
            </w:r>
            <w:r>
              <w:t>15215</w:t>
            </w:r>
          </w:p>
          <w:p w:rsidR="00247B7C" w:rsidRPr="009E1DAD" w:rsidRDefault="00247B7C" w:rsidP="0081474C">
            <w:pPr>
              <w:pStyle w:val="Tabletext0"/>
            </w:pPr>
            <w:r w:rsidRPr="009E1DAD">
              <w:t>RADIATION ONCOLOGY TREATMENT, using a single photon energy linear accelerator with or without electron facilities - each attendance at which treatment is given - 1 field - treatment delivered to primary site (lung)</w:t>
            </w:r>
          </w:p>
          <w:p w:rsidR="00247B7C" w:rsidRPr="002405BB" w:rsidRDefault="00247B7C" w:rsidP="00630B8B">
            <w:pPr>
              <w:pStyle w:val="Tabletext0"/>
              <w:rPr>
                <w:rFonts w:ascii="Tahoma" w:hAnsi="Tahoma"/>
                <w:lang w:val="en-AU" w:eastAsia="zh-CN"/>
              </w:rPr>
            </w:pPr>
            <w:r w:rsidRPr="002C419F">
              <w:rPr>
                <w:b/>
              </w:rPr>
              <w:t>Fee:</w:t>
            </w:r>
            <w:r w:rsidRPr="009E1DAD">
              <w:t xml:space="preserve"> $</w:t>
            </w:r>
            <w:r>
              <w:t>59.65</w:t>
            </w:r>
            <w:r w:rsidRPr="009E1DAD">
              <w:t xml:space="preserve"> </w:t>
            </w:r>
            <w:r w:rsidRPr="002C419F">
              <w:rPr>
                <w:b/>
              </w:rPr>
              <w:t>Benefit:</w:t>
            </w:r>
            <w:r w:rsidRPr="009E1DAD">
              <w:t xml:space="preserve"> 75% = $</w:t>
            </w:r>
            <w:r>
              <w:t>44.75</w:t>
            </w:r>
            <w:r w:rsidRPr="009E1DAD">
              <w:t xml:space="preserve"> 85% = $</w:t>
            </w:r>
            <w:r>
              <w:t>50.75</w:t>
            </w:r>
          </w:p>
        </w:tc>
      </w:tr>
      <w:tr w:rsidR="00247B7C" w:rsidRPr="00A34E9C" w:rsidTr="0081474C">
        <w:tc>
          <w:tcPr>
            <w:tcW w:w="9134" w:type="dxa"/>
          </w:tcPr>
          <w:p w:rsidR="00247B7C" w:rsidRDefault="00247B7C" w:rsidP="0081474C">
            <w:pPr>
              <w:pStyle w:val="Tabletext0"/>
            </w:pPr>
            <w:r>
              <w:t>MBS 15230</w:t>
            </w:r>
          </w:p>
          <w:p w:rsidR="00247B7C" w:rsidRPr="009E1DAD" w:rsidRDefault="00247B7C" w:rsidP="0081474C">
            <w:pPr>
              <w:pStyle w:val="Tabletext0"/>
            </w:pPr>
            <w:r w:rsidRPr="009E1DAD">
              <w:t>RADIATION ONCOLOGY TREATMENT, using a single photon energy linear accelerator with or without electron facilities -</w:t>
            </w:r>
            <w:r>
              <w:t xml:space="preserve"> </w:t>
            </w:r>
            <w:r w:rsidRPr="009E1DAD">
              <w:t>each attendance at which treatment is given - 2 or more fields up to a maximum of 5 additional fields (rotational therapy being 3</w:t>
            </w:r>
            <w:r>
              <w:t xml:space="preserve"> </w:t>
            </w:r>
            <w:r w:rsidRPr="009E1DAD">
              <w:t>fields) - treatment delivered to primary site (lung)</w:t>
            </w:r>
          </w:p>
          <w:p w:rsidR="00247B7C" w:rsidRPr="002405BB" w:rsidRDefault="00247B7C" w:rsidP="0081474C">
            <w:pPr>
              <w:pStyle w:val="Tabletext0"/>
            </w:pPr>
            <w:r w:rsidRPr="002C419F">
              <w:rPr>
                <w:b/>
              </w:rPr>
              <w:t>Derived Fee:</w:t>
            </w:r>
            <w:r w:rsidRPr="009E1DAD">
              <w:t xml:space="preserve"> The fee for item 15215 plus for each field in </w:t>
            </w:r>
            <w:r>
              <w:t>excess of 1, an amount of $37.95</w:t>
            </w:r>
          </w:p>
        </w:tc>
      </w:tr>
      <w:tr w:rsidR="00247B7C" w:rsidRPr="00A34E9C" w:rsidTr="0081474C">
        <w:tc>
          <w:tcPr>
            <w:tcW w:w="9134" w:type="dxa"/>
          </w:tcPr>
          <w:p w:rsidR="00247B7C" w:rsidRPr="00A83B23" w:rsidRDefault="00247B7C" w:rsidP="00A83B23">
            <w:pPr>
              <w:pStyle w:val="Tabletext0"/>
            </w:pPr>
            <w:r w:rsidRPr="00A83B23">
              <w:t>MBS 15245</w:t>
            </w:r>
          </w:p>
          <w:p w:rsidR="00247B7C" w:rsidRPr="00A83B23" w:rsidRDefault="00247B7C" w:rsidP="00A83B23">
            <w:pPr>
              <w:pStyle w:val="Tabletext0"/>
            </w:pPr>
            <w:r w:rsidRPr="00A83B23">
              <w:t>RADIATION ONCOLOGY TREATMENT, using a dual photon energy linear accelerator with a minimum higher energy of at</w:t>
            </w:r>
            <w:r>
              <w:t xml:space="preserve"> </w:t>
            </w:r>
            <w:r w:rsidRPr="00A83B23">
              <w:t>least 10MV photons, with electron facilities - each attendance at which treatment is given - 1 field - treatment delivered to primary</w:t>
            </w:r>
            <w:r>
              <w:t xml:space="preserve"> </w:t>
            </w:r>
            <w:r w:rsidRPr="00A83B23">
              <w:t>site (lung)</w:t>
            </w:r>
          </w:p>
          <w:p w:rsidR="00247B7C" w:rsidRDefault="00247B7C" w:rsidP="00630B8B">
            <w:pPr>
              <w:pStyle w:val="Tabletext0"/>
            </w:pPr>
            <w:r w:rsidRPr="00A83B23">
              <w:rPr>
                <w:b/>
              </w:rPr>
              <w:t>Fee:</w:t>
            </w:r>
            <w:r w:rsidRPr="00A83B23">
              <w:t xml:space="preserve"> $</w:t>
            </w:r>
            <w:r>
              <w:t>59.65</w:t>
            </w:r>
            <w:r w:rsidRPr="00A83B23">
              <w:t xml:space="preserve"> </w:t>
            </w:r>
            <w:r w:rsidRPr="00A83B23">
              <w:rPr>
                <w:b/>
              </w:rPr>
              <w:t>Benefit:</w:t>
            </w:r>
            <w:r>
              <w:t xml:space="preserve"> 75% = $44.75</w:t>
            </w:r>
            <w:r w:rsidRPr="00A83B23">
              <w:t xml:space="preserve"> 85% = </w:t>
            </w:r>
            <w:r>
              <w:t>$50.75</w:t>
            </w:r>
          </w:p>
        </w:tc>
      </w:tr>
      <w:tr w:rsidR="00247B7C" w:rsidRPr="00A34E9C" w:rsidTr="0081474C">
        <w:tc>
          <w:tcPr>
            <w:tcW w:w="9134" w:type="dxa"/>
          </w:tcPr>
          <w:p w:rsidR="00247B7C" w:rsidRDefault="00247B7C" w:rsidP="0081474C">
            <w:pPr>
              <w:pStyle w:val="Tabletext0"/>
            </w:pPr>
            <w:r>
              <w:t>MBS 15260</w:t>
            </w:r>
          </w:p>
          <w:p w:rsidR="00247B7C" w:rsidRPr="001D048B" w:rsidRDefault="00247B7C" w:rsidP="001D048B">
            <w:pPr>
              <w:pStyle w:val="Tabletext0"/>
            </w:pPr>
            <w:r w:rsidRPr="001D048B">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w:t>
            </w:r>
          </w:p>
          <w:p w:rsidR="00247B7C" w:rsidRDefault="00247B7C" w:rsidP="00A83B23">
            <w:pPr>
              <w:pStyle w:val="Tabletext0"/>
            </w:pPr>
            <w:r w:rsidRPr="001D048B">
              <w:rPr>
                <w:b/>
              </w:rPr>
              <w:t>Derived Fee:</w:t>
            </w:r>
            <w:r w:rsidRPr="001D048B">
              <w:t xml:space="preserve"> The fee for item 15245 plus for each field in </w:t>
            </w:r>
            <w:r>
              <w:t>excess of 1, an amount of $37.95</w:t>
            </w:r>
          </w:p>
        </w:tc>
      </w:tr>
    </w:tbl>
    <w:p w:rsidR="00247B7C" w:rsidRDefault="00247B7C" w:rsidP="0081474C"/>
    <w:p w:rsidR="00247B7C" w:rsidRPr="00A34E9C"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4</w:t>
      </w:r>
      <w:r w:rsidR="00A931A9">
        <w:rPr>
          <w:noProof/>
        </w:rPr>
        <w:fldChar w:fldCharType="end"/>
      </w:r>
      <w:r w:rsidRPr="00A34E9C">
        <w:t>:</w:t>
      </w:r>
      <w:r w:rsidRPr="00A34E9C">
        <w:tab/>
      </w:r>
      <w:r>
        <w:t>Current MBS item descriptor for 15705 (Verification, multiple projection)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4: Current MBS item descriptor for 15705 (Verification, multiple projection)"/>
        <w:tblDescription w:val="Table 4: Current MBS item descriptor for 15705 (Verification, multiple projection)"/>
      </w:tblPr>
      <w:tblGrid>
        <w:gridCol w:w="9134"/>
      </w:tblGrid>
      <w:tr w:rsidR="00247B7C" w:rsidRPr="00A34E9C" w:rsidTr="00A83B23">
        <w:tc>
          <w:tcPr>
            <w:tcW w:w="9134" w:type="dxa"/>
          </w:tcPr>
          <w:p w:rsidR="00247B7C" w:rsidRPr="00A012FA" w:rsidRDefault="00247B7C" w:rsidP="00A83B23">
            <w:pPr>
              <w:pStyle w:val="Tabletext0"/>
              <w:jc w:val="right"/>
            </w:pPr>
            <w:r w:rsidRPr="00A012FA">
              <w:t xml:space="preserve">Category </w:t>
            </w:r>
            <w:r>
              <w:t>T2</w:t>
            </w:r>
            <w:r w:rsidRPr="00A012FA">
              <w:t xml:space="preserve">– </w:t>
            </w:r>
            <w:r>
              <w:t>Radiation Oncology</w:t>
            </w:r>
          </w:p>
        </w:tc>
      </w:tr>
      <w:tr w:rsidR="00247B7C" w:rsidRPr="00A34E9C" w:rsidTr="00A83B23">
        <w:tc>
          <w:tcPr>
            <w:tcW w:w="9134" w:type="dxa"/>
          </w:tcPr>
          <w:p w:rsidR="00247B7C" w:rsidRPr="002405BB" w:rsidRDefault="00247B7C" w:rsidP="00A83B23">
            <w:pPr>
              <w:pStyle w:val="Tabletext0"/>
            </w:pPr>
            <w:r w:rsidRPr="002405BB">
              <w:t xml:space="preserve">MBS </w:t>
            </w:r>
            <w:r>
              <w:t>15705</w:t>
            </w:r>
          </w:p>
          <w:p w:rsidR="00247B7C" w:rsidRPr="00A83B23" w:rsidRDefault="00247B7C" w:rsidP="00A83B23">
            <w:pPr>
              <w:pStyle w:val="Tabletext0"/>
            </w:pPr>
            <w:r w:rsidRPr="00A83B23">
              <w:t>RADIATION ONCOLOGY TREATMENT VERIFICATION - multiple projection acquisition when prescribed and reviewed by</w:t>
            </w:r>
            <w:r>
              <w:t xml:space="preserve"> </w:t>
            </w:r>
            <w:r w:rsidRPr="00A83B23">
              <w:t>a radiation oncologist and not associated with item 15700 or 15710 - each attendance at which treatment involving three or more</w:t>
            </w:r>
            <w:r>
              <w:t xml:space="preserve"> </w:t>
            </w:r>
            <w:r w:rsidRPr="00A83B23">
              <w:t>fields is verified (</w:t>
            </w:r>
            <w:proofErr w:type="spellStart"/>
            <w:r w:rsidRPr="00A83B23">
              <w:t>ie</w:t>
            </w:r>
            <w:proofErr w:type="spellEnd"/>
            <w:r w:rsidRPr="00A83B23">
              <w:t xml:space="preserve"> maximum one per attendance).</w:t>
            </w:r>
          </w:p>
          <w:p w:rsidR="00247B7C" w:rsidRPr="00A83B23" w:rsidRDefault="00247B7C" w:rsidP="00A83B23">
            <w:pPr>
              <w:pStyle w:val="Tabletext0"/>
              <w:rPr>
                <w:i/>
              </w:rPr>
            </w:pPr>
            <w:r w:rsidRPr="00A83B23">
              <w:rPr>
                <w:i/>
              </w:rPr>
              <w:t xml:space="preserve">(See </w:t>
            </w:r>
            <w:proofErr w:type="spellStart"/>
            <w:r w:rsidRPr="00A83B23">
              <w:rPr>
                <w:i/>
              </w:rPr>
              <w:t>para</w:t>
            </w:r>
            <w:proofErr w:type="spellEnd"/>
            <w:r w:rsidRPr="00A83B23">
              <w:rPr>
                <w:i/>
              </w:rPr>
              <w:t xml:space="preserve"> T2.4 of explanatory notes to this Category)</w:t>
            </w:r>
          </w:p>
          <w:p w:rsidR="00247B7C" w:rsidRPr="002405BB" w:rsidRDefault="00247B7C" w:rsidP="00A83B23">
            <w:pPr>
              <w:pStyle w:val="Tabletext0"/>
              <w:rPr>
                <w:rFonts w:ascii="Tahoma" w:hAnsi="Tahoma"/>
                <w:lang w:val="en-AU" w:eastAsia="zh-CN"/>
              </w:rPr>
            </w:pPr>
            <w:r w:rsidRPr="00A83B23">
              <w:rPr>
                <w:b/>
              </w:rPr>
              <w:t>Fee:</w:t>
            </w:r>
            <w:r w:rsidRPr="00A83B23">
              <w:t xml:space="preserve"> $76.60 </w:t>
            </w:r>
            <w:r w:rsidRPr="00A83B23">
              <w:rPr>
                <w:b/>
              </w:rPr>
              <w:t>Benefit:</w:t>
            </w:r>
            <w:r w:rsidRPr="00A83B23">
              <w:t xml:space="preserve"> 75% = $57.45 85% = $65.15</w:t>
            </w:r>
          </w:p>
        </w:tc>
      </w:tr>
    </w:tbl>
    <w:p w:rsidR="00247B7C" w:rsidRDefault="00247B7C" w:rsidP="0081474C">
      <w:pPr>
        <w:rPr>
          <w:highlight w:val="yellow"/>
        </w:rPr>
      </w:pPr>
    </w:p>
    <w:p w:rsidR="00247B7C" w:rsidRPr="00A34E9C" w:rsidRDefault="00247B7C" w:rsidP="001D0841">
      <w:pPr>
        <w:pStyle w:val="Caption"/>
      </w:pPr>
      <w:r>
        <w:lastRenderedPageBreak/>
        <w:t xml:space="preserve">Table </w:t>
      </w:r>
      <w:r w:rsidR="00A931A9">
        <w:fldChar w:fldCharType="begin"/>
      </w:r>
      <w:r w:rsidR="00A931A9">
        <w:instrText xml:space="preserve"> SEQ Table \* ARABIC </w:instrText>
      </w:r>
      <w:r w:rsidR="00A931A9">
        <w:fldChar w:fldCharType="separate"/>
      </w:r>
      <w:r>
        <w:rPr>
          <w:noProof/>
        </w:rPr>
        <w:t>5</w:t>
      </w:r>
      <w:r w:rsidR="00A931A9">
        <w:rPr>
          <w:noProof/>
        </w:rPr>
        <w:fldChar w:fldCharType="end"/>
      </w:r>
      <w:r w:rsidRPr="00A34E9C">
        <w:t>:</w:t>
      </w:r>
      <w:r w:rsidRPr="00A34E9C">
        <w:tab/>
      </w:r>
      <w:r>
        <w:t>Number of claims for MBS item numbers associated simulation and dosimetry for 3DCRT and external beam radiotherapy generally from July 2011 to June 2012</w:t>
      </w: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5: Number of claims for MBS item numbers associated simulation and dosimetry for 3DCRT and external beam radiotherapy generally from July 2011 to June 2012"/>
        <w:tblDescription w:val="Table 5: Number of claims for MBS item numbers associated simulation and dosimetry for 3DCRT and external beam radiotherapy generally from July 2011 to June 2012"/>
      </w:tblPr>
      <w:tblGrid>
        <w:gridCol w:w="2088"/>
        <w:gridCol w:w="3896"/>
        <w:gridCol w:w="3236"/>
      </w:tblGrid>
      <w:tr w:rsidR="00247B7C" w:rsidRPr="00D84BD6" w:rsidTr="0020441B">
        <w:trPr>
          <w:trHeight w:val="300"/>
        </w:trPr>
        <w:tc>
          <w:tcPr>
            <w:tcW w:w="2088" w:type="dxa"/>
            <w:noWrap/>
            <w:vAlign w:val="bottom"/>
          </w:tcPr>
          <w:p w:rsidR="00247B7C" w:rsidRPr="001754DA" w:rsidRDefault="00247B7C" w:rsidP="00A83B23">
            <w:pPr>
              <w:pStyle w:val="Tabletext0"/>
            </w:pPr>
          </w:p>
        </w:tc>
        <w:tc>
          <w:tcPr>
            <w:tcW w:w="3896" w:type="dxa"/>
            <w:noWrap/>
          </w:tcPr>
          <w:p w:rsidR="00247B7C" w:rsidRPr="001754DA" w:rsidRDefault="00247B7C" w:rsidP="00A83B23">
            <w:pPr>
              <w:pStyle w:val="Tabletext0"/>
              <w:jc w:val="center"/>
              <w:rPr>
                <w:b/>
              </w:rPr>
            </w:pPr>
            <w:r w:rsidRPr="001754DA">
              <w:rPr>
                <w:b/>
              </w:rPr>
              <w:t>MBS Item</w:t>
            </w:r>
          </w:p>
        </w:tc>
        <w:tc>
          <w:tcPr>
            <w:tcW w:w="3236" w:type="dxa"/>
            <w:noWrap/>
          </w:tcPr>
          <w:p w:rsidR="00247B7C" w:rsidRPr="001754DA" w:rsidRDefault="00247B7C" w:rsidP="00A83B23">
            <w:pPr>
              <w:pStyle w:val="Tabletext0"/>
              <w:jc w:val="center"/>
              <w:rPr>
                <w:b/>
              </w:rPr>
            </w:pPr>
            <w:r w:rsidRPr="001754DA">
              <w:rPr>
                <w:b/>
              </w:rPr>
              <w:t>Total claims</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Simulation</w:t>
            </w:r>
          </w:p>
        </w:tc>
        <w:tc>
          <w:tcPr>
            <w:tcW w:w="3896" w:type="dxa"/>
          </w:tcPr>
          <w:p w:rsidR="00247B7C" w:rsidRPr="001754DA" w:rsidRDefault="00247B7C" w:rsidP="00A83B23">
            <w:pPr>
              <w:pStyle w:val="Tabletext0"/>
              <w:jc w:val="center"/>
            </w:pPr>
            <w:r w:rsidRPr="001754DA">
              <w:t>15550</w:t>
            </w:r>
          </w:p>
        </w:tc>
        <w:tc>
          <w:tcPr>
            <w:tcW w:w="3236" w:type="dxa"/>
          </w:tcPr>
          <w:p w:rsidR="00247B7C" w:rsidRPr="001754DA" w:rsidRDefault="00247B7C" w:rsidP="00A83B23">
            <w:pPr>
              <w:pStyle w:val="Tabletext0"/>
              <w:jc w:val="center"/>
            </w:pPr>
            <w:r>
              <w:t>28,243</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15553</w:t>
            </w:r>
          </w:p>
        </w:tc>
        <w:tc>
          <w:tcPr>
            <w:tcW w:w="3236" w:type="dxa"/>
          </w:tcPr>
          <w:p w:rsidR="00247B7C" w:rsidRPr="001754DA" w:rsidRDefault="00247B7C" w:rsidP="00A83B23">
            <w:pPr>
              <w:pStyle w:val="Tabletext0"/>
              <w:jc w:val="center"/>
            </w:pPr>
            <w:r>
              <w:t>2,408</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Dosimetry</w:t>
            </w:r>
          </w:p>
        </w:tc>
        <w:tc>
          <w:tcPr>
            <w:tcW w:w="3896" w:type="dxa"/>
          </w:tcPr>
          <w:p w:rsidR="00247B7C" w:rsidRPr="001754DA" w:rsidRDefault="00247B7C" w:rsidP="00A83B23">
            <w:pPr>
              <w:pStyle w:val="Tabletext0"/>
              <w:jc w:val="center"/>
            </w:pPr>
            <w:r w:rsidRPr="001754DA">
              <w:t>15556</w:t>
            </w:r>
          </w:p>
        </w:tc>
        <w:tc>
          <w:tcPr>
            <w:tcW w:w="3236" w:type="dxa"/>
          </w:tcPr>
          <w:p w:rsidR="00247B7C" w:rsidRPr="001754DA" w:rsidRDefault="00247B7C" w:rsidP="00A83B23">
            <w:pPr>
              <w:pStyle w:val="Tabletext0"/>
              <w:jc w:val="center"/>
            </w:pPr>
            <w:r>
              <w:t>5,239</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15559</w:t>
            </w:r>
          </w:p>
        </w:tc>
        <w:tc>
          <w:tcPr>
            <w:tcW w:w="3236" w:type="dxa"/>
          </w:tcPr>
          <w:p w:rsidR="00247B7C" w:rsidRPr="001754DA" w:rsidRDefault="00247B7C" w:rsidP="00A83B23">
            <w:pPr>
              <w:pStyle w:val="Tabletext0"/>
              <w:jc w:val="center"/>
            </w:pPr>
            <w:r>
              <w:t>6,483</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15562</w:t>
            </w:r>
          </w:p>
        </w:tc>
        <w:tc>
          <w:tcPr>
            <w:tcW w:w="3236" w:type="dxa"/>
          </w:tcPr>
          <w:p w:rsidR="00247B7C" w:rsidRPr="001754DA" w:rsidRDefault="00247B7C" w:rsidP="00A83B23">
            <w:pPr>
              <w:pStyle w:val="Tabletext0"/>
              <w:jc w:val="center"/>
            </w:pPr>
            <w:r>
              <w:t>17,600</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Treatment (lung)</w:t>
            </w:r>
          </w:p>
        </w:tc>
        <w:tc>
          <w:tcPr>
            <w:tcW w:w="3896" w:type="dxa"/>
          </w:tcPr>
          <w:p w:rsidR="00247B7C" w:rsidRPr="001754DA" w:rsidRDefault="00247B7C" w:rsidP="00A83B23">
            <w:pPr>
              <w:pStyle w:val="Tabletext0"/>
              <w:jc w:val="center"/>
            </w:pPr>
            <w:r w:rsidRPr="001754DA">
              <w:t>15215</w:t>
            </w:r>
          </w:p>
        </w:tc>
        <w:tc>
          <w:tcPr>
            <w:tcW w:w="3236" w:type="dxa"/>
          </w:tcPr>
          <w:p w:rsidR="00247B7C" w:rsidRPr="001754DA" w:rsidRDefault="00247B7C" w:rsidP="00A83B23">
            <w:pPr>
              <w:pStyle w:val="Tabletext0"/>
              <w:jc w:val="center"/>
            </w:pPr>
            <w:r>
              <w:t>81</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15230</w:t>
            </w:r>
          </w:p>
        </w:tc>
        <w:tc>
          <w:tcPr>
            <w:tcW w:w="3236" w:type="dxa"/>
          </w:tcPr>
          <w:p w:rsidR="00247B7C" w:rsidRPr="001754DA" w:rsidRDefault="00247B7C" w:rsidP="00A83B23">
            <w:pPr>
              <w:pStyle w:val="Tabletext0"/>
              <w:jc w:val="center"/>
            </w:pPr>
            <w:r>
              <w:t>3,808</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15245</w:t>
            </w:r>
          </w:p>
        </w:tc>
        <w:tc>
          <w:tcPr>
            <w:tcW w:w="3236" w:type="dxa"/>
          </w:tcPr>
          <w:p w:rsidR="00247B7C" w:rsidRPr="001754DA" w:rsidRDefault="00247B7C" w:rsidP="00A83B23">
            <w:pPr>
              <w:pStyle w:val="Tabletext0"/>
              <w:jc w:val="center"/>
            </w:pPr>
            <w:r>
              <w:t>233</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Default="00247B7C" w:rsidP="00A83B23">
            <w:pPr>
              <w:pStyle w:val="Tabletext0"/>
              <w:jc w:val="center"/>
            </w:pPr>
            <w:r>
              <w:t>15260</w:t>
            </w:r>
          </w:p>
        </w:tc>
        <w:tc>
          <w:tcPr>
            <w:tcW w:w="3236" w:type="dxa"/>
          </w:tcPr>
          <w:p w:rsidR="00247B7C" w:rsidRPr="001754DA" w:rsidRDefault="00247B7C" w:rsidP="00A83B23">
            <w:pPr>
              <w:pStyle w:val="Tabletext0"/>
              <w:jc w:val="center"/>
            </w:pPr>
            <w:r>
              <w:t>41,004</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Treatment (prostate)</w:t>
            </w:r>
          </w:p>
        </w:tc>
        <w:tc>
          <w:tcPr>
            <w:tcW w:w="3896" w:type="dxa"/>
          </w:tcPr>
          <w:p w:rsidR="00247B7C" w:rsidRPr="001754DA" w:rsidRDefault="00247B7C" w:rsidP="00A83B23">
            <w:pPr>
              <w:pStyle w:val="Tabletext0"/>
              <w:jc w:val="center"/>
            </w:pPr>
            <w:r w:rsidRPr="001754DA">
              <w:t>15218</w:t>
            </w:r>
          </w:p>
        </w:tc>
        <w:tc>
          <w:tcPr>
            <w:tcW w:w="3236" w:type="dxa"/>
          </w:tcPr>
          <w:p w:rsidR="00247B7C" w:rsidRPr="001754DA" w:rsidRDefault="00247B7C" w:rsidP="00A83B23">
            <w:pPr>
              <w:pStyle w:val="Tabletext0"/>
              <w:jc w:val="center"/>
            </w:pPr>
            <w:r>
              <w:t>11</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15233</w:t>
            </w:r>
          </w:p>
        </w:tc>
        <w:tc>
          <w:tcPr>
            <w:tcW w:w="3236" w:type="dxa"/>
          </w:tcPr>
          <w:p w:rsidR="00247B7C" w:rsidRPr="001754DA" w:rsidRDefault="00247B7C" w:rsidP="00A83B23">
            <w:pPr>
              <w:pStyle w:val="Tabletext0"/>
              <w:jc w:val="center"/>
            </w:pPr>
            <w:r>
              <w:t>6,155</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15248</w:t>
            </w:r>
          </w:p>
        </w:tc>
        <w:tc>
          <w:tcPr>
            <w:tcW w:w="3236" w:type="dxa"/>
          </w:tcPr>
          <w:p w:rsidR="00247B7C" w:rsidRPr="001754DA" w:rsidRDefault="00247B7C" w:rsidP="00A83B23">
            <w:pPr>
              <w:pStyle w:val="Tabletext0"/>
              <w:jc w:val="center"/>
            </w:pPr>
            <w:r>
              <w:t>316</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15263</w:t>
            </w:r>
          </w:p>
        </w:tc>
        <w:tc>
          <w:tcPr>
            <w:tcW w:w="3236" w:type="dxa"/>
          </w:tcPr>
          <w:p w:rsidR="00247B7C" w:rsidRPr="001754DA" w:rsidRDefault="00247B7C" w:rsidP="00A83B23">
            <w:pPr>
              <w:pStyle w:val="Tabletext0"/>
              <w:jc w:val="center"/>
            </w:pPr>
            <w:r>
              <w:t>199,626</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Treatment (breast)</w:t>
            </w:r>
          </w:p>
        </w:tc>
        <w:tc>
          <w:tcPr>
            <w:tcW w:w="3896" w:type="dxa"/>
          </w:tcPr>
          <w:p w:rsidR="00247B7C" w:rsidRPr="001754DA" w:rsidRDefault="00247B7C" w:rsidP="00A83B23">
            <w:pPr>
              <w:pStyle w:val="Tabletext0"/>
              <w:jc w:val="center"/>
            </w:pPr>
            <w:r w:rsidRPr="001754DA">
              <w:t>15221</w:t>
            </w:r>
          </w:p>
        </w:tc>
        <w:tc>
          <w:tcPr>
            <w:tcW w:w="3236" w:type="dxa"/>
          </w:tcPr>
          <w:p w:rsidR="00247B7C" w:rsidRPr="001754DA" w:rsidRDefault="00247B7C" w:rsidP="00A83B23">
            <w:pPr>
              <w:pStyle w:val="Tabletext0"/>
              <w:jc w:val="center"/>
            </w:pPr>
            <w:r>
              <w:t>558</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15236</w:t>
            </w:r>
          </w:p>
        </w:tc>
        <w:tc>
          <w:tcPr>
            <w:tcW w:w="3236" w:type="dxa"/>
          </w:tcPr>
          <w:p w:rsidR="00247B7C" w:rsidRPr="001754DA" w:rsidRDefault="00247B7C" w:rsidP="00A83B23">
            <w:pPr>
              <w:pStyle w:val="Tabletext0"/>
              <w:jc w:val="center"/>
            </w:pPr>
            <w:r>
              <w:t>18,690</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15251</w:t>
            </w:r>
          </w:p>
        </w:tc>
        <w:tc>
          <w:tcPr>
            <w:tcW w:w="3236" w:type="dxa"/>
          </w:tcPr>
          <w:p w:rsidR="00247B7C" w:rsidRPr="001754DA" w:rsidRDefault="00247B7C" w:rsidP="00A83B23">
            <w:pPr>
              <w:pStyle w:val="Tabletext0"/>
              <w:jc w:val="center"/>
            </w:pPr>
            <w:r>
              <w:t>23,170</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15266</w:t>
            </w:r>
          </w:p>
        </w:tc>
        <w:tc>
          <w:tcPr>
            <w:tcW w:w="3236" w:type="dxa"/>
          </w:tcPr>
          <w:p w:rsidR="00247B7C" w:rsidRPr="001754DA" w:rsidRDefault="00247B7C" w:rsidP="00A83B23">
            <w:pPr>
              <w:pStyle w:val="Tabletext0"/>
              <w:jc w:val="center"/>
            </w:pPr>
            <w:r>
              <w:t>226,376</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Treatment (other sites)</w:t>
            </w:r>
          </w:p>
        </w:tc>
        <w:tc>
          <w:tcPr>
            <w:tcW w:w="3896" w:type="dxa"/>
          </w:tcPr>
          <w:p w:rsidR="00247B7C" w:rsidRPr="001754DA" w:rsidRDefault="00247B7C" w:rsidP="00A83B23">
            <w:pPr>
              <w:pStyle w:val="Tabletext0"/>
              <w:jc w:val="center"/>
            </w:pPr>
            <w:r w:rsidRPr="001754DA">
              <w:t>15224</w:t>
            </w:r>
          </w:p>
        </w:tc>
        <w:tc>
          <w:tcPr>
            <w:tcW w:w="3236" w:type="dxa"/>
          </w:tcPr>
          <w:p w:rsidR="00247B7C" w:rsidRPr="001754DA" w:rsidRDefault="00247B7C" w:rsidP="00A83B23">
            <w:pPr>
              <w:pStyle w:val="Tabletext0"/>
              <w:jc w:val="center"/>
            </w:pPr>
            <w:r>
              <w:t>725</w:t>
            </w:r>
          </w:p>
        </w:tc>
      </w:tr>
      <w:tr w:rsidR="00247B7C" w:rsidRPr="00D84BD6" w:rsidTr="0048135F">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rsidRPr="001754DA">
              <w:t>15239</w:t>
            </w:r>
          </w:p>
        </w:tc>
        <w:tc>
          <w:tcPr>
            <w:tcW w:w="3236" w:type="dxa"/>
          </w:tcPr>
          <w:p w:rsidR="00247B7C" w:rsidRPr="001754DA" w:rsidRDefault="00247B7C" w:rsidP="00A83B23">
            <w:pPr>
              <w:pStyle w:val="Tabletext0"/>
              <w:jc w:val="center"/>
            </w:pPr>
            <w:r>
              <w:t>20,044</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15254</w:t>
            </w:r>
          </w:p>
        </w:tc>
        <w:tc>
          <w:tcPr>
            <w:tcW w:w="3236" w:type="dxa"/>
          </w:tcPr>
          <w:p w:rsidR="00247B7C" w:rsidRPr="001754DA" w:rsidRDefault="00247B7C" w:rsidP="00A83B23">
            <w:pPr>
              <w:pStyle w:val="Tabletext0"/>
              <w:jc w:val="center"/>
            </w:pPr>
            <w:r>
              <w:t>31,094</w:t>
            </w:r>
          </w:p>
        </w:tc>
      </w:tr>
      <w:tr w:rsidR="00247B7C" w:rsidRPr="00D84BD6" w:rsidTr="0020441B">
        <w:trPr>
          <w:trHeight w:val="300"/>
        </w:trPr>
        <w:tc>
          <w:tcPr>
            <w:tcW w:w="2088" w:type="dxa"/>
            <w:vMerge/>
            <w:vAlign w:val="center"/>
          </w:tcPr>
          <w:p w:rsidR="00247B7C" w:rsidRPr="001754DA" w:rsidRDefault="00247B7C" w:rsidP="00A83B23">
            <w:pPr>
              <w:pStyle w:val="Tabletext0"/>
              <w:jc w:val="center"/>
              <w:rPr>
                <w:b/>
              </w:rPr>
            </w:pPr>
          </w:p>
        </w:tc>
        <w:tc>
          <w:tcPr>
            <w:tcW w:w="3896" w:type="dxa"/>
          </w:tcPr>
          <w:p w:rsidR="00247B7C" w:rsidRPr="001754DA" w:rsidRDefault="00247B7C" w:rsidP="00A83B23">
            <w:pPr>
              <w:pStyle w:val="Tabletext0"/>
              <w:jc w:val="center"/>
            </w:pPr>
            <w:r>
              <w:t>15269</w:t>
            </w:r>
          </w:p>
        </w:tc>
        <w:tc>
          <w:tcPr>
            <w:tcW w:w="3236" w:type="dxa"/>
          </w:tcPr>
          <w:p w:rsidR="00247B7C" w:rsidRPr="001754DA" w:rsidRDefault="00247B7C" w:rsidP="00A83B23">
            <w:pPr>
              <w:pStyle w:val="Tabletext0"/>
              <w:jc w:val="center"/>
            </w:pPr>
            <w:r>
              <w:t>298,702</w:t>
            </w:r>
          </w:p>
        </w:tc>
      </w:tr>
      <w:tr w:rsidR="00247B7C" w:rsidRPr="00D84BD6" w:rsidTr="0048135F">
        <w:trPr>
          <w:trHeight w:val="300"/>
        </w:trPr>
        <w:tc>
          <w:tcPr>
            <w:tcW w:w="2088" w:type="dxa"/>
            <w:vMerge w:val="restart"/>
            <w:noWrap/>
            <w:vAlign w:val="center"/>
          </w:tcPr>
          <w:p w:rsidR="00247B7C" w:rsidRPr="001754DA" w:rsidRDefault="00247B7C" w:rsidP="00A83B23">
            <w:pPr>
              <w:pStyle w:val="Tabletext0"/>
              <w:jc w:val="center"/>
              <w:rPr>
                <w:b/>
              </w:rPr>
            </w:pPr>
            <w:r w:rsidRPr="001754DA">
              <w:rPr>
                <w:b/>
              </w:rPr>
              <w:t>Verification</w:t>
            </w:r>
          </w:p>
        </w:tc>
        <w:tc>
          <w:tcPr>
            <w:tcW w:w="3896" w:type="dxa"/>
          </w:tcPr>
          <w:p w:rsidR="00247B7C" w:rsidRPr="001754DA" w:rsidRDefault="00247B7C" w:rsidP="00A83B23">
            <w:pPr>
              <w:pStyle w:val="Tabletext0"/>
              <w:jc w:val="center"/>
            </w:pPr>
            <w:r w:rsidRPr="001754DA">
              <w:t>15700</w:t>
            </w:r>
          </w:p>
        </w:tc>
        <w:tc>
          <w:tcPr>
            <w:tcW w:w="3236" w:type="dxa"/>
          </w:tcPr>
          <w:p w:rsidR="00247B7C" w:rsidRPr="001754DA" w:rsidRDefault="00247B7C" w:rsidP="00A83B23">
            <w:pPr>
              <w:pStyle w:val="Tabletext0"/>
              <w:jc w:val="center"/>
            </w:pPr>
            <w:r>
              <w:t>104,382</w:t>
            </w:r>
          </w:p>
        </w:tc>
      </w:tr>
      <w:tr w:rsidR="00247B7C" w:rsidRPr="00D84BD6" w:rsidTr="0048135F">
        <w:trPr>
          <w:trHeight w:val="300"/>
        </w:trPr>
        <w:tc>
          <w:tcPr>
            <w:tcW w:w="2088" w:type="dxa"/>
            <w:vMerge/>
            <w:vAlign w:val="center"/>
          </w:tcPr>
          <w:p w:rsidR="00247B7C" w:rsidRPr="001754DA" w:rsidRDefault="00247B7C" w:rsidP="00A83B23">
            <w:pPr>
              <w:pStyle w:val="Tabletext0"/>
            </w:pPr>
          </w:p>
        </w:tc>
        <w:tc>
          <w:tcPr>
            <w:tcW w:w="3896" w:type="dxa"/>
          </w:tcPr>
          <w:p w:rsidR="00247B7C" w:rsidRPr="001754DA" w:rsidRDefault="00247B7C" w:rsidP="00A83B23">
            <w:pPr>
              <w:pStyle w:val="Tabletext0"/>
              <w:jc w:val="center"/>
            </w:pPr>
            <w:r w:rsidRPr="001754DA">
              <w:t>15705</w:t>
            </w:r>
          </w:p>
        </w:tc>
        <w:tc>
          <w:tcPr>
            <w:tcW w:w="3236" w:type="dxa"/>
          </w:tcPr>
          <w:p w:rsidR="00247B7C" w:rsidRPr="001754DA" w:rsidRDefault="00247B7C" w:rsidP="00A83B23">
            <w:pPr>
              <w:pStyle w:val="Tabletext0"/>
              <w:jc w:val="center"/>
            </w:pPr>
            <w:r>
              <w:t>269,371</w:t>
            </w:r>
          </w:p>
        </w:tc>
      </w:tr>
      <w:tr w:rsidR="00247B7C" w:rsidRPr="00D84BD6" w:rsidTr="0048135F">
        <w:trPr>
          <w:trHeight w:val="300"/>
        </w:trPr>
        <w:tc>
          <w:tcPr>
            <w:tcW w:w="2088" w:type="dxa"/>
            <w:vMerge/>
            <w:vAlign w:val="center"/>
          </w:tcPr>
          <w:p w:rsidR="00247B7C" w:rsidRPr="001754DA" w:rsidRDefault="00247B7C" w:rsidP="00A83B23">
            <w:pPr>
              <w:pStyle w:val="Tabletext0"/>
            </w:pPr>
          </w:p>
        </w:tc>
        <w:tc>
          <w:tcPr>
            <w:tcW w:w="3896" w:type="dxa"/>
          </w:tcPr>
          <w:p w:rsidR="00247B7C" w:rsidRPr="001754DA" w:rsidRDefault="00247B7C" w:rsidP="00A83B23">
            <w:pPr>
              <w:pStyle w:val="Tabletext0"/>
              <w:jc w:val="center"/>
            </w:pPr>
            <w:r w:rsidRPr="001754DA">
              <w:t>15710</w:t>
            </w:r>
          </w:p>
        </w:tc>
        <w:tc>
          <w:tcPr>
            <w:tcW w:w="3236" w:type="dxa"/>
          </w:tcPr>
          <w:p w:rsidR="00247B7C" w:rsidRPr="001754DA" w:rsidRDefault="00247B7C" w:rsidP="00A83B23">
            <w:pPr>
              <w:pStyle w:val="Tabletext0"/>
              <w:jc w:val="center"/>
            </w:pPr>
            <w:r>
              <w:t>66,143</w:t>
            </w:r>
          </w:p>
        </w:tc>
      </w:tr>
    </w:tbl>
    <w:p w:rsidR="00247B7C" w:rsidRPr="001754DA" w:rsidRDefault="00247B7C" w:rsidP="00A83B23">
      <w:pPr>
        <w:pStyle w:val="Tabletext0"/>
      </w:pPr>
      <w:r w:rsidRPr="001754DA">
        <w:t>Source: Medicare Item Reports service</w:t>
      </w:r>
      <w:r>
        <w:t xml:space="preserve"> accessed at </w:t>
      </w:r>
      <w:hyperlink r:id="rId9" w:tooltip="This link takes you to the Medicare Australia website - MBS Statistics" w:history="1">
        <w:r w:rsidRPr="00681EB5">
          <w:rPr>
            <w:rStyle w:val="Hyperlink"/>
            <w:rFonts w:cs="Tahoma"/>
          </w:rPr>
          <w:t>https://www.medicareaustralia.gov.au/statistics/mbs_item.shtml</w:t>
        </w:r>
      </w:hyperlink>
      <w:r>
        <w:t xml:space="preserve"> on 6th February 2013.</w:t>
      </w:r>
    </w:p>
    <w:p w:rsidR="00247B7C" w:rsidRDefault="00247B7C">
      <w:pPr>
        <w:spacing w:after="200" w:line="276" w:lineRule="auto"/>
        <w:jc w:val="left"/>
        <w:rPr>
          <w:b/>
          <w:color w:val="215868"/>
          <w:szCs w:val="28"/>
          <w:lang w:val="en-GB" w:eastAsia="ja-JP"/>
        </w:rPr>
      </w:pPr>
      <w:r>
        <w:br w:type="page"/>
      </w:r>
    </w:p>
    <w:p w:rsidR="00247B7C" w:rsidRPr="00A34E9C" w:rsidRDefault="00247B7C" w:rsidP="00EB4ADD">
      <w:pPr>
        <w:pStyle w:val="Heading1"/>
      </w:pPr>
      <w:bookmarkStart w:id="13" w:name="_Toc348038700"/>
      <w:bookmarkStart w:id="14" w:name="_Toc358024255"/>
      <w:r w:rsidRPr="00A34E9C">
        <w:lastRenderedPageBreak/>
        <w:t>Regulatory status</w:t>
      </w:r>
      <w:bookmarkEnd w:id="13"/>
      <w:bookmarkEnd w:id="14"/>
    </w:p>
    <w:p w:rsidR="00247B7C" w:rsidRDefault="00247B7C" w:rsidP="009F240B">
      <w:r>
        <w:t xml:space="preserve">A list of medical devices associated with the planning and delivery of IMRT is given in Table 6. </w:t>
      </w:r>
    </w:p>
    <w:p w:rsidR="00247B7C" w:rsidRPr="004A60E6"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6</w:t>
      </w:r>
      <w:r w:rsidR="00A931A9">
        <w:rPr>
          <w:noProof/>
        </w:rPr>
        <w:fldChar w:fldCharType="end"/>
      </w:r>
      <w:r>
        <w:t>:</w:t>
      </w:r>
      <w:r>
        <w:tab/>
        <w:t>Australian register of therapeutic goods details of devices associated with the delivery of IMRT.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6: Australian register of therapeutic goods details of devices associated with the delivery of IMRT.Table 6: Australian register of therapeutic goods details of devices associated with the delivery of IMRT."/>
        <w:tblDescription w:val="Table 6: Australian register of therapeutic goods details of devices associated with the delivery of IMRT."/>
      </w:tblPr>
      <w:tblGrid>
        <w:gridCol w:w="1804"/>
        <w:gridCol w:w="2310"/>
        <w:gridCol w:w="3403"/>
        <w:gridCol w:w="1725"/>
      </w:tblGrid>
      <w:tr w:rsidR="00247B7C" w:rsidRPr="004A6492" w:rsidTr="0020441B">
        <w:trPr>
          <w:trHeight w:val="493"/>
        </w:trPr>
        <w:tc>
          <w:tcPr>
            <w:tcW w:w="0" w:type="auto"/>
          </w:tcPr>
          <w:p w:rsidR="00247B7C" w:rsidRPr="0054233A" w:rsidRDefault="00247B7C" w:rsidP="0081474C">
            <w:pPr>
              <w:pStyle w:val="Tabletext0"/>
              <w:rPr>
                <w:b/>
              </w:rPr>
            </w:pPr>
            <w:r w:rsidRPr="0054233A">
              <w:rPr>
                <w:b/>
              </w:rPr>
              <w:t xml:space="preserve">Product </w:t>
            </w:r>
          </w:p>
        </w:tc>
        <w:tc>
          <w:tcPr>
            <w:tcW w:w="0" w:type="auto"/>
          </w:tcPr>
          <w:p w:rsidR="00247B7C" w:rsidRPr="0054233A" w:rsidRDefault="00247B7C" w:rsidP="0081474C">
            <w:pPr>
              <w:pStyle w:val="Tabletext0"/>
              <w:rPr>
                <w:b/>
              </w:rPr>
            </w:pPr>
            <w:r>
              <w:rPr>
                <w:b/>
              </w:rPr>
              <w:t>ARTG</w:t>
            </w:r>
            <w:r w:rsidRPr="0054233A">
              <w:rPr>
                <w:b/>
              </w:rPr>
              <w:t xml:space="preserve"> Number </w:t>
            </w:r>
          </w:p>
        </w:tc>
        <w:tc>
          <w:tcPr>
            <w:tcW w:w="0" w:type="auto"/>
          </w:tcPr>
          <w:p w:rsidR="00247B7C" w:rsidRPr="0054233A" w:rsidRDefault="00247B7C" w:rsidP="0081474C">
            <w:pPr>
              <w:pStyle w:val="Tabletext0"/>
              <w:rPr>
                <w:b/>
              </w:rPr>
            </w:pPr>
            <w:r w:rsidRPr="0054233A">
              <w:rPr>
                <w:b/>
              </w:rPr>
              <w:t xml:space="preserve">GMDN Description </w:t>
            </w:r>
          </w:p>
        </w:tc>
        <w:tc>
          <w:tcPr>
            <w:tcW w:w="0" w:type="auto"/>
          </w:tcPr>
          <w:p w:rsidR="00247B7C" w:rsidRPr="0054233A" w:rsidRDefault="00247B7C" w:rsidP="0081474C">
            <w:pPr>
              <w:pStyle w:val="Tabletext0"/>
              <w:rPr>
                <w:b/>
              </w:rPr>
            </w:pPr>
            <w:r w:rsidRPr="0054233A">
              <w:rPr>
                <w:b/>
              </w:rPr>
              <w:t xml:space="preserve">Name of Manufacturer </w:t>
            </w:r>
          </w:p>
        </w:tc>
      </w:tr>
      <w:tr w:rsidR="00247B7C" w:rsidRPr="004A6492" w:rsidTr="0020441B">
        <w:trPr>
          <w:trHeight w:val="493"/>
        </w:trPr>
        <w:tc>
          <w:tcPr>
            <w:tcW w:w="0" w:type="auto"/>
          </w:tcPr>
          <w:p w:rsidR="00247B7C" w:rsidRPr="006E3044" w:rsidRDefault="00247B7C" w:rsidP="006E3044">
            <w:pPr>
              <w:pStyle w:val="Tabletext0"/>
            </w:pPr>
            <w:proofErr w:type="spellStart"/>
            <w:r w:rsidRPr="006E3044">
              <w:t>Tomotherapy</w:t>
            </w:r>
            <w:proofErr w:type="spellEnd"/>
            <w:r w:rsidRPr="006E3044">
              <w:t>® Hi-Art System</w:t>
            </w:r>
          </w:p>
        </w:tc>
        <w:tc>
          <w:tcPr>
            <w:tcW w:w="0" w:type="auto"/>
          </w:tcPr>
          <w:p w:rsidR="00247B7C" w:rsidRPr="006E3044" w:rsidRDefault="00247B7C" w:rsidP="006E3044">
            <w:pPr>
              <w:pStyle w:val="Tabletext0"/>
            </w:pPr>
            <w:r w:rsidRPr="006E3044">
              <w:t>124503</w:t>
            </w:r>
          </w:p>
        </w:tc>
        <w:tc>
          <w:tcPr>
            <w:tcW w:w="0" w:type="auto"/>
          </w:tcPr>
          <w:p w:rsidR="00247B7C" w:rsidRPr="006E3044" w:rsidRDefault="00247B7C" w:rsidP="006E3044">
            <w:pPr>
              <w:pStyle w:val="Tabletext0"/>
            </w:pPr>
            <w:r w:rsidRPr="006E3044">
              <w:t>Unclassified</w:t>
            </w:r>
          </w:p>
        </w:tc>
        <w:tc>
          <w:tcPr>
            <w:tcW w:w="0" w:type="auto"/>
          </w:tcPr>
          <w:p w:rsidR="00247B7C" w:rsidRPr="006E3044" w:rsidRDefault="00247B7C" w:rsidP="006E3044">
            <w:pPr>
              <w:pStyle w:val="Tabletext0"/>
            </w:pPr>
            <w:r w:rsidRPr="006E3044">
              <w:t>Accuray Inc</w:t>
            </w:r>
          </w:p>
        </w:tc>
      </w:tr>
      <w:tr w:rsidR="00247B7C" w:rsidRPr="004A6492" w:rsidTr="0020441B">
        <w:trPr>
          <w:trHeight w:val="493"/>
        </w:trPr>
        <w:tc>
          <w:tcPr>
            <w:tcW w:w="0" w:type="auto"/>
          </w:tcPr>
          <w:p w:rsidR="00247B7C" w:rsidRPr="006E3044" w:rsidRDefault="00247B7C" w:rsidP="006E3044">
            <w:pPr>
              <w:pStyle w:val="Tabletext0"/>
            </w:pPr>
            <w:r w:rsidRPr="006E3044">
              <w:t>Linear accelerator</w:t>
            </w:r>
          </w:p>
        </w:tc>
        <w:tc>
          <w:tcPr>
            <w:tcW w:w="0" w:type="auto"/>
          </w:tcPr>
          <w:p w:rsidR="00247B7C" w:rsidRPr="006E3044" w:rsidRDefault="00247B7C" w:rsidP="006E3044">
            <w:pPr>
              <w:pStyle w:val="Tabletext0"/>
            </w:pPr>
            <w:r w:rsidRPr="006E3044">
              <w:t>121112</w:t>
            </w:r>
          </w:p>
        </w:tc>
        <w:tc>
          <w:tcPr>
            <w:tcW w:w="0" w:type="auto"/>
          </w:tcPr>
          <w:p w:rsidR="00247B7C" w:rsidRPr="006E3044" w:rsidRDefault="00247B7C" w:rsidP="006E3044">
            <w:pPr>
              <w:pStyle w:val="Tabletext0"/>
            </w:pPr>
            <w:r w:rsidRPr="006E3044">
              <w:t>Accelerator system, stereotactic radiosurgery</w:t>
            </w:r>
          </w:p>
        </w:tc>
        <w:tc>
          <w:tcPr>
            <w:tcW w:w="0" w:type="auto"/>
          </w:tcPr>
          <w:p w:rsidR="00247B7C" w:rsidRPr="006E3044" w:rsidRDefault="00247B7C" w:rsidP="006E3044">
            <w:pPr>
              <w:pStyle w:val="Tabletext0"/>
            </w:pPr>
            <w:proofErr w:type="spellStart"/>
            <w:r w:rsidRPr="006E3044">
              <w:t>BrainLab</w:t>
            </w:r>
            <w:proofErr w:type="spellEnd"/>
            <w:r w:rsidRPr="006E3044">
              <w:t xml:space="preserve"> AG</w:t>
            </w:r>
          </w:p>
        </w:tc>
      </w:tr>
      <w:tr w:rsidR="00247B7C" w:rsidRPr="004A6492" w:rsidTr="0020441B">
        <w:trPr>
          <w:trHeight w:val="493"/>
        </w:trPr>
        <w:tc>
          <w:tcPr>
            <w:tcW w:w="0" w:type="auto"/>
          </w:tcPr>
          <w:p w:rsidR="00247B7C" w:rsidRPr="006E3044" w:rsidRDefault="00247B7C" w:rsidP="006E3044">
            <w:pPr>
              <w:pStyle w:val="Tabletext0"/>
            </w:pPr>
            <w:r w:rsidRPr="006E3044">
              <w:t>Collimator</w:t>
            </w:r>
          </w:p>
        </w:tc>
        <w:tc>
          <w:tcPr>
            <w:tcW w:w="0" w:type="auto"/>
          </w:tcPr>
          <w:p w:rsidR="00247B7C" w:rsidRPr="006E3044" w:rsidRDefault="00247B7C" w:rsidP="006E3044">
            <w:pPr>
              <w:pStyle w:val="Tabletext0"/>
            </w:pPr>
            <w:r w:rsidRPr="006E3044">
              <w:t>196919/186855/165043/165042</w:t>
            </w:r>
          </w:p>
        </w:tc>
        <w:tc>
          <w:tcPr>
            <w:tcW w:w="0" w:type="auto"/>
          </w:tcPr>
          <w:p w:rsidR="00247B7C" w:rsidRPr="006E3044" w:rsidRDefault="00247B7C" w:rsidP="006E3044">
            <w:pPr>
              <w:pStyle w:val="Tabletext0"/>
            </w:pPr>
            <w:r w:rsidRPr="006E3044">
              <w:t>Collimator, accelerator system, motorized, automatic aperture control</w:t>
            </w:r>
          </w:p>
        </w:tc>
        <w:tc>
          <w:tcPr>
            <w:tcW w:w="0" w:type="auto"/>
          </w:tcPr>
          <w:p w:rsidR="00247B7C" w:rsidRPr="006E3044" w:rsidRDefault="00247B7C" w:rsidP="006E3044">
            <w:pPr>
              <w:pStyle w:val="Tabletext0"/>
            </w:pPr>
            <w:proofErr w:type="spellStart"/>
            <w:r w:rsidRPr="006E3044">
              <w:t>Elekta</w:t>
            </w:r>
            <w:proofErr w:type="spellEnd"/>
            <w:r w:rsidRPr="006E3044">
              <w:t xml:space="preserve"> Ltd</w:t>
            </w:r>
          </w:p>
        </w:tc>
      </w:tr>
      <w:tr w:rsidR="00247B7C" w:rsidRPr="004A6492" w:rsidTr="0020441B">
        <w:trPr>
          <w:trHeight w:val="493"/>
        </w:trPr>
        <w:tc>
          <w:tcPr>
            <w:tcW w:w="0" w:type="auto"/>
          </w:tcPr>
          <w:p w:rsidR="00247B7C" w:rsidRPr="006E3044" w:rsidRDefault="00247B7C" w:rsidP="006E3044">
            <w:pPr>
              <w:pStyle w:val="Tabletext0"/>
            </w:pPr>
            <w:r w:rsidRPr="006E3044">
              <w:t xml:space="preserve">Linear accelerator </w:t>
            </w:r>
          </w:p>
        </w:tc>
        <w:tc>
          <w:tcPr>
            <w:tcW w:w="0" w:type="auto"/>
          </w:tcPr>
          <w:p w:rsidR="00247B7C" w:rsidRPr="006E3044" w:rsidRDefault="00247B7C" w:rsidP="006E3044">
            <w:pPr>
              <w:pStyle w:val="Tabletext0"/>
            </w:pPr>
            <w:r w:rsidRPr="006E3044">
              <w:t xml:space="preserve">111760 </w:t>
            </w:r>
          </w:p>
        </w:tc>
        <w:tc>
          <w:tcPr>
            <w:tcW w:w="0" w:type="auto"/>
          </w:tcPr>
          <w:p w:rsidR="00247B7C" w:rsidRPr="006E3044" w:rsidRDefault="00247B7C" w:rsidP="006E3044">
            <w:pPr>
              <w:pStyle w:val="Tabletext0"/>
            </w:pPr>
            <w:r w:rsidRPr="006E3044">
              <w:t xml:space="preserve">Accelerator system, linear </w:t>
            </w:r>
          </w:p>
        </w:tc>
        <w:tc>
          <w:tcPr>
            <w:tcW w:w="0" w:type="auto"/>
          </w:tcPr>
          <w:p w:rsidR="00247B7C" w:rsidRPr="006E3044" w:rsidRDefault="00247B7C" w:rsidP="006E3044">
            <w:pPr>
              <w:pStyle w:val="Tabletext0"/>
            </w:pPr>
            <w:proofErr w:type="spellStart"/>
            <w:r w:rsidRPr="006E3044">
              <w:t>Elekta</w:t>
            </w:r>
            <w:proofErr w:type="spellEnd"/>
            <w:r w:rsidRPr="006E3044">
              <w:t xml:space="preserve"> Ltd</w:t>
            </w:r>
          </w:p>
        </w:tc>
      </w:tr>
      <w:tr w:rsidR="00247B7C" w:rsidRPr="004A6492" w:rsidTr="0020441B">
        <w:trPr>
          <w:trHeight w:val="493"/>
        </w:trPr>
        <w:tc>
          <w:tcPr>
            <w:tcW w:w="0" w:type="auto"/>
          </w:tcPr>
          <w:p w:rsidR="00247B7C" w:rsidRPr="006E3044" w:rsidRDefault="00247B7C" w:rsidP="006E3044">
            <w:pPr>
              <w:pStyle w:val="Tabletext0"/>
            </w:pPr>
            <w:r w:rsidRPr="006E3044">
              <w:t>Planning system</w:t>
            </w:r>
          </w:p>
        </w:tc>
        <w:tc>
          <w:tcPr>
            <w:tcW w:w="0" w:type="auto"/>
          </w:tcPr>
          <w:p w:rsidR="00247B7C" w:rsidRPr="006E3044" w:rsidRDefault="00247B7C" w:rsidP="006E3044">
            <w:pPr>
              <w:pStyle w:val="Tabletext0"/>
            </w:pPr>
            <w:r w:rsidRPr="006E3044">
              <w:t>187299</w:t>
            </w:r>
          </w:p>
        </w:tc>
        <w:tc>
          <w:tcPr>
            <w:tcW w:w="0" w:type="auto"/>
          </w:tcPr>
          <w:p w:rsidR="00247B7C" w:rsidRPr="006E3044" w:rsidRDefault="00247B7C" w:rsidP="006E3044">
            <w:pPr>
              <w:pStyle w:val="Tabletext0"/>
            </w:pPr>
            <w:r w:rsidRPr="006E3044">
              <w:t>Radiation therapy treatment planning system</w:t>
            </w:r>
          </w:p>
        </w:tc>
        <w:tc>
          <w:tcPr>
            <w:tcW w:w="0" w:type="auto"/>
          </w:tcPr>
          <w:p w:rsidR="00247B7C" w:rsidRPr="006E3044" w:rsidRDefault="00247B7C" w:rsidP="006E3044">
            <w:pPr>
              <w:pStyle w:val="Tabletext0"/>
            </w:pPr>
            <w:proofErr w:type="spellStart"/>
            <w:r w:rsidRPr="006E3044">
              <w:t>Elekta</w:t>
            </w:r>
            <w:proofErr w:type="spellEnd"/>
            <w:r w:rsidRPr="006E3044">
              <w:t xml:space="preserve"> Ltd</w:t>
            </w:r>
          </w:p>
        </w:tc>
      </w:tr>
      <w:tr w:rsidR="00247B7C" w:rsidRPr="004A6492" w:rsidTr="0020441B">
        <w:trPr>
          <w:trHeight w:val="493"/>
        </w:trPr>
        <w:tc>
          <w:tcPr>
            <w:tcW w:w="0" w:type="auto"/>
          </w:tcPr>
          <w:p w:rsidR="00247B7C" w:rsidRPr="006E3044" w:rsidRDefault="00247B7C" w:rsidP="006E3044">
            <w:pPr>
              <w:pStyle w:val="Tabletext0"/>
            </w:pPr>
            <w:r>
              <w:t>Planning system</w:t>
            </w:r>
          </w:p>
        </w:tc>
        <w:tc>
          <w:tcPr>
            <w:tcW w:w="0" w:type="auto"/>
          </w:tcPr>
          <w:p w:rsidR="00247B7C" w:rsidRPr="006E3044" w:rsidRDefault="00247B7C" w:rsidP="006E3044">
            <w:pPr>
              <w:pStyle w:val="Tabletext0"/>
            </w:pPr>
            <w:r>
              <w:t>118156</w:t>
            </w:r>
          </w:p>
        </w:tc>
        <w:tc>
          <w:tcPr>
            <w:tcW w:w="0" w:type="auto"/>
          </w:tcPr>
          <w:p w:rsidR="00247B7C" w:rsidRPr="006E3044" w:rsidRDefault="00247B7C" w:rsidP="006E3044">
            <w:pPr>
              <w:pStyle w:val="Tabletext0"/>
            </w:pPr>
            <w:r w:rsidRPr="006E3044">
              <w:t>Radiation therapy treatment planning system</w:t>
            </w:r>
          </w:p>
        </w:tc>
        <w:tc>
          <w:tcPr>
            <w:tcW w:w="0" w:type="auto"/>
          </w:tcPr>
          <w:p w:rsidR="00247B7C" w:rsidRPr="006E3044" w:rsidRDefault="00247B7C" w:rsidP="006E3044">
            <w:pPr>
              <w:pStyle w:val="Tabletext0"/>
            </w:pPr>
            <w:r>
              <w:t>Philips Medical Systems Inc</w:t>
            </w:r>
          </w:p>
        </w:tc>
      </w:tr>
      <w:tr w:rsidR="00247B7C" w:rsidRPr="004A6492" w:rsidTr="0020441B">
        <w:trPr>
          <w:trHeight w:val="493"/>
        </w:trPr>
        <w:tc>
          <w:tcPr>
            <w:tcW w:w="0" w:type="auto"/>
          </w:tcPr>
          <w:p w:rsidR="00247B7C" w:rsidRPr="006E3044" w:rsidRDefault="00247B7C" w:rsidP="006E3044">
            <w:pPr>
              <w:pStyle w:val="Tabletext0"/>
            </w:pPr>
            <w:r w:rsidRPr="006E3044">
              <w:t>Linear accelerator</w:t>
            </w:r>
          </w:p>
        </w:tc>
        <w:tc>
          <w:tcPr>
            <w:tcW w:w="0" w:type="auto"/>
          </w:tcPr>
          <w:p w:rsidR="00247B7C" w:rsidRPr="006E3044" w:rsidRDefault="00247B7C" w:rsidP="006E3044">
            <w:pPr>
              <w:pStyle w:val="Tabletext0"/>
            </w:pPr>
            <w:r w:rsidRPr="006E3044">
              <w:t>165502</w:t>
            </w:r>
          </w:p>
        </w:tc>
        <w:tc>
          <w:tcPr>
            <w:tcW w:w="0" w:type="auto"/>
          </w:tcPr>
          <w:p w:rsidR="00247B7C" w:rsidRPr="006E3044" w:rsidRDefault="00247B7C" w:rsidP="006E3044">
            <w:pPr>
              <w:pStyle w:val="Tabletext0"/>
            </w:pPr>
            <w:r w:rsidRPr="006E3044">
              <w:t>Accelerator system, linear</w:t>
            </w:r>
          </w:p>
        </w:tc>
        <w:tc>
          <w:tcPr>
            <w:tcW w:w="0" w:type="auto"/>
          </w:tcPr>
          <w:p w:rsidR="00247B7C" w:rsidRPr="006E3044" w:rsidRDefault="00247B7C" w:rsidP="006E3044">
            <w:pPr>
              <w:pStyle w:val="Tabletext0"/>
            </w:pPr>
            <w:r w:rsidRPr="006E3044">
              <w:t>Siemens Ltd</w:t>
            </w:r>
          </w:p>
        </w:tc>
      </w:tr>
      <w:tr w:rsidR="00247B7C" w:rsidRPr="004A6492" w:rsidTr="0020441B">
        <w:trPr>
          <w:trHeight w:val="493"/>
        </w:trPr>
        <w:tc>
          <w:tcPr>
            <w:tcW w:w="0" w:type="auto"/>
          </w:tcPr>
          <w:p w:rsidR="00247B7C" w:rsidRPr="006E3044" w:rsidRDefault="00247B7C" w:rsidP="006E3044">
            <w:pPr>
              <w:pStyle w:val="Tabletext0"/>
            </w:pPr>
            <w:r w:rsidRPr="006E3044">
              <w:t>Planning system</w:t>
            </w:r>
          </w:p>
        </w:tc>
        <w:tc>
          <w:tcPr>
            <w:tcW w:w="0" w:type="auto"/>
          </w:tcPr>
          <w:p w:rsidR="00247B7C" w:rsidRPr="006E3044" w:rsidRDefault="00247B7C" w:rsidP="006E3044">
            <w:pPr>
              <w:pStyle w:val="Tabletext0"/>
            </w:pPr>
            <w:r w:rsidRPr="006E3044">
              <w:t>186322</w:t>
            </w:r>
          </w:p>
        </w:tc>
        <w:tc>
          <w:tcPr>
            <w:tcW w:w="0" w:type="auto"/>
          </w:tcPr>
          <w:p w:rsidR="00247B7C" w:rsidRPr="006E3044" w:rsidRDefault="00247B7C" w:rsidP="006E3044">
            <w:pPr>
              <w:pStyle w:val="Tabletext0"/>
            </w:pPr>
            <w:r w:rsidRPr="006E3044">
              <w:t>Radiation therapy treatment planning system</w:t>
            </w:r>
          </w:p>
        </w:tc>
        <w:tc>
          <w:tcPr>
            <w:tcW w:w="0" w:type="auto"/>
          </w:tcPr>
          <w:p w:rsidR="00247B7C" w:rsidRPr="006E3044" w:rsidRDefault="00247B7C" w:rsidP="006E3044">
            <w:pPr>
              <w:pStyle w:val="Tabletext0"/>
            </w:pPr>
            <w:r w:rsidRPr="006E3044">
              <w:t>Siemens Ltd</w:t>
            </w:r>
          </w:p>
        </w:tc>
      </w:tr>
      <w:tr w:rsidR="00247B7C" w:rsidRPr="004A6492" w:rsidTr="0020441B">
        <w:trPr>
          <w:trHeight w:val="493"/>
        </w:trPr>
        <w:tc>
          <w:tcPr>
            <w:tcW w:w="0" w:type="auto"/>
          </w:tcPr>
          <w:p w:rsidR="00247B7C" w:rsidRPr="006E3044" w:rsidRDefault="00247B7C" w:rsidP="006E3044">
            <w:pPr>
              <w:pStyle w:val="Tabletext0"/>
            </w:pPr>
            <w:r w:rsidRPr="006E3044">
              <w:t>Collimator</w:t>
            </w:r>
          </w:p>
        </w:tc>
        <w:tc>
          <w:tcPr>
            <w:tcW w:w="0" w:type="auto"/>
          </w:tcPr>
          <w:p w:rsidR="00247B7C" w:rsidRPr="006E3044" w:rsidRDefault="00247B7C" w:rsidP="006E3044">
            <w:pPr>
              <w:pStyle w:val="Tabletext0"/>
            </w:pPr>
            <w:r w:rsidRPr="006E3044">
              <w:t>119985</w:t>
            </w:r>
            <w:r w:rsidRPr="009F240B">
              <w:rPr>
                <w:vertAlign w:val="superscript"/>
              </w:rPr>
              <w:t>a</w:t>
            </w:r>
          </w:p>
        </w:tc>
        <w:tc>
          <w:tcPr>
            <w:tcW w:w="0" w:type="auto"/>
          </w:tcPr>
          <w:p w:rsidR="00247B7C" w:rsidRPr="006E3044" w:rsidRDefault="00247B7C" w:rsidP="006E3044">
            <w:pPr>
              <w:pStyle w:val="Tabletext0"/>
            </w:pPr>
            <w:r w:rsidRPr="006E3044">
              <w:t>Collimator, accelerator system, motorized, automatic aperture control</w:t>
            </w:r>
          </w:p>
        </w:tc>
        <w:tc>
          <w:tcPr>
            <w:tcW w:w="0" w:type="auto"/>
          </w:tcPr>
          <w:p w:rsidR="00247B7C" w:rsidRPr="006E3044" w:rsidRDefault="00247B7C" w:rsidP="006E3044">
            <w:pPr>
              <w:pStyle w:val="Tabletext0"/>
            </w:pPr>
            <w:r w:rsidRPr="006E3044">
              <w:t>Varian Medical Systems Inc</w:t>
            </w:r>
          </w:p>
        </w:tc>
      </w:tr>
      <w:tr w:rsidR="00247B7C" w:rsidRPr="004A6492" w:rsidTr="0020441B">
        <w:trPr>
          <w:trHeight w:val="493"/>
        </w:trPr>
        <w:tc>
          <w:tcPr>
            <w:tcW w:w="0" w:type="auto"/>
          </w:tcPr>
          <w:p w:rsidR="00247B7C" w:rsidRPr="006E3044" w:rsidRDefault="00247B7C" w:rsidP="006E3044">
            <w:pPr>
              <w:pStyle w:val="Tabletext0"/>
            </w:pPr>
            <w:r w:rsidRPr="006E3044">
              <w:t>Linear accelerator</w:t>
            </w:r>
          </w:p>
        </w:tc>
        <w:tc>
          <w:tcPr>
            <w:tcW w:w="0" w:type="auto"/>
          </w:tcPr>
          <w:p w:rsidR="00247B7C" w:rsidRPr="006E3044" w:rsidRDefault="00247B7C" w:rsidP="006E3044">
            <w:pPr>
              <w:pStyle w:val="Tabletext0"/>
            </w:pPr>
            <w:r w:rsidRPr="006E3044">
              <w:t>121225</w:t>
            </w:r>
          </w:p>
        </w:tc>
        <w:tc>
          <w:tcPr>
            <w:tcW w:w="0" w:type="auto"/>
          </w:tcPr>
          <w:p w:rsidR="00247B7C" w:rsidRPr="006E3044" w:rsidRDefault="00247B7C" w:rsidP="006E3044">
            <w:pPr>
              <w:pStyle w:val="Tabletext0"/>
            </w:pPr>
            <w:r w:rsidRPr="006E3044">
              <w:t>Accelerator system, stereotactic radiosurgery</w:t>
            </w:r>
          </w:p>
        </w:tc>
        <w:tc>
          <w:tcPr>
            <w:tcW w:w="0" w:type="auto"/>
          </w:tcPr>
          <w:p w:rsidR="00247B7C" w:rsidRPr="006E3044" w:rsidRDefault="00247B7C" w:rsidP="006E3044">
            <w:pPr>
              <w:pStyle w:val="Tabletext0"/>
            </w:pPr>
            <w:r w:rsidRPr="006E3044">
              <w:t>Varian Medical Systems Inc</w:t>
            </w:r>
          </w:p>
        </w:tc>
      </w:tr>
      <w:tr w:rsidR="00247B7C" w:rsidRPr="004A6492" w:rsidTr="0020441B">
        <w:trPr>
          <w:trHeight w:val="493"/>
        </w:trPr>
        <w:tc>
          <w:tcPr>
            <w:tcW w:w="0" w:type="auto"/>
          </w:tcPr>
          <w:p w:rsidR="00247B7C" w:rsidRPr="006E3044" w:rsidRDefault="00247B7C" w:rsidP="006E3044">
            <w:pPr>
              <w:pStyle w:val="Tabletext0"/>
            </w:pPr>
            <w:r w:rsidRPr="006E3044">
              <w:t>Linear accelerator</w:t>
            </w:r>
          </w:p>
        </w:tc>
        <w:tc>
          <w:tcPr>
            <w:tcW w:w="0" w:type="auto"/>
          </w:tcPr>
          <w:p w:rsidR="00247B7C" w:rsidRPr="006E3044" w:rsidRDefault="00247B7C" w:rsidP="006E3044">
            <w:pPr>
              <w:pStyle w:val="Tabletext0"/>
            </w:pPr>
            <w:r w:rsidRPr="006E3044">
              <w:t>116839</w:t>
            </w:r>
          </w:p>
        </w:tc>
        <w:tc>
          <w:tcPr>
            <w:tcW w:w="0" w:type="auto"/>
          </w:tcPr>
          <w:p w:rsidR="00247B7C" w:rsidRPr="006E3044" w:rsidRDefault="00247B7C" w:rsidP="006E3044">
            <w:pPr>
              <w:pStyle w:val="Tabletext0"/>
            </w:pPr>
            <w:r w:rsidRPr="006E3044">
              <w:t>Accelerator system, linear</w:t>
            </w:r>
          </w:p>
        </w:tc>
        <w:tc>
          <w:tcPr>
            <w:tcW w:w="0" w:type="auto"/>
          </w:tcPr>
          <w:p w:rsidR="00247B7C" w:rsidRPr="006E3044" w:rsidRDefault="00247B7C" w:rsidP="006E3044">
            <w:pPr>
              <w:pStyle w:val="Tabletext0"/>
            </w:pPr>
            <w:r w:rsidRPr="006E3044">
              <w:t>Varian Medical Systems Inc</w:t>
            </w:r>
          </w:p>
        </w:tc>
      </w:tr>
      <w:tr w:rsidR="00247B7C" w:rsidRPr="004A6492" w:rsidTr="0020441B">
        <w:trPr>
          <w:trHeight w:val="494"/>
        </w:trPr>
        <w:tc>
          <w:tcPr>
            <w:tcW w:w="0" w:type="auto"/>
          </w:tcPr>
          <w:p w:rsidR="00247B7C" w:rsidRPr="006E3044" w:rsidRDefault="00247B7C" w:rsidP="006E3044">
            <w:pPr>
              <w:pStyle w:val="Tabletext0"/>
            </w:pPr>
            <w:r w:rsidRPr="006E3044">
              <w:t>Planning system</w:t>
            </w:r>
          </w:p>
        </w:tc>
        <w:tc>
          <w:tcPr>
            <w:tcW w:w="0" w:type="auto"/>
          </w:tcPr>
          <w:p w:rsidR="00247B7C" w:rsidRPr="006E3044" w:rsidRDefault="00247B7C" w:rsidP="006E3044">
            <w:pPr>
              <w:pStyle w:val="Tabletext0"/>
            </w:pPr>
            <w:r>
              <w:t>119983</w:t>
            </w:r>
          </w:p>
        </w:tc>
        <w:tc>
          <w:tcPr>
            <w:tcW w:w="0" w:type="auto"/>
          </w:tcPr>
          <w:p w:rsidR="00247B7C" w:rsidRPr="006E3044" w:rsidRDefault="00247B7C" w:rsidP="006E3044">
            <w:pPr>
              <w:pStyle w:val="Tabletext0"/>
            </w:pPr>
            <w:r w:rsidRPr="006E3044">
              <w:t xml:space="preserve">Radiation therapy  treatment planning system </w:t>
            </w:r>
          </w:p>
        </w:tc>
        <w:tc>
          <w:tcPr>
            <w:tcW w:w="0" w:type="auto"/>
          </w:tcPr>
          <w:p w:rsidR="00247B7C" w:rsidRPr="006E3044" w:rsidRDefault="00247B7C" w:rsidP="006E3044">
            <w:pPr>
              <w:pStyle w:val="Tabletext0"/>
            </w:pPr>
            <w:r>
              <w:t>Varian Medical Systems Inc</w:t>
            </w:r>
          </w:p>
        </w:tc>
      </w:tr>
    </w:tbl>
    <w:p w:rsidR="00247B7C" w:rsidRPr="00EB4ADD" w:rsidRDefault="00247B7C" w:rsidP="00EB4ADD">
      <w:pPr>
        <w:pStyle w:val="Heading1"/>
      </w:pPr>
      <w:bookmarkStart w:id="15" w:name="_Toc348038701"/>
      <w:bookmarkStart w:id="16" w:name="_Toc358024256"/>
      <w:r w:rsidRPr="00EB4ADD">
        <w:t>Intervention</w:t>
      </w:r>
      <w:bookmarkEnd w:id="15"/>
      <w:bookmarkEnd w:id="16"/>
    </w:p>
    <w:p w:rsidR="00247B7C" w:rsidRDefault="00247B7C" w:rsidP="0081474C">
      <w:pPr>
        <w:pStyle w:val="Heading2"/>
      </w:pPr>
      <w:bookmarkStart w:id="17" w:name="_Toc348038702"/>
      <w:bookmarkStart w:id="18" w:name="_Toc358024257"/>
      <w:r w:rsidRPr="00A34E9C">
        <w:t>Description</w:t>
      </w:r>
      <w:r>
        <w:t xml:space="preserve"> of the medical condition</w:t>
      </w:r>
      <w:bookmarkEnd w:id="17"/>
      <w:bookmarkEnd w:id="18"/>
    </w:p>
    <w:p w:rsidR="00247B7C" w:rsidRDefault="00247B7C" w:rsidP="0081474C">
      <w:pPr>
        <w:rPr>
          <w:lang w:eastAsia="en-AU"/>
        </w:rPr>
      </w:pPr>
      <w:r>
        <w:rPr>
          <w:lang w:eastAsia="en-AU"/>
        </w:rPr>
        <w:t>C</w:t>
      </w:r>
      <w:r w:rsidRPr="00A83CCA">
        <w:rPr>
          <w:lang w:eastAsia="en-AU"/>
        </w:rPr>
        <w:t xml:space="preserve">ancer is a range of diseases where abnormal cells grow rapidly and </w:t>
      </w:r>
      <w:r>
        <w:rPr>
          <w:lang w:eastAsia="en-AU"/>
        </w:rPr>
        <w:t xml:space="preserve">can </w:t>
      </w:r>
      <w:r w:rsidRPr="00A83CCA">
        <w:rPr>
          <w:lang w:eastAsia="en-AU"/>
        </w:rPr>
        <w:t>spread uncontrolled throughout the body. These cancerous cells can invade and destroy surrounding tissue and spread (to distant parts of the body. An estimated 114, 000 new cases of cancer were diagnosed in Australia in 2010 and the Cancer Council Australia estimates that 1 in 2 Australians will be diagnosed with cancer by the age of 85. Cancer is now the leading cause of death in Australia, and although mainly affecting the older population, is a leading cause of premature death. Many patients live for a number of years with a diagnosis of cancer, potentially requiring ongoing intervention to support quality of life.</w:t>
      </w:r>
    </w:p>
    <w:p w:rsidR="00247B7C" w:rsidRDefault="00247B7C" w:rsidP="0081474C">
      <w:pPr>
        <w:rPr>
          <w:lang w:eastAsia="en-AU"/>
        </w:rPr>
      </w:pPr>
      <w:r>
        <w:rPr>
          <w:lang w:eastAsia="en-AU"/>
        </w:rPr>
        <w:t>Other non-malignant lesions are also appropriately treated with radiation therapy, such as benign intracranial tumours and extra-cranial lesions.</w:t>
      </w:r>
    </w:p>
    <w:p w:rsidR="00247B7C" w:rsidRDefault="00247B7C" w:rsidP="0081474C">
      <w:pPr>
        <w:rPr>
          <w:lang w:eastAsia="en-AU"/>
        </w:rPr>
      </w:pPr>
      <w:r w:rsidRPr="00A83CCA">
        <w:rPr>
          <w:lang w:eastAsia="en-AU"/>
        </w:rPr>
        <w:t xml:space="preserve">Over 50% of patients with cancer will benefit from treatment programs that have radiation therapy as a component with or without other treatment modalities. The treatment can be part of a curative </w:t>
      </w:r>
      <w:r w:rsidRPr="00A83CCA">
        <w:rPr>
          <w:lang w:eastAsia="en-AU"/>
        </w:rPr>
        <w:lastRenderedPageBreak/>
        <w:t xml:space="preserve">program or to help ease the symptoms of more advanced disease. </w:t>
      </w:r>
      <w:r w:rsidRPr="0035007B">
        <w:rPr>
          <w:lang w:eastAsia="en-AU"/>
        </w:rPr>
        <w:t>For curative treatments particularly, higher radiation doses are more</w:t>
      </w:r>
      <w:r>
        <w:rPr>
          <w:lang w:eastAsia="en-AU"/>
        </w:rPr>
        <w:t xml:space="preserve"> </w:t>
      </w:r>
      <w:r w:rsidRPr="0035007B">
        <w:rPr>
          <w:lang w:eastAsia="en-AU"/>
        </w:rPr>
        <w:t>likely to achieve control</w:t>
      </w:r>
      <w:r>
        <w:rPr>
          <w:lang w:eastAsia="en-AU"/>
        </w:rPr>
        <w:t>.</w:t>
      </w:r>
    </w:p>
    <w:p w:rsidR="00247B7C" w:rsidRDefault="00247B7C" w:rsidP="0081474C">
      <w:pPr>
        <w:pStyle w:val="Heading2"/>
      </w:pPr>
      <w:bookmarkStart w:id="19" w:name="_Toc348038703"/>
      <w:bookmarkStart w:id="20" w:name="_Toc358024258"/>
      <w:r w:rsidRPr="00A34E9C">
        <w:t>Description</w:t>
      </w:r>
      <w:r>
        <w:t xml:space="preserve"> of the intervention</w:t>
      </w:r>
      <w:bookmarkEnd w:id="19"/>
      <w:bookmarkEnd w:id="20"/>
    </w:p>
    <w:p w:rsidR="00247B7C" w:rsidRPr="00A83CC1" w:rsidRDefault="00247B7C" w:rsidP="0081474C">
      <w:r w:rsidRPr="00A83CC1">
        <w:t xml:space="preserve">Like other forms of radiation therapy, IMRT delivers ionizing radiation to cancerous cells. Ionizing radiation damages the DNA of the cell which ultimately leads to cell death. Radiation beams must pass through normal tissues, such as the skin and organs surrounding the tumour before they reach the targeted </w:t>
      </w:r>
      <w:proofErr w:type="spellStart"/>
      <w:r>
        <w:t>tumour</w:t>
      </w:r>
      <w:r w:rsidRPr="00A83CC1">
        <w:t>ous</w:t>
      </w:r>
      <w:proofErr w:type="spellEnd"/>
      <w:r w:rsidRPr="00A83CC1">
        <w:t xml:space="preserve"> cells. In order to minimise damage to normal tissues radiation beams are aimed from several angles with the aim of intersecting at the </w:t>
      </w:r>
      <w:r>
        <w:t>tumour</w:t>
      </w:r>
      <w:r w:rsidRPr="00A83CC1">
        <w:t xml:space="preserve"> and providing a much larger</w:t>
      </w:r>
      <w:r>
        <w:t xml:space="preserve"> absorbed dose </w:t>
      </w:r>
      <w:r w:rsidRPr="00A83CC1">
        <w:t xml:space="preserve">of radiation </w:t>
      </w:r>
      <w:r>
        <w:t xml:space="preserve">at that site </w:t>
      </w:r>
      <w:r w:rsidRPr="00A83CC1">
        <w:t>than the surrounding healthy tissue.</w:t>
      </w:r>
    </w:p>
    <w:p w:rsidR="00247B7C" w:rsidRDefault="00247B7C" w:rsidP="0081474C">
      <w:r>
        <w:t xml:space="preserve">Successive advances in radiation therapy delivery technologies have led to the ability to deliver ionizing radiation to the target tumour cells with </w:t>
      </w:r>
      <w:r w:rsidRPr="00B774D3">
        <w:t>increasing ac</w:t>
      </w:r>
      <w:r w:rsidRPr="002345FD">
        <w:t>curacy. The development of 3DCRT, in which the profile of radiation beams may be shaped to fit the profile of the target using a multi</w:t>
      </w:r>
      <w:r>
        <w:t>-</w:t>
      </w:r>
      <w:r w:rsidRPr="002345FD">
        <w:t>leaf collimator (</w:t>
      </w:r>
      <w:proofErr w:type="gramStart"/>
      <w:r w:rsidRPr="002345FD">
        <w:t>MLC)</w:t>
      </w:r>
      <w:proofErr w:type="gramEnd"/>
      <w:r w:rsidRPr="002345FD">
        <w:t xml:space="preserve"> allows a higher dose of radiation to be delivered to the tumour than conventional techniques whilst reducing the damage caused to the surrounding normal tissue</w:t>
      </w:r>
      <w:r>
        <w:t>.</w:t>
      </w:r>
    </w:p>
    <w:p w:rsidR="00247B7C" w:rsidRDefault="00247B7C" w:rsidP="00A858CD">
      <w:r>
        <w:t xml:space="preserve">IMRT is a technological advance from 3DCRT. </w:t>
      </w:r>
      <w:r w:rsidRPr="00E82780">
        <w:t>While both 3D and IMRT deliver beams that are geometrically shaped, IMRT adds the ability</w:t>
      </w:r>
      <w:r>
        <w:t xml:space="preserve"> to modulate the intensity</w:t>
      </w:r>
      <w:r w:rsidRPr="00E82780">
        <w:t xml:space="preserve"> of constituent beams</w:t>
      </w:r>
      <w:r>
        <w:t xml:space="preserve">. Thus, IMRT results in the delivery of numerous intensity levels for a single beam direction. </w:t>
      </w:r>
      <w:r w:rsidRPr="00E82780">
        <w:t xml:space="preserve">The highly customisable radiation dose able to be delivered using IMRT is </w:t>
      </w:r>
      <w:r>
        <w:t>able</w:t>
      </w:r>
      <w:r w:rsidRPr="00E82780">
        <w:t xml:space="preserve"> to maximise tumour dose whilst minimising radiation exposure to surrounding normal tissue. This may result in better tumour targeting, with reduced incidence and severity of side effects, and improved treatment outcomes than 3DCRT</w:t>
      </w:r>
      <w:r>
        <w:t xml:space="preserve"> </w:t>
      </w:r>
      <w:r>
        <w:rPr>
          <w:noProof/>
        </w:rPr>
        <w:t>(Hummel 2010)</w:t>
      </w:r>
      <w:r w:rsidRPr="00E82780">
        <w:t>.</w:t>
      </w:r>
    </w:p>
    <w:p w:rsidR="00247B7C" w:rsidRDefault="00247B7C" w:rsidP="0081474C">
      <w:r w:rsidRPr="00631D15">
        <w:t xml:space="preserve">IMRT treatment may be delivered using instruments developed by various manufacturers. Whilst this range of instrumentation has differential features or configurations, the treatment delivered is of the same or very similar nature. </w:t>
      </w:r>
      <w:r>
        <w:t xml:space="preserve">The delivery of IMRT involves the </w:t>
      </w:r>
      <w:r w:rsidRPr="00631D15">
        <w:t xml:space="preserve">use </w:t>
      </w:r>
      <w:r>
        <w:t xml:space="preserve">of </w:t>
      </w:r>
      <w:r w:rsidRPr="00631D15">
        <w:t>some form of MLC, (already incorporated into modern linear accelerators) whose leaves can be individually partitioned creating beam apertures of various dimensions</w:t>
      </w:r>
      <w:r>
        <w:t xml:space="preserve"> and dose intensity within each aperture</w:t>
      </w:r>
      <w:r w:rsidRPr="00631D15">
        <w:t xml:space="preserve"> </w:t>
      </w:r>
      <w:r>
        <w:rPr>
          <w:noProof/>
        </w:rPr>
        <w:t>(Mangar et al. 2005;RANZCR 2011)</w:t>
      </w:r>
      <w:r>
        <w:t>:</w:t>
      </w:r>
    </w:p>
    <w:p w:rsidR="00247B7C" w:rsidRDefault="00247B7C" w:rsidP="0081474C">
      <w:r>
        <w:t>Current systems for the delivery of IMRT delivery are:</w:t>
      </w:r>
    </w:p>
    <w:p w:rsidR="00247B7C" w:rsidRDefault="00247B7C" w:rsidP="0081474C">
      <w:pPr>
        <w:pStyle w:val="ListParagraph"/>
        <w:numPr>
          <w:ilvl w:val="0"/>
          <w:numId w:val="8"/>
        </w:numPr>
      </w:pPr>
      <w:r>
        <w:t>Static/Fixed gantry systems used to deliver ‘Step and Shoot’ or ‘Dynamic MLC’ treatment approaches.</w:t>
      </w:r>
    </w:p>
    <w:p w:rsidR="00247B7C" w:rsidRDefault="00247B7C" w:rsidP="0081474C">
      <w:pPr>
        <w:pStyle w:val="ListParagraph"/>
        <w:numPr>
          <w:ilvl w:val="1"/>
          <w:numId w:val="7"/>
        </w:numPr>
      </w:pPr>
      <w:r>
        <w:t xml:space="preserve">‘Step and shoot’ uses </w:t>
      </w:r>
      <w:r w:rsidRPr="009C405E">
        <w:t xml:space="preserve">the MLC to construct a sequential series of different shaped conformal fields. Areas of intermediate dose are created if they are blocked out by </w:t>
      </w:r>
      <w:r>
        <w:t>the MLC for some of the fields.</w:t>
      </w:r>
    </w:p>
    <w:p w:rsidR="00247B7C" w:rsidRDefault="00247B7C" w:rsidP="0081474C">
      <w:pPr>
        <w:pStyle w:val="ListParagraph"/>
        <w:numPr>
          <w:ilvl w:val="1"/>
          <w:numId w:val="7"/>
        </w:numPr>
      </w:pPr>
      <w:r>
        <w:t xml:space="preserve">‘Dynamic MLC’ allows </w:t>
      </w:r>
      <w:r w:rsidRPr="009C405E">
        <w:t xml:space="preserve">leaf pairs </w:t>
      </w:r>
      <w:r>
        <w:t>to</w:t>
      </w:r>
      <w:r w:rsidRPr="009C405E">
        <w:t xml:space="preserve"> be programmed to move independently of each other during the few minutes of each treatment whilst the beam is continuously switched </w:t>
      </w:r>
      <w:r>
        <w:t>on.</w:t>
      </w:r>
    </w:p>
    <w:p w:rsidR="00247B7C" w:rsidRDefault="00247B7C" w:rsidP="005C3CF4">
      <w:pPr>
        <w:pStyle w:val="ListParagraph"/>
        <w:numPr>
          <w:ilvl w:val="0"/>
          <w:numId w:val="8"/>
        </w:numPr>
      </w:pPr>
      <w:r>
        <w:t xml:space="preserve">Rotational (Dynamic) gantry systems referred to in this document as Intensity Modulated Arc Therapy (IMAT). </w:t>
      </w:r>
    </w:p>
    <w:p w:rsidR="00247B7C" w:rsidRDefault="00247B7C" w:rsidP="002A48BA">
      <w:pPr>
        <w:pStyle w:val="ListParagraph"/>
        <w:numPr>
          <w:ilvl w:val="1"/>
          <w:numId w:val="7"/>
        </w:numPr>
      </w:pPr>
      <w:r>
        <w:lastRenderedPageBreak/>
        <w:t>These systems allow for the position of the gantry, dose rate and leaf speed to be independently varied throughout delivery of treatment. This includes volumetric modulated arc therapy (VMAT), hybrid arc therapy and helical IMRT systems. It should be noted that in helical IMRT (</w:t>
      </w:r>
      <w:proofErr w:type="spellStart"/>
      <w:r>
        <w:t>tomotherapy</w:t>
      </w:r>
      <w:proofErr w:type="spellEnd"/>
      <w:r>
        <w:t xml:space="preserve">) the gantry and the couch (dynamic treatment couch) both move during treatment </w:t>
      </w:r>
    </w:p>
    <w:p w:rsidR="00247B7C" w:rsidRDefault="00247B7C" w:rsidP="0081474C">
      <w:r>
        <w:t xml:space="preserve">As outlined in the </w:t>
      </w:r>
      <w:r>
        <w:rPr>
          <w:i/>
        </w:rPr>
        <w:t xml:space="preserve">Faculty of Radiation Oncology Position Paper: Techniques and Technologies in Radiation Oncology – 2011 Horizon Scan </w:t>
      </w:r>
      <w:r>
        <w:rPr>
          <w:noProof/>
        </w:rPr>
        <w:t>(RANZCR 2011)</w:t>
      </w:r>
      <w:r>
        <w:t>, ‘each of these technologies deliver IMRT, although the technology involved is produced by different manufacturers and can be differently configured.’</w:t>
      </w:r>
    </w:p>
    <w:p w:rsidR="00247B7C" w:rsidRDefault="00247B7C" w:rsidP="0081474C">
      <w:pPr>
        <w:pStyle w:val="Heading2"/>
      </w:pPr>
      <w:bookmarkStart w:id="21" w:name="_Toc348038704"/>
      <w:bookmarkStart w:id="22" w:name="_Toc358024259"/>
      <w:r>
        <w:t>Delivery of the intervention</w:t>
      </w:r>
      <w:bookmarkEnd w:id="21"/>
      <w:bookmarkEnd w:id="22"/>
    </w:p>
    <w:p w:rsidR="00EB4ADD" w:rsidRDefault="00247B7C" w:rsidP="00A858CD">
      <w:pPr>
        <w:rPr>
          <w:u w:val="single"/>
        </w:rPr>
      </w:pPr>
      <w:r>
        <w:rPr>
          <w:u w:val="single"/>
        </w:rPr>
        <w:t>Administration:</w:t>
      </w:r>
    </w:p>
    <w:p w:rsidR="00247B7C" w:rsidRPr="00FC20A5" w:rsidRDefault="00247B7C" w:rsidP="00A858CD">
      <w:r>
        <w:t>The administration of radiation therapy is carried out by a team including radiation oncologists, medical physicists, and radiation therapists. Depending on the site to be treated additional expertise involved in the treatment planning and delivery may include a diagnostic radiologist and / or surgeon.</w:t>
      </w:r>
    </w:p>
    <w:p w:rsidR="00247B7C" w:rsidRDefault="00247B7C" w:rsidP="0081474C">
      <w:r>
        <w:t>The same patient referral procedure for existing radiation therapy delivery methods will apply to IMRT. Treatment with IMRT requires several stages:</w:t>
      </w:r>
    </w:p>
    <w:p w:rsidR="00247B7C" w:rsidRDefault="00247B7C" w:rsidP="0081474C">
      <w:pPr>
        <w:pStyle w:val="ListParagraph"/>
        <w:numPr>
          <w:ilvl w:val="0"/>
          <w:numId w:val="19"/>
        </w:numPr>
      </w:pPr>
      <w:r>
        <w:t>Simulation</w:t>
      </w:r>
    </w:p>
    <w:p w:rsidR="00247B7C" w:rsidRDefault="00247B7C" w:rsidP="0081474C">
      <w:pPr>
        <w:pStyle w:val="ListParagraph"/>
        <w:numPr>
          <w:ilvl w:val="0"/>
          <w:numId w:val="19"/>
        </w:numPr>
      </w:pPr>
      <w:r>
        <w:t>Planning</w:t>
      </w:r>
    </w:p>
    <w:p w:rsidR="00247B7C" w:rsidRDefault="00247B7C" w:rsidP="0081474C">
      <w:pPr>
        <w:pStyle w:val="ListParagraph"/>
        <w:numPr>
          <w:ilvl w:val="0"/>
          <w:numId w:val="19"/>
        </w:numPr>
      </w:pPr>
      <w:r>
        <w:t>Physics Quality assurance</w:t>
      </w:r>
    </w:p>
    <w:p w:rsidR="00247B7C" w:rsidRDefault="00247B7C" w:rsidP="0081474C">
      <w:pPr>
        <w:pStyle w:val="ListParagraph"/>
        <w:numPr>
          <w:ilvl w:val="0"/>
          <w:numId w:val="19"/>
        </w:numPr>
      </w:pPr>
      <w:r>
        <w:t>Target verification (via image guidance)</w:t>
      </w:r>
    </w:p>
    <w:p w:rsidR="00247B7C" w:rsidRDefault="00247B7C" w:rsidP="0081474C">
      <w:pPr>
        <w:pStyle w:val="ListParagraph"/>
        <w:numPr>
          <w:ilvl w:val="0"/>
          <w:numId w:val="19"/>
        </w:numPr>
      </w:pPr>
      <w:r>
        <w:t>Treatment</w:t>
      </w:r>
    </w:p>
    <w:p w:rsidR="00247B7C" w:rsidRDefault="00247B7C" w:rsidP="0081474C">
      <w:pPr>
        <w:pStyle w:val="ListParagraph"/>
        <w:numPr>
          <w:ilvl w:val="0"/>
          <w:numId w:val="19"/>
        </w:numPr>
      </w:pPr>
      <w:r>
        <w:t>Treatment verification</w:t>
      </w:r>
    </w:p>
    <w:p w:rsidR="00247B7C" w:rsidRDefault="00247B7C" w:rsidP="00504F08">
      <w:r>
        <w:t xml:space="preserve">The exact </w:t>
      </w:r>
      <w:proofErr w:type="gramStart"/>
      <w:r>
        <w:t>procedures required in each stage varies</w:t>
      </w:r>
      <w:proofErr w:type="gramEnd"/>
      <w:r>
        <w:t xml:space="preserve"> depending on what type of cancer is being treated and individual patient circumstances.</w:t>
      </w:r>
    </w:p>
    <w:p w:rsidR="00247B7C" w:rsidRDefault="00247B7C" w:rsidP="0081474C">
      <w:pPr>
        <w:rPr>
          <w:u w:val="single"/>
        </w:rPr>
      </w:pPr>
      <w:r>
        <w:rPr>
          <w:u w:val="single"/>
        </w:rPr>
        <w:t>Dose:</w:t>
      </w:r>
    </w:p>
    <w:p w:rsidR="00247B7C" w:rsidRDefault="00247B7C" w:rsidP="0081474C">
      <w:r>
        <w:t xml:space="preserve">The total dose of radiation delivered will vary according to the type of cancer being treated and individual patient circumstances. As an example, a course of a treatment for lung cancer is recommended to be </w:t>
      </w:r>
      <w:proofErr w:type="gramStart"/>
      <w:r>
        <w:t xml:space="preserve">between 60-70 </w:t>
      </w:r>
      <w:proofErr w:type="spellStart"/>
      <w:r>
        <w:t>Gy</w:t>
      </w:r>
      <w:proofErr w:type="spellEnd"/>
      <w:r>
        <w:t xml:space="preserve"> delivered in 2 </w:t>
      </w:r>
      <w:proofErr w:type="spellStart"/>
      <w:r>
        <w:t>Gy</w:t>
      </w:r>
      <w:proofErr w:type="spellEnd"/>
      <w:r>
        <w:t xml:space="preserve"> fractions with the implementation of a dose escalation course of treatment delivering up to 74 </w:t>
      </w:r>
      <w:proofErr w:type="spellStart"/>
      <w:r>
        <w:t>Gy</w:t>
      </w:r>
      <w:proofErr w:type="spellEnd"/>
      <w:r>
        <w:t xml:space="preserve"> </w:t>
      </w:r>
      <w:r>
        <w:rPr>
          <w:noProof/>
        </w:rPr>
        <w:t>(NCCN 2011)</w:t>
      </w:r>
      <w:proofErr w:type="gramEnd"/>
      <w:r>
        <w:t xml:space="preserve">. Thus, a patient may be required to undergo </w:t>
      </w:r>
      <w:r w:rsidR="00EB4ADD">
        <w:t>up to</w:t>
      </w:r>
      <w:r>
        <w:t xml:space="preserve"> 37 treatment sessions over a course of lung cancer treatment.</w:t>
      </w:r>
    </w:p>
    <w:p w:rsidR="00247B7C" w:rsidRDefault="00247B7C" w:rsidP="0081474C">
      <w:pPr>
        <w:rPr>
          <w:u w:val="single"/>
        </w:rPr>
      </w:pPr>
      <w:r>
        <w:rPr>
          <w:u w:val="single"/>
        </w:rPr>
        <w:t>Frequency of administration:</w:t>
      </w:r>
    </w:p>
    <w:p w:rsidR="005177B1" w:rsidRDefault="00247B7C" w:rsidP="0081474C">
      <w:r>
        <w:t>Treatment sessions are typically given daily and on an outpatient basis.</w:t>
      </w:r>
    </w:p>
    <w:p w:rsidR="005177B1" w:rsidRDefault="005177B1">
      <w:pPr>
        <w:spacing w:after="0" w:line="240" w:lineRule="auto"/>
        <w:jc w:val="left"/>
      </w:pPr>
      <w:r>
        <w:br w:type="page"/>
      </w:r>
    </w:p>
    <w:p w:rsidR="00247B7C" w:rsidRDefault="00247B7C" w:rsidP="0081474C">
      <w:pPr>
        <w:rPr>
          <w:u w:val="single"/>
        </w:rPr>
      </w:pPr>
      <w:r>
        <w:rPr>
          <w:u w:val="single"/>
        </w:rPr>
        <w:lastRenderedPageBreak/>
        <w:t>Duration of treatment:</w:t>
      </w:r>
    </w:p>
    <w:p w:rsidR="00247B7C" w:rsidRDefault="00247B7C" w:rsidP="0081474C">
      <w:r>
        <w:t xml:space="preserve">The duration of individual treatment sessions is dependent on the number of fields that are delivered. A time and motion study undertaken by </w:t>
      </w:r>
      <w:r>
        <w:rPr>
          <w:noProof/>
        </w:rPr>
        <w:t>Van de Werf et al. 2011</w:t>
      </w:r>
      <w:r>
        <w:t xml:space="preserve"> presented a mean treatment time of 13.6 minutes for the delivery of 5-7 fields using static IMRT, with treatment delivery using IMAT being approximately half that of static IMRT. While the </w:t>
      </w:r>
      <w:r w:rsidR="00EA3CC4">
        <w:t>ti</w:t>
      </w:r>
      <w:r>
        <w:t>me of</w:t>
      </w:r>
      <w:r w:rsidR="00141152">
        <w:t xml:space="preserve"> </w:t>
      </w:r>
      <w:r>
        <w:t xml:space="preserve">delivery of radiation is shorter for IMAT than for static IMRT, other factors such as patient preparation and positioning are roughly equivalent, thus the overall treatment session time is only marginally decreased when IMAT is employed over static IMRT.  </w:t>
      </w:r>
    </w:p>
    <w:p w:rsidR="00247B7C" w:rsidRDefault="00247B7C" w:rsidP="0081474C">
      <w:r>
        <w:t>An entire course of treatment may last up to seven weeks depending on the number of individual treatment sessions required.</w:t>
      </w:r>
    </w:p>
    <w:p w:rsidR="00247B7C" w:rsidRDefault="00247B7C" w:rsidP="0081474C">
      <w:pPr>
        <w:rPr>
          <w:u w:val="single"/>
        </w:rPr>
      </w:pPr>
      <w:r>
        <w:rPr>
          <w:u w:val="single"/>
        </w:rPr>
        <w:t>Facility requirements and geographic limitations:</w:t>
      </w:r>
    </w:p>
    <w:p w:rsidR="00247B7C" w:rsidRDefault="00247B7C" w:rsidP="0081474C">
      <w:r>
        <w:t>Treatment will be given primarily in an outpatient setting and would be carried out in the same specially designed bunkers as other radiation therapy delivery technologies.</w:t>
      </w:r>
    </w:p>
    <w:p w:rsidR="00247B7C" w:rsidRDefault="00247B7C" w:rsidP="0081474C">
      <w:r>
        <w:t>Similarly to other radiation therapy treatments, access to IMRT would most likely be limited to speciality facilities located in capital cities and major regional centres, however any Australian radiation oncology centre will be able to deliver IMRT with the appropriate facilities, equipment, qualified personnel and established quality assurance programs.</w:t>
      </w:r>
    </w:p>
    <w:p w:rsidR="00247B7C" w:rsidRPr="0004489D" w:rsidRDefault="00247B7C" w:rsidP="00961CFD">
      <w:pPr>
        <w:pStyle w:val="Heading2"/>
      </w:pPr>
      <w:bookmarkStart w:id="23" w:name="_Toc335226071"/>
      <w:bookmarkStart w:id="24" w:name="_Toc358024260"/>
      <w:r w:rsidRPr="0004489D">
        <w:t>Prerequisites</w:t>
      </w:r>
      <w:bookmarkEnd w:id="23"/>
      <w:bookmarkEnd w:id="24"/>
    </w:p>
    <w:p w:rsidR="00247B7C" w:rsidRDefault="00247B7C" w:rsidP="00961CFD">
      <w:r w:rsidRPr="000E3377">
        <w:t xml:space="preserve">The delivery of IMRT </w:t>
      </w:r>
      <w:r>
        <w:t>may require more capital investment compared to a standard 3DCRT linear accelerator and treatment planning system, specifically software and hardware enabled for IMRT treatment planning and delivery.</w:t>
      </w:r>
    </w:p>
    <w:p w:rsidR="00247B7C" w:rsidRPr="00CB5FC7" w:rsidRDefault="00247B7C" w:rsidP="0081474C">
      <w:pPr>
        <w:autoSpaceDE w:val="0"/>
        <w:autoSpaceDN w:val="0"/>
        <w:adjustRightInd w:val="0"/>
        <w:jc w:val="left"/>
        <w:rPr>
          <w:rFonts w:eastAsia="Times New Roman" w:cs="Arial"/>
          <w:lang w:eastAsia="en-US"/>
        </w:rPr>
      </w:pPr>
      <w:r w:rsidRPr="00CB5FC7">
        <w:rPr>
          <w:rFonts w:eastAsia="Times New Roman" w:cs="Arial"/>
          <w:lang w:eastAsia="en-US"/>
        </w:rPr>
        <w:t>A multi-disciplinary range of radiation oncology professionals are requi</w:t>
      </w:r>
      <w:r>
        <w:rPr>
          <w:rFonts w:eastAsia="Times New Roman" w:cs="Arial"/>
          <w:lang w:eastAsia="en-US"/>
        </w:rPr>
        <w:t>red</w:t>
      </w:r>
      <w:r w:rsidRPr="00CB5FC7">
        <w:rPr>
          <w:rFonts w:eastAsia="Times New Roman" w:cs="Arial"/>
          <w:lang w:eastAsia="en-US"/>
        </w:rPr>
        <w:t xml:space="preserve"> for the safe and effective utilisation of </w:t>
      </w:r>
      <w:r>
        <w:rPr>
          <w:rFonts w:eastAsia="Times New Roman" w:cs="Arial"/>
          <w:lang w:eastAsia="en-US"/>
        </w:rPr>
        <w:t>IMRT</w:t>
      </w:r>
      <w:r w:rsidRPr="00CB5FC7">
        <w:rPr>
          <w:rFonts w:eastAsia="Times New Roman" w:cs="Arial"/>
          <w:lang w:eastAsia="en-US"/>
        </w:rPr>
        <w:t>. These include radiation oncologists, radiation therapists, medical physicists and engineers</w:t>
      </w:r>
      <w:r>
        <w:rPr>
          <w:rFonts w:eastAsia="Times New Roman" w:cs="Arial"/>
          <w:lang w:eastAsia="en-US"/>
        </w:rPr>
        <w:t xml:space="preserve"> </w:t>
      </w:r>
      <w:r>
        <w:rPr>
          <w:rFonts w:eastAsia="Times New Roman" w:cs="Arial"/>
          <w:noProof/>
          <w:lang w:eastAsia="en-US"/>
        </w:rPr>
        <w:t>(Potters et al. 2010)</w:t>
      </w:r>
      <w:r w:rsidRPr="00CB5FC7">
        <w:rPr>
          <w:rFonts w:eastAsia="Times New Roman" w:cs="Arial"/>
          <w:lang w:eastAsia="en-US"/>
        </w:rPr>
        <w:t>. The application states that these health service staff would continue to work under the direction and supervision of the radiation oncologist who holds the relevant Medicare provider numbers</w:t>
      </w:r>
      <w:r>
        <w:rPr>
          <w:rFonts w:eastAsia="Times New Roman" w:cs="Arial"/>
          <w:lang w:eastAsia="en-US"/>
        </w:rPr>
        <w:t xml:space="preserve"> and other professional accreditations</w:t>
      </w:r>
      <w:r w:rsidRPr="00CB5FC7">
        <w:rPr>
          <w:rFonts w:eastAsia="Times New Roman" w:cs="Arial"/>
          <w:lang w:eastAsia="en-US"/>
        </w:rPr>
        <w:t>.</w:t>
      </w:r>
    </w:p>
    <w:p w:rsidR="00247B7C" w:rsidRPr="00A34E9C" w:rsidRDefault="00247B7C" w:rsidP="0081474C">
      <w:pPr>
        <w:pStyle w:val="Heading2"/>
      </w:pPr>
      <w:bookmarkStart w:id="25" w:name="_Toc348038705"/>
      <w:bookmarkStart w:id="26" w:name="_Toc358024261"/>
      <w:r w:rsidRPr="00A34E9C">
        <w:t xml:space="preserve">Co-administered </w:t>
      </w:r>
      <w:r>
        <w:t xml:space="preserve">and associated </w:t>
      </w:r>
      <w:r w:rsidRPr="00A34E9C">
        <w:t>interventions</w:t>
      </w:r>
      <w:bookmarkEnd w:id="25"/>
      <w:bookmarkEnd w:id="26"/>
    </w:p>
    <w:p w:rsidR="00247B7C" w:rsidRPr="00105F01" w:rsidRDefault="00247B7C" w:rsidP="0081474C">
      <w:pPr>
        <w:rPr>
          <w:u w:val="single"/>
        </w:rPr>
      </w:pPr>
      <w:r w:rsidRPr="00105F01">
        <w:rPr>
          <w:u w:val="single"/>
        </w:rPr>
        <w:t>The use of image-guidance throughout the delivery of IMRT:</w:t>
      </w:r>
    </w:p>
    <w:p w:rsidR="00247B7C" w:rsidRPr="00C71007" w:rsidRDefault="00247B7C" w:rsidP="0081474C">
      <w:r w:rsidRPr="00C71007">
        <w:t xml:space="preserve">The ability of IMRT to sculpt </w:t>
      </w:r>
      <w:r>
        <w:t xml:space="preserve">the dose </w:t>
      </w:r>
      <w:r w:rsidRPr="00C71007">
        <w:t xml:space="preserve">around complex contours with very narrow margins is </w:t>
      </w:r>
      <w:r>
        <w:t>enhanced</w:t>
      </w:r>
      <w:r w:rsidRPr="00C71007">
        <w:t xml:space="preserve"> by the use of image-guidance during treatment. Although forms of image-guided radiation therapy (IGRT) are currently reimbursed through the MBS, these items do not </w:t>
      </w:r>
      <w:r>
        <w:t xml:space="preserve">accurately reflect the difference between verification imaging and the use of online image guidance throughout the delivery of IMRT </w:t>
      </w:r>
      <w:r w:rsidRPr="00C71007">
        <w:t>that allow</w:t>
      </w:r>
      <w:r>
        <w:t>s</w:t>
      </w:r>
      <w:r w:rsidRPr="00C71007">
        <w:t xml:space="preserve"> for high-quality images to be processed within the treatment room and while the patient is positioned for treatment. </w:t>
      </w:r>
      <w:r>
        <w:t>T</w:t>
      </w:r>
      <w:r w:rsidRPr="00CB5FC7">
        <w:rPr>
          <w:rFonts w:eastAsia="Times New Roman" w:cs="Arial"/>
          <w:lang w:eastAsia="en-US"/>
        </w:rPr>
        <w:t>he applicants have submitted a</w:t>
      </w:r>
      <w:r>
        <w:rPr>
          <w:rFonts w:eastAsia="Times New Roman" w:cs="Arial"/>
          <w:lang w:eastAsia="en-US"/>
        </w:rPr>
        <w:t xml:space="preserve"> separate </w:t>
      </w:r>
      <w:r w:rsidRPr="00CB5FC7">
        <w:rPr>
          <w:rFonts w:eastAsia="Times New Roman" w:cs="Arial"/>
          <w:lang w:eastAsia="en-US"/>
        </w:rPr>
        <w:t xml:space="preserve">application to the Department of Health and </w:t>
      </w:r>
      <w:r>
        <w:rPr>
          <w:rFonts w:eastAsia="Times New Roman" w:cs="Arial"/>
          <w:lang w:eastAsia="en-US"/>
        </w:rPr>
        <w:t>Ageing for the listing of online IG</w:t>
      </w:r>
      <w:r w:rsidRPr="00CB5FC7">
        <w:rPr>
          <w:rFonts w:eastAsia="Times New Roman" w:cs="Arial"/>
          <w:lang w:eastAsia="en-US"/>
        </w:rPr>
        <w:t>RT</w:t>
      </w:r>
      <w:r>
        <w:rPr>
          <w:rFonts w:eastAsia="Times New Roman" w:cs="Arial"/>
          <w:lang w:eastAsia="en-US"/>
        </w:rPr>
        <w:t xml:space="preserve"> items (Application 1319).</w:t>
      </w:r>
    </w:p>
    <w:p w:rsidR="00247B7C" w:rsidRPr="00105F01" w:rsidRDefault="00247B7C" w:rsidP="0081474C">
      <w:pPr>
        <w:rPr>
          <w:u w:val="single"/>
        </w:rPr>
      </w:pPr>
      <w:r w:rsidRPr="00105F01">
        <w:rPr>
          <w:u w:val="single"/>
        </w:rPr>
        <w:lastRenderedPageBreak/>
        <w:t>Associated interventions:</w:t>
      </w:r>
    </w:p>
    <w:p w:rsidR="00247B7C" w:rsidRDefault="00247B7C" w:rsidP="0081474C">
      <w:r>
        <w:t>Similar clinical examinations and tests are used in diagnosis and staging of cancers whether a patient is to receive treatment with IMRT or alternate radiation therapy delivery systems. Sometimes the resources required for patient simulation and dosimetry are greater when treatment is provided using IMRT over 3DCRT due to the increased complexity of treatment plans delivered with IMRT.</w:t>
      </w:r>
    </w:p>
    <w:p w:rsidR="00247B7C"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7</w:t>
      </w:r>
      <w:r w:rsidR="00A931A9">
        <w:rPr>
          <w:noProof/>
        </w:rPr>
        <w:fldChar w:fldCharType="end"/>
      </w:r>
      <w:r>
        <w:t>:</w:t>
      </w:r>
      <w:r>
        <w:tab/>
        <w:t>MBS item numbers for 3DCRT radiotherapy treatment protocols requiring patient simulation and dosimetry.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Caption w:val="Table 7: MBS item numbers for 3DCRT radiotherapy treatment protocols requiring patient simulation and dosimetry."/>
        <w:tblDescription w:val="Table 7: MBS item numbers for 3DCRT radiotherapy treatment protocols requiring patient simulation and dosimetry."/>
      </w:tblPr>
      <w:tblGrid>
        <w:gridCol w:w="3008"/>
        <w:gridCol w:w="3009"/>
        <w:gridCol w:w="3011"/>
      </w:tblGrid>
      <w:tr w:rsidR="00247B7C" w:rsidRPr="00037DEA" w:rsidTr="0020441B">
        <w:trPr>
          <w:trHeight w:val="287"/>
        </w:trPr>
        <w:tc>
          <w:tcPr>
            <w:tcW w:w="3008" w:type="dxa"/>
            <w:tcBorders>
              <w:top w:val="single" w:sz="4" w:space="0" w:color="auto"/>
              <w:left w:val="single" w:sz="4" w:space="0" w:color="auto"/>
              <w:bottom w:val="single" w:sz="4" w:space="0" w:color="auto"/>
              <w:right w:val="single" w:sz="4" w:space="0" w:color="auto"/>
            </w:tcBorders>
          </w:tcPr>
          <w:p w:rsidR="00247B7C" w:rsidRPr="00037DEA" w:rsidRDefault="00247B7C" w:rsidP="002A48BA">
            <w:pPr>
              <w:pStyle w:val="Tabletext0"/>
              <w:spacing w:before="0" w:after="0"/>
              <w:rPr>
                <w:b/>
                <w:szCs w:val="18"/>
              </w:rPr>
            </w:pPr>
            <w:r w:rsidRPr="00037DEA">
              <w:rPr>
                <w:b/>
                <w:szCs w:val="18"/>
              </w:rPr>
              <w:t>MBS number</w:t>
            </w:r>
          </w:p>
        </w:tc>
        <w:tc>
          <w:tcPr>
            <w:tcW w:w="3009" w:type="dxa"/>
            <w:tcBorders>
              <w:top w:val="single" w:sz="4" w:space="0" w:color="auto"/>
              <w:left w:val="single" w:sz="4" w:space="0" w:color="auto"/>
              <w:bottom w:val="single" w:sz="4" w:space="0" w:color="auto"/>
              <w:right w:val="single" w:sz="4" w:space="0" w:color="auto"/>
            </w:tcBorders>
          </w:tcPr>
          <w:p w:rsidR="00247B7C" w:rsidRPr="00037DEA" w:rsidRDefault="00247B7C" w:rsidP="0072232E">
            <w:pPr>
              <w:pStyle w:val="Tabletext0"/>
              <w:spacing w:before="0" w:after="0"/>
              <w:rPr>
                <w:b/>
                <w:szCs w:val="18"/>
              </w:rPr>
            </w:pPr>
            <w:r w:rsidRPr="00037DEA">
              <w:rPr>
                <w:b/>
                <w:szCs w:val="18"/>
              </w:rPr>
              <w:t>Procedure</w:t>
            </w:r>
          </w:p>
        </w:tc>
        <w:tc>
          <w:tcPr>
            <w:tcW w:w="3011" w:type="dxa"/>
            <w:tcBorders>
              <w:top w:val="single" w:sz="4" w:space="0" w:color="auto"/>
              <w:left w:val="single" w:sz="4" w:space="0" w:color="auto"/>
              <w:bottom w:val="single" w:sz="4" w:space="0" w:color="auto"/>
              <w:right w:val="single" w:sz="4" w:space="0" w:color="auto"/>
            </w:tcBorders>
          </w:tcPr>
          <w:p w:rsidR="00247B7C" w:rsidRPr="00037DEA" w:rsidRDefault="00247B7C" w:rsidP="0072232E">
            <w:pPr>
              <w:pStyle w:val="Tabletext0"/>
              <w:spacing w:before="0" w:after="0"/>
              <w:rPr>
                <w:b/>
                <w:szCs w:val="18"/>
              </w:rPr>
            </w:pPr>
            <w:r w:rsidRPr="00037DEA">
              <w:rPr>
                <w:b/>
                <w:szCs w:val="18"/>
              </w:rPr>
              <w:t>Fee</w:t>
            </w:r>
          </w:p>
        </w:tc>
      </w:tr>
      <w:tr w:rsidR="00247B7C" w:rsidRPr="00037DEA" w:rsidTr="0020441B">
        <w:trPr>
          <w:trHeight w:val="287"/>
        </w:trPr>
        <w:tc>
          <w:tcPr>
            <w:tcW w:w="3008" w:type="dxa"/>
            <w:tcBorders>
              <w:top w:val="single" w:sz="4" w:space="0" w:color="auto"/>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sidRPr="007A7D03">
              <w:rPr>
                <w:rFonts w:ascii="Arial Narrow" w:hAnsi="Arial Narrow"/>
                <w:sz w:val="18"/>
              </w:rPr>
              <w:t>15550</w:t>
            </w:r>
          </w:p>
        </w:tc>
        <w:tc>
          <w:tcPr>
            <w:tcW w:w="3009" w:type="dxa"/>
            <w:tcBorders>
              <w:top w:val="single" w:sz="4" w:space="0" w:color="auto"/>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sidRPr="007A7D03">
              <w:rPr>
                <w:rFonts w:ascii="Arial Narrow" w:hAnsi="Arial Narrow"/>
                <w:sz w:val="18"/>
              </w:rPr>
              <w:t>Simulation</w:t>
            </w:r>
          </w:p>
        </w:tc>
        <w:tc>
          <w:tcPr>
            <w:tcW w:w="3011" w:type="dxa"/>
            <w:tcBorders>
              <w:top w:val="single" w:sz="4" w:space="0" w:color="auto"/>
              <w:left w:val="single" w:sz="2" w:space="0" w:color="000000"/>
              <w:bottom w:val="single" w:sz="2" w:space="0" w:color="000000"/>
              <w:right w:val="single" w:sz="2" w:space="0" w:color="000000"/>
            </w:tcBorders>
          </w:tcPr>
          <w:p w:rsidR="00247B7C" w:rsidRPr="002A48BA" w:rsidRDefault="00247B7C" w:rsidP="00D83141">
            <w:pPr>
              <w:autoSpaceDE w:val="0"/>
              <w:snapToGrid w:val="0"/>
              <w:spacing w:after="0" w:line="240" w:lineRule="auto"/>
              <w:jc w:val="left"/>
              <w:rPr>
                <w:rFonts w:ascii="Arial Narrow" w:hAnsi="Arial Narrow"/>
                <w:sz w:val="18"/>
              </w:rPr>
            </w:pPr>
            <w:r w:rsidRPr="007A7D03">
              <w:rPr>
                <w:rFonts w:ascii="Arial Narrow" w:hAnsi="Arial Narrow"/>
                <w:sz w:val="18"/>
              </w:rPr>
              <w:t>$</w:t>
            </w:r>
            <w:r>
              <w:rPr>
                <w:rFonts w:ascii="Arial Narrow" w:hAnsi="Arial Narrow"/>
                <w:sz w:val="18"/>
              </w:rPr>
              <w:t>658.60</w:t>
            </w:r>
          </w:p>
        </w:tc>
      </w:tr>
      <w:tr w:rsidR="00247B7C" w:rsidRPr="00037DEA" w:rsidTr="0020441B">
        <w:trPr>
          <w:trHeight w:val="287"/>
        </w:trPr>
        <w:tc>
          <w:tcPr>
            <w:tcW w:w="3008"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keepNext/>
              <w:autoSpaceDE w:val="0"/>
              <w:snapToGrid w:val="0"/>
              <w:spacing w:after="0" w:line="240" w:lineRule="auto"/>
              <w:jc w:val="left"/>
              <w:rPr>
                <w:rFonts w:ascii="Arial Narrow" w:hAnsi="Arial Narrow"/>
                <w:sz w:val="18"/>
                <w:lang w:val="en-US"/>
              </w:rPr>
            </w:pPr>
            <w:r w:rsidRPr="007A7D03">
              <w:rPr>
                <w:rFonts w:ascii="Arial Narrow" w:hAnsi="Arial Narrow"/>
                <w:sz w:val="18"/>
                <w:lang w:val="en-US"/>
              </w:rPr>
              <w:t>15556</w:t>
            </w:r>
          </w:p>
        </w:tc>
        <w:tc>
          <w:tcPr>
            <w:tcW w:w="3009"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sidRPr="007A7D03">
              <w:rPr>
                <w:rFonts w:ascii="Arial Narrow" w:hAnsi="Arial Narrow"/>
                <w:sz w:val="18"/>
              </w:rPr>
              <w:t>Dosimetry – Level 1 complexity</w:t>
            </w:r>
          </w:p>
        </w:tc>
        <w:tc>
          <w:tcPr>
            <w:tcW w:w="3011" w:type="dxa"/>
            <w:tcBorders>
              <w:top w:val="single" w:sz="2" w:space="0" w:color="000000"/>
              <w:left w:val="single" w:sz="2" w:space="0" w:color="000000"/>
              <w:bottom w:val="single" w:sz="2" w:space="0" w:color="000000"/>
              <w:right w:val="single" w:sz="2" w:space="0" w:color="000000"/>
            </w:tcBorders>
          </w:tcPr>
          <w:p w:rsidR="00247B7C" w:rsidRPr="002A48BA" w:rsidRDefault="00247B7C" w:rsidP="00D83141">
            <w:pPr>
              <w:autoSpaceDE w:val="0"/>
              <w:snapToGrid w:val="0"/>
              <w:spacing w:after="0" w:line="240" w:lineRule="auto"/>
              <w:jc w:val="left"/>
              <w:rPr>
                <w:rFonts w:ascii="Arial Narrow" w:hAnsi="Arial Narrow"/>
                <w:sz w:val="18"/>
              </w:rPr>
            </w:pPr>
            <w:r w:rsidRPr="007A7D03">
              <w:rPr>
                <w:rFonts w:ascii="Arial Narrow" w:hAnsi="Arial Narrow"/>
                <w:sz w:val="18"/>
              </w:rPr>
              <w:t>$</w:t>
            </w:r>
            <w:r>
              <w:rPr>
                <w:rFonts w:ascii="Arial Narrow" w:hAnsi="Arial Narrow"/>
                <w:sz w:val="18"/>
              </w:rPr>
              <w:t>664.40</w:t>
            </w:r>
          </w:p>
        </w:tc>
      </w:tr>
      <w:tr w:rsidR="00247B7C" w:rsidRPr="00037DEA" w:rsidTr="0020441B">
        <w:trPr>
          <w:trHeight w:val="287"/>
        </w:trPr>
        <w:tc>
          <w:tcPr>
            <w:tcW w:w="3008"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keepNext/>
              <w:autoSpaceDE w:val="0"/>
              <w:snapToGrid w:val="0"/>
              <w:spacing w:after="0" w:line="240" w:lineRule="auto"/>
              <w:jc w:val="left"/>
              <w:rPr>
                <w:rFonts w:ascii="Arial Narrow" w:hAnsi="Arial Narrow"/>
                <w:sz w:val="18"/>
                <w:lang w:val="en-US"/>
              </w:rPr>
            </w:pPr>
            <w:r w:rsidRPr="007A7D03">
              <w:rPr>
                <w:rFonts w:ascii="Arial Narrow" w:hAnsi="Arial Narrow"/>
                <w:sz w:val="18"/>
                <w:lang w:val="en-US"/>
              </w:rPr>
              <w:t>15559</w:t>
            </w:r>
          </w:p>
        </w:tc>
        <w:tc>
          <w:tcPr>
            <w:tcW w:w="3009"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sidRPr="007A7D03">
              <w:rPr>
                <w:rFonts w:ascii="Arial Narrow" w:hAnsi="Arial Narrow"/>
                <w:sz w:val="18"/>
              </w:rPr>
              <w:t>Dosimetry – Level 2 complexity</w:t>
            </w:r>
          </w:p>
        </w:tc>
        <w:tc>
          <w:tcPr>
            <w:tcW w:w="3011" w:type="dxa"/>
            <w:tcBorders>
              <w:top w:val="single" w:sz="2" w:space="0" w:color="000000"/>
              <w:left w:val="single" w:sz="2" w:space="0" w:color="000000"/>
              <w:bottom w:val="single" w:sz="2" w:space="0" w:color="000000"/>
              <w:right w:val="single" w:sz="2" w:space="0" w:color="000000"/>
            </w:tcBorders>
          </w:tcPr>
          <w:p w:rsidR="00247B7C" w:rsidRPr="002A48BA" w:rsidRDefault="00247B7C" w:rsidP="00D83141">
            <w:pPr>
              <w:autoSpaceDE w:val="0"/>
              <w:snapToGrid w:val="0"/>
              <w:spacing w:after="0" w:line="240" w:lineRule="auto"/>
              <w:jc w:val="left"/>
              <w:rPr>
                <w:rFonts w:ascii="Arial Narrow" w:hAnsi="Arial Narrow"/>
                <w:sz w:val="18"/>
              </w:rPr>
            </w:pPr>
            <w:r w:rsidRPr="007A7D03">
              <w:rPr>
                <w:rFonts w:ascii="Arial Narrow" w:hAnsi="Arial Narrow"/>
                <w:sz w:val="18"/>
              </w:rPr>
              <w:t>$</w:t>
            </w:r>
            <w:r>
              <w:rPr>
                <w:rFonts w:ascii="Arial Narrow" w:hAnsi="Arial Narrow"/>
                <w:sz w:val="18"/>
              </w:rPr>
              <w:t>866.55</w:t>
            </w:r>
          </w:p>
        </w:tc>
      </w:tr>
      <w:tr w:rsidR="00247B7C" w:rsidRPr="00037DEA" w:rsidTr="0020441B">
        <w:trPr>
          <w:trHeight w:val="287"/>
        </w:trPr>
        <w:tc>
          <w:tcPr>
            <w:tcW w:w="3008"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keepNext/>
              <w:autoSpaceDE w:val="0"/>
              <w:snapToGrid w:val="0"/>
              <w:spacing w:after="0" w:line="240" w:lineRule="auto"/>
              <w:jc w:val="left"/>
              <w:rPr>
                <w:rFonts w:ascii="Arial Narrow" w:hAnsi="Arial Narrow"/>
                <w:sz w:val="18"/>
                <w:lang w:val="en-US"/>
              </w:rPr>
            </w:pPr>
            <w:r w:rsidRPr="007A7D03">
              <w:rPr>
                <w:rFonts w:ascii="Arial Narrow" w:hAnsi="Arial Narrow"/>
                <w:sz w:val="18"/>
                <w:lang w:val="en-US"/>
              </w:rPr>
              <w:t>15562</w:t>
            </w:r>
          </w:p>
        </w:tc>
        <w:tc>
          <w:tcPr>
            <w:tcW w:w="3009"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sidRPr="007A7D03">
              <w:rPr>
                <w:rFonts w:ascii="Arial Narrow" w:hAnsi="Arial Narrow"/>
                <w:sz w:val="18"/>
              </w:rPr>
              <w:t>Dosimetry – Level 3 complexity</w:t>
            </w:r>
          </w:p>
        </w:tc>
        <w:tc>
          <w:tcPr>
            <w:tcW w:w="3011" w:type="dxa"/>
            <w:tcBorders>
              <w:top w:val="single" w:sz="2" w:space="0" w:color="000000"/>
              <w:left w:val="single" w:sz="2" w:space="0" w:color="000000"/>
              <w:bottom w:val="single" w:sz="2" w:space="0" w:color="000000"/>
              <w:right w:val="single" w:sz="2" w:space="0" w:color="000000"/>
            </w:tcBorders>
          </w:tcPr>
          <w:p w:rsidR="00247B7C" w:rsidRPr="002A48BA" w:rsidRDefault="00247B7C" w:rsidP="00037DEA">
            <w:pPr>
              <w:autoSpaceDE w:val="0"/>
              <w:snapToGrid w:val="0"/>
              <w:spacing w:after="0" w:line="240" w:lineRule="auto"/>
              <w:jc w:val="left"/>
              <w:rPr>
                <w:rFonts w:ascii="Arial Narrow" w:hAnsi="Arial Narrow"/>
                <w:sz w:val="18"/>
              </w:rPr>
            </w:pPr>
            <w:r>
              <w:rPr>
                <w:rFonts w:ascii="Arial Narrow" w:hAnsi="Arial Narrow"/>
                <w:sz w:val="18"/>
              </w:rPr>
              <w:t>$1,120.75</w:t>
            </w:r>
          </w:p>
        </w:tc>
      </w:tr>
    </w:tbl>
    <w:p w:rsidR="00247B7C" w:rsidRDefault="00247B7C" w:rsidP="0081474C"/>
    <w:p w:rsidR="00247B7C" w:rsidRDefault="00247B7C" w:rsidP="0081474C">
      <w:pPr>
        <w:rPr>
          <w:rFonts w:eastAsia="Times New Roman"/>
          <w:color w:val="000000"/>
          <w:lang w:val="en-US" w:eastAsia="en-US"/>
        </w:rPr>
      </w:pPr>
      <w:r w:rsidRPr="00CB5FC7">
        <w:t xml:space="preserve">The insertion of </w:t>
      </w:r>
      <w:proofErr w:type="spellStart"/>
      <w:r w:rsidRPr="00CB5FC7">
        <w:t>fiducial</w:t>
      </w:r>
      <w:proofErr w:type="spellEnd"/>
      <w:r w:rsidRPr="00CB5FC7">
        <w:t xml:space="preserve"> markers may be required in some cases</w:t>
      </w:r>
      <w:r>
        <w:t xml:space="preserve"> when using either 3DCRT or IMRT</w:t>
      </w:r>
      <w:r w:rsidRPr="00CB5FC7">
        <w:t xml:space="preserve">. </w:t>
      </w:r>
      <w:r>
        <w:t>For example, as t</w:t>
      </w:r>
      <w:r w:rsidRPr="00CB5FC7">
        <w:t>he prostate gland</w:t>
      </w:r>
      <w:r>
        <w:t xml:space="preserve"> </w:t>
      </w:r>
      <w:r w:rsidRPr="00CB5FC7">
        <w:t>is difficult to image and mobile</w:t>
      </w:r>
      <w:r>
        <w:t>, and t</w:t>
      </w:r>
      <w:r w:rsidRPr="00CB5FC7">
        <w:rPr>
          <w:rFonts w:eastAsia="Times New Roman"/>
          <w:color w:val="000000"/>
          <w:lang w:val="en-US" w:eastAsia="en-US"/>
        </w:rPr>
        <w:t>he implantation of radio-opaque</w:t>
      </w:r>
      <w:r>
        <w:rPr>
          <w:rFonts w:eastAsia="Times New Roman"/>
          <w:color w:val="000000"/>
          <w:lang w:val="en-US" w:eastAsia="en-US"/>
        </w:rPr>
        <w:t xml:space="preserve"> markers</w:t>
      </w:r>
      <w:r w:rsidRPr="00CB5FC7">
        <w:rPr>
          <w:rFonts w:eastAsia="Times New Roman"/>
          <w:color w:val="000000"/>
          <w:lang w:val="en-US" w:eastAsia="en-US"/>
        </w:rPr>
        <w:t xml:space="preserve"> into the prostate provide</w:t>
      </w:r>
      <w:r>
        <w:rPr>
          <w:rFonts w:eastAsia="Times New Roman"/>
          <w:color w:val="000000"/>
          <w:lang w:val="en-US" w:eastAsia="en-US"/>
        </w:rPr>
        <w:t>s</w:t>
      </w:r>
      <w:r w:rsidRPr="00CB5FC7">
        <w:rPr>
          <w:rFonts w:eastAsia="Times New Roman"/>
          <w:color w:val="000000"/>
          <w:lang w:val="en-US" w:eastAsia="en-US"/>
        </w:rPr>
        <w:t xml:space="preserve"> fixed reference points during a course of radiotherapy</w:t>
      </w:r>
      <w:r>
        <w:rPr>
          <w:rFonts w:eastAsia="Times New Roman"/>
          <w:color w:val="000000"/>
          <w:lang w:val="en-US" w:eastAsia="en-US"/>
        </w:rPr>
        <w:t xml:space="preserve">. The </w:t>
      </w:r>
      <w:r w:rsidRPr="00CB5FC7">
        <w:rPr>
          <w:rFonts w:eastAsia="Times New Roman"/>
          <w:color w:val="000000"/>
          <w:lang w:val="en-US" w:eastAsia="en-US"/>
        </w:rPr>
        <w:t xml:space="preserve">aim of </w:t>
      </w:r>
      <w:r>
        <w:rPr>
          <w:rFonts w:eastAsia="Times New Roman"/>
          <w:color w:val="000000"/>
          <w:lang w:val="en-US" w:eastAsia="en-US"/>
        </w:rPr>
        <w:t xml:space="preserve">this is to facilitate identifying the precise location of the prostate using imaging which, in turn, leads to the ability to </w:t>
      </w:r>
      <w:r w:rsidRPr="00CB5FC7">
        <w:rPr>
          <w:rFonts w:eastAsia="Times New Roman"/>
          <w:color w:val="000000"/>
          <w:lang w:val="en-US" w:eastAsia="en-US"/>
        </w:rPr>
        <w:t xml:space="preserve">deliver radiotherapy more accurately. </w:t>
      </w:r>
      <w:proofErr w:type="spellStart"/>
      <w:r w:rsidRPr="00CB5FC7">
        <w:rPr>
          <w:rFonts w:eastAsia="Times New Roman"/>
          <w:color w:val="000000"/>
          <w:lang w:val="en-US" w:eastAsia="en-US"/>
        </w:rPr>
        <w:t>Fiducial</w:t>
      </w:r>
      <w:proofErr w:type="spellEnd"/>
      <w:r w:rsidRPr="00CB5FC7">
        <w:rPr>
          <w:rFonts w:eastAsia="Times New Roman"/>
          <w:color w:val="000000"/>
          <w:lang w:val="en-US" w:eastAsia="en-US"/>
        </w:rPr>
        <w:t xml:space="preserve"> marker implantation for this purpose is MBS interim funded (MBS item 37217). </w:t>
      </w:r>
      <w:proofErr w:type="spellStart"/>
      <w:r>
        <w:rPr>
          <w:rFonts w:eastAsia="Times New Roman"/>
          <w:color w:val="000000"/>
          <w:lang w:val="en-US" w:eastAsia="en-US"/>
        </w:rPr>
        <w:t>Fiducial</w:t>
      </w:r>
      <w:proofErr w:type="spellEnd"/>
      <w:r>
        <w:rPr>
          <w:rFonts w:eastAsia="Times New Roman"/>
          <w:color w:val="000000"/>
          <w:lang w:val="en-US" w:eastAsia="en-US"/>
        </w:rPr>
        <w:t xml:space="preserve"> marker implantation is performed</w:t>
      </w:r>
      <w:r w:rsidRPr="00CB5FC7">
        <w:rPr>
          <w:rFonts w:eastAsia="Times New Roman"/>
          <w:color w:val="000000"/>
          <w:lang w:val="en-US" w:eastAsia="en-US"/>
        </w:rPr>
        <w:t xml:space="preserve"> under ultrasound guidance prior to the commencement of therapy, and this ultrasound procedure is claimed at the same time (MBS item </w:t>
      </w:r>
      <w:r>
        <w:rPr>
          <w:rFonts w:eastAsia="Times New Roman"/>
          <w:color w:val="000000"/>
          <w:lang w:val="en-US" w:eastAsia="en-US"/>
        </w:rPr>
        <w:t>55603</w:t>
      </w:r>
      <w:r w:rsidRPr="00CB5FC7">
        <w:rPr>
          <w:rFonts w:eastAsia="Times New Roman"/>
          <w:color w:val="000000"/>
          <w:lang w:val="en-US" w:eastAsia="en-US"/>
        </w:rPr>
        <w:t>)</w:t>
      </w:r>
      <w:r>
        <w:rPr>
          <w:rFonts w:eastAsia="Times New Roman"/>
          <w:color w:val="000000"/>
          <w:lang w:val="en-US" w:eastAsia="en-US"/>
        </w:rPr>
        <w:t>.</w:t>
      </w:r>
    </w:p>
    <w:p w:rsidR="00247B7C" w:rsidRDefault="00247B7C" w:rsidP="001D0841">
      <w:pPr>
        <w:pStyle w:val="Caption"/>
      </w:pPr>
      <w:r>
        <w:t xml:space="preserve">Table </w:t>
      </w:r>
      <w:r w:rsidR="00A931A9">
        <w:fldChar w:fldCharType="begin"/>
      </w:r>
      <w:r w:rsidR="00A931A9">
        <w:instrText xml:space="preserve"> SEQ Table \* ARABIC </w:instrText>
      </w:r>
      <w:r w:rsidR="00A931A9">
        <w:fldChar w:fldCharType="separate"/>
      </w:r>
      <w:r>
        <w:rPr>
          <w:noProof/>
        </w:rPr>
        <w:t>8</w:t>
      </w:r>
      <w:r w:rsidR="00A931A9">
        <w:rPr>
          <w:noProof/>
        </w:rPr>
        <w:fldChar w:fldCharType="end"/>
      </w:r>
      <w:r>
        <w:t>:</w:t>
      </w:r>
      <w:r>
        <w:tab/>
        <w:t xml:space="preserve">MBS item numbers associated with the implantation of </w:t>
      </w:r>
      <w:proofErr w:type="spellStart"/>
      <w:r>
        <w:t>fiducial</w:t>
      </w:r>
      <w:proofErr w:type="spellEnd"/>
      <w:r>
        <w:t xml:space="preserve"> markers into the prostate.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Caption w:val="Table 8: MBS item numbers associated with the implantation of fiducial markers into the prostate."/>
        <w:tblDescription w:val="Table 8: MBS item numbers associated with the implantation of fiducial markers into the prostate."/>
      </w:tblPr>
      <w:tblGrid>
        <w:gridCol w:w="3008"/>
        <w:gridCol w:w="3009"/>
        <w:gridCol w:w="3011"/>
      </w:tblGrid>
      <w:tr w:rsidR="00247B7C" w:rsidTr="0020441B">
        <w:trPr>
          <w:trHeight w:val="287"/>
        </w:trPr>
        <w:tc>
          <w:tcPr>
            <w:tcW w:w="3008" w:type="dxa"/>
            <w:tcBorders>
              <w:top w:val="single" w:sz="4" w:space="0" w:color="auto"/>
              <w:left w:val="single" w:sz="4" w:space="0" w:color="auto"/>
              <w:bottom w:val="single" w:sz="4" w:space="0" w:color="auto"/>
              <w:right w:val="single" w:sz="4" w:space="0" w:color="auto"/>
            </w:tcBorders>
          </w:tcPr>
          <w:p w:rsidR="00247B7C" w:rsidRPr="00551491" w:rsidRDefault="00247B7C" w:rsidP="0081474C">
            <w:pPr>
              <w:pStyle w:val="Tabletext0"/>
              <w:rPr>
                <w:b/>
              </w:rPr>
            </w:pPr>
            <w:r w:rsidRPr="00551491">
              <w:rPr>
                <w:b/>
              </w:rPr>
              <w:t>MBS number</w:t>
            </w:r>
          </w:p>
        </w:tc>
        <w:tc>
          <w:tcPr>
            <w:tcW w:w="3009" w:type="dxa"/>
            <w:tcBorders>
              <w:top w:val="single" w:sz="4" w:space="0" w:color="auto"/>
              <w:left w:val="single" w:sz="4" w:space="0" w:color="auto"/>
              <w:bottom w:val="single" w:sz="4" w:space="0" w:color="auto"/>
              <w:right w:val="single" w:sz="4" w:space="0" w:color="auto"/>
            </w:tcBorders>
          </w:tcPr>
          <w:p w:rsidR="00247B7C" w:rsidRPr="00551491" w:rsidRDefault="00247B7C" w:rsidP="0081474C">
            <w:pPr>
              <w:pStyle w:val="Tabletext0"/>
              <w:rPr>
                <w:b/>
              </w:rPr>
            </w:pPr>
            <w:r w:rsidRPr="00551491">
              <w:rPr>
                <w:b/>
              </w:rPr>
              <w:t>Procedure</w:t>
            </w:r>
          </w:p>
        </w:tc>
        <w:tc>
          <w:tcPr>
            <w:tcW w:w="3011" w:type="dxa"/>
            <w:tcBorders>
              <w:top w:val="single" w:sz="4" w:space="0" w:color="auto"/>
              <w:left w:val="single" w:sz="4" w:space="0" w:color="auto"/>
              <w:bottom w:val="single" w:sz="4" w:space="0" w:color="auto"/>
              <w:right w:val="single" w:sz="4" w:space="0" w:color="auto"/>
            </w:tcBorders>
          </w:tcPr>
          <w:p w:rsidR="00247B7C" w:rsidRPr="00551491" w:rsidRDefault="00247B7C" w:rsidP="0081474C">
            <w:pPr>
              <w:pStyle w:val="Tabletext0"/>
              <w:rPr>
                <w:b/>
              </w:rPr>
            </w:pPr>
            <w:r w:rsidRPr="00551491">
              <w:rPr>
                <w:b/>
              </w:rPr>
              <w:t>Fee</w:t>
            </w:r>
          </w:p>
        </w:tc>
      </w:tr>
      <w:tr w:rsidR="00247B7C" w:rsidTr="0020441B">
        <w:trPr>
          <w:trHeight w:val="287"/>
        </w:trPr>
        <w:tc>
          <w:tcPr>
            <w:tcW w:w="3008"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r>
              <w:t>55603</w:t>
            </w:r>
          </w:p>
        </w:tc>
        <w:tc>
          <w:tcPr>
            <w:tcW w:w="3009"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proofErr w:type="spellStart"/>
            <w:r>
              <w:t>Transrectal</w:t>
            </w:r>
            <w:proofErr w:type="spellEnd"/>
            <w:r>
              <w:t xml:space="preserve"> ultrasound</w:t>
            </w:r>
          </w:p>
        </w:tc>
        <w:tc>
          <w:tcPr>
            <w:tcW w:w="3011"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r>
              <w:t>$109.10</w:t>
            </w:r>
          </w:p>
        </w:tc>
      </w:tr>
      <w:tr w:rsidR="00247B7C" w:rsidTr="0020441B">
        <w:trPr>
          <w:trHeight w:val="287"/>
        </w:trPr>
        <w:tc>
          <w:tcPr>
            <w:tcW w:w="3008"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r>
              <w:t>37217</w:t>
            </w:r>
          </w:p>
        </w:tc>
        <w:tc>
          <w:tcPr>
            <w:tcW w:w="3009"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proofErr w:type="spellStart"/>
            <w:r>
              <w:t>Fiducial</w:t>
            </w:r>
            <w:proofErr w:type="spellEnd"/>
            <w:r>
              <w:t xml:space="preserve"> seed implantation</w:t>
            </w:r>
          </w:p>
        </w:tc>
        <w:tc>
          <w:tcPr>
            <w:tcW w:w="3011" w:type="dxa"/>
            <w:tcBorders>
              <w:top w:val="single" w:sz="4" w:space="0" w:color="auto"/>
              <w:left w:val="single" w:sz="4" w:space="0" w:color="auto"/>
              <w:bottom w:val="single" w:sz="4" w:space="0" w:color="auto"/>
              <w:right w:val="single" w:sz="4" w:space="0" w:color="auto"/>
            </w:tcBorders>
          </w:tcPr>
          <w:p w:rsidR="00247B7C" w:rsidRDefault="00247B7C" w:rsidP="0081474C">
            <w:pPr>
              <w:pStyle w:val="Tabletext0"/>
            </w:pPr>
            <w:r>
              <w:t>$138.30</w:t>
            </w:r>
          </w:p>
        </w:tc>
      </w:tr>
    </w:tbl>
    <w:p w:rsidR="00247B7C" w:rsidRDefault="00247B7C" w:rsidP="0081474C"/>
    <w:p w:rsidR="00247B7C" w:rsidRDefault="00247B7C" w:rsidP="0081474C">
      <w:r>
        <w:t>Depending on individual patient circumstances surgery, neo-adjuvant/concurrent chemotherapy or other therapies may be co-administered with radiation therapy.</w:t>
      </w:r>
    </w:p>
    <w:p w:rsidR="00247B7C" w:rsidRDefault="00247B7C" w:rsidP="0081474C">
      <w:r>
        <w:t>The same examinations performed during and following treatment, as well as any treatment required for the management of adverse events, are the same whether a patient receives treatment with IMRT or other radiation therapy approaches. Given that IMRT may be associated with fewer acute and long-term adverse events the treatment required for these may be reduced with the use of IMRT over existing systems.</w:t>
      </w:r>
    </w:p>
    <w:p w:rsidR="00247B7C" w:rsidRPr="00A34E9C" w:rsidRDefault="00247B7C" w:rsidP="0081474C">
      <w:pPr>
        <w:pStyle w:val="Heading1"/>
      </w:pPr>
      <w:bookmarkStart w:id="27" w:name="_Toc348038706"/>
      <w:bookmarkStart w:id="28" w:name="_Toc358024262"/>
      <w:r>
        <w:lastRenderedPageBreak/>
        <w:t>Listing proposed and options for MSAC consideration</w:t>
      </w:r>
      <w:bookmarkEnd w:id="27"/>
      <w:bookmarkEnd w:id="28"/>
    </w:p>
    <w:p w:rsidR="00247B7C" w:rsidRPr="00A34E9C" w:rsidRDefault="00247B7C" w:rsidP="0081474C">
      <w:pPr>
        <w:pStyle w:val="Heading2"/>
      </w:pPr>
      <w:bookmarkStart w:id="29" w:name="_Toc348038707"/>
      <w:bookmarkStart w:id="30" w:name="_Toc358024263"/>
      <w:r w:rsidRPr="00A34E9C">
        <w:t>Proposed MBS listing</w:t>
      </w:r>
      <w:bookmarkEnd w:id="29"/>
      <w:bookmarkEnd w:id="30"/>
    </w:p>
    <w:p w:rsidR="00247B7C" w:rsidRPr="000E76F7" w:rsidRDefault="00247B7C" w:rsidP="00DB3169">
      <w:r>
        <w:t>The proposed MBS items associated with IMRT would fall under Category 3 – Therapeutic Procedures. It is proposed that treatment with IMRT should be rebated in the same way as current procedures for radiotherapy. However in consideration of the increased complexity and labour requirements involved in the planning and delivery of IMRT it may be anticipated that the MBS fees sought will be greater than those associated with 3DCRT.</w:t>
      </w:r>
    </w:p>
    <w:p w:rsidR="00247B7C" w:rsidRPr="001D0841" w:rsidRDefault="00247B7C" w:rsidP="0081474C">
      <w:r w:rsidRPr="001D0841">
        <w:t>Separate MBS item descriptors have been proposed for the planning and treatment stages of delivering radiation therapy using IMRT. PSAC determined at its December 2012 meeting that this was appropriate. It was noted that the cost of the equipment and any additional software for planning, treatment and the image guidance would need to be considered under the ROHPG scheme.</w:t>
      </w:r>
    </w:p>
    <w:p w:rsidR="00247B7C" w:rsidRDefault="00247B7C" w:rsidP="0081474C">
      <w:r w:rsidRPr="001D0841">
        <w:t xml:space="preserve">The below tables outline the proposed MBS descriptions for the planning and treatment associated with IMRT. PSAC agreed that the items should enable treatment to be billed per fraction, as there may be more than one fraction given in a single day. </w:t>
      </w:r>
    </w:p>
    <w:p w:rsidR="00247B7C" w:rsidRPr="001D0841" w:rsidRDefault="00247B7C" w:rsidP="001D0841">
      <w:r w:rsidRPr="000E76F7">
        <w:t xml:space="preserve">The applicant advised that fees </w:t>
      </w:r>
      <w:r>
        <w:t xml:space="preserve">would be derived </w:t>
      </w:r>
      <w:proofErr w:type="gramStart"/>
      <w:r>
        <w:t>from  the</w:t>
      </w:r>
      <w:proofErr w:type="gramEnd"/>
      <w:r>
        <w:t xml:space="preserve"> costing information supplied from the TROG ANROTAT project</w:t>
      </w:r>
      <w:r w:rsidRPr="009A2702">
        <w:t>.</w:t>
      </w:r>
      <w:bookmarkStart w:id="31" w:name="_Ref283284346"/>
      <w:r>
        <w:t xml:space="preserve"> </w:t>
      </w:r>
      <w:r w:rsidRPr="001D0841">
        <w:t xml:space="preserve">PSAC noted that the </w:t>
      </w:r>
      <w:r>
        <w:t>R</w:t>
      </w:r>
      <w:r w:rsidRPr="001D0841">
        <w:t xml:space="preserve">adiation </w:t>
      </w:r>
      <w:r>
        <w:t>O</w:t>
      </w:r>
      <w:r w:rsidRPr="001D0841">
        <w:t xml:space="preserve">ncology </w:t>
      </w:r>
      <w:r>
        <w:t>MBS Review</w:t>
      </w:r>
      <w:r w:rsidRPr="001D0841">
        <w:t xml:space="preserve"> may </w:t>
      </w:r>
      <w:r>
        <w:t xml:space="preserve">also </w:t>
      </w:r>
      <w:r w:rsidRPr="001D0841">
        <w:t>lead to refinements in both the fees and the item descriptors.</w:t>
      </w:r>
    </w:p>
    <w:p w:rsidR="00247B7C" w:rsidRPr="00A34E9C" w:rsidRDefault="00247B7C" w:rsidP="001D0841">
      <w:pPr>
        <w:pStyle w:val="Caption"/>
      </w:pPr>
      <w:r>
        <w:t xml:space="preserve">Table </w:t>
      </w:r>
      <w:bookmarkEnd w:id="31"/>
      <w:r>
        <w:fldChar w:fldCharType="begin"/>
      </w:r>
      <w:r>
        <w:instrText xml:space="preserve"> SEQ Table \* ARABIC </w:instrText>
      </w:r>
      <w:r>
        <w:fldChar w:fldCharType="separate"/>
      </w:r>
      <w:r>
        <w:rPr>
          <w:noProof/>
        </w:rPr>
        <w:t>9</w:t>
      </w:r>
      <w:r>
        <w:fldChar w:fldCharType="end"/>
      </w:r>
      <w:r>
        <w:t>:</w:t>
      </w:r>
      <w:r>
        <w:tab/>
        <w:t xml:space="preserve">Proposed </w:t>
      </w:r>
      <w:r w:rsidRPr="00A34E9C">
        <w:t xml:space="preserve">MBS item descriptor for </w:t>
      </w:r>
      <w:r>
        <w:t>computerised planning for IMRT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9: Proposed MBS item descriptor for computerised planning for IMRT"/>
        <w:tblDescription w:val="Table 9: Proposed MBS item descriptor for computerised planning for IMRT"/>
      </w:tblPr>
      <w:tblGrid>
        <w:gridCol w:w="9134"/>
      </w:tblGrid>
      <w:tr w:rsidR="00247B7C" w:rsidRPr="00A34E9C" w:rsidTr="0081474C">
        <w:tc>
          <w:tcPr>
            <w:tcW w:w="9134" w:type="dxa"/>
          </w:tcPr>
          <w:p w:rsidR="00247B7C" w:rsidRPr="002E377D" w:rsidRDefault="00247B7C" w:rsidP="0081474C">
            <w:pPr>
              <w:pStyle w:val="Tabletext0"/>
              <w:jc w:val="right"/>
              <w:rPr>
                <w:rFonts w:ascii="Tahoma" w:hAnsi="Tahoma"/>
                <w:lang w:eastAsia="zh-CN"/>
              </w:rPr>
            </w:pPr>
            <w:r w:rsidRPr="008C4B8F">
              <w:t>Category</w:t>
            </w:r>
            <w:r>
              <w:t xml:space="preserve"> 3, Group</w:t>
            </w:r>
            <w:r w:rsidRPr="008C4B8F">
              <w:t xml:space="preserve"> T2 – Radiation Oncology </w:t>
            </w:r>
            <w:proofErr w:type="spellStart"/>
            <w:r w:rsidRPr="008C4B8F">
              <w:t>Computerised</w:t>
            </w:r>
            <w:proofErr w:type="spellEnd"/>
            <w:r w:rsidRPr="008C4B8F">
              <w:t xml:space="preserve"> Planning</w:t>
            </w:r>
          </w:p>
        </w:tc>
      </w:tr>
      <w:tr w:rsidR="00247B7C" w:rsidRPr="00A34E9C" w:rsidTr="0081474C">
        <w:tc>
          <w:tcPr>
            <w:tcW w:w="9134" w:type="dxa"/>
          </w:tcPr>
          <w:p w:rsidR="00247B7C" w:rsidRPr="00A012FA" w:rsidRDefault="00247B7C" w:rsidP="0081474C">
            <w:pPr>
              <w:pStyle w:val="Tabletext0"/>
            </w:pPr>
            <w:r w:rsidRPr="00A012FA">
              <w:t xml:space="preserve">MBS </w:t>
            </w:r>
            <w:r>
              <w:t>155XX.</w:t>
            </w:r>
          </w:p>
          <w:p w:rsidR="00247B7C" w:rsidRPr="008C4B8F" w:rsidRDefault="00247B7C" w:rsidP="0081474C">
            <w:pPr>
              <w:pStyle w:val="Tabletext0"/>
            </w:pPr>
          </w:p>
          <w:p w:rsidR="00247B7C" w:rsidRPr="008C4B8F" w:rsidRDefault="00247B7C" w:rsidP="0081474C">
            <w:pPr>
              <w:pStyle w:val="Tabletext0"/>
            </w:pPr>
            <w:r w:rsidRPr="008C4B8F">
              <w:t>Dosimetry for Intensity Modulated Radiotherapy treatment plan using CT image volume</w:t>
            </w:r>
            <w:r>
              <w:t>tric</w:t>
            </w:r>
            <w:r w:rsidRPr="008C4B8F">
              <w:t xml:space="preserve"> dataset. The planning process must include the following;</w:t>
            </w:r>
          </w:p>
          <w:p w:rsidR="00247B7C" w:rsidRPr="008C4B8F" w:rsidRDefault="00247B7C" w:rsidP="0081474C">
            <w:pPr>
              <w:pStyle w:val="Tabletext0"/>
            </w:pPr>
          </w:p>
          <w:p w:rsidR="00247B7C" w:rsidRPr="008C4B8F" w:rsidRDefault="00247B7C" w:rsidP="0081474C">
            <w:pPr>
              <w:pStyle w:val="Tabletext0"/>
            </w:pPr>
            <w:r w:rsidRPr="008C4B8F">
              <w:t>1. The IMRT planning process must maximize the differential between target dose and normal tissue dose based on the review and assessment by a Radiation Oncologist.</w:t>
            </w:r>
          </w:p>
          <w:p w:rsidR="00247B7C" w:rsidRPr="008C4B8F" w:rsidRDefault="00247B7C" w:rsidP="0081474C">
            <w:pPr>
              <w:pStyle w:val="Tabletext0"/>
            </w:pPr>
            <w:r w:rsidRPr="008C4B8F">
              <w:t xml:space="preserve">2. All gross </w:t>
            </w:r>
            <w:proofErr w:type="spellStart"/>
            <w:r w:rsidRPr="008C4B8F">
              <w:t>tumour</w:t>
            </w:r>
            <w:proofErr w:type="spellEnd"/>
            <w:r w:rsidRPr="008C4B8F">
              <w:t xml:space="preserve"> targets, clinical targets, planning targets and organs at risk as defined in the prescription must be rendered as volumes</w:t>
            </w:r>
            <w:r>
              <w:t>.</w:t>
            </w:r>
          </w:p>
          <w:p w:rsidR="00247B7C" w:rsidRPr="008C4B8F" w:rsidRDefault="00247B7C" w:rsidP="0081474C">
            <w:pPr>
              <w:pStyle w:val="Tabletext0"/>
            </w:pPr>
            <w:r w:rsidRPr="008C4B8F">
              <w:t>3. The organs at risk must be nominated as planning dose goals or constraints and the prescription must specify the organs at risk as dose goals or constraints</w:t>
            </w:r>
            <w:r>
              <w:t>.</w:t>
            </w:r>
          </w:p>
          <w:p w:rsidR="00247B7C" w:rsidRPr="008C4B8F" w:rsidRDefault="00247B7C" w:rsidP="0081474C">
            <w:pPr>
              <w:pStyle w:val="Tabletext0"/>
            </w:pPr>
            <w:r w:rsidRPr="008C4B8F">
              <w:t>4. Dose calculations and dose volume histograms must be generated in an inverse planned process using a specialized calculation algorithm with prescription and plan details approved and recorded with the plan</w:t>
            </w:r>
            <w:r>
              <w:t>.</w:t>
            </w:r>
          </w:p>
          <w:p w:rsidR="00247B7C" w:rsidRPr="008C4B8F" w:rsidRDefault="00247B7C" w:rsidP="0081474C">
            <w:pPr>
              <w:pStyle w:val="Tabletext0"/>
            </w:pPr>
            <w:r w:rsidRPr="008C4B8F">
              <w:t>5. A CT image volume dataset must be used for the relevant region to be planned and treated</w:t>
            </w:r>
            <w:r>
              <w:t>.</w:t>
            </w:r>
          </w:p>
          <w:p w:rsidR="00247B7C" w:rsidRPr="008C4B8F" w:rsidRDefault="00247B7C" w:rsidP="0081474C">
            <w:pPr>
              <w:pStyle w:val="Tabletext0"/>
            </w:pPr>
            <w:r w:rsidRPr="008C4B8F">
              <w:t>6. The CT images must be suitable for the generation of quality digitally reconstructed radiographic images.</w:t>
            </w:r>
          </w:p>
          <w:p w:rsidR="00247B7C" w:rsidRPr="008C4B8F" w:rsidRDefault="00247B7C" w:rsidP="0081474C">
            <w:pPr>
              <w:pStyle w:val="Tabletext0"/>
            </w:pPr>
            <w:r w:rsidRPr="008C4B8F">
              <w:t>7. The final dosimetry plan must be validated using robust quality assurance processes by both the Radiation Therapist and Medical Physicist and approved by the Radiation Oncologist prior to delivery. This may include;</w:t>
            </w:r>
          </w:p>
          <w:p w:rsidR="00247B7C" w:rsidRPr="008C4B8F" w:rsidRDefault="00247B7C" w:rsidP="0081474C">
            <w:pPr>
              <w:pStyle w:val="Tabletext0"/>
              <w:numPr>
                <w:ilvl w:val="0"/>
                <w:numId w:val="10"/>
              </w:numPr>
            </w:pPr>
            <w:r w:rsidRPr="008C4B8F">
              <w:t xml:space="preserve">The Determination of the accuracy of the dose </w:t>
            </w:r>
            <w:proofErr w:type="spellStart"/>
            <w:r w:rsidRPr="008C4B8F">
              <w:t>fluence</w:t>
            </w:r>
            <w:proofErr w:type="spellEnd"/>
            <w:r w:rsidRPr="008C4B8F">
              <w:t xml:space="preserve"> delivered by the MLC and Gantry position (static or dynamic)</w:t>
            </w:r>
          </w:p>
          <w:p w:rsidR="00247B7C" w:rsidRPr="008C4B8F" w:rsidRDefault="00247B7C" w:rsidP="0081474C">
            <w:pPr>
              <w:pStyle w:val="Tabletext0"/>
              <w:numPr>
                <w:ilvl w:val="0"/>
                <w:numId w:val="10"/>
              </w:numPr>
            </w:pPr>
            <w:r w:rsidRPr="008C4B8F">
              <w:t>Ensuring the plan is deliverable, data transfer is acceptable and validation checks are completed on a linear accelerator</w:t>
            </w:r>
          </w:p>
          <w:p w:rsidR="00247B7C" w:rsidRPr="008C4B8F" w:rsidRDefault="00247B7C" w:rsidP="0081474C">
            <w:pPr>
              <w:pStyle w:val="Tabletext0"/>
              <w:numPr>
                <w:ilvl w:val="0"/>
                <w:numId w:val="10"/>
              </w:numPr>
            </w:pPr>
            <w:r w:rsidRPr="008C4B8F">
              <w:t xml:space="preserve">Validating the accuracy of the derived IMRT treatment plan in a known </w:t>
            </w:r>
            <w:proofErr w:type="spellStart"/>
            <w:r w:rsidRPr="008C4B8F">
              <w:t>dosimetric</w:t>
            </w:r>
            <w:proofErr w:type="spellEnd"/>
            <w:r w:rsidRPr="008C4B8F">
              <w:t xml:space="preserve"> phantom</w:t>
            </w:r>
          </w:p>
          <w:p w:rsidR="00247B7C" w:rsidRPr="008C4B8F" w:rsidRDefault="00247B7C" w:rsidP="0081474C">
            <w:pPr>
              <w:pStyle w:val="Tabletext0"/>
              <w:numPr>
                <w:ilvl w:val="0"/>
                <w:numId w:val="10"/>
              </w:numPr>
            </w:pPr>
            <w:r w:rsidRPr="008C4B8F">
              <w:t>Determining the accuracy of planned doses in comparison to delivered dose to designated points within the phantom and/or dosimetry device</w:t>
            </w:r>
            <w:r>
              <w:t>.</w:t>
            </w:r>
          </w:p>
          <w:p w:rsidR="00247B7C" w:rsidRDefault="00247B7C" w:rsidP="0081474C">
            <w:pPr>
              <w:pStyle w:val="Tabletext0"/>
            </w:pPr>
          </w:p>
          <w:p w:rsidR="00247B7C" w:rsidRPr="00A012FA" w:rsidRDefault="00247B7C" w:rsidP="0081474C">
            <w:pPr>
              <w:pStyle w:val="Tabletext0"/>
            </w:pPr>
            <w:r w:rsidRPr="00F40A49">
              <w:rPr>
                <w:b/>
              </w:rPr>
              <w:t>Fee:</w:t>
            </w:r>
            <w:r w:rsidRPr="008C4B8F">
              <w:t xml:space="preserve"> </w:t>
            </w:r>
            <w:r>
              <w:t>Under development</w:t>
            </w:r>
          </w:p>
        </w:tc>
      </w:tr>
    </w:tbl>
    <w:p w:rsidR="00247B7C" w:rsidRDefault="00247B7C" w:rsidP="00A43FEA"/>
    <w:p w:rsidR="00247B7C" w:rsidRPr="00A34E9C" w:rsidRDefault="00247B7C" w:rsidP="001D0841">
      <w:pPr>
        <w:pStyle w:val="Caption"/>
      </w:pPr>
      <w:r>
        <w:lastRenderedPageBreak/>
        <w:t xml:space="preserve">Table </w:t>
      </w:r>
      <w:r w:rsidR="00A931A9">
        <w:fldChar w:fldCharType="begin"/>
      </w:r>
      <w:r w:rsidR="00A931A9">
        <w:instrText xml:space="preserve"> SEQ Table \* ARABIC </w:instrText>
      </w:r>
      <w:r w:rsidR="00A931A9">
        <w:fldChar w:fldCharType="separate"/>
      </w:r>
      <w:r>
        <w:rPr>
          <w:noProof/>
        </w:rPr>
        <w:t>10</w:t>
      </w:r>
      <w:r w:rsidR="00A931A9">
        <w:rPr>
          <w:noProof/>
        </w:rPr>
        <w:fldChar w:fldCharType="end"/>
      </w:r>
      <w:r>
        <w:t>:</w:t>
      </w:r>
      <w:r>
        <w:tab/>
        <w:t xml:space="preserve">Proposed </w:t>
      </w:r>
      <w:r w:rsidRPr="00A34E9C">
        <w:t xml:space="preserve">MBS item descriptor for </w:t>
      </w:r>
      <w:r>
        <w:t>treatment delivery using IMRT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0: Proposed MBS item descriptor for treatment delivery using IMRT"/>
        <w:tblDescription w:val="Table 10: Proposed MBS item descriptor for treatment delivery using IMRT"/>
      </w:tblPr>
      <w:tblGrid>
        <w:gridCol w:w="9134"/>
      </w:tblGrid>
      <w:tr w:rsidR="00247B7C" w:rsidTr="00270721">
        <w:tc>
          <w:tcPr>
            <w:tcW w:w="9134" w:type="dxa"/>
          </w:tcPr>
          <w:p w:rsidR="00247B7C" w:rsidRDefault="00247B7C" w:rsidP="00270721">
            <w:pPr>
              <w:pStyle w:val="Tabletext0"/>
              <w:tabs>
                <w:tab w:val="left" w:pos="2835"/>
              </w:tabs>
              <w:jc w:val="right"/>
            </w:pPr>
            <w:r w:rsidRPr="008C4B8F">
              <w:t>Category</w:t>
            </w:r>
            <w:r>
              <w:t xml:space="preserve"> 3, Group</w:t>
            </w:r>
            <w:r w:rsidRPr="008C4B8F">
              <w:t xml:space="preserve"> T2 </w:t>
            </w:r>
            <w:r>
              <w:t xml:space="preserve">– </w:t>
            </w:r>
            <w:r w:rsidRPr="008C4B8F">
              <w:t>Radiation Oncology</w:t>
            </w:r>
            <w:r>
              <w:t xml:space="preserve"> </w:t>
            </w:r>
            <w:r w:rsidRPr="008C4B8F">
              <w:t>– Megavoltage</w:t>
            </w:r>
          </w:p>
        </w:tc>
      </w:tr>
      <w:tr w:rsidR="00247B7C" w:rsidTr="00270721">
        <w:tc>
          <w:tcPr>
            <w:tcW w:w="9134" w:type="dxa"/>
          </w:tcPr>
          <w:p w:rsidR="00247B7C" w:rsidRPr="008C4B8F" w:rsidRDefault="00247B7C" w:rsidP="00270721">
            <w:pPr>
              <w:pStyle w:val="Tabletext0"/>
              <w:tabs>
                <w:tab w:val="left" w:pos="2835"/>
              </w:tabs>
            </w:pPr>
            <w:r w:rsidRPr="008C4B8F">
              <w:t xml:space="preserve">MBS </w:t>
            </w:r>
            <w:r>
              <w:t>152XX</w:t>
            </w:r>
          </w:p>
          <w:p w:rsidR="00247B7C" w:rsidRPr="008C4B8F" w:rsidRDefault="00247B7C" w:rsidP="00270721">
            <w:pPr>
              <w:pStyle w:val="Tabletext0"/>
              <w:tabs>
                <w:tab w:val="left" w:pos="2835"/>
              </w:tabs>
            </w:pPr>
          </w:p>
          <w:p w:rsidR="00247B7C" w:rsidRPr="008C4B8F" w:rsidRDefault="00247B7C" w:rsidP="00270721">
            <w:pPr>
              <w:pStyle w:val="Tabletext0"/>
              <w:tabs>
                <w:tab w:val="left" w:pos="2835"/>
              </w:tabs>
            </w:pPr>
            <w:r w:rsidRPr="008C4B8F">
              <w:t>RADIATION ONCOLOGY TREATMENT with IGRT imaging</w:t>
            </w:r>
            <w:r>
              <w:t xml:space="preserve"> facilities </w:t>
            </w:r>
            <w:proofErr w:type="spellStart"/>
            <w:r>
              <w:t>utilis</w:t>
            </w:r>
            <w:r w:rsidRPr="008C4B8F">
              <w:t>ing</w:t>
            </w:r>
            <w:proofErr w:type="spellEnd"/>
            <w:r w:rsidRPr="008C4B8F">
              <w:t xml:space="preserve"> a</w:t>
            </w:r>
            <w:r>
              <w:t>n</w:t>
            </w:r>
            <w:r w:rsidRPr="008C4B8F">
              <w:t xml:space="preserve"> Intensity Modulated Treatment Delivery (</w:t>
            </w:r>
            <w:r>
              <w:t>Static</w:t>
            </w:r>
            <w:r w:rsidRPr="008C4B8F">
              <w:t xml:space="preserve"> </w:t>
            </w:r>
            <w:r>
              <w:t>Gantry</w:t>
            </w:r>
            <w:r w:rsidR="00507197">
              <w:t xml:space="preserve"> </w:t>
            </w:r>
            <w:r w:rsidRPr="008C4B8F">
              <w:t xml:space="preserve">or </w:t>
            </w:r>
            <w:r>
              <w:t>IMAT</w:t>
            </w:r>
            <w:r w:rsidRPr="008C4B8F">
              <w:t xml:space="preserve"> Mode</w:t>
            </w:r>
            <w:r>
              <w:t>)</w:t>
            </w:r>
            <w:r w:rsidRPr="008C4B8F">
              <w:t xml:space="preserve"> at</w:t>
            </w:r>
            <w:r>
              <w:t xml:space="preserve"> </w:t>
            </w:r>
            <w:r w:rsidRPr="008C4B8F">
              <w:t>each attendance at which treatment is given using a IMRT Plan (in association with MBS Item</w:t>
            </w:r>
            <w:r>
              <w:t xml:space="preserve"> XXXX)</w:t>
            </w:r>
            <w:r w:rsidRPr="008C4B8F">
              <w:t>.</w:t>
            </w:r>
          </w:p>
          <w:p w:rsidR="00247B7C" w:rsidRDefault="00247B7C" w:rsidP="00270721">
            <w:pPr>
              <w:pStyle w:val="Tabletext0"/>
              <w:tabs>
                <w:tab w:val="left" w:pos="2835"/>
              </w:tabs>
            </w:pPr>
          </w:p>
          <w:p w:rsidR="00247B7C" w:rsidRDefault="00247B7C" w:rsidP="00270721">
            <w:pPr>
              <w:pStyle w:val="Tabletext0"/>
              <w:tabs>
                <w:tab w:val="left" w:pos="2835"/>
              </w:tabs>
            </w:pPr>
            <w:r w:rsidRPr="00270721">
              <w:rPr>
                <w:b/>
              </w:rPr>
              <w:t>Fee:</w:t>
            </w:r>
            <w:r w:rsidRPr="008C4B8F">
              <w:t xml:space="preserve"> </w:t>
            </w:r>
            <w:r>
              <w:t>Under development</w:t>
            </w:r>
          </w:p>
        </w:tc>
      </w:tr>
    </w:tbl>
    <w:p w:rsidR="00247B7C" w:rsidRDefault="00247B7C" w:rsidP="0081474C">
      <w:pPr>
        <w:pStyle w:val="Heading2"/>
      </w:pPr>
      <w:bookmarkStart w:id="32" w:name="_Toc348038708"/>
      <w:bookmarkStart w:id="33" w:name="_Toc358024264"/>
      <w:r w:rsidRPr="00A34E9C">
        <w:t>Clinical place for proposed intervention</w:t>
      </w:r>
      <w:bookmarkEnd w:id="32"/>
      <w:bookmarkEnd w:id="33"/>
    </w:p>
    <w:p w:rsidR="00247B7C" w:rsidRDefault="00247B7C" w:rsidP="0081474C">
      <w:r>
        <w:t xml:space="preserve">IMRT is an alternate treatment delivery method to existing forms of radiation therapy. Whilst able to be used to deliver radiation to tumours that are currently treated with radiation therapy, the ability of IMRT to sculpt around complex shapes makes it especially suited for the treatment of tumours that are adjacent to vulnerable structures.. Thus, while not all patients will require IMRT there are circumstances where this treatment would be preferred over 3DCRT. The applicant outlines the use of IMRT reflect quality practice in the curative treatment of nasopharyngeal carcinoma, head and neck cancer, anal cancer, prostate cancer. Expert advice further outlines that IMRT is increasingly used in the treatment of gynaecological cancer and for tumours in the upper gastrointestinal tract and central nervous system. </w:t>
      </w:r>
    </w:p>
    <w:p w:rsidR="00247B7C" w:rsidRDefault="00247B7C" w:rsidP="0081474C">
      <w:r>
        <w:t>The eligible patient populations for treatment with IMRT or other forms of radiation therapy are the same. The decision to pursue IMRT would be based on the treating physicians’ consideration of individual patient circumstances and assessment of superiority of IMRT over 3DCRT as a treatment approach. When IMRT is pursued it would be a direct substitute for 3DCRT.</w:t>
      </w:r>
    </w:p>
    <w:p w:rsidR="00247B7C" w:rsidRDefault="00247B7C" w:rsidP="0081474C">
      <w:r>
        <w:t>The clinical algorithm presented in Figure 1 is a generalised representation of radiation therapy with curative intent. IMRT may also be used to deliver radiation therapy in a palliative context, however the applicant has indicated that uptake of IMRT in a palliative context is relatively low and is estimated to represent less than 20% of the services delivered.</w:t>
      </w:r>
    </w:p>
    <w:p w:rsidR="00247B7C" w:rsidRPr="00BB0727" w:rsidRDefault="00247B7C" w:rsidP="0081474C">
      <w:pPr>
        <w:pStyle w:val="Caption"/>
      </w:pPr>
      <w:proofErr w:type="gramStart"/>
      <w:r w:rsidRPr="00BB0727">
        <w:lastRenderedPageBreak/>
        <w:t>Figure 1.</w:t>
      </w:r>
      <w:proofErr w:type="gramEnd"/>
      <w:r w:rsidRPr="00BB0727">
        <w:t xml:space="preserve"> </w:t>
      </w:r>
      <w:proofErr w:type="gramStart"/>
      <w:r w:rsidRPr="00BB0727">
        <w:t>Generalised clinical management algorithm for cancer patients undergoing radiotherapy.</w:t>
      </w:r>
      <w:proofErr w:type="gramEnd"/>
      <w:r w:rsidRPr="00BB0727">
        <w:t xml:space="preserve"> Differences between 3DCRT and IMRT are highlighted grey.</w:t>
      </w:r>
    </w:p>
    <w:p w:rsidR="00247B7C" w:rsidRDefault="00A931A9" w:rsidP="0081474C">
      <w:r>
        <w:rPr>
          <w:noProof/>
          <w:lang w:eastAsia="en-AU"/>
        </w:rPr>
        <mc:AlternateContent>
          <mc:Choice Requires="wpc">
            <w:drawing>
              <wp:inline distT="0" distB="0" distL="0" distR="0" wp14:anchorId="2A5F87E5" wp14:editId="2DED204D">
                <wp:extent cx="5731510" cy="6595745"/>
                <wp:effectExtent l="0" t="0" r="2540" b="0"/>
                <wp:docPr id="36" name="Canvas 2" descr="Figure 1. Generalised clinical management algorithm for cancer patients undergoing radiotherapy. Differences between 3DCRT and IMRT are highlighted grey." title="Generalised clinical management algorithm"/>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659803" y="0"/>
                            <a:ext cx="2053004" cy="2527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Patients diagnosed with cancer</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374702" y="6097942"/>
                            <a:ext cx="2982005" cy="381003"/>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Primary outcomes: toxicity, tumour control, progression free survival, overall survival, quality of life</w:t>
                              </w:r>
                            </w:p>
                          </w:txbxContent>
                        </wps:txbx>
                        <wps:bodyPr rot="0" vert="horz" wrap="square" lIns="91440" tIns="45720" rIns="91440" bIns="45720" anchor="t" anchorCtr="0" upright="1">
                          <a:noAutofit/>
                        </wps:bodyPr>
                      </wps:wsp>
                      <wps:wsp>
                        <wps:cNvPr id="4" name="AutoShape 6"/>
                        <wps:cNvSpPr>
                          <a:spLocks noChangeArrowheads="1"/>
                        </wps:cNvSpPr>
                        <wps:spPr bwMode="auto">
                          <a:xfrm>
                            <a:off x="405101" y="790505"/>
                            <a:ext cx="1388702" cy="635704"/>
                          </a:xfrm>
                          <a:prstGeom prst="diamond">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Treatment decision</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284806" y="894006"/>
                            <a:ext cx="1764703" cy="428003"/>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Surgery, chemotherapy, active surveillance, radiation therapy</w:t>
                              </w:r>
                            </w:p>
                          </w:txbxContent>
                        </wps:txbx>
                        <wps:bodyPr rot="0" vert="horz" wrap="square" lIns="91440" tIns="45720" rIns="91440" bIns="45720" anchor="t" anchorCtr="0" upright="1">
                          <a:noAutofit/>
                        </wps:bodyPr>
                      </wps:wsp>
                      <wps:wsp>
                        <wps:cNvPr id="6" name="AutoShape 8"/>
                        <wps:cNvCnPr/>
                        <wps:spPr bwMode="auto">
                          <a:xfrm flipV="1">
                            <a:off x="1793803" y="1108008"/>
                            <a:ext cx="1491003"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2145604" y="1788712"/>
                            <a:ext cx="1440203" cy="2712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Radiation therapy</w:t>
                              </w:r>
                            </w:p>
                          </w:txbxContent>
                        </wps:txbx>
                        <wps:bodyPr rot="0" vert="horz" wrap="square" lIns="91440" tIns="45720" rIns="91440" bIns="45720" anchor="t" anchorCtr="0" upright="1">
                          <a:noAutofit/>
                        </wps:bodyPr>
                      </wps:wsp>
                      <wps:wsp>
                        <wps:cNvPr id="8" name="AutoShape 10" descr="Figure 1. Generalised clinical management algorithm for cancer patients undergoing radiotherapy. Differences between 3DCRT and IMRT are highlighted grey." title="Figure 1. Generalised clinical management algorithm for cancer patients undergoing radiotherapy. Differences between 3DCRT and IMRT are highlighted grey."/>
                        <wps:cNvCnPr/>
                        <wps:spPr bwMode="auto">
                          <a:xfrm rot="5400000">
                            <a:off x="1624301" y="-271798"/>
                            <a:ext cx="537804" cy="1586803"/>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1"/>
                        <wps:cNvCnPr/>
                        <wps:spPr bwMode="auto">
                          <a:xfrm rot="16200000" flipH="1">
                            <a:off x="1801502" y="724509"/>
                            <a:ext cx="362502" cy="1765903"/>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4192907" y="2237115"/>
                            <a:ext cx="1440103" cy="247602"/>
                          </a:xfrm>
                          <a:prstGeom prst="rect">
                            <a:avLst/>
                          </a:prstGeom>
                          <a:solidFill>
                            <a:srgbClr val="FFFFFF"/>
                          </a:solidFill>
                          <a:ln w="9525">
                            <a:solidFill>
                              <a:srgbClr val="000000"/>
                            </a:solidFill>
                            <a:miter lim="800000"/>
                            <a:headEnd/>
                            <a:tailEnd/>
                          </a:ln>
                        </wps:spPr>
                        <wps:txbx>
                          <w:txbxContent>
                            <w:p w:rsidR="005924A5" w:rsidRDefault="005924A5" w:rsidP="0081474C">
                              <w:pPr>
                                <w:jc w:val="center"/>
                                <w:rPr>
                                  <w:b/>
                                  <w:sz w:val="18"/>
                                  <w:szCs w:val="18"/>
                                </w:rPr>
                              </w:pPr>
                              <w:r>
                                <w:rPr>
                                  <w:b/>
                                  <w:sz w:val="18"/>
                                  <w:szCs w:val="18"/>
                                </w:rPr>
                                <w:t>IMRT</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4189007" y="4460230"/>
                            <a:ext cx="1440203" cy="675605"/>
                          </a:xfrm>
                          <a:prstGeom prst="rect">
                            <a:avLst/>
                          </a:prstGeom>
                          <a:solidFill>
                            <a:srgbClr val="D8D8D8"/>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sidRPr="00515D92">
                                <w:rPr>
                                  <w:sz w:val="18"/>
                                  <w:szCs w:val="18"/>
                                </w:rPr>
                                <w:t xml:space="preserve">IMRT </w:t>
                              </w:r>
                              <w:r>
                                <w:rPr>
                                  <w:sz w:val="18"/>
                                  <w:szCs w:val="18"/>
                                </w:rPr>
                                <w:t>treatment and IGRT: treatment delivered over several sessions</w:t>
                              </w:r>
                            </w:p>
                            <w:p w:rsidR="005924A5" w:rsidRPr="00515D92" w:rsidRDefault="005924A5" w:rsidP="0081474C">
                              <w:pPr>
                                <w:jc w:val="center"/>
                                <w:rPr>
                                  <w:sz w:val="18"/>
                                  <w:szCs w:val="18"/>
                                </w:rPr>
                              </w:pPr>
                              <w:r>
                                <w:rPr>
                                  <w:sz w:val="18"/>
                                  <w:szCs w:val="18"/>
                                </w:rPr>
                                <w:t xml:space="preserve"> </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4191007" y="2670118"/>
                            <a:ext cx="1440803" cy="255302"/>
                          </a:xfrm>
                          <a:prstGeom prst="rect">
                            <a:avLst/>
                          </a:prstGeom>
                          <a:solidFill>
                            <a:srgbClr val="FFFFFF"/>
                          </a:solidFill>
                          <a:ln w="9525">
                            <a:solidFill>
                              <a:srgbClr val="000000"/>
                            </a:solidFill>
                            <a:miter lim="800000"/>
                            <a:headEnd/>
                            <a:tailEnd/>
                          </a:ln>
                        </wps:spPr>
                        <wps:txbx>
                          <w:txbxContent>
                            <w:p w:rsidR="005924A5" w:rsidRPr="005E27B4" w:rsidRDefault="005924A5" w:rsidP="0081474C">
                              <w:pPr>
                                <w:spacing w:line="240" w:lineRule="auto"/>
                                <w:jc w:val="center"/>
                                <w:rPr>
                                  <w:sz w:val="18"/>
                                  <w:szCs w:val="18"/>
                                </w:rPr>
                              </w:pPr>
                              <w:r>
                                <w:rPr>
                                  <w:sz w:val="18"/>
                                  <w:szCs w:val="18"/>
                                </w:rPr>
                                <w:t>S</w:t>
                              </w:r>
                              <w:r w:rsidRPr="005E27B4">
                                <w:rPr>
                                  <w:sz w:val="18"/>
                                  <w:szCs w:val="18"/>
                                </w:rPr>
                                <w:t>imulation</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4192907" y="3110821"/>
                            <a:ext cx="1440803" cy="402603"/>
                          </a:xfrm>
                          <a:prstGeom prst="rect">
                            <a:avLst/>
                          </a:prstGeom>
                          <a:solidFill>
                            <a:srgbClr val="D8D8D8"/>
                          </a:solidFill>
                          <a:ln w="9525">
                            <a:solidFill>
                              <a:srgbClr val="000000"/>
                            </a:solidFill>
                            <a:miter lim="800000"/>
                            <a:headEnd/>
                            <a:tailEnd/>
                          </a:ln>
                        </wps:spPr>
                        <wps:txbx>
                          <w:txbxContent>
                            <w:p w:rsidR="005924A5" w:rsidRPr="005E27B4" w:rsidRDefault="005924A5" w:rsidP="0081474C">
                              <w:pPr>
                                <w:spacing w:line="240" w:lineRule="auto"/>
                                <w:jc w:val="center"/>
                                <w:rPr>
                                  <w:sz w:val="18"/>
                                  <w:szCs w:val="18"/>
                                </w:rPr>
                              </w:pPr>
                              <w:r w:rsidRPr="005E27B4">
                                <w:rPr>
                                  <w:sz w:val="18"/>
                                  <w:szCs w:val="18"/>
                                </w:rPr>
                                <w:t>Planning (increased complexity and time)</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220300" y="2237115"/>
                            <a:ext cx="1440203" cy="247602"/>
                          </a:xfrm>
                          <a:prstGeom prst="rect">
                            <a:avLst/>
                          </a:prstGeom>
                          <a:solidFill>
                            <a:srgbClr val="FFFFFF"/>
                          </a:solidFill>
                          <a:ln w="9525">
                            <a:solidFill>
                              <a:srgbClr val="000000"/>
                            </a:solidFill>
                            <a:miter lim="800000"/>
                            <a:headEnd/>
                            <a:tailEnd/>
                          </a:ln>
                        </wps:spPr>
                        <wps:txbx>
                          <w:txbxContent>
                            <w:p w:rsidR="005924A5" w:rsidRDefault="005924A5" w:rsidP="0081474C">
                              <w:pPr>
                                <w:jc w:val="center"/>
                                <w:rPr>
                                  <w:b/>
                                  <w:sz w:val="18"/>
                                  <w:szCs w:val="18"/>
                                </w:rPr>
                              </w:pPr>
                              <w:r>
                                <w:rPr>
                                  <w:b/>
                                  <w:sz w:val="18"/>
                                  <w:szCs w:val="18"/>
                                </w:rPr>
                                <w:t>3DCRT</w:t>
                              </w:r>
                            </w:p>
                          </w:txbxContent>
                        </wps:txbx>
                        <wps:bodyPr rot="0" vert="horz" wrap="square" lIns="91440" tIns="45720" rIns="91440" bIns="45720" anchor="t" anchorCtr="0" upright="1">
                          <a:noAutofit/>
                        </wps:bodyPr>
                      </wps:wsp>
                      <wps:wsp>
                        <wps:cNvPr id="15" name="Rectangle 17"/>
                        <wps:cNvSpPr>
                          <a:spLocks noChangeArrowheads="1"/>
                        </wps:cNvSpPr>
                        <wps:spPr bwMode="auto">
                          <a:xfrm>
                            <a:off x="220300" y="2735519"/>
                            <a:ext cx="1440803" cy="2464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Simulation</w:t>
                              </w:r>
                            </w:p>
                            <w:p w:rsidR="005924A5" w:rsidRDefault="005924A5" w:rsidP="0081474C">
                              <w:pPr>
                                <w:spacing w:line="240" w:lineRule="auto"/>
                                <w:jc w:val="center"/>
                              </w:pPr>
                            </w:p>
                          </w:txbxContent>
                        </wps:txbx>
                        <wps:bodyPr rot="0" vert="horz" wrap="square" lIns="91440" tIns="45720" rIns="91440" bIns="45720" anchor="t" anchorCtr="0" upright="1">
                          <a:noAutofit/>
                        </wps:bodyPr>
                      </wps:wsp>
                      <wps:wsp>
                        <wps:cNvPr id="16" name="Rectangle 18"/>
                        <wps:cNvSpPr>
                          <a:spLocks noChangeArrowheads="1"/>
                        </wps:cNvSpPr>
                        <wps:spPr bwMode="auto">
                          <a:xfrm>
                            <a:off x="219700" y="3232722"/>
                            <a:ext cx="1440803" cy="2547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Planning</w:t>
                              </w:r>
                            </w:p>
                            <w:p w:rsidR="005924A5" w:rsidRDefault="005924A5" w:rsidP="0081474C">
                              <w:pPr>
                                <w:spacing w:line="240" w:lineRule="auto"/>
                                <w:jc w:val="center"/>
                              </w:pPr>
                            </w:p>
                          </w:txbxContent>
                        </wps:txbx>
                        <wps:bodyPr rot="0" vert="horz" wrap="square" lIns="91440" tIns="45720" rIns="91440" bIns="45720" anchor="t" anchorCtr="0" upright="1">
                          <a:noAutofit/>
                        </wps:bodyPr>
                      </wps:wsp>
                      <wps:wsp>
                        <wps:cNvPr id="17" name="Rectangle 19"/>
                        <wps:cNvSpPr>
                          <a:spLocks noChangeArrowheads="1"/>
                        </wps:cNvSpPr>
                        <wps:spPr bwMode="auto">
                          <a:xfrm>
                            <a:off x="220300" y="4466530"/>
                            <a:ext cx="1440803" cy="635704"/>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r>
                                <w:rPr>
                                  <w:sz w:val="18"/>
                                  <w:szCs w:val="18"/>
                                </w:rPr>
                                <w:t>3DCRT treatment and verification or IGRT: treatment delivered over several sessions</w:t>
                              </w:r>
                            </w:p>
                            <w:p w:rsidR="005924A5" w:rsidRDefault="005924A5" w:rsidP="0081474C">
                              <w:pPr>
                                <w:spacing w:line="240" w:lineRule="auto"/>
                                <w:jc w:val="center"/>
                              </w:pPr>
                            </w:p>
                          </w:txbxContent>
                        </wps:txbx>
                        <wps:bodyPr rot="0" vert="horz" wrap="square" lIns="91440" tIns="45720" rIns="91440" bIns="45720" anchor="t" anchorCtr="0" upright="1">
                          <a:noAutofit/>
                        </wps:bodyPr>
                      </wps:wsp>
                      <wps:wsp>
                        <wps:cNvPr id="18" name="AutoShape 20"/>
                        <wps:cNvCnPr/>
                        <wps:spPr bwMode="auto">
                          <a:xfrm rot="10800000" flipV="1">
                            <a:off x="940402" y="1924613"/>
                            <a:ext cx="1205202" cy="3125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1"/>
                        <wps:cNvCnPr/>
                        <wps:spPr bwMode="auto">
                          <a:xfrm>
                            <a:off x="3585806" y="1924613"/>
                            <a:ext cx="1332202" cy="3061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189007" y="3698825"/>
                            <a:ext cx="1442103" cy="515604"/>
                          </a:xfrm>
                          <a:prstGeom prst="rect">
                            <a:avLst/>
                          </a:prstGeom>
                          <a:solidFill>
                            <a:srgbClr val="D8D8D8"/>
                          </a:solidFill>
                          <a:ln w="9525">
                            <a:solidFill>
                              <a:srgbClr val="000000"/>
                            </a:solidFill>
                            <a:miter lim="800000"/>
                            <a:headEnd/>
                            <a:tailEnd/>
                          </a:ln>
                        </wps:spPr>
                        <wps:txbx>
                          <w:txbxContent>
                            <w:p w:rsidR="005924A5" w:rsidRPr="00065343" w:rsidRDefault="005924A5" w:rsidP="00065343">
                              <w:pPr>
                                <w:spacing w:line="240" w:lineRule="auto"/>
                                <w:jc w:val="center"/>
                                <w:rPr>
                                  <w:sz w:val="18"/>
                                  <w:szCs w:val="18"/>
                                </w:rPr>
                              </w:pPr>
                              <w:r w:rsidRPr="005E27B4">
                                <w:rPr>
                                  <w:sz w:val="18"/>
                                  <w:szCs w:val="18"/>
                                </w:rPr>
                                <w:t>Quality Assurance</w:t>
                              </w:r>
                              <w:r>
                                <w:rPr>
                                  <w:sz w:val="18"/>
                                  <w:szCs w:val="18"/>
                                </w:rPr>
                                <w:t xml:space="preserve"> including </w:t>
                              </w:r>
                              <w:r w:rsidRPr="005E27B4">
                                <w:rPr>
                                  <w:sz w:val="18"/>
                                  <w:szCs w:val="18"/>
                                </w:rPr>
                                <w:t>pre</w:t>
                              </w:r>
                              <w:r>
                                <w:rPr>
                                  <w:sz w:val="18"/>
                                  <w:szCs w:val="18"/>
                                </w:rPr>
                                <w:t>-</w:t>
                              </w:r>
                              <w:r w:rsidRPr="005E27B4">
                                <w:rPr>
                                  <w:sz w:val="18"/>
                                  <w:szCs w:val="18"/>
                                </w:rPr>
                                <w:t>treatment</w:t>
                              </w:r>
                              <w:r>
                                <w:rPr>
                                  <w:sz w:val="18"/>
                                  <w:szCs w:val="18"/>
                                </w:rPr>
                                <w:t xml:space="preserve"> imaging (IGRT</w:t>
                              </w:r>
                              <w:r w:rsidRPr="005E27B4">
                                <w:rPr>
                                  <w:sz w:val="18"/>
                                  <w:szCs w:val="18"/>
                                </w:rPr>
                                <w:t>)</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4191007" y="5353637"/>
                            <a:ext cx="1440103" cy="2591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proofErr w:type="gramStart"/>
                              <w:r>
                                <w:rPr>
                                  <w:sz w:val="18"/>
                                  <w:szCs w:val="18"/>
                                </w:rPr>
                                <w:t>Patient follow</w:t>
                              </w:r>
                              <w:proofErr w:type="gramEnd"/>
                              <w:r>
                                <w:rPr>
                                  <w:sz w:val="18"/>
                                  <w:szCs w:val="18"/>
                                </w:rPr>
                                <w:t xml:space="preserve"> up</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219700" y="5353637"/>
                            <a:ext cx="1440103" cy="259102"/>
                          </a:xfrm>
                          <a:prstGeom prst="rect">
                            <a:avLst/>
                          </a:prstGeom>
                          <a:solidFill>
                            <a:srgbClr val="FFFFFF"/>
                          </a:solidFill>
                          <a:ln w="9525">
                            <a:solidFill>
                              <a:srgbClr val="000000"/>
                            </a:solidFill>
                            <a:miter lim="800000"/>
                            <a:headEnd/>
                            <a:tailEnd/>
                          </a:ln>
                        </wps:spPr>
                        <wps:txbx>
                          <w:txbxContent>
                            <w:p w:rsidR="005924A5" w:rsidRDefault="005924A5" w:rsidP="0081474C">
                              <w:pPr>
                                <w:spacing w:line="240" w:lineRule="auto"/>
                                <w:jc w:val="center"/>
                                <w:rPr>
                                  <w:sz w:val="18"/>
                                  <w:szCs w:val="18"/>
                                </w:rPr>
                              </w:pPr>
                              <w:proofErr w:type="gramStart"/>
                              <w:r>
                                <w:rPr>
                                  <w:sz w:val="18"/>
                                  <w:szCs w:val="18"/>
                                </w:rPr>
                                <w:t>Patient follow</w:t>
                              </w:r>
                              <w:proofErr w:type="gramEnd"/>
                              <w:r>
                                <w:rPr>
                                  <w:sz w:val="18"/>
                                  <w:szCs w:val="18"/>
                                </w:rPr>
                                <w:t xml:space="preserve"> up</w:t>
                              </w:r>
                            </w:p>
                          </w:txbxContent>
                        </wps:txbx>
                        <wps:bodyPr rot="0" vert="horz" wrap="square" lIns="91440" tIns="45720" rIns="91440" bIns="45720" anchor="t" anchorCtr="0" upright="1">
                          <a:noAutofit/>
                        </wps:bodyPr>
                      </wps:wsp>
                      <wps:wsp>
                        <wps:cNvPr id="23" name="AutoShape 25"/>
                        <wps:cNvCnPr/>
                        <wps:spPr bwMode="auto">
                          <a:xfrm rot="16200000" flipH="1">
                            <a:off x="1660502" y="4892038"/>
                            <a:ext cx="485103" cy="192590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26"/>
                        <wps:cNvCnPr/>
                        <wps:spPr bwMode="auto">
                          <a:xfrm rot="5400000">
                            <a:off x="3649305" y="4829138"/>
                            <a:ext cx="485203" cy="205230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219000" y="3738826"/>
                            <a:ext cx="1440803" cy="518804"/>
                          </a:xfrm>
                          <a:prstGeom prst="rect">
                            <a:avLst/>
                          </a:prstGeom>
                          <a:solidFill>
                            <a:srgbClr val="FFFFFF"/>
                          </a:solidFill>
                          <a:ln w="9525">
                            <a:solidFill>
                              <a:srgbClr val="000000"/>
                            </a:solidFill>
                            <a:miter lim="800000"/>
                            <a:headEnd/>
                            <a:tailEnd/>
                          </a:ln>
                        </wps:spPr>
                        <wps:txbx>
                          <w:txbxContent>
                            <w:p w:rsidR="005924A5" w:rsidRPr="005E27B4" w:rsidRDefault="005924A5" w:rsidP="0081474C">
                              <w:pPr>
                                <w:spacing w:line="240" w:lineRule="auto"/>
                                <w:jc w:val="center"/>
                                <w:rPr>
                                  <w:sz w:val="18"/>
                                  <w:szCs w:val="18"/>
                                </w:rPr>
                              </w:pPr>
                              <w:r w:rsidRPr="005E27B4">
                                <w:rPr>
                                  <w:sz w:val="18"/>
                                  <w:szCs w:val="18"/>
                                </w:rPr>
                                <w:t>Quality Assurance</w:t>
                              </w:r>
                              <w:r>
                                <w:rPr>
                                  <w:sz w:val="18"/>
                                  <w:szCs w:val="18"/>
                                </w:rPr>
                                <w:t xml:space="preserve"> (with or without pre-treatment IGRT)</w:t>
                              </w:r>
                            </w:p>
                          </w:txbxContent>
                        </wps:txbx>
                        <wps:bodyPr rot="0" vert="horz" wrap="square" lIns="91440" tIns="45720" rIns="91440" bIns="45720" anchor="t" anchorCtr="0" upright="1">
                          <a:noAutofit/>
                        </wps:bodyPr>
                      </wps:wsp>
                      <wps:wsp>
                        <wps:cNvPr id="26" name="AutoShape 28"/>
                        <wps:cNvCnPr/>
                        <wps:spPr bwMode="auto">
                          <a:xfrm>
                            <a:off x="940402" y="2484717"/>
                            <a:ext cx="600" cy="250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9"/>
                        <wps:cNvCnPr/>
                        <wps:spPr bwMode="auto">
                          <a:xfrm flipH="1">
                            <a:off x="940402" y="2981920"/>
                            <a:ext cx="600" cy="250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CnPr/>
                        <wps:spPr bwMode="auto">
                          <a:xfrm flipH="1">
                            <a:off x="939802" y="3487424"/>
                            <a:ext cx="600" cy="25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wps:spPr bwMode="auto">
                          <a:xfrm>
                            <a:off x="939802" y="4257629"/>
                            <a:ext cx="1200" cy="208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
                        <wps:cNvCnPr/>
                        <wps:spPr bwMode="auto">
                          <a:xfrm flipH="1">
                            <a:off x="939802" y="5102235"/>
                            <a:ext cx="1200" cy="25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3"/>
                        <wps:cNvCnPr/>
                        <wps:spPr bwMode="auto">
                          <a:xfrm flipH="1">
                            <a:off x="4911709" y="2484717"/>
                            <a:ext cx="12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CnPr/>
                        <wps:spPr bwMode="auto">
                          <a:xfrm>
                            <a:off x="4911709" y="2925420"/>
                            <a:ext cx="19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5"/>
                        <wps:cNvCnPr/>
                        <wps:spPr bwMode="auto">
                          <a:xfrm flipH="1">
                            <a:off x="4910409" y="3513424"/>
                            <a:ext cx="32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6"/>
                        <wps:cNvCnPr/>
                        <wps:spPr bwMode="auto">
                          <a:xfrm flipH="1">
                            <a:off x="4909109" y="4214429"/>
                            <a:ext cx="1300" cy="245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7"/>
                        <wps:cNvCnPr/>
                        <wps:spPr bwMode="auto">
                          <a:xfrm>
                            <a:off x="4909109" y="5135835"/>
                            <a:ext cx="1900" cy="217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alt="Title: Generalised clinical management algorithm - Description: Figure 1. Generalised clinical management algorithm for cancer patients undergoing radiotherapy. Differences between 3DCRT and IMRT are highlighted grey." style="width:451.3pt;height:519.35pt;mso-position-horizontal-relative:char;mso-position-vertical-relative:line" coordsize="57315,6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9ixAkAABxiAAAOAAAAZHJzL2Uyb0RvYy54bWzsXWtT40YW/Z6q/Q8qfQfUD71c40nNwpCk&#10;KtlNzczud2HJtnZlySsJDEnlv+/pbrnVlgUYCE4mNFPF2JZp63F07rnn3m6/+/Z2VTg3Wd3kVTl1&#10;yannOlk5q9K8XEzdf325PIlcp2mTMk2Kqsym7l3WuN++/9s37zbrSUarZVWkWe1gkLKZbNZTd9m2&#10;68nZWTNbZqukOa3WWYmN86peJS2e1ouztE42GH1VnFHPC842VZ2u62qWNQ1evVAb3fdy/Pk8m7X/&#10;nM+brHWKqYt9a+XvWv6+Er/P3r9LJos6WS/zWbcbyTP2YpXkJT5UD3WRtIlzXed7Q63yWV011bw9&#10;nVWrs2o+z2eZPAYcDfEGR3OelDdJIw9mhrOz3UE8+h3HvVqI/S6ry7wocDbOMPpEvCb+3+D6ZHhx&#10;s8bVadb6OjUv+/zPy2SdycNqJrN/3PxcO3kK8LhOmayAkS/Zbev8vbp1uLg84rPxps9rvK29xcvi&#10;nWKXm/WP1ey/jVNW58ukXGQf6rraLLMkxd4R8Zc4FP2napxGDHK1+alK8THJdVvJgW7n9UoMiKvh&#10;iNEDP4485jp3GiBih2bYRD2feR53nRm2UZ+GHpUflEy2Y6zrpv0uq1aOeDB1awBQfkZy82PTin1K&#10;Jtu3yGOoijwVZ14+qRdX50Xt3CQA66X86UZvzLcVpbOZurFPfXUazG2NOYQnf8aGWOUt7roiX03d&#10;SL8pmYiT97FMsZvJpE3yQj3GLhdldzbFCVSnsr29uu2uzlWV3uG81pW6u8AGeLCs6l9cZ4M7a+o2&#10;/7tO6sx1ih9KXJuYcC5uRfmE+yHFk9rccmVuScoZhpq6reuoh+etun2v13W+WOKTFBrK6gOu5zyX&#10;J1lceLVX3X4DvEdCMXAzQLEvroABxSOhmIVcwFOgOPDiMOYSqslEYzmOQKC+wjKLiAfIK4C+SSx3&#10;FGQhvU/M4DsFaXGHSe52ggGmJX29Eh9zzyceggOAHMaeD8jiIvU4JiyKJNAFJwfMD8HPD+I4zZNV&#10;VaZ/XVqWUJZ3e8+Dlp3lWQHdKSh/QmCGaCgyJzwilBmNeOQFEstRzKFfB1gOA5A2QojAMqeIzZaT&#10;5RmwQN4qiE4sA0NDTo4MIJ+XP9ddKLtf8zrzIl//eyugtuo3jNlW/RLiAYJyXINveSy1gsRo6MkU&#10;ChLxHtHQtHUiZNp5VZa45apaqbV75LDOQoTkfLHKravrTsyOCFunvVsjCWjrXNIApOrUXWUpRGqG&#10;RFY8UkFESF958NDv27AjE7tfYy/+GH2M+AmnwccT7l1cnHy4POcnwSUJ/Qt2cX5+QX4TUYbwyTJP&#10;06wUQn+bZBJ+WA7VpbsqPdRppj5RZ7ujywQDCm/7v9xpmQf1yl0JY3F04q46njIOt5DtuTc2IPtZ&#10;phavl9ZRwv1A5G6gVhJCM5CBIBZpCd2SL8Xmt53cyXipM3Cb4xlOBTytIfkSJLFp1syQm17mi+s6&#10;c8ip811WZnVS5E2WOrMiL/NZUjirpEwW2SorWycpFlWdt8uVA4PLmSG/RVa+TtocGxsH5JXViwqu&#10;llMnaV61Swy2vjt1LnIYWzVstqxxrrJ2k2WlA7r59AUZcur88JN4gB1YgncLwb349EWd3Z0i587b&#10;AqT3593DLmbB7zksgknPwYeQwo8U9NsoFlDOuqThBPdyGA+imM/CaGvkED8KRMhThH9PILvCNdFB&#10;jPXJg4gJi7TDQ5L+B4nKfFXAQ4SL4/AYIq8bV4Y8ycumAaSJ/HeJeIf7Ojb8HTv8xSOkIW3Kzhp6&#10;AuBJAOdGIF4quO+HCi7yiN85PyHlviejbC/gWEDlZpFjkBBm52tBXwVYaEML/bet/ERwVAFTW/sK&#10;Gx30hfQ7jivKSUxjD0oU2KeUhYQM3SSIQKJFIA8DKwJdbWBbEWiIQLJfryLaqzhqwYqTKPY6UHMO&#10;xLKurrm1+ncymyBEGiQv6f1Ze/3sstVFJP51kudPWraSmY12sC2oTVCjYDQ0SIlOAjtUC8n7WsVX&#10;EDTcpY6gg9AjZCDcBZalP6VKsKjHvukSrMSytrAtlk0s75diVbT/Q1UHE6YqlcK/l+Q7oIYLFTwm&#10;yd8AQcv7XlwqC2oT1LoY20tpHcqOqjoovFKRgj6kpHs71Spp0eKk/W6LaRPTI1VZomPaEUSHCeWQ&#10;+T4ZOCY79Ex5AIZ+2Cx8Pj1/DW1fUnMgp+/MWotlE8u6MPtJdxgoCWuojtcU0JTEoigraJlRRkM6&#10;UuUy9LPsEXvQ+H4LWNY+rMWyieWRiq2ixmNhuZcY8DUC5HqCc+6RzYe0fr0FLMv73ermQb8MOHiv&#10;ZovG4y6EQWM8pfwiumJ0+WXYQIOKn9AHss0ghlhQpqABWjSRi9YC2T/DiKzFPEjAO5VH2lce1R/Z&#10;YuIELTBvrZcGNLwPZx3FDoWz4NKuYM78yN92JqJGMgJbxiCTt7D1AvKYBrawZbYFbMDCYqrHoBCo&#10;9KkhKI5VCOxrJiyIowizaYbagupCoE9k69iDNP18bfHV1Ez6+pbVyYZOhpu7h+o/qhLYV0985rOA&#10;SRvFEB875W0f77ZORl/fsqg2Ua1LgdpppsNK4HG42rA0LKgfn5Wp7DnbtDE2x5jqmmA/l01F/k6B&#10;PCUNfLgLL0CXhdDLMOJ4FMPJGBSyeYRpbd1UHyjuV2rD82WiqoSLbcN72214oO/9pNEsHj4B/CM9&#10;1yzgMRMTiiXiaYyJmbuSGojvC4IwQdhjMzV3UshDe64t4pHW2ylHMgqC2jvEf9LVGHrUyiJBZ15X&#10;jQkxUZkOJ3ya3Uw+icSchFfKMr+eyqKmJKvHTT2uK4uGdNFNMs+w/AyjmvKIY5LMLl0HAriqyw6G&#10;9yN5op3naUm3m5oMgt2XGbrz5VCgjk5tMSEbR1DNg4KghaydmvzwklrjS0/RkeqgKjY/KS0U8+mH&#10;s7FihsWkVBrIeBRy5aH0jpwBWfJoX5FlWcuyW5YdqQCyl1QADaBy6ocBHTbBYc5hpwc81E7kR90/&#10;g8Qi1SK1QyqIdE8PMN2l8jI90JMrzDRM6BsW8XrM+pZd7VolI2tsjgsCMOk+Zs2a3mFW2ZggwPI5&#10;JMScbGGTjeZdWHikI1oSwWazRGsX2BkuDHsPaHXFrncImFmyOwi0RlPQDlRRouDDfEu4W0oTWKja&#10;taDSsTWM74HqSB1OBe8XJ1xieTLe8SvzCdvLuJjlV+sSPMclAJfuiwJtVr9IyHIsJkc60HKsVMb3&#10;si851066sRyNmtaNtaLgQFGgS2CGKDBLYE8XBT1UQa9+tJd0aVFAsc6e1a9/hQUi5bcC4BsB5Ppl&#10;3dcliO84MJ/LBSX7L3V4/38AAAD//wMAUEsDBBQABgAIAAAAIQCo7XG13gAAAAYBAAAPAAAAZHJz&#10;L2Rvd25yZXYueG1sTI/NTsMwEITvSLyDtUjcqE2BtA1xKsTPpUhFbUFct/GShNrrKHbb8PYYLnAZ&#10;aTWjmW+L+eCsOFAfWs8aLkcKBHHlTcu1htfN08UURIjIBq1n0vBFAebl6UmBufFHXtFhHWuRSjjk&#10;qKGJsculDFVDDsPId8TJ+/C9w5jOvpamx2Mqd1aOlcqkw5bTQoMd3TdU7dZ7p+H54W2ZXe8+F/i+&#10;fJzM7EuGN7TQ+vxsuLsFEWmIf2H4wU/oUCamrd+zCcJqSI/EX03eTI0zENsUUlfTCciykP/xy28A&#10;AAD//wMAUEsBAi0AFAAGAAgAAAAhALaDOJL+AAAA4QEAABMAAAAAAAAAAAAAAAAAAAAAAFtDb250&#10;ZW50X1R5cGVzXS54bWxQSwECLQAUAAYACAAAACEAOP0h/9YAAACUAQAACwAAAAAAAAAAAAAAAAAv&#10;AQAAX3JlbHMvLnJlbHNQSwECLQAUAAYACAAAACEAGXfPYsQJAAAcYgAADgAAAAAAAAAAAAAAAAAu&#10;AgAAZHJzL2Uyb0RvYy54bWxQSwECLQAUAAYACAAAACEAqO1xtd4AAAAGAQAADwAAAAAAAAAAAAAA&#10;AAAeDAAAZHJzL2Rvd25yZXYueG1sUEsFBgAAAAAEAAQA8wAAAC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Generalised clinical management algorithm for cancer patients undergoing radiotherapy. Differences between 3DCRT and IMRT are highlighted grey." style="position:absolute;width:57315;height:6595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598;width:20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5924A5" w:rsidRDefault="005924A5" w:rsidP="0081474C">
                        <w:pPr>
                          <w:spacing w:line="240" w:lineRule="auto"/>
                          <w:jc w:val="center"/>
                          <w:rPr>
                            <w:sz w:val="18"/>
                            <w:szCs w:val="18"/>
                          </w:rPr>
                        </w:pPr>
                        <w:r>
                          <w:rPr>
                            <w:sz w:val="18"/>
                            <w:szCs w:val="18"/>
                          </w:rPr>
                          <w:t>Patients diagnosed with cancer</w:t>
                        </w:r>
                      </w:p>
                    </w:txbxContent>
                  </v:textbox>
                </v:shape>
                <v:shape id="Text Box 5" o:spid="_x0000_s1029" type="#_x0000_t202" style="position:absolute;left:13747;top:60979;width:2982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924A5" w:rsidRDefault="005924A5" w:rsidP="0081474C">
                        <w:pPr>
                          <w:spacing w:line="240" w:lineRule="auto"/>
                          <w:jc w:val="center"/>
                          <w:rPr>
                            <w:sz w:val="18"/>
                            <w:szCs w:val="18"/>
                          </w:rPr>
                        </w:pPr>
                        <w:r>
                          <w:rPr>
                            <w:sz w:val="18"/>
                            <w:szCs w:val="18"/>
                          </w:rPr>
                          <w:t>Primary outcomes: toxicity, tumour control, progression free survival, overall survival, quality of life</w:t>
                        </w:r>
                      </w:p>
                    </w:txbxContent>
                  </v:textbox>
                </v:shape>
                <v:shapetype id="_x0000_t4" coordsize="21600,21600" o:spt="4" path="m10800,l,10800,10800,21600,21600,10800xe">
                  <v:stroke joinstyle="miter"/>
                  <v:path gradientshapeok="t" o:connecttype="rect" textboxrect="5400,5400,16200,16200"/>
                </v:shapetype>
                <v:shape id="AutoShape 6" o:spid="_x0000_s1030" type="#_x0000_t4" style="position:absolute;left:4051;top:7905;width:13887;height:6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5924A5" w:rsidRDefault="005924A5" w:rsidP="0081474C">
                        <w:pPr>
                          <w:spacing w:line="240" w:lineRule="auto"/>
                          <w:jc w:val="center"/>
                          <w:rPr>
                            <w:sz w:val="18"/>
                            <w:szCs w:val="18"/>
                          </w:rPr>
                        </w:pPr>
                        <w:r>
                          <w:rPr>
                            <w:sz w:val="18"/>
                            <w:szCs w:val="18"/>
                          </w:rPr>
                          <w:t>Treatment decision</w:t>
                        </w:r>
                      </w:p>
                    </w:txbxContent>
                  </v:textbox>
                </v:shape>
                <v:rect id="Rectangle 7" o:spid="_x0000_s1031" style="position:absolute;left:32848;top:8940;width:17647;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924A5" w:rsidRDefault="005924A5" w:rsidP="0081474C">
                        <w:pPr>
                          <w:spacing w:line="240" w:lineRule="auto"/>
                          <w:jc w:val="center"/>
                          <w:rPr>
                            <w:sz w:val="18"/>
                            <w:szCs w:val="18"/>
                          </w:rPr>
                        </w:pPr>
                        <w:r>
                          <w:rPr>
                            <w:sz w:val="18"/>
                            <w:szCs w:val="18"/>
                          </w:rPr>
                          <w:t>Surgery, chemotherapy, active surveillance, radiation therapy</w:t>
                        </w:r>
                      </w:p>
                    </w:txbxContent>
                  </v:textbox>
                </v:rect>
                <v:shapetype id="_x0000_t32" coordsize="21600,21600" o:spt="32" o:oned="t" path="m,l21600,21600e" filled="f">
                  <v:path arrowok="t" fillok="f" o:connecttype="none"/>
                  <o:lock v:ext="edit" shapetype="t"/>
                </v:shapetype>
                <v:shape id="AutoShape 8" o:spid="_x0000_s1032" type="#_x0000_t32" style="position:absolute;left:17938;top:11080;width:1491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ect id="Rectangle 9" o:spid="_x0000_s1033" style="position:absolute;left:21456;top:17887;width:14402;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924A5" w:rsidRDefault="005924A5" w:rsidP="0081474C">
                        <w:pPr>
                          <w:spacing w:line="240" w:lineRule="auto"/>
                          <w:jc w:val="center"/>
                          <w:rPr>
                            <w:sz w:val="18"/>
                            <w:szCs w:val="18"/>
                          </w:rPr>
                        </w:pPr>
                        <w:r>
                          <w:rPr>
                            <w:sz w:val="18"/>
                            <w:szCs w:val="18"/>
                          </w:rPr>
                          <w:t>Radiation therapy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alt="Figure 1. Generalised clinical management algorithm for cancer patients undergoing radiotherapy. Differences between 3DCRT and IMRT are highlighted grey." style="position:absolute;left:16243;top:-2718;width:5378;height:158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Ss7wAAADaAAAADwAAAGRycy9kb3ducmV2LnhtbERPSwrCMBDdC94hjOBGNFXwQzVKEQuu&#10;FD8HGJqxLTaT2kSttzcLweXj/Veb1lTiRY0rLSsYjyIQxJnVJecKrpd0uADhPLLGyjIp+JCDzbrb&#10;WWGs7ZtP9Dr7XIQQdjEqKLyvYyldVpBBN7I1ceButjHoA2xyqRt8h3BTyUkUzaTBkkNDgTVtC8ru&#10;56dRQINq116mfndKj/Ny9qiT9GATpfq9NlmC8NT6v/jn3msFYWu4Em6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YoSs7wAAADaAAAADwAAAAAAAAAAAAAAAAChAgAA&#10;ZHJzL2Rvd25yZXYueG1sUEsFBgAAAAAEAAQA+QAAAIoDAAAAAA==&#10;" adj="10787">
                  <v:stroke endarrow="block"/>
                </v:shape>
                <v:shape id="AutoShape 11" o:spid="_x0000_s1035" type="#_x0000_t34" style="position:absolute;left:18015;top:7245;width:3625;height:17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1/TsIAAADaAAAADwAAAGRycy9kb3ducmV2LnhtbESP0YrCMBRE3wX/IVzBN00VEe0aRd1d&#10;VkTUdfcDLs21LW1uShO1/r0RBB+HmTPDzBaNKcWVapdbVjDoRyCIE6tzThX8/333JiCcR9ZYWiYF&#10;d3KwmLdbM4y1vfEvXU8+FaGEXYwKMu+rWEqXZGTQ9W1FHLyzrQ36IOtU6hpvodyUchhFY2kw57CQ&#10;YUXrjJLidDEKprv9fjXwX8XIXQ7nz+MSi5/1Vqlup1l+gPDU+Hf4RW904OB5Jd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1/TsIAAADaAAAADwAAAAAAAAAAAAAA&#10;AAChAgAAZHJzL2Rvd25yZXYueG1sUEsFBgAAAAAEAAQA+QAAAJADAAAAAA==&#10;" adj="10781">
                  <v:stroke endarrow="block"/>
                </v:shape>
                <v:shape id="Text Box 12" o:spid="_x0000_s1036" type="#_x0000_t202" style="position:absolute;left:41929;top:22371;width:1440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5924A5" w:rsidRDefault="005924A5" w:rsidP="0081474C">
                        <w:pPr>
                          <w:jc w:val="center"/>
                          <w:rPr>
                            <w:b/>
                            <w:sz w:val="18"/>
                            <w:szCs w:val="18"/>
                          </w:rPr>
                        </w:pPr>
                        <w:r>
                          <w:rPr>
                            <w:b/>
                            <w:sz w:val="18"/>
                            <w:szCs w:val="18"/>
                          </w:rPr>
                          <w:t>IMRT</w:t>
                        </w:r>
                      </w:p>
                    </w:txbxContent>
                  </v:textbox>
                </v:shape>
                <v:shape id="Text Box 13" o:spid="_x0000_s1037" type="#_x0000_t202" style="position:absolute;left:41890;top:44602;width:14402;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NL0A&#10;AADbAAAADwAAAGRycy9kb3ducmV2LnhtbERPSwrCMBDdC94hjOBGNPWLVKOIIH52VQ8wNGNbbCal&#10;iVpvbwTB3Tzed5brxpTiSbUrLCsYDiIQxKnVBWcKrpddfw7CeWSNpWVS8CYH61W7tcRY2xcn9Dz7&#10;TIQQdjEqyL2vYildmpNBN7AVceButjboA6wzqWt8hXBTylEUzaTBgkNDjhVtc0rv54dRoLdlbzdJ&#10;8bC5+uPJvcfN9LJPlOp2ms0ChKfG/8U/90GH+U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X+NL0AAADbAAAADwAAAAAAAAAAAAAAAACYAgAAZHJzL2Rvd25yZXYu&#10;eG1sUEsFBgAAAAAEAAQA9QAAAIIDAAAAAA==&#10;" fillcolor="#d8d8d8">
                  <v:textbox>
                    <w:txbxContent>
                      <w:p w:rsidR="005924A5" w:rsidRDefault="005924A5" w:rsidP="0081474C">
                        <w:pPr>
                          <w:spacing w:line="240" w:lineRule="auto"/>
                          <w:jc w:val="center"/>
                          <w:rPr>
                            <w:sz w:val="18"/>
                            <w:szCs w:val="18"/>
                          </w:rPr>
                        </w:pPr>
                        <w:r w:rsidRPr="00515D92">
                          <w:rPr>
                            <w:sz w:val="18"/>
                            <w:szCs w:val="18"/>
                          </w:rPr>
                          <w:t xml:space="preserve">IMRT </w:t>
                        </w:r>
                        <w:r>
                          <w:rPr>
                            <w:sz w:val="18"/>
                            <w:szCs w:val="18"/>
                          </w:rPr>
                          <w:t>treatment and IGRT: treatment delivered over several sessions</w:t>
                        </w:r>
                      </w:p>
                      <w:p w:rsidR="005924A5" w:rsidRPr="00515D92" w:rsidRDefault="005924A5" w:rsidP="0081474C">
                        <w:pPr>
                          <w:jc w:val="center"/>
                          <w:rPr>
                            <w:sz w:val="18"/>
                            <w:szCs w:val="18"/>
                          </w:rPr>
                        </w:pPr>
                        <w:r>
                          <w:rPr>
                            <w:sz w:val="18"/>
                            <w:szCs w:val="18"/>
                          </w:rPr>
                          <w:t xml:space="preserve"> </w:t>
                        </w:r>
                      </w:p>
                    </w:txbxContent>
                  </v:textbox>
                </v:shape>
                <v:rect id="Rectangle 14" o:spid="_x0000_s1038" style="position:absolute;left:41910;top:26701;width:1440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924A5" w:rsidRPr="005E27B4" w:rsidRDefault="005924A5" w:rsidP="0081474C">
                        <w:pPr>
                          <w:spacing w:line="240" w:lineRule="auto"/>
                          <w:jc w:val="center"/>
                          <w:rPr>
                            <w:sz w:val="18"/>
                            <w:szCs w:val="18"/>
                          </w:rPr>
                        </w:pPr>
                        <w:r>
                          <w:rPr>
                            <w:sz w:val="18"/>
                            <w:szCs w:val="18"/>
                          </w:rPr>
                          <w:t>S</w:t>
                        </w:r>
                        <w:r w:rsidRPr="005E27B4">
                          <w:rPr>
                            <w:sz w:val="18"/>
                            <w:szCs w:val="18"/>
                          </w:rPr>
                          <w:t>imulation</w:t>
                        </w:r>
                      </w:p>
                    </w:txbxContent>
                  </v:textbox>
                </v:rect>
                <v:shape id="Text Box 15" o:spid="_x0000_s1039" type="#_x0000_t202" style="position:absolute;left:41929;top:31108;width:1440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F2L0A&#10;AADbAAAADwAAAGRycy9kb3ducmV2LnhtbERPSwrCMBDdC94hjOBGNPWLVKOIIH52VQ8wNGNbbCal&#10;iVpvbwTB3Tzed5brxpTiSbUrLCsYDiIQxKnVBWcKrpddfw7CeWSNpWVS8CYH61W7tcRY2xcn9Dz7&#10;TIQQdjEqyL2vYildmpNBN7AVceButjboA6wzqWt8hXBTylEUzaTBgkNDjhVtc0rv54dRoLdlbzdJ&#10;8bC5+uPJvcfN9LJPlOp2ms0ChKfG/8U/90GH+W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9vF2L0AAADbAAAADwAAAAAAAAAAAAAAAACYAgAAZHJzL2Rvd25yZXYu&#10;eG1sUEsFBgAAAAAEAAQA9QAAAIIDAAAAAA==&#10;" fillcolor="#d8d8d8">
                  <v:textbox>
                    <w:txbxContent>
                      <w:p w:rsidR="005924A5" w:rsidRPr="005E27B4" w:rsidRDefault="005924A5" w:rsidP="0081474C">
                        <w:pPr>
                          <w:spacing w:line="240" w:lineRule="auto"/>
                          <w:jc w:val="center"/>
                          <w:rPr>
                            <w:sz w:val="18"/>
                            <w:szCs w:val="18"/>
                          </w:rPr>
                        </w:pPr>
                        <w:r w:rsidRPr="005E27B4">
                          <w:rPr>
                            <w:sz w:val="18"/>
                            <w:szCs w:val="18"/>
                          </w:rPr>
                          <w:t>Planning (increased complexity and time)</w:t>
                        </w:r>
                      </w:p>
                    </w:txbxContent>
                  </v:textbox>
                </v:shape>
                <v:shape id="Text Box 16" o:spid="_x0000_s1040" type="#_x0000_t202" style="position:absolute;left:2203;top:22371;width:1440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924A5" w:rsidRDefault="005924A5" w:rsidP="0081474C">
                        <w:pPr>
                          <w:jc w:val="center"/>
                          <w:rPr>
                            <w:b/>
                            <w:sz w:val="18"/>
                            <w:szCs w:val="18"/>
                          </w:rPr>
                        </w:pPr>
                        <w:r>
                          <w:rPr>
                            <w:b/>
                            <w:sz w:val="18"/>
                            <w:szCs w:val="18"/>
                          </w:rPr>
                          <w:t>3DCRT</w:t>
                        </w:r>
                      </w:p>
                    </w:txbxContent>
                  </v:textbox>
                </v:shape>
                <v:rect id="Rectangle 17" o:spid="_x0000_s1041" style="position:absolute;left:2203;top:27355;width:144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924A5" w:rsidRDefault="005924A5" w:rsidP="0081474C">
                        <w:pPr>
                          <w:spacing w:line="240" w:lineRule="auto"/>
                          <w:jc w:val="center"/>
                          <w:rPr>
                            <w:sz w:val="18"/>
                            <w:szCs w:val="18"/>
                          </w:rPr>
                        </w:pPr>
                        <w:r>
                          <w:rPr>
                            <w:sz w:val="18"/>
                            <w:szCs w:val="18"/>
                          </w:rPr>
                          <w:t>Simulation</w:t>
                        </w:r>
                      </w:p>
                      <w:p w:rsidR="005924A5" w:rsidRDefault="005924A5" w:rsidP="0081474C">
                        <w:pPr>
                          <w:spacing w:line="240" w:lineRule="auto"/>
                          <w:jc w:val="center"/>
                        </w:pPr>
                      </w:p>
                    </w:txbxContent>
                  </v:textbox>
                </v:rect>
                <v:rect id="Rectangle 18" o:spid="_x0000_s1042" style="position:absolute;left:2197;top:32327;width:14408;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924A5" w:rsidRDefault="005924A5" w:rsidP="0081474C">
                        <w:pPr>
                          <w:spacing w:line="240" w:lineRule="auto"/>
                          <w:jc w:val="center"/>
                          <w:rPr>
                            <w:sz w:val="18"/>
                            <w:szCs w:val="18"/>
                          </w:rPr>
                        </w:pPr>
                        <w:r>
                          <w:rPr>
                            <w:sz w:val="18"/>
                            <w:szCs w:val="18"/>
                          </w:rPr>
                          <w:t>Planning</w:t>
                        </w:r>
                      </w:p>
                      <w:p w:rsidR="005924A5" w:rsidRDefault="005924A5" w:rsidP="0081474C">
                        <w:pPr>
                          <w:spacing w:line="240" w:lineRule="auto"/>
                          <w:jc w:val="center"/>
                        </w:pPr>
                      </w:p>
                    </w:txbxContent>
                  </v:textbox>
                </v:rect>
                <v:rect id="Rectangle 19" o:spid="_x0000_s1043" style="position:absolute;left:2203;top:44665;width:14408;height:6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924A5" w:rsidRDefault="005924A5" w:rsidP="0081474C">
                        <w:pPr>
                          <w:spacing w:line="240" w:lineRule="auto"/>
                          <w:jc w:val="center"/>
                          <w:rPr>
                            <w:sz w:val="18"/>
                            <w:szCs w:val="18"/>
                          </w:rPr>
                        </w:pPr>
                        <w:r>
                          <w:rPr>
                            <w:sz w:val="18"/>
                            <w:szCs w:val="18"/>
                          </w:rPr>
                          <w:t>3DCRT treatment and verification or IGRT: treatment delivered over several sessions</w:t>
                        </w:r>
                      </w:p>
                      <w:p w:rsidR="005924A5" w:rsidRDefault="005924A5" w:rsidP="0081474C">
                        <w:pPr>
                          <w:spacing w:line="240" w:lineRule="auto"/>
                          <w:jc w:val="center"/>
                        </w:pPr>
                      </w:p>
                    </w:txbxContent>
                  </v:textbox>
                </v:rect>
                <v:shapetype id="_x0000_t33" coordsize="21600,21600" o:spt="33" o:oned="t" path="m,l21600,r,21600e" filled="f">
                  <v:stroke joinstyle="miter"/>
                  <v:path arrowok="t" fillok="f" o:connecttype="none"/>
                  <o:lock v:ext="edit" shapetype="t"/>
                </v:shapetype>
                <v:shape id="AutoShape 20" o:spid="_x0000_s1044" type="#_x0000_t33" style="position:absolute;left:9404;top:19246;width:12052;height:31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ydMUAAADbAAAADwAAAGRycy9kb3ducmV2LnhtbESPQW/CMAyF75P2HyJP2m2kQ9oEhYA2&#10;NDQuaIJy4Gg1pqlonK5Jofz7+YC0m633/N7n+XLwjbpQF+vABl5HGSjiMtiaKwOHYv0yARUTssUm&#10;MBm4UYTl4vFhjrkNV97RZZ8qJSEcczTgUmpzrWPpyGMchZZYtFPoPCZZu0rbDq8S7hs9zrJ37bFm&#10;aXDY0spRed733sCb+y2n682NfyafbdEXX/32+N0b8/w0fMxAJRrSv/l+vbG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ydMUAAADbAAAADwAAAAAAAAAA&#10;AAAAAAChAgAAZHJzL2Rvd25yZXYueG1sUEsFBgAAAAAEAAQA+QAAAJMDAAAAAA==&#10;">
                  <v:stroke endarrow="block"/>
                </v:shape>
                <v:shape id="AutoShape 21" o:spid="_x0000_s1045" type="#_x0000_t33" style="position:absolute;left:35858;top:19246;width:13322;height:30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shape id="Text Box 22" o:spid="_x0000_s1046" type="#_x0000_t202" style="position:absolute;left:41890;top:36988;width:14421;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RErwA&#10;AADbAAAADwAAAGRycy9kb3ducmV2LnhtbERPyQrCMBC9C/5DGMGL2NQVqUaRgrjcXD5gaMa22ExK&#10;E7X+vTkIHh9vX21aU4kXNa60rGAUxSCIM6tLzhXcrrvhAoTzyBory6TgQw42625nhYm2bz7T6+Jz&#10;EULYJaig8L5OpHRZQQZdZGviwN1tY9AH2ORSN/gO4aaS4zieS4Mlh4YCa0oLyh6Xp1Gg02qwm2Z4&#10;2N788eQ+k3Z23Z+V6vfa7RKEp9b/xT/3QSsYh/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ZZESvAAAANsAAAAPAAAAAAAAAAAAAAAAAJgCAABkcnMvZG93bnJldi54&#10;bWxQSwUGAAAAAAQABAD1AAAAgQMAAAAA&#10;" fillcolor="#d8d8d8">
                  <v:textbox>
                    <w:txbxContent>
                      <w:p w:rsidR="005924A5" w:rsidRPr="00065343" w:rsidRDefault="005924A5" w:rsidP="00065343">
                        <w:pPr>
                          <w:spacing w:line="240" w:lineRule="auto"/>
                          <w:jc w:val="center"/>
                          <w:rPr>
                            <w:sz w:val="18"/>
                            <w:szCs w:val="18"/>
                          </w:rPr>
                        </w:pPr>
                        <w:r w:rsidRPr="005E27B4">
                          <w:rPr>
                            <w:sz w:val="18"/>
                            <w:szCs w:val="18"/>
                          </w:rPr>
                          <w:t>Quality Assurance</w:t>
                        </w:r>
                        <w:r>
                          <w:rPr>
                            <w:sz w:val="18"/>
                            <w:szCs w:val="18"/>
                          </w:rPr>
                          <w:t xml:space="preserve"> including </w:t>
                        </w:r>
                        <w:r w:rsidRPr="005E27B4">
                          <w:rPr>
                            <w:sz w:val="18"/>
                            <w:szCs w:val="18"/>
                          </w:rPr>
                          <w:t>pre</w:t>
                        </w:r>
                        <w:r>
                          <w:rPr>
                            <w:sz w:val="18"/>
                            <w:szCs w:val="18"/>
                          </w:rPr>
                          <w:t>-</w:t>
                        </w:r>
                        <w:r w:rsidRPr="005E27B4">
                          <w:rPr>
                            <w:sz w:val="18"/>
                            <w:szCs w:val="18"/>
                          </w:rPr>
                          <w:t>treatment</w:t>
                        </w:r>
                        <w:r>
                          <w:rPr>
                            <w:sz w:val="18"/>
                            <w:szCs w:val="18"/>
                          </w:rPr>
                          <w:t xml:space="preserve"> imaging (IGRT</w:t>
                        </w:r>
                        <w:r w:rsidRPr="005E27B4">
                          <w:rPr>
                            <w:sz w:val="18"/>
                            <w:szCs w:val="18"/>
                          </w:rPr>
                          <w:t>)</w:t>
                        </w:r>
                      </w:p>
                    </w:txbxContent>
                  </v:textbox>
                </v:shape>
                <v:shape id="Text Box 23" o:spid="_x0000_s1047" type="#_x0000_t202" style="position:absolute;left:41910;top:53536;width:1440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924A5" w:rsidRDefault="005924A5" w:rsidP="0081474C">
                        <w:pPr>
                          <w:spacing w:line="240" w:lineRule="auto"/>
                          <w:jc w:val="center"/>
                          <w:rPr>
                            <w:sz w:val="18"/>
                            <w:szCs w:val="18"/>
                          </w:rPr>
                        </w:pPr>
                        <w:proofErr w:type="gramStart"/>
                        <w:r>
                          <w:rPr>
                            <w:sz w:val="18"/>
                            <w:szCs w:val="18"/>
                          </w:rPr>
                          <w:t>Patient follow</w:t>
                        </w:r>
                        <w:proofErr w:type="gramEnd"/>
                        <w:r>
                          <w:rPr>
                            <w:sz w:val="18"/>
                            <w:szCs w:val="18"/>
                          </w:rPr>
                          <w:t xml:space="preserve"> up</w:t>
                        </w:r>
                      </w:p>
                    </w:txbxContent>
                  </v:textbox>
                </v:shape>
                <v:shape id="Text Box 24" o:spid="_x0000_s1048" type="#_x0000_t202" style="position:absolute;left:2197;top:53536;width:1440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5924A5" w:rsidRDefault="005924A5" w:rsidP="0081474C">
                        <w:pPr>
                          <w:spacing w:line="240" w:lineRule="auto"/>
                          <w:jc w:val="center"/>
                          <w:rPr>
                            <w:sz w:val="18"/>
                            <w:szCs w:val="18"/>
                          </w:rPr>
                        </w:pPr>
                        <w:proofErr w:type="gramStart"/>
                        <w:r>
                          <w:rPr>
                            <w:sz w:val="18"/>
                            <w:szCs w:val="18"/>
                          </w:rPr>
                          <w:t>Patient follow</w:t>
                        </w:r>
                        <w:proofErr w:type="gramEnd"/>
                        <w:r>
                          <w:rPr>
                            <w:sz w:val="18"/>
                            <w:szCs w:val="18"/>
                          </w:rPr>
                          <w:t xml:space="preserve"> up</w:t>
                        </w:r>
                      </w:p>
                    </w:txbxContent>
                  </v:textbox>
                </v:shape>
                <v:shape id="AutoShape 25" o:spid="_x0000_s1049" type="#_x0000_t34" style="position:absolute;left:16605;top:48920;width:4851;height:192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OJsQAAADbAAAADwAAAGRycy9kb3ducmV2LnhtbESPzWrDMBCE74G+g9hCb7EcN+THsRJK&#10;oTSXQuL2ATbS+odYK2OpidOnrwqFHIeZ+YYpdqPtxIUG3zpWMEtSEMTamZZrBV+fb9MVCB+QDXaO&#10;ScGNPOy2D5MCc+OufKRLGWoRIexzVNCE0OdSet2QRZ+4njh6lRsshiiHWpoBrxFuO5ml6UJabDku&#10;NNjTa0P6XH5bBfObP/7Qx0pmh3q91j5dvld8UurpcXzZgAg0hnv4v703CrJn+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g4mxAAAANsAAAAPAAAAAAAAAAAA&#10;AAAAAKECAABkcnMvZG93bnJldi54bWxQSwUGAAAAAAQABAD5AAAAkgMAAAAA&#10;">
                  <v:stroke endarrow="block"/>
                </v:shape>
                <v:shape id="AutoShape 26" o:spid="_x0000_s1050" type="#_x0000_t34" style="position:absolute;left:36493;top:48290;width:4852;height:205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cwcUAAADbAAAADwAAAGRycy9kb3ducmV2LnhtbESPQWvCQBSE70L/w/IK3nRTE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QcwcUAAADbAAAADwAAAAAAAAAA&#10;AAAAAAChAgAAZHJzL2Rvd25yZXYueG1sUEsFBgAAAAAEAAQA+QAAAJMDAAAAAA==&#10;">
                  <v:stroke endarrow="block"/>
                </v:shape>
                <v:rect id="Rectangle 27" o:spid="_x0000_s1051" style="position:absolute;left:2190;top:37388;width:14408;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924A5" w:rsidRPr="005E27B4" w:rsidRDefault="005924A5" w:rsidP="0081474C">
                        <w:pPr>
                          <w:spacing w:line="240" w:lineRule="auto"/>
                          <w:jc w:val="center"/>
                          <w:rPr>
                            <w:sz w:val="18"/>
                            <w:szCs w:val="18"/>
                          </w:rPr>
                        </w:pPr>
                        <w:r w:rsidRPr="005E27B4">
                          <w:rPr>
                            <w:sz w:val="18"/>
                            <w:szCs w:val="18"/>
                          </w:rPr>
                          <w:t>Quality Assurance</w:t>
                        </w:r>
                        <w:r>
                          <w:rPr>
                            <w:sz w:val="18"/>
                            <w:szCs w:val="18"/>
                          </w:rPr>
                          <w:t xml:space="preserve"> (with or without pre-treatment IGRT)</w:t>
                        </w:r>
                      </w:p>
                    </w:txbxContent>
                  </v:textbox>
                </v:rect>
                <v:shape id="AutoShape 28" o:spid="_x0000_s1052" type="#_x0000_t32" style="position:absolute;left:9404;top:24847;width:6;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9" o:spid="_x0000_s1053" type="#_x0000_t32" style="position:absolute;left:9404;top:29819;width:6;height:25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0" o:spid="_x0000_s1054" type="#_x0000_t32" style="position:absolute;left:9398;top:34874;width:6;height:2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1" o:spid="_x0000_s1055" type="#_x0000_t32" style="position:absolute;left:9398;top:42576;width:12;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2" o:spid="_x0000_s1056" type="#_x0000_t32" style="position:absolute;left:9398;top:51022;width:12;height:2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3" o:spid="_x0000_s1057" type="#_x0000_t32" style="position:absolute;left:49117;top:24847;width:12;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4" o:spid="_x0000_s1058" type="#_x0000_t32" style="position:absolute;left:49117;top:29254;width:19;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5" o:spid="_x0000_s1059" type="#_x0000_t32" style="position:absolute;left:49104;top:35134;width:32;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6" o:spid="_x0000_s1060" type="#_x0000_t32" style="position:absolute;left:49091;top:42144;width:13;height:24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37" o:spid="_x0000_s1061" type="#_x0000_t32" style="position:absolute;left:49091;top:51358;width:19;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w10:anchorlock/>
              </v:group>
            </w:pict>
          </mc:Fallback>
        </mc:AlternateContent>
      </w:r>
    </w:p>
    <w:p w:rsidR="00247B7C" w:rsidRPr="00A34E9C" w:rsidRDefault="00247B7C" w:rsidP="0081474C">
      <w:pPr>
        <w:pStyle w:val="Heading1"/>
      </w:pPr>
      <w:bookmarkStart w:id="34" w:name="_Toc348038709"/>
      <w:bookmarkStart w:id="35" w:name="_Toc358024265"/>
      <w:r w:rsidRPr="00A34E9C">
        <w:t>Comparator</w:t>
      </w:r>
      <w:bookmarkEnd w:id="34"/>
      <w:bookmarkEnd w:id="35"/>
    </w:p>
    <w:p w:rsidR="00247B7C" w:rsidRDefault="00247B7C" w:rsidP="0081474C">
      <w:r>
        <w:t>The majority of treatments with radiation therapy are currently delivered using 3DCRT. The technology to plan and deliver 3DCRT treatment is standard throughout Australian radiation therapy departments and the experience base using this approach is large.</w:t>
      </w:r>
    </w:p>
    <w:p w:rsidR="00247B7C" w:rsidRDefault="00247B7C" w:rsidP="0081474C">
      <w:r>
        <w:t>The planning and delivery of 3DCRT is currently listed on the MBS (refer to Tables 2 and 3). For the purposes of this protocol, IMRT is considered a direct substitute for 3DCRT.</w:t>
      </w:r>
    </w:p>
    <w:p w:rsidR="00247B7C" w:rsidRPr="00A34E9C" w:rsidRDefault="00247B7C" w:rsidP="0081474C">
      <w:pPr>
        <w:pStyle w:val="Heading1"/>
      </w:pPr>
      <w:bookmarkStart w:id="36" w:name="_Toc348038710"/>
      <w:bookmarkStart w:id="37" w:name="_Toc358024266"/>
      <w:r w:rsidRPr="00A34E9C">
        <w:lastRenderedPageBreak/>
        <w:t>Clinical claim</w:t>
      </w:r>
      <w:bookmarkEnd w:id="36"/>
      <w:bookmarkEnd w:id="37"/>
    </w:p>
    <w:p w:rsidR="00247B7C" w:rsidRDefault="00247B7C" w:rsidP="0081474C">
      <w:bookmarkStart w:id="38" w:name="_Ref283288109"/>
      <w:r w:rsidRPr="00BF4FA1">
        <w:t xml:space="preserve">The </w:t>
      </w:r>
      <w:r>
        <w:t>applicant describes that IMRT is associated with two main benefits in comparison with 3DCRT:</w:t>
      </w:r>
    </w:p>
    <w:p w:rsidR="00247B7C" w:rsidRDefault="00247B7C" w:rsidP="0081474C">
      <w:pPr>
        <w:pStyle w:val="ListParagraph"/>
        <w:numPr>
          <w:ilvl w:val="0"/>
          <w:numId w:val="11"/>
        </w:numPr>
      </w:pPr>
      <w:r w:rsidRPr="00BF4FA1">
        <w:t>In disease sites where</w:t>
      </w:r>
      <w:r>
        <w:t xml:space="preserve"> </w:t>
      </w:r>
      <w:r w:rsidRPr="00BF4FA1">
        <w:t>the use of IMRT allows a higher radiation dose to be delivered there is a higher probability of local control and cure of the cancer.</w:t>
      </w:r>
    </w:p>
    <w:p w:rsidR="00247B7C" w:rsidRDefault="00247B7C" w:rsidP="0081474C">
      <w:pPr>
        <w:pStyle w:val="ListParagraph"/>
        <w:numPr>
          <w:ilvl w:val="0"/>
          <w:numId w:val="11"/>
        </w:numPr>
      </w:pPr>
      <w:r>
        <w:t xml:space="preserve">IMRT has an enhanced safety profile resulting from its ability to deliver radiation </w:t>
      </w:r>
      <w:r w:rsidRPr="00BF4FA1">
        <w:t xml:space="preserve">with </w:t>
      </w:r>
      <w:r>
        <w:t xml:space="preserve">increased precision. This may result in a </w:t>
      </w:r>
      <w:r w:rsidRPr="00BF4FA1">
        <w:t>reduction in early and late</w:t>
      </w:r>
      <w:r>
        <w:t xml:space="preserve"> </w:t>
      </w:r>
      <w:r w:rsidRPr="00BF4FA1">
        <w:t>toxicit</w:t>
      </w:r>
      <w:r>
        <w:t>y events.</w:t>
      </w:r>
    </w:p>
    <w:p w:rsidR="00247B7C" w:rsidRDefault="00247B7C" w:rsidP="0081474C">
      <w:r>
        <w:t>Based on the clinical claims above, and the Departmental guidelines outlined in Table 11, it is expected that a cost-effectiveness or cost-utility analysis would be undertaken as part of the wider assessment of IMRT. This however will be dependent on the evidence that is available during the assessment. Any other approach adopted following the review of this evidence would need to be justified in the report.</w:t>
      </w:r>
      <w:r w:rsidR="00BF6202">
        <w:t xml:space="preserve"> </w:t>
      </w:r>
    </w:p>
    <w:p w:rsidR="00247B7C" w:rsidRDefault="00247B7C" w:rsidP="0081474C">
      <w:pPr>
        <w:pStyle w:val="Caption"/>
      </w:pPr>
      <w:r>
        <w:t xml:space="preserve">Table </w:t>
      </w:r>
      <w:bookmarkEnd w:id="38"/>
      <w:r>
        <w:t>11:</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11: Classification of an intervention for determination of economic evaluation to be presented"/>
        <w:tblDescription w:val="Table 11: Classification of an intervention for determination of economic evaluation to be presented"/>
      </w:tblPr>
      <w:tblGrid>
        <w:gridCol w:w="671"/>
        <w:gridCol w:w="1085"/>
        <w:gridCol w:w="1583"/>
        <w:gridCol w:w="977"/>
        <w:gridCol w:w="2369"/>
        <w:gridCol w:w="1548"/>
        <w:gridCol w:w="907"/>
      </w:tblGrid>
      <w:tr w:rsidR="00247B7C" w:rsidRPr="00882200" w:rsidTr="00270721">
        <w:tc>
          <w:tcPr>
            <w:tcW w:w="1756" w:type="dxa"/>
            <w:gridSpan w:val="2"/>
            <w:vMerge w:val="restart"/>
          </w:tcPr>
          <w:p w:rsidR="00247B7C" w:rsidRPr="00270721" w:rsidRDefault="00247B7C" w:rsidP="00270721">
            <w:pPr>
              <w:keepNext/>
              <w:tabs>
                <w:tab w:val="left" w:pos="2835"/>
              </w:tabs>
              <w:spacing w:after="0" w:line="240" w:lineRule="auto"/>
              <w:rPr>
                <w:rFonts w:ascii="Arial Narrow" w:hAnsi="Arial Narrow"/>
                <w:lang w:val="en-GB" w:eastAsia="ja-JP"/>
              </w:rPr>
            </w:pPr>
          </w:p>
        </w:tc>
        <w:tc>
          <w:tcPr>
            <w:tcW w:w="7384" w:type="dxa"/>
            <w:gridSpan w:val="5"/>
          </w:tcPr>
          <w:p w:rsidR="00247B7C" w:rsidRPr="00270721" w:rsidRDefault="00247B7C" w:rsidP="00270721">
            <w:pPr>
              <w:keepNext/>
              <w:tabs>
                <w:tab w:val="left" w:pos="2835"/>
              </w:tabs>
              <w:spacing w:after="0" w:line="240" w:lineRule="auto"/>
              <w:jc w:val="center"/>
              <w:rPr>
                <w:rFonts w:ascii="Arial Narrow" w:hAnsi="Arial Narrow"/>
                <w:b/>
                <w:lang w:val="en-GB" w:eastAsia="ja-JP"/>
              </w:rPr>
            </w:pPr>
            <w:r w:rsidRPr="00270721">
              <w:rPr>
                <w:rFonts w:ascii="Arial Narrow" w:hAnsi="Arial Narrow"/>
                <w:b/>
                <w:lang w:val="en-GB" w:eastAsia="ja-JP"/>
              </w:rPr>
              <w:t>Comparative effectiveness versus comparator</w:t>
            </w:r>
          </w:p>
        </w:tc>
      </w:tr>
      <w:tr w:rsidR="00247B7C" w:rsidRPr="00882200" w:rsidTr="00270721">
        <w:tc>
          <w:tcPr>
            <w:tcW w:w="1756" w:type="dxa"/>
            <w:gridSpan w:val="2"/>
            <w:vMerge/>
          </w:tcPr>
          <w:p w:rsidR="00247B7C" w:rsidRPr="00270721" w:rsidRDefault="00247B7C" w:rsidP="00270721">
            <w:pPr>
              <w:keepNext/>
              <w:tabs>
                <w:tab w:val="left" w:pos="2835"/>
              </w:tabs>
              <w:spacing w:after="0" w:line="240" w:lineRule="auto"/>
              <w:rPr>
                <w:rFonts w:ascii="Arial Narrow" w:hAnsi="Arial Narrow"/>
                <w:lang w:val="en-GB" w:eastAsia="ja-JP"/>
              </w:rPr>
            </w:pPr>
          </w:p>
        </w:tc>
        <w:tc>
          <w:tcPr>
            <w:tcW w:w="2560" w:type="dxa"/>
            <w:gridSpan w:val="2"/>
            <w:vAlign w:val="center"/>
          </w:tcPr>
          <w:p w:rsidR="00247B7C" w:rsidRPr="00270721" w:rsidRDefault="00247B7C" w:rsidP="00270721">
            <w:pPr>
              <w:keepNext/>
              <w:tabs>
                <w:tab w:val="left" w:pos="2835"/>
              </w:tabs>
              <w:spacing w:after="0" w:line="240" w:lineRule="auto"/>
              <w:jc w:val="center"/>
              <w:rPr>
                <w:rFonts w:ascii="Arial Narrow" w:hAnsi="Arial Narrow"/>
                <w:u w:val="single"/>
                <w:lang w:val="en-GB" w:eastAsia="ja-JP"/>
              </w:rPr>
            </w:pPr>
            <w:r w:rsidRPr="00270721">
              <w:rPr>
                <w:rFonts w:ascii="Arial Narrow" w:hAnsi="Arial Narrow"/>
                <w:u w:val="single"/>
                <w:lang w:val="en-GB" w:eastAsia="ja-JP"/>
              </w:rPr>
              <w:t>Superior</w:t>
            </w:r>
          </w:p>
        </w:tc>
        <w:tc>
          <w:tcPr>
            <w:tcW w:w="2369" w:type="dxa"/>
            <w:vAlign w:val="center"/>
          </w:tcPr>
          <w:p w:rsidR="00247B7C" w:rsidRPr="00270721" w:rsidRDefault="00247B7C" w:rsidP="00270721">
            <w:pPr>
              <w:keepNext/>
              <w:tabs>
                <w:tab w:val="left" w:pos="2835"/>
              </w:tabs>
              <w:spacing w:after="0" w:line="240" w:lineRule="auto"/>
              <w:jc w:val="center"/>
              <w:rPr>
                <w:rFonts w:ascii="Arial Narrow" w:hAnsi="Arial Narrow"/>
                <w:u w:val="single"/>
                <w:lang w:val="en-GB" w:eastAsia="ja-JP"/>
              </w:rPr>
            </w:pPr>
            <w:r w:rsidRPr="00270721">
              <w:rPr>
                <w:rFonts w:ascii="Arial Narrow" w:hAnsi="Arial Narrow"/>
                <w:u w:val="single"/>
                <w:lang w:val="en-GB" w:eastAsia="ja-JP"/>
              </w:rPr>
              <w:t>Non-inferior</w:t>
            </w:r>
          </w:p>
        </w:tc>
        <w:tc>
          <w:tcPr>
            <w:tcW w:w="2455" w:type="dxa"/>
            <w:gridSpan w:val="2"/>
            <w:vAlign w:val="center"/>
          </w:tcPr>
          <w:p w:rsidR="00247B7C" w:rsidRPr="00270721" w:rsidRDefault="00247B7C" w:rsidP="00270721">
            <w:pPr>
              <w:keepNext/>
              <w:tabs>
                <w:tab w:val="left" w:pos="2835"/>
              </w:tabs>
              <w:spacing w:after="0" w:line="240" w:lineRule="auto"/>
              <w:jc w:val="center"/>
              <w:rPr>
                <w:rFonts w:ascii="Arial Narrow" w:hAnsi="Arial Narrow"/>
                <w:u w:val="single"/>
                <w:lang w:val="en-GB" w:eastAsia="ja-JP"/>
              </w:rPr>
            </w:pPr>
            <w:r w:rsidRPr="00270721">
              <w:rPr>
                <w:rFonts w:ascii="Arial Narrow" w:hAnsi="Arial Narrow"/>
                <w:u w:val="single"/>
                <w:lang w:val="en-GB" w:eastAsia="ja-JP"/>
              </w:rPr>
              <w:t>Inferior</w:t>
            </w:r>
          </w:p>
        </w:tc>
      </w:tr>
      <w:tr w:rsidR="00247B7C" w:rsidRPr="00882200" w:rsidTr="00270721">
        <w:trPr>
          <w:cantSplit/>
          <w:trHeight w:val="20"/>
        </w:trPr>
        <w:tc>
          <w:tcPr>
            <w:tcW w:w="671" w:type="dxa"/>
            <w:vMerge w:val="restart"/>
            <w:textDirection w:val="btLr"/>
            <w:vAlign w:val="center"/>
          </w:tcPr>
          <w:p w:rsidR="00247B7C" w:rsidRPr="00270721" w:rsidRDefault="00247B7C" w:rsidP="00270721">
            <w:pPr>
              <w:keepNext/>
              <w:tabs>
                <w:tab w:val="left" w:pos="2835"/>
              </w:tabs>
              <w:spacing w:after="0" w:line="240" w:lineRule="auto"/>
              <w:ind w:left="113" w:right="113"/>
              <w:jc w:val="center"/>
              <w:rPr>
                <w:rFonts w:ascii="Arial Narrow" w:hAnsi="Arial Narrow"/>
                <w:b/>
                <w:lang w:val="en-GB" w:eastAsia="ja-JP"/>
              </w:rPr>
            </w:pPr>
            <w:r w:rsidRPr="00270721">
              <w:rPr>
                <w:rFonts w:ascii="Arial Narrow" w:hAnsi="Arial Narrow"/>
                <w:b/>
                <w:lang w:val="en-GB" w:eastAsia="ja-JP"/>
              </w:rPr>
              <w:t>Comparative safety versus comparator</w:t>
            </w:r>
          </w:p>
        </w:tc>
        <w:tc>
          <w:tcPr>
            <w:tcW w:w="1085" w:type="dxa"/>
            <w:vMerge w:val="restart"/>
            <w:vAlign w:val="center"/>
          </w:tcPr>
          <w:p w:rsidR="00247B7C" w:rsidRPr="00270721" w:rsidRDefault="00247B7C" w:rsidP="00270721">
            <w:pPr>
              <w:keepNext/>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Superior</w:t>
            </w:r>
          </w:p>
        </w:tc>
        <w:tc>
          <w:tcPr>
            <w:tcW w:w="2560" w:type="dxa"/>
            <w:gridSpan w:val="2"/>
            <w:vMerge w:val="restart"/>
            <w:vAlign w:val="center"/>
          </w:tcPr>
          <w:p w:rsidR="00247B7C" w:rsidRPr="00270721" w:rsidRDefault="00247B7C" w:rsidP="00270721">
            <w:pPr>
              <w:keepNext/>
              <w:tabs>
                <w:tab w:val="left" w:pos="2835"/>
              </w:tabs>
              <w:spacing w:after="0" w:line="240" w:lineRule="auto"/>
              <w:jc w:val="center"/>
              <w:rPr>
                <w:rFonts w:ascii="Arial Narrow" w:hAnsi="Arial Narrow"/>
                <w:lang w:val="en-GB" w:eastAsia="ja-JP"/>
              </w:rPr>
            </w:pPr>
            <w:r w:rsidRPr="00270721">
              <w:rPr>
                <w:rFonts w:ascii="Arial Narrow" w:hAnsi="Arial Narrow"/>
                <w:highlight w:val="yellow"/>
                <w:lang w:val="en-GB" w:eastAsia="ja-JP"/>
              </w:rPr>
              <w:t>CEA/CUA</w:t>
            </w:r>
          </w:p>
        </w:tc>
        <w:tc>
          <w:tcPr>
            <w:tcW w:w="2369" w:type="dxa"/>
            <w:vMerge w:val="restart"/>
            <w:vAlign w:val="center"/>
          </w:tcPr>
          <w:p w:rsidR="00247B7C" w:rsidRPr="00270721" w:rsidRDefault="00247B7C" w:rsidP="00270721">
            <w:pPr>
              <w:keepNext/>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c>
          <w:tcPr>
            <w:tcW w:w="1548" w:type="dxa"/>
          </w:tcPr>
          <w:p w:rsidR="00247B7C" w:rsidRPr="00270721" w:rsidRDefault="00247B7C" w:rsidP="00270721">
            <w:pPr>
              <w:keepNext/>
              <w:tabs>
                <w:tab w:val="left" w:pos="2835"/>
              </w:tabs>
              <w:spacing w:after="0" w:line="240" w:lineRule="auto"/>
              <w:rPr>
                <w:rFonts w:ascii="Arial Narrow" w:hAnsi="Arial Narrow"/>
                <w:u w:val="single"/>
                <w:lang w:val="en-GB" w:eastAsia="ja-JP"/>
              </w:rPr>
            </w:pPr>
            <w:r w:rsidRPr="00270721">
              <w:rPr>
                <w:rFonts w:ascii="Arial Narrow" w:hAnsi="Arial Narrow"/>
                <w:u w:val="single"/>
                <w:lang w:val="en-GB" w:eastAsia="ja-JP"/>
              </w:rPr>
              <w:t>Net clinical benefit</w:t>
            </w:r>
          </w:p>
        </w:tc>
        <w:tc>
          <w:tcPr>
            <w:tcW w:w="907" w:type="dxa"/>
            <w:vAlign w:val="center"/>
          </w:tcPr>
          <w:p w:rsidR="00247B7C" w:rsidRPr="00270721" w:rsidRDefault="00247B7C" w:rsidP="00270721">
            <w:pPr>
              <w:keepNext/>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r>
      <w:tr w:rsidR="00247B7C" w:rsidRPr="00882200" w:rsidTr="00270721">
        <w:trPr>
          <w:cantSplit/>
          <w:trHeight w:val="2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Merge/>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2369" w:type="dxa"/>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1548" w:type="dxa"/>
          </w:tcPr>
          <w:p w:rsidR="00247B7C" w:rsidRPr="00270721" w:rsidRDefault="00247B7C" w:rsidP="00270721">
            <w:pPr>
              <w:tabs>
                <w:tab w:val="left" w:pos="2835"/>
              </w:tabs>
              <w:spacing w:after="0" w:line="240" w:lineRule="auto"/>
              <w:rPr>
                <w:rFonts w:ascii="Arial Narrow" w:hAnsi="Arial Narrow"/>
                <w:u w:val="single"/>
                <w:lang w:val="en-GB" w:eastAsia="ja-JP"/>
              </w:rPr>
            </w:pPr>
            <w:r w:rsidRPr="00270721">
              <w:rPr>
                <w:rFonts w:ascii="Arial Narrow" w:hAnsi="Arial Narrow"/>
                <w:u w:val="single"/>
                <w:lang w:val="en-GB" w:eastAsia="ja-JP"/>
              </w:rPr>
              <w:t>Neutral benefit</w:t>
            </w:r>
          </w:p>
        </w:tc>
        <w:tc>
          <w:tcPr>
            <w:tcW w:w="907"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r>
      <w:tr w:rsidR="00247B7C" w:rsidRPr="00882200" w:rsidTr="00270721">
        <w:trPr>
          <w:cantSplit/>
          <w:trHeight w:val="2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Merge/>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2369" w:type="dxa"/>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1548" w:type="dxa"/>
          </w:tcPr>
          <w:p w:rsidR="00247B7C" w:rsidRPr="00270721" w:rsidRDefault="00247B7C" w:rsidP="00270721">
            <w:pPr>
              <w:tabs>
                <w:tab w:val="left" w:pos="2835"/>
              </w:tabs>
              <w:spacing w:after="0" w:line="240" w:lineRule="auto"/>
              <w:rPr>
                <w:rFonts w:ascii="Arial Narrow" w:hAnsi="Arial Narrow"/>
                <w:u w:val="single"/>
                <w:lang w:val="en-GB" w:eastAsia="ja-JP"/>
              </w:rPr>
            </w:pPr>
            <w:r w:rsidRPr="00270721">
              <w:rPr>
                <w:rFonts w:ascii="Arial Narrow" w:hAnsi="Arial Narrow"/>
                <w:u w:val="single"/>
                <w:lang w:val="en-GB" w:eastAsia="ja-JP"/>
              </w:rPr>
              <w:t>Net harms</w:t>
            </w:r>
          </w:p>
        </w:tc>
        <w:tc>
          <w:tcPr>
            <w:tcW w:w="907"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None^</w:t>
            </w:r>
          </w:p>
        </w:tc>
      </w:tr>
      <w:tr w:rsidR="00247B7C" w:rsidRPr="00882200" w:rsidTr="00270721">
        <w:trPr>
          <w:cantSplit/>
          <w:trHeight w:val="75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Non-inferior</w:t>
            </w:r>
          </w:p>
        </w:tc>
        <w:tc>
          <w:tcPr>
            <w:tcW w:w="2560" w:type="dxa"/>
            <w:gridSpan w:val="2"/>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c>
          <w:tcPr>
            <w:tcW w:w="2369"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c>
          <w:tcPr>
            <w:tcW w:w="2455" w:type="dxa"/>
            <w:gridSpan w:val="2"/>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None^</w:t>
            </w:r>
          </w:p>
        </w:tc>
      </w:tr>
      <w:tr w:rsidR="00247B7C" w:rsidRPr="00882200" w:rsidTr="00270721">
        <w:trPr>
          <w:cantSplit/>
          <w:trHeight w:val="2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Merge w:val="restart"/>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Inferior</w:t>
            </w:r>
          </w:p>
        </w:tc>
        <w:tc>
          <w:tcPr>
            <w:tcW w:w="1583" w:type="dxa"/>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Net clinical benefit</w:t>
            </w:r>
          </w:p>
        </w:tc>
        <w:tc>
          <w:tcPr>
            <w:tcW w:w="977"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c>
          <w:tcPr>
            <w:tcW w:w="2369" w:type="dxa"/>
            <w:vMerge w:val="restart"/>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None^</w:t>
            </w:r>
          </w:p>
        </w:tc>
        <w:tc>
          <w:tcPr>
            <w:tcW w:w="2455" w:type="dxa"/>
            <w:gridSpan w:val="2"/>
            <w:vMerge w:val="restart"/>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None^</w:t>
            </w:r>
          </w:p>
        </w:tc>
      </w:tr>
      <w:tr w:rsidR="00247B7C" w:rsidRPr="00882200" w:rsidTr="00270721">
        <w:trPr>
          <w:trHeight w:val="2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583" w:type="dxa"/>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Neutral benefit</w:t>
            </w:r>
          </w:p>
        </w:tc>
        <w:tc>
          <w:tcPr>
            <w:tcW w:w="977"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CEA/CUA*</w:t>
            </w:r>
          </w:p>
        </w:tc>
        <w:tc>
          <w:tcPr>
            <w:tcW w:w="2369" w:type="dxa"/>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2455" w:type="dxa"/>
            <w:gridSpan w:val="2"/>
            <w:vMerge/>
          </w:tcPr>
          <w:p w:rsidR="00247B7C" w:rsidRPr="00270721" w:rsidRDefault="00247B7C" w:rsidP="00270721">
            <w:pPr>
              <w:tabs>
                <w:tab w:val="left" w:pos="2835"/>
              </w:tabs>
              <w:spacing w:after="0" w:line="240" w:lineRule="auto"/>
              <w:rPr>
                <w:rFonts w:ascii="Arial Narrow" w:hAnsi="Arial Narrow"/>
                <w:lang w:val="en-GB" w:eastAsia="ja-JP"/>
              </w:rPr>
            </w:pPr>
          </w:p>
        </w:tc>
      </w:tr>
      <w:tr w:rsidR="00247B7C" w:rsidRPr="00882200" w:rsidTr="00270721">
        <w:trPr>
          <w:trHeight w:val="20"/>
        </w:trPr>
        <w:tc>
          <w:tcPr>
            <w:tcW w:w="671"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085" w:type="dxa"/>
            <w:vMerge/>
          </w:tcPr>
          <w:p w:rsidR="00247B7C" w:rsidRPr="00270721" w:rsidRDefault="00247B7C" w:rsidP="00270721">
            <w:pPr>
              <w:tabs>
                <w:tab w:val="left" w:pos="2835"/>
              </w:tabs>
              <w:spacing w:after="0" w:line="240" w:lineRule="auto"/>
              <w:rPr>
                <w:rFonts w:ascii="Arial Narrow" w:hAnsi="Arial Narrow"/>
                <w:lang w:val="en-GB" w:eastAsia="ja-JP"/>
              </w:rPr>
            </w:pPr>
          </w:p>
        </w:tc>
        <w:tc>
          <w:tcPr>
            <w:tcW w:w="1583" w:type="dxa"/>
            <w:vAlign w:val="center"/>
          </w:tcPr>
          <w:p w:rsidR="00247B7C" w:rsidRPr="00270721" w:rsidRDefault="00247B7C" w:rsidP="00270721">
            <w:pPr>
              <w:tabs>
                <w:tab w:val="left" w:pos="2835"/>
              </w:tabs>
              <w:spacing w:after="0" w:line="240" w:lineRule="auto"/>
              <w:jc w:val="left"/>
              <w:rPr>
                <w:rFonts w:ascii="Arial Narrow" w:hAnsi="Arial Narrow"/>
                <w:u w:val="single"/>
                <w:lang w:val="en-GB" w:eastAsia="ja-JP"/>
              </w:rPr>
            </w:pPr>
            <w:r w:rsidRPr="00270721">
              <w:rPr>
                <w:rFonts w:ascii="Arial Narrow" w:hAnsi="Arial Narrow"/>
                <w:u w:val="single"/>
                <w:lang w:val="en-GB" w:eastAsia="ja-JP"/>
              </w:rPr>
              <w:t>Net harms</w:t>
            </w:r>
          </w:p>
        </w:tc>
        <w:tc>
          <w:tcPr>
            <w:tcW w:w="977" w:type="dxa"/>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r w:rsidRPr="00270721">
              <w:rPr>
                <w:rFonts w:ascii="Arial Narrow" w:hAnsi="Arial Narrow"/>
                <w:lang w:val="en-GB" w:eastAsia="ja-JP"/>
              </w:rPr>
              <w:t>None^</w:t>
            </w:r>
          </w:p>
        </w:tc>
        <w:tc>
          <w:tcPr>
            <w:tcW w:w="2369" w:type="dxa"/>
            <w:vMerge/>
            <w:vAlign w:val="center"/>
          </w:tcPr>
          <w:p w:rsidR="00247B7C" w:rsidRPr="00270721" w:rsidRDefault="00247B7C" w:rsidP="00270721">
            <w:pPr>
              <w:tabs>
                <w:tab w:val="left" w:pos="2835"/>
              </w:tabs>
              <w:spacing w:after="0" w:line="240" w:lineRule="auto"/>
              <w:jc w:val="center"/>
              <w:rPr>
                <w:rFonts w:ascii="Arial Narrow" w:hAnsi="Arial Narrow"/>
                <w:lang w:val="en-GB" w:eastAsia="ja-JP"/>
              </w:rPr>
            </w:pPr>
          </w:p>
        </w:tc>
        <w:tc>
          <w:tcPr>
            <w:tcW w:w="2455" w:type="dxa"/>
            <w:gridSpan w:val="2"/>
            <w:vMerge/>
          </w:tcPr>
          <w:p w:rsidR="00247B7C" w:rsidRPr="00270721" w:rsidRDefault="00247B7C" w:rsidP="00270721">
            <w:pPr>
              <w:tabs>
                <w:tab w:val="left" w:pos="2835"/>
              </w:tabs>
              <w:spacing w:after="0" w:line="240" w:lineRule="auto"/>
              <w:rPr>
                <w:rFonts w:ascii="Arial Narrow" w:hAnsi="Arial Narrow"/>
                <w:lang w:val="en-GB" w:eastAsia="ja-JP"/>
              </w:rPr>
            </w:pPr>
          </w:p>
        </w:tc>
      </w:tr>
    </w:tbl>
    <w:p w:rsidR="00247B7C" w:rsidRDefault="00247B7C" w:rsidP="0081474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247B7C" w:rsidRDefault="00247B7C" w:rsidP="0081474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247B7C" w:rsidRPr="00882200" w:rsidRDefault="00247B7C" w:rsidP="0081474C">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247B7C" w:rsidRDefault="00247B7C">
      <w:pPr>
        <w:spacing w:after="200" w:line="276" w:lineRule="auto"/>
        <w:jc w:val="left"/>
        <w:rPr>
          <w:b/>
          <w:bCs/>
          <w:color w:val="215868"/>
          <w:sz w:val="24"/>
          <w:szCs w:val="32"/>
        </w:rPr>
      </w:pPr>
      <w:r>
        <w:br w:type="page"/>
      </w:r>
    </w:p>
    <w:p w:rsidR="00247B7C" w:rsidRPr="00A34E9C" w:rsidRDefault="00247B7C" w:rsidP="0081474C">
      <w:pPr>
        <w:pStyle w:val="Heading1"/>
      </w:pPr>
      <w:bookmarkStart w:id="39" w:name="_Toc348038711"/>
      <w:bookmarkStart w:id="40" w:name="_Toc358024267"/>
      <w:r w:rsidRPr="00A34E9C">
        <w:lastRenderedPageBreak/>
        <w:t>Outcomes and health care resources affected</w:t>
      </w:r>
      <w:r>
        <w:t xml:space="preserve"> by introduction of proposed intervention</w:t>
      </w:r>
      <w:bookmarkEnd w:id="39"/>
      <w:bookmarkEnd w:id="40"/>
    </w:p>
    <w:p w:rsidR="00247B7C" w:rsidRDefault="00247B7C" w:rsidP="0081474C">
      <w:pPr>
        <w:pStyle w:val="Heading2"/>
      </w:pPr>
      <w:bookmarkStart w:id="41" w:name="_Toc348038712"/>
      <w:bookmarkStart w:id="42" w:name="_Toc358024268"/>
      <w:r>
        <w:t>Clinical outcomes</w:t>
      </w:r>
      <w:bookmarkEnd w:id="41"/>
      <w:bookmarkEnd w:id="42"/>
    </w:p>
    <w:p w:rsidR="00247B7C" w:rsidRDefault="00247B7C" w:rsidP="0081474C">
      <w:r>
        <w:t>The outcome measures applicable to assessing the response to radiation therapy are:</w:t>
      </w:r>
    </w:p>
    <w:p w:rsidR="00247B7C" w:rsidRDefault="00247B7C" w:rsidP="0081474C">
      <w:r>
        <w:t>Safety:</w:t>
      </w:r>
    </w:p>
    <w:p w:rsidR="00247B7C" w:rsidRDefault="00247B7C" w:rsidP="0081474C">
      <w:r>
        <w:t>Rates and severity of acute and long-term toxicity events associated with IMRT treatment.</w:t>
      </w:r>
    </w:p>
    <w:p w:rsidR="00247B7C" w:rsidRDefault="00247B7C" w:rsidP="0081474C">
      <w:r>
        <w:t>Effectiveness:</w:t>
      </w:r>
    </w:p>
    <w:p w:rsidR="00247B7C" w:rsidRDefault="00247B7C" w:rsidP="0081474C">
      <w:pPr>
        <w:pStyle w:val="ListParagraph"/>
        <w:numPr>
          <w:ilvl w:val="0"/>
          <w:numId w:val="16"/>
        </w:numPr>
      </w:pPr>
      <w:r>
        <w:t>Tumour response determined by the tumours physical reaction to treatment.</w:t>
      </w:r>
    </w:p>
    <w:p w:rsidR="00247B7C" w:rsidRDefault="00247B7C" w:rsidP="0081474C">
      <w:pPr>
        <w:pStyle w:val="ListParagraph"/>
        <w:numPr>
          <w:ilvl w:val="0"/>
          <w:numId w:val="16"/>
        </w:numPr>
      </w:pPr>
      <w:r>
        <w:t>Local control as determined by the cessation of tumour growth.</w:t>
      </w:r>
    </w:p>
    <w:p w:rsidR="00247B7C" w:rsidRDefault="00247B7C" w:rsidP="0081474C">
      <w:pPr>
        <w:pStyle w:val="ListParagraph"/>
        <w:numPr>
          <w:ilvl w:val="0"/>
          <w:numId w:val="16"/>
        </w:numPr>
      </w:pPr>
      <w:r>
        <w:t>Progression free survival rates</w:t>
      </w:r>
    </w:p>
    <w:p w:rsidR="00247B7C" w:rsidRDefault="00247B7C" w:rsidP="0081474C">
      <w:pPr>
        <w:pStyle w:val="ListParagraph"/>
        <w:numPr>
          <w:ilvl w:val="0"/>
          <w:numId w:val="16"/>
        </w:numPr>
      </w:pPr>
      <w:r>
        <w:t>Overall survival rates</w:t>
      </w:r>
    </w:p>
    <w:p w:rsidR="00247B7C" w:rsidRDefault="00247B7C" w:rsidP="0081474C">
      <w:pPr>
        <w:pStyle w:val="ListParagraph"/>
        <w:numPr>
          <w:ilvl w:val="0"/>
          <w:numId w:val="16"/>
        </w:numPr>
      </w:pPr>
      <w:r>
        <w:t>Quality of life.</w:t>
      </w:r>
    </w:p>
    <w:p w:rsidR="00247B7C" w:rsidRDefault="00247B7C" w:rsidP="0081474C">
      <w:pPr>
        <w:pStyle w:val="Heading2"/>
      </w:pPr>
      <w:bookmarkStart w:id="43" w:name="_Toc348038713"/>
      <w:bookmarkStart w:id="44" w:name="_Toc358024269"/>
      <w:r>
        <w:t>Health care resources</w:t>
      </w:r>
      <w:bookmarkEnd w:id="43"/>
      <w:bookmarkEnd w:id="44"/>
    </w:p>
    <w:p w:rsidR="00247B7C" w:rsidRDefault="00247B7C" w:rsidP="0081474C">
      <w:pPr>
        <w:rPr>
          <w:lang w:val="en-GB"/>
        </w:rPr>
      </w:pPr>
      <w:r>
        <w:rPr>
          <w:lang w:val="en-GB"/>
        </w:rPr>
        <w:t xml:space="preserve">As previously outlined the main difference in resource utilisation between radiation treatment delivered by IMRT and 3DCRT are the increased time and complexity of the treatment planning stage as well as the use of imaging (IGRT) at each treatment session. Although both 3DCRT and IMRT treatment plans will benefit from daily online IGRT imaging, it is more likely that treatment using IMRT would need online verification. Medical advice has been that daily IGRT imaging is not required in all currently used 3DCRT treatment plans. </w:t>
      </w:r>
    </w:p>
    <w:p w:rsidR="00247B7C" w:rsidRDefault="00247B7C" w:rsidP="0081474C">
      <w:pPr>
        <w:rPr>
          <w:lang w:val="en-GB"/>
        </w:rPr>
      </w:pPr>
      <w:r>
        <w:t xml:space="preserve">A report published on the uptake of IMRT details that approximately 33% of patients receiving radiation treatment would benefit from IMRT (William et al., 2010). The use of IMRT would, in most cases, be as an alternative to treatment delivery using 3DCRT. As IMRT is currently being funded though the MBS item numbers covering 3DCRT the potential listing of IMRT on the MBS could result in a decrease in the number of claims for 3DCRT as those patients treated with IMRT would be billed though the appropriate IMRT item numbers. The use of IMRT in patients that would otherwise have been treated </w:t>
      </w:r>
      <w:r w:rsidRPr="00134A3C">
        <w:t>with 3DCRT</w:t>
      </w:r>
      <w:r>
        <w:t xml:space="preserve"> </w:t>
      </w:r>
      <w:r w:rsidRPr="00134A3C">
        <w:t>would result in a</w:t>
      </w:r>
      <w:r>
        <w:t xml:space="preserve"> corresponding </w:t>
      </w:r>
      <w:r w:rsidRPr="00134A3C">
        <w:t xml:space="preserve">increase in </w:t>
      </w:r>
      <w:r>
        <w:t xml:space="preserve">claims for </w:t>
      </w:r>
      <w:r w:rsidRPr="00134A3C">
        <w:t>MBS item numbers</w:t>
      </w:r>
      <w:r>
        <w:t xml:space="preserve"> for IGRT, as well as IMRT planning</w:t>
      </w:r>
      <w:r w:rsidRPr="00134A3C">
        <w:t>.</w:t>
      </w:r>
    </w:p>
    <w:p w:rsidR="00247B7C" w:rsidRPr="002A48BA" w:rsidRDefault="00247B7C" w:rsidP="00213E58">
      <w:r>
        <w:rPr>
          <w:lang w:val="en-GB"/>
        </w:rPr>
        <w:t>Should treatment with IMRT result in changes in the rates of acute and long-term toxicities there would be corresponding change in the utilisation of the health care resources used to treat or manage these complications. IMRT may also result in improved rates of cancer control, thus avoiding or delaying health care resource use associated with tumour progression, as well as an increase in quality of life. The potentially reduced costs associated with the claimed superior safety and effectiveness profile of IMRT may offset the increased costs associated with treatment. This potential should be explored through the economic evaluation of IMRT.</w:t>
      </w:r>
      <w:r>
        <w:br w:type="page"/>
      </w:r>
    </w:p>
    <w:p w:rsidR="00247B7C" w:rsidRDefault="00247B7C" w:rsidP="00213E58"/>
    <w:p w:rsidR="00247B7C" w:rsidRPr="00A34E9C" w:rsidRDefault="00247B7C" w:rsidP="00BE5833">
      <w:pPr>
        <w:pStyle w:val="Caption"/>
      </w:pPr>
      <w:r w:rsidRPr="009F2EC9">
        <w:t xml:space="preserve">Table </w:t>
      </w:r>
      <w:r w:rsidR="00A931A9">
        <w:fldChar w:fldCharType="begin"/>
      </w:r>
      <w:r w:rsidR="00A931A9">
        <w:instrText xml:space="preserve"> SEQ Table \* ARABIC </w:instrText>
      </w:r>
      <w:r w:rsidR="00A931A9">
        <w:fldChar w:fldCharType="separate"/>
      </w:r>
      <w:r>
        <w:rPr>
          <w:noProof/>
        </w:rPr>
        <w:t>11</w:t>
      </w:r>
      <w:r w:rsidR="00A931A9">
        <w:rPr>
          <w:noProof/>
        </w:rPr>
        <w:fldChar w:fldCharType="end"/>
      </w:r>
      <w:r w:rsidRPr="009F2EC9">
        <w:t>:</w:t>
      </w:r>
      <w:r w:rsidRPr="009F2EC9">
        <w:tab/>
        <w:t>List of resources to be considered in the economic analysis (not exhaustive)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Table 11: List of resources to be considered in the economic analysis (not exhaustive)"/>
        <w:tblDescription w:val="Table 11: List of resources to be considered in the economic analysis (not exhaustive)"/>
      </w:tblPr>
      <w:tblGrid>
        <w:gridCol w:w="1728"/>
        <w:gridCol w:w="900"/>
        <w:gridCol w:w="900"/>
        <w:gridCol w:w="900"/>
        <w:gridCol w:w="898"/>
        <w:gridCol w:w="736"/>
        <w:gridCol w:w="737"/>
        <w:gridCol w:w="737"/>
        <w:gridCol w:w="737"/>
        <w:gridCol w:w="737"/>
        <w:gridCol w:w="737"/>
      </w:tblGrid>
      <w:tr w:rsidR="00247B7C" w:rsidRPr="00314BE5" w:rsidTr="00BE5833">
        <w:trPr>
          <w:tblHeader/>
        </w:trPr>
        <w:tc>
          <w:tcPr>
            <w:tcW w:w="1728" w:type="dxa"/>
            <w:vMerge w:val="restart"/>
          </w:tcPr>
          <w:p w:rsidR="00247B7C" w:rsidRPr="00314BE5" w:rsidRDefault="00247B7C" w:rsidP="00BE5833">
            <w:pPr>
              <w:keepNext/>
              <w:spacing w:after="0" w:line="240" w:lineRule="auto"/>
              <w:rPr>
                <w:rFonts w:ascii="Arial Narrow" w:hAnsi="Arial Narrow"/>
                <w:b/>
                <w:sz w:val="18"/>
              </w:rPr>
            </w:pPr>
          </w:p>
        </w:tc>
        <w:tc>
          <w:tcPr>
            <w:tcW w:w="900" w:type="dxa"/>
            <w:vMerge w:val="restart"/>
            <w:shd w:val="clear" w:color="auto" w:fill="E5B8B7"/>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00" w:type="dxa"/>
            <w:vMerge w:val="restart"/>
            <w:shd w:val="clear" w:color="auto" w:fill="E5B8B7"/>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900" w:type="dxa"/>
            <w:vMerge w:val="restart"/>
            <w:shd w:val="clear" w:color="auto" w:fill="D6E3BC"/>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shd w:val="clear" w:color="auto" w:fill="D6E3BC"/>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shd w:val="clear" w:color="auto" w:fill="FBD4B4"/>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247B7C" w:rsidRPr="00314BE5" w:rsidTr="00BE5833">
        <w:trPr>
          <w:tblHeader/>
        </w:trPr>
        <w:tc>
          <w:tcPr>
            <w:tcW w:w="1728" w:type="dxa"/>
            <w:vMerge/>
          </w:tcPr>
          <w:p w:rsidR="00247B7C" w:rsidRPr="00B061AD" w:rsidRDefault="00247B7C" w:rsidP="00BE5833">
            <w:pPr>
              <w:keepNext/>
              <w:spacing w:after="0" w:line="240" w:lineRule="auto"/>
              <w:rPr>
                <w:rFonts w:ascii="Arial Narrow" w:hAnsi="Arial Narrow"/>
                <w:sz w:val="18"/>
              </w:rPr>
            </w:pPr>
          </w:p>
        </w:tc>
        <w:tc>
          <w:tcPr>
            <w:tcW w:w="900" w:type="dxa"/>
            <w:vMerge/>
            <w:shd w:val="clear" w:color="auto" w:fill="E5B8B7"/>
          </w:tcPr>
          <w:p w:rsidR="00247B7C" w:rsidRPr="00B061AD" w:rsidRDefault="00247B7C" w:rsidP="00BE5833">
            <w:pPr>
              <w:keepNext/>
              <w:spacing w:after="0" w:line="240" w:lineRule="auto"/>
              <w:jc w:val="center"/>
              <w:rPr>
                <w:rFonts w:ascii="Arial Narrow" w:hAnsi="Arial Narrow"/>
                <w:sz w:val="18"/>
              </w:rPr>
            </w:pPr>
          </w:p>
        </w:tc>
        <w:tc>
          <w:tcPr>
            <w:tcW w:w="900" w:type="dxa"/>
            <w:vMerge/>
            <w:shd w:val="clear" w:color="auto" w:fill="E5B8B7"/>
          </w:tcPr>
          <w:p w:rsidR="00247B7C" w:rsidRPr="00B061AD" w:rsidRDefault="00247B7C" w:rsidP="00BE5833">
            <w:pPr>
              <w:keepNext/>
              <w:spacing w:after="0" w:line="240" w:lineRule="auto"/>
              <w:jc w:val="center"/>
              <w:rPr>
                <w:rFonts w:ascii="Arial Narrow" w:hAnsi="Arial Narrow"/>
                <w:sz w:val="18"/>
              </w:rPr>
            </w:pPr>
          </w:p>
        </w:tc>
        <w:tc>
          <w:tcPr>
            <w:tcW w:w="900" w:type="dxa"/>
            <w:vMerge/>
            <w:shd w:val="clear" w:color="auto" w:fill="D6E3BC"/>
          </w:tcPr>
          <w:p w:rsidR="00247B7C" w:rsidRPr="00B061AD" w:rsidRDefault="00247B7C" w:rsidP="00BE5833">
            <w:pPr>
              <w:keepNext/>
              <w:spacing w:after="0" w:line="240" w:lineRule="auto"/>
              <w:jc w:val="center"/>
              <w:rPr>
                <w:rFonts w:ascii="Arial Narrow" w:hAnsi="Arial Narrow"/>
                <w:sz w:val="18"/>
              </w:rPr>
            </w:pPr>
          </w:p>
        </w:tc>
        <w:tc>
          <w:tcPr>
            <w:tcW w:w="898" w:type="dxa"/>
            <w:vMerge/>
            <w:shd w:val="clear" w:color="auto" w:fill="D6E3BC"/>
          </w:tcPr>
          <w:p w:rsidR="00247B7C" w:rsidRPr="00B061AD" w:rsidRDefault="00247B7C" w:rsidP="00BE5833">
            <w:pPr>
              <w:keepNext/>
              <w:spacing w:after="0" w:line="240" w:lineRule="auto"/>
              <w:jc w:val="center"/>
              <w:rPr>
                <w:rFonts w:ascii="Arial Narrow" w:hAnsi="Arial Narrow"/>
                <w:sz w:val="18"/>
              </w:rPr>
            </w:pPr>
          </w:p>
        </w:tc>
        <w:tc>
          <w:tcPr>
            <w:tcW w:w="736"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Pr>
                <w:rFonts w:ascii="Arial Narrow" w:hAnsi="Arial Narrow"/>
                <w:b/>
                <w:sz w:val="18"/>
              </w:rPr>
              <w:t>MBS</w:t>
            </w:r>
          </w:p>
        </w:tc>
        <w:tc>
          <w:tcPr>
            <w:tcW w:w="737"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sidRPr="00314BE5">
              <w:rPr>
                <w:rFonts w:ascii="Arial Narrow" w:hAnsi="Arial Narrow"/>
                <w:b/>
                <w:sz w:val="18"/>
              </w:rPr>
              <w:t>govt</w:t>
            </w:r>
            <w:proofErr w:type="spellEnd"/>
            <w:r>
              <w:rPr>
                <w:rFonts w:ascii="Arial Narrow" w:hAnsi="Arial Narrow"/>
                <w:b/>
                <w:sz w:val="18"/>
              </w:rPr>
              <w:t xml:space="preserve"> budget</w:t>
            </w:r>
          </w:p>
        </w:tc>
        <w:tc>
          <w:tcPr>
            <w:tcW w:w="737"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shd w:val="clear" w:color="auto" w:fill="FBD4B4"/>
            <w:vAlign w:val="center"/>
          </w:tcPr>
          <w:p w:rsidR="00247B7C" w:rsidRPr="00314BE5" w:rsidRDefault="00247B7C" w:rsidP="00BE5833">
            <w:pPr>
              <w:keepNext/>
              <w:spacing w:after="0" w:line="240" w:lineRule="auto"/>
              <w:jc w:val="center"/>
              <w:rPr>
                <w:rFonts w:ascii="Arial Narrow" w:hAnsi="Arial Narrow"/>
                <w:b/>
                <w:sz w:val="18"/>
              </w:rPr>
            </w:pPr>
            <w:r w:rsidRPr="00314BE5">
              <w:rPr>
                <w:rFonts w:ascii="Arial Narrow" w:hAnsi="Arial Narrow"/>
                <w:b/>
                <w:sz w:val="18"/>
              </w:rPr>
              <w:t>Total cost</w:t>
            </w:r>
          </w:p>
        </w:tc>
      </w:tr>
      <w:tr w:rsidR="00247B7C" w:rsidRPr="00B061AD" w:rsidTr="00BE5833">
        <w:tc>
          <w:tcPr>
            <w:tcW w:w="9747" w:type="dxa"/>
            <w:gridSpan w:val="11"/>
            <w:vAlign w:val="center"/>
          </w:tcPr>
          <w:p w:rsidR="00247B7C" w:rsidRPr="00314BE5" w:rsidRDefault="00247B7C" w:rsidP="00BE5833">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247B7C" w:rsidRPr="00B061AD" w:rsidTr="00BE5833">
        <w:tc>
          <w:tcPr>
            <w:tcW w:w="1728" w:type="dxa"/>
          </w:tcPr>
          <w:p w:rsidR="00247B7C" w:rsidRPr="00B061AD" w:rsidRDefault="00247B7C" w:rsidP="00BE5833">
            <w:pPr>
              <w:pStyle w:val="ListParagraph"/>
              <w:spacing w:after="0" w:line="240" w:lineRule="auto"/>
              <w:ind w:left="360"/>
              <w:jc w:val="left"/>
              <w:rPr>
                <w:rFonts w:ascii="Arial Narrow" w:hAnsi="Arial Narrow"/>
                <w:sz w:val="18"/>
              </w:rPr>
            </w:pPr>
            <w:r>
              <w:rPr>
                <w:rFonts w:ascii="Arial Narrow" w:hAnsi="Arial Narrow"/>
                <w:sz w:val="18"/>
              </w:rPr>
              <w:t>Specialist Consultation</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xml:space="preserve">, </w:t>
            </w:r>
            <w:proofErr w:type="spellStart"/>
            <w:r>
              <w:rPr>
                <w:rFonts w:ascii="Arial Narrow" w:hAnsi="Arial Narrow"/>
                <w:sz w:val="18"/>
              </w:rPr>
              <w:t>etc</w:t>
            </w:r>
            <w:proofErr w:type="spellEnd"/>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D00A8A" w:rsidTr="00BE5833">
        <w:tc>
          <w:tcPr>
            <w:tcW w:w="9747" w:type="dxa"/>
            <w:gridSpan w:val="11"/>
            <w:vAlign w:val="center"/>
          </w:tcPr>
          <w:p w:rsidR="00247B7C" w:rsidRPr="00D00A8A" w:rsidRDefault="00247B7C" w:rsidP="00BE5833">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proposed intervention (IMRT)</w:t>
            </w: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Simulation</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Dosimetry</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Quality Assurance</w:t>
            </w:r>
          </w:p>
        </w:tc>
        <w:tc>
          <w:tcPr>
            <w:tcW w:w="900" w:type="dxa"/>
            <w:shd w:val="clear" w:color="auto" w:fill="E5B8B7"/>
          </w:tcPr>
          <w:p w:rsidR="00247B7C" w:rsidRDefault="00247B7C" w:rsidP="00F572FB">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cPr>
          <w:p w:rsidR="00247B7C" w:rsidRDefault="00247B7C" w:rsidP="00F572FB">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Target Verification</w:t>
            </w:r>
          </w:p>
        </w:tc>
        <w:tc>
          <w:tcPr>
            <w:tcW w:w="900" w:type="dxa"/>
            <w:shd w:val="clear" w:color="auto" w:fill="E5B8B7"/>
          </w:tcPr>
          <w:p w:rsidR="00247B7C" w:rsidRDefault="00247B7C" w:rsidP="00F572FB">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cPr>
          <w:p w:rsidR="00247B7C" w:rsidRDefault="00247B7C" w:rsidP="00F572FB">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Treatment</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Verification</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Radiation</w:t>
            </w:r>
          </w:p>
          <w:p w:rsidR="00247B7C" w:rsidRDefault="00247B7C" w:rsidP="00BE5833">
            <w:pPr>
              <w:spacing w:after="0" w:line="240" w:lineRule="auto"/>
              <w:jc w:val="center"/>
              <w:rPr>
                <w:rFonts w:ascii="Arial Narrow" w:hAnsi="Arial Narrow"/>
                <w:sz w:val="18"/>
              </w:rPr>
            </w:pPr>
            <w:r>
              <w:rPr>
                <w:rFonts w:ascii="Arial Narrow" w:hAnsi="Arial Narrow"/>
                <w:sz w:val="18"/>
              </w:rPr>
              <w:t>Oncologist</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D00A8A" w:rsidTr="00BE5833">
        <w:tc>
          <w:tcPr>
            <w:tcW w:w="9747" w:type="dxa"/>
            <w:gridSpan w:val="11"/>
            <w:vAlign w:val="center"/>
          </w:tcPr>
          <w:p w:rsidR="00247B7C" w:rsidRPr="00D00A8A" w:rsidRDefault="00247B7C" w:rsidP="00BE5833">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proposed intervention (IMRT)</w:t>
            </w: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Additional imaging</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 xml:space="preserve">Implantation of </w:t>
            </w:r>
            <w:proofErr w:type="spellStart"/>
            <w:r>
              <w:rPr>
                <w:rFonts w:ascii="Arial Narrow" w:hAnsi="Arial Narrow"/>
                <w:sz w:val="18"/>
              </w:rPr>
              <w:t>fiducial</w:t>
            </w:r>
            <w:proofErr w:type="spellEnd"/>
            <w:r>
              <w:rPr>
                <w:rFonts w:ascii="Arial Narrow" w:hAnsi="Arial Narrow"/>
                <w:sz w:val="18"/>
              </w:rPr>
              <w:t xml:space="preserve"> seeds (where relevant)</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cPr>
          <w:p w:rsidR="00247B7C" w:rsidRDefault="00247B7C" w:rsidP="00BE5833">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9747" w:type="dxa"/>
            <w:gridSpan w:val="11"/>
            <w:vAlign w:val="center"/>
          </w:tcPr>
          <w:p w:rsidR="00247B7C" w:rsidRPr="00D00A8A" w:rsidRDefault="00247B7C" w:rsidP="00BE5833">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(EBRT as above)</w:t>
            </w: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sidRPr="00B061AD">
              <w:rPr>
                <w:rFonts w:ascii="Arial Narrow" w:hAnsi="Arial Narrow"/>
                <w:sz w:val="18"/>
              </w:rPr>
              <w:t>Resource 1</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r>
              <w:rPr>
                <w:rFonts w:ascii="Arial Narrow" w:hAnsi="Arial Narrow"/>
                <w:sz w:val="18"/>
              </w:rPr>
              <w:t>nil</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xml:space="preserve">, </w:t>
            </w:r>
            <w:proofErr w:type="spellStart"/>
            <w:r>
              <w:rPr>
                <w:rFonts w:ascii="Arial Narrow" w:hAnsi="Arial Narrow"/>
                <w:sz w:val="18"/>
              </w:rPr>
              <w:t>etc</w:t>
            </w:r>
            <w:proofErr w:type="spellEnd"/>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9747" w:type="dxa"/>
            <w:gridSpan w:val="11"/>
            <w:vAlign w:val="center"/>
          </w:tcPr>
          <w:p w:rsidR="00247B7C" w:rsidRPr="00D00A8A" w:rsidRDefault="00247B7C" w:rsidP="00BE5833">
            <w:pPr>
              <w:spacing w:after="0" w:line="240" w:lineRule="auto"/>
              <w:jc w:val="left"/>
              <w:rPr>
                <w:rFonts w:ascii="Arial Narrow" w:hAnsi="Arial Narrow"/>
                <w:sz w:val="18"/>
                <w:u w:val="single"/>
              </w:rPr>
            </w:pPr>
            <w:r w:rsidRPr="00D00A8A">
              <w:rPr>
                <w:rFonts w:ascii="Arial Narrow" w:hAnsi="Arial Narrow"/>
                <w:sz w:val="18"/>
                <w:u w:val="single"/>
              </w:rPr>
              <w:t>Resources provided in association with comparator 1</w:t>
            </w:r>
            <w:r>
              <w:rPr>
                <w:rFonts w:ascii="Arial Narrow" w:hAnsi="Arial Narrow"/>
                <w:sz w:val="18"/>
                <w:u w:val="single"/>
              </w:rPr>
              <w:t xml:space="preserve"> (EBRT as above) (e.g., pre-treatments, co-administered interventions, resources used to monitor or in follow-up, resources used in management of adverse events, resources used for treatment of down-stream conditions)</w:t>
            </w: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r w:rsidR="00247B7C" w:rsidRPr="00B061AD" w:rsidTr="00BE5833">
        <w:tc>
          <w:tcPr>
            <w:tcW w:w="1728" w:type="dxa"/>
          </w:tcPr>
          <w:p w:rsidR="00247B7C" w:rsidRPr="00B061AD" w:rsidRDefault="00247B7C" w:rsidP="00BE5833">
            <w:pPr>
              <w:pStyle w:val="ListParagraph"/>
              <w:numPr>
                <w:ilvl w:val="2"/>
                <w:numId w:val="26"/>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xml:space="preserve">, </w:t>
            </w:r>
            <w:proofErr w:type="spellStart"/>
            <w:r>
              <w:rPr>
                <w:rFonts w:ascii="Arial Narrow" w:hAnsi="Arial Narrow"/>
                <w:sz w:val="18"/>
              </w:rPr>
              <w:t>etc</w:t>
            </w:r>
            <w:proofErr w:type="spellEnd"/>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E5B8B7"/>
          </w:tcPr>
          <w:p w:rsidR="00247B7C" w:rsidRPr="00B061AD" w:rsidRDefault="00247B7C" w:rsidP="00BE5833">
            <w:pPr>
              <w:spacing w:after="0" w:line="240" w:lineRule="auto"/>
              <w:jc w:val="center"/>
              <w:rPr>
                <w:rFonts w:ascii="Arial Narrow" w:hAnsi="Arial Narrow"/>
                <w:sz w:val="18"/>
              </w:rPr>
            </w:pPr>
          </w:p>
        </w:tc>
        <w:tc>
          <w:tcPr>
            <w:tcW w:w="900"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898" w:type="dxa"/>
            <w:shd w:val="clear" w:color="auto" w:fill="D6E3BC"/>
          </w:tcPr>
          <w:p w:rsidR="00247B7C" w:rsidRPr="00B061AD" w:rsidRDefault="00247B7C" w:rsidP="00BE5833">
            <w:pPr>
              <w:spacing w:after="0" w:line="240" w:lineRule="auto"/>
              <w:jc w:val="center"/>
              <w:rPr>
                <w:rFonts w:ascii="Arial Narrow" w:hAnsi="Arial Narrow"/>
                <w:sz w:val="18"/>
              </w:rPr>
            </w:pPr>
          </w:p>
        </w:tc>
        <w:tc>
          <w:tcPr>
            <w:tcW w:w="736"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c>
          <w:tcPr>
            <w:tcW w:w="737" w:type="dxa"/>
            <w:shd w:val="clear" w:color="auto" w:fill="FBD4B4"/>
          </w:tcPr>
          <w:p w:rsidR="00247B7C" w:rsidRPr="00B061AD" w:rsidRDefault="00247B7C" w:rsidP="00BE5833">
            <w:pPr>
              <w:spacing w:after="0" w:line="240" w:lineRule="auto"/>
              <w:jc w:val="center"/>
              <w:rPr>
                <w:rFonts w:ascii="Arial Narrow" w:hAnsi="Arial Narrow"/>
                <w:sz w:val="18"/>
              </w:rPr>
            </w:pPr>
          </w:p>
        </w:tc>
      </w:tr>
    </w:tbl>
    <w:p w:rsidR="00247B7C" w:rsidRPr="00D0600F" w:rsidRDefault="00247B7C" w:rsidP="00BE5833">
      <w:pPr>
        <w:rPr>
          <w:rFonts w:ascii="Arial Narrow" w:hAnsi="Arial Narrow" w:cs="Arial"/>
          <w:sz w:val="18"/>
          <w:szCs w:val="18"/>
        </w:rPr>
      </w:pPr>
      <w:r w:rsidRPr="00D0600F">
        <w:rPr>
          <w:rFonts w:ascii="Arial Narrow" w:hAnsi="Arial Narrow" w:cs="Arial"/>
          <w:sz w:val="18"/>
          <w:szCs w:val="18"/>
        </w:rPr>
        <w:t>* Include costs relating to both the standard and extended safety net.</w:t>
      </w:r>
    </w:p>
    <w:p w:rsidR="00247B7C" w:rsidRDefault="00247B7C" w:rsidP="00213E58">
      <w:pPr>
        <w:rPr>
          <w:b/>
          <w:bCs/>
          <w:color w:val="215868"/>
          <w:sz w:val="24"/>
          <w:szCs w:val="32"/>
        </w:rPr>
      </w:pPr>
    </w:p>
    <w:p w:rsidR="00247B7C" w:rsidRDefault="00247B7C">
      <w:pPr>
        <w:spacing w:after="200" w:line="276" w:lineRule="auto"/>
        <w:jc w:val="left"/>
        <w:rPr>
          <w:b/>
          <w:bCs/>
          <w:color w:val="215868"/>
          <w:sz w:val="24"/>
          <w:szCs w:val="32"/>
        </w:rPr>
      </w:pPr>
      <w:r>
        <w:br w:type="page"/>
      </w:r>
    </w:p>
    <w:p w:rsidR="00247B7C" w:rsidRDefault="00247B7C" w:rsidP="0081474C">
      <w:pPr>
        <w:pStyle w:val="Heading1"/>
      </w:pPr>
      <w:bookmarkStart w:id="45" w:name="_Toc348038714"/>
      <w:bookmarkStart w:id="46" w:name="_Toc358024270"/>
      <w:r>
        <w:lastRenderedPageBreak/>
        <w:t>Proposed structure of economic evaluation (decision-analytic)</w:t>
      </w:r>
      <w:bookmarkEnd w:id="45"/>
      <w:bookmarkEnd w:id="46"/>
    </w:p>
    <w:p w:rsidR="00247B7C" w:rsidRDefault="00247B7C" w:rsidP="0081474C">
      <w:pPr>
        <w:pStyle w:val="Caption"/>
      </w:pPr>
      <w:bookmarkStart w:id="47" w:name="_Ref283297696"/>
      <w:r>
        <w:t xml:space="preserve">Table </w:t>
      </w:r>
      <w:r w:rsidR="00A931A9">
        <w:fldChar w:fldCharType="begin"/>
      </w:r>
      <w:r w:rsidR="00A931A9">
        <w:instrText xml:space="preserve"> SEQ Table \* ARABIC </w:instrText>
      </w:r>
      <w:r w:rsidR="00A931A9">
        <w:fldChar w:fldCharType="separate"/>
      </w:r>
      <w:r>
        <w:rPr>
          <w:noProof/>
        </w:rPr>
        <w:t>12</w:t>
      </w:r>
      <w:r w:rsidR="00A931A9">
        <w:rPr>
          <w:noProof/>
        </w:rPr>
        <w:fldChar w:fldCharType="end"/>
      </w:r>
      <w:bookmarkEnd w:id="47"/>
      <w: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2:  Summary of extended PICO to define research question that assessment will investigate"/>
        <w:tblDescription w:val="Table 12:  Summary of extended PICO to define research question that assessment will investigate"/>
      </w:tblPr>
      <w:tblGrid>
        <w:gridCol w:w="1807"/>
        <w:gridCol w:w="1987"/>
        <w:gridCol w:w="1629"/>
        <w:gridCol w:w="1808"/>
        <w:gridCol w:w="1808"/>
      </w:tblGrid>
      <w:tr w:rsidR="00247B7C" w:rsidRPr="00C873D8" w:rsidTr="00270721">
        <w:tc>
          <w:tcPr>
            <w:tcW w:w="1807" w:type="dxa"/>
          </w:tcPr>
          <w:p w:rsidR="00247B7C" w:rsidRPr="00270721" w:rsidRDefault="00247B7C" w:rsidP="00270721">
            <w:pPr>
              <w:spacing w:after="0" w:line="240" w:lineRule="auto"/>
              <w:jc w:val="left"/>
              <w:rPr>
                <w:rFonts w:ascii="Arial Narrow" w:hAnsi="Arial Narrow"/>
                <w:b/>
                <w:sz w:val="18"/>
              </w:rPr>
            </w:pPr>
            <w:r w:rsidRPr="00270721">
              <w:rPr>
                <w:rFonts w:ascii="Arial Narrow" w:hAnsi="Arial Narrow"/>
                <w:b/>
                <w:sz w:val="18"/>
              </w:rPr>
              <w:t>Patients</w:t>
            </w:r>
          </w:p>
        </w:tc>
        <w:tc>
          <w:tcPr>
            <w:tcW w:w="1987" w:type="dxa"/>
          </w:tcPr>
          <w:p w:rsidR="00247B7C" w:rsidRPr="00270721" w:rsidRDefault="00247B7C" w:rsidP="00270721">
            <w:pPr>
              <w:spacing w:after="0" w:line="240" w:lineRule="auto"/>
              <w:jc w:val="left"/>
              <w:rPr>
                <w:rFonts w:ascii="Arial Narrow" w:hAnsi="Arial Narrow"/>
                <w:b/>
                <w:sz w:val="18"/>
              </w:rPr>
            </w:pPr>
            <w:r w:rsidRPr="00270721">
              <w:rPr>
                <w:rFonts w:ascii="Arial Narrow" w:hAnsi="Arial Narrow"/>
                <w:b/>
                <w:sz w:val="18"/>
              </w:rPr>
              <w:t>Intervention</w:t>
            </w:r>
          </w:p>
        </w:tc>
        <w:tc>
          <w:tcPr>
            <w:tcW w:w="1629" w:type="dxa"/>
          </w:tcPr>
          <w:p w:rsidR="00247B7C" w:rsidRPr="00270721" w:rsidRDefault="00247B7C" w:rsidP="00270721">
            <w:pPr>
              <w:spacing w:after="0" w:line="240" w:lineRule="auto"/>
              <w:jc w:val="left"/>
              <w:rPr>
                <w:rFonts w:ascii="Arial Narrow" w:hAnsi="Arial Narrow"/>
                <w:b/>
                <w:sz w:val="18"/>
              </w:rPr>
            </w:pPr>
            <w:r w:rsidRPr="00270721">
              <w:rPr>
                <w:rFonts w:ascii="Arial Narrow" w:hAnsi="Arial Narrow"/>
                <w:b/>
                <w:sz w:val="18"/>
              </w:rPr>
              <w:t>Comparator</w:t>
            </w:r>
          </w:p>
        </w:tc>
        <w:tc>
          <w:tcPr>
            <w:tcW w:w="1808" w:type="dxa"/>
          </w:tcPr>
          <w:p w:rsidR="00247B7C" w:rsidRPr="00270721" w:rsidRDefault="00247B7C" w:rsidP="00270721">
            <w:pPr>
              <w:spacing w:after="0" w:line="240" w:lineRule="auto"/>
              <w:jc w:val="left"/>
              <w:rPr>
                <w:rFonts w:ascii="Arial Narrow" w:hAnsi="Arial Narrow"/>
                <w:b/>
                <w:sz w:val="18"/>
              </w:rPr>
            </w:pPr>
            <w:r w:rsidRPr="00270721">
              <w:rPr>
                <w:rFonts w:ascii="Arial Narrow" w:hAnsi="Arial Narrow"/>
                <w:b/>
                <w:sz w:val="18"/>
              </w:rPr>
              <w:t>Outcomes to be assessed</w:t>
            </w:r>
          </w:p>
        </w:tc>
        <w:tc>
          <w:tcPr>
            <w:tcW w:w="1808" w:type="dxa"/>
          </w:tcPr>
          <w:p w:rsidR="00247B7C" w:rsidRPr="00270721" w:rsidRDefault="00247B7C" w:rsidP="00270721">
            <w:pPr>
              <w:spacing w:after="0" w:line="240" w:lineRule="auto"/>
              <w:jc w:val="left"/>
              <w:rPr>
                <w:rFonts w:ascii="Arial Narrow" w:hAnsi="Arial Narrow"/>
                <w:b/>
                <w:sz w:val="18"/>
              </w:rPr>
            </w:pPr>
            <w:r w:rsidRPr="00270721">
              <w:rPr>
                <w:rFonts w:ascii="Arial Narrow" w:hAnsi="Arial Narrow"/>
                <w:b/>
                <w:sz w:val="18"/>
              </w:rPr>
              <w:t>Healthcare resources to be considered</w:t>
            </w:r>
          </w:p>
        </w:tc>
      </w:tr>
      <w:tr w:rsidR="00247B7C" w:rsidRPr="00C873D8" w:rsidTr="00270721">
        <w:tc>
          <w:tcPr>
            <w:tcW w:w="1807" w:type="dxa"/>
          </w:tcPr>
          <w:p w:rsidR="00247B7C" w:rsidRPr="00DA0195" w:rsidRDefault="00247B7C" w:rsidP="00270721">
            <w:pPr>
              <w:pStyle w:val="Tabletext0"/>
              <w:tabs>
                <w:tab w:val="left" w:pos="2835"/>
              </w:tabs>
            </w:pPr>
            <w:r w:rsidRPr="00DA0195">
              <w:t xml:space="preserve">Patients with a definitive diagnosis of cancer for whom treatment with radiation therapy is being considered. </w:t>
            </w:r>
          </w:p>
        </w:tc>
        <w:tc>
          <w:tcPr>
            <w:tcW w:w="1987" w:type="dxa"/>
          </w:tcPr>
          <w:p w:rsidR="00247B7C" w:rsidRPr="00DA0195" w:rsidRDefault="00247B7C" w:rsidP="00270721">
            <w:pPr>
              <w:pStyle w:val="Tabletext0"/>
              <w:tabs>
                <w:tab w:val="left" w:pos="2835"/>
              </w:tabs>
            </w:pPr>
            <w:r w:rsidRPr="00DA0195">
              <w:t>Intensity modulated radiation therapy delivered by either:</w:t>
            </w:r>
          </w:p>
          <w:p w:rsidR="00247B7C" w:rsidRDefault="00247B7C" w:rsidP="00270721">
            <w:pPr>
              <w:pStyle w:val="Tabletext0"/>
              <w:numPr>
                <w:ilvl w:val="0"/>
                <w:numId w:val="25"/>
              </w:numPr>
              <w:tabs>
                <w:tab w:val="left" w:pos="2835"/>
              </w:tabs>
              <w:ind w:left="461" w:hanging="283"/>
            </w:pPr>
            <w:r w:rsidRPr="00DA0195">
              <w:t>Static Gantry IMRT</w:t>
            </w:r>
          </w:p>
          <w:p w:rsidR="00247B7C" w:rsidRPr="00DA0195" w:rsidRDefault="00247B7C" w:rsidP="00270721">
            <w:pPr>
              <w:pStyle w:val="Tabletext0"/>
              <w:numPr>
                <w:ilvl w:val="0"/>
                <w:numId w:val="25"/>
              </w:numPr>
              <w:tabs>
                <w:tab w:val="left" w:pos="2835"/>
              </w:tabs>
              <w:ind w:left="461" w:hanging="283"/>
            </w:pPr>
            <w:r>
              <w:t>IMAT</w:t>
            </w:r>
          </w:p>
          <w:p w:rsidR="00247B7C" w:rsidRPr="00DA0195" w:rsidRDefault="00247B7C" w:rsidP="00270721">
            <w:pPr>
              <w:pStyle w:val="Tabletext0"/>
              <w:tabs>
                <w:tab w:val="left" w:pos="2835"/>
              </w:tabs>
            </w:pPr>
            <w:r w:rsidRPr="00DA0195">
              <w:t xml:space="preserve">Treatment is to be conducted in conjunction with imaging studies at the time of each treatment session (IGRT) </w:t>
            </w:r>
          </w:p>
          <w:p w:rsidR="00247B7C" w:rsidRPr="00DA0195" w:rsidRDefault="00247B7C" w:rsidP="00270721">
            <w:pPr>
              <w:pStyle w:val="Tabletext0"/>
              <w:tabs>
                <w:tab w:val="left" w:pos="2835"/>
              </w:tabs>
            </w:pPr>
          </w:p>
        </w:tc>
        <w:tc>
          <w:tcPr>
            <w:tcW w:w="1629" w:type="dxa"/>
          </w:tcPr>
          <w:p w:rsidR="00247B7C" w:rsidRPr="00DA0195" w:rsidRDefault="00247B7C" w:rsidP="00270721">
            <w:pPr>
              <w:pStyle w:val="Tabletext0"/>
              <w:tabs>
                <w:tab w:val="left" w:pos="2835"/>
              </w:tabs>
            </w:pPr>
            <w:r w:rsidRPr="00DA0195">
              <w:t>3D Conformal radiation therapy</w:t>
            </w:r>
          </w:p>
        </w:tc>
        <w:tc>
          <w:tcPr>
            <w:tcW w:w="1808" w:type="dxa"/>
          </w:tcPr>
          <w:p w:rsidR="00247B7C" w:rsidRPr="00DA0195" w:rsidRDefault="00247B7C" w:rsidP="00270721">
            <w:pPr>
              <w:pStyle w:val="Tabletext0"/>
              <w:tabs>
                <w:tab w:val="left" w:pos="2835"/>
              </w:tabs>
            </w:pPr>
            <w:r w:rsidRPr="00DA0195">
              <w:t>Safety:</w:t>
            </w:r>
          </w:p>
          <w:p w:rsidR="00247B7C" w:rsidRPr="00DA0195" w:rsidRDefault="00247B7C" w:rsidP="00270721">
            <w:pPr>
              <w:pStyle w:val="Tabletext0"/>
              <w:tabs>
                <w:tab w:val="left" w:pos="2835"/>
              </w:tabs>
            </w:pPr>
            <w:r w:rsidRPr="00DA0195">
              <w:t>Acute and long-term toxicities associated with radiation therapy.</w:t>
            </w:r>
          </w:p>
          <w:p w:rsidR="00247B7C" w:rsidRPr="00DA0195" w:rsidRDefault="00247B7C" w:rsidP="00270721">
            <w:pPr>
              <w:pStyle w:val="Tabletext0"/>
              <w:tabs>
                <w:tab w:val="left" w:pos="2835"/>
              </w:tabs>
            </w:pPr>
          </w:p>
          <w:p w:rsidR="00247B7C" w:rsidRPr="00DA0195" w:rsidRDefault="00247B7C" w:rsidP="00270721">
            <w:pPr>
              <w:pStyle w:val="Tabletext0"/>
              <w:tabs>
                <w:tab w:val="left" w:pos="2835"/>
              </w:tabs>
            </w:pPr>
            <w:r w:rsidRPr="00DA0195">
              <w:t>Effectiveness:</w:t>
            </w:r>
          </w:p>
          <w:p w:rsidR="00247B7C" w:rsidRPr="00DA0195" w:rsidRDefault="00247B7C" w:rsidP="00270721">
            <w:pPr>
              <w:pStyle w:val="Tabletext0"/>
              <w:tabs>
                <w:tab w:val="left" w:pos="2835"/>
              </w:tabs>
            </w:pPr>
            <w:r w:rsidRPr="00DA0195">
              <w:t>Response to treatment determined by:</w:t>
            </w:r>
          </w:p>
          <w:p w:rsidR="00247B7C" w:rsidRPr="00DA0195" w:rsidRDefault="00247B7C" w:rsidP="00270721">
            <w:pPr>
              <w:pStyle w:val="Tabletext0"/>
              <w:tabs>
                <w:tab w:val="left" w:pos="2835"/>
              </w:tabs>
            </w:pPr>
            <w:r w:rsidRPr="00DA0195">
              <w:t xml:space="preserve">Local control (cessation of </w:t>
            </w:r>
            <w:proofErr w:type="spellStart"/>
            <w:r w:rsidRPr="00DA0195">
              <w:t>tumour</w:t>
            </w:r>
            <w:proofErr w:type="spellEnd"/>
            <w:r w:rsidRPr="00DA0195">
              <w:t xml:space="preserve"> growth) </w:t>
            </w:r>
          </w:p>
          <w:p w:rsidR="00247B7C" w:rsidRPr="00DA0195" w:rsidRDefault="00247B7C" w:rsidP="00270721">
            <w:pPr>
              <w:pStyle w:val="Tabletext0"/>
              <w:tabs>
                <w:tab w:val="left" w:pos="2835"/>
              </w:tabs>
            </w:pPr>
            <w:r w:rsidRPr="00DA0195">
              <w:t>Progression free survival</w:t>
            </w:r>
          </w:p>
          <w:p w:rsidR="00247B7C" w:rsidRPr="00DA0195" w:rsidRDefault="00247B7C" w:rsidP="00270721">
            <w:pPr>
              <w:pStyle w:val="Tabletext0"/>
              <w:tabs>
                <w:tab w:val="left" w:pos="2835"/>
              </w:tabs>
            </w:pPr>
            <w:r w:rsidRPr="00DA0195">
              <w:t>Overall survival</w:t>
            </w:r>
          </w:p>
          <w:p w:rsidR="00247B7C" w:rsidRPr="00DA0195" w:rsidRDefault="00247B7C" w:rsidP="00270721">
            <w:pPr>
              <w:pStyle w:val="Tabletext0"/>
              <w:tabs>
                <w:tab w:val="left" w:pos="2835"/>
              </w:tabs>
            </w:pPr>
            <w:r w:rsidRPr="00DA0195">
              <w:t>Quality of life.</w:t>
            </w:r>
          </w:p>
          <w:p w:rsidR="00247B7C" w:rsidRPr="00DA0195" w:rsidRDefault="00247B7C" w:rsidP="00270721">
            <w:pPr>
              <w:pStyle w:val="Tabletext0"/>
              <w:tabs>
                <w:tab w:val="left" w:pos="2835"/>
              </w:tabs>
            </w:pPr>
          </w:p>
        </w:tc>
        <w:tc>
          <w:tcPr>
            <w:tcW w:w="1808" w:type="dxa"/>
          </w:tcPr>
          <w:p w:rsidR="00247B7C" w:rsidRPr="00DA0195" w:rsidRDefault="00247B7C" w:rsidP="00270721">
            <w:pPr>
              <w:pStyle w:val="Tabletext0"/>
              <w:tabs>
                <w:tab w:val="left" w:pos="2835"/>
              </w:tabs>
            </w:pPr>
            <w:r w:rsidRPr="00DA0195">
              <w:t>Resources associated with treatment:</w:t>
            </w:r>
          </w:p>
          <w:p w:rsidR="00247B7C" w:rsidRPr="00DA0195" w:rsidRDefault="00247B7C" w:rsidP="00270721">
            <w:pPr>
              <w:pStyle w:val="Tabletext0"/>
              <w:numPr>
                <w:ilvl w:val="0"/>
                <w:numId w:val="17"/>
              </w:numPr>
              <w:tabs>
                <w:tab w:val="left" w:pos="2835"/>
              </w:tabs>
            </w:pPr>
            <w:r w:rsidRPr="00DA0195">
              <w:t>Simulation</w:t>
            </w:r>
          </w:p>
          <w:p w:rsidR="00247B7C" w:rsidRDefault="00247B7C" w:rsidP="00270721">
            <w:pPr>
              <w:pStyle w:val="Tabletext0"/>
              <w:numPr>
                <w:ilvl w:val="0"/>
                <w:numId w:val="17"/>
              </w:numPr>
              <w:tabs>
                <w:tab w:val="left" w:pos="2835"/>
              </w:tabs>
            </w:pPr>
            <w:r w:rsidRPr="00DA0195">
              <w:t>Dosimetry</w:t>
            </w:r>
          </w:p>
          <w:p w:rsidR="00247B7C" w:rsidRDefault="00247B7C" w:rsidP="00270721">
            <w:pPr>
              <w:pStyle w:val="Tabletext0"/>
              <w:numPr>
                <w:ilvl w:val="0"/>
                <w:numId w:val="17"/>
              </w:numPr>
              <w:tabs>
                <w:tab w:val="left" w:pos="2835"/>
              </w:tabs>
            </w:pPr>
            <w:r>
              <w:t>Quality assurance</w:t>
            </w:r>
          </w:p>
          <w:p w:rsidR="00247B7C" w:rsidRPr="00DA0195" w:rsidRDefault="00247B7C" w:rsidP="00270721">
            <w:pPr>
              <w:pStyle w:val="Tabletext0"/>
              <w:numPr>
                <w:ilvl w:val="0"/>
                <w:numId w:val="17"/>
              </w:numPr>
              <w:tabs>
                <w:tab w:val="left" w:pos="2835"/>
              </w:tabs>
            </w:pPr>
            <w:r>
              <w:t>Target verification</w:t>
            </w:r>
          </w:p>
          <w:p w:rsidR="00247B7C" w:rsidRPr="00DA0195" w:rsidRDefault="00247B7C" w:rsidP="00270721">
            <w:pPr>
              <w:pStyle w:val="Tabletext0"/>
              <w:numPr>
                <w:ilvl w:val="0"/>
                <w:numId w:val="17"/>
              </w:numPr>
              <w:tabs>
                <w:tab w:val="left" w:pos="2835"/>
              </w:tabs>
            </w:pPr>
            <w:r w:rsidRPr="00DA0195">
              <w:t>Treatment</w:t>
            </w:r>
          </w:p>
          <w:p w:rsidR="00247B7C" w:rsidRPr="00DA0195" w:rsidRDefault="00247B7C" w:rsidP="00270721">
            <w:pPr>
              <w:pStyle w:val="Tabletext0"/>
              <w:numPr>
                <w:ilvl w:val="0"/>
                <w:numId w:val="17"/>
              </w:numPr>
              <w:tabs>
                <w:tab w:val="left" w:pos="2835"/>
              </w:tabs>
            </w:pPr>
            <w:r w:rsidRPr="00DA0195">
              <w:t>Verification</w:t>
            </w:r>
          </w:p>
          <w:p w:rsidR="00247B7C" w:rsidRPr="00DA0195" w:rsidRDefault="00247B7C" w:rsidP="00270721">
            <w:pPr>
              <w:pStyle w:val="Tabletext0"/>
              <w:numPr>
                <w:ilvl w:val="0"/>
                <w:numId w:val="17"/>
              </w:numPr>
              <w:tabs>
                <w:tab w:val="left" w:pos="2835"/>
              </w:tabs>
            </w:pPr>
            <w:proofErr w:type="gramStart"/>
            <w:r w:rsidRPr="00DA0195">
              <w:t>Patient follow</w:t>
            </w:r>
            <w:proofErr w:type="gramEnd"/>
            <w:r w:rsidRPr="00DA0195">
              <w:t xml:space="preserve"> up.</w:t>
            </w:r>
          </w:p>
          <w:p w:rsidR="00247B7C" w:rsidRPr="00DA0195" w:rsidRDefault="00247B7C" w:rsidP="00270721">
            <w:pPr>
              <w:pStyle w:val="Tabletext0"/>
              <w:tabs>
                <w:tab w:val="left" w:pos="2835"/>
              </w:tabs>
            </w:pPr>
          </w:p>
          <w:p w:rsidR="00247B7C" w:rsidRPr="00DA0195" w:rsidRDefault="00247B7C" w:rsidP="00270721">
            <w:pPr>
              <w:pStyle w:val="Tabletext0"/>
              <w:tabs>
                <w:tab w:val="left" w:pos="2835"/>
              </w:tabs>
            </w:pPr>
            <w:r w:rsidRPr="00DA0195">
              <w:t>Resources for ongoing patient monitoring post-treatment.</w:t>
            </w:r>
          </w:p>
          <w:p w:rsidR="00247B7C" w:rsidRPr="00DA0195" w:rsidRDefault="00247B7C" w:rsidP="00270721">
            <w:pPr>
              <w:pStyle w:val="Tabletext0"/>
              <w:tabs>
                <w:tab w:val="left" w:pos="2835"/>
              </w:tabs>
            </w:pPr>
          </w:p>
          <w:p w:rsidR="00247B7C" w:rsidRPr="00DA0195" w:rsidRDefault="00247B7C" w:rsidP="00270721">
            <w:pPr>
              <w:pStyle w:val="Tabletext0"/>
              <w:tabs>
                <w:tab w:val="left" w:pos="2835"/>
              </w:tabs>
            </w:pPr>
            <w:r w:rsidRPr="00DA0195">
              <w:t>Resources for treating acute and long-term toxicities of radiation treatment.</w:t>
            </w:r>
          </w:p>
          <w:p w:rsidR="00247B7C" w:rsidRPr="00DA0195" w:rsidRDefault="00247B7C" w:rsidP="00270721">
            <w:pPr>
              <w:pStyle w:val="Tabletext0"/>
              <w:tabs>
                <w:tab w:val="left" w:pos="2835"/>
              </w:tabs>
            </w:pPr>
          </w:p>
          <w:p w:rsidR="00247B7C" w:rsidRPr="00DA0195" w:rsidRDefault="00247B7C" w:rsidP="00270721">
            <w:pPr>
              <w:pStyle w:val="Tabletext0"/>
              <w:tabs>
                <w:tab w:val="left" w:pos="2835"/>
              </w:tabs>
            </w:pPr>
            <w:r w:rsidRPr="00DA0195">
              <w:t>Resources for treating the progression of cancer</w:t>
            </w:r>
          </w:p>
        </w:tc>
      </w:tr>
      <w:tr w:rsidR="00247B7C" w:rsidRPr="00C873D8" w:rsidTr="00270721">
        <w:tc>
          <w:tcPr>
            <w:tcW w:w="9039" w:type="dxa"/>
            <w:gridSpan w:val="5"/>
          </w:tcPr>
          <w:p w:rsidR="00247B7C" w:rsidRPr="00DA0195" w:rsidRDefault="00247B7C" w:rsidP="00270721">
            <w:pPr>
              <w:tabs>
                <w:tab w:val="left" w:pos="2835"/>
              </w:tabs>
              <w:spacing w:before="40" w:after="200" w:line="276" w:lineRule="auto"/>
              <w:jc w:val="left"/>
            </w:pPr>
            <w:r w:rsidRPr="00270721">
              <w:rPr>
                <w:b/>
                <w:sz w:val="16"/>
                <w:szCs w:val="16"/>
              </w:rPr>
              <w:t xml:space="preserve">Question for public funding: </w:t>
            </w:r>
            <w:r w:rsidRPr="00270721">
              <w:rPr>
                <w:sz w:val="16"/>
                <w:szCs w:val="16"/>
              </w:rPr>
              <w:t>What is the safety, effectiveness and cost-effectiveness of radiation therapy delivered using IMRT in comparison with 3DCRT?</w:t>
            </w:r>
          </w:p>
        </w:tc>
      </w:tr>
    </w:tbl>
    <w:p w:rsidR="00247B7C" w:rsidRDefault="00247B7C" w:rsidP="0081474C"/>
    <w:p w:rsidR="00247B7C" w:rsidRPr="00CB5FC7" w:rsidRDefault="00247B7C" w:rsidP="0081474C">
      <w:r w:rsidRPr="00CB5FC7">
        <w:t xml:space="preserve">The applicant has already outlined a proposal for an economic model that will be used in the assessment. </w:t>
      </w:r>
      <w:r>
        <w:t>This model describes several h</w:t>
      </w:r>
      <w:r w:rsidRPr="00CB5FC7">
        <w:t>ealth states associated with the downstream consequences of radi</w:t>
      </w:r>
      <w:r>
        <w:t xml:space="preserve">ation therapy </w:t>
      </w:r>
      <w:r w:rsidRPr="00CB5FC7">
        <w:t xml:space="preserve">will be incorporated into a Markov model. These health states will be the same irrespective of whether </w:t>
      </w:r>
      <w:r>
        <w:t>IMRT</w:t>
      </w:r>
      <w:r w:rsidRPr="00CB5FC7">
        <w:t xml:space="preserve"> or </w:t>
      </w:r>
      <w:r>
        <w:t xml:space="preserve">3DCRT </w:t>
      </w:r>
      <w:r w:rsidRPr="00CB5FC7">
        <w:t xml:space="preserve">is used to guide </w:t>
      </w:r>
      <w:r>
        <w:t>to deliver</w:t>
      </w:r>
      <w:r w:rsidRPr="00CB5FC7">
        <w:t xml:space="preserve"> treatment. Different rates of transition between the states are expected, and these will inform </w:t>
      </w:r>
      <w:r>
        <w:t>relative cost-effectiveness of IMRT in comparison to 3DCRT.</w:t>
      </w:r>
      <w:r w:rsidRPr="00CB5FC7">
        <w:t xml:space="preserve"> Health states listed </w:t>
      </w:r>
      <w:r>
        <w:t>for inclusion in the Markov model are</w:t>
      </w:r>
      <w:r w:rsidRPr="00CB5FC7">
        <w:t>:</w:t>
      </w:r>
    </w:p>
    <w:p w:rsidR="00247B7C" w:rsidRDefault="00247B7C" w:rsidP="0081474C">
      <w:pPr>
        <w:pStyle w:val="ListParagraph"/>
        <w:numPr>
          <w:ilvl w:val="0"/>
          <w:numId w:val="18"/>
        </w:numPr>
        <w:sectPr w:rsidR="00247B7C" w:rsidSect="002A48BA">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rsidR="00247B7C" w:rsidRDefault="00247B7C" w:rsidP="0081474C">
      <w:pPr>
        <w:pStyle w:val="ListParagraph"/>
        <w:numPr>
          <w:ilvl w:val="0"/>
          <w:numId w:val="18"/>
        </w:numPr>
      </w:pPr>
      <w:r>
        <w:lastRenderedPageBreak/>
        <w:t>Radiotherapy</w:t>
      </w:r>
    </w:p>
    <w:p w:rsidR="00247B7C" w:rsidRDefault="00247B7C" w:rsidP="0081474C">
      <w:pPr>
        <w:pStyle w:val="ListParagraph"/>
        <w:numPr>
          <w:ilvl w:val="0"/>
          <w:numId w:val="18"/>
        </w:numPr>
      </w:pPr>
      <w:r>
        <w:t>Acute toxicity</w:t>
      </w:r>
    </w:p>
    <w:p w:rsidR="00247B7C" w:rsidRPr="00CB5FC7" w:rsidRDefault="00247B7C" w:rsidP="0081474C">
      <w:pPr>
        <w:pStyle w:val="ListParagraph"/>
        <w:numPr>
          <w:ilvl w:val="0"/>
          <w:numId w:val="18"/>
        </w:numPr>
      </w:pPr>
      <w:r>
        <w:t>L</w:t>
      </w:r>
      <w:r w:rsidRPr="00CB5FC7">
        <w:t>ate toxicity</w:t>
      </w:r>
    </w:p>
    <w:p w:rsidR="00247B7C" w:rsidRPr="00CB5FC7" w:rsidRDefault="00247B7C" w:rsidP="0081474C">
      <w:pPr>
        <w:pStyle w:val="ListParagraph"/>
        <w:numPr>
          <w:ilvl w:val="0"/>
          <w:numId w:val="18"/>
        </w:numPr>
      </w:pPr>
      <w:r>
        <w:t>Time without symptoms or toxicity (TWIST)</w:t>
      </w:r>
    </w:p>
    <w:p w:rsidR="00247B7C" w:rsidRDefault="00247B7C" w:rsidP="0081474C">
      <w:pPr>
        <w:pStyle w:val="ListParagraph"/>
        <w:numPr>
          <w:ilvl w:val="0"/>
          <w:numId w:val="18"/>
        </w:numPr>
      </w:pPr>
      <w:r>
        <w:lastRenderedPageBreak/>
        <w:t>Local recurrence</w:t>
      </w:r>
    </w:p>
    <w:p w:rsidR="00247B7C" w:rsidRPr="00CB5FC7" w:rsidRDefault="00247B7C" w:rsidP="0081474C">
      <w:pPr>
        <w:pStyle w:val="ListParagraph"/>
        <w:numPr>
          <w:ilvl w:val="0"/>
          <w:numId w:val="18"/>
        </w:numPr>
      </w:pPr>
      <w:r>
        <w:t>D</w:t>
      </w:r>
      <w:r w:rsidRPr="00CB5FC7">
        <w:t>istant metastases</w:t>
      </w:r>
    </w:p>
    <w:p w:rsidR="00247B7C" w:rsidRPr="00CB5FC7" w:rsidRDefault="00247B7C" w:rsidP="0081474C">
      <w:pPr>
        <w:pStyle w:val="ListParagraph"/>
        <w:numPr>
          <w:ilvl w:val="0"/>
          <w:numId w:val="18"/>
        </w:numPr>
      </w:pPr>
      <w:r>
        <w:t>C</w:t>
      </w:r>
      <w:r w:rsidRPr="00CB5FC7">
        <w:t>ancer death</w:t>
      </w:r>
    </w:p>
    <w:p w:rsidR="00247B7C" w:rsidRPr="00CB5FC7" w:rsidRDefault="00247B7C" w:rsidP="0081474C">
      <w:pPr>
        <w:pStyle w:val="ListParagraph"/>
        <w:numPr>
          <w:ilvl w:val="0"/>
          <w:numId w:val="18"/>
        </w:numPr>
      </w:pPr>
      <w:r>
        <w:t>O</w:t>
      </w:r>
      <w:r w:rsidRPr="00CB5FC7">
        <w:t>ther death</w:t>
      </w:r>
    </w:p>
    <w:p w:rsidR="00247B7C" w:rsidRDefault="00247B7C" w:rsidP="0081474C">
      <w:pPr>
        <w:sectPr w:rsidR="00247B7C" w:rsidSect="0081474C">
          <w:type w:val="continuous"/>
          <w:pgSz w:w="11906" w:h="16838"/>
          <w:pgMar w:top="1361" w:right="1418" w:bottom="1361" w:left="1418" w:header="709" w:footer="709" w:gutter="0"/>
          <w:cols w:num="2" w:space="708"/>
          <w:titlePg/>
          <w:docGrid w:linePitch="360"/>
        </w:sectPr>
      </w:pPr>
    </w:p>
    <w:p w:rsidR="00247B7C" w:rsidRDefault="00247B7C" w:rsidP="0081474C"/>
    <w:p w:rsidR="00247B7C" w:rsidRDefault="00247B7C">
      <w:pPr>
        <w:spacing w:after="200" w:line="276" w:lineRule="auto"/>
        <w:jc w:val="left"/>
      </w:pPr>
      <w:r>
        <w:br w:type="page"/>
      </w:r>
    </w:p>
    <w:p w:rsidR="00247B7C" w:rsidRDefault="00247B7C" w:rsidP="0081474C">
      <w:r w:rsidRPr="00790AE7">
        <w:lastRenderedPageBreak/>
        <w:t xml:space="preserve">The applicant has </w:t>
      </w:r>
      <w:r>
        <w:t xml:space="preserve">further </w:t>
      </w:r>
      <w:r w:rsidRPr="00790AE7">
        <w:t>supplied a generic framework relating to the Markov model which is provided at Figure 2.</w:t>
      </w:r>
    </w:p>
    <w:p w:rsidR="00247B7C" w:rsidRDefault="00247B7C" w:rsidP="0081474C">
      <w:pPr>
        <w:pStyle w:val="Caption"/>
      </w:pPr>
      <w:r>
        <w:t>Figure 2: Applicants proposed framework for the assessment of IMRT using Markov modelling.</w:t>
      </w:r>
    </w:p>
    <w:p w:rsidR="00247B7C" w:rsidRPr="00790AE7" w:rsidRDefault="00A931A9" w:rsidP="0081474C">
      <w:r>
        <w:rPr>
          <w:noProof/>
          <w:lang w:eastAsia="en-AU"/>
        </w:rPr>
        <w:drawing>
          <wp:inline distT="0" distB="0" distL="0" distR="0" wp14:anchorId="7CFD0814" wp14:editId="122BECDE">
            <wp:extent cx="5693410" cy="3204210"/>
            <wp:effectExtent l="0" t="0" r="2540" b="0"/>
            <wp:docPr id="2" name="Picture 2" descr="Figure 2: Applicants proposed framework for the assessment of IMRT using Markov modelling." title="Figure 2: Applicants proposed framework for the assessment of IMRT using Markov mod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410" cy="3204210"/>
                    </a:xfrm>
                    <a:prstGeom prst="rect">
                      <a:avLst/>
                    </a:prstGeom>
                    <a:noFill/>
                    <a:ln>
                      <a:noFill/>
                    </a:ln>
                  </pic:spPr>
                </pic:pic>
              </a:graphicData>
            </a:graphic>
          </wp:inline>
        </w:drawing>
      </w:r>
    </w:p>
    <w:p w:rsidR="00247B7C" w:rsidRPr="00DA0195" w:rsidRDefault="00247B7C" w:rsidP="0081474C">
      <w:pPr>
        <w:tabs>
          <w:tab w:val="left" w:pos="284"/>
        </w:tabs>
        <w:spacing w:line="240" w:lineRule="auto"/>
        <w:rPr>
          <w:u w:val="single"/>
        </w:rPr>
      </w:pPr>
      <w:r w:rsidRPr="00DA0195">
        <w:rPr>
          <w:u w:val="single"/>
        </w:rPr>
        <w:t>Consideration of capital and labour costs</w:t>
      </w:r>
      <w:r>
        <w:rPr>
          <w:u w:val="single"/>
        </w:rPr>
        <w:t>:</w:t>
      </w:r>
    </w:p>
    <w:p w:rsidR="00247B7C" w:rsidRDefault="00247B7C" w:rsidP="0081474C">
      <w:pPr>
        <w:tabs>
          <w:tab w:val="left" w:pos="284"/>
        </w:tabs>
      </w:pPr>
      <w:r w:rsidRPr="00CB5FC7">
        <w:t xml:space="preserve">Regardless of the economic structure the review will need to outline additional capital costs in respect to the proposed adoption of </w:t>
      </w:r>
      <w:r>
        <w:t>IMRT</w:t>
      </w:r>
      <w:r w:rsidRPr="00CB5FC7">
        <w:t xml:space="preserve"> in the health system. This will include purchase of additional equipment for planning and delivery of </w:t>
      </w:r>
      <w:r>
        <w:t>IMRT</w:t>
      </w:r>
      <w:r w:rsidRPr="00CB5FC7">
        <w:t xml:space="preserve"> as well as </w:t>
      </w:r>
      <w:r>
        <w:t xml:space="preserve">any additional </w:t>
      </w:r>
      <w:r w:rsidRPr="00CB5FC7">
        <w:t xml:space="preserve">staff required to undertake </w:t>
      </w:r>
      <w:r>
        <w:t>IMRT</w:t>
      </w:r>
      <w:bookmarkStart w:id="48" w:name="_Ref283143211"/>
      <w:bookmarkStart w:id="49" w:name="_Ref283143206"/>
      <w:r>
        <w:t>.</w:t>
      </w:r>
      <w:bookmarkEnd w:id="48"/>
      <w:bookmarkEnd w:id="49"/>
    </w:p>
    <w:p w:rsidR="00247B7C" w:rsidRPr="004201A2" w:rsidRDefault="00247B7C" w:rsidP="0081474C">
      <w:r>
        <w:t>An estimation of the costs and resources associated with IMRT treatment of tumours in the a</w:t>
      </w:r>
      <w:r w:rsidRPr="004201A2">
        <w:t xml:space="preserve">nal </w:t>
      </w:r>
      <w:r>
        <w:t>c</w:t>
      </w:r>
      <w:r w:rsidRPr="004201A2">
        <w:t xml:space="preserve">anal, </w:t>
      </w:r>
      <w:proofErr w:type="spellStart"/>
      <w:r>
        <w:t>n</w:t>
      </w:r>
      <w:r w:rsidRPr="004201A2">
        <w:t>asopharynx</w:t>
      </w:r>
      <w:proofErr w:type="spellEnd"/>
      <w:r w:rsidRPr="004201A2">
        <w:t xml:space="preserve"> and </w:t>
      </w:r>
      <w:r>
        <w:t>p</w:t>
      </w:r>
      <w:r w:rsidRPr="004201A2">
        <w:t>rostate</w:t>
      </w:r>
      <w:r>
        <w:t xml:space="preserve"> are available from a report of a clinical trial through the ANROTAT project. The costing data collected in this trial will be incorporated into the economic evaluation.  </w:t>
      </w:r>
    </w:p>
    <w:p w:rsidR="00247B7C" w:rsidRDefault="00247B7C">
      <w:pPr>
        <w:spacing w:after="200" w:line="276" w:lineRule="auto"/>
        <w:jc w:val="left"/>
      </w:pPr>
      <w:r>
        <w:br w:type="page"/>
      </w:r>
    </w:p>
    <w:p w:rsidR="00247B7C" w:rsidRDefault="00247B7C" w:rsidP="0081474C">
      <w:pPr>
        <w:pStyle w:val="Heading1"/>
        <w:rPr>
          <w:noProof/>
        </w:rPr>
      </w:pPr>
      <w:bookmarkStart w:id="50" w:name="_Toc348038715"/>
      <w:bookmarkStart w:id="51" w:name="_Toc358024271"/>
      <w:r>
        <w:rPr>
          <w:noProof/>
        </w:rPr>
        <w:lastRenderedPageBreak/>
        <w:t>References</w:t>
      </w:r>
      <w:bookmarkEnd w:id="50"/>
      <w:bookmarkEnd w:id="51"/>
    </w:p>
    <w:p w:rsidR="00247B7C" w:rsidRDefault="00247B7C" w:rsidP="0081474C">
      <w:pPr>
        <w:tabs>
          <w:tab w:val="left" w:pos="0"/>
        </w:tabs>
        <w:spacing w:line="240" w:lineRule="auto"/>
        <w:rPr>
          <w:noProof/>
        </w:rPr>
      </w:pPr>
      <w:r>
        <w:rPr>
          <w:noProof/>
        </w:rPr>
        <w:t xml:space="preserve">Hummel, S. 2010. </w:t>
      </w:r>
      <w:r w:rsidRPr="00B65E05">
        <w:rPr>
          <w:i/>
          <w:noProof/>
        </w:rPr>
        <w:t>Intensity-modulated radiotherapy for the treatment of prostate cancer: a systematic review and economic evaluation</w:t>
      </w:r>
      <w:r>
        <w:rPr>
          <w:noProof/>
        </w:rPr>
        <w:t xml:space="preserve"> Prepress Projects.</w:t>
      </w:r>
    </w:p>
    <w:p w:rsidR="00247B7C" w:rsidRDefault="00247B7C" w:rsidP="0081474C">
      <w:pPr>
        <w:tabs>
          <w:tab w:val="left" w:pos="0"/>
        </w:tabs>
        <w:spacing w:line="240" w:lineRule="auto"/>
        <w:rPr>
          <w:noProof/>
        </w:rPr>
      </w:pPr>
      <w:r>
        <w:rPr>
          <w:noProof/>
        </w:rPr>
        <w:t xml:space="preserve">Mangar, S.A., Huddart, R.A., Parker, C.C., Dearnaley, D.P., Khoo, V.S., &amp; Horwich, A. 2005. Technological advances in radiotherapy for the treatment of localised prostate cancer., 41, 908-921 available from: </w:t>
      </w:r>
      <w:r w:rsidRPr="00920860">
        <w:rPr>
          <w:noProof/>
        </w:rPr>
        <w:t>http://www.sciencedirect.com/science/article/pii/S0959804905000511</w:t>
      </w:r>
      <w:r>
        <w:rPr>
          <w:noProof/>
        </w:rPr>
        <w:t xml:space="preserve"> </w:t>
      </w:r>
    </w:p>
    <w:p w:rsidR="00247B7C" w:rsidRDefault="00247B7C" w:rsidP="0081474C">
      <w:pPr>
        <w:tabs>
          <w:tab w:val="left" w:pos="0"/>
        </w:tabs>
        <w:spacing w:line="240" w:lineRule="auto"/>
        <w:rPr>
          <w:noProof/>
        </w:rPr>
      </w:pPr>
      <w:r>
        <w:rPr>
          <w:noProof/>
        </w:rPr>
        <w:t xml:space="preserve">NCCN 2011, </w:t>
      </w:r>
      <w:r w:rsidRPr="00B65E05">
        <w:rPr>
          <w:i/>
          <w:noProof/>
        </w:rPr>
        <w:t>NCCN clinical practice guidelines in oncology (NCCN guidelines</w:t>
      </w:r>
      <w:r w:rsidRPr="00B65E05">
        <w:rPr>
          <w:i/>
          <w:noProof/>
          <w:vertAlign w:val="superscript"/>
        </w:rPr>
        <w:t>TM</w:t>
      </w:r>
      <w:r w:rsidRPr="00B65E05">
        <w:rPr>
          <w:i/>
          <w:noProof/>
        </w:rPr>
        <w:t>) non-small cell lung cancer</w:t>
      </w:r>
      <w:r>
        <w:rPr>
          <w:noProof/>
        </w:rPr>
        <w:t>, National Comprehensive Cancer Network, 1.2012.</w:t>
      </w:r>
    </w:p>
    <w:p w:rsidR="00247B7C" w:rsidRDefault="00247B7C" w:rsidP="0081474C">
      <w:pPr>
        <w:tabs>
          <w:tab w:val="left" w:pos="0"/>
        </w:tabs>
        <w:spacing w:line="240" w:lineRule="auto"/>
        <w:rPr>
          <w:noProof/>
        </w:rPr>
      </w:pPr>
      <w:r>
        <w:rPr>
          <w:noProof/>
        </w:rPr>
        <w:t>Potters, L., Gaspar, L.E., Kavanagh, B., Galvin, J.M., Hartford, A.C., Hevezi, J.M., Kupelian, P.A., Mohiden, N., Samuels, M.A., &amp; Timmerman, R. 2010. American Society for Therapeutic Radiology and Oncology (ASTRO) and American College of Radiology (ACR) practice guidelines for image-guided radiation therapy (IGRT)., 76, 319</w:t>
      </w:r>
    </w:p>
    <w:p w:rsidR="00247B7C" w:rsidRDefault="00247B7C" w:rsidP="0081474C">
      <w:pPr>
        <w:tabs>
          <w:tab w:val="left" w:pos="0"/>
        </w:tabs>
        <w:spacing w:line="240" w:lineRule="auto"/>
        <w:rPr>
          <w:noProof/>
        </w:rPr>
      </w:pPr>
      <w:r>
        <w:rPr>
          <w:noProof/>
        </w:rPr>
        <w:t xml:space="preserve">RANZCR 2011, </w:t>
      </w:r>
      <w:r w:rsidRPr="00B65E05">
        <w:rPr>
          <w:i/>
          <w:noProof/>
        </w:rPr>
        <w:t>Faculty of radiation oncology position paper: techniques and technologies in radiation oncology 2011 horizon scan</w:t>
      </w:r>
      <w:r>
        <w:rPr>
          <w:noProof/>
        </w:rPr>
        <w:t>, Royal Australian and New Zealand College of Radiologists.</w:t>
      </w:r>
    </w:p>
    <w:p w:rsidR="00247B7C" w:rsidRDefault="00247B7C" w:rsidP="0081474C">
      <w:pPr>
        <w:tabs>
          <w:tab w:val="left" w:pos="0"/>
        </w:tabs>
        <w:spacing w:after="0" w:line="240" w:lineRule="auto"/>
        <w:rPr>
          <w:noProof/>
        </w:rPr>
      </w:pPr>
      <w:r>
        <w:rPr>
          <w:noProof/>
        </w:rPr>
        <w:t>Van de Werf, E., Verstraete, J., &amp; Lievens, Y. 2011. The cost of radiotherapy in a decade of technology evolution.</w:t>
      </w:r>
    </w:p>
    <w:p w:rsidR="00247B7C" w:rsidRDefault="00247B7C" w:rsidP="0081474C">
      <w:pPr>
        <w:tabs>
          <w:tab w:val="left" w:pos="0"/>
        </w:tabs>
        <w:spacing w:after="0" w:line="240" w:lineRule="auto"/>
        <w:rPr>
          <w:noProof/>
        </w:rPr>
      </w:pPr>
    </w:p>
    <w:p w:rsidR="00247B7C" w:rsidRDefault="00247B7C" w:rsidP="0081474C">
      <w:pPr>
        <w:tabs>
          <w:tab w:val="left" w:pos="0"/>
        </w:tabs>
        <w:spacing w:after="0" w:line="240" w:lineRule="auto"/>
        <w:rPr>
          <w:noProof/>
        </w:rPr>
      </w:pPr>
      <w:r w:rsidRPr="00985BAF">
        <w:rPr>
          <w:noProof/>
        </w:rPr>
        <w:t>Williams, M.V., Cooper, T., Mackay, R., Staffurth, J., Routsis, D. &amp; Burnet, N. 2010. The Implementation of Intensity-modulated Radiotherapy in the UK. Clinical Oncology, 22, 623-628.</w:t>
      </w:r>
    </w:p>
    <w:p w:rsidR="00247B7C" w:rsidRDefault="00247B7C"/>
    <w:sectPr w:rsidR="00247B7C" w:rsidSect="0081474C">
      <w:type w:val="continuous"/>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6D" w:rsidRDefault="000A2C6D" w:rsidP="00471060">
      <w:pPr>
        <w:spacing w:after="0" w:line="240" w:lineRule="auto"/>
      </w:pPr>
      <w:r>
        <w:separator/>
      </w:r>
    </w:p>
  </w:endnote>
  <w:endnote w:type="continuationSeparator" w:id="0">
    <w:p w:rsidR="000A2C6D" w:rsidRDefault="000A2C6D" w:rsidP="00471060">
      <w:pPr>
        <w:spacing w:after="0" w:line="240" w:lineRule="auto"/>
      </w:pPr>
      <w:r>
        <w:continuationSeparator/>
      </w:r>
    </w:p>
  </w:endnote>
  <w:endnote w:type="continuationNotice" w:id="1">
    <w:p w:rsidR="000A2C6D" w:rsidRDefault="000A2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5" w:rsidRDefault="005924A5">
    <w:pPr>
      <w:pStyle w:val="Footer"/>
      <w:jc w:val="center"/>
    </w:pPr>
    <w:r w:rsidRPr="002A48BA">
      <w:rPr>
        <w:sz w:val="16"/>
      </w:rPr>
      <w:t xml:space="preserve">Page </w:t>
    </w:r>
    <w:r w:rsidRPr="00037DEA">
      <w:rPr>
        <w:b/>
        <w:sz w:val="16"/>
        <w:szCs w:val="16"/>
      </w:rPr>
      <w:fldChar w:fldCharType="begin"/>
    </w:r>
    <w:r w:rsidRPr="00037DEA">
      <w:rPr>
        <w:b/>
        <w:sz w:val="16"/>
        <w:szCs w:val="16"/>
      </w:rPr>
      <w:instrText xml:space="preserve"> PAGE </w:instrText>
    </w:r>
    <w:r w:rsidRPr="00037DEA">
      <w:rPr>
        <w:b/>
        <w:sz w:val="16"/>
        <w:szCs w:val="16"/>
      </w:rPr>
      <w:fldChar w:fldCharType="separate"/>
    </w:r>
    <w:r w:rsidR="00615F99">
      <w:rPr>
        <w:b/>
        <w:noProof/>
        <w:sz w:val="16"/>
        <w:szCs w:val="16"/>
      </w:rPr>
      <w:t>5</w:t>
    </w:r>
    <w:r w:rsidRPr="00037DEA">
      <w:rPr>
        <w:b/>
        <w:sz w:val="16"/>
        <w:szCs w:val="16"/>
      </w:rPr>
      <w:fldChar w:fldCharType="end"/>
    </w:r>
    <w:r w:rsidRPr="002A48BA">
      <w:rPr>
        <w:sz w:val="16"/>
      </w:rPr>
      <w:t xml:space="preserve"> of </w:t>
    </w:r>
    <w:r w:rsidRPr="00037DEA">
      <w:rPr>
        <w:b/>
        <w:sz w:val="16"/>
        <w:szCs w:val="16"/>
      </w:rPr>
      <w:fldChar w:fldCharType="begin"/>
    </w:r>
    <w:r w:rsidRPr="00037DEA">
      <w:rPr>
        <w:b/>
        <w:sz w:val="16"/>
        <w:szCs w:val="16"/>
      </w:rPr>
      <w:instrText xml:space="preserve"> NUMPAGES  </w:instrText>
    </w:r>
    <w:r w:rsidRPr="00037DEA">
      <w:rPr>
        <w:b/>
        <w:sz w:val="16"/>
        <w:szCs w:val="16"/>
      </w:rPr>
      <w:fldChar w:fldCharType="separate"/>
    </w:r>
    <w:r w:rsidR="00615F99">
      <w:rPr>
        <w:b/>
        <w:noProof/>
        <w:sz w:val="16"/>
        <w:szCs w:val="16"/>
      </w:rPr>
      <w:t>21</w:t>
    </w:r>
    <w:r w:rsidRPr="00037DEA">
      <w:rPr>
        <w:b/>
        <w:sz w:val="16"/>
        <w:szCs w:val="16"/>
      </w:rPr>
      <w:fldChar w:fldCharType="end"/>
    </w:r>
  </w:p>
  <w:p w:rsidR="005924A5" w:rsidRDefault="0059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6D" w:rsidRDefault="000A2C6D" w:rsidP="00471060">
      <w:pPr>
        <w:spacing w:after="0" w:line="240" w:lineRule="auto"/>
      </w:pPr>
      <w:r>
        <w:separator/>
      </w:r>
    </w:p>
  </w:footnote>
  <w:footnote w:type="continuationSeparator" w:id="0">
    <w:p w:rsidR="000A2C6D" w:rsidRDefault="000A2C6D" w:rsidP="00471060">
      <w:pPr>
        <w:spacing w:after="0" w:line="240" w:lineRule="auto"/>
      </w:pPr>
      <w:r>
        <w:continuationSeparator/>
      </w:r>
    </w:p>
  </w:footnote>
  <w:footnote w:type="continuationNotice" w:id="1">
    <w:p w:rsidR="000A2C6D" w:rsidRDefault="000A2C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5" w:rsidRDefault="00615F99">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454" o:spid="_x0000_s2052"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5" w:rsidRDefault="00615F99">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787" o:spid="_x0000_s2053" type="#_x0000_t136" style="position:absolute;margin-left:0;margin-top:0;width:317.5pt;height:317.5pt;rotation:315;z-index:-251648000;mso-position-horizontal:center;mso-position-horizontal-relative:margin;mso-position-vertical:center;mso-position-vertical-relative:margin" o:allowincell="f" fillcolor="silver" stroked="f">
          <v:fill opacity=".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5" w:rsidRDefault="00615F99">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453" o:spid="_x0000_s2054" type="#_x0000_t136" style="position:absolute;margin-left:0;margin-top:0;width:397.65pt;height:238.6pt;rotation:315;z-index:-2516459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83" w:hanging="360"/>
      </w:pPr>
      <w:rPr>
        <w:rFonts w:cs="Times New Roman"/>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01132C2"/>
    <w:multiLevelType w:val="hybridMultilevel"/>
    <w:tmpl w:val="4A7E187E"/>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063B28F1"/>
    <w:multiLevelType w:val="hybridMultilevel"/>
    <w:tmpl w:val="C844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6573C1"/>
    <w:multiLevelType w:val="hybridMultilevel"/>
    <w:tmpl w:val="11564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BDE7921"/>
    <w:multiLevelType w:val="hybridMultilevel"/>
    <w:tmpl w:val="65F4CA5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D496205"/>
    <w:multiLevelType w:val="hybridMultilevel"/>
    <w:tmpl w:val="70EEF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E465300"/>
    <w:multiLevelType w:val="hybridMultilevel"/>
    <w:tmpl w:val="D956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54068"/>
    <w:multiLevelType w:val="hybridMultilevel"/>
    <w:tmpl w:val="3BC8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0">
    <w:nsid w:val="23F40616"/>
    <w:multiLevelType w:val="hybridMultilevel"/>
    <w:tmpl w:val="4866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A26614"/>
    <w:multiLevelType w:val="hybridMultilevel"/>
    <w:tmpl w:val="BE9E5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C56206"/>
    <w:multiLevelType w:val="hybridMultilevel"/>
    <w:tmpl w:val="A4EEEFFE"/>
    <w:lvl w:ilvl="0" w:tplc="AF92E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746C0"/>
    <w:multiLevelType w:val="hybridMultilevel"/>
    <w:tmpl w:val="E5E89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F1C36A9"/>
    <w:multiLevelType w:val="hybridMultilevel"/>
    <w:tmpl w:val="3B0CA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CA0E4B"/>
    <w:multiLevelType w:val="hybridMultilevel"/>
    <w:tmpl w:val="08FE6F72"/>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6">
    <w:nsid w:val="56472915"/>
    <w:multiLevelType w:val="hybridMultilevel"/>
    <w:tmpl w:val="F6AA74E6"/>
    <w:lvl w:ilvl="0" w:tplc="26D8A9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E355AD"/>
    <w:multiLevelType w:val="hybridMultilevel"/>
    <w:tmpl w:val="0C80E24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C137BEB"/>
    <w:multiLevelType w:val="hybridMultilevel"/>
    <w:tmpl w:val="9796D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0">
    <w:nsid w:val="6069711B"/>
    <w:multiLevelType w:val="hybridMultilevel"/>
    <w:tmpl w:val="305A3EAC"/>
    <w:lvl w:ilvl="0" w:tplc="69FAF40C">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1170868"/>
    <w:multiLevelType w:val="hybridMultilevel"/>
    <w:tmpl w:val="7A322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EF4566"/>
    <w:multiLevelType w:val="hybridMultilevel"/>
    <w:tmpl w:val="57D4F99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4">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7BAA6927"/>
    <w:multiLevelType w:val="hybridMultilevel"/>
    <w:tmpl w:val="089EE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6"/>
  </w:num>
  <w:num w:numId="4">
    <w:abstractNumId w:val="19"/>
  </w:num>
  <w:num w:numId="5">
    <w:abstractNumId w:val="2"/>
  </w:num>
  <w:num w:numId="6">
    <w:abstractNumId w:val="15"/>
  </w:num>
  <w:num w:numId="7">
    <w:abstractNumId w:val="8"/>
  </w:num>
  <w:num w:numId="8">
    <w:abstractNumId w:val="22"/>
  </w:num>
  <w:num w:numId="9">
    <w:abstractNumId w:val="0"/>
  </w:num>
  <w:num w:numId="10">
    <w:abstractNumId w:val="14"/>
  </w:num>
  <w:num w:numId="11">
    <w:abstractNumId w:val="5"/>
  </w:num>
  <w:num w:numId="12">
    <w:abstractNumId w:val="1"/>
  </w:num>
  <w:num w:numId="13">
    <w:abstractNumId w:val="13"/>
  </w:num>
  <w:num w:numId="14">
    <w:abstractNumId w:val="4"/>
  </w:num>
  <w:num w:numId="15">
    <w:abstractNumId w:val="12"/>
  </w:num>
  <w:num w:numId="16">
    <w:abstractNumId w:val="21"/>
  </w:num>
  <w:num w:numId="17">
    <w:abstractNumId w:val="6"/>
  </w:num>
  <w:num w:numId="18">
    <w:abstractNumId w:val="10"/>
  </w:num>
  <w:num w:numId="19">
    <w:abstractNumId w:val="17"/>
  </w:num>
  <w:num w:numId="20">
    <w:abstractNumId w:val="25"/>
  </w:num>
  <w:num w:numId="21">
    <w:abstractNumId w:val="18"/>
  </w:num>
  <w:num w:numId="22">
    <w:abstractNumId w:val="3"/>
  </w:num>
  <w:num w:numId="23">
    <w:abstractNumId w:val="20"/>
  </w:num>
  <w:num w:numId="24">
    <w:abstractNumId w:val="7"/>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920860"/>
    <w:rsid w:val="00000840"/>
    <w:rsid w:val="0000311E"/>
    <w:rsid w:val="000140D7"/>
    <w:rsid w:val="00022410"/>
    <w:rsid w:val="000348BD"/>
    <w:rsid w:val="00037DEA"/>
    <w:rsid w:val="0004489D"/>
    <w:rsid w:val="00057F45"/>
    <w:rsid w:val="00065343"/>
    <w:rsid w:val="000901A8"/>
    <w:rsid w:val="0009188B"/>
    <w:rsid w:val="000A2C6D"/>
    <w:rsid w:val="000A3F83"/>
    <w:rsid w:val="000B10D1"/>
    <w:rsid w:val="000D6760"/>
    <w:rsid w:val="000E3377"/>
    <w:rsid w:val="000E76F7"/>
    <w:rsid w:val="000F1D37"/>
    <w:rsid w:val="000F3C64"/>
    <w:rsid w:val="00105F01"/>
    <w:rsid w:val="001240F9"/>
    <w:rsid w:val="00134A3C"/>
    <w:rsid w:val="00141152"/>
    <w:rsid w:val="00170494"/>
    <w:rsid w:val="001754DA"/>
    <w:rsid w:val="001A0697"/>
    <w:rsid w:val="001B4D85"/>
    <w:rsid w:val="001C5668"/>
    <w:rsid w:val="001D048B"/>
    <w:rsid w:val="001D0841"/>
    <w:rsid w:val="001E24F9"/>
    <w:rsid w:val="0020441B"/>
    <w:rsid w:val="00212E9F"/>
    <w:rsid w:val="00213E58"/>
    <w:rsid w:val="00220F70"/>
    <w:rsid w:val="002345FD"/>
    <w:rsid w:val="002405BB"/>
    <w:rsid w:val="00247B7C"/>
    <w:rsid w:val="00256A62"/>
    <w:rsid w:val="00270721"/>
    <w:rsid w:val="002A48BA"/>
    <w:rsid w:val="002C419F"/>
    <w:rsid w:val="002D31EF"/>
    <w:rsid w:val="002E377D"/>
    <w:rsid w:val="002F40CF"/>
    <w:rsid w:val="00303C1F"/>
    <w:rsid w:val="00314BE5"/>
    <w:rsid w:val="003228F5"/>
    <w:rsid w:val="00340527"/>
    <w:rsid w:val="00347035"/>
    <w:rsid w:val="003477DB"/>
    <w:rsid w:val="0035007B"/>
    <w:rsid w:val="003701A6"/>
    <w:rsid w:val="0037394D"/>
    <w:rsid w:val="0038149B"/>
    <w:rsid w:val="003B7AC4"/>
    <w:rsid w:val="003C6FE5"/>
    <w:rsid w:val="003E209E"/>
    <w:rsid w:val="003F2D89"/>
    <w:rsid w:val="004201A2"/>
    <w:rsid w:val="00426A52"/>
    <w:rsid w:val="00427A7E"/>
    <w:rsid w:val="00431333"/>
    <w:rsid w:val="00471060"/>
    <w:rsid w:val="0048135F"/>
    <w:rsid w:val="004A25B4"/>
    <w:rsid w:val="004A60E6"/>
    <w:rsid w:val="004A6492"/>
    <w:rsid w:val="004B135E"/>
    <w:rsid w:val="004B3B11"/>
    <w:rsid w:val="004C5F86"/>
    <w:rsid w:val="004E5EBD"/>
    <w:rsid w:val="004F12C0"/>
    <w:rsid w:val="00504F08"/>
    <w:rsid w:val="00507197"/>
    <w:rsid w:val="0051031D"/>
    <w:rsid w:val="00515D92"/>
    <w:rsid w:val="005177B1"/>
    <w:rsid w:val="0054233A"/>
    <w:rsid w:val="005479F6"/>
    <w:rsid w:val="00551491"/>
    <w:rsid w:val="00557C82"/>
    <w:rsid w:val="00562C65"/>
    <w:rsid w:val="005811D0"/>
    <w:rsid w:val="00582123"/>
    <w:rsid w:val="005924A5"/>
    <w:rsid w:val="005A412A"/>
    <w:rsid w:val="005C08CE"/>
    <w:rsid w:val="005C3CF4"/>
    <w:rsid w:val="005C53EF"/>
    <w:rsid w:val="005E27B4"/>
    <w:rsid w:val="00602B31"/>
    <w:rsid w:val="00604659"/>
    <w:rsid w:val="00607F9D"/>
    <w:rsid w:val="00613006"/>
    <w:rsid w:val="00615B8F"/>
    <w:rsid w:val="00615F99"/>
    <w:rsid w:val="00621F10"/>
    <w:rsid w:val="00630B8B"/>
    <w:rsid w:val="00631D15"/>
    <w:rsid w:val="0064761D"/>
    <w:rsid w:val="006538AC"/>
    <w:rsid w:val="006555C4"/>
    <w:rsid w:val="00681EB5"/>
    <w:rsid w:val="006A4BDE"/>
    <w:rsid w:val="006D566F"/>
    <w:rsid w:val="006E3044"/>
    <w:rsid w:val="006E782E"/>
    <w:rsid w:val="00712DD6"/>
    <w:rsid w:val="00721116"/>
    <w:rsid w:val="0072232E"/>
    <w:rsid w:val="00723957"/>
    <w:rsid w:val="0075190A"/>
    <w:rsid w:val="007648F5"/>
    <w:rsid w:val="007743CB"/>
    <w:rsid w:val="00782724"/>
    <w:rsid w:val="00790AE7"/>
    <w:rsid w:val="00794973"/>
    <w:rsid w:val="007A4C2A"/>
    <w:rsid w:val="007A7D03"/>
    <w:rsid w:val="007B3A54"/>
    <w:rsid w:val="007D7C5B"/>
    <w:rsid w:val="0080116E"/>
    <w:rsid w:val="0081474C"/>
    <w:rsid w:val="00842752"/>
    <w:rsid w:val="00860C18"/>
    <w:rsid w:val="00882200"/>
    <w:rsid w:val="0088713E"/>
    <w:rsid w:val="00890812"/>
    <w:rsid w:val="008C4B8F"/>
    <w:rsid w:val="008E2BB5"/>
    <w:rsid w:val="008F66D7"/>
    <w:rsid w:val="00911F21"/>
    <w:rsid w:val="00920860"/>
    <w:rsid w:val="00941727"/>
    <w:rsid w:val="00961CFD"/>
    <w:rsid w:val="00973821"/>
    <w:rsid w:val="00982473"/>
    <w:rsid w:val="00984967"/>
    <w:rsid w:val="00985BAF"/>
    <w:rsid w:val="009A2702"/>
    <w:rsid w:val="009B3E98"/>
    <w:rsid w:val="009B59B7"/>
    <w:rsid w:val="009C405E"/>
    <w:rsid w:val="009C5628"/>
    <w:rsid w:val="009E1DAD"/>
    <w:rsid w:val="009E4296"/>
    <w:rsid w:val="009F1589"/>
    <w:rsid w:val="009F240B"/>
    <w:rsid w:val="009F2EC9"/>
    <w:rsid w:val="009F3652"/>
    <w:rsid w:val="00A011F3"/>
    <w:rsid w:val="00A012FA"/>
    <w:rsid w:val="00A159B4"/>
    <w:rsid w:val="00A318C3"/>
    <w:rsid w:val="00A34E9C"/>
    <w:rsid w:val="00A369FD"/>
    <w:rsid w:val="00A43FEA"/>
    <w:rsid w:val="00A512D8"/>
    <w:rsid w:val="00A76FCD"/>
    <w:rsid w:val="00A83B23"/>
    <w:rsid w:val="00A83CC1"/>
    <w:rsid w:val="00A83CCA"/>
    <w:rsid w:val="00A858CD"/>
    <w:rsid w:val="00A931A9"/>
    <w:rsid w:val="00A96F9C"/>
    <w:rsid w:val="00AC0220"/>
    <w:rsid w:val="00AE6AF7"/>
    <w:rsid w:val="00B012E0"/>
    <w:rsid w:val="00B02FB7"/>
    <w:rsid w:val="00B0403B"/>
    <w:rsid w:val="00B061AD"/>
    <w:rsid w:val="00B242C1"/>
    <w:rsid w:val="00B33975"/>
    <w:rsid w:val="00B52DE8"/>
    <w:rsid w:val="00B65E05"/>
    <w:rsid w:val="00B774D3"/>
    <w:rsid w:val="00B80957"/>
    <w:rsid w:val="00B91581"/>
    <w:rsid w:val="00B92243"/>
    <w:rsid w:val="00BA1AD9"/>
    <w:rsid w:val="00BA65FA"/>
    <w:rsid w:val="00BA7788"/>
    <w:rsid w:val="00BB0727"/>
    <w:rsid w:val="00BC2E10"/>
    <w:rsid w:val="00BE5833"/>
    <w:rsid w:val="00BF4FA1"/>
    <w:rsid w:val="00BF6202"/>
    <w:rsid w:val="00BF783B"/>
    <w:rsid w:val="00C05851"/>
    <w:rsid w:val="00C1009B"/>
    <w:rsid w:val="00C13B9E"/>
    <w:rsid w:val="00C2333A"/>
    <w:rsid w:val="00C35EA3"/>
    <w:rsid w:val="00C5731A"/>
    <w:rsid w:val="00C71007"/>
    <w:rsid w:val="00C763AA"/>
    <w:rsid w:val="00C76BF6"/>
    <w:rsid w:val="00C873D8"/>
    <w:rsid w:val="00C9103C"/>
    <w:rsid w:val="00C9768F"/>
    <w:rsid w:val="00CB5C0A"/>
    <w:rsid w:val="00CB5FC7"/>
    <w:rsid w:val="00CE043F"/>
    <w:rsid w:val="00CE39D6"/>
    <w:rsid w:val="00D00A8A"/>
    <w:rsid w:val="00D0461F"/>
    <w:rsid w:val="00D0600F"/>
    <w:rsid w:val="00D1316C"/>
    <w:rsid w:val="00D133C0"/>
    <w:rsid w:val="00D25F2D"/>
    <w:rsid w:val="00D276C4"/>
    <w:rsid w:val="00D323C1"/>
    <w:rsid w:val="00D34AA8"/>
    <w:rsid w:val="00D5182D"/>
    <w:rsid w:val="00D5470B"/>
    <w:rsid w:val="00D83141"/>
    <w:rsid w:val="00D84BD6"/>
    <w:rsid w:val="00D87743"/>
    <w:rsid w:val="00DA0195"/>
    <w:rsid w:val="00DA10FA"/>
    <w:rsid w:val="00DA1A7A"/>
    <w:rsid w:val="00DA254C"/>
    <w:rsid w:val="00DB3169"/>
    <w:rsid w:val="00DB3780"/>
    <w:rsid w:val="00DB66B5"/>
    <w:rsid w:val="00DC55F0"/>
    <w:rsid w:val="00DE1E9F"/>
    <w:rsid w:val="00E0300B"/>
    <w:rsid w:val="00E06223"/>
    <w:rsid w:val="00E07E31"/>
    <w:rsid w:val="00E3239D"/>
    <w:rsid w:val="00E41810"/>
    <w:rsid w:val="00E50448"/>
    <w:rsid w:val="00E67EBD"/>
    <w:rsid w:val="00E72C50"/>
    <w:rsid w:val="00E74B12"/>
    <w:rsid w:val="00E8139B"/>
    <w:rsid w:val="00E82780"/>
    <w:rsid w:val="00E95E4D"/>
    <w:rsid w:val="00EA3CC4"/>
    <w:rsid w:val="00EB4ADD"/>
    <w:rsid w:val="00EB74C6"/>
    <w:rsid w:val="00EC65C2"/>
    <w:rsid w:val="00ED0C5B"/>
    <w:rsid w:val="00EF5B03"/>
    <w:rsid w:val="00F04600"/>
    <w:rsid w:val="00F15117"/>
    <w:rsid w:val="00F40A49"/>
    <w:rsid w:val="00F524B0"/>
    <w:rsid w:val="00F572FB"/>
    <w:rsid w:val="00F63F45"/>
    <w:rsid w:val="00F6525D"/>
    <w:rsid w:val="00F71385"/>
    <w:rsid w:val="00FC02B1"/>
    <w:rsid w:val="00FC20A5"/>
    <w:rsid w:val="00FD432B"/>
    <w:rsid w:val="00FF4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0860"/>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920860"/>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920860"/>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920860"/>
    <w:pPr>
      <w:keepNext/>
      <w:spacing w:after="120"/>
      <w:outlineLvl w:val="2"/>
    </w:pPr>
    <w:rPr>
      <w:color w:val="41A7BF"/>
    </w:rPr>
  </w:style>
  <w:style w:type="paragraph" w:styleId="Heading4">
    <w:name w:val="heading 4"/>
    <w:basedOn w:val="Normal"/>
    <w:next w:val="Normal"/>
    <w:link w:val="Heading4Char"/>
    <w:uiPriority w:val="99"/>
    <w:qFormat/>
    <w:rsid w:val="00920860"/>
    <w:pPr>
      <w:keepNext/>
      <w:numPr>
        <w:ilvl w:val="3"/>
        <w:numId w:val="1"/>
      </w:numPr>
      <w:outlineLvl w:val="3"/>
    </w:pPr>
    <w:rPr>
      <w:u w:val="single"/>
    </w:rPr>
  </w:style>
  <w:style w:type="paragraph" w:styleId="Heading5">
    <w:name w:val="heading 5"/>
    <w:basedOn w:val="Normal"/>
    <w:next w:val="Normal"/>
    <w:link w:val="Heading5Char"/>
    <w:uiPriority w:val="99"/>
    <w:qFormat/>
    <w:rsid w:val="00920860"/>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920860"/>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920860"/>
    <w:pPr>
      <w:keepNext/>
      <w:outlineLvl w:val="6"/>
    </w:pPr>
    <w:rPr>
      <w:i/>
    </w:rPr>
  </w:style>
  <w:style w:type="paragraph" w:styleId="Heading8">
    <w:name w:val="heading 8"/>
    <w:basedOn w:val="Normal"/>
    <w:next w:val="Normal"/>
    <w:link w:val="Heading8Char"/>
    <w:uiPriority w:val="99"/>
    <w:qFormat/>
    <w:rsid w:val="00920860"/>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920860"/>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860"/>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920860"/>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920860"/>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920860"/>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920860"/>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920860"/>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920860"/>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locked/>
    <w:rsid w:val="00920860"/>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920860"/>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920860"/>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920860"/>
    <w:pPr>
      <w:spacing w:line="240" w:lineRule="auto"/>
    </w:pPr>
    <w:rPr>
      <w:sz w:val="16"/>
      <w:szCs w:val="16"/>
    </w:rPr>
  </w:style>
  <w:style w:type="character" w:customStyle="1" w:styleId="BalloonTextChar">
    <w:name w:val="Balloon Text Char"/>
    <w:basedOn w:val="DefaultParagraphFont"/>
    <w:link w:val="BalloonText"/>
    <w:uiPriority w:val="99"/>
    <w:locked/>
    <w:rsid w:val="00920860"/>
    <w:rPr>
      <w:rFonts w:ascii="Tahoma" w:eastAsia="SimSun" w:hAnsi="Tahoma" w:cs="Tahoma"/>
      <w:sz w:val="16"/>
      <w:szCs w:val="16"/>
      <w:lang w:eastAsia="zh-CN"/>
    </w:rPr>
  </w:style>
  <w:style w:type="paragraph" w:customStyle="1" w:styleId="Bulletedtext">
    <w:name w:val="Bulleted text"/>
    <w:basedOn w:val="Normal"/>
    <w:uiPriority w:val="99"/>
    <w:rsid w:val="00920860"/>
    <w:pPr>
      <w:tabs>
        <w:tab w:val="left" w:pos="2835"/>
      </w:tabs>
    </w:pPr>
  </w:style>
  <w:style w:type="paragraph" w:customStyle="1" w:styleId="Bulletedtext2ndlevel">
    <w:name w:val="Bulleted text 2nd level"/>
    <w:basedOn w:val="Normal"/>
    <w:uiPriority w:val="99"/>
    <w:rsid w:val="00920860"/>
    <w:pPr>
      <w:tabs>
        <w:tab w:val="num" w:pos="720"/>
      </w:tabs>
      <w:ind w:left="720" w:hanging="360"/>
      <w:jc w:val="left"/>
    </w:pPr>
  </w:style>
  <w:style w:type="paragraph" w:customStyle="1" w:styleId="Captioncontinued">
    <w:name w:val="Caption (continued)"/>
    <w:basedOn w:val="Normal"/>
    <w:next w:val="Normal"/>
    <w:uiPriority w:val="99"/>
    <w:rsid w:val="00920860"/>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920860"/>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920860"/>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rsid w:val="00920860"/>
    <w:rPr>
      <w:rFonts w:cs="Times New Roman"/>
      <w:sz w:val="16"/>
      <w:szCs w:val="16"/>
    </w:rPr>
  </w:style>
  <w:style w:type="paragraph" w:styleId="CommentText">
    <w:name w:val="annotation text"/>
    <w:basedOn w:val="Normal"/>
    <w:link w:val="CommentTextChar"/>
    <w:uiPriority w:val="99"/>
    <w:rsid w:val="00920860"/>
  </w:style>
  <w:style w:type="character" w:customStyle="1" w:styleId="CommentTextChar">
    <w:name w:val="Comment Text Char"/>
    <w:basedOn w:val="DefaultParagraphFont"/>
    <w:link w:val="CommentText"/>
    <w:uiPriority w:val="99"/>
    <w:locked/>
    <w:rsid w:val="00920860"/>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920860"/>
    <w:rPr>
      <w:b/>
      <w:bCs/>
    </w:rPr>
  </w:style>
  <w:style w:type="character" w:customStyle="1" w:styleId="CommentSubjectChar">
    <w:name w:val="Comment Subject Char"/>
    <w:basedOn w:val="CommentTextChar"/>
    <w:link w:val="CommentSubject"/>
    <w:uiPriority w:val="99"/>
    <w:semiHidden/>
    <w:locked/>
    <w:rsid w:val="00920860"/>
    <w:rPr>
      <w:rFonts w:ascii="Tahoma" w:eastAsia="SimSun" w:hAnsi="Tahoma" w:cs="Tahoma"/>
      <w:b/>
      <w:bCs/>
      <w:sz w:val="20"/>
      <w:szCs w:val="20"/>
      <w:lang w:eastAsia="zh-CN"/>
    </w:rPr>
  </w:style>
  <w:style w:type="paragraph" w:customStyle="1" w:styleId="Execsummary">
    <w:name w:val="Exec summary"/>
    <w:basedOn w:val="Normal"/>
    <w:uiPriority w:val="99"/>
    <w:semiHidden/>
    <w:rsid w:val="00920860"/>
    <w:pPr>
      <w:spacing w:line="288" w:lineRule="auto"/>
    </w:pPr>
    <w:rPr>
      <w:sz w:val="22"/>
    </w:rPr>
  </w:style>
  <w:style w:type="paragraph" w:styleId="Footer">
    <w:name w:val="footer"/>
    <w:basedOn w:val="Normal"/>
    <w:link w:val="FooterChar"/>
    <w:uiPriority w:val="99"/>
    <w:rsid w:val="00920860"/>
    <w:pPr>
      <w:tabs>
        <w:tab w:val="center" w:pos="4320"/>
        <w:tab w:val="right" w:pos="8640"/>
      </w:tabs>
    </w:pPr>
  </w:style>
  <w:style w:type="character" w:customStyle="1" w:styleId="FooterChar">
    <w:name w:val="Footer Char"/>
    <w:basedOn w:val="DefaultParagraphFont"/>
    <w:link w:val="Footer"/>
    <w:uiPriority w:val="99"/>
    <w:locked/>
    <w:rsid w:val="00920860"/>
    <w:rPr>
      <w:rFonts w:ascii="Tahoma" w:eastAsia="SimSun" w:hAnsi="Tahoma" w:cs="Tahoma"/>
      <w:sz w:val="20"/>
      <w:szCs w:val="20"/>
      <w:lang w:eastAsia="zh-CN"/>
    </w:rPr>
  </w:style>
  <w:style w:type="character" w:styleId="FootnoteReference">
    <w:name w:val="footnote reference"/>
    <w:basedOn w:val="DefaultParagraphFont"/>
    <w:uiPriority w:val="99"/>
    <w:semiHidden/>
    <w:rsid w:val="00920860"/>
    <w:rPr>
      <w:rFonts w:cs="Times New Roman"/>
      <w:vertAlign w:val="superscript"/>
    </w:rPr>
  </w:style>
  <w:style w:type="paragraph" w:styleId="FootnoteText">
    <w:name w:val="footnote text"/>
    <w:basedOn w:val="Normal"/>
    <w:link w:val="FootnoteTextChar"/>
    <w:uiPriority w:val="99"/>
    <w:semiHidden/>
    <w:rsid w:val="00920860"/>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920860"/>
    <w:rPr>
      <w:rFonts w:cs="Tahoma"/>
      <w:sz w:val="20"/>
      <w:szCs w:val="20"/>
    </w:rPr>
  </w:style>
  <w:style w:type="paragraph" w:customStyle="1" w:styleId="GMHEADING1">
    <w:name w:val="GMHEADING1"/>
    <w:basedOn w:val="Normal"/>
    <w:next w:val="Normal"/>
    <w:uiPriority w:val="99"/>
    <w:rsid w:val="00920860"/>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920860"/>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920860"/>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920860"/>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920860"/>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920860"/>
    <w:rPr>
      <w:rFonts w:ascii="Tahoma" w:eastAsia="SimSun" w:hAnsi="Tahoma" w:cs="Tahoma"/>
      <w:sz w:val="20"/>
      <w:szCs w:val="20"/>
      <w:u w:val="single"/>
      <w:lang w:eastAsia="zh-CN"/>
    </w:rPr>
  </w:style>
  <w:style w:type="character" w:styleId="Hyperlink">
    <w:name w:val="Hyperlink"/>
    <w:basedOn w:val="DefaultParagraphFont"/>
    <w:uiPriority w:val="99"/>
    <w:rsid w:val="00920860"/>
    <w:rPr>
      <w:rFonts w:cs="Times New Roman"/>
      <w:color w:val="0000FF"/>
      <w:u w:val="single"/>
    </w:rPr>
  </w:style>
  <w:style w:type="paragraph" w:customStyle="1" w:styleId="Numberedtext">
    <w:name w:val="Numbered text"/>
    <w:basedOn w:val="Normal"/>
    <w:uiPriority w:val="99"/>
    <w:semiHidden/>
    <w:rsid w:val="00920860"/>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920860"/>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920860"/>
    <w:rPr>
      <w:rFonts w:cs="Times New Roman"/>
    </w:rPr>
  </w:style>
  <w:style w:type="paragraph" w:customStyle="1" w:styleId="Source">
    <w:name w:val="Source"/>
    <w:basedOn w:val="Normal"/>
    <w:uiPriority w:val="99"/>
    <w:rsid w:val="00920860"/>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920860"/>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920860"/>
    <w:rPr>
      <w:rFonts w:eastAsia="SimSun" w:cs="Times New Roman"/>
      <w:sz w:val="18"/>
      <w:szCs w:val="18"/>
      <w:lang w:val="en-AU" w:eastAsia="en-US" w:bidi="ar-SA"/>
    </w:rPr>
  </w:style>
  <w:style w:type="paragraph" w:customStyle="1" w:styleId="Spaceundertable">
    <w:name w:val="Space under table"/>
    <w:basedOn w:val="Normal"/>
    <w:uiPriority w:val="99"/>
    <w:rsid w:val="00920860"/>
    <w:pPr>
      <w:numPr>
        <w:numId w:val="4"/>
      </w:numPr>
      <w:spacing w:line="240" w:lineRule="auto"/>
      <w:jc w:val="left"/>
    </w:pPr>
    <w:rPr>
      <w:sz w:val="8"/>
      <w:szCs w:val="8"/>
    </w:rPr>
  </w:style>
  <w:style w:type="paragraph" w:customStyle="1" w:styleId="Style1">
    <w:name w:val="Style1"/>
    <w:basedOn w:val="GMHeading2"/>
    <w:uiPriority w:val="99"/>
    <w:rsid w:val="00920860"/>
  </w:style>
  <w:style w:type="paragraph" w:customStyle="1" w:styleId="Style2">
    <w:name w:val="Style2"/>
    <w:basedOn w:val="GMHeading3"/>
    <w:uiPriority w:val="99"/>
    <w:rsid w:val="00920860"/>
  </w:style>
  <w:style w:type="table" w:styleId="TableGrid">
    <w:name w:val="Table Grid"/>
    <w:basedOn w:val="TableNormal"/>
    <w:uiPriority w:val="99"/>
    <w:rsid w:val="00920860"/>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920860"/>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1left">
    <w:name w:val="Table Text 1 (left)"/>
    <w:basedOn w:val="Normal"/>
    <w:uiPriority w:val="99"/>
    <w:rsid w:val="00920860"/>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920860"/>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920860"/>
    <w:pPr>
      <w:numPr>
        <w:numId w:val="2"/>
      </w:numPr>
      <w:spacing w:before="40" w:after="40" w:line="240" w:lineRule="auto"/>
      <w:jc w:val="left"/>
    </w:pPr>
  </w:style>
  <w:style w:type="paragraph" w:customStyle="1" w:styleId="Tabletextbullettedv2">
    <w:name w:val="Table text bulletted v2"/>
    <w:basedOn w:val="Tabletextbulleted"/>
    <w:uiPriority w:val="99"/>
    <w:rsid w:val="00920860"/>
    <w:pPr>
      <w:numPr>
        <w:numId w:val="0"/>
      </w:numPr>
      <w:spacing w:before="20" w:after="20"/>
    </w:pPr>
    <w:rPr>
      <w:lang w:val="en-US"/>
    </w:rPr>
  </w:style>
  <w:style w:type="paragraph" w:customStyle="1" w:styleId="Tabletextindentleft">
    <w:name w:val="Table text indent left"/>
    <w:basedOn w:val="TableText1left"/>
    <w:uiPriority w:val="99"/>
    <w:semiHidden/>
    <w:rsid w:val="00920860"/>
    <w:pPr>
      <w:ind w:left="252"/>
    </w:pPr>
    <w:rPr>
      <w:lang w:val="en-AU"/>
    </w:rPr>
  </w:style>
  <w:style w:type="paragraph" w:customStyle="1" w:styleId="TabletextindentedlistA">
    <w:name w:val="Table text indented list A"/>
    <w:aliases w:val="B,C"/>
    <w:basedOn w:val="Tabletextbulleted"/>
    <w:uiPriority w:val="99"/>
    <w:rsid w:val="00920860"/>
    <w:pPr>
      <w:numPr>
        <w:numId w:val="0"/>
      </w:numPr>
      <w:tabs>
        <w:tab w:val="left" w:pos="284"/>
        <w:tab w:val="left" w:pos="2835"/>
      </w:tabs>
    </w:pPr>
  </w:style>
  <w:style w:type="paragraph" w:customStyle="1" w:styleId="TabletextRelativeRisksRR">
    <w:name w:val="Table text Relative Risks (RR)"/>
    <w:basedOn w:val="Normal"/>
    <w:uiPriority w:val="99"/>
    <w:semiHidden/>
    <w:rsid w:val="00920860"/>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920860"/>
    <w:pPr>
      <w:spacing w:after="170" w:line="280" w:lineRule="atLeast"/>
    </w:pPr>
    <w:rPr>
      <w:lang w:val="en-US"/>
    </w:rPr>
  </w:style>
  <w:style w:type="paragraph" w:styleId="Title">
    <w:name w:val="Title"/>
    <w:basedOn w:val="Normal"/>
    <w:link w:val="TitleChar"/>
    <w:uiPriority w:val="99"/>
    <w:qFormat/>
    <w:rsid w:val="0092086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20860"/>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920860"/>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920860"/>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920860"/>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920860"/>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920860"/>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920860"/>
    <w:pPr>
      <w:tabs>
        <w:tab w:val="right" w:leader="dot" w:pos="9469"/>
      </w:tabs>
      <w:ind w:left="960"/>
    </w:pPr>
  </w:style>
  <w:style w:type="paragraph" w:styleId="TOC6">
    <w:name w:val="toc 6"/>
    <w:basedOn w:val="Normal"/>
    <w:next w:val="Normal"/>
    <w:uiPriority w:val="99"/>
    <w:semiHidden/>
    <w:rsid w:val="00920860"/>
    <w:pPr>
      <w:tabs>
        <w:tab w:val="right" w:leader="dot" w:pos="9469"/>
      </w:tabs>
      <w:ind w:left="1200"/>
    </w:pPr>
  </w:style>
  <w:style w:type="paragraph" w:styleId="TOCHeading0">
    <w:name w:val="TOC Heading"/>
    <w:basedOn w:val="Heading1"/>
    <w:next w:val="Normal"/>
    <w:uiPriority w:val="39"/>
    <w:qFormat/>
    <w:rsid w:val="00920860"/>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920860"/>
    <w:pPr>
      <w:ind w:left="720"/>
      <w:contextualSpacing/>
    </w:pPr>
  </w:style>
  <w:style w:type="paragraph" w:styleId="NoSpacing">
    <w:name w:val="No Spacing"/>
    <w:link w:val="NoSpacingChar"/>
    <w:uiPriority w:val="99"/>
    <w:qFormat/>
    <w:rsid w:val="00920860"/>
    <w:rPr>
      <w:rFonts w:eastAsia="Times New Roman"/>
      <w:lang w:val="en-US" w:eastAsia="en-US"/>
    </w:rPr>
  </w:style>
  <w:style w:type="character" w:customStyle="1" w:styleId="NoSpacingChar">
    <w:name w:val="No Spacing Char"/>
    <w:basedOn w:val="DefaultParagraphFont"/>
    <w:link w:val="NoSpacing"/>
    <w:uiPriority w:val="99"/>
    <w:locked/>
    <w:rsid w:val="00920860"/>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920860"/>
    <w:rPr>
      <w:rFonts w:cs="Times New Roman"/>
      <w:color w:val="800080"/>
      <w:u w:val="single"/>
    </w:rPr>
  </w:style>
  <w:style w:type="paragraph" w:customStyle="1" w:styleId="CharChar1CharCharCharChar">
    <w:name w:val="Char Char1 Char Char Char Char"/>
    <w:basedOn w:val="Normal"/>
    <w:uiPriority w:val="99"/>
    <w:rsid w:val="00920860"/>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920860"/>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920860"/>
    <w:pPr>
      <w:autoSpaceDE w:val="0"/>
      <w:autoSpaceDN w:val="0"/>
      <w:adjustRightInd w:val="0"/>
    </w:pPr>
    <w:rPr>
      <w:rFonts w:ascii="Tahoma" w:hAnsi="Tahoma" w:cs="Tahoma"/>
      <w:color w:val="000000"/>
      <w:sz w:val="24"/>
      <w:szCs w:val="24"/>
      <w:lang w:eastAsia="en-US"/>
    </w:rPr>
  </w:style>
  <w:style w:type="paragraph" w:customStyle="1" w:styleId="Tabletext0">
    <w:name w:val="Table text"/>
    <w:basedOn w:val="Normal"/>
    <w:uiPriority w:val="99"/>
    <w:rsid w:val="0020441B"/>
    <w:pPr>
      <w:keepNext/>
      <w:spacing w:before="40" w:after="40" w:line="240" w:lineRule="auto"/>
      <w:jc w:val="left"/>
    </w:pPr>
    <w:rPr>
      <w:rFonts w:ascii="Arial Narrow" w:hAnsi="Arial Narrow"/>
      <w:sz w:val="18"/>
      <w:lang w:val="en-US" w:eastAsia="ja-JP"/>
    </w:rPr>
  </w:style>
  <w:style w:type="character" w:customStyle="1" w:styleId="apple-converted-space">
    <w:name w:val="apple-converted-space"/>
    <w:basedOn w:val="DefaultParagraphFont"/>
    <w:uiPriority w:val="99"/>
    <w:rsid w:val="00920860"/>
    <w:rPr>
      <w:rFonts w:cs="Times New Roman"/>
    </w:rPr>
  </w:style>
  <w:style w:type="paragraph" w:styleId="NormalWeb">
    <w:name w:val="Normal (Web)"/>
    <w:basedOn w:val="Normal"/>
    <w:uiPriority w:val="99"/>
    <w:semiHidden/>
    <w:rsid w:val="0092086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tandard">
    <w:name w:val="Standard"/>
    <w:uiPriority w:val="99"/>
    <w:rsid w:val="009A2702"/>
    <w:pPr>
      <w:suppressAutoHyphens/>
      <w:autoSpaceDN w:val="0"/>
      <w:spacing w:after="200" w:line="276" w:lineRule="auto"/>
      <w:textAlignment w:val="baseline"/>
    </w:pPr>
    <w:rPr>
      <w:rFonts w:ascii="Tahoma" w:eastAsia="Times New Roman" w:hAnsi="Tahoma" w:cs="Tahoma"/>
      <w:color w:val="000000"/>
      <w:kern w:val="3"/>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0860"/>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920860"/>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920860"/>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920860"/>
    <w:pPr>
      <w:keepNext/>
      <w:spacing w:after="120"/>
      <w:outlineLvl w:val="2"/>
    </w:pPr>
    <w:rPr>
      <w:color w:val="41A7BF"/>
    </w:rPr>
  </w:style>
  <w:style w:type="paragraph" w:styleId="Heading4">
    <w:name w:val="heading 4"/>
    <w:basedOn w:val="Normal"/>
    <w:next w:val="Normal"/>
    <w:link w:val="Heading4Char"/>
    <w:uiPriority w:val="99"/>
    <w:qFormat/>
    <w:rsid w:val="00920860"/>
    <w:pPr>
      <w:keepNext/>
      <w:numPr>
        <w:ilvl w:val="3"/>
        <w:numId w:val="1"/>
      </w:numPr>
      <w:outlineLvl w:val="3"/>
    </w:pPr>
    <w:rPr>
      <w:u w:val="single"/>
    </w:rPr>
  </w:style>
  <w:style w:type="paragraph" w:styleId="Heading5">
    <w:name w:val="heading 5"/>
    <w:basedOn w:val="Normal"/>
    <w:next w:val="Normal"/>
    <w:link w:val="Heading5Char"/>
    <w:uiPriority w:val="99"/>
    <w:qFormat/>
    <w:rsid w:val="00920860"/>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920860"/>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920860"/>
    <w:pPr>
      <w:keepNext/>
      <w:outlineLvl w:val="6"/>
    </w:pPr>
    <w:rPr>
      <w:i/>
    </w:rPr>
  </w:style>
  <w:style w:type="paragraph" w:styleId="Heading8">
    <w:name w:val="heading 8"/>
    <w:basedOn w:val="Normal"/>
    <w:next w:val="Normal"/>
    <w:link w:val="Heading8Char"/>
    <w:uiPriority w:val="99"/>
    <w:qFormat/>
    <w:rsid w:val="00920860"/>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920860"/>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860"/>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920860"/>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920860"/>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920860"/>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920860"/>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920860"/>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920860"/>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locked/>
    <w:rsid w:val="00920860"/>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920860"/>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920860"/>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920860"/>
    <w:pPr>
      <w:spacing w:line="240" w:lineRule="auto"/>
    </w:pPr>
    <w:rPr>
      <w:sz w:val="16"/>
      <w:szCs w:val="16"/>
    </w:rPr>
  </w:style>
  <w:style w:type="character" w:customStyle="1" w:styleId="BalloonTextChar">
    <w:name w:val="Balloon Text Char"/>
    <w:basedOn w:val="DefaultParagraphFont"/>
    <w:link w:val="BalloonText"/>
    <w:uiPriority w:val="99"/>
    <w:locked/>
    <w:rsid w:val="00920860"/>
    <w:rPr>
      <w:rFonts w:ascii="Tahoma" w:eastAsia="SimSun" w:hAnsi="Tahoma" w:cs="Tahoma"/>
      <w:sz w:val="16"/>
      <w:szCs w:val="16"/>
      <w:lang w:eastAsia="zh-CN"/>
    </w:rPr>
  </w:style>
  <w:style w:type="paragraph" w:customStyle="1" w:styleId="Bulletedtext">
    <w:name w:val="Bulleted text"/>
    <w:basedOn w:val="Normal"/>
    <w:uiPriority w:val="99"/>
    <w:rsid w:val="00920860"/>
    <w:pPr>
      <w:tabs>
        <w:tab w:val="left" w:pos="2835"/>
      </w:tabs>
    </w:pPr>
  </w:style>
  <w:style w:type="paragraph" w:customStyle="1" w:styleId="Bulletedtext2ndlevel">
    <w:name w:val="Bulleted text 2nd level"/>
    <w:basedOn w:val="Normal"/>
    <w:uiPriority w:val="99"/>
    <w:rsid w:val="00920860"/>
    <w:pPr>
      <w:tabs>
        <w:tab w:val="num" w:pos="720"/>
      </w:tabs>
      <w:ind w:left="720" w:hanging="360"/>
      <w:jc w:val="left"/>
    </w:pPr>
  </w:style>
  <w:style w:type="paragraph" w:customStyle="1" w:styleId="Captioncontinued">
    <w:name w:val="Caption (continued)"/>
    <w:basedOn w:val="Normal"/>
    <w:next w:val="Normal"/>
    <w:uiPriority w:val="99"/>
    <w:rsid w:val="00920860"/>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920860"/>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920860"/>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rsid w:val="00920860"/>
    <w:rPr>
      <w:rFonts w:cs="Times New Roman"/>
      <w:sz w:val="16"/>
      <w:szCs w:val="16"/>
    </w:rPr>
  </w:style>
  <w:style w:type="paragraph" w:styleId="CommentText">
    <w:name w:val="annotation text"/>
    <w:basedOn w:val="Normal"/>
    <w:link w:val="CommentTextChar"/>
    <w:uiPriority w:val="99"/>
    <w:rsid w:val="00920860"/>
  </w:style>
  <w:style w:type="character" w:customStyle="1" w:styleId="CommentTextChar">
    <w:name w:val="Comment Text Char"/>
    <w:basedOn w:val="DefaultParagraphFont"/>
    <w:link w:val="CommentText"/>
    <w:uiPriority w:val="99"/>
    <w:locked/>
    <w:rsid w:val="00920860"/>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920860"/>
    <w:rPr>
      <w:b/>
      <w:bCs/>
    </w:rPr>
  </w:style>
  <w:style w:type="character" w:customStyle="1" w:styleId="CommentSubjectChar">
    <w:name w:val="Comment Subject Char"/>
    <w:basedOn w:val="CommentTextChar"/>
    <w:link w:val="CommentSubject"/>
    <w:uiPriority w:val="99"/>
    <w:semiHidden/>
    <w:locked/>
    <w:rsid w:val="00920860"/>
    <w:rPr>
      <w:rFonts w:ascii="Tahoma" w:eastAsia="SimSun" w:hAnsi="Tahoma" w:cs="Tahoma"/>
      <w:b/>
      <w:bCs/>
      <w:sz w:val="20"/>
      <w:szCs w:val="20"/>
      <w:lang w:eastAsia="zh-CN"/>
    </w:rPr>
  </w:style>
  <w:style w:type="paragraph" w:customStyle="1" w:styleId="Execsummary">
    <w:name w:val="Exec summary"/>
    <w:basedOn w:val="Normal"/>
    <w:uiPriority w:val="99"/>
    <w:semiHidden/>
    <w:rsid w:val="00920860"/>
    <w:pPr>
      <w:spacing w:line="288" w:lineRule="auto"/>
    </w:pPr>
    <w:rPr>
      <w:sz w:val="22"/>
    </w:rPr>
  </w:style>
  <w:style w:type="paragraph" w:styleId="Footer">
    <w:name w:val="footer"/>
    <w:basedOn w:val="Normal"/>
    <w:link w:val="FooterChar"/>
    <w:uiPriority w:val="99"/>
    <w:rsid w:val="00920860"/>
    <w:pPr>
      <w:tabs>
        <w:tab w:val="center" w:pos="4320"/>
        <w:tab w:val="right" w:pos="8640"/>
      </w:tabs>
    </w:pPr>
  </w:style>
  <w:style w:type="character" w:customStyle="1" w:styleId="FooterChar">
    <w:name w:val="Footer Char"/>
    <w:basedOn w:val="DefaultParagraphFont"/>
    <w:link w:val="Footer"/>
    <w:uiPriority w:val="99"/>
    <w:locked/>
    <w:rsid w:val="00920860"/>
    <w:rPr>
      <w:rFonts w:ascii="Tahoma" w:eastAsia="SimSun" w:hAnsi="Tahoma" w:cs="Tahoma"/>
      <w:sz w:val="20"/>
      <w:szCs w:val="20"/>
      <w:lang w:eastAsia="zh-CN"/>
    </w:rPr>
  </w:style>
  <w:style w:type="character" w:styleId="FootnoteReference">
    <w:name w:val="footnote reference"/>
    <w:basedOn w:val="DefaultParagraphFont"/>
    <w:uiPriority w:val="99"/>
    <w:semiHidden/>
    <w:rsid w:val="00920860"/>
    <w:rPr>
      <w:rFonts w:cs="Times New Roman"/>
      <w:vertAlign w:val="superscript"/>
    </w:rPr>
  </w:style>
  <w:style w:type="paragraph" w:styleId="FootnoteText">
    <w:name w:val="footnote text"/>
    <w:basedOn w:val="Normal"/>
    <w:link w:val="FootnoteTextChar"/>
    <w:uiPriority w:val="99"/>
    <w:semiHidden/>
    <w:rsid w:val="00920860"/>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920860"/>
    <w:rPr>
      <w:rFonts w:cs="Tahoma"/>
      <w:sz w:val="20"/>
      <w:szCs w:val="20"/>
    </w:rPr>
  </w:style>
  <w:style w:type="paragraph" w:customStyle="1" w:styleId="GMHEADING1">
    <w:name w:val="GMHEADING1"/>
    <w:basedOn w:val="Normal"/>
    <w:next w:val="Normal"/>
    <w:uiPriority w:val="99"/>
    <w:rsid w:val="00920860"/>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920860"/>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920860"/>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920860"/>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920860"/>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920860"/>
    <w:rPr>
      <w:rFonts w:ascii="Tahoma" w:eastAsia="SimSun" w:hAnsi="Tahoma" w:cs="Tahoma"/>
      <w:sz w:val="20"/>
      <w:szCs w:val="20"/>
      <w:u w:val="single"/>
      <w:lang w:eastAsia="zh-CN"/>
    </w:rPr>
  </w:style>
  <w:style w:type="character" w:styleId="Hyperlink">
    <w:name w:val="Hyperlink"/>
    <w:basedOn w:val="DefaultParagraphFont"/>
    <w:uiPriority w:val="99"/>
    <w:rsid w:val="00920860"/>
    <w:rPr>
      <w:rFonts w:cs="Times New Roman"/>
      <w:color w:val="0000FF"/>
      <w:u w:val="single"/>
    </w:rPr>
  </w:style>
  <w:style w:type="paragraph" w:customStyle="1" w:styleId="Numberedtext">
    <w:name w:val="Numbered text"/>
    <w:basedOn w:val="Normal"/>
    <w:uiPriority w:val="99"/>
    <w:semiHidden/>
    <w:rsid w:val="00920860"/>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920860"/>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920860"/>
    <w:rPr>
      <w:rFonts w:cs="Times New Roman"/>
    </w:rPr>
  </w:style>
  <w:style w:type="paragraph" w:customStyle="1" w:styleId="Source">
    <w:name w:val="Source"/>
    <w:basedOn w:val="Normal"/>
    <w:uiPriority w:val="99"/>
    <w:rsid w:val="00920860"/>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920860"/>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920860"/>
    <w:rPr>
      <w:rFonts w:eastAsia="SimSun" w:cs="Times New Roman"/>
      <w:sz w:val="18"/>
      <w:szCs w:val="18"/>
      <w:lang w:val="en-AU" w:eastAsia="en-US" w:bidi="ar-SA"/>
    </w:rPr>
  </w:style>
  <w:style w:type="paragraph" w:customStyle="1" w:styleId="Spaceundertable">
    <w:name w:val="Space under table"/>
    <w:basedOn w:val="Normal"/>
    <w:uiPriority w:val="99"/>
    <w:rsid w:val="00920860"/>
    <w:pPr>
      <w:numPr>
        <w:numId w:val="4"/>
      </w:numPr>
      <w:spacing w:line="240" w:lineRule="auto"/>
      <w:jc w:val="left"/>
    </w:pPr>
    <w:rPr>
      <w:sz w:val="8"/>
      <w:szCs w:val="8"/>
    </w:rPr>
  </w:style>
  <w:style w:type="paragraph" w:customStyle="1" w:styleId="Style1">
    <w:name w:val="Style1"/>
    <w:basedOn w:val="GMHeading2"/>
    <w:uiPriority w:val="99"/>
    <w:rsid w:val="00920860"/>
  </w:style>
  <w:style w:type="paragraph" w:customStyle="1" w:styleId="Style2">
    <w:name w:val="Style2"/>
    <w:basedOn w:val="GMHeading3"/>
    <w:uiPriority w:val="99"/>
    <w:rsid w:val="00920860"/>
  </w:style>
  <w:style w:type="table" w:styleId="TableGrid">
    <w:name w:val="Table Grid"/>
    <w:basedOn w:val="TableNormal"/>
    <w:uiPriority w:val="99"/>
    <w:rsid w:val="00920860"/>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920860"/>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1left">
    <w:name w:val="Table Text 1 (left)"/>
    <w:basedOn w:val="Normal"/>
    <w:uiPriority w:val="99"/>
    <w:rsid w:val="00920860"/>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920860"/>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920860"/>
    <w:pPr>
      <w:numPr>
        <w:numId w:val="2"/>
      </w:numPr>
      <w:spacing w:before="40" w:after="40" w:line="240" w:lineRule="auto"/>
      <w:jc w:val="left"/>
    </w:pPr>
  </w:style>
  <w:style w:type="paragraph" w:customStyle="1" w:styleId="Tabletextbullettedv2">
    <w:name w:val="Table text bulletted v2"/>
    <w:basedOn w:val="Tabletextbulleted"/>
    <w:uiPriority w:val="99"/>
    <w:rsid w:val="00920860"/>
    <w:pPr>
      <w:numPr>
        <w:numId w:val="0"/>
      </w:numPr>
      <w:spacing w:before="20" w:after="20"/>
    </w:pPr>
    <w:rPr>
      <w:lang w:val="en-US"/>
    </w:rPr>
  </w:style>
  <w:style w:type="paragraph" w:customStyle="1" w:styleId="Tabletextindentleft">
    <w:name w:val="Table text indent left"/>
    <w:basedOn w:val="TableText1left"/>
    <w:uiPriority w:val="99"/>
    <w:semiHidden/>
    <w:rsid w:val="00920860"/>
    <w:pPr>
      <w:ind w:left="252"/>
    </w:pPr>
    <w:rPr>
      <w:lang w:val="en-AU"/>
    </w:rPr>
  </w:style>
  <w:style w:type="paragraph" w:customStyle="1" w:styleId="TabletextindentedlistA">
    <w:name w:val="Table text indented list A"/>
    <w:aliases w:val="B,C"/>
    <w:basedOn w:val="Tabletextbulleted"/>
    <w:uiPriority w:val="99"/>
    <w:rsid w:val="00920860"/>
    <w:pPr>
      <w:numPr>
        <w:numId w:val="0"/>
      </w:numPr>
      <w:tabs>
        <w:tab w:val="left" w:pos="284"/>
        <w:tab w:val="left" w:pos="2835"/>
      </w:tabs>
    </w:pPr>
  </w:style>
  <w:style w:type="paragraph" w:customStyle="1" w:styleId="TabletextRelativeRisksRR">
    <w:name w:val="Table text Relative Risks (RR)"/>
    <w:basedOn w:val="Normal"/>
    <w:uiPriority w:val="99"/>
    <w:semiHidden/>
    <w:rsid w:val="00920860"/>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920860"/>
    <w:pPr>
      <w:spacing w:after="170" w:line="280" w:lineRule="atLeast"/>
    </w:pPr>
    <w:rPr>
      <w:lang w:val="en-US"/>
    </w:rPr>
  </w:style>
  <w:style w:type="paragraph" w:styleId="Title">
    <w:name w:val="Title"/>
    <w:basedOn w:val="Normal"/>
    <w:link w:val="TitleChar"/>
    <w:uiPriority w:val="99"/>
    <w:qFormat/>
    <w:rsid w:val="0092086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20860"/>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920860"/>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920860"/>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920860"/>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920860"/>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920860"/>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920860"/>
    <w:pPr>
      <w:tabs>
        <w:tab w:val="right" w:leader="dot" w:pos="9469"/>
      </w:tabs>
      <w:ind w:left="960"/>
    </w:pPr>
  </w:style>
  <w:style w:type="paragraph" w:styleId="TOC6">
    <w:name w:val="toc 6"/>
    <w:basedOn w:val="Normal"/>
    <w:next w:val="Normal"/>
    <w:uiPriority w:val="99"/>
    <w:semiHidden/>
    <w:rsid w:val="00920860"/>
    <w:pPr>
      <w:tabs>
        <w:tab w:val="right" w:leader="dot" w:pos="9469"/>
      </w:tabs>
      <w:ind w:left="1200"/>
    </w:pPr>
  </w:style>
  <w:style w:type="paragraph" w:styleId="TOCHeading0">
    <w:name w:val="TOC Heading"/>
    <w:basedOn w:val="Heading1"/>
    <w:next w:val="Normal"/>
    <w:uiPriority w:val="39"/>
    <w:qFormat/>
    <w:rsid w:val="00920860"/>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920860"/>
    <w:pPr>
      <w:ind w:left="720"/>
      <w:contextualSpacing/>
    </w:pPr>
  </w:style>
  <w:style w:type="paragraph" w:styleId="NoSpacing">
    <w:name w:val="No Spacing"/>
    <w:link w:val="NoSpacingChar"/>
    <w:uiPriority w:val="99"/>
    <w:qFormat/>
    <w:rsid w:val="00920860"/>
    <w:rPr>
      <w:rFonts w:eastAsia="Times New Roman"/>
      <w:lang w:val="en-US" w:eastAsia="en-US"/>
    </w:rPr>
  </w:style>
  <w:style w:type="character" w:customStyle="1" w:styleId="NoSpacingChar">
    <w:name w:val="No Spacing Char"/>
    <w:basedOn w:val="DefaultParagraphFont"/>
    <w:link w:val="NoSpacing"/>
    <w:uiPriority w:val="99"/>
    <w:locked/>
    <w:rsid w:val="00920860"/>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920860"/>
    <w:rPr>
      <w:rFonts w:cs="Times New Roman"/>
      <w:color w:val="800080"/>
      <w:u w:val="single"/>
    </w:rPr>
  </w:style>
  <w:style w:type="paragraph" w:customStyle="1" w:styleId="CharChar1CharCharCharChar">
    <w:name w:val="Char Char1 Char Char Char Char"/>
    <w:basedOn w:val="Normal"/>
    <w:uiPriority w:val="99"/>
    <w:rsid w:val="00920860"/>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920860"/>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920860"/>
    <w:pPr>
      <w:autoSpaceDE w:val="0"/>
      <w:autoSpaceDN w:val="0"/>
      <w:adjustRightInd w:val="0"/>
    </w:pPr>
    <w:rPr>
      <w:rFonts w:ascii="Tahoma" w:hAnsi="Tahoma" w:cs="Tahoma"/>
      <w:color w:val="000000"/>
      <w:sz w:val="24"/>
      <w:szCs w:val="24"/>
      <w:lang w:eastAsia="en-US"/>
    </w:rPr>
  </w:style>
  <w:style w:type="paragraph" w:customStyle="1" w:styleId="Tabletext0">
    <w:name w:val="Table text"/>
    <w:basedOn w:val="Normal"/>
    <w:uiPriority w:val="99"/>
    <w:rsid w:val="0020441B"/>
    <w:pPr>
      <w:keepNext/>
      <w:spacing w:before="40" w:after="40" w:line="240" w:lineRule="auto"/>
      <w:jc w:val="left"/>
    </w:pPr>
    <w:rPr>
      <w:rFonts w:ascii="Arial Narrow" w:hAnsi="Arial Narrow"/>
      <w:sz w:val="18"/>
      <w:lang w:val="en-US" w:eastAsia="ja-JP"/>
    </w:rPr>
  </w:style>
  <w:style w:type="character" w:customStyle="1" w:styleId="apple-converted-space">
    <w:name w:val="apple-converted-space"/>
    <w:basedOn w:val="DefaultParagraphFont"/>
    <w:uiPriority w:val="99"/>
    <w:rsid w:val="00920860"/>
    <w:rPr>
      <w:rFonts w:cs="Times New Roman"/>
    </w:rPr>
  </w:style>
  <w:style w:type="paragraph" w:styleId="NormalWeb">
    <w:name w:val="Normal (Web)"/>
    <w:basedOn w:val="Normal"/>
    <w:uiPriority w:val="99"/>
    <w:semiHidden/>
    <w:rsid w:val="0092086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tandard">
    <w:name w:val="Standard"/>
    <w:uiPriority w:val="99"/>
    <w:rsid w:val="009A2702"/>
    <w:pPr>
      <w:suppressAutoHyphens/>
      <w:autoSpaceDN w:val="0"/>
      <w:spacing w:after="200" w:line="276" w:lineRule="auto"/>
      <w:textAlignment w:val="baseline"/>
    </w:pPr>
    <w:rPr>
      <w:rFonts w:ascii="Tahoma" w:eastAsia="Times New Roman" w:hAnsi="Tahoma" w:cs="Tahoma"/>
      <w:color w:val="000000"/>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edicareaustralia.gov.au/statistics/mbs_item.s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4C2B-BDCD-4CB7-A9B2-79BCDF4A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5969</Words>
  <Characters>36317</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Application 1182</vt:lpstr>
    </vt:vector>
  </TitlesOfParts>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1182</dc:title>
  <dc:creator/>
  <cp:lastModifiedBy/>
  <cp:revision>1</cp:revision>
  <cp:lastPrinted>2013-02-10T21:41:00Z</cp:lastPrinted>
  <dcterms:created xsi:type="dcterms:W3CDTF">2013-06-03T02:00:00Z</dcterms:created>
  <dcterms:modified xsi:type="dcterms:W3CDTF">2013-06-05T02:55:00Z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