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469" w:rsidRPr="00530BDA" w:rsidRDefault="00315469" w:rsidP="000901A8">
      <w:bookmarkStart w:id="0" w:name="_Toc279153756"/>
    </w:p>
    <w:tbl>
      <w:tblPr>
        <w:tblpPr w:leftFromText="187" w:rightFromText="187" w:horzAnchor="margin" w:tblpXSpec="right" w:tblpYSpec="center"/>
        <w:tblW w:w="2431" w:type="pct"/>
        <w:tblBorders>
          <w:top w:val="single" w:sz="36" w:space="0" w:color="215868"/>
          <w:bottom w:val="single" w:sz="36" w:space="0" w:color="215868"/>
          <w:insideH w:val="single" w:sz="36" w:space="0" w:color="215868"/>
        </w:tblBorders>
        <w:tblCellMar>
          <w:top w:w="360" w:type="dxa"/>
          <w:left w:w="115" w:type="dxa"/>
          <w:bottom w:w="360" w:type="dxa"/>
          <w:right w:w="115" w:type="dxa"/>
        </w:tblCellMar>
        <w:tblLook w:val="00A0" w:firstRow="1" w:lastRow="0" w:firstColumn="1" w:lastColumn="0" w:noHBand="0" w:noVBand="0"/>
      </w:tblPr>
      <w:tblGrid>
        <w:gridCol w:w="4500"/>
      </w:tblGrid>
      <w:tr w:rsidR="00315469" w:rsidRPr="00530BDA" w:rsidTr="00D61C4E">
        <w:tc>
          <w:tcPr>
            <w:tcW w:w="5000" w:type="pct"/>
          </w:tcPr>
          <w:p w:rsidR="00315469" w:rsidRDefault="00315469" w:rsidP="00D61C4E">
            <w:pPr>
              <w:pStyle w:val="NoSpacing"/>
              <w:rPr>
                <w:rFonts w:ascii="Tahoma" w:hAnsi="Tahoma" w:cs="Tahoma"/>
                <w:sz w:val="44"/>
                <w:szCs w:val="56"/>
                <w:lang w:val="en-AU"/>
              </w:rPr>
            </w:pPr>
            <w:r>
              <w:rPr>
                <w:rFonts w:ascii="Tahoma" w:hAnsi="Tahoma" w:cs="Tahoma"/>
                <w:sz w:val="44"/>
                <w:szCs w:val="56"/>
                <w:lang w:val="en-AU"/>
              </w:rPr>
              <w:t>1183</w:t>
            </w:r>
          </w:p>
          <w:p w:rsidR="00315469" w:rsidRDefault="00315469" w:rsidP="00D61C4E">
            <w:pPr>
              <w:pStyle w:val="NoSpacing"/>
              <w:rPr>
                <w:rFonts w:ascii="Tahoma" w:hAnsi="Tahoma" w:cs="Tahoma"/>
                <w:sz w:val="44"/>
                <w:szCs w:val="56"/>
                <w:lang w:val="en-AU"/>
              </w:rPr>
            </w:pPr>
          </w:p>
          <w:p w:rsidR="00315469" w:rsidRPr="00530BDA" w:rsidRDefault="00315469" w:rsidP="00302569">
            <w:pPr>
              <w:pStyle w:val="NoSpacing"/>
              <w:rPr>
                <w:rFonts w:ascii="Tahoma" w:hAnsi="Tahoma" w:cs="Tahoma"/>
                <w:sz w:val="48"/>
                <w:szCs w:val="56"/>
                <w:lang w:val="en-AU"/>
              </w:rPr>
            </w:pPr>
            <w:r>
              <w:rPr>
                <w:rFonts w:ascii="Tahoma" w:hAnsi="Tahoma" w:cs="Tahoma"/>
                <w:sz w:val="44"/>
                <w:szCs w:val="56"/>
                <w:lang w:val="en-AU"/>
              </w:rPr>
              <w:t>Final Decision Analytic Protocol (DAP)</w:t>
            </w:r>
            <w:r w:rsidRPr="00530BDA">
              <w:rPr>
                <w:rFonts w:ascii="Tahoma" w:hAnsi="Tahoma" w:cs="Tahoma"/>
                <w:sz w:val="44"/>
                <w:szCs w:val="56"/>
                <w:lang w:val="en-AU"/>
              </w:rPr>
              <w:t xml:space="preserve"> to guide the assessment of ultrasound </w:t>
            </w:r>
            <w:r>
              <w:rPr>
                <w:rFonts w:ascii="Tahoma" w:hAnsi="Tahoma" w:cs="Tahoma"/>
                <w:sz w:val="44"/>
                <w:szCs w:val="56"/>
                <w:lang w:val="en-AU"/>
              </w:rPr>
              <w:t>guidance for major vascular access and percutaneous neural blockade</w:t>
            </w:r>
          </w:p>
        </w:tc>
      </w:tr>
      <w:tr w:rsidR="00315469" w:rsidRPr="00530BDA" w:rsidTr="00D61C4E">
        <w:tc>
          <w:tcPr>
            <w:tcW w:w="5000" w:type="pct"/>
          </w:tcPr>
          <w:p w:rsidR="00315469" w:rsidRPr="00530BDA" w:rsidRDefault="00E0130F" w:rsidP="00E660A4">
            <w:pPr>
              <w:pStyle w:val="NoSpacing"/>
              <w:rPr>
                <w:rFonts w:ascii="Tahoma" w:hAnsi="Tahoma" w:cs="Tahoma"/>
                <w:sz w:val="32"/>
                <w:szCs w:val="40"/>
                <w:lang w:val="en-AU"/>
              </w:rPr>
            </w:pPr>
            <w:r>
              <w:rPr>
                <w:rFonts w:ascii="Tahoma" w:hAnsi="Tahoma" w:cs="Tahoma"/>
                <w:sz w:val="32"/>
                <w:szCs w:val="40"/>
                <w:lang w:val="en-AU"/>
              </w:rPr>
              <w:t>2</w:t>
            </w:r>
            <w:r w:rsidR="00E660A4">
              <w:rPr>
                <w:rFonts w:ascii="Tahoma" w:hAnsi="Tahoma" w:cs="Tahoma"/>
                <w:sz w:val="32"/>
                <w:szCs w:val="40"/>
                <w:lang w:val="en-AU"/>
              </w:rPr>
              <w:t>7</w:t>
            </w:r>
            <w:r w:rsidR="0071506D">
              <w:rPr>
                <w:rFonts w:ascii="Tahoma" w:hAnsi="Tahoma" w:cs="Tahoma"/>
                <w:sz w:val="32"/>
                <w:szCs w:val="40"/>
                <w:lang w:val="en-AU"/>
              </w:rPr>
              <w:t xml:space="preserve"> </w:t>
            </w:r>
            <w:r w:rsidR="00C22D88">
              <w:rPr>
                <w:rFonts w:ascii="Tahoma" w:hAnsi="Tahoma" w:cs="Tahoma"/>
                <w:sz w:val="32"/>
                <w:szCs w:val="40"/>
                <w:lang w:val="en-AU"/>
              </w:rPr>
              <w:t>February</w:t>
            </w:r>
            <w:r w:rsidR="00315469" w:rsidRPr="00530BDA">
              <w:rPr>
                <w:rFonts w:ascii="Tahoma" w:hAnsi="Tahoma" w:cs="Tahoma"/>
                <w:sz w:val="32"/>
                <w:szCs w:val="40"/>
                <w:lang w:val="en-AU"/>
              </w:rPr>
              <w:t xml:space="preserve"> 201</w:t>
            </w:r>
            <w:r w:rsidR="00315469">
              <w:rPr>
                <w:rFonts w:ascii="Tahoma" w:hAnsi="Tahoma" w:cs="Tahoma"/>
                <w:sz w:val="32"/>
                <w:szCs w:val="40"/>
                <w:lang w:val="en-AU"/>
              </w:rPr>
              <w:t>3</w:t>
            </w:r>
          </w:p>
        </w:tc>
      </w:tr>
    </w:tbl>
    <w:p w:rsidR="00315469" w:rsidRPr="00530BDA" w:rsidRDefault="00315469" w:rsidP="000901A8"/>
    <w:p w:rsidR="00315469" w:rsidRPr="00530BDA" w:rsidRDefault="00315469" w:rsidP="000901A8">
      <w:pPr>
        <w:rPr>
          <w:rFonts w:ascii="Cambria" w:hAnsi="Cambria" w:cs="Times New Roman"/>
          <w:b/>
          <w:i/>
          <w:color w:val="365F91"/>
          <w:sz w:val="22"/>
          <w:szCs w:val="28"/>
          <w:lang w:eastAsia="en-US"/>
        </w:rPr>
      </w:pPr>
      <w:r w:rsidRPr="00530BDA">
        <w:br w:type="page"/>
      </w:r>
    </w:p>
    <w:sdt>
      <w:sdtPr>
        <w:id w:val="-286663712"/>
        <w:docPartObj>
          <w:docPartGallery w:val="Table of Contents"/>
          <w:docPartUnique/>
        </w:docPartObj>
      </w:sdtPr>
      <w:sdtEndPr>
        <w:rPr>
          <w:rFonts w:eastAsia="SimSun"/>
          <w:bCs/>
          <w:noProof/>
          <w:color w:val="auto"/>
          <w:szCs w:val="20"/>
          <w:lang w:val="en-AU" w:eastAsia="zh-CN"/>
        </w:rPr>
      </w:sdtEndPr>
      <w:sdtContent>
        <w:p w:rsidR="00B40A20" w:rsidRDefault="00B40A20">
          <w:pPr>
            <w:pStyle w:val="TOCHeading0"/>
          </w:pPr>
          <w:r>
            <w:t>Table of Contents</w:t>
          </w:r>
        </w:p>
        <w:p w:rsidR="00B40A20" w:rsidRDefault="00B40A20">
          <w:pPr>
            <w:pStyle w:val="TOC1"/>
            <w:rPr>
              <w:rFonts w:asciiTheme="minorHAnsi" w:eastAsiaTheme="minorEastAsia" w:hAnsiTheme="minorHAnsi" w:cstheme="minorBidi"/>
              <w:b w:val="0"/>
              <w:sz w:val="22"/>
              <w:szCs w:val="22"/>
              <w:lang w:eastAsia="en-AU"/>
            </w:rPr>
          </w:pPr>
          <w:r>
            <w:fldChar w:fldCharType="begin"/>
          </w:r>
          <w:r>
            <w:instrText xml:space="preserve"> TOC \o "1-3" \h \z \u </w:instrText>
          </w:r>
          <w:r>
            <w:fldChar w:fldCharType="separate"/>
          </w:r>
          <w:hyperlink w:anchor="_Toc357772232" w:history="1">
            <w:r w:rsidRPr="00426223">
              <w:rPr>
                <w:rStyle w:val="Hyperlink"/>
              </w:rPr>
              <w:t>MSAC and PASC</w:t>
            </w:r>
            <w:r>
              <w:rPr>
                <w:webHidden/>
              </w:rPr>
              <w:tab/>
            </w:r>
            <w:r>
              <w:rPr>
                <w:webHidden/>
              </w:rPr>
              <w:fldChar w:fldCharType="begin"/>
            </w:r>
            <w:r>
              <w:rPr>
                <w:webHidden/>
              </w:rPr>
              <w:instrText xml:space="preserve"> PAGEREF _Toc357772232 \h </w:instrText>
            </w:r>
            <w:r>
              <w:rPr>
                <w:webHidden/>
              </w:rPr>
            </w:r>
            <w:r>
              <w:rPr>
                <w:webHidden/>
              </w:rPr>
              <w:fldChar w:fldCharType="separate"/>
            </w:r>
            <w:r>
              <w:rPr>
                <w:webHidden/>
              </w:rPr>
              <w:t>3</w:t>
            </w:r>
            <w:r>
              <w:rPr>
                <w:webHidden/>
              </w:rPr>
              <w:fldChar w:fldCharType="end"/>
            </w:r>
          </w:hyperlink>
        </w:p>
        <w:p w:rsidR="00B40A20" w:rsidRDefault="00B40A20">
          <w:pPr>
            <w:pStyle w:val="TOC2"/>
            <w:rPr>
              <w:rFonts w:asciiTheme="minorHAnsi" w:eastAsiaTheme="minorEastAsia" w:hAnsiTheme="minorHAnsi" w:cstheme="minorBidi"/>
              <w:sz w:val="22"/>
              <w:szCs w:val="22"/>
              <w:lang w:val="en-AU" w:eastAsia="en-AU"/>
            </w:rPr>
          </w:pPr>
          <w:hyperlink w:anchor="_Toc357772233" w:history="1">
            <w:r w:rsidRPr="00426223">
              <w:rPr>
                <w:rStyle w:val="Hyperlink"/>
                <w:lang w:val="en-AU"/>
              </w:rPr>
              <w:t>Purpose of this document</w:t>
            </w:r>
            <w:r>
              <w:rPr>
                <w:webHidden/>
              </w:rPr>
              <w:tab/>
            </w:r>
            <w:r>
              <w:rPr>
                <w:webHidden/>
              </w:rPr>
              <w:fldChar w:fldCharType="begin"/>
            </w:r>
            <w:r>
              <w:rPr>
                <w:webHidden/>
              </w:rPr>
              <w:instrText xml:space="preserve"> PAGEREF _Toc357772233 \h </w:instrText>
            </w:r>
            <w:r>
              <w:rPr>
                <w:webHidden/>
              </w:rPr>
            </w:r>
            <w:r>
              <w:rPr>
                <w:webHidden/>
              </w:rPr>
              <w:fldChar w:fldCharType="separate"/>
            </w:r>
            <w:r>
              <w:rPr>
                <w:webHidden/>
              </w:rPr>
              <w:t>3</w:t>
            </w:r>
            <w:r>
              <w:rPr>
                <w:webHidden/>
              </w:rPr>
              <w:fldChar w:fldCharType="end"/>
            </w:r>
          </w:hyperlink>
        </w:p>
        <w:p w:rsidR="00B40A20" w:rsidRDefault="00B40A20">
          <w:pPr>
            <w:pStyle w:val="TOC1"/>
            <w:rPr>
              <w:rFonts w:asciiTheme="minorHAnsi" w:eastAsiaTheme="minorEastAsia" w:hAnsiTheme="minorHAnsi" w:cstheme="minorBidi"/>
              <w:b w:val="0"/>
              <w:sz w:val="22"/>
              <w:szCs w:val="22"/>
              <w:lang w:eastAsia="en-AU"/>
            </w:rPr>
          </w:pPr>
          <w:hyperlink w:anchor="_Toc357772234" w:history="1">
            <w:r w:rsidRPr="00426223">
              <w:rPr>
                <w:rStyle w:val="Hyperlink"/>
              </w:rPr>
              <w:t>Purpose of application</w:t>
            </w:r>
            <w:r>
              <w:rPr>
                <w:webHidden/>
              </w:rPr>
              <w:tab/>
            </w:r>
            <w:r>
              <w:rPr>
                <w:webHidden/>
              </w:rPr>
              <w:fldChar w:fldCharType="begin"/>
            </w:r>
            <w:r>
              <w:rPr>
                <w:webHidden/>
              </w:rPr>
              <w:instrText xml:space="preserve"> PAGEREF _Toc357772234 \h </w:instrText>
            </w:r>
            <w:r>
              <w:rPr>
                <w:webHidden/>
              </w:rPr>
            </w:r>
            <w:r>
              <w:rPr>
                <w:webHidden/>
              </w:rPr>
              <w:fldChar w:fldCharType="separate"/>
            </w:r>
            <w:r>
              <w:rPr>
                <w:webHidden/>
              </w:rPr>
              <w:t>4</w:t>
            </w:r>
            <w:r>
              <w:rPr>
                <w:webHidden/>
              </w:rPr>
              <w:fldChar w:fldCharType="end"/>
            </w:r>
          </w:hyperlink>
        </w:p>
        <w:p w:rsidR="00B40A20" w:rsidRDefault="00B40A20">
          <w:pPr>
            <w:pStyle w:val="TOC1"/>
            <w:rPr>
              <w:rFonts w:asciiTheme="minorHAnsi" w:eastAsiaTheme="minorEastAsia" w:hAnsiTheme="minorHAnsi" w:cstheme="minorBidi"/>
              <w:b w:val="0"/>
              <w:sz w:val="22"/>
              <w:szCs w:val="22"/>
              <w:lang w:eastAsia="en-AU"/>
            </w:rPr>
          </w:pPr>
          <w:hyperlink w:anchor="_Toc357772235" w:history="1">
            <w:r w:rsidRPr="00426223">
              <w:rPr>
                <w:rStyle w:val="Hyperlink"/>
              </w:rPr>
              <w:t>Intervention</w:t>
            </w:r>
            <w:r>
              <w:rPr>
                <w:webHidden/>
              </w:rPr>
              <w:tab/>
            </w:r>
            <w:r>
              <w:rPr>
                <w:webHidden/>
              </w:rPr>
              <w:fldChar w:fldCharType="begin"/>
            </w:r>
            <w:r>
              <w:rPr>
                <w:webHidden/>
              </w:rPr>
              <w:instrText xml:space="preserve"> PAGEREF _Toc357772235 \h </w:instrText>
            </w:r>
            <w:r>
              <w:rPr>
                <w:webHidden/>
              </w:rPr>
            </w:r>
            <w:r>
              <w:rPr>
                <w:webHidden/>
              </w:rPr>
              <w:fldChar w:fldCharType="separate"/>
            </w:r>
            <w:r>
              <w:rPr>
                <w:webHidden/>
              </w:rPr>
              <w:t>4</w:t>
            </w:r>
            <w:r>
              <w:rPr>
                <w:webHidden/>
              </w:rPr>
              <w:fldChar w:fldCharType="end"/>
            </w:r>
          </w:hyperlink>
        </w:p>
        <w:p w:rsidR="00B40A20" w:rsidRDefault="00B40A20">
          <w:pPr>
            <w:pStyle w:val="TOC2"/>
            <w:rPr>
              <w:rFonts w:asciiTheme="minorHAnsi" w:eastAsiaTheme="minorEastAsia" w:hAnsiTheme="minorHAnsi" w:cstheme="minorBidi"/>
              <w:sz w:val="22"/>
              <w:szCs w:val="22"/>
              <w:lang w:val="en-AU" w:eastAsia="en-AU"/>
            </w:rPr>
          </w:pPr>
          <w:hyperlink w:anchor="_Toc357772236" w:history="1">
            <w:r w:rsidRPr="00426223">
              <w:rPr>
                <w:rStyle w:val="Hyperlink"/>
              </w:rPr>
              <w:t>Background</w:t>
            </w:r>
            <w:r>
              <w:rPr>
                <w:webHidden/>
              </w:rPr>
              <w:tab/>
            </w:r>
            <w:r>
              <w:rPr>
                <w:webHidden/>
              </w:rPr>
              <w:fldChar w:fldCharType="begin"/>
            </w:r>
            <w:r>
              <w:rPr>
                <w:webHidden/>
              </w:rPr>
              <w:instrText xml:space="preserve"> PAGEREF _Toc357772236 \h </w:instrText>
            </w:r>
            <w:r>
              <w:rPr>
                <w:webHidden/>
              </w:rPr>
            </w:r>
            <w:r>
              <w:rPr>
                <w:webHidden/>
              </w:rPr>
              <w:fldChar w:fldCharType="separate"/>
            </w:r>
            <w:r>
              <w:rPr>
                <w:webHidden/>
              </w:rPr>
              <w:t>4</w:t>
            </w:r>
            <w:r>
              <w:rPr>
                <w:webHidden/>
              </w:rPr>
              <w:fldChar w:fldCharType="end"/>
            </w:r>
          </w:hyperlink>
        </w:p>
        <w:p w:rsidR="00B40A20" w:rsidRDefault="00B40A20">
          <w:pPr>
            <w:pStyle w:val="TOC2"/>
            <w:rPr>
              <w:rFonts w:asciiTheme="minorHAnsi" w:eastAsiaTheme="minorEastAsia" w:hAnsiTheme="minorHAnsi" w:cstheme="minorBidi"/>
              <w:sz w:val="22"/>
              <w:szCs w:val="22"/>
              <w:lang w:val="en-AU" w:eastAsia="en-AU"/>
            </w:rPr>
          </w:pPr>
          <w:hyperlink w:anchor="_Toc357772237" w:history="1">
            <w:r w:rsidRPr="00426223">
              <w:rPr>
                <w:rStyle w:val="Hyperlink"/>
              </w:rPr>
              <w:t>Ultrasound guidance in major vascular access and nerve blockade</w:t>
            </w:r>
            <w:r>
              <w:rPr>
                <w:webHidden/>
              </w:rPr>
              <w:tab/>
            </w:r>
            <w:r>
              <w:rPr>
                <w:webHidden/>
              </w:rPr>
              <w:fldChar w:fldCharType="begin"/>
            </w:r>
            <w:r>
              <w:rPr>
                <w:webHidden/>
              </w:rPr>
              <w:instrText xml:space="preserve"> PAGEREF _Toc357772237 \h </w:instrText>
            </w:r>
            <w:r>
              <w:rPr>
                <w:webHidden/>
              </w:rPr>
            </w:r>
            <w:r>
              <w:rPr>
                <w:webHidden/>
              </w:rPr>
              <w:fldChar w:fldCharType="separate"/>
            </w:r>
            <w:r>
              <w:rPr>
                <w:webHidden/>
              </w:rPr>
              <w:t>5</w:t>
            </w:r>
            <w:r>
              <w:rPr>
                <w:webHidden/>
              </w:rPr>
              <w:fldChar w:fldCharType="end"/>
            </w:r>
          </w:hyperlink>
        </w:p>
        <w:p w:rsidR="00B40A20" w:rsidRDefault="00B40A20">
          <w:pPr>
            <w:pStyle w:val="TOC2"/>
            <w:rPr>
              <w:rFonts w:asciiTheme="minorHAnsi" w:eastAsiaTheme="minorEastAsia" w:hAnsiTheme="minorHAnsi" w:cstheme="minorBidi"/>
              <w:sz w:val="22"/>
              <w:szCs w:val="22"/>
              <w:lang w:val="en-AU" w:eastAsia="en-AU"/>
            </w:rPr>
          </w:pPr>
          <w:hyperlink w:anchor="_Toc357772238" w:history="1">
            <w:r w:rsidRPr="00426223">
              <w:rPr>
                <w:rStyle w:val="Hyperlink"/>
                <w:lang w:val="en-AU"/>
              </w:rPr>
              <w:t>Administration, dose, frequency of administration, duration of treatment</w:t>
            </w:r>
            <w:r>
              <w:rPr>
                <w:webHidden/>
              </w:rPr>
              <w:tab/>
            </w:r>
            <w:r>
              <w:rPr>
                <w:webHidden/>
              </w:rPr>
              <w:fldChar w:fldCharType="begin"/>
            </w:r>
            <w:r>
              <w:rPr>
                <w:webHidden/>
              </w:rPr>
              <w:instrText xml:space="preserve"> PAGEREF _Toc357772238 \h </w:instrText>
            </w:r>
            <w:r>
              <w:rPr>
                <w:webHidden/>
              </w:rPr>
            </w:r>
            <w:r>
              <w:rPr>
                <w:webHidden/>
              </w:rPr>
              <w:fldChar w:fldCharType="separate"/>
            </w:r>
            <w:r>
              <w:rPr>
                <w:webHidden/>
              </w:rPr>
              <w:t>8</w:t>
            </w:r>
            <w:r>
              <w:rPr>
                <w:webHidden/>
              </w:rPr>
              <w:fldChar w:fldCharType="end"/>
            </w:r>
          </w:hyperlink>
        </w:p>
        <w:p w:rsidR="00B40A20" w:rsidRDefault="00B40A20">
          <w:pPr>
            <w:pStyle w:val="TOC2"/>
            <w:rPr>
              <w:rFonts w:asciiTheme="minorHAnsi" w:eastAsiaTheme="minorEastAsia" w:hAnsiTheme="minorHAnsi" w:cstheme="minorBidi"/>
              <w:sz w:val="22"/>
              <w:szCs w:val="22"/>
              <w:lang w:val="en-AU" w:eastAsia="en-AU"/>
            </w:rPr>
          </w:pPr>
          <w:hyperlink w:anchor="_Toc357772239" w:history="1">
            <w:r w:rsidRPr="00426223">
              <w:rPr>
                <w:rStyle w:val="Hyperlink"/>
                <w:lang w:val="en-AU"/>
              </w:rPr>
              <w:t>Co-administered interventions</w:t>
            </w:r>
            <w:r>
              <w:rPr>
                <w:webHidden/>
              </w:rPr>
              <w:tab/>
            </w:r>
            <w:r>
              <w:rPr>
                <w:webHidden/>
              </w:rPr>
              <w:fldChar w:fldCharType="begin"/>
            </w:r>
            <w:r>
              <w:rPr>
                <w:webHidden/>
              </w:rPr>
              <w:instrText xml:space="preserve"> PAGEREF _Toc357772239 \h </w:instrText>
            </w:r>
            <w:r>
              <w:rPr>
                <w:webHidden/>
              </w:rPr>
            </w:r>
            <w:r>
              <w:rPr>
                <w:webHidden/>
              </w:rPr>
              <w:fldChar w:fldCharType="separate"/>
            </w:r>
            <w:r>
              <w:rPr>
                <w:webHidden/>
              </w:rPr>
              <w:t>9</w:t>
            </w:r>
            <w:r>
              <w:rPr>
                <w:webHidden/>
              </w:rPr>
              <w:fldChar w:fldCharType="end"/>
            </w:r>
          </w:hyperlink>
        </w:p>
        <w:p w:rsidR="00B40A20" w:rsidRDefault="00B40A20">
          <w:pPr>
            <w:pStyle w:val="TOC1"/>
            <w:rPr>
              <w:rFonts w:asciiTheme="minorHAnsi" w:eastAsiaTheme="minorEastAsia" w:hAnsiTheme="minorHAnsi" w:cstheme="minorBidi"/>
              <w:b w:val="0"/>
              <w:sz w:val="22"/>
              <w:szCs w:val="22"/>
              <w:lang w:eastAsia="en-AU"/>
            </w:rPr>
          </w:pPr>
          <w:hyperlink w:anchor="_Toc357772240" w:history="1">
            <w:r w:rsidRPr="00426223">
              <w:rPr>
                <w:rStyle w:val="Hyperlink"/>
              </w:rPr>
              <w:t>Background</w:t>
            </w:r>
            <w:r>
              <w:rPr>
                <w:webHidden/>
              </w:rPr>
              <w:tab/>
            </w:r>
            <w:r>
              <w:rPr>
                <w:webHidden/>
              </w:rPr>
              <w:fldChar w:fldCharType="begin"/>
            </w:r>
            <w:r>
              <w:rPr>
                <w:webHidden/>
              </w:rPr>
              <w:instrText xml:space="preserve"> PAGEREF _Toc357772240 \h </w:instrText>
            </w:r>
            <w:r>
              <w:rPr>
                <w:webHidden/>
              </w:rPr>
            </w:r>
            <w:r>
              <w:rPr>
                <w:webHidden/>
              </w:rPr>
              <w:fldChar w:fldCharType="separate"/>
            </w:r>
            <w:r>
              <w:rPr>
                <w:webHidden/>
              </w:rPr>
              <w:t>9</w:t>
            </w:r>
            <w:r>
              <w:rPr>
                <w:webHidden/>
              </w:rPr>
              <w:fldChar w:fldCharType="end"/>
            </w:r>
          </w:hyperlink>
        </w:p>
        <w:p w:rsidR="00B40A20" w:rsidRDefault="00B40A20">
          <w:pPr>
            <w:pStyle w:val="TOC2"/>
            <w:rPr>
              <w:rFonts w:asciiTheme="minorHAnsi" w:eastAsiaTheme="minorEastAsia" w:hAnsiTheme="minorHAnsi" w:cstheme="minorBidi"/>
              <w:sz w:val="22"/>
              <w:szCs w:val="22"/>
              <w:lang w:val="en-AU" w:eastAsia="en-AU"/>
            </w:rPr>
          </w:pPr>
          <w:hyperlink w:anchor="_Toc357772241" w:history="1">
            <w:r w:rsidRPr="00426223">
              <w:rPr>
                <w:rStyle w:val="Hyperlink"/>
              </w:rPr>
              <w:t>Current arrangements for public reimbursement</w:t>
            </w:r>
            <w:r>
              <w:rPr>
                <w:webHidden/>
              </w:rPr>
              <w:tab/>
            </w:r>
            <w:r>
              <w:rPr>
                <w:webHidden/>
              </w:rPr>
              <w:fldChar w:fldCharType="begin"/>
            </w:r>
            <w:r>
              <w:rPr>
                <w:webHidden/>
              </w:rPr>
              <w:instrText xml:space="preserve"> PAGEREF _Toc357772241 \h </w:instrText>
            </w:r>
            <w:r>
              <w:rPr>
                <w:webHidden/>
              </w:rPr>
            </w:r>
            <w:r>
              <w:rPr>
                <w:webHidden/>
              </w:rPr>
              <w:fldChar w:fldCharType="separate"/>
            </w:r>
            <w:r>
              <w:rPr>
                <w:webHidden/>
              </w:rPr>
              <w:t>9</w:t>
            </w:r>
            <w:r>
              <w:rPr>
                <w:webHidden/>
              </w:rPr>
              <w:fldChar w:fldCharType="end"/>
            </w:r>
          </w:hyperlink>
        </w:p>
        <w:p w:rsidR="00B40A20" w:rsidRDefault="00B40A20">
          <w:pPr>
            <w:pStyle w:val="TOC2"/>
            <w:rPr>
              <w:rFonts w:asciiTheme="minorHAnsi" w:eastAsiaTheme="minorEastAsia" w:hAnsiTheme="minorHAnsi" w:cstheme="minorBidi"/>
              <w:sz w:val="22"/>
              <w:szCs w:val="22"/>
              <w:lang w:val="en-AU" w:eastAsia="en-AU"/>
            </w:rPr>
          </w:pPr>
          <w:hyperlink w:anchor="_Toc357772242" w:history="1">
            <w:r w:rsidRPr="00426223">
              <w:rPr>
                <w:rStyle w:val="Hyperlink"/>
              </w:rPr>
              <w:t>Regulatory status</w:t>
            </w:r>
            <w:r>
              <w:rPr>
                <w:webHidden/>
              </w:rPr>
              <w:tab/>
            </w:r>
            <w:r>
              <w:rPr>
                <w:webHidden/>
              </w:rPr>
              <w:fldChar w:fldCharType="begin"/>
            </w:r>
            <w:r>
              <w:rPr>
                <w:webHidden/>
              </w:rPr>
              <w:instrText xml:space="preserve"> PAGEREF _Toc357772242 \h </w:instrText>
            </w:r>
            <w:r>
              <w:rPr>
                <w:webHidden/>
              </w:rPr>
            </w:r>
            <w:r>
              <w:rPr>
                <w:webHidden/>
              </w:rPr>
              <w:fldChar w:fldCharType="separate"/>
            </w:r>
            <w:r>
              <w:rPr>
                <w:webHidden/>
              </w:rPr>
              <w:t>11</w:t>
            </w:r>
            <w:r>
              <w:rPr>
                <w:webHidden/>
              </w:rPr>
              <w:fldChar w:fldCharType="end"/>
            </w:r>
          </w:hyperlink>
        </w:p>
        <w:p w:rsidR="00B40A20" w:rsidRDefault="00B40A20">
          <w:pPr>
            <w:pStyle w:val="TOC2"/>
            <w:rPr>
              <w:rFonts w:asciiTheme="minorHAnsi" w:eastAsiaTheme="minorEastAsia" w:hAnsiTheme="minorHAnsi" w:cstheme="minorBidi"/>
              <w:sz w:val="22"/>
              <w:szCs w:val="22"/>
              <w:lang w:val="en-AU" w:eastAsia="en-AU"/>
            </w:rPr>
          </w:pPr>
          <w:hyperlink w:anchor="_Toc357772243" w:history="1">
            <w:r w:rsidRPr="00426223">
              <w:rPr>
                <w:rStyle w:val="Hyperlink"/>
              </w:rPr>
              <w:t>POLICY ADVICE</w:t>
            </w:r>
            <w:r>
              <w:rPr>
                <w:webHidden/>
              </w:rPr>
              <w:tab/>
            </w:r>
            <w:r>
              <w:rPr>
                <w:webHidden/>
              </w:rPr>
              <w:fldChar w:fldCharType="begin"/>
            </w:r>
            <w:r>
              <w:rPr>
                <w:webHidden/>
              </w:rPr>
              <w:instrText xml:space="preserve"> PAGEREF _Toc357772243 \h </w:instrText>
            </w:r>
            <w:r>
              <w:rPr>
                <w:webHidden/>
              </w:rPr>
            </w:r>
            <w:r>
              <w:rPr>
                <w:webHidden/>
              </w:rPr>
              <w:fldChar w:fldCharType="separate"/>
            </w:r>
            <w:r>
              <w:rPr>
                <w:webHidden/>
              </w:rPr>
              <w:t>11</w:t>
            </w:r>
            <w:r>
              <w:rPr>
                <w:webHidden/>
              </w:rPr>
              <w:fldChar w:fldCharType="end"/>
            </w:r>
          </w:hyperlink>
        </w:p>
        <w:p w:rsidR="00B40A20" w:rsidRDefault="00B40A20">
          <w:pPr>
            <w:pStyle w:val="TOC1"/>
            <w:rPr>
              <w:rFonts w:asciiTheme="minorHAnsi" w:eastAsiaTheme="minorEastAsia" w:hAnsiTheme="minorHAnsi" w:cstheme="minorBidi"/>
              <w:b w:val="0"/>
              <w:sz w:val="22"/>
              <w:szCs w:val="22"/>
              <w:lang w:eastAsia="en-AU"/>
            </w:rPr>
          </w:pPr>
          <w:hyperlink w:anchor="_Toc357772244" w:history="1">
            <w:r w:rsidRPr="00426223">
              <w:rPr>
                <w:rStyle w:val="Hyperlink"/>
              </w:rPr>
              <w:t>Patient population</w:t>
            </w:r>
            <w:r>
              <w:rPr>
                <w:webHidden/>
              </w:rPr>
              <w:tab/>
            </w:r>
            <w:r>
              <w:rPr>
                <w:webHidden/>
              </w:rPr>
              <w:fldChar w:fldCharType="begin"/>
            </w:r>
            <w:r>
              <w:rPr>
                <w:webHidden/>
              </w:rPr>
              <w:instrText xml:space="preserve"> PAGEREF _Toc357772244 \h </w:instrText>
            </w:r>
            <w:r>
              <w:rPr>
                <w:webHidden/>
              </w:rPr>
            </w:r>
            <w:r>
              <w:rPr>
                <w:webHidden/>
              </w:rPr>
              <w:fldChar w:fldCharType="separate"/>
            </w:r>
            <w:r>
              <w:rPr>
                <w:webHidden/>
              </w:rPr>
              <w:t>11</w:t>
            </w:r>
            <w:r>
              <w:rPr>
                <w:webHidden/>
              </w:rPr>
              <w:fldChar w:fldCharType="end"/>
            </w:r>
          </w:hyperlink>
        </w:p>
        <w:p w:rsidR="00B40A20" w:rsidRDefault="00B40A20">
          <w:pPr>
            <w:pStyle w:val="TOC2"/>
            <w:rPr>
              <w:rFonts w:asciiTheme="minorHAnsi" w:eastAsiaTheme="minorEastAsia" w:hAnsiTheme="minorHAnsi" w:cstheme="minorBidi"/>
              <w:sz w:val="22"/>
              <w:szCs w:val="22"/>
              <w:lang w:val="en-AU" w:eastAsia="en-AU"/>
            </w:rPr>
          </w:pPr>
          <w:hyperlink w:anchor="_Toc357772245" w:history="1">
            <w:r w:rsidRPr="00426223">
              <w:rPr>
                <w:rStyle w:val="Hyperlink"/>
              </w:rPr>
              <w:t>Note: Delivery of the service to both above populations:</w:t>
            </w:r>
            <w:r>
              <w:rPr>
                <w:webHidden/>
              </w:rPr>
              <w:tab/>
            </w:r>
            <w:r>
              <w:rPr>
                <w:webHidden/>
              </w:rPr>
              <w:fldChar w:fldCharType="begin"/>
            </w:r>
            <w:r>
              <w:rPr>
                <w:webHidden/>
              </w:rPr>
              <w:instrText xml:space="preserve"> PAGEREF _Toc357772245 \h </w:instrText>
            </w:r>
            <w:r>
              <w:rPr>
                <w:webHidden/>
              </w:rPr>
            </w:r>
            <w:r>
              <w:rPr>
                <w:webHidden/>
              </w:rPr>
              <w:fldChar w:fldCharType="separate"/>
            </w:r>
            <w:r>
              <w:rPr>
                <w:webHidden/>
              </w:rPr>
              <w:t>12</w:t>
            </w:r>
            <w:r>
              <w:rPr>
                <w:webHidden/>
              </w:rPr>
              <w:fldChar w:fldCharType="end"/>
            </w:r>
          </w:hyperlink>
        </w:p>
        <w:p w:rsidR="00B40A20" w:rsidRDefault="00B40A20">
          <w:pPr>
            <w:pStyle w:val="TOC2"/>
            <w:rPr>
              <w:rFonts w:asciiTheme="minorHAnsi" w:eastAsiaTheme="minorEastAsia" w:hAnsiTheme="minorHAnsi" w:cstheme="minorBidi"/>
              <w:sz w:val="22"/>
              <w:szCs w:val="22"/>
              <w:lang w:val="en-AU" w:eastAsia="en-AU"/>
            </w:rPr>
          </w:pPr>
          <w:hyperlink w:anchor="_Toc357772246" w:history="1">
            <w:r w:rsidRPr="00426223">
              <w:rPr>
                <w:rStyle w:val="Hyperlink"/>
                <w:lang w:val="en-AU"/>
              </w:rPr>
              <w:t>Proposed MBS listing</w:t>
            </w:r>
            <w:r>
              <w:rPr>
                <w:webHidden/>
              </w:rPr>
              <w:tab/>
            </w:r>
            <w:r>
              <w:rPr>
                <w:webHidden/>
              </w:rPr>
              <w:fldChar w:fldCharType="begin"/>
            </w:r>
            <w:r>
              <w:rPr>
                <w:webHidden/>
              </w:rPr>
              <w:instrText xml:space="preserve"> PAGEREF _Toc357772246 \h </w:instrText>
            </w:r>
            <w:r>
              <w:rPr>
                <w:webHidden/>
              </w:rPr>
            </w:r>
            <w:r>
              <w:rPr>
                <w:webHidden/>
              </w:rPr>
              <w:fldChar w:fldCharType="separate"/>
            </w:r>
            <w:r>
              <w:rPr>
                <w:webHidden/>
              </w:rPr>
              <w:t>12</w:t>
            </w:r>
            <w:r>
              <w:rPr>
                <w:webHidden/>
              </w:rPr>
              <w:fldChar w:fldCharType="end"/>
            </w:r>
          </w:hyperlink>
        </w:p>
        <w:p w:rsidR="00B40A20" w:rsidRDefault="00B40A20">
          <w:pPr>
            <w:pStyle w:val="TOC2"/>
            <w:rPr>
              <w:rFonts w:asciiTheme="minorHAnsi" w:eastAsiaTheme="minorEastAsia" w:hAnsiTheme="minorHAnsi" w:cstheme="minorBidi"/>
              <w:sz w:val="22"/>
              <w:szCs w:val="22"/>
              <w:lang w:val="en-AU" w:eastAsia="en-AU"/>
            </w:rPr>
          </w:pPr>
          <w:hyperlink w:anchor="_Toc357772247" w:history="1">
            <w:r w:rsidRPr="00426223">
              <w:rPr>
                <w:rStyle w:val="Hyperlink"/>
                <w:lang w:val="en-AU"/>
              </w:rPr>
              <w:t>Clinical place for proposed intervention</w:t>
            </w:r>
            <w:r>
              <w:rPr>
                <w:webHidden/>
              </w:rPr>
              <w:tab/>
            </w:r>
            <w:r>
              <w:rPr>
                <w:webHidden/>
              </w:rPr>
              <w:fldChar w:fldCharType="begin"/>
            </w:r>
            <w:r>
              <w:rPr>
                <w:webHidden/>
              </w:rPr>
              <w:instrText xml:space="preserve"> PAGEREF _Toc357772247 \h </w:instrText>
            </w:r>
            <w:r>
              <w:rPr>
                <w:webHidden/>
              </w:rPr>
            </w:r>
            <w:r>
              <w:rPr>
                <w:webHidden/>
              </w:rPr>
              <w:fldChar w:fldCharType="separate"/>
            </w:r>
            <w:r>
              <w:rPr>
                <w:webHidden/>
              </w:rPr>
              <w:t>13</w:t>
            </w:r>
            <w:r>
              <w:rPr>
                <w:webHidden/>
              </w:rPr>
              <w:fldChar w:fldCharType="end"/>
            </w:r>
          </w:hyperlink>
        </w:p>
        <w:p w:rsidR="00B40A20" w:rsidRDefault="00B40A20">
          <w:pPr>
            <w:pStyle w:val="TOC1"/>
            <w:rPr>
              <w:rFonts w:asciiTheme="minorHAnsi" w:eastAsiaTheme="minorEastAsia" w:hAnsiTheme="minorHAnsi" w:cstheme="minorBidi"/>
              <w:b w:val="0"/>
              <w:sz w:val="22"/>
              <w:szCs w:val="22"/>
              <w:lang w:eastAsia="en-AU"/>
            </w:rPr>
          </w:pPr>
          <w:hyperlink w:anchor="_Toc357772248" w:history="1">
            <w:r w:rsidRPr="00426223">
              <w:rPr>
                <w:rStyle w:val="Hyperlink"/>
              </w:rPr>
              <w:t>Comparator</w:t>
            </w:r>
            <w:r>
              <w:rPr>
                <w:webHidden/>
              </w:rPr>
              <w:tab/>
            </w:r>
            <w:r>
              <w:rPr>
                <w:webHidden/>
              </w:rPr>
              <w:fldChar w:fldCharType="begin"/>
            </w:r>
            <w:r>
              <w:rPr>
                <w:webHidden/>
              </w:rPr>
              <w:instrText xml:space="preserve"> PAGEREF _Toc357772248 \h </w:instrText>
            </w:r>
            <w:r>
              <w:rPr>
                <w:webHidden/>
              </w:rPr>
            </w:r>
            <w:r>
              <w:rPr>
                <w:webHidden/>
              </w:rPr>
              <w:fldChar w:fldCharType="separate"/>
            </w:r>
            <w:r>
              <w:rPr>
                <w:webHidden/>
              </w:rPr>
              <w:t>17</w:t>
            </w:r>
            <w:r>
              <w:rPr>
                <w:webHidden/>
              </w:rPr>
              <w:fldChar w:fldCharType="end"/>
            </w:r>
          </w:hyperlink>
        </w:p>
        <w:p w:rsidR="00B40A20" w:rsidRDefault="00B40A20">
          <w:pPr>
            <w:pStyle w:val="TOC2"/>
            <w:rPr>
              <w:rFonts w:asciiTheme="minorHAnsi" w:eastAsiaTheme="minorEastAsia" w:hAnsiTheme="minorHAnsi" w:cstheme="minorBidi"/>
              <w:sz w:val="22"/>
              <w:szCs w:val="22"/>
              <w:lang w:val="en-AU" w:eastAsia="en-AU"/>
            </w:rPr>
          </w:pPr>
          <w:hyperlink w:anchor="_Toc357772249" w:history="1">
            <w:r w:rsidRPr="00426223">
              <w:rPr>
                <w:rStyle w:val="Hyperlink"/>
              </w:rPr>
              <w:t>Landmark technique</w:t>
            </w:r>
            <w:r>
              <w:rPr>
                <w:webHidden/>
              </w:rPr>
              <w:tab/>
            </w:r>
            <w:r>
              <w:rPr>
                <w:webHidden/>
              </w:rPr>
              <w:fldChar w:fldCharType="begin"/>
            </w:r>
            <w:r>
              <w:rPr>
                <w:webHidden/>
              </w:rPr>
              <w:instrText xml:space="preserve"> PAGEREF _Toc357772249 \h </w:instrText>
            </w:r>
            <w:r>
              <w:rPr>
                <w:webHidden/>
              </w:rPr>
            </w:r>
            <w:r>
              <w:rPr>
                <w:webHidden/>
              </w:rPr>
              <w:fldChar w:fldCharType="separate"/>
            </w:r>
            <w:r>
              <w:rPr>
                <w:webHidden/>
              </w:rPr>
              <w:t>17</w:t>
            </w:r>
            <w:r>
              <w:rPr>
                <w:webHidden/>
              </w:rPr>
              <w:fldChar w:fldCharType="end"/>
            </w:r>
          </w:hyperlink>
        </w:p>
        <w:p w:rsidR="00B40A20" w:rsidRDefault="00B40A20">
          <w:pPr>
            <w:pStyle w:val="TOC2"/>
            <w:rPr>
              <w:rFonts w:asciiTheme="minorHAnsi" w:eastAsiaTheme="minorEastAsia" w:hAnsiTheme="minorHAnsi" w:cstheme="minorBidi"/>
              <w:sz w:val="22"/>
              <w:szCs w:val="22"/>
              <w:lang w:val="en-AU" w:eastAsia="en-AU"/>
            </w:rPr>
          </w:pPr>
          <w:hyperlink w:anchor="_Toc357772250" w:history="1">
            <w:r w:rsidRPr="00426223">
              <w:rPr>
                <w:rStyle w:val="Hyperlink"/>
              </w:rPr>
              <w:t>Electrical nerve stimulation (ENS)</w:t>
            </w:r>
            <w:r>
              <w:rPr>
                <w:webHidden/>
              </w:rPr>
              <w:tab/>
            </w:r>
            <w:r>
              <w:rPr>
                <w:webHidden/>
              </w:rPr>
              <w:fldChar w:fldCharType="begin"/>
            </w:r>
            <w:r>
              <w:rPr>
                <w:webHidden/>
              </w:rPr>
              <w:instrText xml:space="preserve"> PAGEREF _Toc357772250 \h </w:instrText>
            </w:r>
            <w:r>
              <w:rPr>
                <w:webHidden/>
              </w:rPr>
            </w:r>
            <w:r>
              <w:rPr>
                <w:webHidden/>
              </w:rPr>
              <w:fldChar w:fldCharType="separate"/>
            </w:r>
            <w:r>
              <w:rPr>
                <w:webHidden/>
              </w:rPr>
              <w:t>17</w:t>
            </w:r>
            <w:r>
              <w:rPr>
                <w:webHidden/>
              </w:rPr>
              <w:fldChar w:fldCharType="end"/>
            </w:r>
          </w:hyperlink>
        </w:p>
        <w:p w:rsidR="00B40A20" w:rsidRDefault="00B40A20">
          <w:pPr>
            <w:pStyle w:val="TOC1"/>
            <w:rPr>
              <w:rFonts w:asciiTheme="minorHAnsi" w:eastAsiaTheme="minorEastAsia" w:hAnsiTheme="minorHAnsi" w:cstheme="minorBidi"/>
              <w:b w:val="0"/>
              <w:sz w:val="22"/>
              <w:szCs w:val="22"/>
              <w:lang w:eastAsia="en-AU"/>
            </w:rPr>
          </w:pPr>
          <w:hyperlink w:anchor="_Toc357772251" w:history="1">
            <w:r w:rsidRPr="00426223">
              <w:rPr>
                <w:rStyle w:val="Hyperlink"/>
              </w:rPr>
              <w:t>Clinical claim</w:t>
            </w:r>
            <w:r>
              <w:rPr>
                <w:webHidden/>
              </w:rPr>
              <w:tab/>
            </w:r>
            <w:r>
              <w:rPr>
                <w:webHidden/>
              </w:rPr>
              <w:fldChar w:fldCharType="begin"/>
            </w:r>
            <w:r>
              <w:rPr>
                <w:webHidden/>
              </w:rPr>
              <w:instrText xml:space="preserve"> PAGEREF _Toc357772251 \h </w:instrText>
            </w:r>
            <w:r>
              <w:rPr>
                <w:webHidden/>
              </w:rPr>
            </w:r>
            <w:r>
              <w:rPr>
                <w:webHidden/>
              </w:rPr>
              <w:fldChar w:fldCharType="separate"/>
            </w:r>
            <w:r>
              <w:rPr>
                <w:webHidden/>
              </w:rPr>
              <w:t>17</w:t>
            </w:r>
            <w:r>
              <w:rPr>
                <w:webHidden/>
              </w:rPr>
              <w:fldChar w:fldCharType="end"/>
            </w:r>
          </w:hyperlink>
        </w:p>
        <w:p w:rsidR="00B40A20" w:rsidRDefault="00B40A20">
          <w:pPr>
            <w:pStyle w:val="TOC1"/>
            <w:rPr>
              <w:rFonts w:asciiTheme="minorHAnsi" w:eastAsiaTheme="minorEastAsia" w:hAnsiTheme="minorHAnsi" w:cstheme="minorBidi"/>
              <w:b w:val="0"/>
              <w:sz w:val="22"/>
              <w:szCs w:val="22"/>
              <w:lang w:eastAsia="en-AU"/>
            </w:rPr>
          </w:pPr>
          <w:hyperlink w:anchor="_Toc357772252" w:history="1">
            <w:r w:rsidRPr="00426223">
              <w:rPr>
                <w:rStyle w:val="Hyperlink"/>
              </w:rPr>
              <w:t>Outcomes and health care resources affected by introduction of proposed intervention</w:t>
            </w:r>
            <w:r>
              <w:rPr>
                <w:webHidden/>
              </w:rPr>
              <w:tab/>
            </w:r>
            <w:r>
              <w:rPr>
                <w:webHidden/>
              </w:rPr>
              <w:fldChar w:fldCharType="begin"/>
            </w:r>
            <w:r>
              <w:rPr>
                <w:webHidden/>
              </w:rPr>
              <w:instrText xml:space="preserve"> PAGEREF _Toc357772252 \h </w:instrText>
            </w:r>
            <w:r>
              <w:rPr>
                <w:webHidden/>
              </w:rPr>
            </w:r>
            <w:r>
              <w:rPr>
                <w:webHidden/>
              </w:rPr>
              <w:fldChar w:fldCharType="separate"/>
            </w:r>
            <w:r>
              <w:rPr>
                <w:webHidden/>
              </w:rPr>
              <w:t>18</w:t>
            </w:r>
            <w:r>
              <w:rPr>
                <w:webHidden/>
              </w:rPr>
              <w:fldChar w:fldCharType="end"/>
            </w:r>
          </w:hyperlink>
        </w:p>
        <w:p w:rsidR="00B40A20" w:rsidRDefault="00B40A20">
          <w:pPr>
            <w:pStyle w:val="TOC2"/>
            <w:rPr>
              <w:rFonts w:asciiTheme="minorHAnsi" w:eastAsiaTheme="minorEastAsia" w:hAnsiTheme="minorHAnsi" w:cstheme="minorBidi"/>
              <w:sz w:val="22"/>
              <w:szCs w:val="22"/>
              <w:lang w:val="en-AU" w:eastAsia="en-AU"/>
            </w:rPr>
          </w:pPr>
          <w:hyperlink w:anchor="_Toc357772253" w:history="1">
            <w:r w:rsidRPr="00426223">
              <w:rPr>
                <w:rStyle w:val="Hyperlink"/>
                <w:lang w:val="en-AU"/>
              </w:rPr>
              <w:t>Outcomes</w:t>
            </w:r>
            <w:r>
              <w:rPr>
                <w:webHidden/>
              </w:rPr>
              <w:tab/>
            </w:r>
            <w:r>
              <w:rPr>
                <w:webHidden/>
              </w:rPr>
              <w:fldChar w:fldCharType="begin"/>
            </w:r>
            <w:r>
              <w:rPr>
                <w:webHidden/>
              </w:rPr>
              <w:instrText xml:space="preserve"> PAGEREF _Toc357772253 \h </w:instrText>
            </w:r>
            <w:r>
              <w:rPr>
                <w:webHidden/>
              </w:rPr>
            </w:r>
            <w:r>
              <w:rPr>
                <w:webHidden/>
              </w:rPr>
              <w:fldChar w:fldCharType="separate"/>
            </w:r>
            <w:r>
              <w:rPr>
                <w:webHidden/>
              </w:rPr>
              <w:t>18</w:t>
            </w:r>
            <w:r>
              <w:rPr>
                <w:webHidden/>
              </w:rPr>
              <w:fldChar w:fldCharType="end"/>
            </w:r>
          </w:hyperlink>
        </w:p>
        <w:p w:rsidR="00B40A20" w:rsidRDefault="00B40A20">
          <w:pPr>
            <w:pStyle w:val="TOC1"/>
            <w:rPr>
              <w:rFonts w:asciiTheme="minorHAnsi" w:eastAsiaTheme="minorEastAsia" w:hAnsiTheme="minorHAnsi" w:cstheme="minorBidi"/>
              <w:b w:val="0"/>
              <w:sz w:val="22"/>
              <w:szCs w:val="22"/>
              <w:lang w:eastAsia="en-AU"/>
            </w:rPr>
          </w:pPr>
          <w:hyperlink w:anchor="_Toc357772254" w:history="1">
            <w:r w:rsidRPr="00426223">
              <w:rPr>
                <w:rStyle w:val="Hyperlink"/>
                <w:lang w:eastAsia="ja-JP"/>
              </w:rPr>
              <w:t>Effectiveness</w:t>
            </w:r>
            <w:r>
              <w:rPr>
                <w:webHidden/>
              </w:rPr>
              <w:tab/>
            </w:r>
            <w:r>
              <w:rPr>
                <w:webHidden/>
              </w:rPr>
              <w:fldChar w:fldCharType="begin"/>
            </w:r>
            <w:r>
              <w:rPr>
                <w:webHidden/>
              </w:rPr>
              <w:instrText xml:space="preserve"> PAGEREF _Toc357772254 \h </w:instrText>
            </w:r>
            <w:r>
              <w:rPr>
                <w:webHidden/>
              </w:rPr>
            </w:r>
            <w:r>
              <w:rPr>
                <w:webHidden/>
              </w:rPr>
              <w:fldChar w:fldCharType="separate"/>
            </w:r>
            <w:r>
              <w:rPr>
                <w:webHidden/>
              </w:rPr>
              <w:t>18</w:t>
            </w:r>
            <w:r>
              <w:rPr>
                <w:webHidden/>
              </w:rPr>
              <w:fldChar w:fldCharType="end"/>
            </w:r>
          </w:hyperlink>
        </w:p>
        <w:p w:rsidR="00B40A20" w:rsidRDefault="00B40A20">
          <w:pPr>
            <w:pStyle w:val="TOC2"/>
            <w:rPr>
              <w:rFonts w:asciiTheme="minorHAnsi" w:eastAsiaTheme="minorEastAsia" w:hAnsiTheme="minorHAnsi" w:cstheme="minorBidi"/>
              <w:sz w:val="22"/>
              <w:szCs w:val="22"/>
              <w:lang w:val="en-AU" w:eastAsia="en-AU"/>
            </w:rPr>
          </w:pPr>
          <w:hyperlink w:anchor="_Toc357772255" w:history="1">
            <w:r w:rsidRPr="00426223">
              <w:rPr>
                <w:rStyle w:val="Hyperlink"/>
              </w:rPr>
              <w:t>Primary effectiveness outcome</w:t>
            </w:r>
            <w:r>
              <w:rPr>
                <w:webHidden/>
              </w:rPr>
              <w:tab/>
            </w:r>
            <w:r>
              <w:rPr>
                <w:webHidden/>
              </w:rPr>
              <w:fldChar w:fldCharType="begin"/>
            </w:r>
            <w:r>
              <w:rPr>
                <w:webHidden/>
              </w:rPr>
              <w:instrText xml:space="preserve"> PAGEREF _Toc357772255 \h </w:instrText>
            </w:r>
            <w:r>
              <w:rPr>
                <w:webHidden/>
              </w:rPr>
            </w:r>
            <w:r>
              <w:rPr>
                <w:webHidden/>
              </w:rPr>
              <w:fldChar w:fldCharType="separate"/>
            </w:r>
            <w:r>
              <w:rPr>
                <w:webHidden/>
              </w:rPr>
              <w:t>18</w:t>
            </w:r>
            <w:r>
              <w:rPr>
                <w:webHidden/>
              </w:rPr>
              <w:fldChar w:fldCharType="end"/>
            </w:r>
          </w:hyperlink>
        </w:p>
        <w:p w:rsidR="00B40A20" w:rsidRDefault="00B40A20">
          <w:pPr>
            <w:pStyle w:val="TOC2"/>
            <w:rPr>
              <w:rFonts w:asciiTheme="minorHAnsi" w:eastAsiaTheme="minorEastAsia" w:hAnsiTheme="minorHAnsi" w:cstheme="minorBidi"/>
              <w:sz w:val="22"/>
              <w:szCs w:val="22"/>
              <w:lang w:val="en-AU" w:eastAsia="en-AU"/>
            </w:rPr>
          </w:pPr>
          <w:hyperlink w:anchor="_Toc357772256" w:history="1">
            <w:r w:rsidRPr="00426223">
              <w:rPr>
                <w:rStyle w:val="Hyperlink"/>
              </w:rPr>
              <w:t>Secondary effectiveness outcomes</w:t>
            </w:r>
            <w:r>
              <w:rPr>
                <w:webHidden/>
              </w:rPr>
              <w:tab/>
            </w:r>
            <w:r>
              <w:rPr>
                <w:webHidden/>
              </w:rPr>
              <w:fldChar w:fldCharType="begin"/>
            </w:r>
            <w:r>
              <w:rPr>
                <w:webHidden/>
              </w:rPr>
              <w:instrText xml:space="preserve"> PAGEREF _Toc357772256 \h </w:instrText>
            </w:r>
            <w:r>
              <w:rPr>
                <w:webHidden/>
              </w:rPr>
            </w:r>
            <w:r>
              <w:rPr>
                <w:webHidden/>
              </w:rPr>
              <w:fldChar w:fldCharType="separate"/>
            </w:r>
            <w:r>
              <w:rPr>
                <w:webHidden/>
              </w:rPr>
              <w:t>18</w:t>
            </w:r>
            <w:r>
              <w:rPr>
                <w:webHidden/>
              </w:rPr>
              <w:fldChar w:fldCharType="end"/>
            </w:r>
          </w:hyperlink>
        </w:p>
        <w:p w:rsidR="00B40A20" w:rsidRDefault="00B40A20">
          <w:pPr>
            <w:pStyle w:val="TOC1"/>
            <w:rPr>
              <w:rFonts w:asciiTheme="minorHAnsi" w:eastAsiaTheme="minorEastAsia" w:hAnsiTheme="minorHAnsi" w:cstheme="minorBidi"/>
              <w:b w:val="0"/>
              <w:sz w:val="22"/>
              <w:szCs w:val="22"/>
              <w:lang w:eastAsia="en-AU"/>
            </w:rPr>
          </w:pPr>
          <w:hyperlink w:anchor="_Toc357772257" w:history="1">
            <w:r w:rsidRPr="00426223">
              <w:rPr>
                <w:rStyle w:val="Hyperlink"/>
                <w:lang w:eastAsia="ja-JP"/>
              </w:rPr>
              <w:t>Safety</w:t>
            </w:r>
            <w:r>
              <w:rPr>
                <w:webHidden/>
              </w:rPr>
              <w:tab/>
            </w:r>
            <w:r>
              <w:rPr>
                <w:webHidden/>
              </w:rPr>
              <w:fldChar w:fldCharType="begin"/>
            </w:r>
            <w:r>
              <w:rPr>
                <w:webHidden/>
              </w:rPr>
              <w:instrText xml:space="preserve"> PAGEREF _Toc357772257 \h </w:instrText>
            </w:r>
            <w:r>
              <w:rPr>
                <w:webHidden/>
              </w:rPr>
            </w:r>
            <w:r>
              <w:rPr>
                <w:webHidden/>
              </w:rPr>
              <w:fldChar w:fldCharType="separate"/>
            </w:r>
            <w:r>
              <w:rPr>
                <w:webHidden/>
              </w:rPr>
              <w:t>19</w:t>
            </w:r>
            <w:r>
              <w:rPr>
                <w:webHidden/>
              </w:rPr>
              <w:fldChar w:fldCharType="end"/>
            </w:r>
          </w:hyperlink>
        </w:p>
        <w:p w:rsidR="00B40A20" w:rsidRDefault="00B40A20">
          <w:pPr>
            <w:pStyle w:val="TOC2"/>
            <w:rPr>
              <w:rFonts w:asciiTheme="minorHAnsi" w:eastAsiaTheme="minorEastAsia" w:hAnsiTheme="minorHAnsi" w:cstheme="minorBidi"/>
              <w:sz w:val="22"/>
              <w:szCs w:val="22"/>
              <w:lang w:val="en-AU" w:eastAsia="en-AU"/>
            </w:rPr>
          </w:pPr>
          <w:hyperlink w:anchor="_Toc357772258" w:history="1">
            <w:r w:rsidRPr="00426223">
              <w:rPr>
                <w:rStyle w:val="Hyperlink"/>
              </w:rPr>
              <w:t>Primary safety outcome</w:t>
            </w:r>
            <w:r>
              <w:rPr>
                <w:webHidden/>
              </w:rPr>
              <w:tab/>
            </w:r>
            <w:r>
              <w:rPr>
                <w:webHidden/>
              </w:rPr>
              <w:fldChar w:fldCharType="begin"/>
            </w:r>
            <w:r>
              <w:rPr>
                <w:webHidden/>
              </w:rPr>
              <w:instrText xml:space="preserve"> PAGEREF _Toc357772258 \h </w:instrText>
            </w:r>
            <w:r>
              <w:rPr>
                <w:webHidden/>
              </w:rPr>
            </w:r>
            <w:r>
              <w:rPr>
                <w:webHidden/>
              </w:rPr>
              <w:fldChar w:fldCharType="separate"/>
            </w:r>
            <w:r>
              <w:rPr>
                <w:webHidden/>
              </w:rPr>
              <w:t>19</w:t>
            </w:r>
            <w:r>
              <w:rPr>
                <w:webHidden/>
              </w:rPr>
              <w:fldChar w:fldCharType="end"/>
            </w:r>
          </w:hyperlink>
        </w:p>
        <w:p w:rsidR="00B40A20" w:rsidRDefault="00B40A20">
          <w:pPr>
            <w:pStyle w:val="TOC2"/>
            <w:rPr>
              <w:rFonts w:asciiTheme="minorHAnsi" w:eastAsiaTheme="minorEastAsia" w:hAnsiTheme="minorHAnsi" w:cstheme="minorBidi"/>
              <w:sz w:val="22"/>
              <w:szCs w:val="22"/>
              <w:lang w:val="en-AU" w:eastAsia="en-AU"/>
            </w:rPr>
          </w:pPr>
          <w:hyperlink w:anchor="_Toc357772259" w:history="1">
            <w:r w:rsidRPr="00426223">
              <w:rPr>
                <w:rStyle w:val="Hyperlink"/>
              </w:rPr>
              <w:t>Secondary safety outcomes</w:t>
            </w:r>
            <w:r>
              <w:rPr>
                <w:webHidden/>
              </w:rPr>
              <w:tab/>
            </w:r>
            <w:r>
              <w:rPr>
                <w:webHidden/>
              </w:rPr>
              <w:fldChar w:fldCharType="begin"/>
            </w:r>
            <w:r>
              <w:rPr>
                <w:webHidden/>
              </w:rPr>
              <w:instrText xml:space="preserve"> PAGEREF _Toc357772259 \h </w:instrText>
            </w:r>
            <w:r>
              <w:rPr>
                <w:webHidden/>
              </w:rPr>
            </w:r>
            <w:r>
              <w:rPr>
                <w:webHidden/>
              </w:rPr>
              <w:fldChar w:fldCharType="separate"/>
            </w:r>
            <w:r>
              <w:rPr>
                <w:webHidden/>
              </w:rPr>
              <w:t>19</w:t>
            </w:r>
            <w:r>
              <w:rPr>
                <w:webHidden/>
              </w:rPr>
              <w:fldChar w:fldCharType="end"/>
            </w:r>
          </w:hyperlink>
        </w:p>
        <w:p w:rsidR="00B40A20" w:rsidRDefault="00B40A20">
          <w:pPr>
            <w:pStyle w:val="TOC2"/>
            <w:rPr>
              <w:rFonts w:asciiTheme="minorHAnsi" w:eastAsiaTheme="minorEastAsia" w:hAnsiTheme="minorHAnsi" w:cstheme="minorBidi"/>
              <w:sz w:val="22"/>
              <w:szCs w:val="22"/>
              <w:lang w:val="en-AU" w:eastAsia="en-AU"/>
            </w:rPr>
          </w:pPr>
          <w:hyperlink w:anchor="_Toc357772260" w:history="1">
            <w:r w:rsidRPr="00426223">
              <w:rPr>
                <w:rStyle w:val="Hyperlink"/>
              </w:rPr>
              <w:t>Health care resources</w:t>
            </w:r>
            <w:r>
              <w:rPr>
                <w:webHidden/>
              </w:rPr>
              <w:tab/>
            </w:r>
            <w:r>
              <w:rPr>
                <w:webHidden/>
              </w:rPr>
              <w:fldChar w:fldCharType="begin"/>
            </w:r>
            <w:r>
              <w:rPr>
                <w:webHidden/>
              </w:rPr>
              <w:instrText xml:space="preserve"> PAGEREF _Toc357772260 \h </w:instrText>
            </w:r>
            <w:r>
              <w:rPr>
                <w:webHidden/>
              </w:rPr>
            </w:r>
            <w:r>
              <w:rPr>
                <w:webHidden/>
              </w:rPr>
              <w:fldChar w:fldCharType="separate"/>
            </w:r>
            <w:r>
              <w:rPr>
                <w:webHidden/>
              </w:rPr>
              <w:t>19</w:t>
            </w:r>
            <w:r>
              <w:rPr>
                <w:webHidden/>
              </w:rPr>
              <w:fldChar w:fldCharType="end"/>
            </w:r>
          </w:hyperlink>
        </w:p>
        <w:p w:rsidR="00B40A20" w:rsidRDefault="00B40A20">
          <w:pPr>
            <w:pStyle w:val="TOC1"/>
            <w:rPr>
              <w:rFonts w:asciiTheme="minorHAnsi" w:eastAsiaTheme="minorEastAsia" w:hAnsiTheme="minorHAnsi" w:cstheme="minorBidi"/>
              <w:b w:val="0"/>
              <w:sz w:val="22"/>
              <w:szCs w:val="22"/>
              <w:lang w:eastAsia="en-AU"/>
            </w:rPr>
          </w:pPr>
          <w:hyperlink w:anchor="_Toc357772261" w:history="1">
            <w:r w:rsidRPr="00426223">
              <w:rPr>
                <w:rStyle w:val="Hyperlink"/>
              </w:rPr>
              <w:t>Proposed structure of economic evaluation (decision-analytic)</w:t>
            </w:r>
            <w:r>
              <w:rPr>
                <w:webHidden/>
              </w:rPr>
              <w:tab/>
            </w:r>
            <w:r>
              <w:rPr>
                <w:webHidden/>
              </w:rPr>
              <w:fldChar w:fldCharType="begin"/>
            </w:r>
            <w:r>
              <w:rPr>
                <w:webHidden/>
              </w:rPr>
              <w:instrText xml:space="preserve"> PAGEREF _Toc357772261 \h </w:instrText>
            </w:r>
            <w:r>
              <w:rPr>
                <w:webHidden/>
              </w:rPr>
            </w:r>
            <w:r>
              <w:rPr>
                <w:webHidden/>
              </w:rPr>
              <w:fldChar w:fldCharType="separate"/>
            </w:r>
            <w:r>
              <w:rPr>
                <w:webHidden/>
              </w:rPr>
              <w:t>23</w:t>
            </w:r>
            <w:r>
              <w:rPr>
                <w:webHidden/>
              </w:rPr>
              <w:fldChar w:fldCharType="end"/>
            </w:r>
          </w:hyperlink>
        </w:p>
        <w:p w:rsidR="00B40A20" w:rsidRDefault="00B40A20">
          <w:pPr>
            <w:pStyle w:val="TOC1"/>
            <w:rPr>
              <w:rFonts w:asciiTheme="minorHAnsi" w:eastAsiaTheme="minorEastAsia" w:hAnsiTheme="minorHAnsi" w:cstheme="minorBidi"/>
              <w:b w:val="0"/>
              <w:sz w:val="22"/>
              <w:szCs w:val="22"/>
              <w:lang w:eastAsia="en-AU"/>
            </w:rPr>
          </w:pPr>
          <w:hyperlink w:anchor="_Toc357772262" w:history="1">
            <w:r w:rsidRPr="00426223">
              <w:rPr>
                <w:rStyle w:val="Hyperlink"/>
              </w:rPr>
              <w:t>References</w:t>
            </w:r>
            <w:r>
              <w:rPr>
                <w:webHidden/>
              </w:rPr>
              <w:tab/>
            </w:r>
            <w:r>
              <w:rPr>
                <w:webHidden/>
              </w:rPr>
              <w:fldChar w:fldCharType="begin"/>
            </w:r>
            <w:r>
              <w:rPr>
                <w:webHidden/>
              </w:rPr>
              <w:instrText xml:space="preserve"> PAGEREF _Toc357772262 \h </w:instrText>
            </w:r>
            <w:r>
              <w:rPr>
                <w:webHidden/>
              </w:rPr>
            </w:r>
            <w:r>
              <w:rPr>
                <w:webHidden/>
              </w:rPr>
              <w:fldChar w:fldCharType="separate"/>
            </w:r>
            <w:r>
              <w:rPr>
                <w:webHidden/>
              </w:rPr>
              <w:t>24</w:t>
            </w:r>
            <w:r>
              <w:rPr>
                <w:webHidden/>
              </w:rPr>
              <w:fldChar w:fldCharType="end"/>
            </w:r>
          </w:hyperlink>
        </w:p>
        <w:p w:rsidR="00B40A20" w:rsidRDefault="00B40A20">
          <w:pPr>
            <w:pStyle w:val="TOC1"/>
            <w:tabs>
              <w:tab w:val="left" w:pos="1800"/>
            </w:tabs>
            <w:rPr>
              <w:rFonts w:asciiTheme="minorHAnsi" w:eastAsiaTheme="minorEastAsia" w:hAnsiTheme="minorHAnsi" w:cstheme="minorBidi"/>
              <w:b w:val="0"/>
              <w:sz w:val="22"/>
              <w:szCs w:val="22"/>
              <w:lang w:eastAsia="en-AU"/>
            </w:rPr>
          </w:pPr>
          <w:hyperlink w:anchor="_Toc357772263" w:history="1">
            <w:r w:rsidRPr="00426223">
              <w:rPr>
                <w:rStyle w:val="Hyperlink"/>
              </w:rPr>
              <w:t>Appendix A</w:t>
            </w:r>
            <w:r>
              <w:rPr>
                <w:rFonts w:asciiTheme="minorHAnsi" w:eastAsiaTheme="minorEastAsia" w:hAnsiTheme="minorHAnsi" w:cstheme="minorBidi"/>
                <w:b w:val="0"/>
                <w:sz w:val="22"/>
                <w:szCs w:val="22"/>
                <w:lang w:eastAsia="en-AU"/>
              </w:rPr>
              <w:tab/>
            </w:r>
            <w:r w:rsidRPr="00426223">
              <w:rPr>
                <w:rStyle w:val="Hyperlink"/>
              </w:rPr>
              <w:t xml:space="preserve">  Questions for public funding</w:t>
            </w:r>
            <w:r>
              <w:rPr>
                <w:webHidden/>
              </w:rPr>
              <w:tab/>
            </w:r>
            <w:r>
              <w:rPr>
                <w:webHidden/>
              </w:rPr>
              <w:fldChar w:fldCharType="begin"/>
            </w:r>
            <w:r>
              <w:rPr>
                <w:webHidden/>
              </w:rPr>
              <w:instrText xml:space="preserve"> PAGEREF _Toc357772263 \h </w:instrText>
            </w:r>
            <w:r>
              <w:rPr>
                <w:webHidden/>
              </w:rPr>
            </w:r>
            <w:r>
              <w:rPr>
                <w:webHidden/>
              </w:rPr>
              <w:fldChar w:fldCharType="separate"/>
            </w:r>
            <w:r>
              <w:rPr>
                <w:webHidden/>
              </w:rPr>
              <w:t>26</w:t>
            </w:r>
            <w:r>
              <w:rPr>
                <w:webHidden/>
              </w:rPr>
              <w:fldChar w:fldCharType="end"/>
            </w:r>
          </w:hyperlink>
        </w:p>
        <w:p w:rsidR="00B40A20" w:rsidRDefault="00B40A20">
          <w:r>
            <w:rPr>
              <w:b/>
              <w:bCs/>
              <w:noProof/>
            </w:rPr>
            <w:fldChar w:fldCharType="end"/>
          </w:r>
        </w:p>
      </w:sdtContent>
    </w:sdt>
    <w:p w:rsidR="00315469" w:rsidRPr="00530BDA" w:rsidRDefault="00315469" w:rsidP="000901A8"/>
    <w:p w:rsidR="00315469" w:rsidRPr="005279E4" w:rsidRDefault="00315469" w:rsidP="000901A8">
      <w:r w:rsidRPr="005279E4">
        <w:br w:type="page"/>
      </w:r>
    </w:p>
    <w:p w:rsidR="00315469" w:rsidRPr="005279E4" w:rsidRDefault="00315469" w:rsidP="000901A8">
      <w:pPr>
        <w:pStyle w:val="Heading1"/>
      </w:pPr>
      <w:bookmarkStart w:id="1" w:name="_Toc326142586"/>
      <w:bookmarkStart w:id="2" w:name="_Toc347829980"/>
      <w:bookmarkStart w:id="3" w:name="_Toc357772232"/>
      <w:bookmarkEnd w:id="0"/>
      <w:r w:rsidRPr="005279E4">
        <w:lastRenderedPageBreak/>
        <w:t>MSAC and PASC</w:t>
      </w:r>
      <w:bookmarkEnd w:id="1"/>
      <w:bookmarkEnd w:id="2"/>
      <w:bookmarkEnd w:id="3"/>
    </w:p>
    <w:p w:rsidR="00315469" w:rsidRPr="00530BDA" w:rsidRDefault="00315469" w:rsidP="00BD0BBA">
      <w:r w:rsidRPr="005279E4">
        <w:t>The Medical Services Advisory Committee (MSAC) is an independent expert c</w:t>
      </w:r>
      <w:r w:rsidRPr="00530BDA">
        <w:t>ommittee appointed by the Australian Government Health Minister to strengthen the role of evidence in health financing decisions in Australia. MSAC advises the Commonwealth Minister for Health and Ageing on the evidence relating to the safety, effectiveness, and cost-effectiveness of new and existing medical technologies and procedures and under what circumstances public funding should be supported.</w:t>
      </w:r>
    </w:p>
    <w:p w:rsidR="00315469" w:rsidRPr="00530BDA" w:rsidRDefault="00315469" w:rsidP="00BD0BBA">
      <w:r w:rsidRPr="00530BDA">
        <w:t>The Protocol Advisory Sub-Committee (PASC) is a standing sub-committee of MSAC. Its primary objective is the determination of protocols to guide clinical and economic assessments of medical interventions proposed for public funding.</w:t>
      </w:r>
    </w:p>
    <w:p w:rsidR="00315469" w:rsidRPr="00530BDA" w:rsidRDefault="00315469" w:rsidP="000901A8">
      <w:pPr>
        <w:pStyle w:val="Heading2"/>
        <w:rPr>
          <w:lang w:val="en-AU"/>
        </w:rPr>
      </w:pPr>
      <w:bookmarkStart w:id="4" w:name="_Toc326142587"/>
      <w:bookmarkStart w:id="5" w:name="_Toc347829981"/>
      <w:bookmarkStart w:id="6" w:name="_Toc357772233"/>
      <w:r w:rsidRPr="007A339E">
        <w:rPr>
          <w:lang w:val="en-AU"/>
        </w:rPr>
        <w:t>Purpose of this document</w:t>
      </w:r>
      <w:bookmarkEnd w:id="4"/>
      <w:bookmarkEnd w:id="5"/>
      <w:bookmarkEnd w:id="6"/>
    </w:p>
    <w:p w:rsidR="00315469" w:rsidRPr="00530BDA" w:rsidRDefault="00315469" w:rsidP="00BD0BBA">
      <w:r w:rsidRPr="00530BDA">
        <w:t>This document is intended to provide a draft decision analytic protocol that will be used to guide the assessment of an intervention for a particular population of patients. The draft protocol will be finalised after inviting relevant stakeholders to provide input to the protocol. The final protocol will provide the basis for the assessment of the intervention.</w:t>
      </w:r>
    </w:p>
    <w:p w:rsidR="00315469" w:rsidRPr="00530BDA" w:rsidRDefault="00315469" w:rsidP="00BD0BBA">
      <w:r w:rsidRPr="00530BDA">
        <w:t>The protocol guiding the assessment of the health intervention has been developed using the widely accepted “PICO” approach. The PICO approach involves a clear articulation of the following aspects of the research question that the assessment is intended to answer:</w:t>
      </w:r>
    </w:p>
    <w:p w:rsidR="00315469" w:rsidRPr="00530BDA" w:rsidRDefault="00315469" w:rsidP="00803E9A">
      <w:pPr>
        <w:spacing w:after="0"/>
        <w:ind w:left="851"/>
      </w:pPr>
      <w:r w:rsidRPr="00530BDA">
        <w:rPr>
          <w:b/>
          <w:u w:val="single"/>
        </w:rPr>
        <w:t>P</w:t>
      </w:r>
      <w:r w:rsidRPr="00530BDA">
        <w:t>atients – specification of the characteristics of the patients in whom the intervention is to be considered for use;</w:t>
      </w:r>
    </w:p>
    <w:p w:rsidR="00315469" w:rsidRPr="00530BDA" w:rsidRDefault="00315469" w:rsidP="00803E9A">
      <w:pPr>
        <w:spacing w:after="0"/>
        <w:ind w:left="851"/>
      </w:pPr>
      <w:r w:rsidRPr="00530BDA">
        <w:rPr>
          <w:b/>
          <w:u w:val="single"/>
        </w:rPr>
        <w:t>I</w:t>
      </w:r>
      <w:r w:rsidRPr="00530BDA">
        <w:t>ntervention – specification of the proposed intervention</w:t>
      </w:r>
    </w:p>
    <w:p w:rsidR="00315469" w:rsidRPr="00530BDA" w:rsidRDefault="00315469" w:rsidP="00803E9A">
      <w:pPr>
        <w:spacing w:after="0"/>
        <w:ind w:left="851"/>
      </w:pPr>
      <w:r w:rsidRPr="00530BDA">
        <w:rPr>
          <w:b/>
          <w:u w:val="single"/>
        </w:rPr>
        <w:t>C</w:t>
      </w:r>
      <w:r w:rsidRPr="00530BDA">
        <w:t>omparator – specification of the therapy most likely to be replaced by the proposed intervention</w:t>
      </w:r>
    </w:p>
    <w:p w:rsidR="00315469" w:rsidRPr="00530BDA" w:rsidRDefault="00315469" w:rsidP="00803E9A">
      <w:pPr>
        <w:spacing w:after="0"/>
        <w:ind w:left="851"/>
      </w:pPr>
      <w:r w:rsidRPr="00530BDA">
        <w:rPr>
          <w:b/>
          <w:u w:val="single"/>
        </w:rPr>
        <w:t>O</w:t>
      </w:r>
      <w:r w:rsidRPr="00530BDA">
        <w:t>utcomes – specification of the health outcomes and the healthcare resources likely to be affected by the introduction of the proposed intervention</w:t>
      </w:r>
    </w:p>
    <w:p w:rsidR="00315469" w:rsidRPr="00530BDA" w:rsidRDefault="00315469" w:rsidP="000901A8">
      <w:pPr>
        <w:rPr>
          <w:color w:val="215868"/>
          <w:szCs w:val="32"/>
        </w:rPr>
      </w:pPr>
      <w:r w:rsidRPr="00530BDA">
        <w:br w:type="page"/>
      </w:r>
    </w:p>
    <w:p w:rsidR="00315469" w:rsidRPr="00530BDA" w:rsidRDefault="00315469" w:rsidP="000901A8">
      <w:pPr>
        <w:pStyle w:val="Heading1"/>
      </w:pPr>
      <w:bookmarkStart w:id="7" w:name="_Toc326142588"/>
      <w:bookmarkStart w:id="8" w:name="_Toc347829982"/>
      <w:bookmarkStart w:id="9" w:name="_Toc357772234"/>
      <w:r w:rsidRPr="007A339E">
        <w:lastRenderedPageBreak/>
        <w:t>Purpose of application</w:t>
      </w:r>
      <w:bookmarkEnd w:id="7"/>
      <w:bookmarkEnd w:id="8"/>
      <w:bookmarkEnd w:id="9"/>
    </w:p>
    <w:p w:rsidR="00315469" w:rsidRDefault="00315469" w:rsidP="000901A8">
      <w:r w:rsidRPr="00530BDA">
        <w:t>A</w:t>
      </w:r>
      <w:r>
        <w:t>n</w:t>
      </w:r>
      <w:r w:rsidRPr="00530BDA">
        <w:t xml:space="preserve"> application requesting MBS listing of ultrasound imaging for the practice of anaesthesia was received from the Australian Society of Anaesthetists</w:t>
      </w:r>
      <w:r>
        <w:t xml:space="preserve"> (ASA)</w:t>
      </w:r>
      <w:r w:rsidRPr="00530BDA">
        <w:t xml:space="preserve"> by the </w:t>
      </w:r>
      <w:r>
        <w:t xml:space="preserve">Australian Government </w:t>
      </w:r>
      <w:r w:rsidRPr="00530BDA">
        <w:t>Department of Health and Ageing in January 2012. The application was further updated in May 2012.</w:t>
      </w:r>
      <w:r>
        <w:t xml:space="preserve"> </w:t>
      </w:r>
    </w:p>
    <w:p w:rsidR="00696C9E" w:rsidRDefault="00315469" w:rsidP="00223711">
      <w:r>
        <w:t xml:space="preserve">Ultrasound imaging for anaesthesia practice </w:t>
      </w:r>
      <w:r w:rsidR="00696C9E">
        <w:t xml:space="preserve">had been </w:t>
      </w:r>
      <w:r>
        <w:t>claimed through the MBS item 55054</w:t>
      </w:r>
      <w:r w:rsidR="00696C9E">
        <w:t>. On</w:t>
      </w:r>
      <w:r>
        <w:t xml:space="preserve"> 1 November 2012</w:t>
      </w:r>
      <w:r w:rsidR="00696C9E">
        <w:t xml:space="preserve"> a</w:t>
      </w:r>
      <w:r w:rsidRPr="00223711">
        <w:t xml:space="preserve">ccess to MBS </w:t>
      </w:r>
      <w:r>
        <w:t>i</w:t>
      </w:r>
      <w:r w:rsidRPr="00223711">
        <w:t xml:space="preserve">tem 55054 </w:t>
      </w:r>
      <w:r>
        <w:t xml:space="preserve">was removed </w:t>
      </w:r>
      <w:r w:rsidRPr="00223711">
        <w:t xml:space="preserve">for </w:t>
      </w:r>
      <w:r>
        <w:t>anaesthetists, as</w:t>
      </w:r>
      <w:r w:rsidR="00696C9E">
        <w:t xml:space="preserve"> the</w:t>
      </w:r>
      <w:r>
        <w:t xml:space="preserve"> use of ultrasound in conjunction with an anaesthetic procedure has never been assessed for safety, effectiveness and cost-effectiveness</w:t>
      </w:r>
      <w:r w:rsidRPr="00223711">
        <w:t>.</w:t>
      </w:r>
      <w:r>
        <w:t xml:space="preserve"> The Applicant proposes </w:t>
      </w:r>
      <w:r w:rsidRPr="00223711">
        <w:t xml:space="preserve">two new MBS </w:t>
      </w:r>
      <w:r>
        <w:t>items for</w:t>
      </w:r>
      <w:r w:rsidRPr="00223711">
        <w:t xml:space="preserve"> ultrasound guidance of percutaneous major vascular access</w:t>
      </w:r>
      <w:r w:rsidR="0071506D">
        <w:t xml:space="preserve"> </w:t>
      </w:r>
      <w:r w:rsidRPr="00223711">
        <w:t>and percutaneous neural blockade</w:t>
      </w:r>
      <w:r w:rsidR="00696C9E">
        <w:t xml:space="preserve"> </w:t>
      </w:r>
      <w:r w:rsidR="00A22E4A">
        <w:t>for delivery of surgical anaesthesia</w:t>
      </w:r>
      <w:r w:rsidRPr="00223711">
        <w:t>.</w:t>
      </w:r>
      <w:r>
        <w:t xml:space="preserve"> </w:t>
      </w:r>
      <w:r w:rsidR="00A22E4A">
        <w:t>T</w:t>
      </w:r>
      <w:r>
        <w:t>he new items are</w:t>
      </w:r>
      <w:r w:rsidR="00A22E4A">
        <w:t xml:space="preserve"> proposed</w:t>
      </w:r>
      <w:r>
        <w:t xml:space="preserve"> to be listed in the Therapeutic and Diagnostic Services Subgroup of Group T.10 (Category 3 Therapeutic procedures), instead of the category 5 – Diagnostic Imaging </w:t>
      </w:r>
      <w:r w:rsidR="00696C9E">
        <w:t>Services.</w:t>
      </w:r>
    </w:p>
    <w:p w:rsidR="00315469" w:rsidRPr="00223711" w:rsidRDefault="00315469" w:rsidP="00223711">
      <w:r>
        <w:t>T</w:t>
      </w:r>
      <w:r w:rsidRPr="00223711">
        <w:t xml:space="preserve">his decision analytic protocol </w:t>
      </w:r>
      <w:r>
        <w:t xml:space="preserve">was developed </w:t>
      </w:r>
      <w:r w:rsidRPr="00223711">
        <w:t xml:space="preserve">to guide the assessment of safety, effectiveness and cost-effectiveness of ultrasound imaging for the practice of anaesthesia in order to inform MSAC’s decision-making regarding public funding of the intervention. </w:t>
      </w:r>
    </w:p>
    <w:p w:rsidR="00315469" w:rsidRPr="00461609" w:rsidRDefault="00315469" w:rsidP="00B40A20">
      <w:pPr>
        <w:pStyle w:val="Heading1"/>
      </w:pPr>
      <w:bookmarkStart w:id="10" w:name="_Toc326142589"/>
      <w:bookmarkStart w:id="11" w:name="_Toc347829983"/>
      <w:bookmarkStart w:id="12" w:name="_Toc357772235"/>
      <w:r w:rsidRPr="00461609">
        <w:t>Intervention</w:t>
      </w:r>
      <w:bookmarkEnd w:id="10"/>
      <w:bookmarkEnd w:id="11"/>
      <w:bookmarkEnd w:id="12"/>
    </w:p>
    <w:p w:rsidR="00315469" w:rsidRPr="00B40A20" w:rsidRDefault="00315469" w:rsidP="00B40A20">
      <w:pPr>
        <w:pStyle w:val="Heading2"/>
        <w:rPr>
          <w:rStyle w:val="Strong"/>
          <w:rFonts w:cs="Tahoma"/>
          <w:b/>
          <w:bCs w:val="0"/>
        </w:rPr>
      </w:pPr>
      <w:bookmarkStart w:id="13" w:name="_Toc347829984"/>
      <w:bookmarkStart w:id="14" w:name="_Toc357772236"/>
      <w:r w:rsidRPr="00B40A20">
        <w:rPr>
          <w:rStyle w:val="Strong"/>
          <w:rFonts w:cs="Tahoma"/>
          <w:b/>
          <w:bCs w:val="0"/>
        </w:rPr>
        <w:t>Background</w:t>
      </w:r>
      <w:bookmarkEnd w:id="13"/>
      <w:bookmarkEnd w:id="14"/>
    </w:p>
    <w:p w:rsidR="00315469" w:rsidRDefault="00315469" w:rsidP="00027CC9">
      <w:r>
        <w:t>Anaesthesia is a state of unconsciousness that eliminates all sensations, which allows medical and surgical procedures to be undertaken without causing undue distress or discomfort (ANZCA 2012). I</w:t>
      </w:r>
      <w:r w:rsidRPr="00532DFF">
        <w:t>n some instances</w:t>
      </w:r>
      <w:r>
        <w:t>,</w:t>
      </w:r>
      <w:r w:rsidRPr="00532DFF">
        <w:t xml:space="preserve"> </w:t>
      </w:r>
      <w:r>
        <w:t>anaesthesia is also used to</w:t>
      </w:r>
      <w:r w:rsidRPr="00532DFF">
        <w:t xml:space="preserve"> facilitat</w:t>
      </w:r>
      <w:r>
        <w:t>e</w:t>
      </w:r>
      <w:r w:rsidRPr="00532DFF">
        <w:t xml:space="preserve"> </w:t>
      </w:r>
      <w:r>
        <w:t>non-therapeutic</w:t>
      </w:r>
      <w:r w:rsidRPr="00532DFF">
        <w:t xml:space="preserve"> procedures</w:t>
      </w:r>
      <w:r>
        <w:t xml:space="preserve"> (eg diagnostic angiography)</w:t>
      </w:r>
      <w:r w:rsidRPr="00532DFF">
        <w:t>.</w:t>
      </w:r>
      <w:r>
        <w:t xml:space="preserve"> </w:t>
      </w:r>
    </w:p>
    <w:p w:rsidR="00315469" w:rsidRDefault="00315469" w:rsidP="00027CC9">
      <w:r>
        <w:t xml:space="preserve">There are several forms of anaesthesia: general anaesthesia, regional anaesthesia, local anaesthesia and combinations of these. </w:t>
      </w:r>
      <w:r w:rsidRPr="00532DFF">
        <w:t xml:space="preserve">According to the </w:t>
      </w:r>
      <w:r>
        <w:t>Australian Institute of Health and Welfare,</w:t>
      </w:r>
      <w:r w:rsidRPr="00532DFF">
        <w:t xml:space="preserve"> a total of 3,849,220 patients received anaesthesia over the 2009-2010 period in Australia. </w:t>
      </w:r>
      <w:r w:rsidRPr="00BA38CF">
        <w:t xml:space="preserve">The majority of these patients (86%) </w:t>
      </w:r>
      <w:r>
        <w:t>received</w:t>
      </w:r>
      <w:r w:rsidRPr="00532DFF">
        <w:t xml:space="preserve"> general anaesthesia, 11 per cent received nerve blocks and less than 1 per cent received epidural or spinal anaesthesia</w:t>
      </w:r>
      <w:r>
        <w:t xml:space="preserve"> (AIHW 2012)</w:t>
      </w:r>
      <w:r w:rsidRPr="00532DFF">
        <w:t>.</w:t>
      </w:r>
    </w:p>
    <w:p w:rsidR="00315469" w:rsidRDefault="00315469" w:rsidP="00027CC9">
      <w:r>
        <w:t xml:space="preserve">General anaesthesia </w:t>
      </w:r>
      <w:r w:rsidRPr="00F733A2">
        <w:t xml:space="preserve">is a drug-induced total loss of </w:t>
      </w:r>
      <w:r>
        <w:t xml:space="preserve">all sensation </w:t>
      </w:r>
      <w:r w:rsidRPr="00F733A2">
        <w:t xml:space="preserve">achieved by </w:t>
      </w:r>
      <w:r>
        <w:t xml:space="preserve">administration </w:t>
      </w:r>
      <w:r w:rsidRPr="00F733A2">
        <w:t xml:space="preserve">of an anaesthetic drug </w:t>
      </w:r>
      <w:r>
        <w:t>via vascular access or inhalation</w:t>
      </w:r>
      <w:r w:rsidRPr="00F733A2">
        <w:t>.</w:t>
      </w:r>
      <w:r>
        <w:t xml:space="preserve"> </w:t>
      </w:r>
      <w:r w:rsidRPr="00F733A2">
        <w:t>An unconscious state is accomplished by sensory and motor inhibition at the level of the brain</w:t>
      </w:r>
      <w:r>
        <w:t xml:space="preserve">. Cannulation of peripheral vessels is sufficient for the vast majority of cases while major vascular access is required for specific indications such as monitoring of cardiovascular physiology, the administration of certain therapeutic agents and the administration of large volumes of fluid. </w:t>
      </w:r>
    </w:p>
    <w:p w:rsidR="00315469" w:rsidRDefault="00315469" w:rsidP="007A3DD7">
      <w:r w:rsidRPr="00F733A2">
        <w:t xml:space="preserve">Regional anaesthesia is used when </w:t>
      </w:r>
      <w:r>
        <w:t>loss of sensation</w:t>
      </w:r>
      <w:r w:rsidRPr="00F733A2">
        <w:t xml:space="preserve"> is required in a </w:t>
      </w:r>
      <w:r>
        <w:t>large part of the body</w:t>
      </w:r>
      <w:r w:rsidRPr="00F733A2">
        <w:t>.</w:t>
      </w:r>
      <w:r>
        <w:t xml:space="preserve"> There are two types of regional anaesthesia based on level of neural inhibition - central and peripheral. E</w:t>
      </w:r>
      <w:r w:rsidRPr="00F733A2">
        <w:t>pidural</w:t>
      </w:r>
      <w:r>
        <w:t xml:space="preserve">, </w:t>
      </w:r>
      <w:r w:rsidRPr="00F733A2">
        <w:t>spinal</w:t>
      </w:r>
      <w:r>
        <w:t xml:space="preserve"> and paravertebral (collectively known as neuraxial)</w:t>
      </w:r>
      <w:r w:rsidRPr="00F733A2">
        <w:t xml:space="preserve"> ana</w:t>
      </w:r>
      <w:r>
        <w:t xml:space="preserve">esthesia are considered central because they directly inhibit the central nervous system. Peripheral regional anaesthesia is achieved </w:t>
      </w:r>
      <w:r>
        <w:lastRenderedPageBreak/>
        <w:t>via nerve blocks -</w:t>
      </w:r>
      <w:r w:rsidRPr="00F733A2">
        <w:t xml:space="preserve"> single nerve blocks or nerve plexus blocks</w:t>
      </w:r>
      <w:r>
        <w:t>.</w:t>
      </w:r>
      <w:r w:rsidRPr="00F733A2">
        <w:t xml:space="preserve"> Anaesthetic agents are administered by </w:t>
      </w:r>
      <w:r>
        <w:t xml:space="preserve">single shot needle insertion or </w:t>
      </w:r>
      <w:r w:rsidRPr="00F733A2">
        <w:t>catheteri</w:t>
      </w:r>
      <w:r>
        <w:t>s</w:t>
      </w:r>
      <w:r w:rsidRPr="00F733A2">
        <w:t xml:space="preserve">ation </w:t>
      </w:r>
      <w:r>
        <w:t>adjacent</w:t>
      </w:r>
      <w:r w:rsidRPr="00F733A2">
        <w:t xml:space="preserve"> to nerves </w:t>
      </w:r>
      <w:r>
        <w:t>or</w:t>
      </w:r>
      <w:r w:rsidRPr="00F733A2">
        <w:t xml:space="preserve"> nerve plexus</w:t>
      </w:r>
      <w:r>
        <w:t>es</w:t>
      </w:r>
      <w:r w:rsidRPr="00F733A2">
        <w:t>.</w:t>
      </w:r>
      <w:r>
        <w:t xml:space="preserve"> </w:t>
      </w:r>
    </w:p>
    <w:p w:rsidR="00315469" w:rsidRDefault="00315469" w:rsidP="00027CC9">
      <w:r w:rsidRPr="00F733A2">
        <w:t>Local anaesthesia is used when absence of sensation is required in a relatively small part of t</w:t>
      </w:r>
      <w:r>
        <w:t xml:space="preserve">he body such as an area of skin, and is also facilitated by percutaneous nerve blocks. Percutaneous nerve blocks may also apply to patients requiring post-operative analgesia. For instance, local analgesia is used in pain management following limb surgery and invasive abdominal surgeries. </w:t>
      </w:r>
    </w:p>
    <w:p w:rsidR="00315469" w:rsidRDefault="00315469" w:rsidP="00BD0BBA">
      <w:r w:rsidRPr="00BD0BBA">
        <w:t xml:space="preserve">A general guide </w:t>
      </w:r>
      <w:r>
        <w:t xml:space="preserve">to the </w:t>
      </w:r>
      <w:r w:rsidRPr="00BD0BBA">
        <w:t xml:space="preserve">type of anaesthesia recommended </w:t>
      </w:r>
      <w:r>
        <w:t>for major surgery in different regions of the body is shown in</w:t>
      </w:r>
      <w:r w:rsidRPr="00BD0BBA">
        <w:t xml:space="preserve"> </w:t>
      </w:r>
      <w:r w:rsidR="00CD34D4">
        <w:fldChar w:fldCharType="begin"/>
      </w:r>
      <w:r w:rsidR="00CD34D4">
        <w:instrText xml:space="preserve"> REF _Ref328039517 \h  \* MERGEFORMAT </w:instrText>
      </w:r>
      <w:r w:rsidR="00CD34D4">
        <w:fldChar w:fldCharType="separate"/>
      </w:r>
      <w:r w:rsidR="002C2F03" w:rsidRPr="002C2F03">
        <w:t>Table 1</w:t>
      </w:r>
      <w:r w:rsidR="00CD34D4">
        <w:fldChar w:fldCharType="end"/>
      </w:r>
      <w:r>
        <w:t xml:space="preserve"> </w:t>
      </w:r>
      <w:r w:rsidRPr="00BD0BBA">
        <w:t xml:space="preserve">(Dobson et al 2003). </w:t>
      </w:r>
      <w:r>
        <w:t>T</w:t>
      </w:r>
      <w:r w:rsidRPr="00BD0BBA">
        <w:t xml:space="preserve">he exact approach </w:t>
      </w:r>
      <w:r>
        <w:t>for</w:t>
      </w:r>
      <w:r w:rsidRPr="00BD0BBA">
        <w:t xml:space="preserve"> anaesthesia depends on</w:t>
      </w:r>
      <w:r>
        <w:t xml:space="preserve"> a variety of clinical and non-clinical considerations including</w:t>
      </w:r>
      <w:r w:rsidRPr="00BD0BBA">
        <w:t xml:space="preserve"> the type of anaesthesia indicated (general, regional</w:t>
      </w:r>
      <w:r>
        <w:t xml:space="preserve">, </w:t>
      </w:r>
      <w:r w:rsidRPr="00BD0BBA">
        <w:t>local</w:t>
      </w:r>
      <w:r>
        <w:t xml:space="preserve"> anaesthesia or combinations of these</w:t>
      </w:r>
      <w:r w:rsidRPr="00BD0BBA">
        <w:t xml:space="preserve">), complexity of surgery, site of the surgery, </w:t>
      </w:r>
      <w:r>
        <w:t xml:space="preserve">the </w:t>
      </w:r>
      <w:r w:rsidRPr="00BD0BBA">
        <w:t>patient</w:t>
      </w:r>
      <w:r>
        <w:t>’</w:t>
      </w:r>
      <w:r w:rsidRPr="00BD0BBA">
        <w:t xml:space="preserve">s medical status and </w:t>
      </w:r>
      <w:r>
        <w:t xml:space="preserve">the </w:t>
      </w:r>
      <w:r w:rsidRPr="00BD0BBA">
        <w:t xml:space="preserve">resources available. </w:t>
      </w:r>
    </w:p>
    <w:p w:rsidR="00315469" w:rsidRPr="00BD0BBA" w:rsidRDefault="00315469" w:rsidP="00BD0BBA">
      <w:pPr>
        <w:rPr>
          <w:rFonts w:ascii="Arial Narrow" w:eastAsia="Times New Roman" w:hAnsi="Arial Narrow"/>
          <w:b/>
          <w:lang w:eastAsia="en-US"/>
        </w:rPr>
      </w:pPr>
      <w:bookmarkStart w:id="15" w:name="_Ref328039517"/>
      <w:r w:rsidRPr="00BD0BBA">
        <w:rPr>
          <w:rFonts w:ascii="Arial Narrow" w:hAnsi="Arial Narrow"/>
          <w:b/>
        </w:rPr>
        <w:t xml:space="preserve">Table </w:t>
      </w:r>
      <w:r w:rsidRPr="00BD0BBA">
        <w:rPr>
          <w:rFonts w:ascii="Arial Narrow" w:hAnsi="Arial Narrow"/>
          <w:b/>
        </w:rPr>
        <w:fldChar w:fldCharType="begin"/>
      </w:r>
      <w:r w:rsidRPr="00BD0BBA">
        <w:rPr>
          <w:rFonts w:ascii="Arial Narrow" w:hAnsi="Arial Narrow"/>
          <w:b/>
        </w:rPr>
        <w:instrText xml:space="preserve"> SEQ Table \* ARABIC </w:instrText>
      </w:r>
      <w:r w:rsidRPr="00BD0BBA">
        <w:rPr>
          <w:rFonts w:ascii="Arial Narrow" w:hAnsi="Arial Narrow"/>
          <w:b/>
        </w:rPr>
        <w:fldChar w:fldCharType="separate"/>
      </w:r>
      <w:r w:rsidR="002C2F03">
        <w:rPr>
          <w:rFonts w:ascii="Arial Narrow" w:hAnsi="Arial Narrow"/>
          <w:b/>
          <w:noProof/>
        </w:rPr>
        <w:t>1</w:t>
      </w:r>
      <w:r w:rsidRPr="00BD0BBA">
        <w:rPr>
          <w:rFonts w:ascii="Arial Narrow" w:hAnsi="Arial Narrow"/>
          <w:b/>
        </w:rPr>
        <w:fldChar w:fldCharType="end"/>
      </w:r>
      <w:bookmarkEnd w:id="15"/>
      <w:r w:rsidRPr="00BD0BBA">
        <w:rPr>
          <w:rFonts w:ascii="Arial Narrow" w:hAnsi="Arial Narrow"/>
          <w:b/>
        </w:rPr>
        <w:tab/>
      </w:r>
      <w:r>
        <w:rPr>
          <w:rFonts w:ascii="Arial Narrow" w:eastAsia="Times New Roman" w:hAnsi="Arial Narrow"/>
          <w:b/>
          <w:lang w:eastAsia="en-US"/>
        </w:rPr>
        <w:t>W</w:t>
      </w:r>
      <w:r w:rsidRPr="00BD0BBA">
        <w:rPr>
          <w:rFonts w:ascii="Arial Narrow" w:eastAsia="Times New Roman" w:hAnsi="Arial Narrow"/>
          <w:b/>
          <w:lang w:eastAsia="en-US"/>
        </w:rPr>
        <w:t xml:space="preserve">idely used anaesthesia techniques according to different locations of major surgery </w:t>
      </w:r>
    </w:p>
    <w:tbl>
      <w:tblPr>
        <w:tblW w:w="0" w:type="auto"/>
        <w:jc w:val="center"/>
        <w:tblBorders>
          <w:top w:val="single" w:sz="4" w:space="0" w:color="auto"/>
          <w:bottom w:val="single" w:sz="4" w:space="0" w:color="auto"/>
        </w:tblBorders>
        <w:tblLook w:val="00A0" w:firstRow="1" w:lastRow="0" w:firstColumn="1" w:lastColumn="0" w:noHBand="0" w:noVBand="0"/>
        <w:tblCaption w:val="Table 1 Widely used anaesthesia techniques according to different locations of major surgery "/>
        <w:tblDescription w:val="Widely used anaesthesia techniques according to different locations of major surgery "/>
      </w:tblPr>
      <w:tblGrid>
        <w:gridCol w:w="3488"/>
        <w:gridCol w:w="4387"/>
      </w:tblGrid>
      <w:tr w:rsidR="00315469" w:rsidRPr="00BD0BBA" w:rsidTr="00B40A20">
        <w:trPr>
          <w:jc w:val="center"/>
        </w:trPr>
        <w:tc>
          <w:tcPr>
            <w:tcW w:w="3488" w:type="dxa"/>
            <w:tcBorders>
              <w:top w:val="single" w:sz="12" w:space="0" w:color="auto"/>
              <w:bottom w:val="single" w:sz="4" w:space="0" w:color="auto"/>
            </w:tcBorders>
          </w:tcPr>
          <w:p w:rsidR="00315469" w:rsidRPr="00021CD8" w:rsidRDefault="00315469" w:rsidP="00021CD8">
            <w:pPr>
              <w:tabs>
                <w:tab w:val="left" w:pos="2835"/>
              </w:tabs>
              <w:spacing w:after="0" w:line="240" w:lineRule="auto"/>
              <w:rPr>
                <w:rFonts w:ascii="Arial Narrow" w:eastAsia="Times New Roman" w:hAnsi="Arial Narrow"/>
                <w:b/>
                <w:sz w:val="18"/>
                <w:szCs w:val="18"/>
                <w:lang w:eastAsia="en-US"/>
              </w:rPr>
            </w:pPr>
            <w:r w:rsidRPr="00021CD8">
              <w:rPr>
                <w:rFonts w:ascii="Arial Narrow" w:eastAsia="Times New Roman" w:hAnsi="Arial Narrow"/>
                <w:b/>
                <w:sz w:val="18"/>
                <w:szCs w:val="18"/>
                <w:lang w:eastAsia="en-US"/>
              </w:rPr>
              <w:t>Type of surgery</w:t>
            </w:r>
          </w:p>
        </w:tc>
        <w:tc>
          <w:tcPr>
            <w:tcW w:w="4387" w:type="dxa"/>
            <w:tcBorders>
              <w:top w:val="single" w:sz="12" w:space="0" w:color="auto"/>
              <w:bottom w:val="single" w:sz="4" w:space="0" w:color="auto"/>
            </w:tcBorders>
          </w:tcPr>
          <w:p w:rsidR="00315469" w:rsidRPr="00021CD8" w:rsidRDefault="00315469" w:rsidP="00021CD8">
            <w:pPr>
              <w:spacing w:after="0" w:line="240" w:lineRule="auto"/>
              <w:rPr>
                <w:rFonts w:ascii="Arial Narrow" w:eastAsia="Times New Roman" w:hAnsi="Arial Narrow"/>
                <w:b/>
                <w:sz w:val="18"/>
                <w:szCs w:val="18"/>
                <w:lang w:eastAsia="en-US"/>
              </w:rPr>
            </w:pPr>
            <w:r w:rsidRPr="00021CD8">
              <w:rPr>
                <w:rFonts w:ascii="Arial Narrow" w:eastAsia="Times New Roman" w:hAnsi="Arial Narrow"/>
                <w:b/>
                <w:sz w:val="18"/>
                <w:szCs w:val="18"/>
                <w:lang w:eastAsia="en-US"/>
              </w:rPr>
              <w:t xml:space="preserve">Anaesthetic techniques </w:t>
            </w:r>
          </w:p>
          <w:p w:rsidR="00315469" w:rsidRPr="00021CD8" w:rsidRDefault="00315469" w:rsidP="00021CD8">
            <w:pPr>
              <w:spacing w:after="0" w:line="240" w:lineRule="auto"/>
              <w:rPr>
                <w:rFonts w:ascii="Arial Narrow" w:eastAsia="Times New Roman" w:hAnsi="Arial Narrow"/>
                <w:b/>
                <w:sz w:val="18"/>
                <w:szCs w:val="18"/>
                <w:lang w:eastAsia="en-US"/>
              </w:rPr>
            </w:pPr>
          </w:p>
        </w:tc>
      </w:tr>
      <w:tr w:rsidR="00315469" w:rsidRPr="00BD0BBA" w:rsidTr="00B40A20">
        <w:trPr>
          <w:jc w:val="center"/>
        </w:trPr>
        <w:tc>
          <w:tcPr>
            <w:tcW w:w="3488" w:type="dxa"/>
            <w:tcBorders>
              <w:top w:val="single" w:sz="4" w:space="0" w:color="auto"/>
              <w:bottom w:val="nil"/>
            </w:tcBorders>
          </w:tcPr>
          <w:p w:rsidR="00315469" w:rsidRPr="00021CD8" w:rsidRDefault="00315469" w:rsidP="00021CD8">
            <w:pPr>
              <w:spacing w:after="0" w:line="240" w:lineRule="auto"/>
              <w:rPr>
                <w:rFonts w:ascii="Arial Narrow" w:eastAsia="Times New Roman" w:hAnsi="Arial Narrow"/>
                <w:sz w:val="18"/>
                <w:szCs w:val="18"/>
                <w:lang w:eastAsia="en-US"/>
              </w:rPr>
            </w:pPr>
            <w:r w:rsidRPr="00021CD8">
              <w:rPr>
                <w:rFonts w:ascii="Arial Narrow" w:eastAsia="Times New Roman" w:hAnsi="Arial Narrow"/>
                <w:sz w:val="18"/>
                <w:szCs w:val="18"/>
                <w:lang w:eastAsia="en-US"/>
              </w:rPr>
              <w:t>Head, neck, upper abdomen, intra-thoracic (laparotomy and laparoscopic approaches)</w:t>
            </w:r>
          </w:p>
          <w:p w:rsidR="00315469" w:rsidRPr="00021CD8" w:rsidRDefault="00315469" w:rsidP="00021CD8">
            <w:pPr>
              <w:spacing w:after="0" w:line="240" w:lineRule="auto"/>
              <w:rPr>
                <w:rFonts w:ascii="Arial Narrow" w:eastAsia="Times New Roman" w:hAnsi="Arial Narrow"/>
                <w:sz w:val="18"/>
                <w:szCs w:val="18"/>
                <w:lang w:eastAsia="en-US"/>
              </w:rPr>
            </w:pPr>
          </w:p>
        </w:tc>
        <w:tc>
          <w:tcPr>
            <w:tcW w:w="4387" w:type="dxa"/>
            <w:tcBorders>
              <w:top w:val="single" w:sz="4" w:space="0" w:color="auto"/>
              <w:bottom w:val="nil"/>
            </w:tcBorders>
          </w:tcPr>
          <w:p w:rsidR="00315469" w:rsidRPr="00021CD8" w:rsidRDefault="00315469" w:rsidP="00021CD8">
            <w:pPr>
              <w:spacing w:after="0" w:line="240" w:lineRule="auto"/>
              <w:contextualSpacing/>
              <w:rPr>
                <w:rFonts w:ascii="Arial Narrow" w:eastAsia="Times New Roman" w:hAnsi="Arial Narrow"/>
                <w:sz w:val="18"/>
                <w:szCs w:val="18"/>
                <w:lang w:eastAsia="en-US"/>
              </w:rPr>
            </w:pPr>
            <w:r w:rsidRPr="00021CD8">
              <w:rPr>
                <w:rFonts w:ascii="Arial Narrow" w:eastAsia="Times New Roman" w:hAnsi="Arial Narrow"/>
                <w:sz w:val="18"/>
                <w:szCs w:val="18"/>
                <w:lang w:eastAsia="en-US"/>
              </w:rPr>
              <w:t xml:space="preserve">general anaesthesia </w:t>
            </w:r>
          </w:p>
        </w:tc>
      </w:tr>
      <w:tr w:rsidR="00315469" w:rsidRPr="00BD0BBA" w:rsidTr="00B40A20">
        <w:trPr>
          <w:jc w:val="center"/>
        </w:trPr>
        <w:tc>
          <w:tcPr>
            <w:tcW w:w="3488" w:type="dxa"/>
            <w:tcBorders>
              <w:top w:val="nil"/>
            </w:tcBorders>
          </w:tcPr>
          <w:p w:rsidR="00315469" w:rsidRPr="00021CD8" w:rsidRDefault="00315469" w:rsidP="00021CD8">
            <w:pPr>
              <w:spacing w:after="0" w:line="240" w:lineRule="auto"/>
              <w:contextualSpacing/>
              <w:rPr>
                <w:rFonts w:ascii="Arial Narrow" w:eastAsia="Times New Roman" w:hAnsi="Arial Narrow"/>
                <w:sz w:val="18"/>
                <w:szCs w:val="18"/>
                <w:lang w:eastAsia="en-US"/>
              </w:rPr>
            </w:pPr>
            <w:r w:rsidRPr="00021CD8">
              <w:rPr>
                <w:rFonts w:ascii="Arial Narrow" w:eastAsia="Times New Roman" w:hAnsi="Arial Narrow"/>
                <w:sz w:val="18"/>
                <w:szCs w:val="18"/>
                <w:lang w:eastAsia="en-US"/>
              </w:rPr>
              <w:t>Upper limb</w:t>
            </w:r>
          </w:p>
        </w:tc>
        <w:tc>
          <w:tcPr>
            <w:tcW w:w="4387" w:type="dxa"/>
            <w:tcBorders>
              <w:top w:val="nil"/>
            </w:tcBorders>
          </w:tcPr>
          <w:p w:rsidR="00315469" w:rsidRPr="00021CD8" w:rsidRDefault="00315469" w:rsidP="00021CD8">
            <w:pPr>
              <w:spacing w:after="0" w:line="240" w:lineRule="auto"/>
              <w:contextualSpacing/>
              <w:rPr>
                <w:rFonts w:ascii="Arial Narrow" w:eastAsia="Times New Roman" w:hAnsi="Arial Narrow"/>
                <w:sz w:val="18"/>
                <w:szCs w:val="18"/>
                <w:lang w:eastAsia="en-US"/>
              </w:rPr>
            </w:pPr>
            <w:r w:rsidRPr="00021CD8">
              <w:rPr>
                <w:rFonts w:ascii="Arial Narrow" w:eastAsia="Times New Roman" w:hAnsi="Arial Narrow"/>
                <w:sz w:val="18"/>
                <w:szCs w:val="18"/>
                <w:lang w:eastAsia="en-US"/>
              </w:rPr>
              <w:t>general anaesthesia; regional anaesthesia (nerve blocks or intravenous regional anaesthesia)</w:t>
            </w:r>
          </w:p>
          <w:p w:rsidR="00315469" w:rsidRPr="00021CD8" w:rsidRDefault="00315469" w:rsidP="00021CD8">
            <w:pPr>
              <w:spacing w:after="0" w:line="240" w:lineRule="auto"/>
              <w:contextualSpacing/>
              <w:rPr>
                <w:rFonts w:ascii="Arial Narrow" w:eastAsia="Times New Roman" w:hAnsi="Arial Narrow"/>
                <w:sz w:val="18"/>
                <w:szCs w:val="18"/>
                <w:lang w:eastAsia="en-US"/>
              </w:rPr>
            </w:pPr>
          </w:p>
        </w:tc>
      </w:tr>
      <w:tr w:rsidR="00315469" w:rsidRPr="00BD0BBA" w:rsidTr="00B40A20">
        <w:trPr>
          <w:jc w:val="center"/>
        </w:trPr>
        <w:tc>
          <w:tcPr>
            <w:tcW w:w="3488" w:type="dxa"/>
            <w:tcBorders>
              <w:bottom w:val="nil"/>
            </w:tcBorders>
          </w:tcPr>
          <w:p w:rsidR="00315469" w:rsidRPr="00021CD8" w:rsidRDefault="00315469" w:rsidP="00021CD8">
            <w:pPr>
              <w:spacing w:after="0" w:line="240" w:lineRule="auto"/>
              <w:contextualSpacing/>
              <w:rPr>
                <w:rFonts w:ascii="Arial Narrow" w:eastAsia="Times New Roman" w:hAnsi="Arial Narrow"/>
                <w:sz w:val="18"/>
                <w:szCs w:val="18"/>
                <w:lang w:eastAsia="en-US"/>
              </w:rPr>
            </w:pPr>
            <w:r w:rsidRPr="00021CD8">
              <w:rPr>
                <w:rFonts w:ascii="Arial Narrow" w:eastAsia="Times New Roman" w:hAnsi="Arial Narrow"/>
                <w:sz w:val="18"/>
                <w:szCs w:val="18"/>
                <w:lang w:eastAsia="en-US"/>
              </w:rPr>
              <w:t>Lower abdomen, groin perineum</w:t>
            </w:r>
          </w:p>
        </w:tc>
        <w:tc>
          <w:tcPr>
            <w:tcW w:w="4387" w:type="dxa"/>
            <w:tcBorders>
              <w:bottom w:val="nil"/>
            </w:tcBorders>
          </w:tcPr>
          <w:p w:rsidR="00315469" w:rsidRPr="00021CD8" w:rsidRDefault="00315469" w:rsidP="00021CD8">
            <w:pPr>
              <w:spacing w:after="0" w:line="240" w:lineRule="auto"/>
              <w:contextualSpacing/>
              <w:rPr>
                <w:rFonts w:ascii="Arial Narrow" w:eastAsia="Times New Roman" w:hAnsi="Arial Narrow"/>
                <w:sz w:val="18"/>
                <w:szCs w:val="18"/>
                <w:lang w:eastAsia="en-US"/>
              </w:rPr>
            </w:pPr>
            <w:r w:rsidRPr="00021CD8">
              <w:rPr>
                <w:rFonts w:ascii="Arial Narrow" w:eastAsia="Times New Roman" w:hAnsi="Arial Narrow"/>
                <w:sz w:val="18"/>
                <w:szCs w:val="18"/>
                <w:lang w:eastAsia="en-US"/>
              </w:rPr>
              <w:t>general anaesthesia; regional anaesthesia (central)</w:t>
            </w:r>
          </w:p>
          <w:p w:rsidR="00315469" w:rsidRPr="00021CD8" w:rsidRDefault="00315469" w:rsidP="00021CD8">
            <w:pPr>
              <w:spacing w:after="0" w:line="240" w:lineRule="auto"/>
              <w:contextualSpacing/>
              <w:rPr>
                <w:rFonts w:ascii="Arial Narrow" w:eastAsia="Times New Roman" w:hAnsi="Arial Narrow"/>
                <w:sz w:val="18"/>
                <w:szCs w:val="18"/>
                <w:lang w:eastAsia="en-US"/>
              </w:rPr>
            </w:pPr>
          </w:p>
        </w:tc>
      </w:tr>
      <w:tr w:rsidR="00315469" w:rsidRPr="00BD0BBA" w:rsidTr="00B40A20">
        <w:trPr>
          <w:jc w:val="center"/>
        </w:trPr>
        <w:tc>
          <w:tcPr>
            <w:tcW w:w="3488" w:type="dxa"/>
            <w:tcBorders>
              <w:top w:val="nil"/>
              <w:bottom w:val="single" w:sz="12" w:space="0" w:color="auto"/>
            </w:tcBorders>
          </w:tcPr>
          <w:p w:rsidR="00315469" w:rsidRPr="00021CD8" w:rsidRDefault="00315469" w:rsidP="00021CD8">
            <w:pPr>
              <w:spacing w:after="0" w:line="240" w:lineRule="auto"/>
              <w:contextualSpacing/>
              <w:rPr>
                <w:rFonts w:ascii="Arial Narrow" w:eastAsia="Times New Roman" w:hAnsi="Arial Narrow"/>
                <w:sz w:val="18"/>
                <w:szCs w:val="18"/>
                <w:lang w:eastAsia="en-US"/>
              </w:rPr>
            </w:pPr>
            <w:r w:rsidRPr="00021CD8">
              <w:rPr>
                <w:rFonts w:ascii="Arial Narrow" w:eastAsia="Times New Roman" w:hAnsi="Arial Narrow"/>
                <w:sz w:val="18"/>
                <w:szCs w:val="18"/>
                <w:lang w:eastAsia="en-US"/>
              </w:rPr>
              <w:t>Lower limb</w:t>
            </w:r>
          </w:p>
        </w:tc>
        <w:tc>
          <w:tcPr>
            <w:tcW w:w="4387" w:type="dxa"/>
            <w:tcBorders>
              <w:top w:val="nil"/>
              <w:bottom w:val="single" w:sz="12" w:space="0" w:color="auto"/>
            </w:tcBorders>
          </w:tcPr>
          <w:p w:rsidR="00315469" w:rsidRPr="00021CD8" w:rsidRDefault="00315469" w:rsidP="00021CD8">
            <w:pPr>
              <w:spacing w:after="0" w:line="240" w:lineRule="auto"/>
              <w:contextualSpacing/>
              <w:rPr>
                <w:rFonts w:ascii="Arial Narrow" w:eastAsia="Times New Roman" w:hAnsi="Arial Narrow"/>
                <w:sz w:val="18"/>
                <w:szCs w:val="18"/>
                <w:lang w:eastAsia="en-US"/>
              </w:rPr>
            </w:pPr>
            <w:r w:rsidRPr="00021CD8">
              <w:rPr>
                <w:rFonts w:ascii="Arial Narrow" w:eastAsia="Times New Roman" w:hAnsi="Arial Narrow"/>
                <w:sz w:val="18"/>
                <w:szCs w:val="18"/>
                <w:lang w:eastAsia="en-US"/>
              </w:rPr>
              <w:t xml:space="preserve">general anaesthesia; regional anaesthesia or combination of general and conduction anaesthesia*. </w:t>
            </w:r>
          </w:p>
          <w:p w:rsidR="00315469" w:rsidRPr="00021CD8" w:rsidRDefault="00315469" w:rsidP="00021CD8">
            <w:pPr>
              <w:spacing w:after="0" w:line="240" w:lineRule="auto"/>
              <w:contextualSpacing/>
              <w:rPr>
                <w:rFonts w:ascii="Arial Narrow" w:eastAsia="Times New Roman" w:hAnsi="Arial Narrow"/>
                <w:sz w:val="18"/>
                <w:szCs w:val="18"/>
                <w:lang w:eastAsia="en-US"/>
              </w:rPr>
            </w:pPr>
          </w:p>
        </w:tc>
      </w:tr>
      <w:tr w:rsidR="00315469" w:rsidRPr="00BD0BBA" w:rsidTr="00B40A20">
        <w:trPr>
          <w:jc w:val="center"/>
        </w:trPr>
        <w:tc>
          <w:tcPr>
            <w:tcW w:w="7875" w:type="dxa"/>
            <w:gridSpan w:val="2"/>
            <w:tcBorders>
              <w:top w:val="single" w:sz="12" w:space="0" w:color="auto"/>
              <w:bottom w:val="nil"/>
            </w:tcBorders>
          </w:tcPr>
          <w:p w:rsidR="00315469" w:rsidRPr="00021CD8" w:rsidRDefault="00315469" w:rsidP="00021CD8">
            <w:pPr>
              <w:tabs>
                <w:tab w:val="left" w:pos="2835"/>
              </w:tabs>
              <w:spacing w:before="40" w:after="0" w:line="240" w:lineRule="auto"/>
              <w:contextualSpacing/>
              <w:rPr>
                <w:rFonts w:ascii="Arial Narrow" w:eastAsia="Times New Roman" w:hAnsi="Arial Narrow"/>
                <w:sz w:val="18"/>
                <w:szCs w:val="18"/>
                <w:lang w:eastAsia="en-US"/>
              </w:rPr>
            </w:pPr>
            <w:r w:rsidRPr="00021CD8">
              <w:rPr>
                <w:rFonts w:ascii="Arial Narrow" w:eastAsia="Times New Roman" w:hAnsi="Arial Narrow"/>
                <w:sz w:val="18"/>
                <w:szCs w:val="18"/>
                <w:lang w:eastAsia="en-US"/>
              </w:rPr>
              <w:t>*</w:t>
            </w:r>
            <w:r w:rsidRPr="00021CD8">
              <w:rPr>
                <w:rFonts w:ascii="Arial Narrow" w:hAnsi="Arial Narrow"/>
                <w:sz w:val="18"/>
                <w:szCs w:val="18"/>
              </w:rPr>
              <w:t xml:space="preserve"> </w:t>
            </w:r>
            <w:r w:rsidRPr="00021CD8">
              <w:rPr>
                <w:rFonts w:ascii="Arial Narrow" w:eastAsia="Times New Roman" w:hAnsi="Arial Narrow"/>
                <w:sz w:val="18"/>
                <w:szCs w:val="18"/>
                <w:lang w:eastAsia="en-US"/>
              </w:rPr>
              <w:t xml:space="preserve">Regional and local anaesthesia collectively known as conduction anaesthesia. </w:t>
            </w:r>
          </w:p>
          <w:p w:rsidR="00315469" w:rsidRPr="00021CD8" w:rsidRDefault="00315469" w:rsidP="00021CD8">
            <w:pPr>
              <w:tabs>
                <w:tab w:val="left" w:pos="2835"/>
              </w:tabs>
              <w:spacing w:before="40" w:after="0" w:line="240" w:lineRule="auto"/>
              <w:contextualSpacing/>
              <w:rPr>
                <w:rFonts w:ascii="Arial Narrow" w:eastAsia="Times New Roman" w:hAnsi="Arial Narrow"/>
                <w:sz w:val="18"/>
                <w:szCs w:val="18"/>
                <w:lang w:eastAsia="en-US"/>
              </w:rPr>
            </w:pPr>
            <w:r w:rsidRPr="00021CD8">
              <w:rPr>
                <w:rFonts w:ascii="Arial Narrow" w:eastAsia="Times New Roman" w:hAnsi="Arial Narrow"/>
                <w:sz w:val="18"/>
                <w:szCs w:val="18"/>
                <w:lang w:eastAsia="en-US"/>
              </w:rPr>
              <w:t>Source: World Health Organization (Dobson et al 2003).</w:t>
            </w:r>
          </w:p>
        </w:tc>
      </w:tr>
    </w:tbl>
    <w:p w:rsidR="00315469" w:rsidRDefault="00315469" w:rsidP="0006461F"/>
    <w:p w:rsidR="00315469" w:rsidRPr="00530BDA" w:rsidRDefault="00315469" w:rsidP="00910BB4">
      <w:pPr>
        <w:pStyle w:val="Heading2"/>
      </w:pPr>
      <w:bookmarkStart w:id="16" w:name="_Toc347829985"/>
      <w:bookmarkStart w:id="17" w:name="_Toc357772237"/>
      <w:r>
        <w:t xml:space="preserve">Ultrasound guidance in </w:t>
      </w:r>
      <w:r w:rsidRPr="00726552">
        <w:t>major vascular access and nerve blockade</w:t>
      </w:r>
      <w:bookmarkEnd w:id="16"/>
      <w:bookmarkEnd w:id="17"/>
    </w:p>
    <w:p w:rsidR="00315469" w:rsidRDefault="00315469" w:rsidP="00C70831">
      <w:r>
        <w:t>T</w:t>
      </w:r>
      <w:r w:rsidRPr="00530BDA">
        <w:t xml:space="preserve">he </w:t>
      </w:r>
      <w:r>
        <w:t xml:space="preserve">Applicant proposes the introduction of two new MBS items for the use of ultrasound guidance for </w:t>
      </w:r>
      <w:r w:rsidRPr="0076795A">
        <w:t>percutaneous major vascular access and neural blockade</w:t>
      </w:r>
      <w:r>
        <w:t xml:space="preserve"> in the practice of anaesthesia</w:t>
      </w:r>
      <w:r w:rsidR="005133EC">
        <w:t>Note that the proposal and associated MBS items</w:t>
      </w:r>
      <w:r w:rsidR="00A22E4A">
        <w:t xml:space="preserve"> use</w:t>
      </w:r>
      <w:r w:rsidR="005133EC">
        <w:t xml:space="preserve"> the term ‘major’ vascular access. This is a broad term which does not distinguish between centrally- or peripherally-located vessels. However, PASC does not </w:t>
      </w:r>
      <w:r w:rsidR="00E0130F">
        <w:t>expect</w:t>
      </w:r>
      <w:r w:rsidR="005133EC">
        <w:t xml:space="preserve"> that ultrasound should be</w:t>
      </w:r>
      <w:r w:rsidR="00E0130F">
        <w:t xml:space="preserve"> commonly</w:t>
      </w:r>
      <w:r w:rsidR="005133EC">
        <w:t xml:space="preserve"> used to assist difficult peripheral venous</w:t>
      </w:r>
      <w:r w:rsidR="00E0130F">
        <w:t xml:space="preserve"> or arterial </w:t>
      </w:r>
      <w:r w:rsidR="00CB1021">
        <w:t>access</w:t>
      </w:r>
      <w:r w:rsidR="005133EC">
        <w:t xml:space="preserve">. </w:t>
      </w:r>
      <w:r w:rsidR="0066318D">
        <w:t xml:space="preserve"> In addition, insertion of peripheral venous </w:t>
      </w:r>
      <w:r w:rsidR="00E91CD3">
        <w:t>lines</w:t>
      </w:r>
      <w:r w:rsidR="0066318D">
        <w:t xml:space="preserve"> is not MBS funded.</w:t>
      </w:r>
    </w:p>
    <w:p w:rsidR="00315469" w:rsidRDefault="00315469" w:rsidP="006832CB">
      <w:r>
        <w:t>Conventionally, major vascular access and nerve blockade are performed without imaging guidance and therefore rely on the sound anatomical knowledge of the anaesthetist. This will be referred to as the landmark insertion technique. Accurately localising neuro-vasculature can be difficult when inter-individual anatomical variations are present. In addition, access to neurovascular structures becomes difficult when patients are hypovolaemic,</w:t>
      </w:r>
      <w:r w:rsidRPr="00530BDA">
        <w:t xml:space="preserve"> hypoxic and/or hypotens</w:t>
      </w:r>
      <w:r>
        <w:t xml:space="preserve">ive. Difficulty may be experienced when administering regional anaesthesia to children and adolescents, as well as those who are </w:t>
      </w:r>
      <w:r w:rsidRPr="00530BDA">
        <w:t>thin or obese</w:t>
      </w:r>
      <w:r>
        <w:t>. Patient posture can also affect the relative location of neurovascular and surrounding organs.</w:t>
      </w:r>
    </w:p>
    <w:p w:rsidR="00315469" w:rsidRDefault="00315469" w:rsidP="00B5358F">
      <w:r>
        <w:lastRenderedPageBreak/>
        <w:t>Complications arising from the incorrect placement of a needle, cannula or catheter can result in inadvertent injection of an anaesthetic agent</w:t>
      </w:r>
      <w:r w:rsidRPr="00B5358F">
        <w:t xml:space="preserve"> </w:t>
      </w:r>
      <w:r>
        <w:t xml:space="preserve">and other injuries. Inadvertent </w:t>
      </w:r>
      <w:r w:rsidR="00B77D57">
        <w:t xml:space="preserve">vascular access </w:t>
      </w:r>
      <w:r>
        <w:t>could damage neighbouring structures, for example the physical penetration of a needle into a major vessel or pleural cavity</w:t>
      </w:r>
      <w:r w:rsidR="00134FDB">
        <w:t xml:space="preserve"> and t</w:t>
      </w:r>
      <w:r w:rsidR="00134FDB" w:rsidRPr="00530BDA">
        <w:t>hromboembolism</w:t>
      </w:r>
      <w:r>
        <w:t xml:space="preserve"> </w:t>
      </w:r>
      <w:r w:rsidRPr="008D5F18">
        <w:t>may be life-threatening</w:t>
      </w:r>
      <w:r w:rsidR="00C50DBB">
        <w:t>,</w:t>
      </w:r>
      <w:r w:rsidR="00134FDB">
        <w:t xml:space="preserve"> </w:t>
      </w:r>
      <w:r w:rsidR="00C50DBB">
        <w:t>or</w:t>
      </w:r>
      <w:r w:rsidR="00B77D57">
        <w:t xml:space="preserve"> could lead to</w:t>
      </w:r>
      <w:r w:rsidR="00C50DBB">
        <w:t xml:space="preserve"> less severe events such as</w:t>
      </w:r>
      <w:r w:rsidR="00B77D57">
        <w:t xml:space="preserve"> </w:t>
      </w:r>
      <w:r w:rsidR="00134FDB" w:rsidRPr="00530BDA">
        <w:t>abscesses and haematomas</w:t>
      </w:r>
      <w:r>
        <w:t xml:space="preserve">. Accidentally </w:t>
      </w:r>
      <w:r w:rsidR="009A01F2">
        <w:t xml:space="preserve">entering </w:t>
      </w:r>
      <w:r>
        <w:t>a local anaesthetic agent into the vasculatu</w:t>
      </w:r>
      <w:r w:rsidR="00B67F12">
        <w:t xml:space="preserve">re can result in drug toxicity </w:t>
      </w:r>
      <w:r w:rsidRPr="00530BDA">
        <w:t>leading to</w:t>
      </w:r>
      <w:r>
        <w:t xml:space="preserve"> seizure or</w:t>
      </w:r>
      <w:r w:rsidRPr="00530BDA">
        <w:t xml:space="preserve"> depression of</w:t>
      </w:r>
      <w:r>
        <w:t xml:space="preserve"> cardiovascular and central nerve systems, which can be fatal</w:t>
      </w:r>
      <w:r w:rsidRPr="00530BDA">
        <w:t xml:space="preserve"> (Cameron et al 2007; Grewal et al 2006).</w:t>
      </w:r>
      <w:r>
        <w:t xml:space="preserve"> </w:t>
      </w:r>
    </w:p>
    <w:p w:rsidR="00315469" w:rsidRPr="002624D1" w:rsidRDefault="00315469" w:rsidP="00BF55DA">
      <w:pPr>
        <w:rPr>
          <w:noProof/>
        </w:rPr>
      </w:pPr>
      <w:r>
        <w:t xml:space="preserve">Nerve injuries may result from excessive pressure, direct contact or undue stretching. Symptoms of direct nerve injuries include </w:t>
      </w:r>
      <w:r w:rsidRPr="00530BDA">
        <w:t>anaesthesia, paraesthesia</w:t>
      </w:r>
      <w:r>
        <w:t xml:space="preserve"> (</w:t>
      </w:r>
      <w:r w:rsidRPr="00AF54EA">
        <w:t>tingling, burning, pricking, or numbness</w:t>
      </w:r>
      <w:r>
        <w:t xml:space="preserve"> of the skin)</w:t>
      </w:r>
      <w:r w:rsidRPr="00530BDA">
        <w:t>, hypaesthesia</w:t>
      </w:r>
      <w:r>
        <w:t xml:space="preserve"> (decreased sensation), hyperaesthesia and</w:t>
      </w:r>
      <w:r w:rsidRPr="00530BDA">
        <w:t xml:space="preserve"> pain</w:t>
      </w:r>
      <w:r>
        <w:t xml:space="preserve">. </w:t>
      </w:r>
      <w:r w:rsidRPr="001C765F">
        <w:t xml:space="preserve">According to the Royal College of Anaesthetists, nerve injury as a result of peripheral nerve blocks is uncommon (&lt;3%) and </w:t>
      </w:r>
      <w:r>
        <w:t xml:space="preserve">the </w:t>
      </w:r>
      <w:r w:rsidRPr="001C765F">
        <w:t xml:space="preserve">majority (92-97%) of </w:t>
      </w:r>
      <w:r>
        <w:t>a</w:t>
      </w:r>
      <w:r w:rsidRPr="001C765F">
        <w:t>ffected patients recover within four to six weeks, while 99 per cent recover within a year. Permanent nerve damage is estimated to be between 1</w:t>
      </w:r>
      <w:r>
        <w:t xml:space="preserve"> in </w:t>
      </w:r>
      <w:r w:rsidRPr="001C765F">
        <w:t>5,000 and 1</w:t>
      </w:r>
      <w:r>
        <w:t xml:space="preserve"> in </w:t>
      </w:r>
      <w:r w:rsidRPr="001C765F">
        <w:t>30,000 nerve blocks (Brull et al 2007; Fischer 2007; Greensmith and Murray 2006).</w:t>
      </w:r>
      <w:r w:rsidRPr="008064C1">
        <w:t xml:space="preserve"> </w:t>
      </w:r>
      <w:r>
        <w:t>The classification of potential nerve injuries is listed in Table 2. In rare cases,</w:t>
      </w:r>
      <w:r w:rsidRPr="00530BDA">
        <w:t xml:space="preserve"> injuries </w:t>
      </w:r>
      <w:r>
        <w:t>may</w:t>
      </w:r>
      <w:r w:rsidRPr="00530BDA">
        <w:t xml:space="preserve"> lead to paresis or even paralysis of affected muscles, resulting </w:t>
      </w:r>
      <w:r>
        <w:t xml:space="preserve">in </w:t>
      </w:r>
      <w:r w:rsidRPr="00530BDA">
        <w:t xml:space="preserve">muscle wasting, joint stiffening and </w:t>
      </w:r>
      <w:r>
        <w:t xml:space="preserve">bone </w:t>
      </w:r>
      <w:r w:rsidRPr="00530BDA">
        <w:t xml:space="preserve">demineralisation (Greensmith </w:t>
      </w:r>
      <w:r w:rsidRPr="009D4CF5">
        <w:t xml:space="preserve">and Murray 2006; Neal et al 2008). </w:t>
      </w:r>
      <w:bookmarkStart w:id="18" w:name="_Ref328040903"/>
    </w:p>
    <w:p w:rsidR="00315469" w:rsidRPr="004526B4" w:rsidRDefault="00315469" w:rsidP="00560146">
      <w:pPr>
        <w:pStyle w:val="Caption"/>
        <w:jc w:val="both"/>
        <w:rPr>
          <w:lang w:val="en-AU"/>
        </w:rPr>
      </w:pPr>
      <w:r w:rsidRPr="004526B4">
        <w:rPr>
          <w:lang w:val="en-AU"/>
        </w:rPr>
        <w:t xml:space="preserve">Table </w:t>
      </w:r>
      <w:r w:rsidRPr="004526B4">
        <w:rPr>
          <w:lang w:val="en-AU"/>
        </w:rPr>
        <w:fldChar w:fldCharType="begin"/>
      </w:r>
      <w:r w:rsidRPr="004526B4">
        <w:rPr>
          <w:lang w:val="en-AU"/>
        </w:rPr>
        <w:instrText xml:space="preserve"> SEQ Table \* ARABIC </w:instrText>
      </w:r>
      <w:r w:rsidRPr="004526B4">
        <w:rPr>
          <w:lang w:val="en-AU"/>
        </w:rPr>
        <w:fldChar w:fldCharType="separate"/>
      </w:r>
      <w:r w:rsidR="002C2F03">
        <w:rPr>
          <w:noProof/>
          <w:lang w:val="en-AU"/>
        </w:rPr>
        <w:t>2</w:t>
      </w:r>
      <w:r w:rsidRPr="004526B4">
        <w:rPr>
          <w:lang w:val="en-AU"/>
        </w:rPr>
        <w:fldChar w:fldCharType="end"/>
      </w:r>
      <w:bookmarkEnd w:id="18"/>
      <w:r w:rsidRPr="004526B4">
        <w:rPr>
          <w:lang w:val="en-AU"/>
        </w:rPr>
        <w:tab/>
      </w:r>
      <w:r w:rsidRPr="004526B4">
        <w:rPr>
          <w:lang w:val="en-AU"/>
        </w:rPr>
        <w:tab/>
      </w:r>
      <w:r w:rsidRPr="004526B4">
        <w:rPr>
          <w:lang w:val="en-AU"/>
        </w:rPr>
        <w:tab/>
      </w:r>
      <w:r>
        <w:rPr>
          <w:lang w:val="en-AU"/>
        </w:rPr>
        <w:t>C</w:t>
      </w:r>
      <w:r w:rsidRPr="004526B4">
        <w:rPr>
          <w:lang w:val="en-AU"/>
        </w:rPr>
        <w:t>lassification of potential nerve injuries (Seddon and Sunderland classifications)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2   Classification of potential nerve injuries (Seddon and Sunderland classifications)"/>
        <w:tblDescription w:val="Classification of potential nerve injuries (Seddon and Sunderland classifications)"/>
      </w:tblPr>
      <w:tblGrid>
        <w:gridCol w:w="1101"/>
        <w:gridCol w:w="1134"/>
        <w:gridCol w:w="1842"/>
        <w:gridCol w:w="2694"/>
        <w:gridCol w:w="2471"/>
      </w:tblGrid>
      <w:tr w:rsidR="00315469" w:rsidRPr="00BB5B32" w:rsidTr="00021CD8">
        <w:tc>
          <w:tcPr>
            <w:tcW w:w="2235" w:type="dxa"/>
            <w:gridSpan w:val="2"/>
            <w:tcBorders>
              <w:top w:val="single" w:sz="12" w:space="0" w:color="auto"/>
              <w:left w:val="nil"/>
              <w:bottom w:val="nil"/>
              <w:right w:val="nil"/>
            </w:tcBorders>
          </w:tcPr>
          <w:p w:rsidR="00315469" w:rsidRPr="00021CD8" w:rsidRDefault="00315469" w:rsidP="00021CD8">
            <w:pPr>
              <w:tabs>
                <w:tab w:val="left" w:pos="2835"/>
              </w:tabs>
              <w:spacing w:before="40" w:after="0" w:line="240" w:lineRule="auto"/>
              <w:jc w:val="center"/>
              <w:rPr>
                <w:rFonts w:ascii="Arial Narrow" w:hAnsi="Arial Narrow"/>
                <w:b/>
                <w:sz w:val="18"/>
                <w:szCs w:val="18"/>
              </w:rPr>
            </w:pPr>
            <w:r w:rsidRPr="00021CD8">
              <w:rPr>
                <w:rFonts w:ascii="Arial Narrow" w:hAnsi="Arial Narrow"/>
                <w:b/>
                <w:sz w:val="18"/>
                <w:szCs w:val="18"/>
              </w:rPr>
              <w:t>Classification</w:t>
            </w:r>
          </w:p>
        </w:tc>
        <w:tc>
          <w:tcPr>
            <w:tcW w:w="1842" w:type="dxa"/>
            <w:vMerge w:val="restart"/>
            <w:tcBorders>
              <w:top w:val="single" w:sz="12" w:space="0" w:color="auto"/>
              <w:left w:val="nil"/>
              <w:bottom w:val="nil"/>
              <w:right w:val="nil"/>
            </w:tcBorders>
          </w:tcPr>
          <w:p w:rsidR="00315469" w:rsidRPr="00021CD8" w:rsidRDefault="00315469" w:rsidP="00021CD8">
            <w:pPr>
              <w:spacing w:after="0" w:line="240" w:lineRule="auto"/>
              <w:rPr>
                <w:rFonts w:ascii="Arial Narrow" w:hAnsi="Arial Narrow"/>
                <w:b/>
                <w:sz w:val="18"/>
                <w:szCs w:val="18"/>
              </w:rPr>
            </w:pPr>
            <w:r w:rsidRPr="00021CD8">
              <w:rPr>
                <w:rFonts w:ascii="Arial Narrow" w:hAnsi="Arial Narrow"/>
                <w:b/>
                <w:sz w:val="18"/>
                <w:szCs w:val="18"/>
              </w:rPr>
              <w:t>Function</w:t>
            </w:r>
          </w:p>
        </w:tc>
        <w:tc>
          <w:tcPr>
            <w:tcW w:w="2694" w:type="dxa"/>
            <w:vMerge w:val="restart"/>
            <w:tcBorders>
              <w:top w:val="single" w:sz="12" w:space="0" w:color="auto"/>
              <w:left w:val="nil"/>
              <w:bottom w:val="nil"/>
              <w:right w:val="nil"/>
            </w:tcBorders>
          </w:tcPr>
          <w:p w:rsidR="00315469" w:rsidRPr="00021CD8" w:rsidRDefault="00315469" w:rsidP="00021CD8">
            <w:pPr>
              <w:spacing w:after="0" w:line="240" w:lineRule="auto"/>
              <w:rPr>
                <w:rFonts w:ascii="Arial Narrow" w:hAnsi="Arial Narrow"/>
                <w:b/>
                <w:sz w:val="18"/>
                <w:szCs w:val="18"/>
              </w:rPr>
            </w:pPr>
            <w:r w:rsidRPr="00021CD8">
              <w:rPr>
                <w:rFonts w:ascii="Arial Narrow" w:hAnsi="Arial Narrow"/>
                <w:b/>
                <w:sz w:val="18"/>
                <w:szCs w:val="18"/>
              </w:rPr>
              <w:t>Pathological basis</w:t>
            </w:r>
          </w:p>
        </w:tc>
        <w:tc>
          <w:tcPr>
            <w:tcW w:w="2471" w:type="dxa"/>
            <w:vMerge w:val="restart"/>
            <w:tcBorders>
              <w:top w:val="single" w:sz="12" w:space="0" w:color="auto"/>
              <w:left w:val="nil"/>
              <w:bottom w:val="nil"/>
              <w:right w:val="nil"/>
            </w:tcBorders>
          </w:tcPr>
          <w:p w:rsidR="00315469" w:rsidRPr="00021CD8" w:rsidRDefault="00315469" w:rsidP="00021CD8">
            <w:pPr>
              <w:spacing w:after="0" w:line="240" w:lineRule="auto"/>
              <w:rPr>
                <w:rFonts w:ascii="Arial Narrow" w:hAnsi="Arial Narrow"/>
                <w:b/>
                <w:sz w:val="18"/>
                <w:szCs w:val="18"/>
              </w:rPr>
            </w:pPr>
            <w:r w:rsidRPr="00021CD8">
              <w:rPr>
                <w:rFonts w:ascii="Arial Narrow" w:hAnsi="Arial Narrow"/>
                <w:b/>
                <w:sz w:val="18"/>
                <w:szCs w:val="18"/>
              </w:rPr>
              <w:t>Prognosis</w:t>
            </w:r>
          </w:p>
        </w:tc>
      </w:tr>
      <w:tr w:rsidR="00315469" w:rsidRPr="00BB5B32" w:rsidTr="00021CD8">
        <w:tc>
          <w:tcPr>
            <w:tcW w:w="1101" w:type="dxa"/>
            <w:tcBorders>
              <w:top w:val="nil"/>
              <w:left w:val="nil"/>
              <w:right w:val="nil"/>
            </w:tcBorders>
          </w:tcPr>
          <w:p w:rsidR="00315469" w:rsidRPr="00021CD8" w:rsidRDefault="00315469" w:rsidP="00021CD8">
            <w:pPr>
              <w:spacing w:after="0" w:line="240" w:lineRule="auto"/>
              <w:rPr>
                <w:rFonts w:ascii="Arial Narrow" w:hAnsi="Arial Narrow"/>
                <w:b/>
                <w:sz w:val="18"/>
                <w:szCs w:val="18"/>
              </w:rPr>
            </w:pPr>
            <w:r w:rsidRPr="00021CD8">
              <w:rPr>
                <w:rFonts w:ascii="Arial Narrow" w:hAnsi="Arial Narrow"/>
                <w:b/>
                <w:sz w:val="18"/>
                <w:szCs w:val="18"/>
              </w:rPr>
              <w:t>Seddon</w:t>
            </w:r>
          </w:p>
        </w:tc>
        <w:tc>
          <w:tcPr>
            <w:tcW w:w="1134" w:type="dxa"/>
            <w:tcBorders>
              <w:top w:val="nil"/>
              <w:left w:val="nil"/>
              <w:right w:val="nil"/>
            </w:tcBorders>
          </w:tcPr>
          <w:p w:rsidR="00315469" w:rsidRPr="00021CD8" w:rsidRDefault="00315469" w:rsidP="00021CD8">
            <w:pPr>
              <w:spacing w:after="0" w:line="240" w:lineRule="auto"/>
              <w:contextualSpacing/>
              <w:rPr>
                <w:rFonts w:ascii="Arial Narrow" w:hAnsi="Arial Narrow"/>
                <w:b/>
                <w:sz w:val="18"/>
                <w:szCs w:val="18"/>
              </w:rPr>
            </w:pPr>
            <w:r w:rsidRPr="00021CD8">
              <w:rPr>
                <w:rFonts w:ascii="Arial Narrow" w:hAnsi="Arial Narrow"/>
                <w:b/>
                <w:sz w:val="18"/>
                <w:szCs w:val="18"/>
              </w:rPr>
              <w:t>Sunderland</w:t>
            </w:r>
          </w:p>
        </w:tc>
        <w:tc>
          <w:tcPr>
            <w:tcW w:w="1842" w:type="dxa"/>
            <w:vMerge/>
            <w:tcBorders>
              <w:top w:val="nil"/>
              <w:left w:val="nil"/>
              <w:right w:val="nil"/>
            </w:tcBorders>
          </w:tcPr>
          <w:p w:rsidR="00315469" w:rsidRPr="00021CD8" w:rsidRDefault="00315469" w:rsidP="00021CD8">
            <w:pPr>
              <w:spacing w:after="0" w:line="240" w:lineRule="auto"/>
              <w:rPr>
                <w:rFonts w:ascii="Arial Narrow" w:hAnsi="Arial Narrow"/>
                <w:sz w:val="18"/>
                <w:szCs w:val="18"/>
              </w:rPr>
            </w:pPr>
          </w:p>
        </w:tc>
        <w:tc>
          <w:tcPr>
            <w:tcW w:w="2694" w:type="dxa"/>
            <w:vMerge/>
            <w:tcBorders>
              <w:top w:val="nil"/>
              <w:left w:val="nil"/>
              <w:right w:val="nil"/>
            </w:tcBorders>
          </w:tcPr>
          <w:p w:rsidR="00315469" w:rsidRPr="00021CD8" w:rsidRDefault="00315469" w:rsidP="00021CD8">
            <w:pPr>
              <w:spacing w:after="0" w:line="240" w:lineRule="auto"/>
              <w:rPr>
                <w:rFonts w:ascii="Arial Narrow" w:hAnsi="Arial Narrow"/>
                <w:sz w:val="18"/>
                <w:szCs w:val="18"/>
              </w:rPr>
            </w:pPr>
          </w:p>
        </w:tc>
        <w:tc>
          <w:tcPr>
            <w:tcW w:w="2471" w:type="dxa"/>
            <w:vMerge/>
            <w:tcBorders>
              <w:top w:val="nil"/>
              <w:left w:val="nil"/>
              <w:right w:val="nil"/>
            </w:tcBorders>
          </w:tcPr>
          <w:p w:rsidR="00315469" w:rsidRPr="00021CD8" w:rsidRDefault="00315469" w:rsidP="00021CD8">
            <w:pPr>
              <w:spacing w:after="0" w:line="240" w:lineRule="auto"/>
              <w:rPr>
                <w:rFonts w:ascii="Arial Narrow" w:hAnsi="Arial Narrow"/>
                <w:sz w:val="18"/>
                <w:szCs w:val="18"/>
              </w:rPr>
            </w:pPr>
          </w:p>
        </w:tc>
      </w:tr>
      <w:tr w:rsidR="00315469" w:rsidRPr="00BB5B32" w:rsidTr="00021CD8">
        <w:tc>
          <w:tcPr>
            <w:tcW w:w="1101" w:type="dxa"/>
            <w:tcBorders>
              <w:left w:val="nil"/>
              <w:bottom w:val="nil"/>
              <w:right w:val="nil"/>
            </w:tcBorders>
          </w:tcPr>
          <w:p w:rsidR="00315469" w:rsidRPr="00021CD8" w:rsidRDefault="00315469" w:rsidP="00021CD8">
            <w:pPr>
              <w:spacing w:after="0" w:line="240" w:lineRule="auto"/>
              <w:rPr>
                <w:rFonts w:ascii="Arial Narrow" w:hAnsi="Arial Narrow"/>
                <w:sz w:val="18"/>
                <w:szCs w:val="18"/>
              </w:rPr>
            </w:pPr>
            <w:r w:rsidRPr="00021CD8">
              <w:rPr>
                <w:rFonts w:ascii="Arial Narrow" w:hAnsi="Arial Narrow"/>
                <w:sz w:val="18"/>
                <w:szCs w:val="18"/>
              </w:rPr>
              <w:t>Neurapraxia</w:t>
            </w:r>
          </w:p>
        </w:tc>
        <w:tc>
          <w:tcPr>
            <w:tcW w:w="1134" w:type="dxa"/>
            <w:tcBorders>
              <w:left w:val="nil"/>
              <w:bottom w:val="nil"/>
              <w:right w:val="nil"/>
            </w:tcBorders>
          </w:tcPr>
          <w:p w:rsidR="00315469" w:rsidRPr="00021CD8" w:rsidRDefault="00315469" w:rsidP="00021CD8">
            <w:pPr>
              <w:spacing w:after="0" w:line="240" w:lineRule="auto"/>
              <w:contextualSpacing/>
              <w:rPr>
                <w:rFonts w:ascii="Arial Narrow" w:hAnsi="Arial Narrow"/>
                <w:sz w:val="18"/>
                <w:szCs w:val="18"/>
              </w:rPr>
            </w:pPr>
            <w:r w:rsidRPr="00021CD8">
              <w:rPr>
                <w:rFonts w:ascii="Arial Narrow" w:hAnsi="Arial Narrow"/>
                <w:sz w:val="18"/>
                <w:szCs w:val="18"/>
              </w:rPr>
              <w:t>Type 1</w:t>
            </w:r>
          </w:p>
        </w:tc>
        <w:tc>
          <w:tcPr>
            <w:tcW w:w="1842" w:type="dxa"/>
            <w:tcBorders>
              <w:left w:val="nil"/>
              <w:bottom w:val="nil"/>
              <w:right w:val="nil"/>
            </w:tcBorders>
          </w:tcPr>
          <w:p w:rsidR="00315469" w:rsidRPr="00021CD8" w:rsidRDefault="00315469" w:rsidP="00021CD8">
            <w:pPr>
              <w:spacing w:after="0" w:line="240" w:lineRule="auto"/>
              <w:contextualSpacing/>
              <w:rPr>
                <w:rFonts w:ascii="Arial Narrow" w:hAnsi="Arial Narrow"/>
                <w:sz w:val="18"/>
                <w:szCs w:val="18"/>
              </w:rPr>
            </w:pPr>
            <w:r w:rsidRPr="00021CD8">
              <w:rPr>
                <w:rFonts w:ascii="Arial Narrow" w:hAnsi="Arial Narrow"/>
                <w:sz w:val="18"/>
                <w:szCs w:val="18"/>
              </w:rPr>
              <w:t>Focal conduction block</w:t>
            </w:r>
          </w:p>
        </w:tc>
        <w:tc>
          <w:tcPr>
            <w:tcW w:w="2694" w:type="dxa"/>
            <w:tcBorders>
              <w:left w:val="nil"/>
              <w:bottom w:val="nil"/>
              <w:right w:val="nil"/>
            </w:tcBorders>
          </w:tcPr>
          <w:p w:rsidR="00315469" w:rsidRPr="00021CD8" w:rsidRDefault="00315469" w:rsidP="00021CD8">
            <w:pPr>
              <w:spacing w:after="0" w:line="240" w:lineRule="auto"/>
              <w:contextualSpacing/>
              <w:rPr>
                <w:rFonts w:ascii="Arial Narrow" w:hAnsi="Arial Narrow"/>
                <w:sz w:val="18"/>
                <w:szCs w:val="18"/>
              </w:rPr>
            </w:pPr>
            <w:r w:rsidRPr="00021CD8">
              <w:rPr>
                <w:rFonts w:ascii="Arial Narrow" w:hAnsi="Arial Narrow"/>
                <w:sz w:val="18"/>
                <w:szCs w:val="18"/>
              </w:rPr>
              <w:t>Local myelin injury, primarily larger fibres. Axonal continuity, no Wallerian degeneration.</w:t>
            </w:r>
          </w:p>
          <w:p w:rsidR="00315469" w:rsidRPr="00021CD8" w:rsidRDefault="00315469" w:rsidP="00021CD8">
            <w:pPr>
              <w:spacing w:after="0" w:line="240" w:lineRule="auto"/>
              <w:contextualSpacing/>
              <w:rPr>
                <w:rFonts w:ascii="Arial Narrow" w:hAnsi="Arial Narrow"/>
                <w:sz w:val="18"/>
                <w:szCs w:val="18"/>
              </w:rPr>
            </w:pPr>
          </w:p>
        </w:tc>
        <w:tc>
          <w:tcPr>
            <w:tcW w:w="2471" w:type="dxa"/>
            <w:tcBorders>
              <w:left w:val="nil"/>
              <w:bottom w:val="nil"/>
              <w:right w:val="nil"/>
            </w:tcBorders>
          </w:tcPr>
          <w:p w:rsidR="00315469" w:rsidRPr="00021CD8" w:rsidRDefault="00315469" w:rsidP="00021CD8">
            <w:pPr>
              <w:spacing w:after="0" w:line="240" w:lineRule="auto"/>
              <w:contextualSpacing/>
              <w:rPr>
                <w:rFonts w:ascii="Arial Narrow" w:hAnsi="Arial Narrow"/>
                <w:sz w:val="18"/>
                <w:szCs w:val="18"/>
              </w:rPr>
            </w:pPr>
            <w:r w:rsidRPr="00021CD8">
              <w:rPr>
                <w:rFonts w:ascii="Arial Narrow" w:hAnsi="Arial Narrow"/>
                <w:sz w:val="18"/>
                <w:szCs w:val="18"/>
              </w:rPr>
              <w:t xml:space="preserve">Recovery in weeks to months. </w:t>
            </w:r>
          </w:p>
        </w:tc>
      </w:tr>
      <w:tr w:rsidR="00315469" w:rsidRPr="00BB5B32" w:rsidTr="00021CD8">
        <w:tc>
          <w:tcPr>
            <w:tcW w:w="1101" w:type="dxa"/>
            <w:tcBorders>
              <w:top w:val="nil"/>
              <w:left w:val="nil"/>
              <w:bottom w:val="nil"/>
              <w:right w:val="nil"/>
            </w:tcBorders>
          </w:tcPr>
          <w:p w:rsidR="00315469" w:rsidRPr="00021CD8" w:rsidRDefault="00315469" w:rsidP="00021CD8">
            <w:pPr>
              <w:spacing w:after="0" w:line="240" w:lineRule="auto"/>
              <w:contextualSpacing/>
              <w:rPr>
                <w:rFonts w:ascii="Arial Narrow" w:hAnsi="Arial Narrow"/>
                <w:sz w:val="18"/>
                <w:szCs w:val="18"/>
              </w:rPr>
            </w:pPr>
            <w:r w:rsidRPr="00021CD8">
              <w:rPr>
                <w:rFonts w:ascii="Arial Narrow" w:hAnsi="Arial Narrow"/>
                <w:sz w:val="18"/>
                <w:szCs w:val="18"/>
              </w:rPr>
              <w:t>Axonotmesis</w:t>
            </w:r>
          </w:p>
        </w:tc>
        <w:tc>
          <w:tcPr>
            <w:tcW w:w="1134" w:type="dxa"/>
            <w:tcBorders>
              <w:top w:val="nil"/>
              <w:left w:val="nil"/>
              <w:bottom w:val="nil"/>
              <w:right w:val="nil"/>
            </w:tcBorders>
          </w:tcPr>
          <w:p w:rsidR="00315469" w:rsidRPr="00021CD8" w:rsidRDefault="00315469" w:rsidP="00021CD8">
            <w:pPr>
              <w:spacing w:after="0" w:line="240" w:lineRule="auto"/>
              <w:contextualSpacing/>
              <w:rPr>
                <w:rFonts w:ascii="Arial Narrow" w:hAnsi="Arial Narrow"/>
                <w:sz w:val="18"/>
                <w:szCs w:val="18"/>
              </w:rPr>
            </w:pPr>
            <w:r w:rsidRPr="00021CD8">
              <w:rPr>
                <w:rFonts w:ascii="Arial Narrow" w:hAnsi="Arial Narrow"/>
                <w:sz w:val="18"/>
                <w:szCs w:val="18"/>
              </w:rPr>
              <w:t>Type 2</w:t>
            </w:r>
          </w:p>
        </w:tc>
        <w:tc>
          <w:tcPr>
            <w:tcW w:w="1842" w:type="dxa"/>
            <w:tcBorders>
              <w:top w:val="nil"/>
              <w:left w:val="nil"/>
              <w:bottom w:val="nil"/>
              <w:right w:val="nil"/>
            </w:tcBorders>
          </w:tcPr>
          <w:p w:rsidR="00315469" w:rsidRPr="00021CD8" w:rsidRDefault="00315469" w:rsidP="00021CD8">
            <w:pPr>
              <w:spacing w:after="0" w:line="240" w:lineRule="auto"/>
              <w:contextualSpacing/>
              <w:rPr>
                <w:rFonts w:ascii="Arial Narrow" w:hAnsi="Arial Narrow"/>
                <w:sz w:val="18"/>
                <w:szCs w:val="18"/>
              </w:rPr>
            </w:pPr>
            <w:r w:rsidRPr="00021CD8">
              <w:rPr>
                <w:rFonts w:ascii="Arial Narrow" w:hAnsi="Arial Narrow"/>
                <w:sz w:val="18"/>
                <w:szCs w:val="18"/>
              </w:rPr>
              <w:t>Loss of nerve conduction at injury site and distally.</w:t>
            </w:r>
          </w:p>
        </w:tc>
        <w:tc>
          <w:tcPr>
            <w:tcW w:w="2694" w:type="dxa"/>
            <w:tcBorders>
              <w:top w:val="nil"/>
              <w:left w:val="nil"/>
              <w:bottom w:val="nil"/>
              <w:right w:val="nil"/>
            </w:tcBorders>
          </w:tcPr>
          <w:p w:rsidR="00315469" w:rsidRPr="00021CD8" w:rsidRDefault="00315469" w:rsidP="00021CD8">
            <w:pPr>
              <w:spacing w:after="0" w:line="240" w:lineRule="auto"/>
              <w:contextualSpacing/>
              <w:rPr>
                <w:rFonts w:ascii="Arial Narrow" w:hAnsi="Arial Narrow"/>
                <w:sz w:val="18"/>
                <w:szCs w:val="18"/>
              </w:rPr>
            </w:pPr>
            <w:r w:rsidRPr="00021CD8">
              <w:rPr>
                <w:rFonts w:ascii="Arial Narrow" w:hAnsi="Arial Narrow"/>
                <w:sz w:val="18"/>
                <w:szCs w:val="18"/>
              </w:rPr>
              <w:t>Disruption of axonal continuity with Wallerian degeneration.</w:t>
            </w:r>
          </w:p>
        </w:tc>
        <w:tc>
          <w:tcPr>
            <w:tcW w:w="2471" w:type="dxa"/>
            <w:tcBorders>
              <w:top w:val="nil"/>
              <w:left w:val="nil"/>
              <w:bottom w:val="nil"/>
              <w:right w:val="nil"/>
            </w:tcBorders>
          </w:tcPr>
          <w:p w:rsidR="00315469" w:rsidRPr="00021CD8" w:rsidRDefault="00315469" w:rsidP="00021CD8">
            <w:pPr>
              <w:spacing w:after="0" w:line="240" w:lineRule="auto"/>
              <w:contextualSpacing/>
              <w:rPr>
                <w:rFonts w:ascii="Arial Narrow" w:hAnsi="Arial Narrow"/>
                <w:sz w:val="18"/>
                <w:szCs w:val="18"/>
              </w:rPr>
            </w:pPr>
            <w:r w:rsidRPr="00021CD8">
              <w:rPr>
                <w:rFonts w:ascii="Arial Narrow" w:hAnsi="Arial Narrow"/>
                <w:sz w:val="18"/>
                <w:szCs w:val="18"/>
              </w:rPr>
              <w:t>Axonal regeneration required for recovery. Good prognosis since original end organs reached.</w:t>
            </w:r>
          </w:p>
          <w:p w:rsidR="00315469" w:rsidRPr="00021CD8" w:rsidRDefault="00315469" w:rsidP="00021CD8">
            <w:pPr>
              <w:spacing w:after="0" w:line="240" w:lineRule="auto"/>
              <w:contextualSpacing/>
              <w:rPr>
                <w:rFonts w:ascii="Arial Narrow" w:hAnsi="Arial Narrow"/>
                <w:sz w:val="18"/>
                <w:szCs w:val="18"/>
              </w:rPr>
            </w:pPr>
          </w:p>
        </w:tc>
      </w:tr>
      <w:tr w:rsidR="00315469" w:rsidRPr="00BB5B32" w:rsidTr="00021CD8">
        <w:tc>
          <w:tcPr>
            <w:tcW w:w="1101" w:type="dxa"/>
            <w:tcBorders>
              <w:top w:val="nil"/>
              <w:left w:val="nil"/>
              <w:bottom w:val="nil"/>
              <w:right w:val="nil"/>
            </w:tcBorders>
          </w:tcPr>
          <w:p w:rsidR="00315469" w:rsidRPr="00021CD8" w:rsidRDefault="00315469" w:rsidP="00021CD8">
            <w:pPr>
              <w:spacing w:after="0" w:line="240" w:lineRule="auto"/>
              <w:rPr>
                <w:rFonts w:ascii="Arial Narrow" w:hAnsi="Arial Narrow"/>
                <w:sz w:val="18"/>
                <w:szCs w:val="18"/>
              </w:rPr>
            </w:pPr>
          </w:p>
        </w:tc>
        <w:tc>
          <w:tcPr>
            <w:tcW w:w="1134" w:type="dxa"/>
            <w:tcBorders>
              <w:top w:val="nil"/>
              <w:left w:val="nil"/>
              <w:bottom w:val="nil"/>
              <w:right w:val="nil"/>
            </w:tcBorders>
          </w:tcPr>
          <w:p w:rsidR="00315469" w:rsidRPr="00021CD8" w:rsidRDefault="00315469" w:rsidP="00021CD8">
            <w:pPr>
              <w:spacing w:after="0" w:line="240" w:lineRule="auto"/>
              <w:contextualSpacing/>
              <w:rPr>
                <w:rFonts w:ascii="Arial Narrow" w:hAnsi="Arial Narrow"/>
                <w:sz w:val="18"/>
                <w:szCs w:val="18"/>
              </w:rPr>
            </w:pPr>
            <w:r w:rsidRPr="00021CD8">
              <w:rPr>
                <w:rFonts w:ascii="Arial Narrow" w:hAnsi="Arial Narrow"/>
                <w:sz w:val="18"/>
                <w:szCs w:val="18"/>
              </w:rPr>
              <w:t>Type 3</w:t>
            </w:r>
          </w:p>
        </w:tc>
        <w:tc>
          <w:tcPr>
            <w:tcW w:w="1842" w:type="dxa"/>
            <w:tcBorders>
              <w:top w:val="nil"/>
              <w:left w:val="nil"/>
              <w:bottom w:val="nil"/>
              <w:right w:val="nil"/>
            </w:tcBorders>
          </w:tcPr>
          <w:p w:rsidR="00315469" w:rsidRPr="00021CD8" w:rsidRDefault="00315469" w:rsidP="00021CD8">
            <w:pPr>
              <w:spacing w:after="0" w:line="240" w:lineRule="auto"/>
              <w:contextualSpacing/>
              <w:rPr>
                <w:rFonts w:ascii="Arial Narrow" w:hAnsi="Arial Narrow"/>
                <w:sz w:val="18"/>
                <w:szCs w:val="18"/>
              </w:rPr>
            </w:pPr>
            <w:r w:rsidRPr="00021CD8">
              <w:rPr>
                <w:rFonts w:ascii="Arial Narrow" w:hAnsi="Arial Narrow"/>
                <w:sz w:val="18"/>
                <w:szCs w:val="18"/>
              </w:rPr>
              <w:t>Loss of nerve conduction at injury site and distally.</w:t>
            </w:r>
          </w:p>
        </w:tc>
        <w:tc>
          <w:tcPr>
            <w:tcW w:w="2694" w:type="dxa"/>
            <w:tcBorders>
              <w:top w:val="nil"/>
              <w:left w:val="nil"/>
              <w:bottom w:val="nil"/>
              <w:right w:val="nil"/>
            </w:tcBorders>
          </w:tcPr>
          <w:p w:rsidR="00315469" w:rsidRPr="00021CD8" w:rsidRDefault="00315469" w:rsidP="00021CD8">
            <w:pPr>
              <w:spacing w:after="0" w:line="240" w:lineRule="auto"/>
              <w:contextualSpacing/>
              <w:rPr>
                <w:rFonts w:ascii="Arial Narrow" w:hAnsi="Arial Narrow"/>
                <w:sz w:val="18"/>
                <w:szCs w:val="18"/>
              </w:rPr>
            </w:pPr>
            <w:r w:rsidRPr="00021CD8">
              <w:rPr>
                <w:rFonts w:ascii="Arial Narrow" w:hAnsi="Arial Narrow"/>
                <w:sz w:val="18"/>
                <w:szCs w:val="18"/>
              </w:rPr>
              <w:t>Loss of axonal continuity and endoneural tubes. Perineurium and epineurium preserved.</w:t>
            </w:r>
          </w:p>
        </w:tc>
        <w:tc>
          <w:tcPr>
            <w:tcW w:w="2471" w:type="dxa"/>
            <w:tcBorders>
              <w:top w:val="nil"/>
              <w:left w:val="nil"/>
              <w:bottom w:val="nil"/>
              <w:right w:val="nil"/>
            </w:tcBorders>
          </w:tcPr>
          <w:p w:rsidR="00315469" w:rsidRPr="00021CD8" w:rsidRDefault="00315469" w:rsidP="00021CD8">
            <w:pPr>
              <w:spacing w:after="0" w:line="240" w:lineRule="auto"/>
              <w:contextualSpacing/>
              <w:rPr>
                <w:rFonts w:ascii="Arial Narrow" w:hAnsi="Arial Narrow"/>
                <w:sz w:val="18"/>
                <w:szCs w:val="18"/>
              </w:rPr>
            </w:pPr>
            <w:r w:rsidRPr="00021CD8">
              <w:rPr>
                <w:rFonts w:ascii="Arial Narrow" w:hAnsi="Arial Narrow"/>
                <w:sz w:val="18"/>
                <w:szCs w:val="18"/>
              </w:rPr>
              <w:t xml:space="preserve">Disruption of endoneurial tubes, haemorrhage and oedema produce scarring. </w:t>
            </w:r>
          </w:p>
          <w:p w:rsidR="00315469" w:rsidRPr="00021CD8" w:rsidRDefault="00315469" w:rsidP="00021CD8">
            <w:pPr>
              <w:spacing w:after="0" w:line="240" w:lineRule="auto"/>
              <w:rPr>
                <w:rFonts w:ascii="Arial Narrow" w:hAnsi="Arial Narrow"/>
                <w:sz w:val="18"/>
                <w:szCs w:val="18"/>
              </w:rPr>
            </w:pPr>
            <w:r w:rsidRPr="00021CD8">
              <w:rPr>
                <w:rFonts w:ascii="Arial Narrow" w:hAnsi="Arial Narrow"/>
                <w:sz w:val="18"/>
                <w:szCs w:val="18"/>
              </w:rPr>
              <w:t xml:space="preserve">Axonal misdirection, poor prognosis. Surgery may be required. </w:t>
            </w:r>
          </w:p>
          <w:p w:rsidR="00315469" w:rsidRPr="00021CD8" w:rsidRDefault="00315469" w:rsidP="00021CD8">
            <w:pPr>
              <w:spacing w:after="0" w:line="240" w:lineRule="auto"/>
              <w:rPr>
                <w:rFonts w:ascii="Arial Narrow" w:hAnsi="Arial Narrow"/>
                <w:sz w:val="18"/>
                <w:szCs w:val="18"/>
              </w:rPr>
            </w:pPr>
          </w:p>
        </w:tc>
      </w:tr>
      <w:tr w:rsidR="00315469" w:rsidRPr="00BB5B32" w:rsidTr="00021CD8">
        <w:tc>
          <w:tcPr>
            <w:tcW w:w="1101" w:type="dxa"/>
            <w:tcBorders>
              <w:top w:val="nil"/>
              <w:left w:val="nil"/>
              <w:bottom w:val="nil"/>
              <w:right w:val="nil"/>
            </w:tcBorders>
          </w:tcPr>
          <w:p w:rsidR="00315469" w:rsidRPr="00021CD8" w:rsidRDefault="00315469" w:rsidP="00021CD8">
            <w:pPr>
              <w:spacing w:after="0" w:line="240" w:lineRule="auto"/>
              <w:rPr>
                <w:rFonts w:ascii="Arial Narrow" w:hAnsi="Arial Narrow"/>
                <w:sz w:val="18"/>
                <w:szCs w:val="18"/>
              </w:rPr>
            </w:pPr>
          </w:p>
        </w:tc>
        <w:tc>
          <w:tcPr>
            <w:tcW w:w="1134" w:type="dxa"/>
            <w:tcBorders>
              <w:top w:val="nil"/>
              <w:left w:val="nil"/>
              <w:bottom w:val="nil"/>
              <w:right w:val="nil"/>
            </w:tcBorders>
          </w:tcPr>
          <w:p w:rsidR="00315469" w:rsidRPr="00021CD8" w:rsidRDefault="00315469" w:rsidP="00021CD8">
            <w:pPr>
              <w:spacing w:after="0" w:line="240" w:lineRule="auto"/>
              <w:contextualSpacing/>
              <w:rPr>
                <w:rFonts w:ascii="Arial Narrow" w:hAnsi="Arial Narrow"/>
                <w:sz w:val="18"/>
                <w:szCs w:val="18"/>
              </w:rPr>
            </w:pPr>
            <w:r w:rsidRPr="00021CD8">
              <w:rPr>
                <w:rFonts w:ascii="Arial Narrow" w:hAnsi="Arial Narrow"/>
                <w:sz w:val="18"/>
                <w:szCs w:val="18"/>
              </w:rPr>
              <w:t>Type 4</w:t>
            </w:r>
          </w:p>
        </w:tc>
        <w:tc>
          <w:tcPr>
            <w:tcW w:w="1842" w:type="dxa"/>
            <w:tcBorders>
              <w:top w:val="nil"/>
              <w:left w:val="nil"/>
              <w:bottom w:val="nil"/>
              <w:right w:val="nil"/>
            </w:tcBorders>
          </w:tcPr>
          <w:p w:rsidR="00315469" w:rsidRPr="00021CD8" w:rsidRDefault="00315469" w:rsidP="00021CD8">
            <w:pPr>
              <w:spacing w:after="0" w:line="240" w:lineRule="auto"/>
              <w:contextualSpacing/>
              <w:rPr>
                <w:rFonts w:ascii="Arial Narrow" w:hAnsi="Arial Narrow"/>
                <w:sz w:val="18"/>
                <w:szCs w:val="18"/>
              </w:rPr>
            </w:pPr>
            <w:r w:rsidRPr="00021CD8">
              <w:rPr>
                <w:rFonts w:ascii="Arial Narrow" w:hAnsi="Arial Narrow"/>
                <w:sz w:val="18"/>
                <w:szCs w:val="18"/>
              </w:rPr>
              <w:t xml:space="preserve">Loss of nerve conduction at injury site and distally. </w:t>
            </w:r>
          </w:p>
        </w:tc>
        <w:tc>
          <w:tcPr>
            <w:tcW w:w="2694" w:type="dxa"/>
            <w:tcBorders>
              <w:top w:val="nil"/>
              <w:left w:val="nil"/>
              <w:bottom w:val="nil"/>
              <w:right w:val="nil"/>
            </w:tcBorders>
          </w:tcPr>
          <w:p w:rsidR="00315469" w:rsidRPr="00021CD8" w:rsidRDefault="00315469" w:rsidP="00021CD8">
            <w:pPr>
              <w:spacing w:after="0" w:line="240" w:lineRule="auto"/>
              <w:contextualSpacing/>
              <w:rPr>
                <w:rFonts w:ascii="Arial Narrow" w:hAnsi="Arial Narrow"/>
                <w:sz w:val="18"/>
                <w:szCs w:val="18"/>
              </w:rPr>
            </w:pPr>
            <w:r w:rsidRPr="00021CD8">
              <w:rPr>
                <w:rFonts w:ascii="Arial Narrow" w:hAnsi="Arial Narrow"/>
                <w:sz w:val="18"/>
                <w:szCs w:val="18"/>
              </w:rPr>
              <w:t>Loss of axonal continuity. Endoneural tubes and perineurium.</w:t>
            </w:r>
          </w:p>
          <w:p w:rsidR="00315469" w:rsidRPr="00021CD8" w:rsidRDefault="00315469" w:rsidP="00021CD8">
            <w:pPr>
              <w:spacing w:after="0" w:line="240" w:lineRule="auto"/>
              <w:rPr>
                <w:rFonts w:ascii="Arial Narrow" w:hAnsi="Arial Narrow"/>
                <w:sz w:val="18"/>
                <w:szCs w:val="18"/>
              </w:rPr>
            </w:pPr>
            <w:r w:rsidRPr="00021CD8">
              <w:rPr>
                <w:rFonts w:ascii="Arial Narrow" w:hAnsi="Arial Narrow"/>
                <w:sz w:val="18"/>
                <w:szCs w:val="18"/>
              </w:rPr>
              <w:t xml:space="preserve">Epineurium remains intact. </w:t>
            </w:r>
          </w:p>
        </w:tc>
        <w:tc>
          <w:tcPr>
            <w:tcW w:w="2471" w:type="dxa"/>
            <w:tcBorders>
              <w:top w:val="nil"/>
              <w:left w:val="nil"/>
              <w:bottom w:val="nil"/>
              <w:right w:val="nil"/>
            </w:tcBorders>
          </w:tcPr>
          <w:p w:rsidR="00315469" w:rsidRPr="00021CD8" w:rsidRDefault="00315469" w:rsidP="00021CD8">
            <w:pPr>
              <w:spacing w:after="0" w:line="240" w:lineRule="auto"/>
              <w:contextualSpacing/>
              <w:rPr>
                <w:rFonts w:ascii="Arial Narrow" w:hAnsi="Arial Narrow"/>
                <w:sz w:val="18"/>
                <w:szCs w:val="18"/>
              </w:rPr>
            </w:pPr>
            <w:r w:rsidRPr="00021CD8">
              <w:rPr>
                <w:rFonts w:ascii="Arial Narrow" w:hAnsi="Arial Narrow"/>
                <w:sz w:val="18"/>
                <w:szCs w:val="18"/>
              </w:rPr>
              <w:t xml:space="preserve">Total disorganisation of guiding elements. Intraneural scarring and axional misdirection. Poor prognosis. Surgery necessary. </w:t>
            </w:r>
          </w:p>
          <w:p w:rsidR="00315469" w:rsidRPr="00021CD8" w:rsidRDefault="00315469" w:rsidP="00021CD8">
            <w:pPr>
              <w:spacing w:after="0" w:line="240" w:lineRule="auto"/>
              <w:contextualSpacing/>
              <w:rPr>
                <w:rFonts w:ascii="Arial Narrow" w:hAnsi="Arial Narrow"/>
                <w:sz w:val="18"/>
                <w:szCs w:val="18"/>
              </w:rPr>
            </w:pPr>
          </w:p>
        </w:tc>
      </w:tr>
      <w:tr w:rsidR="00315469" w:rsidRPr="00BB5B32" w:rsidTr="00021CD8">
        <w:tc>
          <w:tcPr>
            <w:tcW w:w="1101" w:type="dxa"/>
            <w:tcBorders>
              <w:top w:val="nil"/>
              <w:left w:val="nil"/>
              <w:bottom w:val="single" w:sz="12" w:space="0" w:color="auto"/>
              <w:right w:val="nil"/>
            </w:tcBorders>
          </w:tcPr>
          <w:p w:rsidR="00315469" w:rsidRPr="00021CD8" w:rsidRDefault="00315469" w:rsidP="00021CD8">
            <w:pPr>
              <w:spacing w:after="0" w:line="240" w:lineRule="auto"/>
              <w:contextualSpacing/>
              <w:rPr>
                <w:rFonts w:ascii="Arial Narrow" w:hAnsi="Arial Narrow"/>
                <w:sz w:val="18"/>
                <w:szCs w:val="18"/>
              </w:rPr>
            </w:pPr>
            <w:r w:rsidRPr="00021CD8">
              <w:rPr>
                <w:rFonts w:ascii="Arial Narrow" w:hAnsi="Arial Narrow"/>
                <w:sz w:val="18"/>
                <w:szCs w:val="18"/>
              </w:rPr>
              <w:t>Neurotmesis</w:t>
            </w:r>
          </w:p>
        </w:tc>
        <w:tc>
          <w:tcPr>
            <w:tcW w:w="1134" w:type="dxa"/>
            <w:tcBorders>
              <w:top w:val="nil"/>
              <w:left w:val="nil"/>
              <w:bottom w:val="single" w:sz="12" w:space="0" w:color="auto"/>
              <w:right w:val="nil"/>
            </w:tcBorders>
          </w:tcPr>
          <w:p w:rsidR="00315469" w:rsidRPr="00021CD8" w:rsidRDefault="00315469" w:rsidP="00021CD8">
            <w:pPr>
              <w:spacing w:after="0" w:line="240" w:lineRule="auto"/>
              <w:contextualSpacing/>
              <w:rPr>
                <w:rFonts w:ascii="Arial Narrow" w:hAnsi="Arial Narrow"/>
                <w:sz w:val="18"/>
                <w:szCs w:val="18"/>
              </w:rPr>
            </w:pPr>
            <w:r w:rsidRPr="00021CD8">
              <w:rPr>
                <w:rFonts w:ascii="Arial Narrow" w:hAnsi="Arial Narrow"/>
                <w:sz w:val="18"/>
                <w:szCs w:val="18"/>
              </w:rPr>
              <w:t>Type 5</w:t>
            </w:r>
          </w:p>
        </w:tc>
        <w:tc>
          <w:tcPr>
            <w:tcW w:w="1842" w:type="dxa"/>
            <w:tcBorders>
              <w:top w:val="nil"/>
              <w:left w:val="nil"/>
              <w:bottom w:val="single" w:sz="12" w:space="0" w:color="auto"/>
              <w:right w:val="nil"/>
            </w:tcBorders>
          </w:tcPr>
          <w:p w:rsidR="00315469" w:rsidRPr="00021CD8" w:rsidRDefault="00315469" w:rsidP="00021CD8">
            <w:pPr>
              <w:spacing w:after="0" w:line="240" w:lineRule="auto"/>
              <w:contextualSpacing/>
              <w:rPr>
                <w:rFonts w:ascii="Arial Narrow" w:hAnsi="Arial Narrow"/>
                <w:sz w:val="18"/>
                <w:szCs w:val="18"/>
              </w:rPr>
            </w:pPr>
            <w:r w:rsidRPr="00021CD8">
              <w:rPr>
                <w:rFonts w:ascii="Arial Narrow" w:hAnsi="Arial Narrow"/>
                <w:sz w:val="18"/>
                <w:szCs w:val="18"/>
              </w:rPr>
              <w:t>Loss of nerve conduction at injury site and distally.</w:t>
            </w:r>
          </w:p>
        </w:tc>
        <w:tc>
          <w:tcPr>
            <w:tcW w:w="2694" w:type="dxa"/>
            <w:tcBorders>
              <w:top w:val="nil"/>
              <w:left w:val="nil"/>
              <w:bottom w:val="single" w:sz="12" w:space="0" w:color="auto"/>
              <w:right w:val="nil"/>
            </w:tcBorders>
          </w:tcPr>
          <w:p w:rsidR="00315469" w:rsidRPr="00021CD8" w:rsidRDefault="00315469" w:rsidP="00021CD8">
            <w:pPr>
              <w:spacing w:after="0" w:line="240" w:lineRule="auto"/>
              <w:contextualSpacing/>
              <w:rPr>
                <w:rFonts w:ascii="Arial Narrow" w:hAnsi="Arial Narrow"/>
                <w:sz w:val="18"/>
                <w:szCs w:val="18"/>
              </w:rPr>
            </w:pPr>
            <w:r w:rsidRPr="00021CD8">
              <w:rPr>
                <w:rFonts w:ascii="Arial Narrow" w:hAnsi="Arial Narrow"/>
                <w:sz w:val="18"/>
                <w:szCs w:val="18"/>
              </w:rPr>
              <w:t xml:space="preserve">Severance of entire nerve. </w:t>
            </w:r>
          </w:p>
        </w:tc>
        <w:tc>
          <w:tcPr>
            <w:tcW w:w="2471" w:type="dxa"/>
            <w:tcBorders>
              <w:top w:val="nil"/>
              <w:left w:val="nil"/>
              <w:bottom w:val="single" w:sz="12" w:space="0" w:color="auto"/>
              <w:right w:val="nil"/>
            </w:tcBorders>
          </w:tcPr>
          <w:p w:rsidR="00315469" w:rsidRPr="00021CD8" w:rsidRDefault="00315469" w:rsidP="00021CD8">
            <w:pPr>
              <w:spacing w:after="0" w:line="240" w:lineRule="auto"/>
              <w:contextualSpacing/>
              <w:rPr>
                <w:rFonts w:ascii="Arial Narrow" w:hAnsi="Arial Narrow"/>
                <w:sz w:val="18"/>
                <w:szCs w:val="18"/>
              </w:rPr>
            </w:pPr>
            <w:r w:rsidRPr="00021CD8">
              <w:rPr>
                <w:rFonts w:ascii="Arial Narrow" w:hAnsi="Arial Narrow"/>
                <w:sz w:val="18"/>
                <w:szCs w:val="18"/>
              </w:rPr>
              <w:t xml:space="preserve">Surgical modification of nerve ends required. Prognosis guarded and dependent upon nature of injury and local factors. </w:t>
            </w:r>
          </w:p>
          <w:p w:rsidR="00315469" w:rsidRPr="00021CD8" w:rsidRDefault="00315469" w:rsidP="00021CD8">
            <w:pPr>
              <w:spacing w:after="0" w:line="240" w:lineRule="auto"/>
              <w:contextualSpacing/>
              <w:rPr>
                <w:rFonts w:ascii="Arial Narrow" w:hAnsi="Arial Narrow"/>
                <w:sz w:val="18"/>
                <w:szCs w:val="18"/>
              </w:rPr>
            </w:pPr>
          </w:p>
        </w:tc>
      </w:tr>
    </w:tbl>
    <w:p w:rsidR="00315469" w:rsidRPr="00530BDA" w:rsidRDefault="00315469" w:rsidP="008F7ED4">
      <w:r>
        <w:t xml:space="preserve">Ultrasound guidance for </w:t>
      </w:r>
      <w:r w:rsidRPr="00530BDA">
        <w:t>cannulation, catheteri</w:t>
      </w:r>
      <w:r>
        <w:t>s</w:t>
      </w:r>
      <w:r w:rsidRPr="00530BDA">
        <w:t>ation and needle insertion</w:t>
      </w:r>
      <w:r>
        <w:t xml:space="preserve"> may be used in order to minimise the incidence of complications.</w:t>
      </w:r>
      <w:r w:rsidRPr="00530BDA">
        <w:t xml:space="preserve"> </w:t>
      </w:r>
      <w:r>
        <w:t>U</w:t>
      </w:r>
      <w:r w:rsidRPr="00530BDA">
        <w:t>ltrasound</w:t>
      </w:r>
      <w:r>
        <w:t xml:space="preserve"> use</w:t>
      </w:r>
      <w:r w:rsidRPr="00530BDA">
        <w:t xml:space="preserve"> in anaesthesia practice </w:t>
      </w:r>
      <w:r>
        <w:t>dates</w:t>
      </w:r>
      <w:r w:rsidRPr="00530BDA">
        <w:t xml:space="preserve"> back to 1978</w:t>
      </w:r>
      <w:r>
        <w:t>,</w:t>
      </w:r>
      <w:r w:rsidRPr="00530BDA">
        <w:t xml:space="preserve"> whe</w:t>
      </w:r>
      <w:r>
        <w:t>n</w:t>
      </w:r>
      <w:r w:rsidRPr="00530BDA">
        <w:t xml:space="preserve"> La Grange</w:t>
      </w:r>
      <w:r>
        <w:t xml:space="preserve"> and colleagues</w:t>
      </w:r>
      <w:r w:rsidRPr="00530BDA">
        <w:t xml:space="preserve"> described </w:t>
      </w:r>
      <w:r>
        <w:t>its use</w:t>
      </w:r>
      <w:r w:rsidRPr="00530BDA">
        <w:t xml:space="preserve"> </w:t>
      </w:r>
      <w:r>
        <w:t>for</w:t>
      </w:r>
      <w:r w:rsidRPr="00530BDA">
        <w:t xml:space="preserve"> supraclavicular block (La Grange et al 1978). </w:t>
      </w:r>
    </w:p>
    <w:p w:rsidR="00315469" w:rsidRDefault="00315469" w:rsidP="00D26E45">
      <w:r>
        <w:t>An u</w:t>
      </w:r>
      <w:r w:rsidRPr="00530BDA">
        <w:t xml:space="preserve">ltrasound machine consists </w:t>
      </w:r>
      <w:r>
        <w:t>of</w:t>
      </w:r>
      <w:r w:rsidRPr="00530BDA">
        <w:t xml:space="preserve"> a pulser, pulse controls</w:t>
      </w:r>
      <w:r>
        <w:t>, a probe</w:t>
      </w:r>
      <w:r w:rsidRPr="00530BDA">
        <w:t xml:space="preserve">, </w:t>
      </w:r>
      <w:r>
        <w:t xml:space="preserve">a </w:t>
      </w:r>
      <w:r w:rsidRPr="00530BDA">
        <w:t xml:space="preserve">display monitor, </w:t>
      </w:r>
      <w:r>
        <w:t xml:space="preserve">a </w:t>
      </w:r>
      <w:r w:rsidRPr="00530BDA">
        <w:t>keyboard and printer</w:t>
      </w:r>
      <w:r>
        <w:t xml:space="preserve"> (See </w:t>
      </w:r>
      <w:r>
        <w:fldChar w:fldCharType="begin"/>
      </w:r>
      <w:r>
        <w:instrText xml:space="preserve"> REF _Ref329165143 \h </w:instrText>
      </w:r>
      <w:r>
        <w:fldChar w:fldCharType="separate"/>
      </w:r>
      <w:r w:rsidR="002C2F03">
        <w:t xml:space="preserve">Figure </w:t>
      </w:r>
      <w:r w:rsidR="002C2F03">
        <w:rPr>
          <w:noProof/>
        </w:rPr>
        <w:t>1</w:t>
      </w:r>
      <w:r>
        <w:fldChar w:fldCharType="end"/>
      </w:r>
      <w:r>
        <w:t>)</w:t>
      </w:r>
      <w:r w:rsidRPr="00530BDA">
        <w:t xml:space="preserve">. The </w:t>
      </w:r>
      <w:r>
        <w:t>ultrasound device</w:t>
      </w:r>
      <w:r w:rsidR="00134FDB">
        <w:t xml:space="preserve"> creates acoustic pulses and measure</w:t>
      </w:r>
      <w:r w:rsidR="00C50DBB">
        <w:t>s</w:t>
      </w:r>
      <w:r w:rsidR="00134FDB">
        <w:t xml:space="preserve"> the returning </w:t>
      </w:r>
      <w:r w:rsidR="00134FDB">
        <w:lastRenderedPageBreak/>
        <w:t>echo to provide a map of</w:t>
      </w:r>
      <w:r w:rsidR="00C50DBB">
        <w:t xml:space="preserve"> the</w:t>
      </w:r>
      <w:r w:rsidR="00134FDB">
        <w:t xml:space="preserve"> tissue. </w:t>
      </w:r>
      <w:r w:rsidRPr="00530BDA">
        <w:t xml:space="preserve">The monitor displays the signals in a variety of modes in </w:t>
      </w:r>
      <w:r>
        <w:t>near-</w:t>
      </w:r>
      <w:r w:rsidRPr="00530BDA">
        <w:t>real</w:t>
      </w:r>
      <w:r>
        <w:t xml:space="preserve"> </w:t>
      </w:r>
      <w:r w:rsidRPr="00530BDA">
        <w:t xml:space="preserve">time. </w:t>
      </w:r>
    </w:p>
    <w:p w:rsidR="00315469" w:rsidRPr="00F807BF" w:rsidRDefault="00315469" w:rsidP="00F807BF">
      <w:r>
        <w:t>“Live”</w:t>
      </w:r>
      <w:r w:rsidRPr="00F807BF">
        <w:t xml:space="preserve"> images facilitate </w:t>
      </w:r>
      <w:r>
        <w:t>the</w:t>
      </w:r>
      <w:r w:rsidRPr="00F807BF">
        <w:t xml:space="preserve"> interpretation of the neuro</w:t>
      </w:r>
      <w:r>
        <w:t>-</w:t>
      </w:r>
      <w:r w:rsidRPr="00F807BF">
        <w:t xml:space="preserve">vasculature compared </w:t>
      </w:r>
      <w:r>
        <w:t xml:space="preserve">to </w:t>
      </w:r>
      <w:r w:rsidRPr="00F807BF">
        <w:t>still images.</w:t>
      </w:r>
      <w:r>
        <w:t xml:space="preserve"> Images</w:t>
      </w:r>
      <w:r w:rsidRPr="00530BDA">
        <w:t xml:space="preserve"> can be recorded in the computer in </w:t>
      </w:r>
      <w:r>
        <w:t>still</w:t>
      </w:r>
      <w:r w:rsidRPr="00530BDA">
        <w:t xml:space="preserve"> or video formats</w:t>
      </w:r>
      <w:r>
        <w:t xml:space="preserve"> and</w:t>
      </w:r>
      <w:r w:rsidRPr="00F807BF">
        <w:t xml:space="preserve"> provide details of any tissue movement, including responses to pressure arising from the insertion and from the probe itself.</w:t>
      </w:r>
      <w:r>
        <w:t xml:space="preserve"> </w:t>
      </w:r>
      <w:r w:rsidRPr="00F807BF">
        <w:t>The shape of the ultrasound display depends on the size, shape and configuration of the probe (transducer). In a typical ultrasound image, black represents fluid</w:t>
      </w:r>
      <w:r>
        <w:t xml:space="preserve">, </w:t>
      </w:r>
      <w:r w:rsidRPr="00F807BF">
        <w:t>soft tissues</w:t>
      </w:r>
      <w:r>
        <w:t xml:space="preserve"> are represented in grey tones; soft-tissue/air interfaces cause near-complete reflection of the ultrasound beam, whereas ultrasound energy is almost completely absorbed by bone, so that tissues in or beyond air-filled or bony structures cannot be evaluated.</w:t>
      </w:r>
      <w:r w:rsidRPr="00F807BF">
        <w:t xml:space="preserve"> </w:t>
      </w:r>
    </w:p>
    <w:p w:rsidR="00315469" w:rsidRPr="00232663" w:rsidRDefault="00315469" w:rsidP="00AA37DB">
      <w:pPr>
        <w:pStyle w:val="Caption"/>
      </w:pPr>
      <w:bookmarkStart w:id="19" w:name="_Ref329165143"/>
      <w:r>
        <w:t xml:space="preserve">Figure </w:t>
      </w:r>
      <w:r w:rsidR="00CD34D4">
        <w:fldChar w:fldCharType="begin"/>
      </w:r>
      <w:r w:rsidR="00CD34D4">
        <w:instrText xml:space="preserve"> SEQ Figure \* ARABIC </w:instrText>
      </w:r>
      <w:r w:rsidR="00CD34D4">
        <w:fldChar w:fldCharType="separate"/>
      </w:r>
      <w:r w:rsidR="002C2F03">
        <w:rPr>
          <w:noProof/>
        </w:rPr>
        <w:t>1</w:t>
      </w:r>
      <w:r w:rsidR="00CD34D4">
        <w:rPr>
          <w:noProof/>
        </w:rPr>
        <w:fldChar w:fldCharType="end"/>
      </w:r>
      <w:bookmarkEnd w:id="19"/>
      <w:r>
        <w:tab/>
      </w:r>
      <w:r>
        <w:tab/>
      </w:r>
      <w:r>
        <w:tab/>
      </w:r>
      <w:r w:rsidRPr="00232663">
        <w:t xml:space="preserve">Ultrasound machine </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Caption w:val="Figure 1 Ultrasound machine "/>
        <w:tblDescription w:val="Ultrasound machine "/>
      </w:tblPr>
      <w:tblGrid>
        <w:gridCol w:w="4776"/>
        <w:gridCol w:w="4386"/>
      </w:tblGrid>
      <w:tr w:rsidR="00315469" w:rsidRPr="00530BDA" w:rsidTr="00021CD8">
        <w:trPr>
          <w:trHeight w:val="3637"/>
          <w:jc w:val="center"/>
        </w:trPr>
        <w:tc>
          <w:tcPr>
            <w:tcW w:w="4089" w:type="dxa"/>
          </w:tcPr>
          <w:p w:rsidR="00C51328" w:rsidRDefault="00C51328" w:rsidP="00021CD8">
            <w:pPr>
              <w:tabs>
                <w:tab w:val="left" w:pos="2835"/>
              </w:tabs>
              <w:spacing w:before="40"/>
              <w:jc w:val="left"/>
            </w:pPr>
            <w:r>
              <w:rPr>
                <w:noProof/>
                <w:lang w:eastAsia="en-AU"/>
              </w:rPr>
              <w:drawing>
                <wp:inline distT="0" distB="0" distL="0" distR="0" wp14:anchorId="76D89672" wp14:editId="6E10872D">
                  <wp:extent cx="2895600" cy="2506980"/>
                  <wp:effectExtent l="0" t="0" r="0" b="7620"/>
                  <wp:docPr id="65" name="Picture 65" title="Ultrasound mach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trsound machine.png"/>
                          <pic:cNvPicPr/>
                        </pic:nvPicPr>
                        <pic:blipFill>
                          <a:blip r:embed="rId9">
                            <a:extLst>
                              <a:ext uri="{28A0092B-C50C-407E-A947-70E740481C1C}">
                                <a14:useLocalDpi xmlns:a14="http://schemas.microsoft.com/office/drawing/2010/main" val="0"/>
                              </a:ext>
                            </a:extLst>
                          </a:blip>
                          <a:stretch>
                            <a:fillRect/>
                          </a:stretch>
                        </pic:blipFill>
                        <pic:spPr>
                          <a:xfrm>
                            <a:off x="0" y="0"/>
                            <a:ext cx="2895600" cy="2506980"/>
                          </a:xfrm>
                          <a:prstGeom prst="rect">
                            <a:avLst/>
                          </a:prstGeom>
                        </pic:spPr>
                      </pic:pic>
                    </a:graphicData>
                  </a:graphic>
                </wp:inline>
              </w:drawing>
            </w:r>
          </w:p>
          <w:p w:rsidR="00315469" w:rsidRPr="00B67F12" w:rsidRDefault="00C51328" w:rsidP="00C51328">
            <w:pPr>
              <w:tabs>
                <w:tab w:val="left" w:pos="2835"/>
              </w:tabs>
              <w:spacing w:before="40"/>
              <w:jc w:val="left"/>
              <w:rPr>
                <w:sz w:val="16"/>
                <w:szCs w:val="16"/>
              </w:rPr>
            </w:pPr>
            <w:r w:rsidRPr="00B67F12">
              <w:rPr>
                <w:sz w:val="16"/>
                <w:szCs w:val="16"/>
              </w:rPr>
              <w:t>S</w:t>
            </w:r>
            <w:r w:rsidR="0084644C" w:rsidRPr="00B67F12">
              <w:rPr>
                <w:sz w:val="16"/>
                <w:szCs w:val="16"/>
              </w:rPr>
              <w:t xml:space="preserve">ource: </w:t>
            </w:r>
            <w:r w:rsidRPr="00B67F12">
              <w:rPr>
                <w:sz w:val="16"/>
                <w:szCs w:val="16"/>
              </w:rPr>
              <w:t xml:space="preserve">Hope LifeScan </w:t>
            </w:r>
            <w:r w:rsidR="00B67F12" w:rsidRPr="00B67F12">
              <w:rPr>
                <w:sz w:val="16"/>
                <w:szCs w:val="16"/>
              </w:rPr>
              <w:t xml:space="preserve">and </w:t>
            </w:r>
            <w:r w:rsidR="00084A07">
              <w:rPr>
                <w:sz w:val="16"/>
                <w:szCs w:val="16"/>
              </w:rPr>
              <w:t xml:space="preserve">Chesapeake Ultrasound Services </w:t>
            </w:r>
            <w:r w:rsidR="00B67F12" w:rsidRPr="00B67F12">
              <w:rPr>
                <w:sz w:val="16"/>
                <w:szCs w:val="16"/>
              </w:rPr>
              <w:t>Inc</w:t>
            </w:r>
            <w:r w:rsidR="009F50AB">
              <w:rPr>
                <w:sz w:val="16"/>
                <w:szCs w:val="16"/>
              </w:rPr>
              <w:t>.</w:t>
            </w:r>
          </w:p>
        </w:tc>
        <w:tc>
          <w:tcPr>
            <w:tcW w:w="3816" w:type="dxa"/>
          </w:tcPr>
          <w:p w:rsidR="00315469" w:rsidRPr="00530BDA" w:rsidRDefault="00997124" w:rsidP="00021CD8">
            <w:pPr>
              <w:tabs>
                <w:tab w:val="left" w:pos="2835"/>
              </w:tabs>
              <w:spacing w:before="40"/>
              <w:jc w:val="left"/>
            </w:pPr>
            <w:r>
              <w:rPr>
                <w:noProof/>
                <w:lang w:eastAsia="en-AU"/>
              </w:rPr>
              <w:drawing>
                <wp:inline distT="0" distB="0" distL="0" distR="0" wp14:anchorId="0B1EBB9E" wp14:editId="35105006">
                  <wp:extent cx="2641600" cy="2159000"/>
                  <wp:effectExtent l="0" t="0" r="6350" b="0"/>
                  <wp:docPr id="1" name="Picture 14" descr="Ultrasound machine " title="Probe (transdu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2159000"/>
                          </a:xfrm>
                          <a:prstGeom prst="rect">
                            <a:avLst/>
                          </a:prstGeom>
                          <a:noFill/>
                          <a:ln>
                            <a:noFill/>
                          </a:ln>
                        </pic:spPr>
                      </pic:pic>
                    </a:graphicData>
                  </a:graphic>
                </wp:inline>
              </w:drawing>
            </w:r>
          </w:p>
          <w:p w:rsidR="00C51328" w:rsidRDefault="00C51328" w:rsidP="00134FDB">
            <w:pPr>
              <w:spacing w:after="0" w:line="240" w:lineRule="auto"/>
              <w:jc w:val="right"/>
            </w:pPr>
          </w:p>
          <w:p w:rsidR="00315469" w:rsidRPr="00530BDA" w:rsidRDefault="00C51328" w:rsidP="00134FDB">
            <w:pPr>
              <w:spacing w:after="0" w:line="240" w:lineRule="auto"/>
              <w:jc w:val="right"/>
            </w:pPr>
            <w:r>
              <w:t>Probe (transducer)</w:t>
            </w:r>
          </w:p>
        </w:tc>
      </w:tr>
    </w:tbl>
    <w:p w:rsidR="00315469" w:rsidRPr="00530BDA" w:rsidRDefault="00315469" w:rsidP="00B25857">
      <w:pPr>
        <w:jc w:val="left"/>
      </w:pPr>
    </w:p>
    <w:p w:rsidR="00315469" w:rsidRPr="00530BDA" w:rsidRDefault="00315469" w:rsidP="000E4985">
      <w:pPr>
        <w:jc w:val="left"/>
      </w:pPr>
      <w:r w:rsidRPr="00530BDA">
        <w:t xml:space="preserve">Ultrasound modes provide specific details about the </w:t>
      </w:r>
      <w:r>
        <w:t xml:space="preserve">focal point and </w:t>
      </w:r>
      <w:r w:rsidRPr="00530BDA">
        <w:t xml:space="preserve">scanning zone. </w:t>
      </w:r>
    </w:p>
    <w:p w:rsidR="00315469" w:rsidRPr="00530BDA" w:rsidRDefault="009F50AB" w:rsidP="00DB0925">
      <w:pPr>
        <w:pStyle w:val="ListParagraph"/>
        <w:numPr>
          <w:ilvl w:val="0"/>
          <w:numId w:val="6"/>
        </w:numPr>
        <w:jc w:val="left"/>
      </w:pPr>
      <w:r>
        <w:t>Doppler mode</w:t>
      </w:r>
      <w:r w:rsidR="00315469" w:rsidRPr="00530BDA">
        <w:t xml:space="preserve"> - </w:t>
      </w:r>
      <w:r w:rsidR="00315469">
        <w:t xml:space="preserve">is </w:t>
      </w:r>
      <w:r w:rsidR="00315469" w:rsidRPr="00530BDA">
        <w:t>use</w:t>
      </w:r>
      <w:r w:rsidR="00315469">
        <w:t>d</w:t>
      </w:r>
      <w:r w:rsidR="00315469" w:rsidRPr="00530BDA">
        <w:t xml:space="preserve"> specifically for spectral </w:t>
      </w:r>
      <w:r w:rsidR="00315469">
        <w:t xml:space="preserve">blood </w:t>
      </w:r>
      <w:r w:rsidR="00315469" w:rsidRPr="00530BDA">
        <w:t xml:space="preserve">flow analysis. </w:t>
      </w:r>
    </w:p>
    <w:p w:rsidR="00315469" w:rsidRPr="00530BDA" w:rsidRDefault="00315469" w:rsidP="00DB0925">
      <w:pPr>
        <w:pStyle w:val="ListParagraph"/>
        <w:numPr>
          <w:ilvl w:val="0"/>
          <w:numId w:val="6"/>
        </w:numPr>
        <w:jc w:val="left"/>
      </w:pPr>
      <w:r>
        <w:t>A-mode (Amplitude mode) -</w:t>
      </w:r>
      <w:r w:rsidRPr="00530BDA">
        <w:t xml:space="preserve"> allow</w:t>
      </w:r>
      <w:r>
        <w:t>s</w:t>
      </w:r>
      <w:r w:rsidRPr="00530BDA">
        <w:t xml:space="preserve"> </w:t>
      </w:r>
      <w:r>
        <w:t xml:space="preserve">the operator </w:t>
      </w:r>
      <w:r w:rsidRPr="00530BDA">
        <w:t xml:space="preserve">to </w:t>
      </w:r>
      <w:r>
        <w:t>visualise</w:t>
      </w:r>
      <w:r w:rsidRPr="00530BDA">
        <w:t xml:space="preserve"> </w:t>
      </w:r>
      <w:r>
        <w:t>interfaces along a single line,</w:t>
      </w:r>
      <w:r w:rsidRPr="00530BDA">
        <w:t xml:space="preserve"> </w:t>
      </w:r>
      <w:r>
        <w:t>permitting accurate depth measurements.</w:t>
      </w:r>
    </w:p>
    <w:p w:rsidR="00315469" w:rsidRPr="00530BDA" w:rsidRDefault="00315469" w:rsidP="00DB0925">
      <w:pPr>
        <w:pStyle w:val="ListParagraph"/>
        <w:numPr>
          <w:ilvl w:val="0"/>
          <w:numId w:val="6"/>
        </w:numPr>
        <w:jc w:val="left"/>
      </w:pPr>
      <w:r w:rsidRPr="00530BDA">
        <w:t xml:space="preserve">B-mode </w:t>
      </w:r>
      <w:r>
        <w:t xml:space="preserve">- </w:t>
      </w:r>
      <w:r w:rsidRPr="00530BDA">
        <w:t>allow</w:t>
      </w:r>
      <w:r>
        <w:t>s</w:t>
      </w:r>
      <w:r w:rsidRPr="00530BDA">
        <w:t xml:space="preserve"> </w:t>
      </w:r>
      <w:r>
        <w:t xml:space="preserve">the operator to </w:t>
      </w:r>
      <w:r w:rsidRPr="00530BDA">
        <w:t>scan through a single body plane</w:t>
      </w:r>
      <w:r>
        <w:t xml:space="preserve"> (2D mapping) and is the most commonly used image guidance method</w:t>
      </w:r>
      <w:r w:rsidRPr="00530BDA">
        <w:t xml:space="preserve">. </w:t>
      </w:r>
      <w:r>
        <w:t>Pulsed-wave Doppler mapping permits a</w:t>
      </w:r>
      <w:r w:rsidRPr="00530BDA">
        <w:t xml:space="preserve"> colour flow </w:t>
      </w:r>
      <w:r>
        <w:t>map to be superimposed on the B-mode image</w:t>
      </w:r>
      <w:r w:rsidRPr="00530BDA">
        <w:t xml:space="preserve">. </w:t>
      </w:r>
    </w:p>
    <w:p w:rsidR="00315469" w:rsidRPr="00530BDA" w:rsidRDefault="00315469" w:rsidP="00D26E45">
      <w:r w:rsidRPr="00530BDA">
        <w:t>Modern ultrasound machines are capable of generating three</w:t>
      </w:r>
      <w:r>
        <w:t>-</w:t>
      </w:r>
      <w:r w:rsidRPr="00530BDA">
        <w:t xml:space="preserve"> and four</w:t>
      </w:r>
      <w:r>
        <w:t>-</w:t>
      </w:r>
      <w:r w:rsidRPr="00530BDA">
        <w:t xml:space="preserve">dimensional images in addition to the conventional </w:t>
      </w:r>
      <w:r>
        <w:t>2D</w:t>
      </w:r>
      <w:r w:rsidRPr="00530BDA">
        <w:t xml:space="preserve"> images. Three</w:t>
      </w:r>
      <w:r>
        <w:t>-</w:t>
      </w:r>
      <w:r w:rsidRPr="00530BDA">
        <w:t>dimensional images in motion</w:t>
      </w:r>
      <w:r>
        <w:t xml:space="preserve"> are</w:t>
      </w:r>
      <w:r w:rsidRPr="00530BDA">
        <w:t xml:space="preserve"> referred to </w:t>
      </w:r>
      <w:r>
        <w:t>as</w:t>
      </w:r>
      <w:r w:rsidRPr="00530BDA">
        <w:t xml:space="preserve"> four</w:t>
      </w:r>
      <w:r>
        <w:t>-</w:t>
      </w:r>
      <w:r w:rsidRPr="00530BDA">
        <w:t xml:space="preserve">dimensional. </w:t>
      </w:r>
    </w:p>
    <w:p w:rsidR="00315469" w:rsidRDefault="00315469" w:rsidP="005476DF">
      <w:r w:rsidRPr="00530BDA">
        <w:lastRenderedPageBreak/>
        <w:t>In general</w:t>
      </w:r>
      <w:r>
        <w:t>,</w:t>
      </w:r>
      <w:r w:rsidRPr="00530BDA">
        <w:t xml:space="preserve"> 2D cross</w:t>
      </w:r>
      <w:r>
        <w:t>-</w:t>
      </w:r>
      <w:r w:rsidRPr="00530BDA">
        <w:t xml:space="preserve">sectional ultrasound in B-mode is used </w:t>
      </w:r>
      <w:r>
        <w:t>for the</w:t>
      </w:r>
      <w:r w:rsidRPr="00530BDA">
        <w:t xml:space="preserve"> locati</w:t>
      </w:r>
      <w:r>
        <w:t>on</w:t>
      </w:r>
      <w:r w:rsidRPr="00530BDA">
        <w:t xml:space="preserve"> </w:t>
      </w:r>
      <w:r>
        <w:t xml:space="preserve">of </w:t>
      </w:r>
      <w:r w:rsidRPr="00530BDA">
        <w:t>ne</w:t>
      </w:r>
      <w:r>
        <w:t xml:space="preserve">uro-vasculature in </w:t>
      </w:r>
      <w:r w:rsidRPr="00530BDA">
        <w:t>anaesthesia practice</w:t>
      </w:r>
      <w:r>
        <w:t>. B-mode uses</w:t>
      </w:r>
      <w:r w:rsidRPr="00AA5A9E">
        <w:t xml:space="preserve"> 2.5 to 10 MHz probes. Higher frequency </w:t>
      </w:r>
      <w:r w:rsidR="00134FDB">
        <w:t>probe</w:t>
      </w:r>
      <w:r w:rsidR="00134FDB" w:rsidRPr="00AA5A9E">
        <w:t xml:space="preserve"> </w:t>
      </w:r>
      <w:r w:rsidRPr="00AA5A9E">
        <w:t>(10 MHz) is required to identify small superficial ner</w:t>
      </w:r>
      <w:r>
        <w:t>ves while deeper nerve plexuses (e</w:t>
      </w:r>
      <w:r w:rsidRPr="00AA5A9E">
        <w:t xml:space="preserve">g sciatic, </w:t>
      </w:r>
      <w:r>
        <w:t>lumbar</w:t>
      </w:r>
      <w:r w:rsidRPr="00AA5A9E">
        <w:t>) are best viewed by a lower frequency probe.</w:t>
      </w:r>
      <w:r>
        <w:t xml:space="preserve"> </w:t>
      </w:r>
      <w:r w:rsidRPr="00530BDA">
        <w:t>B-mode</w:t>
      </w:r>
      <w:r>
        <w:t xml:space="preserve"> enables</w:t>
      </w:r>
      <w:r w:rsidRPr="00530BDA">
        <w:t xml:space="preserve"> accurate real-time needle visuali</w:t>
      </w:r>
      <w:r>
        <w:t>sation</w:t>
      </w:r>
      <w:r w:rsidRPr="00530BDA">
        <w:t xml:space="preserve"> </w:t>
      </w:r>
      <w:r>
        <w:t xml:space="preserve">(Kumar and Chuan 2009). </w:t>
      </w:r>
    </w:p>
    <w:p w:rsidR="00315469" w:rsidRDefault="00315469" w:rsidP="00380179">
      <w:r w:rsidRPr="00333FDF">
        <w:t>Ultrasound is</w:t>
      </w:r>
      <w:r>
        <w:t xml:space="preserve"> a common</w:t>
      </w:r>
      <w:r w:rsidRPr="00333FDF">
        <w:t xml:space="preserve"> guidance method for central </w:t>
      </w:r>
      <w:r>
        <w:t>vascular</w:t>
      </w:r>
      <w:r w:rsidRPr="00333FDF">
        <w:t xml:space="preserve"> cannulation in both elective and emergency circum</w:t>
      </w:r>
      <w:r>
        <w:t>stances (Dobson et al 2003</w:t>
      </w:r>
      <w:r w:rsidRPr="00333FDF">
        <w:t xml:space="preserve">). </w:t>
      </w:r>
      <w:r>
        <w:t>Ultrasound guidance</w:t>
      </w:r>
      <w:r w:rsidRPr="00333FDF">
        <w:t xml:space="preserve"> is </w:t>
      </w:r>
      <w:r>
        <w:t>also</w:t>
      </w:r>
      <w:r w:rsidRPr="00333FDF">
        <w:t xml:space="preserve"> recommended when </w:t>
      </w:r>
      <w:r>
        <w:t>surface landmarks are difficult to identify (eg</w:t>
      </w:r>
      <w:r w:rsidRPr="00333FDF">
        <w:t xml:space="preserve"> </w:t>
      </w:r>
      <w:r>
        <w:t xml:space="preserve">due to </w:t>
      </w:r>
      <w:r w:rsidRPr="00333FDF">
        <w:t>locali</w:t>
      </w:r>
      <w:r>
        <w:t>s</w:t>
      </w:r>
      <w:r w:rsidRPr="00333FDF">
        <w:t xml:space="preserve">ed swelling, obesity), </w:t>
      </w:r>
      <w:r>
        <w:t xml:space="preserve">following </w:t>
      </w:r>
      <w:r w:rsidRPr="00333FDF">
        <w:t xml:space="preserve">difficult or failed </w:t>
      </w:r>
      <w:r>
        <w:t xml:space="preserve">insertion </w:t>
      </w:r>
      <w:r w:rsidRPr="00333FDF">
        <w:t xml:space="preserve">attempts, </w:t>
      </w:r>
      <w:r>
        <w:t>or previous complications (eg</w:t>
      </w:r>
      <w:r w:rsidRPr="00333FDF">
        <w:t xml:space="preserve"> pleural puncture, pneumothorax, arterial</w:t>
      </w:r>
      <w:r>
        <w:t>/venous</w:t>
      </w:r>
      <w:r w:rsidRPr="00333FDF">
        <w:t xml:space="preserve"> puncture, nerve injury), </w:t>
      </w:r>
      <w:r>
        <w:t>when there are limited sites for access (e</w:t>
      </w:r>
      <w:r w:rsidRPr="00333FDF">
        <w:t>g other cannula/catheter in situ, local surgery or infection),</w:t>
      </w:r>
      <w:r>
        <w:t xml:space="preserve"> or when there are </w:t>
      </w:r>
      <w:r w:rsidRPr="00333FDF">
        <w:t xml:space="preserve">known vascular abnormalities, coagulopathies and/or patient </w:t>
      </w:r>
      <w:r>
        <w:t>inability</w:t>
      </w:r>
      <w:r w:rsidRPr="00333FDF">
        <w:t xml:space="preserve"> to </w:t>
      </w:r>
      <w:r>
        <w:t>remain</w:t>
      </w:r>
      <w:r w:rsidRPr="00333FDF">
        <w:t xml:space="preserve"> in </w:t>
      </w:r>
      <w:r>
        <w:t>a supine position (eg</w:t>
      </w:r>
      <w:r w:rsidRPr="00333FDF">
        <w:t xml:space="preserve"> due to dyspnoea</w:t>
      </w:r>
      <w:r>
        <w:t xml:space="preserve"> or</w:t>
      </w:r>
      <w:r w:rsidRPr="00333FDF">
        <w:t xml:space="preserve"> increased intracranial pressure</w:t>
      </w:r>
      <w:r>
        <w:t>)</w:t>
      </w:r>
      <w:r w:rsidRPr="00333FDF">
        <w:t xml:space="preserve"> (Hatfield and Bodenham, 1999</w:t>
      </w:r>
      <w:r>
        <w:t>a; Hussain et al 2011</w:t>
      </w:r>
      <w:r w:rsidRPr="00333FDF">
        <w:t>).</w:t>
      </w:r>
      <w:r w:rsidRPr="00F920A1">
        <w:t xml:space="preserve"> In the United </w:t>
      </w:r>
      <w:r>
        <w:t>Kingdom</w:t>
      </w:r>
      <w:r w:rsidRPr="00F920A1">
        <w:t>, it is mandatory to use ultrasound guidance during all major venous cannulations</w:t>
      </w:r>
      <w:r>
        <w:t>,</w:t>
      </w:r>
      <w:r w:rsidRPr="00F920A1">
        <w:t xml:space="preserve"> regardless of </w:t>
      </w:r>
      <w:r>
        <w:t>a patient’s risk of complications</w:t>
      </w:r>
      <w:r w:rsidRPr="00F920A1">
        <w:t xml:space="preserve"> (NICE 2002).</w:t>
      </w:r>
      <w:r>
        <w:t xml:space="preserve"> </w:t>
      </w:r>
    </w:p>
    <w:p w:rsidR="00351FB6" w:rsidRDefault="00351FB6" w:rsidP="00351FB6">
      <w:pPr>
        <w:pBdr>
          <w:top w:val="single" w:sz="6" w:space="1" w:color="auto"/>
          <w:left w:val="single" w:sz="6" w:space="4" w:color="auto"/>
          <w:bottom w:val="single" w:sz="6" w:space="1" w:color="auto"/>
          <w:right w:val="single" w:sz="6" w:space="4" w:color="auto"/>
        </w:pBdr>
      </w:pPr>
      <w:r>
        <w:t xml:space="preserve">NOTE: PASC recognises that the current submission is for the delivery of services for peri-operative anaesthesia. However, PASC understands that ultrasound guidance can also be used </w:t>
      </w:r>
      <w:r w:rsidR="007D54CF">
        <w:t xml:space="preserve">by </w:t>
      </w:r>
      <w:r>
        <w:t xml:space="preserve"> anaestheti</w:t>
      </w:r>
      <w:r w:rsidR="00BB791D">
        <w:t>sts when performing procedures outside of the operating theatre</w:t>
      </w:r>
      <w:r>
        <w:t xml:space="preserve">. </w:t>
      </w:r>
      <w:r w:rsidR="00E660A4">
        <w:t>A</w:t>
      </w:r>
      <w:r>
        <w:t>lthough the two proposed items are limited to peri-surgical delivery of anaesthesia, the assessment report should also consider the use of ultrasound to</w:t>
      </w:r>
      <w:r w:rsidR="005762E1">
        <w:t xml:space="preserve"> guide the nominated procedures when performed by anaesthetists outside of an operating theatre setting</w:t>
      </w:r>
      <w:r w:rsidR="001A2A15">
        <w:t>, or by other specialties</w:t>
      </w:r>
      <w:r>
        <w:t xml:space="preserve">. This may provide evidence for </w:t>
      </w:r>
      <w:r w:rsidR="00F94B54">
        <w:t xml:space="preserve">other </w:t>
      </w:r>
      <w:r>
        <w:t xml:space="preserve">policy </w:t>
      </w:r>
      <w:r w:rsidR="00F94B54">
        <w:t xml:space="preserve">development arising from </w:t>
      </w:r>
      <w:r>
        <w:t>the use of ultrasound guidance.</w:t>
      </w:r>
    </w:p>
    <w:p w:rsidR="00315469" w:rsidRPr="00530BDA" w:rsidRDefault="00315469" w:rsidP="000901A8">
      <w:pPr>
        <w:pStyle w:val="Heading2"/>
        <w:rPr>
          <w:lang w:val="en-AU"/>
        </w:rPr>
      </w:pPr>
      <w:bookmarkStart w:id="20" w:name="_Toc326142591"/>
      <w:bookmarkStart w:id="21" w:name="_Toc347829986"/>
      <w:bookmarkStart w:id="22" w:name="_Toc357772238"/>
      <w:r w:rsidRPr="00444C23">
        <w:rPr>
          <w:lang w:val="en-AU"/>
        </w:rPr>
        <w:t>Administration, dose, frequency of administration, duration of treatment</w:t>
      </w:r>
      <w:bookmarkEnd w:id="20"/>
      <w:bookmarkEnd w:id="21"/>
      <w:bookmarkEnd w:id="22"/>
    </w:p>
    <w:p w:rsidR="00315469" w:rsidRPr="00530BDA" w:rsidRDefault="00315469" w:rsidP="00F32429">
      <w:r w:rsidRPr="00530BDA">
        <w:t xml:space="preserve">Ultrasonography is a </w:t>
      </w:r>
      <w:r>
        <w:t>non-</w:t>
      </w:r>
      <w:r w:rsidRPr="00530BDA">
        <w:t xml:space="preserve">invasive procedure </w:t>
      </w:r>
      <w:r>
        <w:t>that</w:t>
      </w:r>
      <w:r w:rsidRPr="00530BDA">
        <w:t xml:space="preserve"> does not produce ionizing radiation (</w:t>
      </w:r>
      <w:r w:rsidRPr="00F60130">
        <w:t>Marhofer et al 2005).</w:t>
      </w:r>
      <w:r w:rsidRPr="00530BDA">
        <w:t xml:space="preserve"> </w:t>
      </w:r>
      <w:r>
        <w:t>Medical diagnostic and interventional</w:t>
      </w:r>
      <w:r w:rsidRPr="00530BDA">
        <w:t xml:space="preserve"> ultrasonography uses </w:t>
      </w:r>
      <w:r>
        <w:t xml:space="preserve">a </w:t>
      </w:r>
      <w:r w:rsidRPr="00530BDA">
        <w:t xml:space="preserve">frequency range from 1MHz to 20MHz (1MHz = 1,000,000Hz). These sound frequencies </w:t>
      </w:r>
      <w:r>
        <w:t xml:space="preserve">are </w:t>
      </w:r>
      <w:r w:rsidRPr="00530BDA">
        <w:t>poorly transmit</w:t>
      </w:r>
      <w:r>
        <w:t>ted</w:t>
      </w:r>
      <w:r w:rsidRPr="00530BDA">
        <w:t xml:space="preserve"> by air and bone</w:t>
      </w:r>
      <w:r>
        <w:t>, but</w:t>
      </w:r>
      <w:r w:rsidRPr="00530BDA">
        <w:t xml:space="preserve"> </w:t>
      </w:r>
      <w:r>
        <w:t xml:space="preserve">are </w:t>
      </w:r>
      <w:r w:rsidRPr="00530BDA">
        <w:t xml:space="preserve">effectively transmitted by fluid and soft tissues. </w:t>
      </w:r>
    </w:p>
    <w:p w:rsidR="00315469" w:rsidRPr="00047F49" w:rsidRDefault="00315469" w:rsidP="00653DA0">
      <w:r w:rsidRPr="00AA4DF6">
        <w:t>A decision regarding a requirement for the service is made at the pre-anaesthesia assessment</w:t>
      </w:r>
      <w:r>
        <w:t>,</w:t>
      </w:r>
      <w:r w:rsidRPr="00AA4DF6">
        <w:t xml:space="preserve"> which is compulsorily undertaken prior to any </w:t>
      </w:r>
      <w:r>
        <w:t xml:space="preserve">surgical </w:t>
      </w:r>
      <w:r w:rsidRPr="00AA4DF6">
        <w:t>procedure that requires anaesthesia (ANZCA 2010). The assessment</w:t>
      </w:r>
      <w:r>
        <w:t>, which currently is claimed</w:t>
      </w:r>
      <w:r w:rsidRPr="00AA4DF6">
        <w:t xml:space="preserve"> through </w:t>
      </w:r>
      <w:r>
        <w:rPr>
          <w:rFonts w:eastAsia="Times New Roman"/>
          <w:lang w:eastAsia="en-US"/>
        </w:rPr>
        <w:t>MBS items 17610, 17615, 17620 and</w:t>
      </w:r>
      <w:r w:rsidRPr="00AA4DF6">
        <w:rPr>
          <w:rFonts w:eastAsia="Times New Roman"/>
          <w:lang w:eastAsia="en-US"/>
        </w:rPr>
        <w:t xml:space="preserve"> 17625</w:t>
      </w:r>
      <w:r>
        <w:rPr>
          <w:rFonts w:eastAsia="Times New Roman"/>
          <w:lang w:eastAsia="en-US"/>
        </w:rPr>
        <w:t>,</w:t>
      </w:r>
      <w:r w:rsidRPr="00AA4DF6">
        <w:t xml:space="preserve"> allows</w:t>
      </w:r>
      <w:r w:rsidRPr="00047F49">
        <w:t xml:space="preserve"> the </w:t>
      </w:r>
      <w:r>
        <w:t>anaesthetist</w:t>
      </w:r>
      <w:r w:rsidRPr="00047F49">
        <w:t xml:space="preserve"> to plan anaesthesia on a case by case basis and to consider risks for insertion</w:t>
      </w:r>
      <w:r>
        <w:t>-</w:t>
      </w:r>
      <w:r w:rsidRPr="00047F49">
        <w:t xml:space="preserve"> and anaesthesia</w:t>
      </w:r>
      <w:r>
        <w:t>-</w:t>
      </w:r>
      <w:r w:rsidRPr="00047F49">
        <w:t>related complications, and history of previous anaesthesia</w:t>
      </w:r>
      <w:r>
        <w:t>-</w:t>
      </w:r>
      <w:r w:rsidRPr="00047F49">
        <w:t xml:space="preserve">related complications. The assessment will also provide an opportunity for the </w:t>
      </w:r>
      <w:r>
        <w:t>anaesthetist</w:t>
      </w:r>
      <w:r w:rsidRPr="00047F49">
        <w:t xml:space="preserve"> to decide whether ultrasound guidance is required to avoid potential complications of a</w:t>
      </w:r>
      <w:r>
        <w:t>n</w:t>
      </w:r>
      <w:r w:rsidRPr="00047F49">
        <w:t xml:space="preserve"> insertion (ANZCA 2010).</w:t>
      </w:r>
    </w:p>
    <w:p w:rsidR="00315469" w:rsidRPr="00653DA0" w:rsidRDefault="00315469" w:rsidP="00653DA0">
      <w:r>
        <w:t>The p</w:t>
      </w:r>
      <w:r w:rsidRPr="00653DA0">
        <w:t>re-service component</w:t>
      </w:r>
      <w:r>
        <w:t xml:space="preserve"> of the proposed service</w:t>
      </w:r>
      <w:r w:rsidRPr="00653DA0">
        <w:t xml:space="preserve"> include</w:t>
      </w:r>
      <w:r>
        <w:t>s an</w:t>
      </w:r>
      <w:r w:rsidRPr="00653DA0">
        <w:t xml:space="preserve"> explanation to the patient about use of ultrasound, </w:t>
      </w:r>
      <w:r>
        <w:t xml:space="preserve">its benefits, the procedure </w:t>
      </w:r>
      <w:r w:rsidRPr="00653DA0">
        <w:t>and preparation and checking of the device. According to the A</w:t>
      </w:r>
      <w:r>
        <w:t>SA</w:t>
      </w:r>
      <w:r w:rsidRPr="00653DA0">
        <w:t xml:space="preserve"> pre-service takes approximately </w:t>
      </w:r>
      <w:r>
        <w:t>10-</w:t>
      </w:r>
      <w:r w:rsidRPr="00653DA0">
        <w:t xml:space="preserve">15 minutes. The scan itself takes another </w:t>
      </w:r>
      <w:r>
        <w:t>5-10</w:t>
      </w:r>
      <w:r w:rsidRPr="00653DA0">
        <w:t xml:space="preserve"> minutes. </w:t>
      </w:r>
      <w:r>
        <w:t>No post-service component is applicable to the intervention. It</w:t>
      </w:r>
      <w:r w:rsidRPr="00653DA0">
        <w:t xml:space="preserve"> is a one-off delivery, and the vast </w:t>
      </w:r>
      <w:r w:rsidRPr="00653DA0">
        <w:lastRenderedPageBreak/>
        <w:t xml:space="preserve">majority of patients would only require the service once or on a small number of occasions during their lifetime. </w:t>
      </w:r>
    </w:p>
    <w:p w:rsidR="00315469" w:rsidRDefault="00315469" w:rsidP="007C51E6">
      <w:r>
        <w:t xml:space="preserve">To perform an ultrasound-guided needle insertion, anaesthetists </w:t>
      </w:r>
      <w:r w:rsidRPr="00530BDA">
        <w:t>insert a needle</w:t>
      </w:r>
      <w:r w:rsidR="00D05348">
        <w:t xml:space="preserve">, </w:t>
      </w:r>
      <w:r w:rsidRPr="00530BDA">
        <w:t xml:space="preserve">cannula or catheterwith one hand while controlling the </w:t>
      </w:r>
      <w:r w:rsidR="00134FDB">
        <w:t>probe</w:t>
      </w:r>
      <w:r w:rsidRPr="00530BDA">
        <w:t xml:space="preserve"> with the other hand to </w:t>
      </w:r>
      <w:r>
        <w:t>monitor</w:t>
      </w:r>
      <w:r w:rsidRPr="00530BDA">
        <w:t xml:space="preserve"> the insertion when necessary. </w:t>
      </w:r>
      <w:r>
        <w:t>S</w:t>
      </w:r>
      <w:r w:rsidRPr="00530BDA">
        <w:t xml:space="preserve">uch a manoeuvre demands expertise </w:t>
      </w:r>
      <w:r>
        <w:t>in</w:t>
      </w:r>
      <w:r w:rsidRPr="00530BDA">
        <w:t xml:space="preserve"> ultrasound as well as in insertion techniques. </w:t>
      </w:r>
      <w:r>
        <w:t>Anaesthetists</w:t>
      </w:r>
      <w:r w:rsidRPr="00530BDA">
        <w:t xml:space="preserve"> who are to use ultrasound guidance therefore need training and experience specific to ultrasonography in addition to expertise as an anaesthetist.</w:t>
      </w:r>
      <w:r>
        <w:t xml:space="preserve"> The skill set required in perform ultrasound guidance insertions for major vascular access and nerve blockade are similar.</w:t>
      </w:r>
    </w:p>
    <w:p w:rsidR="00315469" w:rsidRDefault="00315469" w:rsidP="00D975CB">
      <w:r>
        <w:t xml:space="preserve">The specialist training curriculum of the Fellowship of the </w:t>
      </w:r>
      <w:r w:rsidRPr="00530BDA">
        <w:t>Australia</w:t>
      </w:r>
      <w:r>
        <w:t>n</w:t>
      </w:r>
      <w:r w:rsidRPr="00530BDA">
        <w:t xml:space="preserve"> and New Zealand College of Anaesthetists </w:t>
      </w:r>
      <w:r>
        <w:t>(FANZCA)</w:t>
      </w:r>
      <w:r w:rsidRPr="00530BDA">
        <w:t xml:space="preserve"> includes compulsory training in the use of ultrasound. </w:t>
      </w:r>
      <w:r>
        <w:t xml:space="preserve">The </w:t>
      </w:r>
      <w:r w:rsidRPr="00C6311F">
        <w:t>Australian and New Zealand College of Anaesthetists</w:t>
      </w:r>
      <w:r>
        <w:t xml:space="preserve"> (ANZCA) and the</w:t>
      </w:r>
      <w:r w:rsidRPr="00C6311F">
        <w:t xml:space="preserve"> </w:t>
      </w:r>
      <w:r>
        <w:t>ASA also hold regular workshops on the use of ultrasound in anaesthesia practice. As such f</w:t>
      </w:r>
      <w:r w:rsidRPr="00530BDA">
        <w:t xml:space="preserve">ormal training sessions in the use of ultrasound are regularly made available for the purposes of initial training and maintenance of skills. </w:t>
      </w:r>
    </w:p>
    <w:p w:rsidR="00315469" w:rsidRDefault="00315469" w:rsidP="00E95744">
      <w:r w:rsidRPr="00530BDA">
        <w:t xml:space="preserve">As stated by the </w:t>
      </w:r>
      <w:r>
        <w:t>A</w:t>
      </w:r>
      <w:r w:rsidRPr="00530BDA">
        <w:t xml:space="preserve">pplicant, </w:t>
      </w:r>
      <w:r>
        <w:t>general practitioners recognised by ANZCA do provide some anaesthesia services, although training in the use of ultrasound appears not to be an integral part of their training in anaesthesia. Other p</w:t>
      </w:r>
      <w:r w:rsidRPr="00530BDA">
        <w:t>ractitioners</w:t>
      </w:r>
      <w:r>
        <w:t xml:space="preserve"> such as intensivists, emergency medicine physicians and cardiologists also perform procedures such as major vascular access, and also use ultrasound.</w:t>
      </w:r>
      <w:r w:rsidR="00DD1C3A">
        <w:t xml:space="preserve"> </w:t>
      </w:r>
    </w:p>
    <w:p w:rsidR="00696C9E" w:rsidRPr="00530BDA" w:rsidRDefault="00696C9E" w:rsidP="00351FB6">
      <w:pPr>
        <w:pBdr>
          <w:top w:val="single" w:sz="6" w:space="1" w:color="auto"/>
          <w:left w:val="single" w:sz="6" w:space="4" w:color="auto"/>
          <w:bottom w:val="single" w:sz="6" w:space="1" w:color="auto"/>
          <w:right w:val="single" w:sz="6" w:space="4" w:color="auto"/>
        </w:pBdr>
      </w:pPr>
      <w:r>
        <w:t xml:space="preserve">PASC </w:t>
      </w:r>
      <w:r w:rsidR="00A22E4A">
        <w:t>recognises</w:t>
      </w:r>
      <w:r>
        <w:t xml:space="preserve"> that the Applicant has proposed two items focused on peri-operative anaesthetist services. </w:t>
      </w:r>
      <w:r w:rsidR="002425BD">
        <w:t xml:space="preserve"> </w:t>
      </w:r>
      <w:r>
        <w:t xml:space="preserve">However, PASC and the Department are also interested in evidence in the use of ultrasound to </w:t>
      </w:r>
      <w:r w:rsidR="00E51636">
        <w:t>guide the nominated procedures (major vascular access and nerve blockade) when performed by non-anaesthetists outside of an operating theatre setting.</w:t>
      </w:r>
      <w:r>
        <w:t xml:space="preserve"> </w:t>
      </w:r>
      <w:r w:rsidR="00333F88">
        <w:t>T</w:t>
      </w:r>
      <w:r w:rsidR="00351FB6">
        <w:t>he assessment report should also consider the delivery of these services by other specialties.</w:t>
      </w:r>
      <w:r w:rsidR="00351FB6" w:rsidRPr="00351FB6">
        <w:t xml:space="preserve"> </w:t>
      </w:r>
      <w:r w:rsidR="00351FB6">
        <w:t xml:space="preserve">This may provide evidence for </w:t>
      </w:r>
      <w:r w:rsidR="004252C3">
        <w:t xml:space="preserve">other </w:t>
      </w:r>
      <w:r w:rsidR="00351FB6">
        <w:t xml:space="preserve">policy </w:t>
      </w:r>
      <w:r w:rsidR="00217176">
        <w:t xml:space="preserve">development arising from </w:t>
      </w:r>
      <w:r w:rsidR="00351FB6">
        <w:t xml:space="preserve">the use of ultrasound guidance. </w:t>
      </w:r>
    </w:p>
    <w:p w:rsidR="00315469" w:rsidRPr="00530BDA" w:rsidRDefault="00315469" w:rsidP="000901A8">
      <w:pPr>
        <w:pStyle w:val="Heading2"/>
        <w:rPr>
          <w:lang w:val="en-AU"/>
        </w:rPr>
      </w:pPr>
      <w:bookmarkStart w:id="23" w:name="_Toc326142592"/>
      <w:bookmarkStart w:id="24" w:name="_Toc347829987"/>
      <w:bookmarkStart w:id="25" w:name="_Toc357772239"/>
      <w:r w:rsidRPr="00444C23">
        <w:rPr>
          <w:lang w:val="en-AU"/>
        </w:rPr>
        <w:t>Co-administered interventions</w:t>
      </w:r>
      <w:bookmarkEnd w:id="23"/>
      <w:bookmarkEnd w:id="24"/>
      <w:bookmarkEnd w:id="25"/>
    </w:p>
    <w:p w:rsidR="00315469" w:rsidRDefault="00315469" w:rsidP="0048685E">
      <w:r w:rsidRPr="00931FF2">
        <w:t xml:space="preserve">In the practice of </w:t>
      </w:r>
      <w:r>
        <w:t>percutaneous nerve blocks,</w:t>
      </w:r>
      <w:r w:rsidRPr="00931FF2">
        <w:t xml:space="preserve"> electrical nerve stimulation</w:t>
      </w:r>
      <w:r>
        <w:t xml:space="preserve"> (ENS)</w:t>
      </w:r>
      <w:r w:rsidRPr="00931FF2">
        <w:t xml:space="preserve"> </w:t>
      </w:r>
      <w:r>
        <w:t>may also</w:t>
      </w:r>
      <w:r w:rsidRPr="00931FF2">
        <w:t xml:space="preserve"> </w:t>
      </w:r>
      <w:r>
        <w:t xml:space="preserve">be </w:t>
      </w:r>
      <w:r w:rsidRPr="00931FF2">
        <w:t>used in guidance together</w:t>
      </w:r>
      <w:r>
        <w:t xml:space="preserve"> with,</w:t>
      </w:r>
      <w:r w:rsidRPr="00931FF2">
        <w:t xml:space="preserve"> or instead of</w:t>
      </w:r>
      <w:r>
        <w:t>,</w:t>
      </w:r>
      <w:r w:rsidRPr="00931FF2">
        <w:t xml:space="preserve"> ultrasound</w:t>
      </w:r>
      <w:r>
        <w:t xml:space="preserve">. </w:t>
      </w:r>
      <w:r w:rsidRPr="00EB1146">
        <w:t>The Australian and New Zealand Registry of Regional Anaesthesia records increased utili</w:t>
      </w:r>
      <w:r>
        <w:t>sation of u</w:t>
      </w:r>
      <w:r w:rsidRPr="00EB1146">
        <w:t>ltrasound for nerve blocka</w:t>
      </w:r>
      <w:r>
        <w:t>d</w:t>
      </w:r>
      <w:r w:rsidRPr="00EB1146">
        <w:t>e either alone or</w:t>
      </w:r>
      <w:r>
        <w:t xml:space="preserve"> in</w:t>
      </w:r>
      <w:r w:rsidRPr="00EB1146">
        <w:t xml:space="preserve"> combin</w:t>
      </w:r>
      <w:r>
        <w:t>ation</w:t>
      </w:r>
      <w:r w:rsidRPr="00EB1146">
        <w:t xml:space="preserve"> with </w:t>
      </w:r>
      <w:r>
        <w:t>ENS</w:t>
      </w:r>
      <w:r w:rsidRPr="00EB1146">
        <w:t>. For 2011</w:t>
      </w:r>
      <w:r>
        <w:t>,</w:t>
      </w:r>
      <w:r w:rsidRPr="00EB1146">
        <w:t xml:space="preserve"> 60</w:t>
      </w:r>
      <w:r>
        <w:t xml:space="preserve"> per cent of blocks were performed with ultrasound alone and 20 per cent with ENS</w:t>
      </w:r>
      <w:r w:rsidRPr="00EB1146">
        <w:t xml:space="preserve"> alone. </w:t>
      </w:r>
      <w:r>
        <w:t>The trend in Australia points to a rise in ultrasound and a fall in ENS</w:t>
      </w:r>
      <w:r w:rsidRPr="00EB1146">
        <w:t xml:space="preserve"> alone.  </w:t>
      </w:r>
    </w:p>
    <w:p w:rsidR="00315469" w:rsidRDefault="00315469" w:rsidP="0048685E">
      <w:r w:rsidRPr="00DA5D67">
        <w:t xml:space="preserve">Management of </w:t>
      </w:r>
      <w:r>
        <w:t xml:space="preserve">potential adverse events result from a cannula, catheter or needle insertion following ultrasound guidance </w:t>
      </w:r>
      <w:r w:rsidRPr="00DA5D67">
        <w:t xml:space="preserve">is the same as following </w:t>
      </w:r>
      <w:r>
        <w:t>landmark technique with or without assistance of</w:t>
      </w:r>
      <w:r w:rsidRPr="00DA5D67">
        <w:t xml:space="preserve"> </w:t>
      </w:r>
      <w:r>
        <w:t>ENS</w:t>
      </w:r>
      <w:r w:rsidRPr="00DA5D67">
        <w:t>.</w:t>
      </w:r>
    </w:p>
    <w:p w:rsidR="00315469" w:rsidRPr="00E067F4" w:rsidRDefault="00315469" w:rsidP="000901A8">
      <w:pPr>
        <w:pStyle w:val="Heading1"/>
      </w:pPr>
      <w:bookmarkStart w:id="26" w:name="_Toc326142593"/>
      <w:bookmarkStart w:id="27" w:name="_Toc347829988"/>
      <w:bookmarkStart w:id="28" w:name="_Toc357772240"/>
      <w:r w:rsidRPr="0066029F">
        <w:t>Backgroun</w:t>
      </w:r>
      <w:r w:rsidRPr="00E067F4">
        <w:t>d</w:t>
      </w:r>
      <w:bookmarkEnd w:id="26"/>
      <w:bookmarkEnd w:id="27"/>
      <w:bookmarkEnd w:id="28"/>
    </w:p>
    <w:p w:rsidR="00315469" w:rsidRPr="00B7617A" w:rsidRDefault="00315469" w:rsidP="00B7617A">
      <w:pPr>
        <w:pStyle w:val="Heading2"/>
      </w:pPr>
      <w:bookmarkStart w:id="29" w:name="_Toc326142594"/>
      <w:bookmarkStart w:id="30" w:name="_Toc347829989"/>
      <w:bookmarkStart w:id="31" w:name="_Toc357772241"/>
      <w:r w:rsidRPr="00B7617A">
        <w:t>Current arrangements for public reimbursement</w:t>
      </w:r>
      <w:bookmarkEnd w:id="29"/>
      <w:bookmarkEnd w:id="30"/>
      <w:bookmarkEnd w:id="31"/>
    </w:p>
    <w:p w:rsidR="00315469" w:rsidRDefault="00315469" w:rsidP="006A5A00">
      <w:pPr>
        <w:rPr>
          <w:rFonts w:eastAsia="Times New Roman" w:cs="Arial"/>
          <w:lang w:eastAsia="en-US"/>
        </w:rPr>
      </w:pPr>
      <w:r w:rsidRPr="00E067F4">
        <w:t xml:space="preserve">Ultrasound guidance </w:t>
      </w:r>
      <w:r>
        <w:t xml:space="preserve">to </w:t>
      </w:r>
      <w:r w:rsidRPr="00E067F4">
        <w:t>facilitat</w:t>
      </w:r>
      <w:r>
        <w:t>e</w:t>
      </w:r>
      <w:r w:rsidRPr="00E067F4">
        <w:t xml:space="preserve"> </w:t>
      </w:r>
      <w:r>
        <w:t>vascular access and nerve blockade procedures</w:t>
      </w:r>
      <w:r w:rsidRPr="00E067F4">
        <w:t xml:space="preserve"> </w:t>
      </w:r>
      <w:r>
        <w:t>in association with</w:t>
      </w:r>
      <w:r w:rsidRPr="00E067F4">
        <w:t xml:space="preserve"> anaesthesia has been used in Australia in both public and private practice for</w:t>
      </w:r>
      <w:r>
        <w:t xml:space="preserve"> the</w:t>
      </w:r>
      <w:r w:rsidRPr="00E067F4">
        <w:t xml:space="preserve"> last decade. </w:t>
      </w:r>
      <w:r w:rsidRPr="00640CB2">
        <w:rPr>
          <w:szCs w:val="24"/>
        </w:rPr>
        <w:t xml:space="preserve">The </w:t>
      </w:r>
      <w:r w:rsidRPr="00640CB2">
        <w:rPr>
          <w:szCs w:val="24"/>
        </w:rPr>
        <w:lastRenderedPageBreak/>
        <w:t xml:space="preserve">service </w:t>
      </w:r>
      <w:r>
        <w:rPr>
          <w:szCs w:val="24"/>
        </w:rPr>
        <w:t>was</w:t>
      </w:r>
      <w:r w:rsidRPr="00640CB2">
        <w:rPr>
          <w:szCs w:val="24"/>
        </w:rPr>
        <w:t xml:space="preserve"> </w:t>
      </w:r>
      <w:r>
        <w:rPr>
          <w:szCs w:val="24"/>
        </w:rPr>
        <w:t>claimed through</w:t>
      </w:r>
      <w:r w:rsidRPr="00640CB2">
        <w:rPr>
          <w:szCs w:val="24"/>
        </w:rPr>
        <w:t xml:space="preserve"> MBS </w:t>
      </w:r>
      <w:r>
        <w:rPr>
          <w:szCs w:val="24"/>
        </w:rPr>
        <w:t>i</w:t>
      </w:r>
      <w:r w:rsidRPr="00640CB2">
        <w:rPr>
          <w:szCs w:val="24"/>
        </w:rPr>
        <w:t>tem 55054 (</w:t>
      </w:r>
      <w:r>
        <w:rPr>
          <w:szCs w:val="24"/>
        </w:rPr>
        <w:fldChar w:fldCharType="begin"/>
      </w:r>
      <w:r>
        <w:rPr>
          <w:szCs w:val="24"/>
        </w:rPr>
        <w:instrText xml:space="preserve"> REF _Ref328123181 \h </w:instrText>
      </w:r>
      <w:r>
        <w:rPr>
          <w:szCs w:val="24"/>
        </w:rPr>
      </w:r>
      <w:r>
        <w:rPr>
          <w:szCs w:val="24"/>
        </w:rPr>
        <w:fldChar w:fldCharType="separate"/>
      </w:r>
      <w:r w:rsidR="002C2F03">
        <w:t xml:space="preserve">Table </w:t>
      </w:r>
      <w:r w:rsidR="002C2F03">
        <w:rPr>
          <w:noProof/>
        </w:rPr>
        <w:t>3</w:t>
      </w:r>
      <w:r>
        <w:rPr>
          <w:szCs w:val="24"/>
        </w:rPr>
        <w:fldChar w:fldCharType="end"/>
      </w:r>
      <w:r w:rsidRPr="00640CB2">
        <w:rPr>
          <w:szCs w:val="24"/>
        </w:rPr>
        <w:t>)</w:t>
      </w:r>
      <w:r>
        <w:rPr>
          <w:szCs w:val="24"/>
        </w:rPr>
        <w:t xml:space="preserve"> until 1 November 2012. </w:t>
      </w:r>
      <w:r w:rsidRPr="00640CB2">
        <w:rPr>
          <w:szCs w:val="24"/>
        </w:rPr>
        <w:t xml:space="preserve">The number of claims made for the item from </w:t>
      </w:r>
      <w:r>
        <w:rPr>
          <w:szCs w:val="24"/>
        </w:rPr>
        <w:t>2000 to 2011 follows in Table 4</w:t>
      </w:r>
      <w:r w:rsidRPr="00640CB2">
        <w:rPr>
          <w:szCs w:val="24"/>
        </w:rPr>
        <w:t>.</w:t>
      </w:r>
      <w:r>
        <w:rPr>
          <w:szCs w:val="24"/>
        </w:rPr>
        <w:t xml:space="preserve"> There has been a gradual increase in the number of services and number of anaesthesia-related claims over the past 10 years.</w:t>
      </w:r>
      <w:r>
        <w:t xml:space="preserve"> </w:t>
      </w:r>
      <w:r w:rsidRPr="00E067F4">
        <w:rPr>
          <w:rFonts w:eastAsia="Times New Roman" w:cs="Arial"/>
          <w:lang w:eastAsia="en-US"/>
        </w:rPr>
        <w:t xml:space="preserve">Private insurance rebates are available for </w:t>
      </w:r>
      <w:r>
        <w:rPr>
          <w:rFonts w:eastAsia="Times New Roman" w:cs="Arial"/>
          <w:lang w:eastAsia="en-US"/>
        </w:rPr>
        <w:t>the</w:t>
      </w:r>
      <w:r w:rsidRPr="00E067F4">
        <w:rPr>
          <w:rFonts w:eastAsia="Times New Roman" w:cs="Arial"/>
          <w:lang w:eastAsia="en-US"/>
        </w:rPr>
        <w:t xml:space="preserve"> MBS item and the exact amount varies </w:t>
      </w:r>
      <w:r>
        <w:rPr>
          <w:rFonts w:eastAsia="Times New Roman" w:cs="Arial"/>
          <w:lang w:eastAsia="en-US"/>
        </w:rPr>
        <w:t xml:space="preserve">depending on the </w:t>
      </w:r>
      <w:r w:rsidRPr="00E067F4">
        <w:rPr>
          <w:rFonts w:eastAsia="Times New Roman" w:cs="Arial"/>
          <w:lang w:eastAsia="en-US"/>
        </w:rPr>
        <w:t>insurer</w:t>
      </w:r>
      <w:r>
        <w:rPr>
          <w:rFonts w:eastAsia="Times New Roman" w:cs="Arial"/>
          <w:lang w:eastAsia="en-US"/>
        </w:rPr>
        <w:t>,</w:t>
      </w:r>
      <w:r w:rsidRPr="00E067F4">
        <w:rPr>
          <w:rFonts w:eastAsia="Times New Roman" w:cs="Arial"/>
          <w:lang w:eastAsia="en-US"/>
        </w:rPr>
        <w:t xml:space="preserve"> as stated by the </w:t>
      </w:r>
      <w:r>
        <w:rPr>
          <w:rFonts w:eastAsia="Times New Roman" w:cs="Arial"/>
          <w:lang w:eastAsia="en-US"/>
        </w:rPr>
        <w:t>Applicant</w:t>
      </w:r>
      <w:r w:rsidRPr="00E067F4">
        <w:rPr>
          <w:rFonts w:eastAsia="Times New Roman" w:cs="Arial"/>
          <w:lang w:eastAsia="en-US"/>
        </w:rPr>
        <w:t xml:space="preserve">. </w:t>
      </w:r>
    </w:p>
    <w:p w:rsidR="00315469" w:rsidRPr="0062054C" w:rsidRDefault="00315469" w:rsidP="00B753A0">
      <w:r>
        <w:t>MBS item 55026</w:t>
      </w:r>
      <w:r w:rsidRPr="0062054C">
        <w:t xml:space="preserve"> </w:t>
      </w:r>
      <w:r>
        <w:t>been also used in a smaller percentage of anaesthesia-related claims. This item is used for ultrasound devices which are over 10 years old. For the purposes of this proposal the focus shall be on the use of MBS item 55054.</w:t>
      </w:r>
    </w:p>
    <w:p w:rsidR="00315469" w:rsidRPr="00A7036E" w:rsidRDefault="00315469" w:rsidP="003D13C8">
      <w:pPr>
        <w:keepNext/>
        <w:spacing w:after="0" w:line="240" w:lineRule="auto"/>
        <w:rPr>
          <w:rFonts w:ascii="Arial Narrow" w:hAnsi="Arial Narrow" w:cs="Arial"/>
          <w:sz w:val="22"/>
          <w:szCs w:val="22"/>
          <w:lang w:eastAsia="en-US"/>
        </w:rPr>
      </w:pPr>
    </w:p>
    <w:p w:rsidR="00315469" w:rsidRPr="00640CB2" w:rsidRDefault="00315469" w:rsidP="00DE7A90">
      <w:pPr>
        <w:pStyle w:val="Caption"/>
        <w:ind w:left="0" w:firstLine="0"/>
        <w:rPr>
          <w:lang w:val="en-AU" w:eastAsia="en-US"/>
        </w:rPr>
      </w:pPr>
      <w:bookmarkStart w:id="32" w:name="_Ref328123181"/>
      <w:r>
        <w:t xml:space="preserve">Table </w:t>
      </w:r>
      <w:r w:rsidR="00CD34D4">
        <w:fldChar w:fldCharType="begin"/>
      </w:r>
      <w:r w:rsidR="00CD34D4">
        <w:instrText xml:space="preserve"> SEQ Table \* ARABIC </w:instrText>
      </w:r>
      <w:r w:rsidR="00CD34D4">
        <w:fldChar w:fldCharType="separate"/>
      </w:r>
      <w:r w:rsidR="002C2F03">
        <w:rPr>
          <w:noProof/>
        </w:rPr>
        <w:t>3</w:t>
      </w:r>
      <w:r w:rsidR="00CD34D4">
        <w:rPr>
          <w:noProof/>
        </w:rPr>
        <w:fldChar w:fldCharType="end"/>
      </w:r>
      <w:bookmarkEnd w:id="32"/>
      <w:r>
        <w:tab/>
      </w:r>
      <w:r w:rsidRPr="00640CB2">
        <w:rPr>
          <w:lang w:val="en-AU" w:eastAsia="en-US"/>
        </w:rPr>
        <w:t>Current MBS item descriptor used in ultrasound guid</w:t>
      </w:r>
      <w:r>
        <w:rPr>
          <w:lang w:val="en-AU" w:eastAsia="en-US"/>
        </w:rPr>
        <w:t>ance in the practice of anaesthesia</w:t>
      </w:r>
    </w:p>
    <w:tbl>
      <w:tblPr>
        <w:tblW w:w="9238" w:type="dxa"/>
        <w:jc w:val="center"/>
        <w:tblBorders>
          <w:top w:val="single" w:sz="12" w:space="0" w:color="000000"/>
          <w:insideH w:val="single" w:sz="12" w:space="0" w:color="000000"/>
          <w:insideV w:val="single" w:sz="12" w:space="0" w:color="000000"/>
        </w:tblBorders>
        <w:tblLook w:val="00A0" w:firstRow="1" w:lastRow="0" w:firstColumn="1" w:lastColumn="0" w:noHBand="0" w:noVBand="0"/>
        <w:tblCaption w:val="Table 3 Current MBS item descriptor used in ultrasound guidance in the practice of anaesthesia"/>
        <w:tblDescription w:val="Table 3 Current MBS item descriptor used in ultrasound guidance in the practice of anaesthesia"/>
      </w:tblPr>
      <w:tblGrid>
        <w:gridCol w:w="9238"/>
      </w:tblGrid>
      <w:tr w:rsidR="00315469" w:rsidRPr="000316D3" w:rsidTr="00B40A20">
        <w:trPr>
          <w:trHeight w:val="187"/>
          <w:jc w:val="center"/>
        </w:trPr>
        <w:tc>
          <w:tcPr>
            <w:tcW w:w="9238" w:type="dxa"/>
            <w:tcBorders>
              <w:bottom w:val="single" w:sz="4" w:space="0" w:color="000000"/>
            </w:tcBorders>
          </w:tcPr>
          <w:p w:rsidR="00315469" w:rsidRPr="000316D3" w:rsidRDefault="00315469" w:rsidP="0044755B">
            <w:pPr>
              <w:keepNext/>
              <w:spacing w:after="0" w:line="240" w:lineRule="auto"/>
              <w:jc w:val="right"/>
              <w:rPr>
                <w:rFonts w:ascii="Arial Narrow" w:hAnsi="Arial Narrow" w:cs="Arial"/>
                <w:lang w:eastAsia="ja-JP"/>
              </w:rPr>
            </w:pPr>
            <w:r w:rsidRPr="000316D3">
              <w:rPr>
                <w:rFonts w:ascii="Arial Narrow" w:hAnsi="Arial Narrow" w:cs="Arial"/>
                <w:lang w:eastAsia="ja-JP"/>
              </w:rPr>
              <w:t>Category 5 Group I1,Subgroup 1 - Diagnostic Imaging services</w:t>
            </w:r>
          </w:p>
        </w:tc>
      </w:tr>
      <w:tr w:rsidR="00315469" w:rsidRPr="000316D3" w:rsidTr="00B40A20">
        <w:trPr>
          <w:trHeight w:val="1551"/>
          <w:jc w:val="center"/>
        </w:trPr>
        <w:tc>
          <w:tcPr>
            <w:tcW w:w="9238" w:type="dxa"/>
            <w:tcBorders>
              <w:top w:val="single" w:sz="4" w:space="0" w:color="000000"/>
            </w:tcBorders>
          </w:tcPr>
          <w:p w:rsidR="00315469" w:rsidRPr="000316D3" w:rsidRDefault="00315469" w:rsidP="00D4398B">
            <w:pPr>
              <w:keepNext/>
              <w:spacing w:after="0" w:line="240" w:lineRule="auto"/>
              <w:jc w:val="left"/>
              <w:rPr>
                <w:rFonts w:ascii="Arial Narrow" w:hAnsi="Arial Narrow" w:cs="Arial"/>
                <w:b/>
                <w:lang w:eastAsia="en-US"/>
              </w:rPr>
            </w:pPr>
            <w:r w:rsidRPr="000316D3">
              <w:rPr>
                <w:rFonts w:ascii="Arial Narrow" w:hAnsi="Arial Narrow" w:cs="Arial"/>
                <w:b/>
                <w:lang w:eastAsia="en-US"/>
              </w:rPr>
              <w:t xml:space="preserve">MBS Item 55054 </w:t>
            </w:r>
            <w:r w:rsidR="00997124">
              <w:rPr>
                <w:rFonts w:ascii="Arial Narrow" w:hAnsi="Arial Narrow" w:cs="Times New Roman"/>
                <w:b/>
                <w:noProof/>
                <w:lang w:eastAsia="en-AU"/>
              </w:rPr>
              <w:drawing>
                <wp:inline distT="0" distB="0" distL="0" distR="0" wp14:anchorId="56103B06" wp14:editId="47B54306">
                  <wp:extent cx="101600" cy="101600"/>
                  <wp:effectExtent l="0" t="0" r="0" b="0"/>
                  <wp:docPr id="2" name="Picture 4" descr="More informati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re informatio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p w:rsidR="00315469" w:rsidRPr="000316D3" w:rsidRDefault="00315469" w:rsidP="00D4398B">
            <w:pPr>
              <w:keepNext/>
              <w:spacing w:after="0" w:line="240" w:lineRule="auto"/>
              <w:rPr>
                <w:rFonts w:ascii="Arial Narrow" w:hAnsi="Arial Narrow" w:cs="Arial"/>
                <w:lang w:eastAsia="en-US"/>
              </w:rPr>
            </w:pPr>
            <w:r w:rsidRPr="000316D3">
              <w:rPr>
                <w:rFonts w:ascii="Arial Narrow" w:hAnsi="Arial Narrow" w:cs="Arial"/>
                <w:lang w:eastAsia="en-US"/>
              </w:rPr>
              <w:t>Ultrasonic cross-sectional echography, in conjunction with a surgical procedure using interventional techniques, not being a service associated with a service to which any other item in this group applies. (See para DIQ of Explanatory Notes to this category)</w:t>
            </w:r>
          </w:p>
          <w:p w:rsidR="00315469" w:rsidRPr="000316D3" w:rsidRDefault="00315469" w:rsidP="00D4398B">
            <w:pPr>
              <w:keepNext/>
              <w:spacing w:after="0" w:line="240" w:lineRule="auto"/>
              <w:rPr>
                <w:rFonts w:ascii="Arial Narrow" w:hAnsi="Arial Narrow" w:cs="Arial"/>
                <w:b/>
                <w:lang w:eastAsia="en-US"/>
              </w:rPr>
            </w:pPr>
          </w:p>
          <w:p w:rsidR="00315469" w:rsidRPr="000316D3" w:rsidRDefault="00315469" w:rsidP="00D4398B">
            <w:pPr>
              <w:keepNext/>
              <w:spacing w:after="0" w:line="240" w:lineRule="auto"/>
              <w:rPr>
                <w:rFonts w:ascii="Arial Narrow" w:hAnsi="Arial Narrow" w:cs="Arial"/>
                <w:b/>
                <w:lang w:eastAsia="en-US"/>
              </w:rPr>
            </w:pPr>
            <w:r w:rsidRPr="000316D3">
              <w:rPr>
                <w:rFonts w:ascii="Arial Narrow" w:hAnsi="Arial Narrow" w:cs="Arial"/>
                <w:b/>
                <w:lang w:eastAsia="en-US"/>
              </w:rPr>
              <w:t>Fee: $109.10</w:t>
            </w:r>
            <w:r w:rsidR="00302569">
              <w:rPr>
                <w:rFonts w:ascii="Arial Narrow" w:hAnsi="Arial Narrow"/>
              </w:rPr>
              <w:t xml:space="preserve"> </w:t>
            </w:r>
            <w:r w:rsidRPr="000316D3">
              <w:rPr>
                <w:rFonts w:ascii="Arial Narrow" w:hAnsi="Arial Narrow" w:cs="Arial"/>
                <w:b/>
                <w:lang w:eastAsia="en-US"/>
              </w:rPr>
              <w:t>Benefit: 75% = $81.85   85% = $92.75</w:t>
            </w:r>
          </w:p>
          <w:p w:rsidR="00315469" w:rsidRPr="000316D3" w:rsidRDefault="00315469" w:rsidP="0044755B">
            <w:pPr>
              <w:keepNext/>
              <w:spacing w:after="0" w:line="240" w:lineRule="auto"/>
              <w:rPr>
                <w:rFonts w:ascii="Arial Narrow" w:hAnsi="Arial Narrow"/>
                <w:i/>
                <w:lang w:eastAsia="en-US"/>
              </w:rPr>
            </w:pPr>
          </w:p>
          <w:p w:rsidR="00315469" w:rsidRPr="000316D3" w:rsidRDefault="00315469" w:rsidP="0044755B">
            <w:pPr>
              <w:keepNext/>
              <w:spacing w:after="0" w:line="240" w:lineRule="auto"/>
              <w:rPr>
                <w:rFonts w:ascii="Arial Narrow" w:hAnsi="Arial Narrow"/>
                <w:lang w:eastAsia="en-US"/>
              </w:rPr>
            </w:pPr>
            <w:r w:rsidRPr="000316D3">
              <w:rPr>
                <w:rFonts w:ascii="Arial Narrow" w:hAnsi="Arial Narrow"/>
                <w:lang w:eastAsia="en-US"/>
              </w:rPr>
              <w:t>Explanatory note DIQ: To provide an incentive to bulk-bill, for out-of-hospital services that are bulk-billed, the Schedule Fee is reduced by 5% and rebates provided at 100% of this revised fee (except for item 61369).</w:t>
            </w:r>
          </w:p>
          <w:p w:rsidR="00315469" w:rsidRPr="000316D3" w:rsidRDefault="00315469" w:rsidP="00D4398B">
            <w:pPr>
              <w:keepNext/>
              <w:spacing w:after="0" w:line="240" w:lineRule="auto"/>
              <w:rPr>
                <w:rFonts w:ascii="Arial Narrow" w:hAnsi="Arial Narrow" w:cs="Arial"/>
                <w:b/>
                <w:lang w:eastAsia="en-US"/>
              </w:rPr>
            </w:pPr>
          </w:p>
          <w:p w:rsidR="00315469" w:rsidRPr="000316D3" w:rsidRDefault="00A10011" w:rsidP="00D4398B">
            <w:pPr>
              <w:keepNext/>
              <w:spacing w:after="0" w:line="240" w:lineRule="auto"/>
              <w:rPr>
                <w:rFonts w:ascii="Arial Narrow" w:hAnsi="Arial Narrow" w:cs="Arial"/>
                <w:b/>
                <w:lang w:eastAsia="en-US"/>
              </w:rPr>
            </w:pPr>
            <w:hyperlink r:id="rId13" w:history="1">
              <w:r w:rsidR="00315469" w:rsidRPr="000316D3">
                <w:rPr>
                  <w:rFonts w:ascii="Arial Narrow" w:hAnsi="Arial Narrow" w:cs="Times New Roman"/>
                  <w:u w:val="single"/>
                  <w:lang w:eastAsia="en-US"/>
                </w:rPr>
                <w:t xml:space="preserve">&lt;Previous - Item 55049 </w:t>
              </w:r>
            </w:hyperlink>
            <w:hyperlink r:id="rId14" w:history="1">
              <w:r w:rsidR="00315469" w:rsidRPr="000316D3">
                <w:rPr>
                  <w:rFonts w:ascii="Arial Narrow" w:hAnsi="Arial Narrow" w:cs="Times New Roman"/>
                  <w:u w:val="single"/>
                  <w:lang w:eastAsia="en-US"/>
                </w:rPr>
                <w:t>Next - Item 55059&gt;</w:t>
              </w:r>
            </w:hyperlink>
          </w:p>
        </w:tc>
      </w:tr>
      <w:tr w:rsidR="00315469" w:rsidRPr="000316D3" w:rsidTr="00B40A20">
        <w:trPr>
          <w:trHeight w:val="203"/>
          <w:jc w:val="center"/>
        </w:trPr>
        <w:tc>
          <w:tcPr>
            <w:tcW w:w="9238" w:type="dxa"/>
          </w:tcPr>
          <w:p w:rsidR="00315469" w:rsidRDefault="00997124" w:rsidP="00A22B46">
            <w:pPr>
              <w:keepNext/>
              <w:spacing w:after="0" w:line="240" w:lineRule="auto"/>
              <w:rPr>
                <w:rFonts w:ascii="Arial Narrow" w:hAnsi="Arial Narrow"/>
              </w:rPr>
            </w:pPr>
            <w:r>
              <w:rPr>
                <w:rFonts w:ascii="Arial Narrow" w:hAnsi="Arial Narrow"/>
                <w:b/>
                <w:noProof/>
                <w:lang w:eastAsia="en-AU"/>
              </w:rPr>
              <w:drawing>
                <wp:inline distT="0" distB="0" distL="0" distR="0" wp14:anchorId="0FD921F6" wp14:editId="17F8999C">
                  <wp:extent cx="118745" cy="93345"/>
                  <wp:effectExtent l="0" t="0" r="0" b="1905"/>
                  <wp:docPr id="3" name="Picture 3" descr="Description: More informati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ore informatio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745" cy="93345"/>
                          </a:xfrm>
                          <a:prstGeom prst="rect">
                            <a:avLst/>
                          </a:prstGeom>
                          <a:noFill/>
                          <a:ln>
                            <a:noFill/>
                          </a:ln>
                        </pic:spPr>
                      </pic:pic>
                    </a:graphicData>
                  </a:graphic>
                </wp:inline>
              </w:drawing>
            </w:r>
            <w:r w:rsidR="00315469" w:rsidRPr="000316D3">
              <w:rPr>
                <w:rFonts w:ascii="Arial Narrow" w:hAnsi="Arial Narrow"/>
              </w:rPr>
              <w:t xml:space="preserve"> Item Start Date: 01-Jul-1993; Description Start Date: 01-Nov-1993; Schedule Fee Start Date: 01-Nov-2004. </w:t>
            </w:r>
          </w:p>
          <w:p w:rsidR="00315469" w:rsidRPr="000316D3" w:rsidRDefault="00315469" w:rsidP="00A22B46">
            <w:pPr>
              <w:keepNext/>
              <w:spacing w:after="0" w:line="240" w:lineRule="auto"/>
              <w:rPr>
                <w:rFonts w:ascii="Arial Narrow" w:hAnsi="Arial Narrow" w:cs="Arial"/>
                <w:b/>
                <w:lang w:eastAsia="en-US"/>
              </w:rPr>
            </w:pPr>
            <w:r>
              <w:rPr>
                <w:rFonts w:ascii="Arial Narrow" w:hAnsi="Arial Narrow"/>
              </w:rPr>
              <w:t>Category 5: Diagnostic Imaging Services; Group I1: Ultrasound; Subgroup 1: General.</w:t>
            </w:r>
          </w:p>
        </w:tc>
      </w:tr>
    </w:tbl>
    <w:p w:rsidR="00315469" w:rsidRPr="00E067F4" w:rsidRDefault="00315469" w:rsidP="00D4398B">
      <w:pPr>
        <w:keepNext/>
        <w:spacing w:after="0" w:line="240" w:lineRule="auto"/>
        <w:jc w:val="left"/>
        <w:rPr>
          <w:rFonts w:ascii="Arial" w:hAnsi="Arial" w:cs="Arial"/>
          <w:i/>
          <w:szCs w:val="24"/>
          <w:lang w:eastAsia="ja-JP"/>
        </w:rPr>
      </w:pPr>
    </w:p>
    <w:p w:rsidR="00315469" w:rsidRDefault="00315469">
      <w:pPr>
        <w:spacing w:after="0" w:line="240" w:lineRule="auto"/>
        <w:jc w:val="left"/>
        <w:rPr>
          <w:rFonts w:ascii="Arial Narrow" w:hAnsi="Arial Narrow"/>
          <w:b/>
          <w:lang w:val="en-GB" w:eastAsia="ja-JP"/>
        </w:rPr>
      </w:pPr>
      <w:bookmarkStart w:id="33" w:name="_Ref328123206"/>
    </w:p>
    <w:p w:rsidR="00315469" w:rsidRPr="00640CB2" w:rsidRDefault="00315469" w:rsidP="00640CB2">
      <w:pPr>
        <w:pStyle w:val="Caption"/>
        <w:jc w:val="both"/>
      </w:pPr>
      <w:bookmarkStart w:id="34" w:name="_Ref333412082"/>
      <w:r w:rsidRPr="00BD0BBA">
        <w:t xml:space="preserve">Table </w:t>
      </w:r>
      <w:r w:rsidR="00CD34D4">
        <w:fldChar w:fldCharType="begin"/>
      </w:r>
      <w:r w:rsidR="00CD34D4">
        <w:instrText xml:space="preserve"> SEQ Table \* ARABIC </w:instrText>
      </w:r>
      <w:r w:rsidR="00CD34D4">
        <w:fldChar w:fldCharType="separate"/>
      </w:r>
      <w:r w:rsidR="002C2F03">
        <w:rPr>
          <w:noProof/>
        </w:rPr>
        <w:t>4</w:t>
      </w:r>
      <w:r w:rsidR="00CD34D4">
        <w:rPr>
          <w:noProof/>
        </w:rPr>
        <w:fldChar w:fldCharType="end"/>
      </w:r>
      <w:bookmarkEnd w:id="33"/>
      <w:bookmarkEnd w:id="34"/>
      <w:r w:rsidRPr="00A7036E">
        <w:tab/>
      </w:r>
      <w:r w:rsidRPr="00A7036E">
        <w:rPr>
          <w:lang w:eastAsia="en-US"/>
        </w:rPr>
        <w:t>Number of services claimed for MBS Item 55054</w:t>
      </w:r>
    </w:p>
    <w:tbl>
      <w:tblPr>
        <w:tblpPr w:leftFromText="180" w:rightFromText="180" w:vertAnchor="text" w:horzAnchor="page" w:tblpX="1830" w:tblpY="10"/>
        <w:tblW w:w="0" w:type="auto"/>
        <w:tblBorders>
          <w:top w:val="single" w:sz="12" w:space="0" w:color="auto"/>
          <w:bottom w:val="single" w:sz="12" w:space="0" w:color="auto"/>
        </w:tblBorders>
        <w:tblLook w:val="00A0" w:firstRow="1" w:lastRow="0" w:firstColumn="1" w:lastColumn="0" w:noHBand="0" w:noVBand="0"/>
        <w:tblCaption w:val="Table 4 Number of services claimed for MBS Item 5505"/>
        <w:tblDescription w:val="Table 4 Number of services claimed for MBS Item 5505"/>
      </w:tblPr>
      <w:tblGrid>
        <w:gridCol w:w="1678"/>
        <w:gridCol w:w="2026"/>
        <w:gridCol w:w="2559"/>
        <w:gridCol w:w="2620"/>
      </w:tblGrid>
      <w:tr w:rsidR="00315469" w:rsidRPr="00A7036E" w:rsidTr="00021CD8">
        <w:trPr>
          <w:trHeight w:val="322"/>
        </w:trPr>
        <w:tc>
          <w:tcPr>
            <w:tcW w:w="1678" w:type="dxa"/>
            <w:tcBorders>
              <w:top w:val="single" w:sz="12" w:space="0" w:color="auto"/>
              <w:bottom w:val="single" w:sz="4" w:space="0" w:color="auto"/>
            </w:tcBorders>
          </w:tcPr>
          <w:p w:rsidR="00315469" w:rsidRPr="00021CD8" w:rsidRDefault="00315469" w:rsidP="00021CD8">
            <w:pPr>
              <w:keepNext/>
              <w:tabs>
                <w:tab w:val="left" w:pos="2835"/>
              </w:tabs>
              <w:spacing w:before="40" w:after="0" w:line="240" w:lineRule="auto"/>
              <w:jc w:val="center"/>
              <w:rPr>
                <w:rFonts w:ascii="Arial Narrow" w:hAnsi="Arial Narrow" w:cs="Arial"/>
                <w:lang w:eastAsia="en-US"/>
              </w:rPr>
            </w:pPr>
            <w:r w:rsidRPr="00021CD8">
              <w:rPr>
                <w:rFonts w:ascii="Arial Narrow" w:hAnsi="Arial Narrow" w:cs="Arial"/>
                <w:lang w:eastAsia="en-US"/>
              </w:rPr>
              <w:t>Financial year</w:t>
            </w:r>
          </w:p>
        </w:tc>
        <w:tc>
          <w:tcPr>
            <w:tcW w:w="2026" w:type="dxa"/>
            <w:tcBorders>
              <w:top w:val="single" w:sz="12" w:space="0" w:color="auto"/>
              <w:bottom w:val="single" w:sz="4" w:space="0" w:color="auto"/>
            </w:tcBorders>
          </w:tcPr>
          <w:p w:rsidR="00315469" w:rsidRPr="00021CD8" w:rsidRDefault="00315469" w:rsidP="00021CD8">
            <w:pPr>
              <w:keepNext/>
              <w:tabs>
                <w:tab w:val="left" w:pos="2835"/>
              </w:tabs>
              <w:spacing w:before="40" w:after="0" w:line="240" w:lineRule="auto"/>
              <w:jc w:val="right"/>
              <w:rPr>
                <w:rFonts w:ascii="Arial Narrow" w:hAnsi="Arial Narrow" w:cs="Arial"/>
                <w:lang w:eastAsia="en-US"/>
              </w:rPr>
            </w:pPr>
            <w:r w:rsidRPr="00021CD8">
              <w:rPr>
                <w:rFonts w:ascii="Arial Narrow" w:hAnsi="Arial Narrow" w:cs="Arial"/>
                <w:lang w:eastAsia="en-US"/>
              </w:rPr>
              <w:t xml:space="preserve">Number of services </w:t>
            </w:r>
          </w:p>
        </w:tc>
        <w:tc>
          <w:tcPr>
            <w:tcW w:w="2559" w:type="dxa"/>
            <w:tcBorders>
              <w:top w:val="single" w:sz="12" w:space="0" w:color="auto"/>
              <w:bottom w:val="single" w:sz="4" w:space="0" w:color="auto"/>
            </w:tcBorders>
          </w:tcPr>
          <w:p w:rsidR="00315469" w:rsidRPr="00021CD8" w:rsidRDefault="00315469" w:rsidP="00021CD8">
            <w:pPr>
              <w:keepNext/>
              <w:tabs>
                <w:tab w:val="left" w:pos="2835"/>
              </w:tabs>
              <w:spacing w:before="40" w:after="0" w:line="240" w:lineRule="auto"/>
              <w:jc w:val="right"/>
              <w:rPr>
                <w:rFonts w:ascii="Arial Narrow" w:hAnsi="Arial Narrow" w:cs="Arial"/>
                <w:lang w:eastAsia="en-US"/>
              </w:rPr>
            </w:pPr>
            <w:r w:rsidRPr="00021CD8">
              <w:rPr>
                <w:rFonts w:ascii="Arial Narrow" w:hAnsi="Arial Narrow" w:cs="Arial"/>
                <w:lang w:eastAsia="en-US"/>
              </w:rPr>
              <w:t>Anaesthesia related claims*</w:t>
            </w:r>
          </w:p>
        </w:tc>
        <w:tc>
          <w:tcPr>
            <w:tcW w:w="2619" w:type="dxa"/>
            <w:tcBorders>
              <w:top w:val="single" w:sz="12" w:space="0" w:color="auto"/>
              <w:bottom w:val="single" w:sz="4" w:space="0" w:color="auto"/>
            </w:tcBorders>
          </w:tcPr>
          <w:p w:rsidR="00315469" w:rsidRPr="00021CD8" w:rsidRDefault="00315469" w:rsidP="00021CD8">
            <w:pPr>
              <w:keepNext/>
              <w:tabs>
                <w:tab w:val="left" w:pos="2835"/>
              </w:tabs>
              <w:spacing w:before="40" w:after="0" w:line="240" w:lineRule="auto"/>
              <w:jc w:val="center"/>
              <w:rPr>
                <w:rFonts w:ascii="Arial Narrow" w:hAnsi="Arial Narrow" w:cs="Arial"/>
                <w:lang w:eastAsia="en-US"/>
              </w:rPr>
            </w:pPr>
            <w:r w:rsidRPr="00021CD8">
              <w:rPr>
                <w:rFonts w:ascii="Arial Narrow" w:hAnsi="Arial Narrow" w:cs="Arial"/>
                <w:lang w:eastAsia="en-US"/>
              </w:rPr>
              <w:t>Proportion of the total (%)</w:t>
            </w:r>
          </w:p>
        </w:tc>
      </w:tr>
      <w:tr w:rsidR="00315469" w:rsidRPr="00A7036E" w:rsidTr="00021CD8">
        <w:trPr>
          <w:trHeight w:val="308"/>
        </w:trPr>
        <w:tc>
          <w:tcPr>
            <w:tcW w:w="1678" w:type="dxa"/>
            <w:tcBorders>
              <w:top w:val="single" w:sz="4" w:space="0" w:color="auto"/>
            </w:tcBorders>
          </w:tcPr>
          <w:p w:rsidR="00315469" w:rsidRPr="00021CD8" w:rsidRDefault="00315469" w:rsidP="00021CD8">
            <w:pPr>
              <w:keepNext/>
              <w:tabs>
                <w:tab w:val="left" w:pos="2835"/>
              </w:tabs>
              <w:spacing w:before="40" w:after="0" w:line="240" w:lineRule="auto"/>
              <w:jc w:val="center"/>
              <w:rPr>
                <w:rFonts w:ascii="Arial Narrow" w:hAnsi="Arial Narrow" w:cs="Arial"/>
                <w:lang w:eastAsia="en-US"/>
              </w:rPr>
            </w:pPr>
            <w:r w:rsidRPr="00021CD8">
              <w:rPr>
                <w:rFonts w:ascii="Arial Narrow" w:hAnsi="Arial Narrow" w:cs="Arial"/>
                <w:lang w:eastAsia="en-US"/>
              </w:rPr>
              <w:t>2000/2001</w:t>
            </w:r>
          </w:p>
        </w:tc>
        <w:tc>
          <w:tcPr>
            <w:tcW w:w="2026" w:type="dxa"/>
            <w:tcBorders>
              <w:top w:val="single" w:sz="4" w:space="0" w:color="auto"/>
            </w:tcBorders>
          </w:tcPr>
          <w:p w:rsidR="00315469" w:rsidRPr="00021CD8" w:rsidRDefault="00315469" w:rsidP="00021CD8">
            <w:pPr>
              <w:keepNext/>
              <w:tabs>
                <w:tab w:val="left" w:pos="2835"/>
              </w:tabs>
              <w:spacing w:before="40" w:after="0" w:line="240" w:lineRule="auto"/>
              <w:jc w:val="right"/>
              <w:rPr>
                <w:rFonts w:ascii="Arial Narrow" w:hAnsi="Arial Narrow" w:cs="Arial"/>
                <w:lang w:eastAsia="en-US"/>
              </w:rPr>
            </w:pPr>
            <w:r w:rsidRPr="00021CD8">
              <w:rPr>
                <w:rFonts w:ascii="Arial Narrow" w:hAnsi="Arial Narrow" w:cs="Arial"/>
                <w:lang w:eastAsia="en-US"/>
              </w:rPr>
              <w:t>45,922</w:t>
            </w:r>
          </w:p>
        </w:tc>
        <w:tc>
          <w:tcPr>
            <w:tcW w:w="2559" w:type="dxa"/>
            <w:tcBorders>
              <w:top w:val="single" w:sz="4" w:space="0" w:color="auto"/>
            </w:tcBorders>
          </w:tcPr>
          <w:p w:rsidR="00315469" w:rsidRPr="00021CD8" w:rsidRDefault="00315469" w:rsidP="00021CD8">
            <w:pPr>
              <w:keepNext/>
              <w:tabs>
                <w:tab w:val="left" w:pos="2835"/>
              </w:tabs>
              <w:spacing w:before="40" w:after="0" w:line="240" w:lineRule="auto"/>
              <w:jc w:val="right"/>
              <w:rPr>
                <w:rFonts w:ascii="Arial Narrow" w:hAnsi="Arial Narrow" w:cs="Arial"/>
                <w:lang w:eastAsia="en-US"/>
              </w:rPr>
            </w:pPr>
            <w:r w:rsidRPr="00021CD8">
              <w:rPr>
                <w:rFonts w:ascii="Arial Narrow" w:hAnsi="Arial Narrow" w:cs="Arial"/>
                <w:lang w:eastAsia="en-US"/>
              </w:rPr>
              <w:t>NR</w:t>
            </w:r>
          </w:p>
        </w:tc>
        <w:tc>
          <w:tcPr>
            <w:tcW w:w="2619" w:type="dxa"/>
            <w:tcBorders>
              <w:top w:val="single" w:sz="4" w:space="0" w:color="auto"/>
            </w:tcBorders>
          </w:tcPr>
          <w:p w:rsidR="00315469" w:rsidRPr="00021CD8" w:rsidRDefault="00315469" w:rsidP="00021CD8">
            <w:pPr>
              <w:keepNext/>
              <w:tabs>
                <w:tab w:val="left" w:pos="2835"/>
              </w:tabs>
              <w:spacing w:before="40" w:after="0" w:line="240" w:lineRule="auto"/>
              <w:jc w:val="center"/>
              <w:rPr>
                <w:rFonts w:ascii="Arial Narrow" w:hAnsi="Arial Narrow" w:cs="Arial"/>
                <w:lang w:eastAsia="en-US"/>
              </w:rPr>
            </w:pPr>
            <w:r w:rsidRPr="00021CD8">
              <w:rPr>
                <w:rFonts w:ascii="Arial Narrow" w:hAnsi="Arial Narrow" w:cs="Arial"/>
                <w:lang w:eastAsia="en-US"/>
              </w:rPr>
              <w:t>NR</w:t>
            </w:r>
          </w:p>
        </w:tc>
      </w:tr>
      <w:tr w:rsidR="00315469" w:rsidRPr="00A7036E" w:rsidTr="00021CD8">
        <w:trPr>
          <w:trHeight w:val="308"/>
        </w:trPr>
        <w:tc>
          <w:tcPr>
            <w:tcW w:w="1678" w:type="dxa"/>
          </w:tcPr>
          <w:p w:rsidR="00315469" w:rsidRPr="00021CD8" w:rsidRDefault="00315469" w:rsidP="00021CD8">
            <w:pPr>
              <w:keepNext/>
              <w:tabs>
                <w:tab w:val="left" w:pos="2835"/>
              </w:tabs>
              <w:spacing w:before="40" w:after="0" w:line="240" w:lineRule="auto"/>
              <w:jc w:val="center"/>
              <w:rPr>
                <w:rFonts w:ascii="Arial Narrow" w:hAnsi="Arial Narrow" w:cs="Arial"/>
                <w:lang w:eastAsia="en-US"/>
              </w:rPr>
            </w:pPr>
            <w:r w:rsidRPr="00021CD8">
              <w:rPr>
                <w:rFonts w:ascii="Arial Narrow" w:hAnsi="Arial Narrow" w:cs="Arial"/>
                <w:lang w:eastAsia="en-US"/>
              </w:rPr>
              <w:t>2001/2002</w:t>
            </w:r>
          </w:p>
        </w:tc>
        <w:tc>
          <w:tcPr>
            <w:tcW w:w="2026" w:type="dxa"/>
          </w:tcPr>
          <w:p w:rsidR="00315469" w:rsidRPr="00021CD8" w:rsidRDefault="00315469" w:rsidP="00021CD8">
            <w:pPr>
              <w:keepNext/>
              <w:tabs>
                <w:tab w:val="left" w:pos="2835"/>
              </w:tabs>
              <w:spacing w:before="40" w:after="0" w:line="240" w:lineRule="auto"/>
              <w:jc w:val="right"/>
              <w:rPr>
                <w:rFonts w:ascii="Arial Narrow" w:hAnsi="Arial Narrow" w:cs="Arial"/>
                <w:lang w:eastAsia="en-US"/>
              </w:rPr>
            </w:pPr>
            <w:r w:rsidRPr="00021CD8">
              <w:rPr>
                <w:rFonts w:ascii="Arial Narrow" w:hAnsi="Arial Narrow" w:cs="Arial"/>
                <w:lang w:eastAsia="en-US"/>
              </w:rPr>
              <w:t>53,254</w:t>
            </w:r>
          </w:p>
        </w:tc>
        <w:tc>
          <w:tcPr>
            <w:tcW w:w="2559" w:type="dxa"/>
          </w:tcPr>
          <w:p w:rsidR="00315469" w:rsidRPr="00021CD8" w:rsidRDefault="00315469" w:rsidP="00021CD8">
            <w:pPr>
              <w:keepNext/>
              <w:tabs>
                <w:tab w:val="left" w:pos="2835"/>
              </w:tabs>
              <w:spacing w:before="40" w:after="0" w:line="240" w:lineRule="auto"/>
              <w:jc w:val="right"/>
              <w:rPr>
                <w:rFonts w:ascii="Arial Narrow" w:hAnsi="Arial Narrow" w:cs="Arial"/>
                <w:lang w:eastAsia="en-US"/>
              </w:rPr>
            </w:pPr>
            <w:r w:rsidRPr="00021CD8">
              <w:rPr>
                <w:rFonts w:ascii="Arial Narrow" w:hAnsi="Arial Narrow" w:cs="Arial"/>
                <w:lang w:eastAsia="en-US"/>
              </w:rPr>
              <w:t>NR</w:t>
            </w:r>
          </w:p>
        </w:tc>
        <w:tc>
          <w:tcPr>
            <w:tcW w:w="2619" w:type="dxa"/>
          </w:tcPr>
          <w:p w:rsidR="00315469" w:rsidRPr="00021CD8" w:rsidRDefault="00315469" w:rsidP="00021CD8">
            <w:pPr>
              <w:keepNext/>
              <w:tabs>
                <w:tab w:val="left" w:pos="2835"/>
              </w:tabs>
              <w:spacing w:before="40" w:after="0" w:line="240" w:lineRule="auto"/>
              <w:jc w:val="center"/>
              <w:rPr>
                <w:rFonts w:ascii="Arial Narrow" w:hAnsi="Arial Narrow" w:cs="Arial"/>
                <w:lang w:eastAsia="en-US"/>
              </w:rPr>
            </w:pPr>
            <w:r w:rsidRPr="00021CD8">
              <w:rPr>
                <w:rFonts w:ascii="Arial Narrow" w:hAnsi="Arial Narrow" w:cs="Arial"/>
                <w:lang w:eastAsia="en-US"/>
              </w:rPr>
              <w:t>NR</w:t>
            </w:r>
          </w:p>
        </w:tc>
      </w:tr>
      <w:tr w:rsidR="00315469" w:rsidRPr="00A7036E" w:rsidTr="00021CD8">
        <w:trPr>
          <w:trHeight w:val="322"/>
        </w:trPr>
        <w:tc>
          <w:tcPr>
            <w:tcW w:w="1678" w:type="dxa"/>
          </w:tcPr>
          <w:p w:rsidR="00315469" w:rsidRPr="00021CD8" w:rsidRDefault="00315469" w:rsidP="00021CD8">
            <w:pPr>
              <w:keepNext/>
              <w:tabs>
                <w:tab w:val="left" w:pos="2835"/>
              </w:tabs>
              <w:spacing w:before="40" w:after="0" w:line="240" w:lineRule="auto"/>
              <w:jc w:val="center"/>
              <w:rPr>
                <w:rFonts w:ascii="Arial Narrow" w:hAnsi="Arial Narrow" w:cs="Arial"/>
                <w:lang w:eastAsia="en-US"/>
              </w:rPr>
            </w:pPr>
            <w:r w:rsidRPr="00021CD8">
              <w:rPr>
                <w:rFonts w:ascii="Arial Narrow" w:hAnsi="Arial Narrow" w:cs="Arial"/>
                <w:lang w:eastAsia="en-US"/>
              </w:rPr>
              <w:t>2002/2003</w:t>
            </w:r>
          </w:p>
        </w:tc>
        <w:tc>
          <w:tcPr>
            <w:tcW w:w="2026" w:type="dxa"/>
          </w:tcPr>
          <w:p w:rsidR="00315469" w:rsidRPr="00021CD8" w:rsidRDefault="00315469" w:rsidP="00021CD8">
            <w:pPr>
              <w:keepNext/>
              <w:tabs>
                <w:tab w:val="left" w:pos="2835"/>
              </w:tabs>
              <w:spacing w:before="40" w:after="0" w:line="240" w:lineRule="auto"/>
              <w:jc w:val="right"/>
              <w:rPr>
                <w:rFonts w:ascii="Arial Narrow" w:hAnsi="Arial Narrow" w:cs="Arial"/>
                <w:lang w:eastAsia="en-US"/>
              </w:rPr>
            </w:pPr>
            <w:r w:rsidRPr="00021CD8">
              <w:rPr>
                <w:rFonts w:ascii="Arial Narrow" w:hAnsi="Arial Narrow" w:cs="Arial"/>
                <w:lang w:eastAsia="en-US"/>
              </w:rPr>
              <w:t>62,188</w:t>
            </w:r>
          </w:p>
        </w:tc>
        <w:tc>
          <w:tcPr>
            <w:tcW w:w="2559" w:type="dxa"/>
          </w:tcPr>
          <w:p w:rsidR="00315469" w:rsidRPr="00021CD8" w:rsidRDefault="00315469" w:rsidP="00021CD8">
            <w:pPr>
              <w:keepNext/>
              <w:tabs>
                <w:tab w:val="left" w:pos="2835"/>
              </w:tabs>
              <w:spacing w:before="40" w:after="0" w:line="240" w:lineRule="auto"/>
              <w:jc w:val="right"/>
              <w:rPr>
                <w:rFonts w:ascii="Arial Narrow" w:hAnsi="Arial Narrow" w:cs="Arial"/>
                <w:lang w:eastAsia="en-US"/>
              </w:rPr>
            </w:pPr>
            <w:r w:rsidRPr="00021CD8">
              <w:rPr>
                <w:rFonts w:ascii="Arial Narrow" w:hAnsi="Arial Narrow" w:cs="Arial"/>
                <w:lang w:eastAsia="en-US"/>
              </w:rPr>
              <w:t>NR</w:t>
            </w:r>
          </w:p>
        </w:tc>
        <w:tc>
          <w:tcPr>
            <w:tcW w:w="2619" w:type="dxa"/>
          </w:tcPr>
          <w:p w:rsidR="00315469" w:rsidRPr="00021CD8" w:rsidRDefault="00315469" w:rsidP="00021CD8">
            <w:pPr>
              <w:keepNext/>
              <w:tabs>
                <w:tab w:val="left" w:pos="2835"/>
              </w:tabs>
              <w:spacing w:before="40" w:after="0" w:line="240" w:lineRule="auto"/>
              <w:jc w:val="center"/>
              <w:rPr>
                <w:rFonts w:ascii="Arial Narrow" w:hAnsi="Arial Narrow" w:cs="Arial"/>
                <w:lang w:eastAsia="en-US"/>
              </w:rPr>
            </w:pPr>
            <w:r w:rsidRPr="00021CD8">
              <w:rPr>
                <w:rFonts w:ascii="Arial Narrow" w:hAnsi="Arial Narrow" w:cs="Arial"/>
                <w:lang w:eastAsia="en-US"/>
              </w:rPr>
              <w:t>NR</w:t>
            </w:r>
          </w:p>
        </w:tc>
      </w:tr>
      <w:tr w:rsidR="00315469" w:rsidRPr="00A7036E" w:rsidTr="00021CD8">
        <w:trPr>
          <w:trHeight w:val="308"/>
        </w:trPr>
        <w:tc>
          <w:tcPr>
            <w:tcW w:w="1678" w:type="dxa"/>
          </w:tcPr>
          <w:p w:rsidR="00315469" w:rsidRPr="00021CD8" w:rsidRDefault="00315469" w:rsidP="00021CD8">
            <w:pPr>
              <w:keepNext/>
              <w:tabs>
                <w:tab w:val="left" w:pos="2835"/>
              </w:tabs>
              <w:spacing w:before="40" w:after="0" w:line="240" w:lineRule="auto"/>
              <w:jc w:val="center"/>
              <w:rPr>
                <w:rFonts w:ascii="Arial Narrow" w:hAnsi="Arial Narrow" w:cs="Arial"/>
                <w:lang w:eastAsia="en-US"/>
              </w:rPr>
            </w:pPr>
            <w:r w:rsidRPr="00021CD8">
              <w:rPr>
                <w:rFonts w:ascii="Arial Narrow" w:hAnsi="Arial Narrow" w:cs="Arial"/>
                <w:lang w:eastAsia="en-US"/>
              </w:rPr>
              <w:t>2003/2004</w:t>
            </w:r>
          </w:p>
        </w:tc>
        <w:tc>
          <w:tcPr>
            <w:tcW w:w="2026" w:type="dxa"/>
          </w:tcPr>
          <w:p w:rsidR="00315469" w:rsidRPr="00021CD8" w:rsidRDefault="00315469" w:rsidP="00021CD8">
            <w:pPr>
              <w:keepNext/>
              <w:tabs>
                <w:tab w:val="left" w:pos="2835"/>
              </w:tabs>
              <w:spacing w:before="40" w:after="0" w:line="240" w:lineRule="auto"/>
              <w:jc w:val="right"/>
              <w:rPr>
                <w:rFonts w:ascii="Arial Narrow" w:hAnsi="Arial Narrow" w:cs="Arial"/>
                <w:lang w:eastAsia="en-US"/>
              </w:rPr>
            </w:pPr>
            <w:r w:rsidRPr="00021CD8">
              <w:rPr>
                <w:rFonts w:ascii="Arial Narrow" w:hAnsi="Arial Narrow" w:cs="Arial"/>
                <w:lang w:eastAsia="en-US"/>
              </w:rPr>
              <w:t>70,784</w:t>
            </w:r>
          </w:p>
        </w:tc>
        <w:tc>
          <w:tcPr>
            <w:tcW w:w="2559" w:type="dxa"/>
          </w:tcPr>
          <w:p w:rsidR="00315469" w:rsidRPr="00021CD8" w:rsidRDefault="00315469" w:rsidP="00021CD8">
            <w:pPr>
              <w:keepNext/>
              <w:tabs>
                <w:tab w:val="left" w:pos="2835"/>
              </w:tabs>
              <w:spacing w:before="40" w:after="0" w:line="240" w:lineRule="auto"/>
              <w:jc w:val="right"/>
              <w:rPr>
                <w:rFonts w:ascii="Arial Narrow" w:hAnsi="Arial Narrow" w:cs="Arial"/>
                <w:lang w:eastAsia="en-US"/>
              </w:rPr>
            </w:pPr>
            <w:r w:rsidRPr="00021CD8">
              <w:rPr>
                <w:rFonts w:ascii="Arial Narrow" w:hAnsi="Arial Narrow" w:cs="Arial"/>
                <w:lang w:eastAsia="en-US"/>
              </w:rPr>
              <w:t>NR</w:t>
            </w:r>
          </w:p>
        </w:tc>
        <w:tc>
          <w:tcPr>
            <w:tcW w:w="2619" w:type="dxa"/>
          </w:tcPr>
          <w:p w:rsidR="00315469" w:rsidRPr="00021CD8" w:rsidRDefault="00315469" w:rsidP="00021CD8">
            <w:pPr>
              <w:keepNext/>
              <w:tabs>
                <w:tab w:val="left" w:pos="2835"/>
              </w:tabs>
              <w:spacing w:before="40" w:after="0" w:line="240" w:lineRule="auto"/>
              <w:jc w:val="center"/>
              <w:rPr>
                <w:rFonts w:ascii="Arial Narrow" w:hAnsi="Arial Narrow" w:cs="Arial"/>
                <w:lang w:eastAsia="en-US"/>
              </w:rPr>
            </w:pPr>
            <w:r w:rsidRPr="00021CD8">
              <w:rPr>
                <w:rFonts w:ascii="Arial Narrow" w:hAnsi="Arial Narrow" w:cs="Arial"/>
                <w:lang w:eastAsia="en-US"/>
              </w:rPr>
              <w:t>NR</w:t>
            </w:r>
          </w:p>
        </w:tc>
      </w:tr>
      <w:tr w:rsidR="00315469" w:rsidRPr="00A7036E" w:rsidTr="00021CD8">
        <w:trPr>
          <w:trHeight w:val="308"/>
        </w:trPr>
        <w:tc>
          <w:tcPr>
            <w:tcW w:w="1678" w:type="dxa"/>
          </w:tcPr>
          <w:p w:rsidR="00315469" w:rsidRPr="00021CD8" w:rsidRDefault="00315469" w:rsidP="00021CD8">
            <w:pPr>
              <w:keepNext/>
              <w:tabs>
                <w:tab w:val="left" w:pos="2835"/>
              </w:tabs>
              <w:spacing w:before="40" w:after="0" w:line="240" w:lineRule="auto"/>
              <w:jc w:val="center"/>
              <w:rPr>
                <w:rFonts w:ascii="Arial Narrow" w:hAnsi="Arial Narrow" w:cs="Arial"/>
                <w:lang w:eastAsia="en-US"/>
              </w:rPr>
            </w:pPr>
            <w:r w:rsidRPr="00021CD8">
              <w:rPr>
                <w:rFonts w:ascii="Arial Narrow" w:hAnsi="Arial Narrow" w:cs="Arial"/>
                <w:lang w:eastAsia="en-US"/>
              </w:rPr>
              <w:t>2004/2005</w:t>
            </w:r>
          </w:p>
        </w:tc>
        <w:tc>
          <w:tcPr>
            <w:tcW w:w="2026" w:type="dxa"/>
          </w:tcPr>
          <w:p w:rsidR="00315469" w:rsidRPr="00021CD8" w:rsidRDefault="00315469" w:rsidP="00021CD8">
            <w:pPr>
              <w:keepNext/>
              <w:tabs>
                <w:tab w:val="left" w:pos="2835"/>
              </w:tabs>
              <w:spacing w:before="40" w:after="0" w:line="240" w:lineRule="auto"/>
              <w:jc w:val="right"/>
              <w:rPr>
                <w:rFonts w:ascii="Arial Narrow" w:hAnsi="Arial Narrow" w:cs="Arial"/>
                <w:lang w:eastAsia="en-US"/>
              </w:rPr>
            </w:pPr>
            <w:r w:rsidRPr="00021CD8">
              <w:rPr>
                <w:rFonts w:ascii="Arial Narrow" w:hAnsi="Arial Narrow" w:cs="Arial"/>
                <w:lang w:eastAsia="en-US"/>
              </w:rPr>
              <w:t>81,828</w:t>
            </w:r>
          </w:p>
        </w:tc>
        <w:tc>
          <w:tcPr>
            <w:tcW w:w="2559" w:type="dxa"/>
          </w:tcPr>
          <w:p w:rsidR="00315469" w:rsidRPr="00021CD8" w:rsidRDefault="00315469" w:rsidP="00021CD8">
            <w:pPr>
              <w:keepNext/>
              <w:tabs>
                <w:tab w:val="left" w:pos="2835"/>
              </w:tabs>
              <w:spacing w:before="40" w:after="0" w:line="240" w:lineRule="auto"/>
              <w:jc w:val="right"/>
              <w:rPr>
                <w:rFonts w:ascii="Arial Narrow" w:hAnsi="Arial Narrow" w:cs="Arial"/>
                <w:lang w:eastAsia="en-US"/>
              </w:rPr>
            </w:pPr>
            <w:r w:rsidRPr="00021CD8">
              <w:rPr>
                <w:rFonts w:ascii="Arial Narrow" w:hAnsi="Arial Narrow" w:cs="Arial"/>
                <w:lang w:eastAsia="en-US"/>
              </w:rPr>
              <w:t>5</w:t>
            </w:r>
          </w:p>
        </w:tc>
        <w:tc>
          <w:tcPr>
            <w:tcW w:w="2619" w:type="dxa"/>
          </w:tcPr>
          <w:p w:rsidR="00315469" w:rsidRPr="00021CD8" w:rsidRDefault="00315469" w:rsidP="00021CD8">
            <w:pPr>
              <w:keepNext/>
              <w:tabs>
                <w:tab w:val="left" w:pos="2835"/>
              </w:tabs>
              <w:spacing w:before="40" w:after="0" w:line="240" w:lineRule="auto"/>
              <w:jc w:val="center"/>
              <w:rPr>
                <w:rFonts w:ascii="Arial Narrow" w:hAnsi="Arial Narrow" w:cs="Arial"/>
                <w:lang w:eastAsia="en-US"/>
              </w:rPr>
            </w:pPr>
            <w:r w:rsidRPr="00021CD8">
              <w:rPr>
                <w:rFonts w:ascii="Arial Narrow" w:hAnsi="Arial Narrow" w:cs="Arial"/>
                <w:lang w:eastAsia="en-US"/>
              </w:rPr>
              <w:t>&lt;0.001</w:t>
            </w:r>
          </w:p>
        </w:tc>
      </w:tr>
      <w:tr w:rsidR="00315469" w:rsidRPr="00A7036E" w:rsidTr="00021CD8">
        <w:trPr>
          <w:trHeight w:val="308"/>
        </w:trPr>
        <w:tc>
          <w:tcPr>
            <w:tcW w:w="1678" w:type="dxa"/>
          </w:tcPr>
          <w:p w:rsidR="00315469" w:rsidRPr="00021CD8" w:rsidRDefault="00315469" w:rsidP="00021CD8">
            <w:pPr>
              <w:keepNext/>
              <w:tabs>
                <w:tab w:val="left" w:pos="2835"/>
              </w:tabs>
              <w:spacing w:before="40" w:after="0" w:line="240" w:lineRule="auto"/>
              <w:jc w:val="center"/>
              <w:rPr>
                <w:rFonts w:ascii="Arial Narrow" w:hAnsi="Arial Narrow" w:cs="Arial"/>
                <w:lang w:eastAsia="en-US"/>
              </w:rPr>
            </w:pPr>
            <w:r w:rsidRPr="00021CD8">
              <w:rPr>
                <w:rFonts w:ascii="Arial Narrow" w:hAnsi="Arial Narrow" w:cs="Arial"/>
                <w:lang w:eastAsia="en-US"/>
              </w:rPr>
              <w:t>2005/2006</w:t>
            </w:r>
          </w:p>
        </w:tc>
        <w:tc>
          <w:tcPr>
            <w:tcW w:w="2026" w:type="dxa"/>
          </w:tcPr>
          <w:p w:rsidR="00315469" w:rsidRPr="00021CD8" w:rsidRDefault="00315469" w:rsidP="00021CD8">
            <w:pPr>
              <w:keepNext/>
              <w:tabs>
                <w:tab w:val="left" w:pos="2835"/>
              </w:tabs>
              <w:spacing w:before="40" w:after="0" w:line="240" w:lineRule="auto"/>
              <w:jc w:val="right"/>
              <w:rPr>
                <w:rFonts w:ascii="Arial Narrow" w:hAnsi="Arial Narrow" w:cs="Arial"/>
                <w:lang w:eastAsia="en-US"/>
              </w:rPr>
            </w:pPr>
            <w:r w:rsidRPr="00021CD8">
              <w:rPr>
                <w:rFonts w:ascii="Arial Narrow" w:hAnsi="Arial Narrow" w:cs="Arial"/>
                <w:lang w:eastAsia="en-US"/>
              </w:rPr>
              <w:t>96,431</w:t>
            </w:r>
          </w:p>
        </w:tc>
        <w:tc>
          <w:tcPr>
            <w:tcW w:w="2559" w:type="dxa"/>
          </w:tcPr>
          <w:p w:rsidR="00315469" w:rsidRPr="00021CD8" w:rsidRDefault="00315469" w:rsidP="00021CD8">
            <w:pPr>
              <w:keepNext/>
              <w:tabs>
                <w:tab w:val="left" w:pos="2835"/>
              </w:tabs>
              <w:spacing w:before="40" w:after="0" w:line="240" w:lineRule="auto"/>
              <w:jc w:val="right"/>
              <w:rPr>
                <w:rFonts w:ascii="Arial Narrow" w:hAnsi="Arial Narrow" w:cs="Arial"/>
                <w:lang w:eastAsia="en-US"/>
              </w:rPr>
            </w:pPr>
            <w:r w:rsidRPr="00021CD8">
              <w:rPr>
                <w:rFonts w:ascii="Arial Narrow" w:hAnsi="Arial Narrow" w:cs="Arial"/>
                <w:lang w:eastAsia="en-US"/>
              </w:rPr>
              <w:t>108</w:t>
            </w:r>
          </w:p>
        </w:tc>
        <w:tc>
          <w:tcPr>
            <w:tcW w:w="2619" w:type="dxa"/>
          </w:tcPr>
          <w:p w:rsidR="00315469" w:rsidRPr="00021CD8" w:rsidRDefault="00315469" w:rsidP="00021CD8">
            <w:pPr>
              <w:keepNext/>
              <w:tabs>
                <w:tab w:val="left" w:pos="2835"/>
              </w:tabs>
              <w:spacing w:before="40" w:after="0" w:line="240" w:lineRule="auto"/>
              <w:jc w:val="center"/>
              <w:rPr>
                <w:rFonts w:ascii="Arial Narrow" w:hAnsi="Arial Narrow" w:cs="Arial"/>
                <w:lang w:eastAsia="en-US"/>
              </w:rPr>
            </w:pPr>
            <w:r w:rsidRPr="00021CD8">
              <w:rPr>
                <w:rFonts w:ascii="Arial Narrow" w:hAnsi="Arial Narrow" w:cs="Arial"/>
                <w:lang w:eastAsia="en-US"/>
              </w:rPr>
              <w:t>0.1</w:t>
            </w:r>
          </w:p>
        </w:tc>
      </w:tr>
      <w:tr w:rsidR="00315469" w:rsidRPr="00A7036E" w:rsidTr="00021CD8">
        <w:trPr>
          <w:trHeight w:val="322"/>
        </w:trPr>
        <w:tc>
          <w:tcPr>
            <w:tcW w:w="1678" w:type="dxa"/>
          </w:tcPr>
          <w:p w:rsidR="00315469" w:rsidRPr="00021CD8" w:rsidRDefault="00315469" w:rsidP="00021CD8">
            <w:pPr>
              <w:keepNext/>
              <w:tabs>
                <w:tab w:val="left" w:pos="2835"/>
              </w:tabs>
              <w:spacing w:before="40" w:after="0" w:line="240" w:lineRule="auto"/>
              <w:jc w:val="center"/>
              <w:rPr>
                <w:rFonts w:ascii="Arial Narrow" w:hAnsi="Arial Narrow" w:cs="Arial"/>
                <w:lang w:eastAsia="en-US"/>
              </w:rPr>
            </w:pPr>
            <w:r w:rsidRPr="00021CD8">
              <w:rPr>
                <w:rFonts w:ascii="Arial Narrow" w:hAnsi="Arial Narrow" w:cs="Arial"/>
                <w:lang w:eastAsia="en-US"/>
              </w:rPr>
              <w:t>2006/2007</w:t>
            </w:r>
          </w:p>
        </w:tc>
        <w:tc>
          <w:tcPr>
            <w:tcW w:w="2026" w:type="dxa"/>
          </w:tcPr>
          <w:p w:rsidR="00315469" w:rsidRPr="00021CD8" w:rsidRDefault="00315469" w:rsidP="00021CD8">
            <w:pPr>
              <w:keepNext/>
              <w:tabs>
                <w:tab w:val="left" w:pos="2835"/>
              </w:tabs>
              <w:spacing w:before="40" w:after="0" w:line="240" w:lineRule="auto"/>
              <w:jc w:val="right"/>
              <w:rPr>
                <w:rFonts w:ascii="Arial Narrow" w:hAnsi="Arial Narrow" w:cs="Arial"/>
                <w:lang w:eastAsia="en-US"/>
              </w:rPr>
            </w:pPr>
            <w:r w:rsidRPr="00021CD8">
              <w:rPr>
                <w:rFonts w:ascii="Arial Narrow" w:hAnsi="Arial Narrow" w:cs="Arial"/>
                <w:lang w:eastAsia="en-US"/>
              </w:rPr>
              <w:t>107,688</w:t>
            </w:r>
          </w:p>
        </w:tc>
        <w:tc>
          <w:tcPr>
            <w:tcW w:w="2559" w:type="dxa"/>
          </w:tcPr>
          <w:p w:rsidR="00315469" w:rsidRPr="00021CD8" w:rsidRDefault="00315469" w:rsidP="00021CD8">
            <w:pPr>
              <w:keepNext/>
              <w:tabs>
                <w:tab w:val="left" w:pos="2835"/>
              </w:tabs>
              <w:spacing w:before="40" w:after="0" w:line="240" w:lineRule="auto"/>
              <w:jc w:val="right"/>
              <w:rPr>
                <w:rFonts w:ascii="Arial Narrow" w:hAnsi="Arial Narrow" w:cs="Arial"/>
                <w:lang w:eastAsia="en-US"/>
              </w:rPr>
            </w:pPr>
            <w:r w:rsidRPr="00021CD8">
              <w:rPr>
                <w:rFonts w:ascii="Arial Narrow" w:hAnsi="Arial Narrow" w:cs="Arial"/>
                <w:lang w:eastAsia="en-US"/>
              </w:rPr>
              <w:t>274</w:t>
            </w:r>
          </w:p>
        </w:tc>
        <w:tc>
          <w:tcPr>
            <w:tcW w:w="2619" w:type="dxa"/>
          </w:tcPr>
          <w:p w:rsidR="00315469" w:rsidRPr="00021CD8" w:rsidRDefault="00315469" w:rsidP="00021CD8">
            <w:pPr>
              <w:keepNext/>
              <w:tabs>
                <w:tab w:val="left" w:pos="2835"/>
              </w:tabs>
              <w:spacing w:before="40" w:after="0" w:line="240" w:lineRule="auto"/>
              <w:jc w:val="center"/>
              <w:rPr>
                <w:rFonts w:ascii="Arial Narrow" w:hAnsi="Arial Narrow" w:cs="Arial"/>
                <w:lang w:eastAsia="en-US"/>
              </w:rPr>
            </w:pPr>
            <w:r w:rsidRPr="00021CD8">
              <w:rPr>
                <w:rFonts w:ascii="Arial Narrow" w:hAnsi="Arial Narrow" w:cs="Arial"/>
                <w:lang w:eastAsia="en-US"/>
              </w:rPr>
              <w:t>0.2</w:t>
            </w:r>
          </w:p>
        </w:tc>
      </w:tr>
      <w:tr w:rsidR="00315469" w:rsidRPr="00A7036E" w:rsidTr="00021CD8">
        <w:trPr>
          <w:trHeight w:val="308"/>
        </w:trPr>
        <w:tc>
          <w:tcPr>
            <w:tcW w:w="1678" w:type="dxa"/>
          </w:tcPr>
          <w:p w:rsidR="00315469" w:rsidRPr="00021CD8" w:rsidRDefault="00315469" w:rsidP="00021CD8">
            <w:pPr>
              <w:keepNext/>
              <w:tabs>
                <w:tab w:val="left" w:pos="2835"/>
              </w:tabs>
              <w:spacing w:before="40" w:after="0" w:line="240" w:lineRule="auto"/>
              <w:jc w:val="center"/>
              <w:rPr>
                <w:rFonts w:ascii="Arial Narrow" w:hAnsi="Arial Narrow" w:cs="Arial"/>
                <w:lang w:eastAsia="en-US"/>
              </w:rPr>
            </w:pPr>
            <w:r w:rsidRPr="00021CD8">
              <w:rPr>
                <w:rFonts w:ascii="Arial Narrow" w:hAnsi="Arial Narrow" w:cs="Arial"/>
                <w:lang w:eastAsia="en-US"/>
              </w:rPr>
              <w:t>2007/2008</w:t>
            </w:r>
          </w:p>
        </w:tc>
        <w:tc>
          <w:tcPr>
            <w:tcW w:w="2026" w:type="dxa"/>
          </w:tcPr>
          <w:p w:rsidR="00315469" w:rsidRPr="00021CD8" w:rsidRDefault="00315469" w:rsidP="00021CD8">
            <w:pPr>
              <w:keepNext/>
              <w:tabs>
                <w:tab w:val="left" w:pos="2835"/>
              </w:tabs>
              <w:spacing w:before="40" w:after="0" w:line="240" w:lineRule="auto"/>
              <w:jc w:val="right"/>
              <w:rPr>
                <w:rFonts w:ascii="Arial Narrow" w:hAnsi="Arial Narrow" w:cs="Arial"/>
                <w:lang w:eastAsia="en-US"/>
              </w:rPr>
            </w:pPr>
            <w:r w:rsidRPr="00021CD8">
              <w:rPr>
                <w:rFonts w:ascii="Arial Narrow" w:hAnsi="Arial Narrow" w:cs="Arial"/>
                <w:lang w:eastAsia="en-US"/>
              </w:rPr>
              <w:t>120,093</w:t>
            </w:r>
          </w:p>
        </w:tc>
        <w:tc>
          <w:tcPr>
            <w:tcW w:w="2559" w:type="dxa"/>
          </w:tcPr>
          <w:p w:rsidR="00315469" w:rsidRPr="00021CD8" w:rsidRDefault="00315469" w:rsidP="00021CD8">
            <w:pPr>
              <w:keepNext/>
              <w:tabs>
                <w:tab w:val="left" w:pos="2835"/>
              </w:tabs>
              <w:spacing w:before="40" w:after="0" w:line="240" w:lineRule="auto"/>
              <w:jc w:val="right"/>
              <w:rPr>
                <w:rFonts w:ascii="Arial Narrow" w:hAnsi="Arial Narrow" w:cs="Arial"/>
                <w:lang w:eastAsia="en-US"/>
              </w:rPr>
            </w:pPr>
            <w:r w:rsidRPr="00021CD8">
              <w:rPr>
                <w:rFonts w:ascii="Arial Narrow" w:hAnsi="Arial Narrow" w:cs="Arial"/>
                <w:lang w:eastAsia="en-US"/>
              </w:rPr>
              <w:t>1121</w:t>
            </w:r>
          </w:p>
        </w:tc>
        <w:tc>
          <w:tcPr>
            <w:tcW w:w="2619" w:type="dxa"/>
          </w:tcPr>
          <w:p w:rsidR="00315469" w:rsidRPr="00021CD8" w:rsidRDefault="00315469" w:rsidP="00021CD8">
            <w:pPr>
              <w:keepNext/>
              <w:tabs>
                <w:tab w:val="left" w:pos="2835"/>
              </w:tabs>
              <w:spacing w:before="40" w:after="0" w:line="240" w:lineRule="auto"/>
              <w:jc w:val="center"/>
              <w:rPr>
                <w:rFonts w:ascii="Arial Narrow" w:hAnsi="Arial Narrow" w:cs="Arial"/>
                <w:lang w:eastAsia="en-US"/>
              </w:rPr>
            </w:pPr>
            <w:r w:rsidRPr="00021CD8">
              <w:rPr>
                <w:rFonts w:ascii="Arial Narrow" w:hAnsi="Arial Narrow" w:cs="Arial"/>
                <w:lang w:eastAsia="en-US"/>
              </w:rPr>
              <w:t>0.9</w:t>
            </w:r>
          </w:p>
        </w:tc>
      </w:tr>
      <w:tr w:rsidR="00315469" w:rsidRPr="00A7036E" w:rsidTr="00021CD8">
        <w:trPr>
          <w:trHeight w:val="308"/>
        </w:trPr>
        <w:tc>
          <w:tcPr>
            <w:tcW w:w="1678" w:type="dxa"/>
          </w:tcPr>
          <w:p w:rsidR="00315469" w:rsidRPr="00021CD8" w:rsidRDefault="00315469" w:rsidP="00021CD8">
            <w:pPr>
              <w:keepNext/>
              <w:tabs>
                <w:tab w:val="left" w:pos="2835"/>
              </w:tabs>
              <w:spacing w:before="40" w:after="0" w:line="240" w:lineRule="auto"/>
              <w:jc w:val="center"/>
              <w:rPr>
                <w:rFonts w:ascii="Arial Narrow" w:hAnsi="Arial Narrow" w:cs="Arial"/>
                <w:lang w:eastAsia="en-US"/>
              </w:rPr>
            </w:pPr>
            <w:r w:rsidRPr="00021CD8">
              <w:rPr>
                <w:rFonts w:ascii="Arial Narrow" w:hAnsi="Arial Narrow" w:cs="Arial"/>
                <w:lang w:eastAsia="en-US"/>
              </w:rPr>
              <w:t>2008/2009</w:t>
            </w:r>
          </w:p>
        </w:tc>
        <w:tc>
          <w:tcPr>
            <w:tcW w:w="2026" w:type="dxa"/>
          </w:tcPr>
          <w:p w:rsidR="00315469" w:rsidRPr="00021CD8" w:rsidRDefault="00315469" w:rsidP="00021CD8">
            <w:pPr>
              <w:keepNext/>
              <w:tabs>
                <w:tab w:val="left" w:pos="2835"/>
              </w:tabs>
              <w:spacing w:before="40" w:after="0" w:line="240" w:lineRule="auto"/>
              <w:jc w:val="right"/>
              <w:rPr>
                <w:rFonts w:ascii="Arial Narrow" w:hAnsi="Arial Narrow" w:cs="Arial"/>
                <w:lang w:eastAsia="en-US"/>
              </w:rPr>
            </w:pPr>
            <w:r w:rsidRPr="00021CD8">
              <w:rPr>
                <w:rFonts w:ascii="Arial Narrow" w:hAnsi="Arial Narrow" w:cs="Arial"/>
                <w:lang w:eastAsia="en-US"/>
              </w:rPr>
              <w:t>142,780</w:t>
            </w:r>
          </w:p>
        </w:tc>
        <w:tc>
          <w:tcPr>
            <w:tcW w:w="2559" w:type="dxa"/>
          </w:tcPr>
          <w:p w:rsidR="00315469" w:rsidRPr="00021CD8" w:rsidRDefault="00315469" w:rsidP="00021CD8">
            <w:pPr>
              <w:keepNext/>
              <w:tabs>
                <w:tab w:val="left" w:pos="2835"/>
              </w:tabs>
              <w:spacing w:before="40" w:after="0" w:line="240" w:lineRule="auto"/>
              <w:jc w:val="right"/>
              <w:rPr>
                <w:rFonts w:ascii="Arial Narrow" w:hAnsi="Arial Narrow" w:cs="Arial"/>
                <w:lang w:eastAsia="en-US"/>
              </w:rPr>
            </w:pPr>
            <w:r w:rsidRPr="00021CD8">
              <w:rPr>
                <w:rFonts w:ascii="Arial Narrow" w:hAnsi="Arial Narrow" w:cs="Arial"/>
                <w:lang w:eastAsia="en-US"/>
              </w:rPr>
              <w:t>7222</w:t>
            </w:r>
          </w:p>
        </w:tc>
        <w:tc>
          <w:tcPr>
            <w:tcW w:w="2619" w:type="dxa"/>
          </w:tcPr>
          <w:p w:rsidR="00315469" w:rsidRPr="00021CD8" w:rsidRDefault="00315469" w:rsidP="00021CD8">
            <w:pPr>
              <w:keepNext/>
              <w:tabs>
                <w:tab w:val="left" w:pos="2835"/>
              </w:tabs>
              <w:spacing w:before="40" w:after="0" w:line="240" w:lineRule="auto"/>
              <w:jc w:val="center"/>
              <w:rPr>
                <w:rFonts w:ascii="Arial Narrow" w:hAnsi="Arial Narrow" w:cs="Arial"/>
                <w:lang w:eastAsia="en-US"/>
              </w:rPr>
            </w:pPr>
            <w:r w:rsidRPr="00021CD8">
              <w:rPr>
                <w:rFonts w:ascii="Arial Narrow" w:hAnsi="Arial Narrow" w:cs="Arial"/>
                <w:lang w:eastAsia="en-US"/>
              </w:rPr>
              <w:t>5.1</w:t>
            </w:r>
          </w:p>
        </w:tc>
      </w:tr>
      <w:tr w:rsidR="00315469" w:rsidRPr="00A7036E" w:rsidTr="00021CD8">
        <w:trPr>
          <w:trHeight w:val="322"/>
        </w:trPr>
        <w:tc>
          <w:tcPr>
            <w:tcW w:w="1678" w:type="dxa"/>
          </w:tcPr>
          <w:p w:rsidR="00315469" w:rsidRPr="00021CD8" w:rsidRDefault="00315469" w:rsidP="00021CD8">
            <w:pPr>
              <w:keepNext/>
              <w:tabs>
                <w:tab w:val="left" w:pos="2835"/>
              </w:tabs>
              <w:spacing w:before="40" w:after="0" w:line="240" w:lineRule="auto"/>
              <w:jc w:val="center"/>
              <w:rPr>
                <w:rFonts w:ascii="Arial Narrow" w:hAnsi="Arial Narrow" w:cs="Arial"/>
                <w:lang w:eastAsia="en-US"/>
              </w:rPr>
            </w:pPr>
            <w:r w:rsidRPr="00021CD8">
              <w:rPr>
                <w:rFonts w:ascii="Arial Narrow" w:hAnsi="Arial Narrow" w:cs="Arial"/>
                <w:lang w:eastAsia="en-US"/>
              </w:rPr>
              <w:t>2009/2010</w:t>
            </w:r>
          </w:p>
        </w:tc>
        <w:tc>
          <w:tcPr>
            <w:tcW w:w="2026" w:type="dxa"/>
          </w:tcPr>
          <w:p w:rsidR="00315469" w:rsidRPr="00021CD8" w:rsidRDefault="00315469" w:rsidP="00021CD8">
            <w:pPr>
              <w:keepNext/>
              <w:tabs>
                <w:tab w:val="left" w:pos="2835"/>
              </w:tabs>
              <w:spacing w:before="40" w:after="0" w:line="240" w:lineRule="auto"/>
              <w:jc w:val="right"/>
              <w:rPr>
                <w:rFonts w:ascii="Arial Narrow" w:hAnsi="Arial Narrow" w:cs="Arial"/>
                <w:lang w:eastAsia="en-US"/>
              </w:rPr>
            </w:pPr>
            <w:r w:rsidRPr="00021CD8">
              <w:rPr>
                <w:rFonts w:ascii="Arial Narrow" w:hAnsi="Arial Narrow" w:cs="Arial"/>
                <w:lang w:eastAsia="en-US"/>
              </w:rPr>
              <w:t>163,585</w:t>
            </w:r>
          </w:p>
        </w:tc>
        <w:tc>
          <w:tcPr>
            <w:tcW w:w="2559" w:type="dxa"/>
          </w:tcPr>
          <w:p w:rsidR="00315469" w:rsidRPr="00021CD8" w:rsidRDefault="00315469" w:rsidP="00021CD8">
            <w:pPr>
              <w:keepNext/>
              <w:tabs>
                <w:tab w:val="left" w:pos="2835"/>
              </w:tabs>
              <w:spacing w:before="40" w:after="0" w:line="240" w:lineRule="auto"/>
              <w:jc w:val="right"/>
              <w:rPr>
                <w:rFonts w:ascii="Arial Narrow" w:hAnsi="Arial Narrow" w:cs="Arial"/>
                <w:lang w:eastAsia="en-US"/>
              </w:rPr>
            </w:pPr>
            <w:r w:rsidRPr="00021CD8">
              <w:rPr>
                <w:rFonts w:ascii="Arial Narrow" w:hAnsi="Arial Narrow" w:cs="Arial"/>
                <w:lang w:eastAsia="en-US"/>
              </w:rPr>
              <w:t>17,291</w:t>
            </w:r>
          </w:p>
        </w:tc>
        <w:tc>
          <w:tcPr>
            <w:tcW w:w="2619" w:type="dxa"/>
          </w:tcPr>
          <w:p w:rsidR="00315469" w:rsidRPr="00021CD8" w:rsidRDefault="00315469" w:rsidP="00021CD8">
            <w:pPr>
              <w:keepNext/>
              <w:tabs>
                <w:tab w:val="left" w:pos="2835"/>
              </w:tabs>
              <w:spacing w:before="40" w:after="0" w:line="240" w:lineRule="auto"/>
              <w:jc w:val="center"/>
              <w:rPr>
                <w:rFonts w:ascii="Arial Narrow" w:hAnsi="Arial Narrow" w:cs="Arial"/>
                <w:lang w:eastAsia="en-US"/>
              </w:rPr>
            </w:pPr>
            <w:r w:rsidRPr="00021CD8">
              <w:rPr>
                <w:rFonts w:ascii="Arial Narrow" w:hAnsi="Arial Narrow" w:cs="Arial"/>
                <w:lang w:eastAsia="en-US"/>
              </w:rPr>
              <w:t>10.6</w:t>
            </w:r>
          </w:p>
        </w:tc>
      </w:tr>
      <w:tr w:rsidR="00315469" w:rsidRPr="00A7036E" w:rsidTr="00021CD8">
        <w:trPr>
          <w:trHeight w:val="308"/>
        </w:trPr>
        <w:tc>
          <w:tcPr>
            <w:tcW w:w="1678" w:type="dxa"/>
            <w:tcBorders>
              <w:bottom w:val="single" w:sz="12" w:space="0" w:color="auto"/>
            </w:tcBorders>
          </w:tcPr>
          <w:p w:rsidR="00315469" w:rsidRPr="00021CD8" w:rsidRDefault="00315469" w:rsidP="00021CD8">
            <w:pPr>
              <w:keepNext/>
              <w:tabs>
                <w:tab w:val="left" w:pos="2835"/>
              </w:tabs>
              <w:spacing w:before="40" w:after="0" w:line="240" w:lineRule="auto"/>
              <w:jc w:val="center"/>
              <w:rPr>
                <w:rFonts w:ascii="Arial Narrow" w:hAnsi="Arial Narrow" w:cs="Arial"/>
                <w:lang w:eastAsia="en-US"/>
              </w:rPr>
            </w:pPr>
            <w:r w:rsidRPr="00021CD8">
              <w:rPr>
                <w:rFonts w:ascii="Arial Narrow" w:hAnsi="Arial Narrow" w:cs="Arial"/>
                <w:lang w:eastAsia="en-US"/>
              </w:rPr>
              <w:t>2010/2011</w:t>
            </w:r>
          </w:p>
        </w:tc>
        <w:tc>
          <w:tcPr>
            <w:tcW w:w="2026" w:type="dxa"/>
            <w:tcBorders>
              <w:bottom w:val="single" w:sz="12" w:space="0" w:color="auto"/>
            </w:tcBorders>
          </w:tcPr>
          <w:p w:rsidR="00315469" w:rsidRPr="00021CD8" w:rsidRDefault="00315469" w:rsidP="00021CD8">
            <w:pPr>
              <w:keepNext/>
              <w:tabs>
                <w:tab w:val="left" w:pos="2835"/>
              </w:tabs>
              <w:spacing w:before="40" w:after="0" w:line="240" w:lineRule="auto"/>
              <w:jc w:val="right"/>
              <w:rPr>
                <w:rFonts w:ascii="Arial Narrow" w:hAnsi="Arial Narrow" w:cs="Arial"/>
                <w:lang w:eastAsia="en-US"/>
              </w:rPr>
            </w:pPr>
            <w:r w:rsidRPr="00021CD8">
              <w:rPr>
                <w:rFonts w:ascii="Arial Narrow" w:hAnsi="Arial Narrow" w:cs="Arial"/>
                <w:lang w:eastAsia="en-US"/>
              </w:rPr>
              <w:t>187,417</w:t>
            </w:r>
          </w:p>
        </w:tc>
        <w:tc>
          <w:tcPr>
            <w:tcW w:w="2559" w:type="dxa"/>
            <w:tcBorders>
              <w:bottom w:val="single" w:sz="12" w:space="0" w:color="auto"/>
            </w:tcBorders>
          </w:tcPr>
          <w:p w:rsidR="00315469" w:rsidRPr="00021CD8" w:rsidRDefault="00315469" w:rsidP="00021CD8">
            <w:pPr>
              <w:keepNext/>
              <w:tabs>
                <w:tab w:val="left" w:pos="2835"/>
              </w:tabs>
              <w:spacing w:before="40" w:after="0" w:line="240" w:lineRule="auto"/>
              <w:jc w:val="right"/>
              <w:rPr>
                <w:rFonts w:ascii="Arial Narrow" w:hAnsi="Arial Narrow" w:cs="Arial"/>
                <w:lang w:eastAsia="en-US"/>
              </w:rPr>
            </w:pPr>
            <w:r w:rsidRPr="00021CD8">
              <w:rPr>
                <w:rFonts w:ascii="Arial Narrow" w:hAnsi="Arial Narrow" w:cs="Arial"/>
                <w:lang w:eastAsia="en-US"/>
              </w:rPr>
              <w:t>26,363</w:t>
            </w:r>
          </w:p>
        </w:tc>
        <w:tc>
          <w:tcPr>
            <w:tcW w:w="2619" w:type="dxa"/>
            <w:tcBorders>
              <w:bottom w:val="single" w:sz="12" w:space="0" w:color="auto"/>
            </w:tcBorders>
          </w:tcPr>
          <w:p w:rsidR="00315469" w:rsidRPr="00021CD8" w:rsidRDefault="00315469" w:rsidP="00021CD8">
            <w:pPr>
              <w:keepNext/>
              <w:tabs>
                <w:tab w:val="left" w:pos="2835"/>
              </w:tabs>
              <w:spacing w:before="40" w:after="0" w:line="240" w:lineRule="auto"/>
              <w:jc w:val="center"/>
              <w:rPr>
                <w:rFonts w:ascii="Arial Narrow" w:hAnsi="Arial Narrow" w:cs="Arial"/>
                <w:lang w:eastAsia="en-US"/>
              </w:rPr>
            </w:pPr>
            <w:r w:rsidRPr="00021CD8">
              <w:rPr>
                <w:rFonts w:ascii="Arial Narrow" w:hAnsi="Arial Narrow" w:cs="Arial"/>
                <w:lang w:eastAsia="en-US"/>
              </w:rPr>
              <w:t>14.1</w:t>
            </w:r>
          </w:p>
        </w:tc>
      </w:tr>
      <w:tr w:rsidR="00315469" w:rsidRPr="00A7036E" w:rsidTr="00021CD8">
        <w:trPr>
          <w:trHeight w:val="322"/>
        </w:trPr>
        <w:tc>
          <w:tcPr>
            <w:tcW w:w="8883" w:type="dxa"/>
            <w:gridSpan w:val="4"/>
            <w:tcBorders>
              <w:top w:val="single" w:sz="12" w:space="0" w:color="auto"/>
              <w:bottom w:val="nil"/>
            </w:tcBorders>
          </w:tcPr>
          <w:p w:rsidR="00315469" w:rsidRPr="00021CD8" w:rsidRDefault="00315469" w:rsidP="00021CD8">
            <w:pPr>
              <w:keepNext/>
              <w:tabs>
                <w:tab w:val="left" w:pos="2835"/>
              </w:tabs>
              <w:spacing w:before="40" w:after="0" w:line="240" w:lineRule="auto"/>
              <w:jc w:val="left"/>
              <w:rPr>
                <w:rFonts w:ascii="Arial Narrow" w:hAnsi="Arial Narrow" w:cs="Arial"/>
                <w:lang w:eastAsia="en-US"/>
              </w:rPr>
            </w:pPr>
            <w:r w:rsidRPr="00021CD8">
              <w:rPr>
                <w:rFonts w:ascii="Arial Narrow" w:hAnsi="Arial Narrow" w:cs="Arial"/>
                <w:lang w:eastAsia="en-US"/>
              </w:rPr>
              <w:t>*data provided by the Applicant; NR: not reported</w:t>
            </w:r>
          </w:p>
          <w:p w:rsidR="00315469" w:rsidRPr="00021CD8" w:rsidRDefault="00315469" w:rsidP="00021CD8">
            <w:pPr>
              <w:keepNext/>
              <w:tabs>
                <w:tab w:val="left" w:pos="2835"/>
              </w:tabs>
              <w:spacing w:before="40" w:after="0" w:line="240" w:lineRule="auto"/>
              <w:jc w:val="left"/>
              <w:rPr>
                <w:rFonts w:ascii="Arial Narrow" w:hAnsi="Arial Narrow" w:cs="Arial"/>
                <w:lang w:eastAsia="en-US"/>
              </w:rPr>
            </w:pPr>
            <w:r w:rsidRPr="00021CD8">
              <w:rPr>
                <w:rFonts w:ascii="Arial Narrow" w:hAnsi="Arial Narrow" w:cs="Arial"/>
                <w:lang w:eastAsia="en-US"/>
              </w:rPr>
              <w:t xml:space="preserve">Source: Australian Government Department of Health and Ageing </w:t>
            </w:r>
          </w:p>
          <w:p w:rsidR="00315469" w:rsidRPr="00021CD8" w:rsidRDefault="00315469" w:rsidP="00021CD8">
            <w:pPr>
              <w:keepNext/>
              <w:tabs>
                <w:tab w:val="left" w:pos="2835"/>
              </w:tabs>
              <w:spacing w:before="40" w:after="0" w:line="240" w:lineRule="auto"/>
              <w:jc w:val="left"/>
              <w:rPr>
                <w:rFonts w:ascii="Arial Narrow" w:hAnsi="Arial Narrow" w:cs="Arial"/>
                <w:lang w:eastAsia="en-US"/>
              </w:rPr>
            </w:pPr>
          </w:p>
        </w:tc>
      </w:tr>
    </w:tbl>
    <w:p w:rsidR="00315469" w:rsidRPr="00E067F4" w:rsidRDefault="00315469" w:rsidP="00A22B46">
      <w:pPr>
        <w:keepNext/>
        <w:spacing w:after="0" w:line="240" w:lineRule="auto"/>
        <w:rPr>
          <w:rFonts w:ascii="Arial" w:hAnsi="Arial" w:cs="Arial"/>
          <w:sz w:val="22"/>
          <w:szCs w:val="22"/>
          <w:lang w:eastAsia="en-US"/>
        </w:rPr>
      </w:pPr>
    </w:p>
    <w:p w:rsidR="00315469" w:rsidRPr="00530BDA" w:rsidRDefault="00315469" w:rsidP="00B40A20">
      <w:pPr>
        <w:pStyle w:val="Heading2"/>
      </w:pPr>
      <w:bookmarkStart w:id="35" w:name="_Toc357772242"/>
      <w:r w:rsidRPr="0066029F">
        <w:t>Regulatory status</w:t>
      </w:r>
      <w:bookmarkEnd w:id="35"/>
    </w:p>
    <w:p w:rsidR="00315469" w:rsidRPr="005279E4" w:rsidRDefault="00315469" w:rsidP="00885A77">
      <w:pPr>
        <w:rPr>
          <w:i/>
          <w:lang w:eastAsia="ja-JP"/>
        </w:rPr>
      </w:pPr>
      <w:r>
        <w:rPr>
          <w:lang w:eastAsia="ja-JP"/>
        </w:rPr>
        <w:t>Over 200</w:t>
      </w:r>
      <w:r w:rsidRPr="00530BDA">
        <w:rPr>
          <w:lang w:eastAsia="ja-JP"/>
        </w:rPr>
        <w:t xml:space="preserve"> ultrasound systems are listed in </w:t>
      </w:r>
      <w:r>
        <w:rPr>
          <w:lang w:eastAsia="ja-JP"/>
        </w:rPr>
        <w:t xml:space="preserve">the </w:t>
      </w:r>
      <w:r w:rsidRPr="00530BDA">
        <w:rPr>
          <w:lang w:eastAsia="ja-JP"/>
        </w:rPr>
        <w:t>ARTG</w:t>
      </w:r>
      <w:r>
        <w:rPr>
          <w:lang w:eastAsia="ja-JP"/>
        </w:rPr>
        <w:t xml:space="preserve"> as of May 2012</w:t>
      </w:r>
      <w:r w:rsidRPr="0036612A">
        <w:rPr>
          <w:lang w:eastAsia="ja-JP"/>
        </w:rPr>
        <w:t xml:space="preserve">. These include B-mode </w:t>
      </w:r>
      <w:r>
        <w:rPr>
          <w:lang w:eastAsia="ja-JP"/>
        </w:rPr>
        <w:t>(</w:t>
      </w:r>
      <w:r w:rsidRPr="0036612A">
        <w:rPr>
          <w:lang w:eastAsia="ja-JP"/>
        </w:rPr>
        <w:t>two dimensional</w:t>
      </w:r>
      <w:r>
        <w:rPr>
          <w:lang w:eastAsia="ja-JP"/>
        </w:rPr>
        <w:t xml:space="preserve">) </w:t>
      </w:r>
      <w:r w:rsidRPr="0036612A">
        <w:rPr>
          <w:lang w:eastAsia="ja-JP"/>
        </w:rPr>
        <w:t>ultrasonography</w:t>
      </w:r>
      <w:r>
        <w:rPr>
          <w:lang w:eastAsia="ja-JP"/>
        </w:rPr>
        <w:t>, Doppler,</w:t>
      </w:r>
      <w:r w:rsidRPr="0036612A">
        <w:rPr>
          <w:lang w:eastAsia="ja-JP"/>
        </w:rPr>
        <w:t xml:space="preserve"> as well as three</w:t>
      </w:r>
      <w:r>
        <w:rPr>
          <w:lang w:eastAsia="ja-JP"/>
        </w:rPr>
        <w:t xml:space="preserve"> </w:t>
      </w:r>
      <w:r w:rsidRPr="0036612A">
        <w:rPr>
          <w:lang w:eastAsia="ja-JP"/>
        </w:rPr>
        <w:t>and four dimensional</w:t>
      </w:r>
      <w:r w:rsidRPr="005279E4">
        <w:rPr>
          <w:lang w:eastAsia="ja-JP"/>
        </w:rPr>
        <w:t xml:space="preserve"> </w:t>
      </w:r>
      <w:r>
        <w:rPr>
          <w:lang w:eastAsia="ja-JP"/>
        </w:rPr>
        <w:t>devices</w:t>
      </w:r>
      <w:r w:rsidRPr="005279E4">
        <w:rPr>
          <w:lang w:eastAsia="ja-JP"/>
        </w:rPr>
        <w:t xml:space="preserve">. </w:t>
      </w:r>
    </w:p>
    <w:p w:rsidR="00234E58" w:rsidRDefault="00234E58" w:rsidP="002C2F03">
      <w:pPr>
        <w:pStyle w:val="Heading2"/>
      </w:pPr>
      <w:bookmarkStart w:id="36" w:name="_Toc326142595"/>
      <w:bookmarkStart w:id="37" w:name="_Toc347829990"/>
      <w:bookmarkStart w:id="38" w:name="_Toc357772243"/>
      <w:r>
        <w:t>POLICY ADVICE</w:t>
      </w:r>
      <w:bookmarkEnd w:id="38"/>
    </w:p>
    <w:p w:rsidR="00CF1125" w:rsidRPr="002C2F03" w:rsidRDefault="00CF1125" w:rsidP="002C2F03">
      <w:r w:rsidRPr="002C2F03">
        <w:t xml:space="preserve">This submission covers the ultrasound guidance for vascular access and neural blockade performed by anaesthetists in peri-operative setting. </w:t>
      </w:r>
      <w:r w:rsidR="00AD3BFE" w:rsidRPr="002C2F03">
        <w:t xml:space="preserve"> </w:t>
      </w:r>
      <w:r w:rsidRPr="002C2F03">
        <w:t xml:space="preserve">However, </w:t>
      </w:r>
      <w:r w:rsidR="002A08E5" w:rsidRPr="002C2F03">
        <w:t xml:space="preserve">PASC noted that ultrasound guidance for </w:t>
      </w:r>
      <w:r w:rsidR="0098743F" w:rsidRPr="002C2F03">
        <w:t>major vascular access and neural blockade s</w:t>
      </w:r>
      <w:r w:rsidR="002A08E5" w:rsidRPr="002C2F03">
        <w:t>hould also be considered for the following settings:</w:t>
      </w:r>
    </w:p>
    <w:p w:rsidR="00234E58" w:rsidRPr="002C2F03" w:rsidRDefault="00234E58" w:rsidP="002C2F03">
      <w:r w:rsidRPr="002C2F03">
        <w:t>Ultrasound guidance f</w:t>
      </w:r>
      <w:r w:rsidR="00D87798" w:rsidRPr="002C2F03">
        <w:t>or</w:t>
      </w:r>
      <w:r w:rsidRPr="002C2F03">
        <w:t xml:space="preserve"> vascular access and neural blockade performed by anaesthetists outside of operating theatre</w:t>
      </w:r>
    </w:p>
    <w:p w:rsidR="00234E58" w:rsidRPr="00234E58" w:rsidRDefault="00234E58" w:rsidP="002B4F3D">
      <w:pPr>
        <w:pStyle w:val="ListParagraph"/>
        <w:numPr>
          <w:ilvl w:val="0"/>
          <w:numId w:val="24"/>
        </w:numPr>
        <w:spacing w:line="276" w:lineRule="auto"/>
      </w:pPr>
      <w:r>
        <w:t>Ultra</w:t>
      </w:r>
      <w:r w:rsidR="004E1B80">
        <w:t>s</w:t>
      </w:r>
      <w:r>
        <w:t>ound guidance for vascular access and neural blockade performed by other specialists outside of the operating theatre.</w:t>
      </w:r>
    </w:p>
    <w:p w:rsidR="00315469" w:rsidRPr="005279E4" w:rsidRDefault="00315469" w:rsidP="000901A8">
      <w:pPr>
        <w:pStyle w:val="Heading1"/>
      </w:pPr>
      <w:bookmarkStart w:id="39" w:name="_Toc357772244"/>
      <w:r w:rsidRPr="005279E4">
        <w:t>Patient population</w:t>
      </w:r>
      <w:bookmarkEnd w:id="36"/>
      <w:bookmarkEnd w:id="37"/>
      <w:bookmarkEnd w:id="39"/>
    </w:p>
    <w:p w:rsidR="00315469" w:rsidRPr="005279E4" w:rsidRDefault="00315469" w:rsidP="0066029F">
      <w:pPr>
        <w:rPr>
          <w:lang w:eastAsia="en-US"/>
        </w:rPr>
      </w:pPr>
      <w:r>
        <w:rPr>
          <w:lang w:eastAsia="en-US"/>
        </w:rPr>
        <w:t>The population is</w:t>
      </w:r>
      <w:r w:rsidR="00672D27">
        <w:rPr>
          <w:lang w:eastAsia="en-US"/>
        </w:rPr>
        <w:t xml:space="preserve"> defined as</w:t>
      </w:r>
      <w:r>
        <w:rPr>
          <w:lang w:eastAsia="en-US"/>
        </w:rPr>
        <w:t xml:space="preserve"> p</w:t>
      </w:r>
      <w:r w:rsidRPr="005279E4">
        <w:rPr>
          <w:lang w:eastAsia="en-US"/>
        </w:rPr>
        <w:t>atients who receive ultrasound guidance</w:t>
      </w:r>
      <w:r>
        <w:rPr>
          <w:lang w:eastAsia="en-US"/>
        </w:rPr>
        <w:t xml:space="preserve"> for delivery of anaesthesia. There are two</w:t>
      </w:r>
      <w:r w:rsidRPr="005279E4">
        <w:rPr>
          <w:lang w:eastAsia="en-US"/>
        </w:rPr>
        <w:t xml:space="preserve"> sub-populations:</w:t>
      </w:r>
    </w:p>
    <w:p w:rsidR="00315469" w:rsidRDefault="00315469" w:rsidP="002F012D">
      <w:pPr>
        <w:pStyle w:val="ListParagraph"/>
        <w:numPr>
          <w:ilvl w:val="0"/>
          <w:numId w:val="9"/>
        </w:numPr>
        <w:rPr>
          <w:lang w:eastAsia="en-US"/>
        </w:rPr>
      </w:pPr>
      <w:r w:rsidRPr="00AB4984">
        <w:rPr>
          <w:u w:val="single"/>
          <w:lang w:eastAsia="en-US"/>
        </w:rPr>
        <w:t>To assist with percutaneous major vascular access</w:t>
      </w:r>
    </w:p>
    <w:p w:rsidR="00315469" w:rsidRDefault="00315469" w:rsidP="00B921E8">
      <w:pPr>
        <w:pStyle w:val="ListParagraph"/>
        <w:rPr>
          <w:lang w:eastAsia="en-US"/>
        </w:rPr>
      </w:pPr>
      <w:r>
        <w:rPr>
          <w:lang w:eastAsia="en-US"/>
        </w:rPr>
        <w:t>These patients require m</w:t>
      </w:r>
      <w:r w:rsidRPr="00D25349">
        <w:rPr>
          <w:lang w:eastAsia="en-US"/>
        </w:rPr>
        <w:t xml:space="preserve">ajor vascular access for </w:t>
      </w:r>
      <w:r w:rsidR="00A11D95">
        <w:rPr>
          <w:lang w:eastAsia="en-US"/>
        </w:rPr>
        <w:t xml:space="preserve">anaesthetic </w:t>
      </w:r>
      <w:r w:rsidR="001B6AE6">
        <w:rPr>
          <w:lang w:eastAsia="en-US"/>
        </w:rPr>
        <w:t>delivery</w:t>
      </w:r>
      <w:r w:rsidRPr="00D25349">
        <w:rPr>
          <w:lang w:eastAsia="en-US"/>
        </w:rPr>
        <w:t xml:space="preserve">. </w:t>
      </w:r>
      <w:r>
        <w:rPr>
          <w:lang w:eastAsia="en-US"/>
        </w:rPr>
        <w:t>The vast majority of the</w:t>
      </w:r>
      <w:r w:rsidRPr="005279E4">
        <w:rPr>
          <w:lang w:eastAsia="en-US"/>
        </w:rPr>
        <w:t xml:space="preserve"> patients are likely to </w:t>
      </w:r>
      <w:r>
        <w:rPr>
          <w:lang w:eastAsia="en-US"/>
        </w:rPr>
        <w:t>undergo major surgeries (e</w:t>
      </w:r>
      <w:r w:rsidR="003D4261">
        <w:rPr>
          <w:lang w:eastAsia="en-US"/>
        </w:rPr>
        <w:t>.</w:t>
      </w:r>
      <w:r>
        <w:rPr>
          <w:lang w:eastAsia="en-US"/>
        </w:rPr>
        <w:t>g</w:t>
      </w:r>
      <w:r w:rsidR="003D4261">
        <w:rPr>
          <w:lang w:eastAsia="en-US"/>
        </w:rPr>
        <w:t>.</w:t>
      </w:r>
      <w:r w:rsidRPr="006E6B82">
        <w:rPr>
          <w:lang w:eastAsia="en-US"/>
        </w:rPr>
        <w:t xml:space="preserve"> cardiac surgery, neurosurgery</w:t>
      </w:r>
      <w:r>
        <w:rPr>
          <w:lang w:eastAsia="en-US"/>
        </w:rPr>
        <w:t xml:space="preserve"> and</w:t>
      </w:r>
      <w:r w:rsidRPr="006E6B82">
        <w:rPr>
          <w:lang w:eastAsia="en-US"/>
        </w:rPr>
        <w:t xml:space="preserve"> trauma)</w:t>
      </w:r>
      <w:r>
        <w:rPr>
          <w:lang w:eastAsia="en-US"/>
        </w:rPr>
        <w:t xml:space="preserve"> and may have </w:t>
      </w:r>
      <w:r w:rsidRPr="006E6B82">
        <w:rPr>
          <w:lang w:eastAsia="en-US"/>
        </w:rPr>
        <w:t>significant comorbidities</w:t>
      </w:r>
      <w:r>
        <w:rPr>
          <w:lang w:eastAsia="en-US"/>
        </w:rPr>
        <w:t xml:space="preserve"> </w:t>
      </w:r>
      <w:r w:rsidRPr="006E6B82">
        <w:rPr>
          <w:lang w:eastAsia="en-US"/>
        </w:rPr>
        <w:t>(particularly cardiovascular).</w:t>
      </w:r>
    </w:p>
    <w:p w:rsidR="00315469" w:rsidRDefault="00315469" w:rsidP="00B921E8">
      <w:pPr>
        <w:pStyle w:val="ListParagraph"/>
        <w:rPr>
          <w:lang w:eastAsia="en-US"/>
        </w:rPr>
      </w:pPr>
    </w:p>
    <w:p w:rsidR="00315469" w:rsidRDefault="00315469" w:rsidP="00B921E8">
      <w:pPr>
        <w:pStyle w:val="ListParagraph"/>
        <w:rPr>
          <w:lang w:eastAsia="en-US"/>
        </w:rPr>
      </w:pPr>
      <w:r w:rsidRPr="00D25349">
        <w:rPr>
          <w:lang w:eastAsia="en-US"/>
        </w:rPr>
        <w:t>Major vascular access is</w:t>
      </w:r>
      <w:r>
        <w:rPr>
          <w:lang w:eastAsia="en-US"/>
        </w:rPr>
        <w:t xml:space="preserve"> generally</w:t>
      </w:r>
      <w:r w:rsidRPr="00D25349">
        <w:rPr>
          <w:lang w:eastAsia="en-US"/>
        </w:rPr>
        <w:t xml:space="preserve"> achieved by cannulation and/or catheterisation</w:t>
      </w:r>
      <w:r>
        <w:rPr>
          <w:lang w:eastAsia="en-US"/>
        </w:rPr>
        <w:t xml:space="preserve"> of a central vein, while some patients would require major arterial access. </w:t>
      </w:r>
      <w:r w:rsidRPr="00D25349">
        <w:rPr>
          <w:lang w:eastAsia="en-US"/>
        </w:rPr>
        <w:t>The internal jugular vein is the most common access p</w:t>
      </w:r>
      <w:r>
        <w:rPr>
          <w:lang w:eastAsia="en-US"/>
        </w:rPr>
        <w:t xml:space="preserve">oint for major elective surgery, whilst the </w:t>
      </w:r>
      <w:r w:rsidRPr="00D25349">
        <w:rPr>
          <w:lang w:eastAsia="en-US"/>
        </w:rPr>
        <w:t>external jugular, subclavian</w:t>
      </w:r>
      <w:r>
        <w:rPr>
          <w:lang w:eastAsia="en-US"/>
        </w:rPr>
        <w:t xml:space="preserve"> and femoral</w:t>
      </w:r>
      <w:r w:rsidRPr="00D25349">
        <w:rPr>
          <w:lang w:eastAsia="en-US"/>
        </w:rPr>
        <w:t xml:space="preserve"> veins</w:t>
      </w:r>
      <w:r>
        <w:rPr>
          <w:lang w:eastAsia="en-US"/>
        </w:rPr>
        <w:t xml:space="preserve"> are also used for access</w:t>
      </w:r>
      <w:r w:rsidRPr="00D25349">
        <w:rPr>
          <w:lang w:eastAsia="en-US"/>
        </w:rPr>
        <w:t>.</w:t>
      </w:r>
      <w:r>
        <w:rPr>
          <w:lang w:eastAsia="en-US"/>
        </w:rPr>
        <w:t xml:space="preserve"> </w:t>
      </w:r>
    </w:p>
    <w:p w:rsidR="00315469" w:rsidRDefault="00315469" w:rsidP="00B921E8">
      <w:pPr>
        <w:pStyle w:val="ListParagraph"/>
        <w:rPr>
          <w:lang w:eastAsia="en-US"/>
        </w:rPr>
      </w:pPr>
    </w:p>
    <w:p w:rsidR="00315469" w:rsidRDefault="00315469" w:rsidP="00B921E8">
      <w:pPr>
        <w:pStyle w:val="ListParagraph"/>
        <w:rPr>
          <w:lang w:eastAsia="en-US"/>
        </w:rPr>
      </w:pPr>
      <w:r>
        <w:rPr>
          <w:lang w:eastAsia="en-US"/>
        </w:rPr>
        <w:t>PASC acknowledge</w:t>
      </w:r>
      <w:r w:rsidR="00672D27">
        <w:rPr>
          <w:lang w:eastAsia="en-US"/>
        </w:rPr>
        <w:t>s</w:t>
      </w:r>
      <w:r>
        <w:rPr>
          <w:lang w:eastAsia="en-US"/>
        </w:rPr>
        <w:t xml:space="preserve"> that patients who receive peripherally inserted central catheters (PICC lines), including via antecubital (basilic and cephalic) veins will also be part of this population. </w:t>
      </w:r>
      <w:r w:rsidR="00FD52D4">
        <w:rPr>
          <w:lang w:eastAsia="en-US"/>
        </w:rPr>
        <w:t>However, PASC do</w:t>
      </w:r>
      <w:r w:rsidR="00672D27">
        <w:rPr>
          <w:lang w:eastAsia="en-US"/>
        </w:rPr>
        <w:t>es</w:t>
      </w:r>
      <w:r w:rsidR="00FD52D4">
        <w:rPr>
          <w:lang w:eastAsia="en-US"/>
        </w:rPr>
        <w:t xml:space="preserve"> not expect that this </w:t>
      </w:r>
      <w:r w:rsidR="00672D27">
        <w:rPr>
          <w:lang w:eastAsia="en-US"/>
        </w:rPr>
        <w:t xml:space="preserve">population would commonly include patients </w:t>
      </w:r>
      <w:r w:rsidR="00FC4C8A">
        <w:rPr>
          <w:lang w:eastAsia="en-US"/>
        </w:rPr>
        <w:t xml:space="preserve">requiring insertions of </w:t>
      </w:r>
      <w:r w:rsidR="005133EC">
        <w:rPr>
          <w:lang w:eastAsia="en-US"/>
        </w:rPr>
        <w:t>peripheral venous or arterial</w:t>
      </w:r>
      <w:r w:rsidR="00893CB6">
        <w:rPr>
          <w:lang w:eastAsia="en-US"/>
        </w:rPr>
        <w:t>lines</w:t>
      </w:r>
      <w:r w:rsidR="00FD52D4">
        <w:rPr>
          <w:lang w:eastAsia="en-US"/>
        </w:rPr>
        <w:t>.</w:t>
      </w:r>
    </w:p>
    <w:p w:rsidR="00FD52D4" w:rsidRDefault="00FD52D4" w:rsidP="00B921E8">
      <w:pPr>
        <w:pStyle w:val="ListParagraph"/>
        <w:rPr>
          <w:lang w:eastAsia="en-US"/>
        </w:rPr>
      </w:pPr>
    </w:p>
    <w:p w:rsidR="00FD52D4" w:rsidRDefault="00FD52D4" w:rsidP="00B921E8">
      <w:pPr>
        <w:pStyle w:val="ListParagraph"/>
        <w:rPr>
          <w:lang w:eastAsia="en-US"/>
        </w:rPr>
      </w:pPr>
      <w:r>
        <w:rPr>
          <w:lang w:eastAsia="en-US"/>
        </w:rPr>
        <w:t>This population is further divided into:</w:t>
      </w:r>
    </w:p>
    <w:p w:rsidR="00FD52D4" w:rsidRDefault="00AB09B3" w:rsidP="00220C3D">
      <w:pPr>
        <w:pStyle w:val="ListParagraph"/>
        <w:numPr>
          <w:ilvl w:val="0"/>
          <w:numId w:val="20"/>
        </w:numPr>
        <w:rPr>
          <w:lang w:eastAsia="en-US"/>
        </w:rPr>
      </w:pPr>
      <w:r>
        <w:t>ultrasound guidance</w:t>
      </w:r>
      <w:r>
        <w:rPr>
          <w:lang w:eastAsia="en-US"/>
        </w:rPr>
        <w:t xml:space="preserve"> for </w:t>
      </w:r>
      <w:r w:rsidR="00220C3D">
        <w:rPr>
          <w:lang w:eastAsia="en-US"/>
        </w:rPr>
        <w:t>peri-operative anaesthesia (the focus of the submission)</w:t>
      </w:r>
    </w:p>
    <w:p w:rsidR="003D4261" w:rsidRDefault="00AB09B3" w:rsidP="00220C3D">
      <w:pPr>
        <w:pStyle w:val="ListParagraph"/>
        <w:numPr>
          <w:ilvl w:val="0"/>
          <w:numId w:val="20"/>
        </w:numPr>
        <w:rPr>
          <w:lang w:eastAsia="en-US"/>
        </w:rPr>
      </w:pPr>
      <w:r>
        <w:t>ultrasound guidance</w:t>
      </w:r>
      <w:r>
        <w:rPr>
          <w:lang w:eastAsia="en-US"/>
        </w:rPr>
        <w:t xml:space="preserve"> </w:t>
      </w:r>
      <w:r w:rsidR="003D4261">
        <w:rPr>
          <w:lang w:eastAsia="en-US"/>
        </w:rPr>
        <w:t>for non-operative purposes.</w:t>
      </w:r>
    </w:p>
    <w:p w:rsidR="00315469" w:rsidRPr="00AB4984" w:rsidRDefault="00315469" w:rsidP="002F012D">
      <w:pPr>
        <w:pStyle w:val="ListParagraph"/>
        <w:numPr>
          <w:ilvl w:val="0"/>
          <w:numId w:val="9"/>
        </w:numPr>
        <w:rPr>
          <w:u w:val="single"/>
          <w:lang w:eastAsia="en-US"/>
        </w:rPr>
      </w:pPr>
      <w:r w:rsidRPr="00AB4984">
        <w:rPr>
          <w:u w:val="single"/>
          <w:lang w:eastAsia="en-US"/>
        </w:rPr>
        <w:t>To assist with percutaneous neural blockade</w:t>
      </w:r>
    </w:p>
    <w:p w:rsidR="00315469" w:rsidRDefault="00315469" w:rsidP="00B921E8">
      <w:pPr>
        <w:pStyle w:val="ListParagraph"/>
        <w:rPr>
          <w:lang w:eastAsia="en-US"/>
        </w:rPr>
      </w:pPr>
    </w:p>
    <w:p w:rsidR="00315469" w:rsidRDefault="00315469" w:rsidP="00B921E8">
      <w:pPr>
        <w:pStyle w:val="ListParagraph"/>
        <w:rPr>
          <w:lang w:eastAsia="en-US"/>
        </w:rPr>
      </w:pPr>
      <w:r w:rsidRPr="005279E4">
        <w:rPr>
          <w:lang w:eastAsia="en-US"/>
        </w:rPr>
        <w:t xml:space="preserve">This group of patients </w:t>
      </w:r>
      <w:r>
        <w:rPr>
          <w:lang w:eastAsia="en-US"/>
        </w:rPr>
        <w:t>is</w:t>
      </w:r>
      <w:r w:rsidRPr="005279E4">
        <w:rPr>
          <w:lang w:eastAsia="en-US"/>
        </w:rPr>
        <w:t xml:space="preserve"> likely to receive</w:t>
      </w:r>
      <w:r>
        <w:rPr>
          <w:lang w:eastAsia="en-US"/>
        </w:rPr>
        <w:t xml:space="preserve"> </w:t>
      </w:r>
      <w:r w:rsidRPr="005279E4">
        <w:rPr>
          <w:lang w:eastAsia="en-US"/>
        </w:rPr>
        <w:t>regional</w:t>
      </w:r>
      <w:r>
        <w:rPr>
          <w:lang w:eastAsia="en-US"/>
        </w:rPr>
        <w:t xml:space="preserve"> or</w:t>
      </w:r>
      <w:r w:rsidRPr="005279E4">
        <w:rPr>
          <w:lang w:eastAsia="en-US"/>
        </w:rPr>
        <w:t xml:space="preserve"> local anaesthesia by </w:t>
      </w:r>
      <w:r>
        <w:rPr>
          <w:lang w:eastAsia="en-US"/>
        </w:rPr>
        <w:t xml:space="preserve">a single-shot </w:t>
      </w:r>
      <w:r w:rsidRPr="005279E4">
        <w:rPr>
          <w:lang w:eastAsia="en-US"/>
        </w:rPr>
        <w:t>needle insertion</w:t>
      </w:r>
      <w:r>
        <w:rPr>
          <w:lang w:eastAsia="en-US"/>
        </w:rPr>
        <w:t xml:space="preserve"> and/or placing a </w:t>
      </w:r>
      <w:r w:rsidRPr="00D25349">
        <w:rPr>
          <w:lang w:eastAsia="en-US"/>
        </w:rPr>
        <w:t>catheter adjacent to a nerve or nerve plexus</w:t>
      </w:r>
      <w:r>
        <w:rPr>
          <w:lang w:eastAsia="en-US"/>
        </w:rPr>
        <w:t xml:space="preserve">. </w:t>
      </w:r>
      <w:r w:rsidRPr="00FC681B">
        <w:rPr>
          <w:lang w:eastAsia="en-US"/>
        </w:rPr>
        <w:t xml:space="preserve">Catheterisation is </w:t>
      </w:r>
      <w:r w:rsidRPr="00FC681B">
        <w:rPr>
          <w:lang w:eastAsia="en-US"/>
        </w:rPr>
        <w:lastRenderedPageBreak/>
        <w:t xml:space="preserve">used when continuous anaesthetic agents need to be supplied to maintain the anaesthetic effect. </w:t>
      </w:r>
    </w:p>
    <w:p w:rsidR="00315469" w:rsidRDefault="00315469" w:rsidP="00B921E8">
      <w:pPr>
        <w:pStyle w:val="ListParagraph"/>
        <w:rPr>
          <w:lang w:eastAsia="en-US"/>
        </w:rPr>
      </w:pPr>
    </w:p>
    <w:p w:rsidR="00315469" w:rsidRDefault="00315469" w:rsidP="00B921E8">
      <w:pPr>
        <w:pStyle w:val="ListParagraph"/>
      </w:pPr>
      <w:r w:rsidRPr="00FC681B">
        <w:rPr>
          <w:lang w:eastAsia="en-US"/>
        </w:rPr>
        <w:t xml:space="preserve">Some of the most common nerve blocks are listed in Table </w:t>
      </w:r>
      <w:r>
        <w:rPr>
          <w:lang w:eastAsia="en-US"/>
        </w:rPr>
        <w:t>5</w:t>
      </w:r>
      <w:r w:rsidRPr="00FC681B">
        <w:rPr>
          <w:lang w:eastAsia="en-US"/>
        </w:rPr>
        <w:t>.</w:t>
      </w:r>
      <w:r>
        <w:rPr>
          <w:lang w:eastAsia="en-US"/>
        </w:rPr>
        <w:t xml:space="preserve"> Additionally, patients receiving </w:t>
      </w:r>
      <w:r>
        <w:t>epidural, spinal and paravertebral (neuraxial) blocks are also part of this population.</w:t>
      </w:r>
    </w:p>
    <w:p w:rsidR="00315469" w:rsidRDefault="00315469" w:rsidP="00B921E8">
      <w:pPr>
        <w:pStyle w:val="ListParagraph"/>
        <w:rPr>
          <w:lang w:eastAsia="en-US"/>
        </w:rPr>
      </w:pPr>
    </w:p>
    <w:p w:rsidR="00315469" w:rsidRDefault="00315469" w:rsidP="00B921E8">
      <w:pPr>
        <w:pStyle w:val="ListParagraph"/>
        <w:rPr>
          <w:lang w:eastAsia="en-US"/>
        </w:rPr>
      </w:pPr>
      <w:r>
        <w:rPr>
          <w:lang w:eastAsia="en-US"/>
        </w:rPr>
        <w:t xml:space="preserve">Nerve blockade may be used in association with </w:t>
      </w:r>
      <w:r w:rsidRPr="006E6B82">
        <w:rPr>
          <w:lang w:eastAsia="en-US"/>
        </w:rPr>
        <w:t>various surgical procedures</w:t>
      </w:r>
      <w:r>
        <w:rPr>
          <w:lang w:eastAsia="en-US"/>
        </w:rPr>
        <w:t xml:space="preserve"> (eg limb and abdominal surgeries). It</w:t>
      </w:r>
      <w:r w:rsidRPr="006E6B82">
        <w:rPr>
          <w:lang w:eastAsia="en-US"/>
        </w:rPr>
        <w:t xml:space="preserve"> may also be used as the primary form of anaesthesia, often in patients with significant comorbidities for whom other techniques</w:t>
      </w:r>
      <w:r>
        <w:rPr>
          <w:lang w:eastAsia="en-US"/>
        </w:rPr>
        <w:t>,</w:t>
      </w:r>
      <w:r w:rsidRPr="006E6B82">
        <w:rPr>
          <w:lang w:eastAsia="en-US"/>
        </w:rPr>
        <w:t xml:space="preserve"> such as general anaesthesia, may pose a higher risk</w:t>
      </w:r>
      <w:r>
        <w:rPr>
          <w:lang w:eastAsia="en-US"/>
        </w:rPr>
        <w:t xml:space="preserve"> or be contraindicated</w:t>
      </w:r>
      <w:r w:rsidRPr="006E6B82">
        <w:rPr>
          <w:lang w:eastAsia="en-US"/>
        </w:rPr>
        <w:t>.</w:t>
      </w:r>
      <w:r>
        <w:rPr>
          <w:lang w:eastAsia="en-US"/>
        </w:rPr>
        <w:t xml:space="preserve"> </w:t>
      </w:r>
    </w:p>
    <w:p w:rsidR="00220C3D" w:rsidRDefault="00220C3D" w:rsidP="00B921E8">
      <w:pPr>
        <w:pStyle w:val="ListParagraph"/>
        <w:rPr>
          <w:lang w:eastAsia="en-US"/>
        </w:rPr>
      </w:pPr>
    </w:p>
    <w:p w:rsidR="00220C3D" w:rsidRDefault="00220C3D" w:rsidP="00220C3D">
      <w:pPr>
        <w:pStyle w:val="ListParagraph"/>
        <w:rPr>
          <w:lang w:eastAsia="en-US"/>
        </w:rPr>
      </w:pPr>
      <w:r>
        <w:rPr>
          <w:lang w:eastAsia="en-US"/>
        </w:rPr>
        <w:t>This population is further divided into:</w:t>
      </w:r>
    </w:p>
    <w:p w:rsidR="00E424A3" w:rsidRDefault="00A967B8" w:rsidP="00E424A3">
      <w:pPr>
        <w:pStyle w:val="ListParagraph"/>
        <w:numPr>
          <w:ilvl w:val="0"/>
          <w:numId w:val="21"/>
        </w:numPr>
        <w:rPr>
          <w:lang w:eastAsia="en-US"/>
        </w:rPr>
      </w:pPr>
      <w:r>
        <w:t>ultrasound guidance</w:t>
      </w:r>
      <w:r>
        <w:rPr>
          <w:lang w:eastAsia="en-US"/>
        </w:rPr>
        <w:t xml:space="preserve"> for </w:t>
      </w:r>
      <w:r w:rsidR="00E424A3">
        <w:rPr>
          <w:lang w:eastAsia="en-US"/>
        </w:rPr>
        <w:t>peri-operative anaesthesia (the focus of the submission)</w:t>
      </w:r>
    </w:p>
    <w:p w:rsidR="00E424A3" w:rsidRDefault="00801434" w:rsidP="00E424A3">
      <w:pPr>
        <w:pStyle w:val="ListParagraph"/>
        <w:numPr>
          <w:ilvl w:val="0"/>
          <w:numId w:val="21"/>
        </w:numPr>
        <w:rPr>
          <w:lang w:eastAsia="en-US"/>
        </w:rPr>
      </w:pPr>
      <w:r>
        <w:t>ultrasound guidance</w:t>
      </w:r>
      <w:r>
        <w:rPr>
          <w:lang w:eastAsia="en-US"/>
        </w:rPr>
        <w:t xml:space="preserve"> for </w:t>
      </w:r>
      <w:r w:rsidR="00E424A3">
        <w:rPr>
          <w:lang w:eastAsia="en-US"/>
        </w:rPr>
        <w:t>non-operative purposes.</w:t>
      </w:r>
    </w:p>
    <w:p w:rsidR="00E424A3" w:rsidRPr="002F012D" w:rsidRDefault="00E424A3" w:rsidP="002B4F3D">
      <w:pPr>
        <w:pStyle w:val="ListParagraph"/>
        <w:ind w:left="1440"/>
        <w:rPr>
          <w:lang w:eastAsia="en-US"/>
        </w:rPr>
      </w:pPr>
    </w:p>
    <w:p w:rsidR="00315469" w:rsidRPr="00FC681B" w:rsidRDefault="00315469" w:rsidP="00FC681B">
      <w:pPr>
        <w:keepNext/>
        <w:spacing w:after="40" w:line="240" w:lineRule="auto"/>
        <w:ind w:left="709" w:hanging="709"/>
        <w:jc w:val="left"/>
        <w:rPr>
          <w:rFonts w:ascii="Arial Narrow" w:hAnsi="Arial Narrow"/>
          <w:b/>
          <w:lang w:eastAsia="ja-JP"/>
        </w:rPr>
      </w:pPr>
      <w:r w:rsidRPr="00FC681B">
        <w:rPr>
          <w:rFonts w:ascii="Arial Narrow" w:hAnsi="Arial Narrow"/>
          <w:b/>
          <w:lang w:eastAsia="ja-JP"/>
        </w:rPr>
        <w:t xml:space="preserve">Table </w:t>
      </w:r>
      <w:r w:rsidRPr="00FC681B">
        <w:rPr>
          <w:rFonts w:ascii="Arial Narrow" w:hAnsi="Arial Narrow"/>
          <w:b/>
          <w:lang w:eastAsia="ja-JP"/>
        </w:rPr>
        <w:fldChar w:fldCharType="begin"/>
      </w:r>
      <w:r w:rsidRPr="00FC681B">
        <w:rPr>
          <w:rFonts w:ascii="Arial Narrow" w:hAnsi="Arial Narrow"/>
          <w:b/>
          <w:lang w:eastAsia="ja-JP"/>
        </w:rPr>
        <w:instrText xml:space="preserve"> SEQ Table \* ARABIC </w:instrText>
      </w:r>
      <w:r w:rsidRPr="00FC681B">
        <w:rPr>
          <w:rFonts w:ascii="Arial Narrow" w:hAnsi="Arial Narrow"/>
          <w:b/>
          <w:lang w:eastAsia="ja-JP"/>
        </w:rPr>
        <w:fldChar w:fldCharType="separate"/>
      </w:r>
      <w:r w:rsidR="002C2F03">
        <w:rPr>
          <w:rFonts w:ascii="Arial Narrow" w:hAnsi="Arial Narrow"/>
          <w:b/>
          <w:noProof/>
          <w:lang w:eastAsia="ja-JP"/>
        </w:rPr>
        <w:t>5</w:t>
      </w:r>
      <w:r w:rsidRPr="00FC681B">
        <w:rPr>
          <w:rFonts w:ascii="Arial Narrow" w:hAnsi="Arial Narrow"/>
          <w:b/>
          <w:lang w:eastAsia="ja-JP"/>
        </w:rPr>
        <w:fldChar w:fldCharType="end"/>
      </w:r>
      <w:r w:rsidRPr="00FC681B">
        <w:rPr>
          <w:rFonts w:ascii="Arial Narrow" w:hAnsi="Arial Narrow"/>
          <w:b/>
          <w:lang w:eastAsia="ja-JP"/>
        </w:rPr>
        <w:tab/>
      </w:r>
      <w:r w:rsidRPr="00FC681B">
        <w:rPr>
          <w:rFonts w:ascii="Arial Narrow" w:hAnsi="Arial Narrow"/>
          <w:b/>
          <w:lang w:eastAsia="ja-JP"/>
        </w:rPr>
        <w:tab/>
      </w:r>
      <w:r w:rsidRPr="00FC681B">
        <w:rPr>
          <w:rFonts w:ascii="Arial Narrow" w:hAnsi="Arial Narrow"/>
          <w:b/>
          <w:lang w:eastAsia="ja-JP"/>
        </w:rPr>
        <w:tab/>
        <w:t>Common nerve blocks</w:t>
      </w:r>
    </w:p>
    <w:tbl>
      <w:tblPr>
        <w:tblW w:w="0" w:type="auto"/>
        <w:jc w:val="center"/>
        <w:tblBorders>
          <w:top w:val="single" w:sz="12" w:space="0" w:color="auto"/>
          <w:bottom w:val="single" w:sz="12" w:space="0" w:color="auto"/>
        </w:tblBorders>
        <w:tblLook w:val="00A0" w:firstRow="1" w:lastRow="0" w:firstColumn="1" w:lastColumn="0" w:noHBand="0" w:noVBand="0"/>
        <w:tblCaption w:val="Table 5 Common nerve blocks"/>
        <w:tblDescription w:val="Common nerve blocks"/>
      </w:tblPr>
      <w:tblGrid>
        <w:gridCol w:w="1274"/>
        <w:gridCol w:w="6115"/>
      </w:tblGrid>
      <w:tr w:rsidR="00315469" w:rsidRPr="00FC681B" w:rsidTr="00021CD8">
        <w:trPr>
          <w:jc w:val="center"/>
        </w:trPr>
        <w:tc>
          <w:tcPr>
            <w:tcW w:w="1274" w:type="dxa"/>
            <w:tcBorders>
              <w:top w:val="single" w:sz="12" w:space="0" w:color="auto"/>
              <w:bottom w:val="single" w:sz="4" w:space="0" w:color="auto"/>
            </w:tcBorders>
          </w:tcPr>
          <w:p w:rsidR="00315469" w:rsidRPr="00021CD8" w:rsidRDefault="00315469" w:rsidP="00021CD8">
            <w:pPr>
              <w:tabs>
                <w:tab w:val="left" w:pos="2835"/>
              </w:tabs>
              <w:spacing w:before="40" w:after="0" w:line="240" w:lineRule="auto"/>
              <w:rPr>
                <w:rFonts w:ascii="Arial Narrow" w:hAnsi="Arial Narrow"/>
                <w:b/>
                <w:sz w:val="18"/>
                <w:szCs w:val="18"/>
                <w:lang w:val="en-US"/>
              </w:rPr>
            </w:pPr>
            <w:r w:rsidRPr="00021CD8">
              <w:rPr>
                <w:rFonts w:ascii="Arial Narrow" w:hAnsi="Arial Narrow"/>
                <w:b/>
                <w:sz w:val="18"/>
                <w:szCs w:val="18"/>
                <w:lang w:val="en-US"/>
              </w:rPr>
              <w:t>Region</w:t>
            </w:r>
          </w:p>
        </w:tc>
        <w:tc>
          <w:tcPr>
            <w:tcW w:w="6115" w:type="dxa"/>
            <w:tcBorders>
              <w:top w:val="single" w:sz="12" w:space="0" w:color="auto"/>
              <w:bottom w:val="single" w:sz="4" w:space="0" w:color="auto"/>
            </w:tcBorders>
          </w:tcPr>
          <w:p w:rsidR="00315469" w:rsidRPr="00021CD8" w:rsidRDefault="00315469" w:rsidP="00021CD8">
            <w:pPr>
              <w:tabs>
                <w:tab w:val="left" w:pos="2835"/>
              </w:tabs>
              <w:spacing w:before="40" w:after="0" w:line="240" w:lineRule="auto"/>
              <w:rPr>
                <w:rFonts w:ascii="Arial Narrow" w:hAnsi="Arial Narrow"/>
                <w:b/>
                <w:sz w:val="18"/>
                <w:szCs w:val="18"/>
                <w:lang w:val="en-US"/>
              </w:rPr>
            </w:pPr>
            <w:r w:rsidRPr="00021CD8">
              <w:rPr>
                <w:rFonts w:ascii="Arial Narrow" w:hAnsi="Arial Narrow"/>
                <w:b/>
                <w:sz w:val="18"/>
                <w:szCs w:val="18"/>
                <w:lang w:val="en-US"/>
              </w:rPr>
              <w:t xml:space="preserve">Nerve blocks </w:t>
            </w:r>
          </w:p>
        </w:tc>
      </w:tr>
      <w:tr w:rsidR="00315469" w:rsidRPr="00FC681B" w:rsidTr="00021CD8">
        <w:trPr>
          <w:jc w:val="center"/>
        </w:trPr>
        <w:tc>
          <w:tcPr>
            <w:tcW w:w="1274" w:type="dxa"/>
            <w:tcBorders>
              <w:top w:val="single" w:sz="4" w:space="0" w:color="auto"/>
            </w:tcBorders>
          </w:tcPr>
          <w:p w:rsidR="00315469" w:rsidRPr="00021CD8" w:rsidRDefault="00315469" w:rsidP="00021CD8">
            <w:pPr>
              <w:tabs>
                <w:tab w:val="left" w:pos="2835"/>
              </w:tabs>
              <w:spacing w:before="40"/>
              <w:rPr>
                <w:rFonts w:ascii="Arial Narrow" w:hAnsi="Arial Narrow"/>
                <w:sz w:val="18"/>
                <w:szCs w:val="18"/>
                <w:lang w:val="en-US"/>
              </w:rPr>
            </w:pPr>
            <w:r w:rsidRPr="00021CD8">
              <w:rPr>
                <w:rFonts w:ascii="Arial Narrow" w:hAnsi="Arial Narrow"/>
                <w:sz w:val="18"/>
                <w:szCs w:val="18"/>
                <w:lang w:val="en-US"/>
              </w:rPr>
              <w:t xml:space="preserve">Upper limb  </w:t>
            </w:r>
          </w:p>
        </w:tc>
        <w:tc>
          <w:tcPr>
            <w:tcW w:w="6115" w:type="dxa"/>
            <w:tcBorders>
              <w:top w:val="single" w:sz="4" w:space="0" w:color="auto"/>
            </w:tcBorders>
          </w:tcPr>
          <w:p w:rsidR="00315469" w:rsidRPr="00021CD8" w:rsidRDefault="00315469" w:rsidP="00021CD8">
            <w:pPr>
              <w:tabs>
                <w:tab w:val="left" w:pos="2835"/>
              </w:tabs>
              <w:spacing w:before="40" w:after="0" w:line="240" w:lineRule="auto"/>
              <w:contextualSpacing/>
              <w:rPr>
                <w:rFonts w:ascii="Arial Narrow" w:hAnsi="Arial Narrow"/>
                <w:sz w:val="18"/>
                <w:szCs w:val="18"/>
                <w:lang w:val="en-US"/>
              </w:rPr>
            </w:pPr>
            <w:r w:rsidRPr="00021CD8">
              <w:rPr>
                <w:rFonts w:ascii="Arial Narrow" w:hAnsi="Arial Narrow"/>
                <w:sz w:val="18"/>
                <w:szCs w:val="18"/>
                <w:lang w:val="en-US"/>
              </w:rPr>
              <w:t>axillary block, infraclavicular block, interscalene block, mid humeral block, peripheral nerve block - median nerve, musculocutaneous nerve blocks, radial nerve block, ulnar nerve block, supraclavicular block, brachial plexus block</w:t>
            </w:r>
          </w:p>
          <w:p w:rsidR="00315469" w:rsidRPr="00021CD8" w:rsidRDefault="00315469" w:rsidP="00021CD8">
            <w:pPr>
              <w:tabs>
                <w:tab w:val="left" w:pos="2835"/>
              </w:tabs>
              <w:spacing w:before="40" w:after="0" w:line="240" w:lineRule="auto"/>
              <w:rPr>
                <w:rFonts w:ascii="Arial Narrow" w:hAnsi="Arial Narrow"/>
                <w:sz w:val="18"/>
                <w:szCs w:val="18"/>
                <w:lang w:val="en-US"/>
              </w:rPr>
            </w:pPr>
          </w:p>
        </w:tc>
      </w:tr>
      <w:tr w:rsidR="00315469" w:rsidRPr="00FC681B" w:rsidTr="00021CD8">
        <w:trPr>
          <w:jc w:val="center"/>
        </w:trPr>
        <w:tc>
          <w:tcPr>
            <w:tcW w:w="1274" w:type="dxa"/>
          </w:tcPr>
          <w:p w:rsidR="00315469" w:rsidRPr="00021CD8" w:rsidRDefault="00315469" w:rsidP="00021CD8">
            <w:pPr>
              <w:tabs>
                <w:tab w:val="left" w:pos="2835"/>
              </w:tabs>
              <w:spacing w:before="40"/>
              <w:contextualSpacing/>
              <w:rPr>
                <w:rFonts w:ascii="Arial Narrow" w:hAnsi="Arial Narrow"/>
                <w:sz w:val="18"/>
                <w:szCs w:val="18"/>
                <w:lang w:val="en-US"/>
              </w:rPr>
            </w:pPr>
            <w:r w:rsidRPr="00021CD8">
              <w:rPr>
                <w:rFonts w:ascii="Arial Narrow" w:hAnsi="Arial Narrow"/>
                <w:sz w:val="18"/>
                <w:szCs w:val="18"/>
                <w:lang w:val="en-US"/>
              </w:rPr>
              <w:t xml:space="preserve">Lower limb  </w:t>
            </w:r>
          </w:p>
          <w:p w:rsidR="00315469" w:rsidRPr="00021CD8" w:rsidRDefault="00315469" w:rsidP="00021CD8">
            <w:pPr>
              <w:tabs>
                <w:tab w:val="left" w:pos="2835"/>
              </w:tabs>
              <w:spacing w:before="40"/>
              <w:rPr>
                <w:rFonts w:ascii="Arial Narrow" w:hAnsi="Arial Narrow"/>
                <w:sz w:val="18"/>
                <w:szCs w:val="18"/>
                <w:lang w:val="en-US"/>
              </w:rPr>
            </w:pPr>
          </w:p>
        </w:tc>
        <w:tc>
          <w:tcPr>
            <w:tcW w:w="6115" w:type="dxa"/>
          </w:tcPr>
          <w:p w:rsidR="00315469" w:rsidRPr="00021CD8" w:rsidRDefault="00315469" w:rsidP="00021CD8">
            <w:pPr>
              <w:tabs>
                <w:tab w:val="left" w:pos="2835"/>
              </w:tabs>
              <w:spacing w:before="40" w:after="0" w:line="240" w:lineRule="auto"/>
              <w:contextualSpacing/>
              <w:rPr>
                <w:rFonts w:ascii="Arial Narrow" w:hAnsi="Arial Narrow"/>
                <w:sz w:val="18"/>
                <w:szCs w:val="18"/>
                <w:lang w:val="en-US"/>
              </w:rPr>
            </w:pPr>
            <w:r w:rsidRPr="00021CD8">
              <w:rPr>
                <w:rFonts w:ascii="Arial Narrow" w:hAnsi="Arial Narrow"/>
                <w:sz w:val="18"/>
                <w:szCs w:val="18"/>
                <w:lang w:val="en-US"/>
              </w:rPr>
              <w:t>ankle block, femoral nerve block, lateral femoral cutaneous nerve block, obturator nerve block, saphenous nerve block, sciatic nerve blocks - gluteal region, popliteal region, proximal thigh region, subgluteal region</w:t>
            </w:r>
          </w:p>
          <w:p w:rsidR="00315469" w:rsidRPr="00021CD8" w:rsidRDefault="00315469" w:rsidP="00021CD8">
            <w:pPr>
              <w:tabs>
                <w:tab w:val="left" w:pos="2835"/>
              </w:tabs>
              <w:spacing w:before="40" w:after="0" w:line="240" w:lineRule="auto"/>
              <w:contextualSpacing/>
              <w:rPr>
                <w:rFonts w:ascii="Arial Narrow" w:hAnsi="Arial Narrow"/>
                <w:sz w:val="18"/>
                <w:szCs w:val="18"/>
                <w:lang w:val="en-US"/>
              </w:rPr>
            </w:pPr>
          </w:p>
        </w:tc>
      </w:tr>
      <w:tr w:rsidR="00315469" w:rsidRPr="00FC681B" w:rsidTr="00021CD8">
        <w:trPr>
          <w:jc w:val="center"/>
        </w:trPr>
        <w:tc>
          <w:tcPr>
            <w:tcW w:w="1274" w:type="dxa"/>
            <w:tcBorders>
              <w:bottom w:val="single" w:sz="12" w:space="0" w:color="auto"/>
            </w:tcBorders>
          </w:tcPr>
          <w:p w:rsidR="00315469" w:rsidRPr="00021CD8" w:rsidRDefault="00315469" w:rsidP="00021CD8">
            <w:pPr>
              <w:tabs>
                <w:tab w:val="left" w:pos="2835"/>
              </w:tabs>
              <w:spacing w:before="40"/>
              <w:contextualSpacing/>
              <w:rPr>
                <w:rFonts w:ascii="Arial Narrow" w:hAnsi="Arial Narrow"/>
                <w:sz w:val="18"/>
                <w:szCs w:val="18"/>
                <w:lang w:val="en-US"/>
              </w:rPr>
            </w:pPr>
            <w:r w:rsidRPr="00021CD8">
              <w:rPr>
                <w:rFonts w:ascii="Arial Narrow" w:hAnsi="Arial Narrow"/>
                <w:sz w:val="18"/>
                <w:szCs w:val="18"/>
                <w:lang w:val="en-US"/>
              </w:rPr>
              <w:t xml:space="preserve">Thorax and abdomen   </w:t>
            </w:r>
          </w:p>
        </w:tc>
        <w:tc>
          <w:tcPr>
            <w:tcW w:w="6115" w:type="dxa"/>
            <w:tcBorders>
              <w:bottom w:val="single" w:sz="12" w:space="0" w:color="auto"/>
            </w:tcBorders>
          </w:tcPr>
          <w:p w:rsidR="00315469" w:rsidRPr="00021CD8" w:rsidRDefault="00315469" w:rsidP="00021CD8">
            <w:pPr>
              <w:tabs>
                <w:tab w:val="left" w:pos="2835"/>
              </w:tabs>
              <w:spacing w:before="40" w:after="0" w:line="240" w:lineRule="auto"/>
              <w:contextualSpacing/>
              <w:rPr>
                <w:rFonts w:ascii="Arial Narrow" w:hAnsi="Arial Narrow"/>
                <w:sz w:val="18"/>
                <w:szCs w:val="18"/>
                <w:lang w:val="en-US"/>
              </w:rPr>
            </w:pPr>
            <w:r w:rsidRPr="00021CD8">
              <w:rPr>
                <w:rFonts w:ascii="Arial Narrow" w:hAnsi="Arial Narrow"/>
                <w:sz w:val="18"/>
                <w:szCs w:val="18"/>
                <w:lang w:val="en-US"/>
              </w:rPr>
              <w:t>ilioinguinal/iliohypogastric nerve block, neuraxial block, psoas compartment block, thoracic paravertebral block, transversus abdominis plane (TAP) block</w:t>
            </w:r>
          </w:p>
          <w:p w:rsidR="00315469" w:rsidRPr="00021CD8" w:rsidRDefault="00315469" w:rsidP="00021CD8">
            <w:pPr>
              <w:tabs>
                <w:tab w:val="left" w:pos="2835"/>
              </w:tabs>
              <w:spacing w:before="40" w:after="0" w:line="240" w:lineRule="auto"/>
              <w:contextualSpacing/>
              <w:rPr>
                <w:rFonts w:ascii="Arial Narrow" w:hAnsi="Arial Narrow"/>
                <w:sz w:val="18"/>
                <w:szCs w:val="18"/>
                <w:lang w:val="en-US"/>
              </w:rPr>
            </w:pPr>
          </w:p>
        </w:tc>
      </w:tr>
    </w:tbl>
    <w:p w:rsidR="00315469" w:rsidRPr="00FC681B" w:rsidRDefault="00315469" w:rsidP="00FC681B">
      <w:pPr>
        <w:rPr>
          <w:rFonts w:ascii="Arial" w:hAnsi="Arial" w:cs="Arial"/>
          <w:sz w:val="22"/>
          <w:szCs w:val="22"/>
        </w:rPr>
      </w:pPr>
    </w:p>
    <w:p w:rsidR="009F50AB" w:rsidRDefault="00315469" w:rsidP="002F012D">
      <w:pPr>
        <w:rPr>
          <w:lang w:eastAsia="en-US"/>
        </w:rPr>
      </w:pPr>
      <w:r>
        <w:rPr>
          <w:lang w:eastAsia="en-US"/>
        </w:rPr>
        <w:t>U</w:t>
      </w:r>
      <w:r w:rsidRPr="002F012D">
        <w:rPr>
          <w:lang w:eastAsia="en-US"/>
        </w:rPr>
        <w:t xml:space="preserve">ltrasound guidance in </w:t>
      </w:r>
      <w:r w:rsidRPr="00726552">
        <w:rPr>
          <w:lang w:eastAsia="en-US"/>
        </w:rPr>
        <w:t xml:space="preserve">major vascular access and nerve blockade </w:t>
      </w:r>
      <w:r w:rsidRPr="002F012D">
        <w:rPr>
          <w:lang w:eastAsia="en-US"/>
        </w:rPr>
        <w:t>is used in both elective and emergency surgical settings</w:t>
      </w:r>
      <w:r>
        <w:rPr>
          <w:lang w:eastAsia="en-US"/>
        </w:rPr>
        <w:t xml:space="preserve">. </w:t>
      </w:r>
      <w:r w:rsidRPr="002F012D">
        <w:rPr>
          <w:lang w:eastAsia="en-US"/>
        </w:rPr>
        <w:t>There are no specific circumstances, medical condition</w:t>
      </w:r>
      <w:r>
        <w:rPr>
          <w:lang w:eastAsia="en-US"/>
        </w:rPr>
        <w:t>s</w:t>
      </w:r>
      <w:r w:rsidRPr="002F012D">
        <w:rPr>
          <w:lang w:eastAsia="en-US"/>
        </w:rPr>
        <w:t xml:space="preserve"> or patient characteristics </w:t>
      </w:r>
      <w:r>
        <w:rPr>
          <w:lang w:eastAsia="en-US"/>
        </w:rPr>
        <w:t>in</w:t>
      </w:r>
      <w:r w:rsidRPr="002F012D">
        <w:rPr>
          <w:lang w:eastAsia="en-US"/>
        </w:rPr>
        <w:t xml:space="preserve"> which the </w:t>
      </w:r>
      <w:r>
        <w:rPr>
          <w:lang w:eastAsia="en-US"/>
        </w:rPr>
        <w:t>use of ultrasound guidance</w:t>
      </w:r>
      <w:r w:rsidRPr="002F012D">
        <w:rPr>
          <w:lang w:eastAsia="en-US"/>
        </w:rPr>
        <w:t xml:space="preserve"> </w:t>
      </w:r>
      <w:r w:rsidR="001B6AE6">
        <w:rPr>
          <w:lang w:eastAsia="en-US"/>
        </w:rPr>
        <w:t>should be limited</w:t>
      </w:r>
      <w:r w:rsidR="009F50AB">
        <w:rPr>
          <w:lang w:eastAsia="en-US"/>
        </w:rPr>
        <w:t>.</w:t>
      </w:r>
    </w:p>
    <w:p w:rsidR="00220C3D" w:rsidRDefault="00A22E4A" w:rsidP="00835435">
      <w:pPr>
        <w:pStyle w:val="Heading2"/>
      </w:pPr>
      <w:bookmarkStart w:id="40" w:name="_Toc357772245"/>
      <w:r>
        <w:t>Note</w:t>
      </w:r>
      <w:r w:rsidR="00220C3D">
        <w:t>: Delivery of the service</w:t>
      </w:r>
      <w:r>
        <w:t xml:space="preserve"> to both above populations:</w:t>
      </w:r>
      <w:bookmarkEnd w:id="40"/>
    </w:p>
    <w:p w:rsidR="00220C3D" w:rsidRDefault="008D75DC" w:rsidP="002B4F3D">
      <w:pPr>
        <w:pStyle w:val="ListParagraph"/>
        <w:numPr>
          <w:ilvl w:val="0"/>
          <w:numId w:val="22"/>
        </w:numPr>
        <w:rPr>
          <w:lang w:eastAsia="en-US"/>
        </w:rPr>
      </w:pPr>
      <w:r>
        <w:rPr>
          <w:lang w:eastAsia="en-US"/>
        </w:rPr>
        <w:t>The proposal involves the delivery of services by anaesthetists. However, PASC recognises that other specialists may</w:t>
      </w:r>
      <w:r w:rsidR="00A22E4A">
        <w:rPr>
          <w:lang w:eastAsia="en-US"/>
        </w:rPr>
        <w:t xml:space="preserve"> also</w:t>
      </w:r>
      <w:r>
        <w:rPr>
          <w:lang w:eastAsia="en-US"/>
        </w:rPr>
        <w:t xml:space="preserve"> benefit from the use of ultrasound guidance for </w:t>
      </w:r>
      <w:r w:rsidR="00DA1622" w:rsidRPr="00DA1622">
        <w:rPr>
          <w:lang w:eastAsia="en-US"/>
        </w:rPr>
        <w:t xml:space="preserve"> </w:t>
      </w:r>
      <w:r w:rsidR="00DA1622">
        <w:rPr>
          <w:lang w:eastAsia="en-US"/>
        </w:rPr>
        <w:t>patients receiving insertions of peripheral venous or arterial lines</w:t>
      </w:r>
      <w:r w:rsidR="00A22E4A">
        <w:rPr>
          <w:lang w:eastAsia="en-US"/>
        </w:rPr>
        <w:t>, for example</w:t>
      </w:r>
      <w:r w:rsidR="00672D27">
        <w:rPr>
          <w:lang w:eastAsia="en-US"/>
        </w:rPr>
        <w:t xml:space="preserve"> in</w:t>
      </w:r>
      <w:r w:rsidR="00A22E4A">
        <w:rPr>
          <w:lang w:eastAsia="en-US"/>
        </w:rPr>
        <w:t xml:space="preserve"> pain management</w:t>
      </w:r>
      <w:r>
        <w:rPr>
          <w:lang w:eastAsia="en-US"/>
        </w:rPr>
        <w:t>. Therefore all evidence regarding the two above populations should be considered</w:t>
      </w:r>
      <w:r w:rsidR="00A22E4A">
        <w:rPr>
          <w:lang w:eastAsia="en-US"/>
        </w:rPr>
        <w:t xml:space="preserve"> and reported</w:t>
      </w:r>
      <w:r w:rsidR="0036010D">
        <w:rPr>
          <w:lang w:eastAsia="en-US"/>
        </w:rPr>
        <w:t>.</w:t>
      </w:r>
    </w:p>
    <w:p w:rsidR="008D75DC" w:rsidRPr="002F012D" w:rsidRDefault="008D75DC" w:rsidP="002F012D">
      <w:pPr>
        <w:rPr>
          <w:lang w:eastAsia="en-US"/>
        </w:rPr>
      </w:pPr>
    </w:p>
    <w:p w:rsidR="00315469" w:rsidRPr="005279E4" w:rsidRDefault="00315469" w:rsidP="000901A8">
      <w:pPr>
        <w:pStyle w:val="Heading2"/>
        <w:rPr>
          <w:lang w:val="en-AU"/>
        </w:rPr>
      </w:pPr>
      <w:bookmarkStart w:id="41" w:name="_Toc326142596"/>
      <w:bookmarkStart w:id="42" w:name="_Toc347829991"/>
      <w:bookmarkStart w:id="43" w:name="_Toc357772246"/>
      <w:r w:rsidRPr="005279E4">
        <w:rPr>
          <w:lang w:val="en-AU"/>
        </w:rPr>
        <w:t>Proposed MBS listing</w:t>
      </w:r>
      <w:bookmarkEnd w:id="41"/>
      <w:bookmarkEnd w:id="42"/>
      <w:bookmarkEnd w:id="43"/>
    </w:p>
    <w:p w:rsidR="00315469" w:rsidRDefault="00315469" w:rsidP="00691895">
      <w:pPr>
        <w:rPr>
          <w:lang w:eastAsia="en-US"/>
        </w:rPr>
      </w:pPr>
      <w:r>
        <w:rPr>
          <w:lang w:eastAsia="en-US"/>
        </w:rPr>
        <w:t>There are two proposed MBS items, to be listed in MBS Category 3 (Therapeutic Procedures) (</w:t>
      </w:r>
      <w:r>
        <w:rPr>
          <w:lang w:eastAsia="en-US"/>
        </w:rPr>
        <w:fldChar w:fldCharType="begin"/>
      </w:r>
      <w:r>
        <w:rPr>
          <w:lang w:eastAsia="en-US"/>
        </w:rPr>
        <w:instrText xml:space="preserve"> REF _Ref283284346 \h </w:instrText>
      </w:r>
      <w:r>
        <w:rPr>
          <w:lang w:eastAsia="en-US"/>
        </w:rPr>
      </w:r>
      <w:r>
        <w:rPr>
          <w:lang w:eastAsia="en-US"/>
        </w:rPr>
        <w:fldChar w:fldCharType="separate"/>
      </w:r>
      <w:r w:rsidR="002C2F03" w:rsidRPr="00A65DCB">
        <w:t xml:space="preserve">Table </w:t>
      </w:r>
      <w:r w:rsidR="002C2F03">
        <w:rPr>
          <w:noProof/>
        </w:rPr>
        <w:t>6</w:t>
      </w:r>
      <w:r>
        <w:rPr>
          <w:lang w:eastAsia="en-US"/>
        </w:rPr>
        <w:fldChar w:fldCharType="end"/>
      </w:r>
      <w:r>
        <w:rPr>
          <w:lang w:eastAsia="en-US"/>
        </w:rPr>
        <w:t xml:space="preserve"> and </w:t>
      </w:r>
      <w:r>
        <w:rPr>
          <w:lang w:eastAsia="en-US"/>
        </w:rPr>
        <w:fldChar w:fldCharType="begin"/>
      </w:r>
      <w:r>
        <w:rPr>
          <w:lang w:eastAsia="en-US"/>
        </w:rPr>
        <w:instrText xml:space="preserve"> REF _Ref329610750 \h </w:instrText>
      </w:r>
      <w:r>
        <w:rPr>
          <w:lang w:eastAsia="en-US"/>
        </w:rPr>
      </w:r>
      <w:r>
        <w:rPr>
          <w:lang w:eastAsia="en-US"/>
        </w:rPr>
        <w:fldChar w:fldCharType="separate"/>
      </w:r>
      <w:r w:rsidR="002C2F03" w:rsidRPr="00A65DCB">
        <w:t xml:space="preserve">Table </w:t>
      </w:r>
      <w:r w:rsidR="002C2F03">
        <w:rPr>
          <w:noProof/>
        </w:rPr>
        <w:t>7</w:t>
      </w:r>
      <w:r>
        <w:rPr>
          <w:lang w:eastAsia="en-US"/>
        </w:rPr>
        <w:fldChar w:fldCharType="end"/>
      </w:r>
      <w:r>
        <w:rPr>
          <w:lang w:eastAsia="en-US"/>
        </w:rPr>
        <w:t xml:space="preserve">). </w:t>
      </w:r>
      <w:r w:rsidRPr="005279E4">
        <w:rPr>
          <w:lang w:eastAsia="en-US"/>
        </w:rPr>
        <w:t xml:space="preserve">The Applicant </w:t>
      </w:r>
      <w:r>
        <w:rPr>
          <w:lang w:eastAsia="en-US"/>
        </w:rPr>
        <w:t>proposes a new fee for both items of $58.35 based on three</w:t>
      </w:r>
      <w:r w:rsidRPr="005279E4">
        <w:rPr>
          <w:lang w:eastAsia="en-US"/>
        </w:rPr>
        <w:t xml:space="preserve"> Relative </w:t>
      </w:r>
      <w:r w:rsidRPr="005279E4">
        <w:rPr>
          <w:lang w:eastAsia="en-US"/>
        </w:rPr>
        <w:lastRenderedPageBreak/>
        <w:t xml:space="preserve">Value Guide (RVG) </w:t>
      </w:r>
      <w:r w:rsidRPr="00530BDA">
        <w:rPr>
          <w:lang w:eastAsia="en-US"/>
        </w:rPr>
        <w:t>units</w:t>
      </w:r>
      <w:r>
        <w:rPr>
          <w:lang w:eastAsia="en-US"/>
        </w:rPr>
        <w:t xml:space="preserve"> to align it with </w:t>
      </w:r>
      <w:r w:rsidRPr="00530BDA">
        <w:rPr>
          <w:lang w:eastAsia="en-US"/>
        </w:rPr>
        <w:t xml:space="preserve">the </w:t>
      </w:r>
      <w:r>
        <w:rPr>
          <w:lang w:eastAsia="en-US"/>
        </w:rPr>
        <w:t>fees and units</w:t>
      </w:r>
      <w:r w:rsidRPr="00530BDA">
        <w:rPr>
          <w:lang w:eastAsia="en-US"/>
        </w:rPr>
        <w:t xml:space="preserve"> allocated to the existing AMA/ASA RVG ultrasound items. </w:t>
      </w:r>
      <w:r>
        <w:rPr>
          <w:lang w:eastAsia="en-US"/>
        </w:rPr>
        <w:t xml:space="preserve">This fee includes a professional component ($29.20) and a practice component ($29.15). The allocation of three RVG units is based on a comparison of the nature of the service to other services of similar complexity and skill, already funded by the items of Group T10. The fee is not expected to vary according to the sub-populations. </w:t>
      </w:r>
      <w:r w:rsidDel="00A6381C">
        <w:rPr>
          <w:lang w:eastAsia="en-US"/>
        </w:rPr>
        <w:t xml:space="preserve"> </w:t>
      </w:r>
    </w:p>
    <w:p w:rsidR="009004AF" w:rsidRDefault="009004AF" w:rsidP="00691895">
      <w:pPr>
        <w:rPr>
          <w:lang w:eastAsia="en-US"/>
        </w:rPr>
      </w:pPr>
      <w:r>
        <w:rPr>
          <w:lang w:eastAsia="en-US"/>
        </w:rPr>
        <w:t>P</w:t>
      </w:r>
      <w:r w:rsidR="00037D78">
        <w:rPr>
          <w:lang w:eastAsia="en-US"/>
        </w:rPr>
        <w:t>ASC acknowledges that p</w:t>
      </w:r>
      <w:r w:rsidRPr="009004AF">
        <w:rPr>
          <w:lang w:eastAsia="en-US"/>
        </w:rPr>
        <w:t>ractitioners</w:t>
      </w:r>
      <w:r>
        <w:rPr>
          <w:lang w:eastAsia="en-US"/>
        </w:rPr>
        <w:t xml:space="preserve"> other than </w:t>
      </w:r>
      <w:r w:rsidR="00037D78">
        <w:rPr>
          <w:lang w:eastAsia="en-US"/>
        </w:rPr>
        <w:t>a</w:t>
      </w:r>
      <w:r>
        <w:rPr>
          <w:lang w:eastAsia="en-US"/>
        </w:rPr>
        <w:t xml:space="preserve">naesthetists may </w:t>
      </w:r>
      <w:r w:rsidR="00037D78">
        <w:rPr>
          <w:lang w:eastAsia="en-US"/>
        </w:rPr>
        <w:t xml:space="preserve">use ultrasound guidance for vascular access </w:t>
      </w:r>
      <w:r w:rsidR="00716B45">
        <w:rPr>
          <w:lang w:eastAsia="en-US"/>
        </w:rPr>
        <w:t>and neural blockade</w:t>
      </w:r>
      <w:r>
        <w:rPr>
          <w:lang w:eastAsia="en-US"/>
        </w:rPr>
        <w:t xml:space="preserve">; however, access to the proposed items </w:t>
      </w:r>
      <w:r w:rsidR="007312E6">
        <w:rPr>
          <w:lang w:eastAsia="en-US"/>
        </w:rPr>
        <w:t>has been requested for anaesthetists use only</w:t>
      </w:r>
      <w:r w:rsidR="001B51AD">
        <w:rPr>
          <w:lang w:eastAsia="en-US"/>
        </w:rPr>
        <w:t>.</w:t>
      </w:r>
    </w:p>
    <w:p w:rsidR="00315469" w:rsidRPr="00A65DCB" w:rsidRDefault="00315469" w:rsidP="008476B9">
      <w:pPr>
        <w:pStyle w:val="Caption"/>
        <w:rPr>
          <w:lang w:val="en-AU"/>
        </w:rPr>
      </w:pPr>
      <w:bookmarkStart w:id="44" w:name="_Ref283284346"/>
      <w:r w:rsidRPr="00A65DCB">
        <w:rPr>
          <w:lang w:val="en-AU"/>
        </w:rPr>
        <w:t xml:space="preserve">Table </w:t>
      </w:r>
      <w:r w:rsidRPr="00A65DCB">
        <w:rPr>
          <w:lang w:val="en-AU"/>
        </w:rPr>
        <w:fldChar w:fldCharType="begin"/>
      </w:r>
      <w:r w:rsidRPr="00A65DCB">
        <w:rPr>
          <w:lang w:val="en-AU"/>
        </w:rPr>
        <w:instrText xml:space="preserve"> SEQ Table \* ARABIC </w:instrText>
      </w:r>
      <w:r w:rsidRPr="00A65DCB">
        <w:rPr>
          <w:lang w:val="en-AU"/>
        </w:rPr>
        <w:fldChar w:fldCharType="separate"/>
      </w:r>
      <w:r w:rsidR="002C2F03">
        <w:rPr>
          <w:noProof/>
          <w:lang w:val="en-AU"/>
        </w:rPr>
        <w:t>6</w:t>
      </w:r>
      <w:r w:rsidRPr="00A65DCB">
        <w:rPr>
          <w:lang w:val="en-AU"/>
        </w:rPr>
        <w:fldChar w:fldCharType="end"/>
      </w:r>
      <w:bookmarkEnd w:id="44"/>
      <w:r w:rsidRPr="00A65DCB">
        <w:rPr>
          <w:lang w:val="en-AU"/>
        </w:rPr>
        <w:tab/>
      </w:r>
      <w:r w:rsidRPr="00A65DCB">
        <w:rPr>
          <w:lang w:val="en-AU"/>
        </w:rPr>
        <w:tab/>
      </w:r>
      <w:r w:rsidRPr="00A65DCB">
        <w:rPr>
          <w:lang w:val="en-AU"/>
        </w:rPr>
        <w:tab/>
        <w:t>Proposed MBS item descriptor for assistance of percutaneous major vascular access</w:t>
      </w:r>
    </w:p>
    <w:tbl>
      <w:tblPr>
        <w:tblW w:w="0" w:type="auto"/>
        <w:tblInd w:w="108" w:type="dxa"/>
        <w:tblBorders>
          <w:top w:val="single" w:sz="12" w:space="0" w:color="000000"/>
          <w:insideH w:val="single" w:sz="12" w:space="0" w:color="000000"/>
          <w:insideV w:val="single" w:sz="12" w:space="0" w:color="000000"/>
        </w:tblBorders>
        <w:tblLook w:val="00A0" w:firstRow="1" w:lastRow="0" w:firstColumn="1" w:lastColumn="0" w:noHBand="0" w:noVBand="0"/>
        <w:tblCaption w:val="Table 6   Proposed MBS item descriptor for assistance of percutaneous major vascular access"/>
        <w:tblDescription w:val="Proposed MBS item descriptor for assistance of percutaneous major vascular access"/>
      </w:tblPr>
      <w:tblGrid>
        <w:gridCol w:w="9134"/>
      </w:tblGrid>
      <w:tr w:rsidR="00315469" w:rsidRPr="00A65DCB" w:rsidTr="00BA616E">
        <w:tc>
          <w:tcPr>
            <w:tcW w:w="9134" w:type="dxa"/>
            <w:tcBorders>
              <w:bottom w:val="single" w:sz="4" w:space="0" w:color="000000"/>
            </w:tcBorders>
          </w:tcPr>
          <w:p w:rsidR="00315469" w:rsidRPr="00A65DCB" w:rsidRDefault="00315469" w:rsidP="009B59B7">
            <w:pPr>
              <w:spacing w:after="120" w:line="240" w:lineRule="auto"/>
              <w:jc w:val="right"/>
              <w:rPr>
                <w:rFonts w:ascii="Arial Narrow" w:hAnsi="Arial Narrow"/>
                <w:lang w:eastAsia="ja-JP"/>
              </w:rPr>
            </w:pPr>
            <w:r w:rsidRPr="00A65DCB">
              <w:rPr>
                <w:rFonts w:ascii="Arial Narrow" w:hAnsi="Arial Narrow"/>
                <w:lang w:eastAsia="ja-JP"/>
              </w:rPr>
              <w:t>Category 3</w:t>
            </w:r>
            <w:r w:rsidRPr="00A65DCB">
              <w:t xml:space="preserve"> </w:t>
            </w:r>
            <w:r w:rsidRPr="00A65DCB">
              <w:rPr>
                <w:rFonts w:ascii="Arial Narrow" w:hAnsi="Arial Narrow"/>
                <w:lang w:eastAsia="ja-JP"/>
              </w:rPr>
              <w:t>Group T10, Subgroup 19 – Therapeutic Procedures</w:t>
            </w:r>
          </w:p>
        </w:tc>
      </w:tr>
      <w:tr w:rsidR="00315469" w:rsidRPr="00A65DCB" w:rsidTr="00BA616E">
        <w:tc>
          <w:tcPr>
            <w:tcW w:w="9134" w:type="dxa"/>
            <w:tcBorders>
              <w:top w:val="single" w:sz="4" w:space="0" w:color="000000"/>
            </w:tcBorders>
          </w:tcPr>
          <w:p w:rsidR="00315469" w:rsidRPr="00A65DCB" w:rsidRDefault="00315469" w:rsidP="009B59B7">
            <w:pPr>
              <w:spacing w:after="120" w:line="240" w:lineRule="auto"/>
              <w:rPr>
                <w:rFonts w:ascii="Arial Narrow" w:hAnsi="Arial Narrow"/>
                <w:lang w:eastAsia="ja-JP"/>
              </w:rPr>
            </w:pPr>
            <w:r w:rsidRPr="00A65DCB">
              <w:rPr>
                <w:rFonts w:ascii="Arial Narrow" w:hAnsi="Arial Narrow"/>
                <w:lang w:eastAsia="ja-JP"/>
              </w:rPr>
              <w:t>MBS [item number]</w:t>
            </w:r>
          </w:p>
          <w:p w:rsidR="00315469" w:rsidRPr="00A65DCB" w:rsidRDefault="00315469" w:rsidP="009B59B7">
            <w:pPr>
              <w:spacing w:after="120" w:line="240" w:lineRule="auto"/>
              <w:rPr>
                <w:rFonts w:ascii="Arial Narrow" w:hAnsi="Arial Narrow"/>
                <w:lang w:eastAsia="ja-JP"/>
              </w:rPr>
            </w:pPr>
            <w:r w:rsidRPr="00A65DCB">
              <w:rPr>
                <w:rFonts w:ascii="Arial Narrow" w:hAnsi="Arial Narrow"/>
                <w:lang w:eastAsia="ja-JP"/>
              </w:rPr>
              <w:t>The use of two dimensional ultrasound scanning to assist percutaneous major vascular access</w:t>
            </w:r>
            <w:r>
              <w:rPr>
                <w:rFonts w:ascii="Arial Narrow" w:hAnsi="Arial Narrow"/>
                <w:lang w:eastAsia="ja-JP"/>
              </w:rPr>
              <w:t xml:space="preserve"> in anaesthesia</w:t>
            </w:r>
            <w:r w:rsidRPr="00A65DCB">
              <w:rPr>
                <w:rFonts w:ascii="Arial Narrow" w:hAnsi="Arial Narrow"/>
                <w:lang w:eastAsia="ja-JP"/>
              </w:rPr>
              <w:t xml:space="preserve"> </w:t>
            </w:r>
          </w:p>
          <w:p w:rsidR="00315469" w:rsidRPr="00A65DCB" w:rsidRDefault="00315469" w:rsidP="009B59B7">
            <w:pPr>
              <w:spacing w:after="120" w:line="240" w:lineRule="auto"/>
              <w:rPr>
                <w:rFonts w:ascii="Arial Narrow" w:hAnsi="Arial Narrow"/>
                <w:lang w:eastAsia="ja-JP"/>
              </w:rPr>
            </w:pPr>
            <w:r w:rsidRPr="00A65DCB">
              <w:rPr>
                <w:rFonts w:ascii="Arial Narrow" w:hAnsi="Arial Narrow"/>
                <w:lang w:eastAsia="ja-JP"/>
              </w:rPr>
              <w:t>Fee: $58.35 (3 RVG units)</w:t>
            </w:r>
          </w:p>
          <w:p w:rsidR="00315469" w:rsidRPr="00A65DCB" w:rsidRDefault="00315469" w:rsidP="00447E9D">
            <w:pPr>
              <w:spacing w:after="0" w:line="240" w:lineRule="auto"/>
              <w:rPr>
                <w:rFonts w:ascii="Arial Narrow" w:hAnsi="Arial Narrow"/>
                <w:lang w:eastAsia="ja-JP"/>
              </w:rPr>
            </w:pPr>
            <w:r w:rsidRPr="00A65DCB">
              <w:rPr>
                <w:rFonts w:ascii="Arial Narrow" w:hAnsi="Arial Narrow"/>
                <w:lang w:eastAsia="ja-JP"/>
              </w:rPr>
              <w:t>[Explanatory note. This item applies to the use of ultrasound guidance during catheterisation</w:t>
            </w:r>
            <w:r>
              <w:rPr>
                <w:rFonts w:ascii="Arial Narrow" w:hAnsi="Arial Narrow"/>
                <w:lang w:eastAsia="ja-JP"/>
              </w:rPr>
              <w:t xml:space="preserve"> (and cannul</w:t>
            </w:r>
            <w:r w:rsidRPr="00A65DCB">
              <w:rPr>
                <w:rFonts w:ascii="Arial Narrow" w:hAnsi="Arial Narrow"/>
                <w:lang w:eastAsia="ja-JP"/>
              </w:rPr>
              <w:t>ation) of major blood vessels. The item may be used in addition to the relevant item for vascular catheterisation</w:t>
            </w:r>
            <w:r>
              <w:rPr>
                <w:rFonts w:ascii="Arial Narrow" w:hAnsi="Arial Narrow"/>
                <w:lang w:eastAsia="ja-JP"/>
              </w:rPr>
              <w:t xml:space="preserve"> (and cannulation)</w:t>
            </w:r>
            <w:r w:rsidRPr="00A65DCB">
              <w:rPr>
                <w:rFonts w:ascii="Arial Narrow" w:hAnsi="Arial Narrow"/>
                <w:lang w:eastAsia="ja-JP"/>
              </w:rPr>
              <w:t>.</w:t>
            </w:r>
          </w:p>
          <w:p w:rsidR="00315469" w:rsidRPr="00A65DCB" w:rsidRDefault="00315469" w:rsidP="004C4DD3">
            <w:pPr>
              <w:spacing w:after="120" w:line="240" w:lineRule="auto"/>
              <w:rPr>
                <w:rFonts w:ascii="Arial Narrow" w:hAnsi="Arial Narrow"/>
                <w:lang w:eastAsia="ja-JP"/>
              </w:rPr>
            </w:pPr>
            <w:r w:rsidRPr="00A65DCB">
              <w:rPr>
                <w:rFonts w:ascii="Arial Narrow" w:hAnsi="Arial Narrow"/>
                <w:lang w:eastAsia="ja-JP"/>
              </w:rPr>
              <w:t>Explanatory note. T.1.20. Therapeutic procedures may be provided by a specialist trainee applies]</w:t>
            </w:r>
          </w:p>
        </w:tc>
      </w:tr>
      <w:tr w:rsidR="00315469" w:rsidRPr="00A65DCB" w:rsidTr="00465DDD">
        <w:tc>
          <w:tcPr>
            <w:tcW w:w="9134" w:type="dxa"/>
          </w:tcPr>
          <w:p w:rsidR="00315469" w:rsidRPr="00A65DCB" w:rsidRDefault="00315469" w:rsidP="009B59B7">
            <w:pPr>
              <w:spacing w:after="120" w:line="240" w:lineRule="auto"/>
              <w:rPr>
                <w:rFonts w:ascii="Arial Narrow" w:hAnsi="Arial Narrow"/>
                <w:lang w:eastAsia="ja-JP"/>
              </w:rPr>
            </w:pPr>
            <w:r w:rsidRPr="000A4037">
              <w:rPr>
                <w:rFonts w:ascii="Arial Narrow" w:hAnsi="Arial Narrow"/>
                <w:lang w:eastAsia="ja-JP"/>
              </w:rPr>
              <w:t>Category 3: Therapeutic procedures; Group T.10: Relative Value Guide for Anaesthesia; Subgroup 19: Therapeutic and Diagnostic Services. RVG: Relative Value Guide</w:t>
            </w:r>
            <w:r>
              <w:rPr>
                <w:rFonts w:ascii="Arial Narrow" w:hAnsi="Arial Narrow"/>
                <w:lang w:eastAsia="ja-JP"/>
              </w:rPr>
              <w:t>.</w:t>
            </w:r>
          </w:p>
        </w:tc>
      </w:tr>
    </w:tbl>
    <w:p w:rsidR="00315469" w:rsidRDefault="00315469" w:rsidP="00A545A6">
      <w:pPr>
        <w:pStyle w:val="Caption"/>
        <w:rPr>
          <w:lang w:val="en-AU"/>
        </w:rPr>
      </w:pPr>
      <w:bookmarkStart w:id="45" w:name="_Ref328123396"/>
    </w:p>
    <w:p w:rsidR="00315469" w:rsidRDefault="00315469" w:rsidP="00A545A6">
      <w:pPr>
        <w:pStyle w:val="Caption"/>
        <w:rPr>
          <w:lang w:val="en-AU"/>
        </w:rPr>
      </w:pPr>
    </w:p>
    <w:p w:rsidR="00315469" w:rsidRPr="00A65DCB" w:rsidRDefault="00315469" w:rsidP="00A545A6">
      <w:pPr>
        <w:pStyle w:val="Caption"/>
        <w:rPr>
          <w:lang w:val="en-AU"/>
        </w:rPr>
      </w:pPr>
      <w:bookmarkStart w:id="46" w:name="_Ref329610750"/>
      <w:r w:rsidRPr="00A65DCB">
        <w:rPr>
          <w:lang w:val="en-AU"/>
        </w:rPr>
        <w:t xml:space="preserve">Table </w:t>
      </w:r>
      <w:r w:rsidRPr="00A65DCB">
        <w:rPr>
          <w:lang w:val="en-AU"/>
        </w:rPr>
        <w:fldChar w:fldCharType="begin"/>
      </w:r>
      <w:r w:rsidRPr="00A65DCB">
        <w:rPr>
          <w:lang w:val="en-AU"/>
        </w:rPr>
        <w:instrText xml:space="preserve"> SEQ Table \* ARABIC </w:instrText>
      </w:r>
      <w:r w:rsidRPr="00A65DCB">
        <w:rPr>
          <w:lang w:val="en-AU"/>
        </w:rPr>
        <w:fldChar w:fldCharType="separate"/>
      </w:r>
      <w:r w:rsidR="002C2F03">
        <w:rPr>
          <w:noProof/>
          <w:lang w:val="en-AU"/>
        </w:rPr>
        <w:t>7</w:t>
      </w:r>
      <w:r w:rsidRPr="00A65DCB">
        <w:rPr>
          <w:lang w:val="en-AU"/>
        </w:rPr>
        <w:fldChar w:fldCharType="end"/>
      </w:r>
      <w:bookmarkEnd w:id="45"/>
      <w:bookmarkEnd w:id="46"/>
      <w:r w:rsidRPr="00A65DCB">
        <w:rPr>
          <w:lang w:val="en-AU"/>
        </w:rPr>
        <w:tab/>
      </w:r>
      <w:r w:rsidRPr="00A65DCB">
        <w:rPr>
          <w:lang w:val="en-AU"/>
        </w:rPr>
        <w:tab/>
      </w:r>
      <w:r w:rsidRPr="00A65DCB">
        <w:rPr>
          <w:lang w:val="en-AU"/>
        </w:rPr>
        <w:tab/>
        <w:t>Proposed MBS item descriptor for assistance of percutaneous neural blockade</w:t>
      </w:r>
    </w:p>
    <w:tbl>
      <w:tblPr>
        <w:tblW w:w="0" w:type="auto"/>
        <w:tblInd w:w="108" w:type="dxa"/>
        <w:tblBorders>
          <w:top w:val="single" w:sz="12" w:space="0" w:color="000000"/>
          <w:insideH w:val="single" w:sz="12" w:space="0" w:color="000000"/>
          <w:insideV w:val="single" w:sz="12" w:space="0" w:color="000000"/>
        </w:tblBorders>
        <w:tblLook w:val="00A0" w:firstRow="1" w:lastRow="0" w:firstColumn="1" w:lastColumn="0" w:noHBand="0" w:noVBand="0"/>
        <w:tblCaption w:val="Table 7   Proposed MBS item descriptor for assistance of percutaneous neural blockade"/>
        <w:tblDescription w:val="Proposed MBS item descriptor for assistance of percutaneous neural blockade"/>
      </w:tblPr>
      <w:tblGrid>
        <w:gridCol w:w="9134"/>
      </w:tblGrid>
      <w:tr w:rsidR="00315469" w:rsidRPr="00A65DCB" w:rsidTr="00BA616E">
        <w:tc>
          <w:tcPr>
            <w:tcW w:w="9134" w:type="dxa"/>
            <w:tcBorders>
              <w:bottom w:val="single" w:sz="4" w:space="0" w:color="000000"/>
            </w:tcBorders>
          </w:tcPr>
          <w:p w:rsidR="00315469" w:rsidRPr="00A65DCB" w:rsidRDefault="00315469" w:rsidP="00AB3C10">
            <w:pPr>
              <w:spacing w:after="120" w:line="240" w:lineRule="auto"/>
              <w:jc w:val="right"/>
              <w:rPr>
                <w:rFonts w:ascii="Arial Narrow" w:hAnsi="Arial Narrow"/>
                <w:lang w:eastAsia="ja-JP"/>
              </w:rPr>
            </w:pPr>
            <w:r w:rsidRPr="00A65DCB">
              <w:rPr>
                <w:rFonts w:ascii="Arial Narrow" w:hAnsi="Arial Narrow"/>
                <w:lang w:eastAsia="ja-JP"/>
              </w:rPr>
              <w:t>Category 3, Group T10, Subgroup 19 – Therapeutic Procedures</w:t>
            </w:r>
          </w:p>
        </w:tc>
      </w:tr>
      <w:tr w:rsidR="00315469" w:rsidRPr="00A65DCB" w:rsidTr="00BA616E">
        <w:tc>
          <w:tcPr>
            <w:tcW w:w="9134" w:type="dxa"/>
            <w:tcBorders>
              <w:top w:val="single" w:sz="4" w:space="0" w:color="000000"/>
            </w:tcBorders>
          </w:tcPr>
          <w:p w:rsidR="00315469" w:rsidRPr="00A65DCB" w:rsidRDefault="00315469" w:rsidP="00A545A6">
            <w:pPr>
              <w:spacing w:after="120" w:line="240" w:lineRule="auto"/>
              <w:rPr>
                <w:rFonts w:ascii="Arial Narrow" w:hAnsi="Arial Narrow"/>
                <w:lang w:eastAsia="ja-JP"/>
              </w:rPr>
            </w:pPr>
            <w:r w:rsidRPr="00A65DCB">
              <w:rPr>
                <w:rFonts w:ascii="Arial Narrow" w:hAnsi="Arial Narrow"/>
                <w:lang w:eastAsia="ja-JP"/>
              </w:rPr>
              <w:t>MBS [item number]</w:t>
            </w:r>
          </w:p>
          <w:p w:rsidR="00315469" w:rsidRPr="00A65DCB" w:rsidRDefault="00315469" w:rsidP="00A545A6">
            <w:pPr>
              <w:spacing w:after="120" w:line="240" w:lineRule="auto"/>
              <w:rPr>
                <w:rFonts w:ascii="Arial Narrow" w:hAnsi="Arial Narrow"/>
                <w:lang w:eastAsia="ja-JP"/>
              </w:rPr>
            </w:pPr>
            <w:r w:rsidRPr="00A65DCB">
              <w:rPr>
                <w:rFonts w:ascii="Arial Narrow" w:hAnsi="Arial Narrow"/>
                <w:lang w:eastAsia="ja-JP"/>
              </w:rPr>
              <w:t>The use of two dimensional ultrasound guidance to assist percutaneous neural blockade</w:t>
            </w:r>
            <w:r>
              <w:rPr>
                <w:rFonts w:ascii="Arial Narrow" w:hAnsi="Arial Narrow"/>
                <w:lang w:eastAsia="ja-JP"/>
              </w:rPr>
              <w:t xml:space="preserve"> in anaesthesia</w:t>
            </w:r>
          </w:p>
          <w:p w:rsidR="00315469" w:rsidRPr="00A65DCB" w:rsidRDefault="00315469" w:rsidP="00A545A6">
            <w:pPr>
              <w:spacing w:after="120" w:line="240" w:lineRule="auto"/>
              <w:rPr>
                <w:rFonts w:ascii="Arial Narrow" w:hAnsi="Arial Narrow"/>
                <w:lang w:eastAsia="ja-JP"/>
              </w:rPr>
            </w:pPr>
            <w:r w:rsidRPr="00A65DCB">
              <w:rPr>
                <w:rFonts w:ascii="Arial Narrow" w:hAnsi="Arial Narrow"/>
                <w:lang w:eastAsia="ja-JP"/>
              </w:rPr>
              <w:t>Fee: $58.35 (3 RVG Units)</w:t>
            </w:r>
          </w:p>
          <w:p w:rsidR="00315469" w:rsidRPr="00A65DCB" w:rsidRDefault="00315469" w:rsidP="00447E9D">
            <w:pPr>
              <w:spacing w:after="0" w:line="240" w:lineRule="auto"/>
              <w:rPr>
                <w:rFonts w:ascii="Arial Narrow" w:hAnsi="Arial Narrow"/>
                <w:lang w:eastAsia="ja-JP"/>
              </w:rPr>
            </w:pPr>
            <w:r w:rsidRPr="00A65DCB">
              <w:rPr>
                <w:rFonts w:ascii="Arial Narrow" w:hAnsi="Arial Narrow"/>
                <w:lang w:eastAsia="ja-JP"/>
              </w:rPr>
              <w:t>[Explanatory note. This item may be used in addition to the relevant nerve block item.</w:t>
            </w:r>
          </w:p>
          <w:p w:rsidR="00315469" w:rsidRPr="00A65DCB" w:rsidRDefault="00315469" w:rsidP="00A545A6">
            <w:pPr>
              <w:spacing w:after="120" w:line="240" w:lineRule="auto"/>
              <w:rPr>
                <w:rFonts w:ascii="Arial Narrow" w:hAnsi="Arial Narrow"/>
                <w:lang w:eastAsia="ja-JP"/>
              </w:rPr>
            </w:pPr>
            <w:r w:rsidRPr="00A65DCB">
              <w:rPr>
                <w:rFonts w:ascii="Arial Narrow" w:hAnsi="Arial Narrow"/>
                <w:lang w:eastAsia="ja-JP"/>
              </w:rPr>
              <w:t>Explanatory note. T.1.20. Therapeutic procedures may be provided by a specialist trainee applies]</w:t>
            </w:r>
          </w:p>
        </w:tc>
      </w:tr>
      <w:tr w:rsidR="00315469" w:rsidRPr="00A65DCB" w:rsidTr="00465DDD">
        <w:tc>
          <w:tcPr>
            <w:tcW w:w="9134" w:type="dxa"/>
          </w:tcPr>
          <w:p w:rsidR="00315469" w:rsidRPr="00A65DCB" w:rsidRDefault="00315469" w:rsidP="004E511D">
            <w:pPr>
              <w:spacing w:after="120" w:line="240" w:lineRule="auto"/>
              <w:rPr>
                <w:rFonts w:ascii="Arial Narrow" w:hAnsi="Arial Narrow"/>
                <w:lang w:eastAsia="ja-JP"/>
              </w:rPr>
            </w:pPr>
            <w:r w:rsidRPr="004E511D">
              <w:rPr>
                <w:rFonts w:ascii="Arial Narrow" w:hAnsi="Arial Narrow"/>
                <w:lang w:eastAsia="ja-JP"/>
              </w:rPr>
              <w:t>Category 3: Therapeutic procedures; Group T.10: Relative Value Guide for Anaesthesia</w:t>
            </w:r>
            <w:r>
              <w:rPr>
                <w:rFonts w:ascii="Arial Narrow" w:hAnsi="Arial Narrow"/>
                <w:lang w:eastAsia="ja-JP"/>
              </w:rPr>
              <w:t xml:space="preserve">; Subgroup 19: </w:t>
            </w:r>
            <w:r w:rsidRPr="004E511D">
              <w:rPr>
                <w:rFonts w:ascii="Arial Narrow" w:hAnsi="Arial Narrow"/>
                <w:lang w:eastAsia="ja-JP"/>
              </w:rPr>
              <w:t>Therape</w:t>
            </w:r>
            <w:r>
              <w:rPr>
                <w:rFonts w:ascii="Arial Narrow" w:hAnsi="Arial Narrow"/>
                <w:lang w:eastAsia="ja-JP"/>
              </w:rPr>
              <w:t xml:space="preserve">utic and Diagnostic Services; </w:t>
            </w:r>
            <w:r w:rsidRPr="004E511D">
              <w:rPr>
                <w:rFonts w:ascii="Arial Narrow" w:hAnsi="Arial Narrow"/>
                <w:lang w:eastAsia="ja-JP"/>
              </w:rPr>
              <w:t>RVG: Relative Value Guide</w:t>
            </w:r>
            <w:r>
              <w:rPr>
                <w:rFonts w:ascii="Arial Narrow" w:hAnsi="Arial Narrow"/>
                <w:lang w:eastAsia="ja-JP"/>
              </w:rPr>
              <w:t>.</w:t>
            </w:r>
          </w:p>
        </w:tc>
      </w:tr>
    </w:tbl>
    <w:p w:rsidR="00315469" w:rsidRDefault="00315469" w:rsidP="000901A8"/>
    <w:p w:rsidR="00315469" w:rsidRPr="00530BDA" w:rsidRDefault="00315469" w:rsidP="009B59B7">
      <w:pPr>
        <w:pStyle w:val="Heading2"/>
        <w:rPr>
          <w:lang w:val="en-AU"/>
        </w:rPr>
      </w:pPr>
      <w:bookmarkStart w:id="47" w:name="_Toc326142597"/>
      <w:bookmarkStart w:id="48" w:name="_Toc347829992"/>
      <w:bookmarkStart w:id="49" w:name="_Toc357772247"/>
      <w:r w:rsidRPr="0066029F">
        <w:rPr>
          <w:lang w:val="en-AU"/>
        </w:rPr>
        <w:t>Clinical place for proposed intervention</w:t>
      </w:r>
      <w:bookmarkEnd w:id="47"/>
      <w:bookmarkEnd w:id="48"/>
      <w:bookmarkEnd w:id="49"/>
    </w:p>
    <w:p w:rsidR="00315469" w:rsidRDefault="00315469" w:rsidP="0066029F">
      <w:pPr>
        <w:rPr>
          <w:lang w:eastAsia="en-US"/>
        </w:rPr>
      </w:pPr>
      <w:r>
        <w:rPr>
          <w:lang w:eastAsia="en-US"/>
        </w:rPr>
        <w:t xml:space="preserve">Reimbursement for ultrasound guidance in </w:t>
      </w:r>
      <w:r w:rsidRPr="00726552">
        <w:rPr>
          <w:lang w:eastAsia="en-US"/>
        </w:rPr>
        <w:t xml:space="preserve">major vascular access and nerve blockade </w:t>
      </w:r>
      <w:r>
        <w:rPr>
          <w:lang w:eastAsia="en-US"/>
        </w:rPr>
        <w:t>was claimed utilising the MBS item 55054 (</w:t>
      </w:r>
      <w:r>
        <w:rPr>
          <w:lang w:eastAsia="en-US"/>
        </w:rPr>
        <w:fldChar w:fldCharType="begin"/>
      </w:r>
      <w:r>
        <w:rPr>
          <w:lang w:eastAsia="en-US"/>
        </w:rPr>
        <w:instrText xml:space="preserve"> REF _Ref329256495 \h </w:instrText>
      </w:r>
      <w:r>
        <w:rPr>
          <w:lang w:eastAsia="en-US"/>
        </w:rPr>
      </w:r>
      <w:r>
        <w:rPr>
          <w:lang w:eastAsia="en-US"/>
        </w:rPr>
        <w:fldChar w:fldCharType="separate"/>
      </w:r>
      <w:r w:rsidR="002C2F03" w:rsidRPr="00BE63AE">
        <w:t xml:space="preserve">Figure </w:t>
      </w:r>
      <w:r w:rsidR="002C2F03">
        <w:rPr>
          <w:noProof/>
        </w:rPr>
        <w:t>2</w:t>
      </w:r>
      <w:r>
        <w:rPr>
          <w:lang w:eastAsia="en-US"/>
        </w:rPr>
        <w:fldChar w:fldCharType="end"/>
      </w:r>
      <w:r>
        <w:rPr>
          <w:lang w:eastAsia="en-US"/>
        </w:rPr>
        <w:t>).  Effective from 01 November 2012, the item is restricted for non-anaesthesia related purposes only, until the safety, effectiveness and cost-effectiveness of ultrasound guidance in anaesthesia practice is assessed. The Applicant proposes two new items (Figure 3) for ultrasound guidance in anaesthesia practice.</w:t>
      </w:r>
      <w:r w:rsidRPr="00530BDA">
        <w:rPr>
          <w:lang w:eastAsia="en-US"/>
        </w:rPr>
        <w:t xml:space="preserve"> </w:t>
      </w:r>
    </w:p>
    <w:p w:rsidR="00315469" w:rsidRDefault="00315469" w:rsidP="00BF55DA">
      <w:pPr>
        <w:jc w:val="left"/>
        <w:rPr>
          <w:lang w:eastAsia="en-US"/>
        </w:rPr>
      </w:pPr>
      <w:r>
        <w:rPr>
          <w:lang w:eastAsia="en-US"/>
        </w:rPr>
        <w:t>Not all patients requiring major vascular access or nerve blockade procedures as part of their anaesthesia care will require ultrasound guidance.</w:t>
      </w:r>
      <w:r w:rsidR="00671B01">
        <w:rPr>
          <w:lang w:eastAsia="en-US"/>
        </w:rPr>
        <w:t xml:space="preserve"> </w:t>
      </w:r>
      <w:r>
        <w:rPr>
          <w:lang w:eastAsia="en-US"/>
        </w:rPr>
        <w:t xml:space="preserve"> Certain experienced practitioners may be confident to provide these procedures in the absence of ultrasound guidance. </w:t>
      </w:r>
      <w:r w:rsidR="00174510">
        <w:rPr>
          <w:lang w:eastAsia="en-US"/>
        </w:rPr>
        <w:t xml:space="preserve"> </w:t>
      </w:r>
      <w:r>
        <w:rPr>
          <w:lang w:eastAsia="en-US"/>
        </w:rPr>
        <w:t xml:space="preserve">It may be that lower </w:t>
      </w:r>
      <w:r>
        <w:rPr>
          <w:lang w:eastAsia="en-US"/>
        </w:rPr>
        <w:lastRenderedPageBreak/>
        <w:t xml:space="preserve">numbers of ultrasound devices in certain rural areas may limit the use of ultrasound guidance in certain locations.  </w:t>
      </w:r>
    </w:p>
    <w:p w:rsidR="00315469" w:rsidRDefault="00315469" w:rsidP="00BF55DA">
      <w:pPr>
        <w:jc w:val="left"/>
        <w:rPr>
          <w:lang w:eastAsia="en-US"/>
        </w:rPr>
      </w:pPr>
      <w:r w:rsidRPr="00A75A3A">
        <w:rPr>
          <w:lang w:eastAsia="en-US"/>
        </w:rPr>
        <w:t xml:space="preserve">Paediatric patients </w:t>
      </w:r>
      <w:r>
        <w:rPr>
          <w:lang w:eastAsia="en-US"/>
        </w:rPr>
        <w:t>may be</w:t>
      </w:r>
      <w:r w:rsidRPr="00A75A3A">
        <w:rPr>
          <w:lang w:eastAsia="en-US"/>
        </w:rPr>
        <w:t xml:space="preserve"> more likely to require </w:t>
      </w:r>
      <w:r>
        <w:rPr>
          <w:lang w:eastAsia="en-US"/>
        </w:rPr>
        <w:t>u</w:t>
      </w:r>
      <w:r w:rsidRPr="00A75A3A">
        <w:rPr>
          <w:lang w:eastAsia="en-US"/>
        </w:rPr>
        <w:t xml:space="preserve">ltrasound guidance </w:t>
      </w:r>
      <w:r>
        <w:rPr>
          <w:lang w:eastAsia="en-US"/>
        </w:rPr>
        <w:t>because of small</w:t>
      </w:r>
      <w:r w:rsidRPr="00A75A3A">
        <w:rPr>
          <w:lang w:eastAsia="en-US"/>
        </w:rPr>
        <w:t xml:space="preserve"> vessels</w:t>
      </w:r>
      <w:r>
        <w:rPr>
          <w:lang w:eastAsia="en-US"/>
        </w:rPr>
        <w:t>.</w:t>
      </w:r>
    </w:p>
    <w:p w:rsidR="00F64F4D" w:rsidRDefault="00F64F4D" w:rsidP="00BF55DA">
      <w:pPr>
        <w:pStyle w:val="ListParagraph"/>
        <w:numPr>
          <w:ilvl w:val="0"/>
          <w:numId w:val="16"/>
        </w:numPr>
        <w:jc w:val="left"/>
        <w:rPr>
          <w:rFonts w:eastAsia="Times New Roman"/>
          <w:lang w:eastAsia="en-US"/>
        </w:rPr>
        <w:sectPr w:rsidR="00F64F4D" w:rsidSect="00B40A20">
          <w:headerReference w:type="even" r:id="rId15"/>
          <w:headerReference w:type="default" r:id="rId16"/>
          <w:footerReference w:type="even" r:id="rId17"/>
          <w:footerReference w:type="default" r:id="rId18"/>
          <w:headerReference w:type="first" r:id="rId19"/>
          <w:footerReference w:type="first" r:id="rId20"/>
          <w:pgSz w:w="11906" w:h="16838" w:code="9"/>
          <w:pgMar w:top="567" w:right="1440" w:bottom="1134" w:left="1440" w:header="709" w:footer="709" w:gutter="0"/>
          <w:cols w:space="708"/>
          <w:titlePg/>
          <w:docGrid w:linePitch="360"/>
        </w:sectPr>
      </w:pPr>
    </w:p>
    <w:p w:rsidR="002C2F03" w:rsidRDefault="002C2F03" w:rsidP="00BE63AE">
      <w:pPr>
        <w:pStyle w:val="Caption"/>
      </w:pPr>
      <w:bookmarkStart w:id="50" w:name="_Ref329256495"/>
      <w:r>
        <w:rPr>
          <w:noProof/>
          <w:lang w:val="en-AU" w:eastAsia="en-AU"/>
        </w:rPr>
        <w:lastRenderedPageBreak/>
        <w:drawing>
          <wp:inline distT="0" distB="0" distL="0" distR="0" wp14:anchorId="4A583753" wp14:editId="354F4F55">
            <wp:extent cx="8863330" cy="6266374"/>
            <wp:effectExtent l="0" t="0" r="0" b="1270"/>
            <wp:docPr id="74" name="Picture 74" descr="Current Clinical management algorithm in major vascular access and neural blockade" title="Figure 2 Current Clinical management algorithm in major vascular access and neural block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al.health\dfsuserenv\users\User_21\orraud\Desktop\1183-Anaethesia-FinalDAP-4-3-13.ti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63330" cy="6266374"/>
                    </a:xfrm>
                    <a:prstGeom prst="rect">
                      <a:avLst/>
                    </a:prstGeom>
                    <a:noFill/>
                    <a:ln>
                      <a:noFill/>
                    </a:ln>
                  </pic:spPr>
                </pic:pic>
              </a:graphicData>
            </a:graphic>
          </wp:inline>
        </w:drawing>
      </w:r>
    </w:p>
    <w:p w:rsidR="002C2F03" w:rsidRDefault="002C2F03" w:rsidP="002C2F03">
      <w:pPr>
        <w:rPr>
          <w:lang w:val="en-GB" w:eastAsia="ja-JP"/>
        </w:rPr>
      </w:pPr>
      <w:r>
        <w:rPr>
          <w:noProof/>
          <w:lang w:eastAsia="en-AU"/>
        </w:rPr>
        <w:lastRenderedPageBreak/>
        <w:drawing>
          <wp:inline distT="0" distB="0" distL="0" distR="0" wp14:anchorId="3EA34419" wp14:editId="18785338">
            <wp:extent cx="8863330" cy="6266374"/>
            <wp:effectExtent l="0" t="0" r="0" b="1270"/>
            <wp:docPr id="75" name="Picture 75" descr=" Proposed clinicla mangement algorithm in major vascular access and neural blockade" title="Figure 3 Proposed clinicla mangement algorithm in major vascular access and neural block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tral.health\dfsuserenv\users\User_21\orraud\Desktop\1183-Anaethesia-FinalDAP-4-3-13-fig3.tif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63330" cy="6266374"/>
                    </a:xfrm>
                    <a:prstGeom prst="rect">
                      <a:avLst/>
                    </a:prstGeom>
                    <a:noFill/>
                    <a:ln>
                      <a:noFill/>
                    </a:ln>
                  </pic:spPr>
                </pic:pic>
              </a:graphicData>
            </a:graphic>
          </wp:inline>
        </w:drawing>
      </w:r>
    </w:p>
    <w:bookmarkEnd w:id="50"/>
    <w:p w:rsidR="00F64F4D" w:rsidRDefault="00F64F4D" w:rsidP="009F50AB">
      <w:pPr>
        <w:spacing w:after="0"/>
        <w:jc w:val="left"/>
        <w:rPr>
          <w:rFonts w:ascii="Arial" w:hAnsi="Arial" w:cs="Arial"/>
          <w:sz w:val="18"/>
          <w:szCs w:val="18"/>
          <w:lang w:eastAsia="en-US"/>
        </w:rPr>
        <w:sectPr w:rsidR="00F64F4D" w:rsidSect="009F50AB">
          <w:pgSz w:w="16838" w:h="11906" w:orient="landscape" w:code="9"/>
          <w:pgMar w:top="1440" w:right="1440" w:bottom="1440" w:left="1440" w:header="709" w:footer="709" w:gutter="0"/>
          <w:cols w:space="708"/>
          <w:titlePg/>
          <w:docGrid w:linePitch="360"/>
        </w:sectPr>
      </w:pPr>
    </w:p>
    <w:p w:rsidR="00315469" w:rsidRPr="00261F00" w:rsidRDefault="00315469" w:rsidP="000901A8">
      <w:pPr>
        <w:pStyle w:val="Heading1"/>
      </w:pPr>
      <w:bookmarkStart w:id="51" w:name="_Toc326142598"/>
      <w:bookmarkStart w:id="52" w:name="_Toc347829993"/>
      <w:bookmarkStart w:id="53" w:name="_Toc357772248"/>
      <w:r w:rsidRPr="00261F00">
        <w:lastRenderedPageBreak/>
        <w:t>Comparator</w:t>
      </w:r>
      <w:bookmarkEnd w:id="51"/>
      <w:bookmarkEnd w:id="52"/>
      <w:bookmarkEnd w:id="53"/>
    </w:p>
    <w:p w:rsidR="00315469" w:rsidRPr="004A46D4" w:rsidRDefault="00315469" w:rsidP="00B40A20">
      <w:pPr>
        <w:pStyle w:val="Heading2"/>
      </w:pPr>
      <w:bookmarkStart w:id="54" w:name="_Toc357772249"/>
      <w:r>
        <w:t>Landmark technique</w:t>
      </w:r>
      <w:bookmarkEnd w:id="54"/>
    </w:p>
    <w:p w:rsidR="00315469" w:rsidRPr="004A46D4" w:rsidRDefault="00315469" w:rsidP="00C55328">
      <w:pPr>
        <w:tabs>
          <w:tab w:val="left" w:pos="0"/>
          <w:tab w:val="left" w:pos="540"/>
        </w:tabs>
        <w:spacing w:after="0" w:line="240" w:lineRule="auto"/>
        <w:ind w:right="58"/>
        <w:rPr>
          <w:rFonts w:eastAsia="Times New Roman" w:cs="Arial"/>
          <w:color w:val="0070C0"/>
          <w:szCs w:val="24"/>
          <w:lang w:eastAsia="en-US"/>
        </w:rPr>
      </w:pPr>
    </w:p>
    <w:p w:rsidR="00315469" w:rsidRPr="004A46D4" w:rsidRDefault="00315469" w:rsidP="00302569">
      <w:pPr>
        <w:rPr>
          <w:rFonts w:eastAsia="Times New Roman" w:cs="Arial"/>
          <w:color w:val="0070C0"/>
          <w:szCs w:val="24"/>
          <w:lang w:eastAsia="en-US"/>
        </w:rPr>
      </w:pPr>
      <w:r>
        <w:rPr>
          <w:lang w:eastAsia="en-US"/>
        </w:rPr>
        <w:t>Landmark technique</w:t>
      </w:r>
      <w:r w:rsidRPr="004A46D4">
        <w:rPr>
          <w:lang w:eastAsia="en-US"/>
        </w:rPr>
        <w:t xml:space="preserve"> of </w:t>
      </w:r>
      <w:r>
        <w:rPr>
          <w:lang w:eastAsia="en-US"/>
        </w:rPr>
        <w:t xml:space="preserve">inserting </w:t>
      </w:r>
      <w:r w:rsidRPr="004A46D4">
        <w:rPr>
          <w:lang w:eastAsia="en-US"/>
        </w:rPr>
        <w:t xml:space="preserve">a cannula, catheter or needle in </w:t>
      </w:r>
      <w:r>
        <w:rPr>
          <w:lang w:eastAsia="en-US"/>
        </w:rPr>
        <w:t>major vascular access and percutaneous neural blockade</w:t>
      </w:r>
      <w:r w:rsidRPr="004A46D4">
        <w:rPr>
          <w:lang w:eastAsia="en-US"/>
        </w:rPr>
        <w:t xml:space="preserve"> is currently performed based on the anaesthetist’s knowledge of human anatomy, experience and judgement</w:t>
      </w:r>
      <w:r>
        <w:rPr>
          <w:lang w:eastAsia="en-US"/>
        </w:rPr>
        <w:t>,</w:t>
      </w:r>
      <w:r w:rsidRPr="004A46D4">
        <w:rPr>
          <w:lang w:eastAsia="en-US"/>
        </w:rPr>
        <w:t xml:space="preserve"> which differs from practitioner to practitioner. It does not require additional resources </w:t>
      </w:r>
      <w:r>
        <w:rPr>
          <w:lang w:eastAsia="en-US"/>
        </w:rPr>
        <w:t>and there is no associated</w:t>
      </w:r>
      <w:r w:rsidRPr="004A46D4">
        <w:rPr>
          <w:lang w:eastAsia="en-US"/>
        </w:rPr>
        <w:t xml:space="preserve"> MBS </w:t>
      </w:r>
      <w:r>
        <w:rPr>
          <w:lang w:eastAsia="en-US"/>
        </w:rPr>
        <w:t>item</w:t>
      </w:r>
      <w:r w:rsidRPr="004A46D4">
        <w:rPr>
          <w:lang w:eastAsia="en-US"/>
        </w:rPr>
        <w:t>.</w:t>
      </w:r>
      <w:r w:rsidR="00302569" w:rsidRPr="004A46D4">
        <w:rPr>
          <w:rFonts w:eastAsia="Times New Roman" w:cs="Arial"/>
          <w:color w:val="0070C0"/>
          <w:szCs w:val="24"/>
          <w:lang w:eastAsia="en-US"/>
        </w:rPr>
        <w:t xml:space="preserve"> </w:t>
      </w:r>
    </w:p>
    <w:p w:rsidR="00315469" w:rsidRPr="004A46D4" w:rsidRDefault="00315469" w:rsidP="00B40A20">
      <w:pPr>
        <w:pStyle w:val="Heading2"/>
      </w:pPr>
      <w:bookmarkStart w:id="55" w:name="_Toc357772250"/>
      <w:r w:rsidRPr="004A46D4">
        <w:t>Electrical nerve stimulation</w:t>
      </w:r>
      <w:r>
        <w:t xml:space="preserve"> (ENS)</w:t>
      </w:r>
      <w:bookmarkEnd w:id="55"/>
    </w:p>
    <w:p w:rsidR="00315469" w:rsidRPr="004A46D4" w:rsidRDefault="00315469" w:rsidP="00C55328">
      <w:pPr>
        <w:tabs>
          <w:tab w:val="left" w:pos="0"/>
          <w:tab w:val="left" w:pos="540"/>
        </w:tabs>
        <w:spacing w:after="0" w:line="240" w:lineRule="auto"/>
        <w:ind w:right="58"/>
        <w:rPr>
          <w:rFonts w:eastAsia="Times New Roman" w:cs="Arial"/>
          <w:szCs w:val="24"/>
          <w:lang w:eastAsia="en-US"/>
        </w:rPr>
      </w:pPr>
    </w:p>
    <w:p w:rsidR="00315469" w:rsidRDefault="00315469" w:rsidP="00C252BB">
      <w:pPr>
        <w:rPr>
          <w:lang w:eastAsia="en-US"/>
        </w:rPr>
      </w:pPr>
      <w:r w:rsidRPr="004A46D4">
        <w:rPr>
          <w:szCs w:val="24"/>
          <w:lang w:eastAsia="en-US"/>
        </w:rPr>
        <w:t>In patients who receive percutaneous</w:t>
      </w:r>
      <w:r w:rsidRPr="00BE3D17">
        <w:rPr>
          <w:lang w:eastAsia="en-US"/>
        </w:rPr>
        <w:t xml:space="preserve"> nerve bloc</w:t>
      </w:r>
      <w:r>
        <w:rPr>
          <w:lang w:eastAsia="en-US"/>
        </w:rPr>
        <w:t>kade, ENS</w:t>
      </w:r>
      <w:r w:rsidRPr="00BE3D17">
        <w:rPr>
          <w:lang w:eastAsia="en-US"/>
        </w:rPr>
        <w:t xml:space="preserve"> c</w:t>
      </w:r>
      <w:r>
        <w:rPr>
          <w:lang w:eastAsia="en-US"/>
        </w:rPr>
        <w:t>an</w:t>
      </w:r>
      <w:r w:rsidRPr="00BE3D17">
        <w:rPr>
          <w:lang w:eastAsia="en-US"/>
        </w:rPr>
        <w:t xml:space="preserve"> be used in </w:t>
      </w:r>
      <w:r>
        <w:rPr>
          <w:lang w:eastAsia="en-US"/>
        </w:rPr>
        <w:t>combination with</w:t>
      </w:r>
      <w:r w:rsidRPr="00BE3D17">
        <w:rPr>
          <w:lang w:eastAsia="en-US"/>
        </w:rPr>
        <w:t xml:space="preserve"> the </w:t>
      </w:r>
      <w:r>
        <w:rPr>
          <w:lang w:eastAsia="en-US"/>
        </w:rPr>
        <w:t>landmark technique to indicate the location of nerves (</w:t>
      </w:r>
      <w:r w:rsidRPr="002008C6">
        <w:rPr>
          <w:lang w:eastAsia="en-US"/>
        </w:rPr>
        <w:t xml:space="preserve">Macintyre et </w:t>
      </w:r>
      <w:r>
        <w:rPr>
          <w:lang w:eastAsia="en-US"/>
        </w:rPr>
        <w:t>al 2010; Abrahams et al 2009)</w:t>
      </w:r>
      <w:r w:rsidRPr="00BE3D17">
        <w:rPr>
          <w:lang w:eastAsia="en-US"/>
        </w:rPr>
        <w:t xml:space="preserve">. </w:t>
      </w:r>
      <w:r>
        <w:rPr>
          <w:lang w:eastAsia="en-US"/>
        </w:rPr>
        <w:t>Nerve stimulation</w:t>
      </w:r>
      <w:r w:rsidRPr="00BE3D17">
        <w:rPr>
          <w:lang w:eastAsia="en-US"/>
        </w:rPr>
        <w:t xml:space="preserve"> has been the ‘gold standard’ modality </w:t>
      </w:r>
      <w:r>
        <w:rPr>
          <w:lang w:eastAsia="en-US"/>
        </w:rPr>
        <w:t>to guide</w:t>
      </w:r>
      <w:r w:rsidRPr="00BE3D17">
        <w:rPr>
          <w:lang w:eastAsia="en-US"/>
        </w:rPr>
        <w:t xml:space="preserve"> nerve blocks </w:t>
      </w:r>
      <w:r>
        <w:rPr>
          <w:lang w:eastAsia="en-US"/>
        </w:rPr>
        <w:t>prior to the introduction of ultrasound</w:t>
      </w:r>
      <w:r w:rsidRPr="00BE3D17">
        <w:rPr>
          <w:lang w:eastAsia="en-US"/>
        </w:rPr>
        <w:t xml:space="preserve"> (Abrahams, 2009).</w:t>
      </w:r>
      <w:r>
        <w:rPr>
          <w:lang w:eastAsia="en-US"/>
        </w:rPr>
        <w:t xml:space="preserve"> Some deeper nerve blocks appear to be better performed with nerve stimulation alone or with the addition of ultrasound guidance (e</w:t>
      </w:r>
      <w:r w:rsidR="00615D12">
        <w:rPr>
          <w:lang w:eastAsia="en-US"/>
        </w:rPr>
        <w:t>.</w:t>
      </w:r>
      <w:r>
        <w:rPr>
          <w:lang w:eastAsia="en-US"/>
        </w:rPr>
        <w:t>g</w:t>
      </w:r>
      <w:r w:rsidR="00615D12">
        <w:rPr>
          <w:lang w:eastAsia="en-US"/>
        </w:rPr>
        <w:t>.</w:t>
      </w:r>
      <w:r>
        <w:rPr>
          <w:lang w:eastAsia="en-US"/>
        </w:rPr>
        <w:t xml:space="preserve"> lumbar plexus block, anterior sciatic block). </w:t>
      </w:r>
    </w:p>
    <w:p w:rsidR="00315469" w:rsidRDefault="00315469" w:rsidP="00C252BB">
      <w:pPr>
        <w:rPr>
          <w:lang w:eastAsia="en-US"/>
        </w:rPr>
      </w:pPr>
      <w:r>
        <w:rPr>
          <w:lang w:eastAsia="en-US"/>
        </w:rPr>
        <w:t>Whilst ENS</w:t>
      </w:r>
      <w:r w:rsidRPr="00BE3D17">
        <w:rPr>
          <w:lang w:eastAsia="en-US"/>
        </w:rPr>
        <w:t xml:space="preserve"> </w:t>
      </w:r>
      <w:r>
        <w:rPr>
          <w:lang w:eastAsia="en-US"/>
        </w:rPr>
        <w:t xml:space="preserve">indicates the location of nerves there are several limitations of the technique. It </w:t>
      </w:r>
      <w:r w:rsidRPr="00BE3D17">
        <w:rPr>
          <w:lang w:eastAsia="en-US"/>
        </w:rPr>
        <w:t>does not</w:t>
      </w:r>
      <w:r>
        <w:rPr>
          <w:lang w:eastAsia="en-US"/>
        </w:rPr>
        <w:t xml:space="preserve"> identify </w:t>
      </w:r>
      <w:r w:rsidRPr="00BE3D17">
        <w:rPr>
          <w:lang w:eastAsia="en-US"/>
        </w:rPr>
        <w:t>vessels, muscles, fa</w:t>
      </w:r>
      <w:r>
        <w:rPr>
          <w:lang w:eastAsia="en-US"/>
        </w:rPr>
        <w:t>s</w:t>
      </w:r>
      <w:r w:rsidRPr="00BE3D17">
        <w:rPr>
          <w:lang w:eastAsia="en-US"/>
        </w:rPr>
        <w:t>cia and visceral structures. Evidence of nerve location disappear</w:t>
      </w:r>
      <w:r>
        <w:rPr>
          <w:lang w:eastAsia="en-US"/>
        </w:rPr>
        <w:t>s</w:t>
      </w:r>
      <w:r w:rsidRPr="00BE3D17">
        <w:rPr>
          <w:lang w:eastAsia="en-US"/>
        </w:rPr>
        <w:t xml:space="preserve"> after injecting 1-2 ml of </w:t>
      </w:r>
      <w:r>
        <w:rPr>
          <w:lang w:eastAsia="en-US"/>
        </w:rPr>
        <w:t xml:space="preserve">the </w:t>
      </w:r>
      <w:r w:rsidRPr="00BE3D17">
        <w:rPr>
          <w:lang w:eastAsia="en-US"/>
        </w:rPr>
        <w:t>anaesthetic agent</w:t>
      </w:r>
      <w:r>
        <w:rPr>
          <w:lang w:eastAsia="en-US"/>
        </w:rPr>
        <w:t>; hence, nerve stimulation</w:t>
      </w:r>
      <w:r w:rsidRPr="00BE3D17">
        <w:rPr>
          <w:lang w:eastAsia="en-US"/>
        </w:rPr>
        <w:t xml:space="preserve"> cannot </w:t>
      </w:r>
      <w:r>
        <w:rPr>
          <w:lang w:eastAsia="en-US"/>
        </w:rPr>
        <w:t>be used to localise nerves thereafter</w:t>
      </w:r>
      <w:r w:rsidRPr="00BE3D17">
        <w:rPr>
          <w:lang w:eastAsia="en-US"/>
        </w:rPr>
        <w:t xml:space="preserve"> (Perlas et al 2006). </w:t>
      </w:r>
      <w:r>
        <w:rPr>
          <w:lang w:eastAsia="en-US"/>
        </w:rPr>
        <w:t>The t</w:t>
      </w:r>
      <w:r w:rsidRPr="00BE3D17">
        <w:rPr>
          <w:lang w:eastAsia="en-US"/>
        </w:rPr>
        <w:t xml:space="preserve">hreshold of the electrical stimulus required to stimulate </w:t>
      </w:r>
      <w:r>
        <w:rPr>
          <w:lang w:eastAsia="en-US"/>
        </w:rPr>
        <w:t xml:space="preserve">a nerve </w:t>
      </w:r>
      <w:r w:rsidRPr="00BE3D17">
        <w:rPr>
          <w:lang w:eastAsia="en-US"/>
        </w:rPr>
        <w:t>differ</w:t>
      </w:r>
      <w:r>
        <w:rPr>
          <w:lang w:eastAsia="en-US"/>
        </w:rPr>
        <w:t>s between</w:t>
      </w:r>
      <w:r w:rsidRPr="00BE3D17">
        <w:rPr>
          <w:lang w:eastAsia="en-US"/>
        </w:rPr>
        <w:t xml:space="preserve"> </w:t>
      </w:r>
      <w:r>
        <w:rPr>
          <w:lang w:eastAsia="en-US"/>
        </w:rPr>
        <w:t>nerves</w:t>
      </w:r>
      <w:r w:rsidRPr="00BE3D17">
        <w:rPr>
          <w:lang w:eastAsia="en-US"/>
        </w:rPr>
        <w:t xml:space="preserve">. The </w:t>
      </w:r>
      <w:r>
        <w:rPr>
          <w:lang w:eastAsia="en-US"/>
        </w:rPr>
        <w:t>electrical stimulus elicits a</w:t>
      </w:r>
      <w:r w:rsidRPr="00BE3D17">
        <w:rPr>
          <w:lang w:eastAsia="en-US"/>
        </w:rPr>
        <w:t xml:space="preserve"> motor response. </w:t>
      </w:r>
      <w:r w:rsidRPr="00377DDE">
        <w:rPr>
          <w:lang w:eastAsia="en-US"/>
        </w:rPr>
        <w:t xml:space="preserve">If </w:t>
      </w:r>
      <w:r>
        <w:rPr>
          <w:lang w:eastAsia="en-US"/>
        </w:rPr>
        <w:t xml:space="preserve">the neural structures are ‘sensory only’ or </w:t>
      </w:r>
      <w:r w:rsidRPr="00377DDE">
        <w:rPr>
          <w:lang w:eastAsia="en-US"/>
        </w:rPr>
        <w:t>a patient has had a muscle relaxant as part of th</w:t>
      </w:r>
      <w:r>
        <w:rPr>
          <w:lang w:eastAsia="en-US"/>
        </w:rPr>
        <w:t>eir anaesthesia technique,</w:t>
      </w:r>
      <w:r w:rsidRPr="00377DDE">
        <w:rPr>
          <w:lang w:eastAsia="en-US"/>
        </w:rPr>
        <w:t xml:space="preserve"> ENS cannot be applied, as no motor response will be obtained.</w:t>
      </w:r>
    </w:p>
    <w:p w:rsidR="00315469" w:rsidRDefault="00315469" w:rsidP="00C252BB">
      <w:pPr>
        <w:rPr>
          <w:lang w:eastAsia="en-US"/>
        </w:rPr>
      </w:pPr>
      <w:r>
        <w:rPr>
          <w:lang w:eastAsia="en-US"/>
        </w:rPr>
        <w:t>ENS</w:t>
      </w:r>
      <w:r w:rsidRPr="00025FDE">
        <w:rPr>
          <w:lang w:eastAsia="en-US"/>
        </w:rPr>
        <w:t xml:space="preserve"> devices vary in complexity and cost. There is no MBS item for the use of </w:t>
      </w:r>
      <w:r>
        <w:rPr>
          <w:lang w:eastAsia="en-US"/>
        </w:rPr>
        <w:t>ENS in providing anaesthesia</w:t>
      </w:r>
      <w:r w:rsidRPr="00025FDE">
        <w:rPr>
          <w:lang w:eastAsia="en-US"/>
        </w:rPr>
        <w:t xml:space="preserve">. Existing MBS items for neural blockade </w:t>
      </w:r>
      <w:r>
        <w:rPr>
          <w:lang w:eastAsia="en-US"/>
        </w:rPr>
        <w:t>provide</w:t>
      </w:r>
      <w:r w:rsidRPr="00025FDE">
        <w:rPr>
          <w:lang w:eastAsia="en-US"/>
        </w:rPr>
        <w:t xml:space="preserve"> the same </w:t>
      </w:r>
      <w:r>
        <w:rPr>
          <w:lang w:eastAsia="en-US"/>
        </w:rPr>
        <w:t>fee</w:t>
      </w:r>
      <w:r w:rsidRPr="00025FDE">
        <w:rPr>
          <w:lang w:eastAsia="en-US"/>
        </w:rPr>
        <w:t xml:space="preserve"> regardless of the technique used to locate the neural structure. </w:t>
      </w:r>
    </w:p>
    <w:p w:rsidR="00315469" w:rsidRPr="00530BDA" w:rsidRDefault="00315469" w:rsidP="000901A8">
      <w:pPr>
        <w:pStyle w:val="Heading1"/>
      </w:pPr>
      <w:bookmarkStart w:id="56" w:name="_Toc326142599"/>
      <w:bookmarkStart w:id="57" w:name="_Toc347829994"/>
      <w:bookmarkStart w:id="58" w:name="_Toc357772251"/>
      <w:r w:rsidRPr="00BE3D17">
        <w:t>Clinical claim</w:t>
      </w:r>
      <w:bookmarkEnd w:id="56"/>
      <w:bookmarkEnd w:id="57"/>
      <w:bookmarkEnd w:id="58"/>
    </w:p>
    <w:p w:rsidR="00315469" w:rsidRDefault="00315469" w:rsidP="00547B78">
      <w:r w:rsidRPr="00547B78">
        <w:t xml:space="preserve">The </w:t>
      </w:r>
      <w:r>
        <w:t>A</w:t>
      </w:r>
      <w:r w:rsidRPr="00547B78">
        <w:t>pplicant claim</w:t>
      </w:r>
      <w:r>
        <w:t>s</w:t>
      </w:r>
      <w:r w:rsidRPr="00547B78">
        <w:t xml:space="preserve"> that </w:t>
      </w:r>
      <w:r>
        <w:t>there will be a</w:t>
      </w:r>
      <w:r w:rsidRPr="00547B78">
        <w:t xml:space="preserve"> higher success rate and </w:t>
      </w:r>
      <w:r>
        <w:t>fewer</w:t>
      </w:r>
      <w:r w:rsidRPr="00547B78">
        <w:t xml:space="preserve"> </w:t>
      </w:r>
      <w:r w:rsidR="00546C1A">
        <w:t>adverse events</w:t>
      </w:r>
      <w:r w:rsidR="00546C1A" w:rsidRPr="00547B78">
        <w:t xml:space="preserve"> </w:t>
      </w:r>
      <w:r w:rsidRPr="00547B78">
        <w:t>following</w:t>
      </w:r>
      <w:r>
        <w:t xml:space="preserve"> anaesthetic insertions with</w:t>
      </w:r>
      <w:r w:rsidRPr="00547B78">
        <w:t xml:space="preserve"> ultrasound guid</w:t>
      </w:r>
      <w:r>
        <w:t>ance</w:t>
      </w:r>
      <w:r w:rsidRPr="00547B78">
        <w:t xml:space="preserve"> compared to the </w:t>
      </w:r>
      <w:r>
        <w:t>landmark</w:t>
      </w:r>
      <w:r w:rsidRPr="00547B78">
        <w:t xml:space="preserve"> technique. </w:t>
      </w:r>
      <w:r>
        <w:t>This would result in</w:t>
      </w:r>
      <w:r w:rsidRPr="00547B78">
        <w:t xml:space="preserve"> less nursing care and analgesics, </w:t>
      </w:r>
      <w:r>
        <w:t xml:space="preserve">patients would </w:t>
      </w:r>
      <w:r w:rsidRPr="00547B78">
        <w:t xml:space="preserve">spend less time in hospital, and </w:t>
      </w:r>
      <w:r>
        <w:t>display a more rapid</w:t>
      </w:r>
      <w:r w:rsidRPr="00547B78">
        <w:t xml:space="preserve"> return to normal function.</w:t>
      </w:r>
    </w:p>
    <w:p w:rsidR="00315469" w:rsidRDefault="00315469">
      <w:pPr>
        <w:spacing w:after="0" w:line="240" w:lineRule="auto"/>
        <w:jc w:val="left"/>
        <w:rPr>
          <w:rFonts w:ascii="Arial Narrow" w:hAnsi="Arial Narrow"/>
          <w:b/>
          <w:lang w:val="en-GB" w:eastAsia="ja-JP"/>
        </w:rPr>
      </w:pPr>
      <w:bookmarkStart w:id="59" w:name="_Ref328123405"/>
      <w:bookmarkStart w:id="60" w:name="_Ref283288109"/>
      <w:r>
        <w:br w:type="page"/>
      </w:r>
    </w:p>
    <w:p w:rsidR="00315469" w:rsidRPr="00D60613" w:rsidRDefault="00315469" w:rsidP="00227318">
      <w:pPr>
        <w:pStyle w:val="Caption"/>
        <w:rPr>
          <w:lang w:val="en-AU"/>
        </w:rPr>
      </w:pPr>
      <w:r w:rsidRPr="006003E4">
        <w:lastRenderedPageBreak/>
        <w:t xml:space="preserve">Table </w:t>
      </w:r>
      <w:r w:rsidR="00CD34D4">
        <w:fldChar w:fldCharType="begin"/>
      </w:r>
      <w:r w:rsidR="00CD34D4">
        <w:instrText xml:space="preserve"> SEQ Table \* ARABIC </w:instrText>
      </w:r>
      <w:r w:rsidR="00CD34D4">
        <w:fldChar w:fldCharType="separate"/>
      </w:r>
      <w:r w:rsidR="002C2F03">
        <w:rPr>
          <w:noProof/>
        </w:rPr>
        <w:t>8</w:t>
      </w:r>
      <w:r w:rsidR="00CD34D4">
        <w:rPr>
          <w:noProof/>
        </w:rPr>
        <w:fldChar w:fldCharType="end"/>
      </w:r>
      <w:bookmarkEnd w:id="59"/>
      <w:r w:rsidR="00615D12">
        <w:rPr>
          <w:noProof/>
        </w:rPr>
        <w:t>.</w:t>
      </w:r>
      <w:r w:rsidRPr="006003E4">
        <w:tab/>
      </w:r>
      <w:bookmarkEnd w:id="60"/>
      <w:r w:rsidRPr="006003E4">
        <w:rPr>
          <w:lang w:val="en-AU"/>
        </w:rPr>
        <w:t>Classification of an intervention for determination of economic evaluation to be presented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Caption w:val="Table 8. Classification of an intervention for determination of economic evaluation to be presented"/>
        <w:tblDescription w:val="Classification of an intervention for determination of economic evaluation to be presented"/>
      </w:tblPr>
      <w:tblGrid>
        <w:gridCol w:w="619"/>
        <w:gridCol w:w="1028"/>
        <w:gridCol w:w="1429"/>
        <w:gridCol w:w="1627"/>
        <w:gridCol w:w="2130"/>
        <w:gridCol w:w="1400"/>
        <w:gridCol w:w="907"/>
      </w:tblGrid>
      <w:tr w:rsidR="00315469" w:rsidRPr="00530BDA" w:rsidTr="00FE705C">
        <w:tc>
          <w:tcPr>
            <w:tcW w:w="1756" w:type="dxa"/>
            <w:gridSpan w:val="2"/>
            <w:vMerge w:val="restart"/>
          </w:tcPr>
          <w:p w:rsidR="00315469" w:rsidRPr="00FE1540" w:rsidRDefault="00315469" w:rsidP="00FE705C">
            <w:pPr>
              <w:keepNext/>
              <w:tabs>
                <w:tab w:val="left" w:pos="2835"/>
              </w:tabs>
              <w:spacing w:after="0" w:line="240" w:lineRule="auto"/>
              <w:rPr>
                <w:rFonts w:ascii="Arial Narrow" w:hAnsi="Arial Narrow"/>
                <w:lang w:eastAsia="ja-JP"/>
              </w:rPr>
            </w:pPr>
          </w:p>
        </w:tc>
        <w:tc>
          <w:tcPr>
            <w:tcW w:w="7384" w:type="dxa"/>
            <w:gridSpan w:val="5"/>
          </w:tcPr>
          <w:p w:rsidR="00315469" w:rsidRPr="007A3DD7" w:rsidRDefault="00315469" w:rsidP="00FE705C">
            <w:pPr>
              <w:keepNext/>
              <w:tabs>
                <w:tab w:val="left" w:pos="2835"/>
              </w:tabs>
              <w:spacing w:after="0" w:line="240" w:lineRule="auto"/>
              <w:jc w:val="center"/>
              <w:rPr>
                <w:rFonts w:ascii="Arial Narrow" w:hAnsi="Arial Narrow"/>
                <w:b/>
                <w:lang w:eastAsia="ja-JP"/>
              </w:rPr>
            </w:pPr>
            <w:r w:rsidRPr="007A3DD7">
              <w:rPr>
                <w:rFonts w:ascii="Arial Narrow" w:hAnsi="Arial Narrow"/>
                <w:b/>
                <w:lang w:eastAsia="ja-JP"/>
              </w:rPr>
              <w:t>Comparative effectiveness versus comparator</w:t>
            </w:r>
          </w:p>
        </w:tc>
      </w:tr>
      <w:tr w:rsidR="00315469" w:rsidRPr="00530BDA" w:rsidTr="00FE705C">
        <w:tc>
          <w:tcPr>
            <w:tcW w:w="1756" w:type="dxa"/>
            <w:gridSpan w:val="2"/>
            <w:vMerge/>
          </w:tcPr>
          <w:p w:rsidR="00315469" w:rsidRPr="006003E4" w:rsidRDefault="00315469" w:rsidP="00FE705C">
            <w:pPr>
              <w:keepNext/>
              <w:tabs>
                <w:tab w:val="left" w:pos="2835"/>
              </w:tabs>
              <w:spacing w:after="0" w:line="240" w:lineRule="auto"/>
              <w:rPr>
                <w:rFonts w:ascii="Arial Narrow" w:hAnsi="Arial Narrow"/>
                <w:lang w:eastAsia="ja-JP"/>
              </w:rPr>
            </w:pPr>
          </w:p>
        </w:tc>
        <w:tc>
          <w:tcPr>
            <w:tcW w:w="2560" w:type="dxa"/>
            <w:gridSpan w:val="2"/>
            <w:vAlign w:val="center"/>
          </w:tcPr>
          <w:p w:rsidR="00315469" w:rsidRPr="006003E4" w:rsidRDefault="00315469" w:rsidP="00227318">
            <w:pPr>
              <w:keepNext/>
              <w:tabs>
                <w:tab w:val="left" w:pos="2835"/>
              </w:tabs>
              <w:spacing w:after="0" w:line="240" w:lineRule="auto"/>
              <w:ind w:left="720"/>
              <w:contextualSpacing/>
              <w:rPr>
                <w:rFonts w:ascii="Arial Narrow" w:hAnsi="Arial Narrow"/>
                <w:u w:val="single"/>
                <w:lang w:eastAsia="ja-JP"/>
              </w:rPr>
            </w:pPr>
            <w:r w:rsidRPr="006003E4">
              <w:rPr>
                <w:rFonts w:ascii="Arial Narrow" w:hAnsi="Arial Narrow"/>
                <w:u w:val="single"/>
                <w:lang w:eastAsia="ja-JP"/>
              </w:rPr>
              <w:t>Superior</w:t>
            </w:r>
          </w:p>
        </w:tc>
        <w:tc>
          <w:tcPr>
            <w:tcW w:w="2369" w:type="dxa"/>
            <w:vAlign w:val="center"/>
          </w:tcPr>
          <w:p w:rsidR="00315469" w:rsidRPr="006003E4" w:rsidRDefault="00315469" w:rsidP="006003E4">
            <w:pPr>
              <w:keepNext/>
              <w:tabs>
                <w:tab w:val="left" w:pos="2835"/>
              </w:tabs>
              <w:spacing w:after="0" w:line="240" w:lineRule="auto"/>
              <w:contextualSpacing/>
              <w:rPr>
                <w:rFonts w:ascii="Arial Narrow" w:hAnsi="Arial Narrow"/>
                <w:u w:val="single"/>
                <w:lang w:eastAsia="ja-JP"/>
              </w:rPr>
            </w:pPr>
            <w:r w:rsidRPr="006003E4">
              <w:rPr>
                <w:rFonts w:ascii="Arial Narrow" w:hAnsi="Arial Narrow"/>
                <w:u w:val="single"/>
                <w:lang w:eastAsia="ja-JP"/>
              </w:rPr>
              <w:t>Non-inferior</w:t>
            </w:r>
          </w:p>
        </w:tc>
        <w:tc>
          <w:tcPr>
            <w:tcW w:w="2455" w:type="dxa"/>
            <w:gridSpan w:val="2"/>
            <w:vAlign w:val="center"/>
          </w:tcPr>
          <w:p w:rsidR="00315469" w:rsidRPr="006003E4" w:rsidRDefault="00315469" w:rsidP="00FE705C">
            <w:pPr>
              <w:keepNext/>
              <w:tabs>
                <w:tab w:val="left" w:pos="2835"/>
              </w:tabs>
              <w:spacing w:after="0" w:line="240" w:lineRule="auto"/>
              <w:jc w:val="center"/>
              <w:rPr>
                <w:rFonts w:ascii="Arial Narrow" w:hAnsi="Arial Narrow"/>
                <w:u w:val="single"/>
                <w:lang w:eastAsia="ja-JP"/>
              </w:rPr>
            </w:pPr>
            <w:r w:rsidRPr="006003E4">
              <w:rPr>
                <w:rFonts w:ascii="Arial Narrow" w:hAnsi="Arial Narrow"/>
                <w:u w:val="single"/>
                <w:lang w:eastAsia="ja-JP"/>
              </w:rPr>
              <w:t>Inferior</w:t>
            </w:r>
          </w:p>
        </w:tc>
      </w:tr>
      <w:tr w:rsidR="00315469" w:rsidRPr="00530BDA" w:rsidTr="00FE705C">
        <w:trPr>
          <w:cantSplit/>
          <w:trHeight w:val="20"/>
        </w:trPr>
        <w:tc>
          <w:tcPr>
            <w:tcW w:w="671" w:type="dxa"/>
            <w:vMerge w:val="restart"/>
            <w:textDirection w:val="btLr"/>
            <w:vAlign w:val="center"/>
          </w:tcPr>
          <w:p w:rsidR="00315469" w:rsidRPr="00D60613" w:rsidRDefault="00315469" w:rsidP="00FE705C">
            <w:pPr>
              <w:keepNext/>
              <w:tabs>
                <w:tab w:val="left" w:pos="2835"/>
              </w:tabs>
              <w:spacing w:after="0" w:line="240" w:lineRule="auto"/>
              <w:ind w:left="113" w:right="113"/>
              <w:jc w:val="center"/>
              <w:rPr>
                <w:rFonts w:ascii="Arial Narrow" w:hAnsi="Arial Narrow"/>
                <w:b/>
                <w:lang w:eastAsia="ja-JP"/>
              </w:rPr>
            </w:pPr>
            <w:r w:rsidRPr="00D60613">
              <w:rPr>
                <w:rFonts w:ascii="Arial Narrow" w:hAnsi="Arial Narrow"/>
                <w:b/>
                <w:lang w:eastAsia="ja-JP"/>
              </w:rPr>
              <w:t>Comparative safety versus comparator</w:t>
            </w:r>
          </w:p>
        </w:tc>
        <w:tc>
          <w:tcPr>
            <w:tcW w:w="1085" w:type="dxa"/>
            <w:vMerge w:val="restart"/>
            <w:vAlign w:val="center"/>
          </w:tcPr>
          <w:p w:rsidR="00315469" w:rsidRPr="00FE1540" w:rsidRDefault="00315469" w:rsidP="009246AA">
            <w:pPr>
              <w:keepNext/>
              <w:tabs>
                <w:tab w:val="left" w:pos="2835"/>
              </w:tabs>
              <w:spacing w:after="0" w:line="240" w:lineRule="auto"/>
              <w:contextualSpacing/>
              <w:jc w:val="left"/>
              <w:rPr>
                <w:rFonts w:ascii="Arial Narrow" w:hAnsi="Arial Narrow"/>
                <w:u w:val="single"/>
                <w:lang w:eastAsia="ja-JP"/>
              </w:rPr>
            </w:pPr>
            <w:r w:rsidRPr="00FE1540">
              <w:rPr>
                <w:rFonts w:ascii="Arial Narrow" w:hAnsi="Arial Narrow"/>
                <w:u w:val="single"/>
                <w:lang w:eastAsia="ja-JP"/>
              </w:rPr>
              <w:t>Superior</w:t>
            </w:r>
          </w:p>
        </w:tc>
        <w:tc>
          <w:tcPr>
            <w:tcW w:w="2560" w:type="dxa"/>
            <w:gridSpan w:val="2"/>
            <w:vMerge w:val="restart"/>
            <w:vAlign w:val="center"/>
          </w:tcPr>
          <w:p w:rsidR="00315469" w:rsidRPr="00A949F2" w:rsidRDefault="00315469" w:rsidP="00227318">
            <w:pPr>
              <w:keepNext/>
              <w:tabs>
                <w:tab w:val="left" w:pos="2835"/>
              </w:tabs>
              <w:spacing w:after="0" w:line="240" w:lineRule="auto"/>
              <w:ind w:left="720"/>
              <w:contextualSpacing/>
              <w:jc w:val="left"/>
              <w:rPr>
                <w:rFonts w:ascii="Arial Narrow" w:hAnsi="Arial Narrow"/>
                <w:b/>
                <w:lang w:eastAsia="ja-JP"/>
              </w:rPr>
            </w:pPr>
            <w:r w:rsidRPr="00A949F2">
              <w:rPr>
                <w:rFonts w:ascii="Arial Narrow" w:hAnsi="Arial Narrow"/>
                <w:b/>
                <w:lang w:eastAsia="ja-JP"/>
              </w:rPr>
              <w:t>CEA/CUA</w:t>
            </w:r>
          </w:p>
        </w:tc>
        <w:tc>
          <w:tcPr>
            <w:tcW w:w="2369" w:type="dxa"/>
            <w:vMerge w:val="restart"/>
            <w:vAlign w:val="center"/>
          </w:tcPr>
          <w:p w:rsidR="00315469" w:rsidRPr="007A3DD7" w:rsidRDefault="00315469" w:rsidP="006003E4">
            <w:pPr>
              <w:keepNext/>
              <w:tabs>
                <w:tab w:val="left" w:pos="2835"/>
              </w:tabs>
              <w:spacing w:after="0" w:line="240" w:lineRule="auto"/>
              <w:contextualSpacing/>
              <w:jc w:val="left"/>
              <w:rPr>
                <w:rFonts w:ascii="Arial Narrow" w:hAnsi="Arial Narrow"/>
                <w:lang w:eastAsia="ja-JP"/>
              </w:rPr>
            </w:pPr>
            <w:r w:rsidRPr="007A3DD7">
              <w:rPr>
                <w:rFonts w:ascii="Arial Narrow" w:hAnsi="Arial Narrow"/>
                <w:lang w:eastAsia="ja-JP"/>
              </w:rPr>
              <w:t>CEA/CUA</w:t>
            </w:r>
          </w:p>
        </w:tc>
        <w:tc>
          <w:tcPr>
            <w:tcW w:w="1548" w:type="dxa"/>
          </w:tcPr>
          <w:p w:rsidR="00315469" w:rsidRPr="007A3DD7" w:rsidRDefault="00315469" w:rsidP="006003E4">
            <w:pPr>
              <w:keepNext/>
              <w:tabs>
                <w:tab w:val="left" w:pos="2835"/>
              </w:tabs>
              <w:spacing w:after="0" w:line="240" w:lineRule="auto"/>
              <w:contextualSpacing/>
              <w:rPr>
                <w:rFonts w:ascii="Arial Narrow" w:hAnsi="Arial Narrow"/>
                <w:u w:val="single"/>
                <w:lang w:eastAsia="ja-JP"/>
              </w:rPr>
            </w:pPr>
            <w:r w:rsidRPr="007A3DD7">
              <w:rPr>
                <w:rFonts w:ascii="Arial Narrow" w:hAnsi="Arial Narrow"/>
                <w:u w:val="single"/>
                <w:lang w:eastAsia="ja-JP"/>
              </w:rPr>
              <w:t>Net clinical benefit</w:t>
            </w:r>
          </w:p>
        </w:tc>
        <w:tc>
          <w:tcPr>
            <w:tcW w:w="907" w:type="dxa"/>
            <w:vAlign w:val="center"/>
          </w:tcPr>
          <w:p w:rsidR="00315469" w:rsidRPr="007A3DD7" w:rsidRDefault="00315469" w:rsidP="00FE705C">
            <w:pPr>
              <w:keepNext/>
              <w:tabs>
                <w:tab w:val="left" w:pos="2835"/>
              </w:tabs>
              <w:spacing w:after="0" w:line="240" w:lineRule="auto"/>
              <w:jc w:val="center"/>
              <w:rPr>
                <w:rFonts w:ascii="Arial Narrow" w:hAnsi="Arial Narrow"/>
                <w:lang w:eastAsia="ja-JP"/>
              </w:rPr>
            </w:pPr>
            <w:r w:rsidRPr="007A3DD7">
              <w:rPr>
                <w:rFonts w:ascii="Arial Narrow" w:hAnsi="Arial Narrow"/>
                <w:lang w:eastAsia="ja-JP"/>
              </w:rPr>
              <w:t>CEA/CUA</w:t>
            </w:r>
          </w:p>
        </w:tc>
      </w:tr>
      <w:tr w:rsidR="00315469" w:rsidRPr="00530BDA" w:rsidTr="00FE705C">
        <w:trPr>
          <w:cantSplit/>
          <w:trHeight w:val="20"/>
        </w:trPr>
        <w:tc>
          <w:tcPr>
            <w:tcW w:w="671" w:type="dxa"/>
            <w:vMerge/>
          </w:tcPr>
          <w:p w:rsidR="00315469" w:rsidRPr="006003E4" w:rsidRDefault="00315469" w:rsidP="00FE705C">
            <w:pPr>
              <w:tabs>
                <w:tab w:val="left" w:pos="2835"/>
              </w:tabs>
              <w:spacing w:after="0" w:line="240" w:lineRule="auto"/>
              <w:rPr>
                <w:rFonts w:ascii="Arial Narrow" w:hAnsi="Arial Narrow"/>
                <w:lang w:eastAsia="ja-JP"/>
              </w:rPr>
            </w:pPr>
          </w:p>
        </w:tc>
        <w:tc>
          <w:tcPr>
            <w:tcW w:w="1085" w:type="dxa"/>
            <w:vMerge/>
            <w:vAlign w:val="center"/>
          </w:tcPr>
          <w:p w:rsidR="00315469" w:rsidRPr="006003E4" w:rsidRDefault="00315469" w:rsidP="00FE705C">
            <w:pPr>
              <w:tabs>
                <w:tab w:val="left" w:pos="2835"/>
              </w:tabs>
              <w:spacing w:after="0" w:line="240" w:lineRule="auto"/>
              <w:jc w:val="left"/>
              <w:rPr>
                <w:rFonts w:ascii="Arial Narrow" w:hAnsi="Arial Narrow"/>
                <w:u w:val="single"/>
                <w:lang w:eastAsia="ja-JP"/>
              </w:rPr>
            </w:pPr>
          </w:p>
        </w:tc>
        <w:tc>
          <w:tcPr>
            <w:tcW w:w="2560" w:type="dxa"/>
            <w:gridSpan w:val="2"/>
            <w:vMerge/>
            <w:vAlign w:val="center"/>
          </w:tcPr>
          <w:p w:rsidR="00315469" w:rsidRPr="006003E4" w:rsidRDefault="00315469" w:rsidP="00227318">
            <w:pPr>
              <w:tabs>
                <w:tab w:val="left" w:pos="2835"/>
              </w:tabs>
              <w:spacing w:after="0" w:line="240" w:lineRule="auto"/>
              <w:jc w:val="left"/>
              <w:rPr>
                <w:rFonts w:ascii="Arial Narrow" w:hAnsi="Arial Narrow"/>
                <w:lang w:eastAsia="ja-JP"/>
              </w:rPr>
            </w:pPr>
          </w:p>
        </w:tc>
        <w:tc>
          <w:tcPr>
            <w:tcW w:w="2369" w:type="dxa"/>
            <w:vMerge/>
            <w:vAlign w:val="center"/>
          </w:tcPr>
          <w:p w:rsidR="00315469" w:rsidRPr="006003E4" w:rsidRDefault="00315469" w:rsidP="00227318">
            <w:pPr>
              <w:tabs>
                <w:tab w:val="left" w:pos="2835"/>
              </w:tabs>
              <w:spacing w:after="0" w:line="240" w:lineRule="auto"/>
              <w:jc w:val="left"/>
              <w:rPr>
                <w:rFonts w:ascii="Arial Narrow" w:hAnsi="Arial Narrow"/>
                <w:lang w:eastAsia="ja-JP"/>
              </w:rPr>
            </w:pPr>
          </w:p>
        </w:tc>
        <w:tc>
          <w:tcPr>
            <w:tcW w:w="1548" w:type="dxa"/>
          </w:tcPr>
          <w:p w:rsidR="00315469" w:rsidRPr="006003E4" w:rsidRDefault="00315469" w:rsidP="006003E4">
            <w:pPr>
              <w:tabs>
                <w:tab w:val="left" w:pos="2835"/>
              </w:tabs>
              <w:spacing w:after="0" w:line="240" w:lineRule="auto"/>
              <w:contextualSpacing/>
              <w:rPr>
                <w:rFonts w:ascii="Arial Narrow" w:hAnsi="Arial Narrow"/>
                <w:u w:val="single"/>
                <w:lang w:eastAsia="ja-JP"/>
              </w:rPr>
            </w:pPr>
            <w:r w:rsidRPr="006003E4">
              <w:rPr>
                <w:rFonts w:ascii="Arial Narrow" w:hAnsi="Arial Narrow"/>
                <w:u w:val="single"/>
                <w:lang w:eastAsia="ja-JP"/>
              </w:rPr>
              <w:t>Neutral benefit</w:t>
            </w:r>
          </w:p>
        </w:tc>
        <w:tc>
          <w:tcPr>
            <w:tcW w:w="907" w:type="dxa"/>
            <w:vAlign w:val="center"/>
          </w:tcPr>
          <w:p w:rsidR="00315469" w:rsidRPr="006003E4" w:rsidRDefault="00315469" w:rsidP="006003E4">
            <w:pPr>
              <w:tabs>
                <w:tab w:val="left" w:pos="2835"/>
              </w:tabs>
              <w:spacing w:after="0" w:line="240" w:lineRule="auto"/>
              <w:contextualSpacing/>
              <w:rPr>
                <w:rFonts w:ascii="Arial Narrow" w:hAnsi="Arial Narrow"/>
                <w:lang w:eastAsia="ja-JP"/>
              </w:rPr>
            </w:pPr>
            <w:r w:rsidRPr="006003E4">
              <w:rPr>
                <w:rFonts w:ascii="Arial Narrow" w:hAnsi="Arial Narrow"/>
                <w:lang w:eastAsia="ja-JP"/>
              </w:rPr>
              <w:t>CEA/CUA*</w:t>
            </w:r>
          </w:p>
        </w:tc>
      </w:tr>
      <w:tr w:rsidR="00315469" w:rsidRPr="00530BDA" w:rsidTr="00FE705C">
        <w:trPr>
          <w:cantSplit/>
          <w:trHeight w:val="20"/>
        </w:trPr>
        <w:tc>
          <w:tcPr>
            <w:tcW w:w="671" w:type="dxa"/>
            <w:vMerge/>
          </w:tcPr>
          <w:p w:rsidR="00315469" w:rsidRPr="006003E4" w:rsidRDefault="00315469" w:rsidP="00FE705C">
            <w:pPr>
              <w:tabs>
                <w:tab w:val="left" w:pos="2835"/>
              </w:tabs>
              <w:spacing w:after="0" w:line="240" w:lineRule="auto"/>
              <w:rPr>
                <w:rFonts w:ascii="Arial Narrow" w:hAnsi="Arial Narrow"/>
                <w:lang w:eastAsia="ja-JP"/>
              </w:rPr>
            </w:pPr>
          </w:p>
        </w:tc>
        <w:tc>
          <w:tcPr>
            <w:tcW w:w="1085" w:type="dxa"/>
            <w:vMerge/>
            <w:vAlign w:val="center"/>
          </w:tcPr>
          <w:p w:rsidR="00315469" w:rsidRPr="006003E4" w:rsidRDefault="00315469" w:rsidP="00FE705C">
            <w:pPr>
              <w:tabs>
                <w:tab w:val="left" w:pos="2835"/>
              </w:tabs>
              <w:spacing w:after="0" w:line="240" w:lineRule="auto"/>
              <w:jc w:val="left"/>
              <w:rPr>
                <w:rFonts w:ascii="Arial Narrow" w:hAnsi="Arial Narrow"/>
                <w:u w:val="single"/>
                <w:lang w:eastAsia="ja-JP"/>
              </w:rPr>
            </w:pPr>
          </w:p>
        </w:tc>
        <w:tc>
          <w:tcPr>
            <w:tcW w:w="2560" w:type="dxa"/>
            <w:gridSpan w:val="2"/>
            <w:vMerge/>
            <w:vAlign w:val="center"/>
          </w:tcPr>
          <w:p w:rsidR="00315469" w:rsidRPr="006003E4" w:rsidRDefault="00315469" w:rsidP="00227318">
            <w:pPr>
              <w:tabs>
                <w:tab w:val="left" w:pos="2835"/>
              </w:tabs>
              <w:spacing w:after="0" w:line="240" w:lineRule="auto"/>
              <w:jc w:val="left"/>
              <w:rPr>
                <w:rFonts w:ascii="Arial Narrow" w:hAnsi="Arial Narrow"/>
                <w:lang w:eastAsia="ja-JP"/>
              </w:rPr>
            </w:pPr>
          </w:p>
        </w:tc>
        <w:tc>
          <w:tcPr>
            <w:tcW w:w="2369" w:type="dxa"/>
            <w:vMerge/>
            <w:vAlign w:val="center"/>
          </w:tcPr>
          <w:p w:rsidR="00315469" w:rsidRPr="006003E4" w:rsidRDefault="00315469" w:rsidP="00227318">
            <w:pPr>
              <w:tabs>
                <w:tab w:val="left" w:pos="2835"/>
              </w:tabs>
              <w:spacing w:after="0" w:line="240" w:lineRule="auto"/>
              <w:jc w:val="left"/>
              <w:rPr>
                <w:rFonts w:ascii="Arial Narrow" w:hAnsi="Arial Narrow"/>
                <w:lang w:eastAsia="ja-JP"/>
              </w:rPr>
            </w:pPr>
          </w:p>
        </w:tc>
        <w:tc>
          <w:tcPr>
            <w:tcW w:w="1548" w:type="dxa"/>
          </w:tcPr>
          <w:p w:rsidR="00315469" w:rsidRPr="006003E4" w:rsidRDefault="00315469" w:rsidP="006003E4">
            <w:pPr>
              <w:tabs>
                <w:tab w:val="left" w:pos="2835"/>
              </w:tabs>
              <w:spacing w:after="0" w:line="240" w:lineRule="auto"/>
              <w:contextualSpacing/>
              <w:rPr>
                <w:rFonts w:ascii="Arial Narrow" w:hAnsi="Arial Narrow"/>
                <w:u w:val="single"/>
                <w:lang w:eastAsia="ja-JP"/>
              </w:rPr>
            </w:pPr>
            <w:r w:rsidRPr="006003E4">
              <w:rPr>
                <w:rFonts w:ascii="Arial Narrow" w:hAnsi="Arial Narrow"/>
                <w:u w:val="single"/>
                <w:lang w:eastAsia="ja-JP"/>
              </w:rPr>
              <w:t>Net harms</w:t>
            </w:r>
          </w:p>
        </w:tc>
        <w:tc>
          <w:tcPr>
            <w:tcW w:w="907" w:type="dxa"/>
            <w:vAlign w:val="center"/>
          </w:tcPr>
          <w:p w:rsidR="00315469" w:rsidRPr="006003E4" w:rsidRDefault="00315469" w:rsidP="006003E4">
            <w:pPr>
              <w:tabs>
                <w:tab w:val="left" w:pos="2835"/>
              </w:tabs>
              <w:spacing w:after="0" w:line="240" w:lineRule="auto"/>
              <w:contextualSpacing/>
              <w:rPr>
                <w:rFonts w:ascii="Arial Narrow" w:hAnsi="Arial Narrow"/>
                <w:lang w:eastAsia="ja-JP"/>
              </w:rPr>
            </w:pPr>
            <w:r w:rsidRPr="006003E4">
              <w:rPr>
                <w:rFonts w:ascii="Arial Narrow" w:hAnsi="Arial Narrow"/>
                <w:lang w:eastAsia="ja-JP"/>
              </w:rPr>
              <w:t>None^</w:t>
            </w:r>
          </w:p>
        </w:tc>
      </w:tr>
      <w:tr w:rsidR="00315469" w:rsidRPr="00530BDA" w:rsidTr="00FE705C">
        <w:trPr>
          <w:cantSplit/>
          <w:trHeight w:val="750"/>
        </w:trPr>
        <w:tc>
          <w:tcPr>
            <w:tcW w:w="671" w:type="dxa"/>
            <w:vMerge/>
          </w:tcPr>
          <w:p w:rsidR="00315469" w:rsidRPr="006003E4" w:rsidRDefault="00315469" w:rsidP="00FE705C">
            <w:pPr>
              <w:tabs>
                <w:tab w:val="left" w:pos="2835"/>
              </w:tabs>
              <w:spacing w:after="0" w:line="240" w:lineRule="auto"/>
              <w:rPr>
                <w:rFonts w:ascii="Arial Narrow" w:hAnsi="Arial Narrow"/>
                <w:lang w:eastAsia="ja-JP"/>
              </w:rPr>
            </w:pPr>
          </w:p>
        </w:tc>
        <w:tc>
          <w:tcPr>
            <w:tcW w:w="1085" w:type="dxa"/>
            <w:vAlign w:val="center"/>
          </w:tcPr>
          <w:p w:rsidR="00315469" w:rsidRPr="006003E4" w:rsidRDefault="00315469" w:rsidP="009246AA">
            <w:pPr>
              <w:tabs>
                <w:tab w:val="left" w:pos="2835"/>
              </w:tabs>
              <w:spacing w:after="0" w:line="240" w:lineRule="auto"/>
              <w:contextualSpacing/>
              <w:jc w:val="left"/>
              <w:rPr>
                <w:rFonts w:ascii="Arial Narrow" w:hAnsi="Arial Narrow"/>
                <w:u w:val="single"/>
                <w:lang w:eastAsia="ja-JP"/>
              </w:rPr>
            </w:pPr>
            <w:r w:rsidRPr="006003E4">
              <w:rPr>
                <w:rFonts w:ascii="Arial Narrow" w:hAnsi="Arial Narrow"/>
                <w:u w:val="single"/>
                <w:lang w:eastAsia="ja-JP"/>
              </w:rPr>
              <w:t>Non-inferior</w:t>
            </w:r>
          </w:p>
        </w:tc>
        <w:tc>
          <w:tcPr>
            <w:tcW w:w="2560" w:type="dxa"/>
            <w:gridSpan w:val="2"/>
            <w:vAlign w:val="center"/>
          </w:tcPr>
          <w:p w:rsidR="00315469" w:rsidRPr="00A949F2" w:rsidRDefault="00315469" w:rsidP="00227318">
            <w:pPr>
              <w:tabs>
                <w:tab w:val="left" w:pos="2835"/>
              </w:tabs>
              <w:spacing w:after="0" w:line="240" w:lineRule="auto"/>
              <w:ind w:left="720"/>
              <w:contextualSpacing/>
              <w:jc w:val="left"/>
              <w:rPr>
                <w:rFonts w:ascii="Arial Narrow" w:hAnsi="Arial Narrow"/>
                <w:lang w:eastAsia="ja-JP"/>
              </w:rPr>
            </w:pPr>
            <w:r w:rsidRPr="00A949F2">
              <w:rPr>
                <w:rFonts w:ascii="Arial Narrow" w:hAnsi="Arial Narrow"/>
                <w:lang w:eastAsia="ja-JP"/>
              </w:rPr>
              <w:t>CEA/CUA</w:t>
            </w:r>
          </w:p>
        </w:tc>
        <w:tc>
          <w:tcPr>
            <w:tcW w:w="2369" w:type="dxa"/>
            <w:vAlign w:val="center"/>
          </w:tcPr>
          <w:p w:rsidR="00315469" w:rsidRPr="006003E4" w:rsidRDefault="00315469" w:rsidP="006003E4">
            <w:pPr>
              <w:tabs>
                <w:tab w:val="left" w:pos="2835"/>
              </w:tabs>
              <w:spacing w:after="0" w:line="240" w:lineRule="auto"/>
              <w:contextualSpacing/>
              <w:jc w:val="left"/>
              <w:rPr>
                <w:rFonts w:ascii="Arial Narrow" w:hAnsi="Arial Narrow"/>
                <w:lang w:eastAsia="ja-JP"/>
              </w:rPr>
            </w:pPr>
            <w:r w:rsidRPr="006003E4">
              <w:rPr>
                <w:rFonts w:ascii="Arial Narrow" w:hAnsi="Arial Narrow"/>
                <w:lang w:eastAsia="ja-JP"/>
              </w:rPr>
              <w:t>CEA/CUA*</w:t>
            </w:r>
          </w:p>
        </w:tc>
        <w:tc>
          <w:tcPr>
            <w:tcW w:w="2455" w:type="dxa"/>
            <w:gridSpan w:val="2"/>
            <w:vAlign w:val="center"/>
          </w:tcPr>
          <w:p w:rsidR="00315469" w:rsidRPr="006003E4" w:rsidRDefault="00315469" w:rsidP="009246AA">
            <w:pPr>
              <w:tabs>
                <w:tab w:val="left" w:pos="2835"/>
              </w:tabs>
              <w:spacing w:after="0" w:line="240" w:lineRule="auto"/>
              <w:ind w:left="720"/>
              <w:contextualSpacing/>
              <w:rPr>
                <w:rFonts w:ascii="Arial Narrow" w:hAnsi="Arial Narrow"/>
                <w:lang w:eastAsia="ja-JP"/>
              </w:rPr>
            </w:pPr>
            <w:r w:rsidRPr="006003E4">
              <w:rPr>
                <w:rFonts w:ascii="Arial Narrow" w:hAnsi="Arial Narrow"/>
                <w:lang w:eastAsia="ja-JP"/>
              </w:rPr>
              <w:t>None^</w:t>
            </w:r>
          </w:p>
        </w:tc>
      </w:tr>
      <w:tr w:rsidR="00315469" w:rsidRPr="00530BDA" w:rsidTr="00FE705C">
        <w:trPr>
          <w:cantSplit/>
          <w:trHeight w:val="20"/>
        </w:trPr>
        <w:tc>
          <w:tcPr>
            <w:tcW w:w="671" w:type="dxa"/>
            <w:vMerge/>
          </w:tcPr>
          <w:p w:rsidR="00315469" w:rsidRPr="006003E4" w:rsidRDefault="00315469" w:rsidP="00FE705C">
            <w:pPr>
              <w:tabs>
                <w:tab w:val="left" w:pos="2835"/>
              </w:tabs>
              <w:spacing w:after="0" w:line="240" w:lineRule="auto"/>
              <w:rPr>
                <w:rFonts w:ascii="Arial Narrow" w:hAnsi="Arial Narrow"/>
                <w:lang w:eastAsia="ja-JP"/>
              </w:rPr>
            </w:pPr>
          </w:p>
        </w:tc>
        <w:tc>
          <w:tcPr>
            <w:tcW w:w="1085" w:type="dxa"/>
            <w:vMerge w:val="restart"/>
            <w:vAlign w:val="center"/>
          </w:tcPr>
          <w:p w:rsidR="00315469" w:rsidRPr="006003E4" w:rsidRDefault="00315469" w:rsidP="009246AA">
            <w:pPr>
              <w:tabs>
                <w:tab w:val="left" w:pos="2835"/>
              </w:tabs>
              <w:spacing w:after="0" w:line="240" w:lineRule="auto"/>
              <w:contextualSpacing/>
              <w:jc w:val="left"/>
              <w:rPr>
                <w:rFonts w:ascii="Arial Narrow" w:hAnsi="Arial Narrow"/>
                <w:u w:val="single"/>
                <w:lang w:eastAsia="ja-JP"/>
              </w:rPr>
            </w:pPr>
            <w:r w:rsidRPr="006003E4">
              <w:rPr>
                <w:rFonts w:ascii="Arial Narrow" w:hAnsi="Arial Narrow"/>
                <w:u w:val="single"/>
                <w:lang w:eastAsia="ja-JP"/>
              </w:rPr>
              <w:t>Inferior</w:t>
            </w:r>
          </w:p>
        </w:tc>
        <w:tc>
          <w:tcPr>
            <w:tcW w:w="1583" w:type="dxa"/>
            <w:vAlign w:val="center"/>
          </w:tcPr>
          <w:p w:rsidR="00315469" w:rsidRPr="006003E4" w:rsidRDefault="00315469" w:rsidP="006003E4">
            <w:pPr>
              <w:tabs>
                <w:tab w:val="left" w:pos="2835"/>
              </w:tabs>
              <w:spacing w:after="0" w:line="240" w:lineRule="auto"/>
              <w:contextualSpacing/>
              <w:jc w:val="left"/>
              <w:rPr>
                <w:rFonts w:ascii="Arial Narrow" w:hAnsi="Arial Narrow"/>
                <w:u w:val="single"/>
                <w:lang w:eastAsia="ja-JP"/>
              </w:rPr>
            </w:pPr>
            <w:r w:rsidRPr="006003E4">
              <w:rPr>
                <w:rFonts w:ascii="Arial Narrow" w:hAnsi="Arial Narrow"/>
                <w:u w:val="single"/>
                <w:lang w:eastAsia="ja-JP"/>
              </w:rPr>
              <w:t>Net clinical benefit</w:t>
            </w:r>
          </w:p>
        </w:tc>
        <w:tc>
          <w:tcPr>
            <w:tcW w:w="977" w:type="dxa"/>
            <w:vAlign w:val="center"/>
          </w:tcPr>
          <w:p w:rsidR="00315469" w:rsidRPr="006003E4" w:rsidRDefault="00315469" w:rsidP="00B734D9">
            <w:pPr>
              <w:tabs>
                <w:tab w:val="left" w:pos="2835"/>
              </w:tabs>
              <w:spacing w:after="0" w:line="240" w:lineRule="auto"/>
              <w:ind w:left="720"/>
              <w:contextualSpacing/>
              <w:rPr>
                <w:rFonts w:ascii="Arial Narrow" w:hAnsi="Arial Narrow"/>
                <w:lang w:eastAsia="ja-JP"/>
              </w:rPr>
            </w:pPr>
            <w:r w:rsidRPr="006003E4">
              <w:rPr>
                <w:rFonts w:ascii="Arial Narrow" w:hAnsi="Arial Narrow"/>
                <w:lang w:eastAsia="ja-JP"/>
              </w:rPr>
              <w:t>CEA/CUA</w:t>
            </w:r>
          </w:p>
        </w:tc>
        <w:tc>
          <w:tcPr>
            <w:tcW w:w="2369" w:type="dxa"/>
            <w:vMerge w:val="restart"/>
            <w:vAlign w:val="center"/>
          </w:tcPr>
          <w:p w:rsidR="00315469" w:rsidRPr="006003E4" w:rsidRDefault="00315469" w:rsidP="006003E4">
            <w:pPr>
              <w:tabs>
                <w:tab w:val="left" w:pos="2835"/>
              </w:tabs>
              <w:spacing w:after="0" w:line="240" w:lineRule="auto"/>
              <w:contextualSpacing/>
              <w:jc w:val="left"/>
              <w:rPr>
                <w:rFonts w:ascii="Arial Narrow" w:hAnsi="Arial Narrow"/>
                <w:lang w:eastAsia="ja-JP"/>
              </w:rPr>
            </w:pPr>
            <w:r w:rsidRPr="006003E4">
              <w:rPr>
                <w:rFonts w:ascii="Arial Narrow" w:hAnsi="Arial Narrow"/>
                <w:lang w:eastAsia="ja-JP"/>
              </w:rPr>
              <w:t>None^</w:t>
            </w:r>
          </w:p>
        </w:tc>
        <w:tc>
          <w:tcPr>
            <w:tcW w:w="2455" w:type="dxa"/>
            <w:gridSpan w:val="2"/>
            <w:vMerge w:val="restart"/>
            <w:vAlign w:val="center"/>
          </w:tcPr>
          <w:p w:rsidR="00315469" w:rsidRPr="006003E4" w:rsidRDefault="00315469" w:rsidP="009246AA">
            <w:pPr>
              <w:tabs>
                <w:tab w:val="left" w:pos="2835"/>
              </w:tabs>
              <w:spacing w:after="0" w:line="240" w:lineRule="auto"/>
              <w:ind w:left="720"/>
              <w:contextualSpacing/>
              <w:rPr>
                <w:rFonts w:ascii="Arial Narrow" w:hAnsi="Arial Narrow"/>
                <w:lang w:eastAsia="ja-JP"/>
              </w:rPr>
            </w:pPr>
            <w:r w:rsidRPr="006003E4">
              <w:rPr>
                <w:rFonts w:ascii="Arial Narrow" w:hAnsi="Arial Narrow"/>
                <w:lang w:eastAsia="ja-JP"/>
              </w:rPr>
              <w:t>None^</w:t>
            </w:r>
          </w:p>
        </w:tc>
      </w:tr>
      <w:tr w:rsidR="00315469" w:rsidRPr="00530BDA" w:rsidTr="00FE705C">
        <w:trPr>
          <w:trHeight w:val="20"/>
        </w:trPr>
        <w:tc>
          <w:tcPr>
            <w:tcW w:w="671" w:type="dxa"/>
            <w:vMerge/>
          </w:tcPr>
          <w:p w:rsidR="00315469" w:rsidRPr="00530BDA" w:rsidRDefault="00315469" w:rsidP="00FE705C">
            <w:pPr>
              <w:tabs>
                <w:tab w:val="left" w:pos="2835"/>
              </w:tabs>
              <w:spacing w:after="0" w:line="240" w:lineRule="auto"/>
              <w:rPr>
                <w:rFonts w:ascii="Arial Narrow" w:hAnsi="Arial Narrow"/>
                <w:lang w:eastAsia="ja-JP"/>
              </w:rPr>
            </w:pPr>
          </w:p>
        </w:tc>
        <w:tc>
          <w:tcPr>
            <w:tcW w:w="1085" w:type="dxa"/>
            <w:vMerge/>
          </w:tcPr>
          <w:p w:rsidR="00315469" w:rsidRPr="00530BDA" w:rsidRDefault="00315469" w:rsidP="00FE705C">
            <w:pPr>
              <w:tabs>
                <w:tab w:val="left" w:pos="2835"/>
              </w:tabs>
              <w:spacing w:after="0" w:line="240" w:lineRule="auto"/>
              <w:rPr>
                <w:rFonts w:ascii="Arial Narrow" w:hAnsi="Arial Narrow"/>
                <w:lang w:eastAsia="ja-JP"/>
              </w:rPr>
            </w:pPr>
          </w:p>
        </w:tc>
        <w:tc>
          <w:tcPr>
            <w:tcW w:w="1583" w:type="dxa"/>
            <w:vAlign w:val="center"/>
          </w:tcPr>
          <w:p w:rsidR="00315469" w:rsidRPr="00D60613" w:rsidRDefault="00315469" w:rsidP="006003E4">
            <w:pPr>
              <w:tabs>
                <w:tab w:val="left" w:pos="2835"/>
              </w:tabs>
              <w:spacing w:after="0" w:line="240" w:lineRule="auto"/>
              <w:contextualSpacing/>
              <w:jc w:val="left"/>
              <w:rPr>
                <w:rFonts w:ascii="Arial Narrow" w:hAnsi="Arial Narrow"/>
                <w:u w:val="single"/>
                <w:lang w:eastAsia="ja-JP"/>
              </w:rPr>
            </w:pPr>
            <w:r w:rsidRPr="00D60613">
              <w:rPr>
                <w:rFonts w:ascii="Arial Narrow" w:hAnsi="Arial Narrow"/>
                <w:u w:val="single"/>
                <w:lang w:eastAsia="ja-JP"/>
              </w:rPr>
              <w:t>Neutral benefit</w:t>
            </w:r>
          </w:p>
        </w:tc>
        <w:tc>
          <w:tcPr>
            <w:tcW w:w="977" w:type="dxa"/>
            <w:vAlign w:val="center"/>
          </w:tcPr>
          <w:p w:rsidR="00315469" w:rsidRPr="00FE1540" w:rsidRDefault="00315469" w:rsidP="00FE705C">
            <w:pPr>
              <w:tabs>
                <w:tab w:val="left" w:pos="2835"/>
              </w:tabs>
              <w:spacing w:after="0" w:line="240" w:lineRule="auto"/>
              <w:ind w:left="720"/>
              <w:contextualSpacing/>
              <w:jc w:val="center"/>
              <w:rPr>
                <w:rFonts w:ascii="Arial Narrow" w:hAnsi="Arial Narrow"/>
                <w:lang w:eastAsia="ja-JP"/>
              </w:rPr>
            </w:pPr>
            <w:r w:rsidRPr="00FE1540">
              <w:rPr>
                <w:rFonts w:ascii="Arial Narrow" w:hAnsi="Arial Narrow"/>
                <w:lang w:eastAsia="ja-JP"/>
              </w:rPr>
              <w:t>CEA/CUA*</w:t>
            </w:r>
          </w:p>
        </w:tc>
        <w:tc>
          <w:tcPr>
            <w:tcW w:w="2369" w:type="dxa"/>
            <w:vMerge/>
            <w:vAlign w:val="center"/>
          </w:tcPr>
          <w:p w:rsidR="00315469" w:rsidRPr="00530BDA" w:rsidRDefault="00315469" w:rsidP="00FE705C">
            <w:pPr>
              <w:tabs>
                <w:tab w:val="left" w:pos="2835"/>
              </w:tabs>
              <w:spacing w:after="0" w:line="240" w:lineRule="auto"/>
              <w:jc w:val="center"/>
              <w:rPr>
                <w:rFonts w:ascii="Arial Narrow" w:hAnsi="Arial Narrow"/>
                <w:lang w:eastAsia="ja-JP"/>
              </w:rPr>
            </w:pPr>
          </w:p>
        </w:tc>
        <w:tc>
          <w:tcPr>
            <w:tcW w:w="2455" w:type="dxa"/>
            <w:gridSpan w:val="2"/>
            <w:vMerge/>
          </w:tcPr>
          <w:p w:rsidR="00315469" w:rsidRPr="00530BDA" w:rsidRDefault="00315469" w:rsidP="00FE705C">
            <w:pPr>
              <w:tabs>
                <w:tab w:val="left" w:pos="2835"/>
              </w:tabs>
              <w:spacing w:after="0" w:line="240" w:lineRule="auto"/>
              <w:rPr>
                <w:rFonts w:ascii="Arial Narrow" w:hAnsi="Arial Narrow"/>
                <w:lang w:eastAsia="ja-JP"/>
              </w:rPr>
            </w:pPr>
          </w:p>
        </w:tc>
      </w:tr>
      <w:tr w:rsidR="00315469" w:rsidRPr="00530BDA" w:rsidTr="00FE705C">
        <w:trPr>
          <w:trHeight w:val="20"/>
        </w:trPr>
        <w:tc>
          <w:tcPr>
            <w:tcW w:w="671" w:type="dxa"/>
            <w:vMerge/>
          </w:tcPr>
          <w:p w:rsidR="00315469" w:rsidRPr="00530BDA" w:rsidRDefault="00315469" w:rsidP="00FE705C">
            <w:pPr>
              <w:tabs>
                <w:tab w:val="left" w:pos="2835"/>
              </w:tabs>
              <w:spacing w:after="0" w:line="240" w:lineRule="auto"/>
              <w:rPr>
                <w:rFonts w:ascii="Arial Narrow" w:hAnsi="Arial Narrow"/>
                <w:lang w:eastAsia="ja-JP"/>
              </w:rPr>
            </w:pPr>
          </w:p>
        </w:tc>
        <w:tc>
          <w:tcPr>
            <w:tcW w:w="1085" w:type="dxa"/>
            <w:vMerge/>
          </w:tcPr>
          <w:p w:rsidR="00315469" w:rsidRPr="00530BDA" w:rsidRDefault="00315469" w:rsidP="00FE705C">
            <w:pPr>
              <w:tabs>
                <w:tab w:val="left" w:pos="2835"/>
              </w:tabs>
              <w:spacing w:after="0" w:line="240" w:lineRule="auto"/>
              <w:rPr>
                <w:rFonts w:ascii="Arial Narrow" w:hAnsi="Arial Narrow"/>
                <w:lang w:eastAsia="ja-JP"/>
              </w:rPr>
            </w:pPr>
          </w:p>
        </w:tc>
        <w:tc>
          <w:tcPr>
            <w:tcW w:w="1583" w:type="dxa"/>
            <w:vAlign w:val="center"/>
          </w:tcPr>
          <w:p w:rsidR="00315469" w:rsidRPr="00D60613" w:rsidRDefault="00315469" w:rsidP="006003E4">
            <w:pPr>
              <w:tabs>
                <w:tab w:val="left" w:pos="2835"/>
              </w:tabs>
              <w:spacing w:after="0" w:line="240" w:lineRule="auto"/>
              <w:contextualSpacing/>
              <w:jc w:val="left"/>
              <w:rPr>
                <w:rFonts w:ascii="Arial Narrow" w:hAnsi="Arial Narrow"/>
                <w:u w:val="single"/>
                <w:lang w:eastAsia="ja-JP"/>
              </w:rPr>
            </w:pPr>
            <w:r w:rsidRPr="00D60613">
              <w:rPr>
                <w:rFonts w:ascii="Arial Narrow" w:hAnsi="Arial Narrow"/>
                <w:u w:val="single"/>
                <w:lang w:eastAsia="ja-JP"/>
              </w:rPr>
              <w:t>Net harms</w:t>
            </w:r>
          </w:p>
        </w:tc>
        <w:tc>
          <w:tcPr>
            <w:tcW w:w="977" w:type="dxa"/>
            <w:vAlign w:val="center"/>
          </w:tcPr>
          <w:p w:rsidR="00315469" w:rsidRPr="00FE1540" w:rsidRDefault="00315469" w:rsidP="00FE705C">
            <w:pPr>
              <w:tabs>
                <w:tab w:val="left" w:pos="2835"/>
              </w:tabs>
              <w:spacing w:after="0" w:line="240" w:lineRule="auto"/>
              <w:ind w:left="720"/>
              <w:contextualSpacing/>
              <w:jc w:val="center"/>
              <w:rPr>
                <w:rFonts w:ascii="Arial Narrow" w:hAnsi="Arial Narrow"/>
                <w:lang w:eastAsia="ja-JP"/>
              </w:rPr>
            </w:pPr>
            <w:r w:rsidRPr="00FE1540">
              <w:rPr>
                <w:rFonts w:ascii="Arial Narrow" w:hAnsi="Arial Narrow"/>
                <w:lang w:eastAsia="ja-JP"/>
              </w:rPr>
              <w:t>None^</w:t>
            </w:r>
          </w:p>
        </w:tc>
        <w:tc>
          <w:tcPr>
            <w:tcW w:w="2369" w:type="dxa"/>
            <w:vMerge/>
            <w:vAlign w:val="center"/>
          </w:tcPr>
          <w:p w:rsidR="00315469" w:rsidRPr="00530BDA" w:rsidRDefault="00315469" w:rsidP="00FE705C">
            <w:pPr>
              <w:tabs>
                <w:tab w:val="left" w:pos="2835"/>
              </w:tabs>
              <w:spacing w:after="0" w:line="240" w:lineRule="auto"/>
              <w:jc w:val="center"/>
              <w:rPr>
                <w:rFonts w:ascii="Arial Narrow" w:hAnsi="Arial Narrow"/>
                <w:lang w:eastAsia="ja-JP"/>
              </w:rPr>
            </w:pPr>
          </w:p>
        </w:tc>
        <w:tc>
          <w:tcPr>
            <w:tcW w:w="2455" w:type="dxa"/>
            <w:gridSpan w:val="2"/>
            <w:vMerge/>
          </w:tcPr>
          <w:p w:rsidR="00315469" w:rsidRPr="00530BDA" w:rsidRDefault="00315469" w:rsidP="00FE705C">
            <w:pPr>
              <w:tabs>
                <w:tab w:val="left" w:pos="2835"/>
              </w:tabs>
              <w:spacing w:after="0" w:line="240" w:lineRule="auto"/>
              <w:rPr>
                <w:rFonts w:ascii="Arial Narrow" w:hAnsi="Arial Narrow"/>
                <w:lang w:eastAsia="ja-JP"/>
              </w:rPr>
            </w:pPr>
          </w:p>
        </w:tc>
      </w:tr>
    </w:tbl>
    <w:p w:rsidR="00315469" w:rsidRPr="00B057C2" w:rsidRDefault="00315469" w:rsidP="00A96F9C">
      <w:pPr>
        <w:tabs>
          <w:tab w:val="left" w:pos="284"/>
        </w:tabs>
        <w:spacing w:after="0" w:line="240" w:lineRule="auto"/>
        <w:ind w:left="284" w:hanging="284"/>
        <w:rPr>
          <w:rFonts w:ascii="Arial Narrow" w:hAnsi="Arial Narrow"/>
          <w:sz w:val="18"/>
          <w:szCs w:val="18"/>
          <w:lang w:eastAsia="ja-JP"/>
        </w:rPr>
      </w:pPr>
      <w:r w:rsidRPr="00B057C2">
        <w:rPr>
          <w:rFonts w:ascii="Arial Narrow" w:hAnsi="Arial Narrow"/>
          <w:sz w:val="18"/>
          <w:szCs w:val="18"/>
          <w:lang w:eastAsia="ja-JP"/>
        </w:rPr>
        <w:t>Abbreviations: CEA = cost-effectiveness analysis; CUA = cost-utility analysis</w:t>
      </w:r>
    </w:p>
    <w:p w:rsidR="00315469" w:rsidRPr="00B057C2" w:rsidRDefault="00315469" w:rsidP="00A96F9C">
      <w:pPr>
        <w:tabs>
          <w:tab w:val="left" w:pos="284"/>
        </w:tabs>
        <w:spacing w:after="0" w:line="240" w:lineRule="auto"/>
        <w:ind w:left="284" w:hanging="284"/>
        <w:rPr>
          <w:rFonts w:ascii="Arial Narrow" w:hAnsi="Arial Narrow"/>
          <w:sz w:val="18"/>
          <w:szCs w:val="18"/>
          <w:lang w:eastAsia="ja-JP"/>
        </w:rPr>
      </w:pPr>
      <w:r w:rsidRPr="00B057C2">
        <w:rPr>
          <w:rFonts w:ascii="Arial Narrow" w:hAnsi="Arial Narrow"/>
          <w:sz w:val="18"/>
          <w:szCs w:val="18"/>
          <w:lang w:eastAsia="ja-JP"/>
        </w:rPr>
        <w:t>*</w:t>
      </w:r>
      <w:r w:rsidRPr="00B057C2">
        <w:rPr>
          <w:rFonts w:ascii="Arial Narrow" w:hAnsi="Arial Narrow"/>
          <w:sz w:val="18"/>
          <w:szCs w:val="18"/>
          <w:lang w:eastAsia="ja-JP"/>
        </w:rPr>
        <w:tab/>
        <w:t>May be reduced to cost-minimisation analysis. Cost-minimisation analysis should only be presented when the proposed service has been indisputably demonstrated to be no worse than its main comparator(s) in terms of both effectiveness and safety, so the difference between the service and the appropriate comparator can be reduced to a comparison of costs. In most cases, there will be some uncertainty around such a conclusion (i.e., the conclusion is often not indisputable). Therefore, when an assessment concludes that an intervention was no worse than a comparator, an assessment of the uncertainty around this conclusion should be provided by presentation of cost-effectiveness and/or cost-utility analyses.</w:t>
      </w:r>
    </w:p>
    <w:p w:rsidR="00315469" w:rsidRPr="00B057C2" w:rsidRDefault="00315469" w:rsidP="005043A9">
      <w:pPr>
        <w:tabs>
          <w:tab w:val="left" w:pos="284"/>
        </w:tabs>
        <w:spacing w:line="240" w:lineRule="auto"/>
        <w:rPr>
          <w:rFonts w:ascii="Arial Narrow" w:hAnsi="Arial Narrow"/>
          <w:sz w:val="18"/>
          <w:szCs w:val="18"/>
          <w:lang w:eastAsia="ja-JP"/>
        </w:rPr>
      </w:pPr>
      <w:r w:rsidRPr="00B057C2">
        <w:rPr>
          <w:rFonts w:ascii="Arial Narrow" w:hAnsi="Arial Narrow"/>
          <w:sz w:val="18"/>
          <w:szCs w:val="18"/>
          <w:lang w:eastAsia="ja-JP"/>
        </w:rPr>
        <w:t>^</w:t>
      </w:r>
      <w:r w:rsidRPr="00B057C2">
        <w:rPr>
          <w:rFonts w:ascii="Arial Narrow" w:hAnsi="Arial Narrow"/>
          <w:sz w:val="18"/>
          <w:szCs w:val="18"/>
          <w:lang w:eastAsia="ja-JP"/>
        </w:rPr>
        <w:tab/>
        <w:t>No economic evaluation needs to be presented; MSAC is unlikely to recommend government subsidy of this intervention</w:t>
      </w:r>
    </w:p>
    <w:p w:rsidR="00315469" w:rsidRPr="00530BDA" w:rsidRDefault="00315469" w:rsidP="000901A8">
      <w:pPr>
        <w:pStyle w:val="Heading1"/>
      </w:pPr>
      <w:bookmarkStart w:id="61" w:name="_Toc326142600"/>
      <w:bookmarkStart w:id="62" w:name="_Toc347829995"/>
      <w:bookmarkStart w:id="63" w:name="_Toc357772252"/>
      <w:r w:rsidRPr="002A5E1E">
        <w:t>Outcomes and health care resources affected by introduction of proposed intervention</w:t>
      </w:r>
      <w:bookmarkEnd w:id="61"/>
      <w:bookmarkEnd w:id="62"/>
      <w:bookmarkEnd w:id="63"/>
    </w:p>
    <w:p w:rsidR="00315469" w:rsidRPr="00530BDA" w:rsidRDefault="00315469" w:rsidP="009B59B7">
      <w:pPr>
        <w:pStyle w:val="Heading2"/>
        <w:rPr>
          <w:lang w:val="en-AU"/>
        </w:rPr>
      </w:pPr>
      <w:bookmarkStart w:id="64" w:name="_Toc326142601"/>
      <w:bookmarkStart w:id="65" w:name="_Toc347829996"/>
      <w:bookmarkStart w:id="66" w:name="_Toc357772253"/>
      <w:r w:rsidRPr="002A5E1E">
        <w:rPr>
          <w:lang w:val="en-AU"/>
        </w:rPr>
        <w:t>Outcomes</w:t>
      </w:r>
      <w:bookmarkEnd w:id="64"/>
      <w:bookmarkEnd w:id="65"/>
      <w:bookmarkEnd w:id="66"/>
    </w:p>
    <w:p w:rsidR="00315469" w:rsidRPr="00054D9A" w:rsidRDefault="00315469" w:rsidP="0042242D">
      <w:pPr>
        <w:rPr>
          <w:lang w:eastAsia="ja-JP"/>
        </w:rPr>
      </w:pPr>
      <w:r w:rsidRPr="00054D9A">
        <w:rPr>
          <w:lang w:eastAsia="ja-JP"/>
        </w:rPr>
        <w:t xml:space="preserve">The effectiveness and </w:t>
      </w:r>
      <w:r>
        <w:rPr>
          <w:lang w:eastAsia="ja-JP"/>
        </w:rPr>
        <w:t xml:space="preserve">safety outcomes are to be assessed separately for percutaneous </w:t>
      </w:r>
      <w:r w:rsidRPr="00A731E8">
        <w:rPr>
          <w:lang w:eastAsia="ja-JP"/>
        </w:rPr>
        <w:t xml:space="preserve">major vascular access and </w:t>
      </w:r>
      <w:r>
        <w:rPr>
          <w:lang w:eastAsia="ja-JP"/>
        </w:rPr>
        <w:t xml:space="preserve">percutaneous </w:t>
      </w:r>
      <w:r w:rsidRPr="00A731E8">
        <w:rPr>
          <w:lang w:eastAsia="ja-JP"/>
        </w:rPr>
        <w:t>nerve blockade</w:t>
      </w:r>
      <w:r>
        <w:rPr>
          <w:rStyle w:val="CommentReference"/>
        </w:rPr>
        <w:t>.</w:t>
      </w:r>
      <w:r w:rsidR="00615D12">
        <w:rPr>
          <w:rStyle w:val="CommentReference"/>
        </w:rPr>
        <w:t xml:space="preserve"> </w:t>
      </w:r>
      <w:r>
        <w:rPr>
          <w:lang w:eastAsia="ja-JP"/>
        </w:rPr>
        <w:t xml:space="preserve"> Any outcome following use of ultrasound guidance </w:t>
      </w:r>
      <w:r w:rsidRPr="00D711D0">
        <w:rPr>
          <w:lang w:eastAsia="ja-JP"/>
        </w:rPr>
        <w:t xml:space="preserve">alone </w:t>
      </w:r>
      <w:r>
        <w:rPr>
          <w:lang w:eastAsia="ja-JP"/>
        </w:rPr>
        <w:t>should</w:t>
      </w:r>
      <w:r w:rsidRPr="00D711D0">
        <w:rPr>
          <w:lang w:eastAsia="ja-JP"/>
        </w:rPr>
        <w:t xml:space="preserve"> be reported separately to outcomes from </w:t>
      </w:r>
      <w:r>
        <w:rPr>
          <w:lang w:eastAsia="ja-JP"/>
        </w:rPr>
        <w:t xml:space="preserve">using both ultrasound and </w:t>
      </w:r>
      <w:r w:rsidRPr="00D711D0">
        <w:rPr>
          <w:lang w:eastAsia="ja-JP"/>
        </w:rPr>
        <w:t>ENS</w:t>
      </w:r>
      <w:r>
        <w:rPr>
          <w:lang w:eastAsia="ja-JP"/>
        </w:rPr>
        <w:t xml:space="preserve">. </w:t>
      </w:r>
      <w:r w:rsidR="00037D78">
        <w:rPr>
          <w:lang w:eastAsia="ja-JP"/>
        </w:rPr>
        <w:t>All outcomes for p</w:t>
      </w:r>
      <w:r w:rsidR="009004AF">
        <w:rPr>
          <w:lang w:eastAsia="ja-JP"/>
        </w:rPr>
        <w:t>eripheral vascular access should be reported separately, where possible</w:t>
      </w:r>
      <w:r w:rsidR="005133EC">
        <w:rPr>
          <w:lang w:eastAsia="ja-JP"/>
        </w:rPr>
        <w:t xml:space="preserve">, so that any evidence on this use of ultrasound can be collected to inform future </w:t>
      </w:r>
      <w:r w:rsidR="00E0130F">
        <w:rPr>
          <w:lang w:eastAsia="ja-JP"/>
        </w:rPr>
        <w:t>policy making decisions</w:t>
      </w:r>
      <w:r w:rsidR="009004AF">
        <w:rPr>
          <w:lang w:eastAsia="ja-JP"/>
        </w:rPr>
        <w:t xml:space="preserve">. </w:t>
      </w:r>
      <w:r>
        <w:rPr>
          <w:lang w:eastAsia="ja-JP"/>
        </w:rPr>
        <w:t xml:space="preserve">All outcomes are to be presented as rates, where possible. </w:t>
      </w:r>
    </w:p>
    <w:p w:rsidR="00315469" w:rsidRDefault="00315469" w:rsidP="00B40A20">
      <w:pPr>
        <w:pStyle w:val="Heading1"/>
        <w:rPr>
          <w:lang w:eastAsia="ja-JP"/>
        </w:rPr>
      </w:pPr>
      <w:bookmarkStart w:id="67" w:name="_Toc357772254"/>
      <w:r w:rsidRPr="00F11A86">
        <w:rPr>
          <w:lang w:eastAsia="ja-JP"/>
        </w:rPr>
        <w:t>Effectiveness</w:t>
      </w:r>
      <w:bookmarkEnd w:id="67"/>
    </w:p>
    <w:p w:rsidR="00315469" w:rsidRPr="00F11A86" w:rsidRDefault="00315469" w:rsidP="00B40A20">
      <w:pPr>
        <w:pStyle w:val="Heading2"/>
      </w:pPr>
      <w:bookmarkStart w:id="68" w:name="_Toc357772255"/>
      <w:r>
        <w:t>Primary effectiveness outcome</w:t>
      </w:r>
      <w:bookmarkEnd w:id="68"/>
    </w:p>
    <w:p w:rsidR="00315469" w:rsidRDefault="00315469" w:rsidP="00A67CB9">
      <w:pPr>
        <w:pStyle w:val="ListParagraph"/>
        <w:numPr>
          <w:ilvl w:val="0"/>
          <w:numId w:val="19"/>
        </w:numPr>
        <w:rPr>
          <w:lang w:eastAsia="ja-JP"/>
        </w:rPr>
      </w:pPr>
      <w:r>
        <w:rPr>
          <w:lang w:eastAsia="ja-JP"/>
        </w:rPr>
        <w:t>Success rate - viable insertion at first attempt</w:t>
      </w:r>
    </w:p>
    <w:p w:rsidR="00315469" w:rsidRPr="00F11A86" w:rsidRDefault="00315469" w:rsidP="00B40A20">
      <w:pPr>
        <w:pStyle w:val="Heading2"/>
      </w:pPr>
      <w:bookmarkStart w:id="69" w:name="_Toc357772256"/>
      <w:r w:rsidRPr="00F11A86">
        <w:t>Secondary effectiveness outcomes</w:t>
      </w:r>
      <w:bookmarkEnd w:id="69"/>
    </w:p>
    <w:p w:rsidR="00315469" w:rsidRDefault="00315469" w:rsidP="00DB0925">
      <w:pPr>
        <w:pStyle w:val="ListParagraph"/>
        <w:numPr>
          <w:ilvl w:val="0"/>
          <w:numId w:val="7"/>
        </w:numPr>
        <w:rPr>
          <w:lang w:eastAsia="ja-JP"/>
        </w:rPr>
      </w:pPr>
      <w:r>
        <w:rPr>
          <w:lang w:eastAsia="ja-JP"/>
        </w:rPr>
        <w:t>Failed insertion attempts</w:t>
      </w:r>
    </w:p>
    <w:p w:rsidR="00315469" w:rsidRDefault="00315469" w:rsidP="00DB0925">
      <w:pPr>
        <w:pStyle w:val="ListParagraph"/>
        <w:numPr>
          <w:ilvl w:val="0"/>
          <w:numId w:val="7"/>
        </w:numPr>
        <w:rPr>
          <w:lang w:eastAsia="ja-JP"/>
        </w:rPr>
      </w:pPr>
      <w:r>
        <w:rPr>
          <w:lang w:eastAsia="ja-JP"/>
        </w:rPr>
        <w:t>T</w:t>
      </w:r>
      <w:r w:rsidRPr="002826F5">
        <w:rPr>
          <w:lang w:eastAsia="ja-JP"/>
        </w:rPr>
        <w:t xml:space="preserve">ime to perform the </w:t>
      </w:r>
      <w:r>
        <w:rPr>
          <w:lang w:eastAsia="ja-JP"/>
        </w:rPr>
        <w:t>insertion (e</w:t>
      </w:r>
      <w:r w:rsidR="00615D12">
        <w:rPr>
          <w:lang w:eastAsia="ja-JP"/>
        </w:rPr>
        <w:t>.</w:t>
      </w:r>
      <w:r>
        <w:rPr>
          <w:lang w:eastAsia="ja-JP"/>
        </w:rPr>
        <w:t>g</w:t>
      </w:r>
      <w:r w:rsidR="00615D12">
        <w:rPr>
          <w:lang w:eastAsia="ja-JP"/>
        </w:rPr>
        <w:t>.</w:t>
      </w:r>
      <w:r>
        <w:rPr>
          <w:lang w:eastAsia="ja-JP"/>
        </w:rPr>
        <w:t xml:space="preserve"> time to initiate/perform a block) T</w:t>
      </w:r>
      <w:r w:rsidRPr="002826F5">
        <w:rPr>
          <w:lang w:eastAsia="ja-JP"/>
        </w:rPr>
        <w:t>ime</w:t>
      </w:r>
      <w:r>
        <w:rPr>
          <w:lang w:eastAsia="ja-JP"/>
        </w:rPr>
        <w:t xml:space="preserve"> to onset of anaesthesia</w:t>
      </w:r>
    </w:p>
    <w:p w:rsidR="00315469" w:rsidRDefault="00315469" w:rsidP="00DB0925">
      <w:pPr>
        <w:pStyle w:val="ListParagraph"/>
        <w:numPr>
          <w:ilvl w:val="0"/>
          <w:numId w:val="7"/>
        </w:numPr>
        <w:rPr>
          <w:lang w:eastAsia="ja-JP"/>
        </w:rPr>
      </w:pPr>
      <w:r>
        <w:rPr>
          <w:lang w:eastAsia="ja-JP"/>
        </w:rPr>
        <w:t>Volume or amount of anaesthesia required</w:t>
      </w:r>
    </w:p>
    <w:p w:rsidR="00315469" w:rsidRDefault="00315469" w:rsidP="00DB0925">
      <w:pPr>
        <w:pStyle w:val="ListParagraph"/>
        <w:numPr>
          <w:ilvl w:val="0"/>
          <w:numId w:val="7"/>
        </w:numPr>
        <w:rPr>
          <w:lang w:eastAsia="ja-JP"/>
        </w:rPr>
      </w:pPr>
      <w:r>
        <w:rPr>
          <w:lang w:eastAsia="ja-JP"/>
        </w:rPr>
        <w:t>Any patient-related outcome (e</w:t>
      </w:r>
      <w:r w:rsidR="00615D12">
        <w:rPr>
          <w:lang w:eastAsia="ja-JP"/>
        </w:rPr>
        <w:t>.</w:t>
      </w:r>
      <w:r>
        <w:rPr>
          <w:lang w:eastAsia="ja-JP"/>
        </w:rPr>
        <w:t>g</w:t>
      </w:r>
      <w:r w:rsidR="00615D12">
        <w:rPr>
          <w:lang w:eastAsia="ja-JP"/>
        </w:rPr>
        <w:t>.</w:t>
      </w:r>
      <w:r>
        <w:rPr>
          <w:lang w:eastAsia="ja-JP"/>
        </w:rPr>
        <w:t xml:space="preserve"> quality of life) </w:t>
      </w:r>
    </w:p>
    <w:p w:rsidR="00315469" w:rsidRDefault="00315469" w:rsidP="00B40A20">
      <w:pPr>
        <w:pStyle w:val="Heading1"/>
        <w:rPr>
          <w:lang w:eastAsia="ja-JP"/>
        </w:rPr>
      </w:pPr>
      <w:bookmarkStart w:id="70" w:name="_Toc357772257"/>
      <w:bookmarkStart w:id="71" w:name="_GoBack"/>
      <w:bookmarkEnd w:id="71"/>
      <w:r w:rsidRPr="00F11A86">
        <w:rPr>
          <w:lang w:eastAsia="ja-JP"/>
        </w:rPr>
        <w:lastRenderedPageBreak/>
        <w:t>Safety</w:t>
      </w:r>
      <w:bookmarkEnd w:id="70"/>
      <w:r w:rsidRPr="00F11A86">
        <w:rPr>
          <w:lang w:eastAsia="ja-JP"/>
        </w:rPr>
        <w:t xml:space="preserve"> </w:t>
      </w:r>
    </w:p>
    <w:p w:rsidR="00315469" w:rsidRPr="00F11A86" w:rsidRDefault="00315469" w:rsidP="00B40A20">
      <w:pPr>
        <w:pStyle w:val="Heading2"/>
      </w:pPr>
      <w:bookmarkStart w:id="72" w:name="_Toc357772258"/>
      <w:r>
        <w:t>Primary safety outcome</w:t>
      </w:r>
      <w:bookmarkEnd w:id="72"/>
    </w:p>
    <w:p w:rsidR="00315469" w:rsidRDefault="00315469" w:rsidP="00FE0402">
      <w:pPr>
        <w:pStyle w:val="ListParagraph"/>
        <w:numPr>
          <w:ilvl w:val="0"/>
          <w:numId w:val="19"/>
        </w:numPr>
        <w:rPr>
          <w:lang w:eastAsia="ja-JP"/>
        </w:rPr>
      </w:pPr>
      <w:r>
        <w:rPr>
          <w:lang w:eastAsia="ja-JP"/>
        </w:rPr>
        <w:t>Complications or adverse events following an insertion (e</w:t>
      </w:r>
      <w:r w:rsidR="00615D12">
        <w:rPr>
          <w:lang w:eastAsia="ja-JP"/>
        </w:rPr>
        <w:t>.</w:t>
      </w:r>
      <w:r>
        <w:rPr>
          <w:lang w:eastAsia="ja-JP"/>
        </w:rPr>
        <w:t>g</w:t>
      </w:r>
      <w:r w:rsidR="00615D12">
        <w:rPr>
          <w:lang w:eastAsia="ja-JP"/>
        </w:rPr>
        <w:t>.</w:t>
      </w:r>
      <w:r>
        <w:rPr>
          <w:lang w:eastAsia="ja-JP"/>
        </w:rPr>
        <w:t xml:space="preserve"> haematoma</w:t>
      </w:r>
      <w:r w:rsidR="00546C1A">
        <w:rPr>
          <w:lang w:eastAsia="ja-JP"/>
        </w:rPr>
        <w:t xml:space="preserve">, </w:t>
      </w:r>
      <w:r>
        <w:rPr>
          <w:lang w:eastAsia="ja-JP"/>
        </w:rPr>
        <w:t>pneumothorax, nerve injuries…etc.)</w:t>
      </w:r>
    </w:p>
    <w:p w:rsidR="00315469" w:rsidRDefault="00315469" w:rsidP="00FE0402">
      <w:pPr>
        <w:pStyle w:val="ListParagraph"/>
        <w:numPr>
          <w:ilvl w:val="0"/>
          <w:numId w:val="7"/>
        </w:numPr>
        <w:rPr>
          <w:lang w:eastAsia="ja-JP"/>
        </w:rPr>
      </w:pPr>
      <w:r>
        <w:rPr>
          <w:lang w:eastAsia="ja-JP"/>
        </w:rPr>
        <w:t>Complication or adverse events following the entire procedure</w:t>
      </w:r>
      <w:r w:rsidRPr="00FE0402">
        <w:rPr>
          <w:lang w:eastAsia="ja-JP"/>
        </w:rPr>
        <w:t xml:space="preserve"> </w:t>
      </w:r>
    </w:p>
    <w:p w:rsidR="00315469" w:rsidRDefault="00315469" w:rsidP="009F50AB">
      <w:pPr>
        <w:pStyle w:val="ListParagraph"/>
        <w:numPr>
          <w:ilvl w:val="0"/>
          <w:numId w:val="7"/>
        </w:numPr>
        <w:rPr>
          <w:lang w:eastAsia="ja-JP"/>
        </w:rPr>
      </w:pPr>
      <w:r>
        <w:rPr>
          <w:lang w:eastAsia="ja-JP"/>
        </w:rPr>
        <w:t>Anaesthetic toxicity</w:t>
      </w:r>
    </w:p>
    <w:p w:rsidR="00315469" w:rsidRPr="00F11A86" w:rsidRDefault="00315469" w:rsidP="00B40A20">
      <w:pPr>
        <w:pStyle w:val="Heading2"/>
      </w:pPr>
      <w:bookmarkStart w:id="73" w:name="_Toc357772259"/>
      <w:r w:rsidRPr="00F11A86">
        <w:t xml:space="preserve">Secondary </w:t>
      </w:r>
      <w:r>
        <w:t>safety</w:t>
      </w:r>
      <w:r w:rsidRPr="00F11A86">
        <w:t xml:space="preserve"> outcomes</w:t>
      </w:r>
      <w:bookmarkEnd w:id="73"/>
    </w:p>
    <w:p w:rsidR="00315469" w:rsidRDefault="00315469" w:rsidP="0042242D">
      <w:pPr>
        <w:rPr>
          <w:lang w:eastAsia="ja-JP"/>
        </w:rPr>
      </w:pPr>
      <w:r w:rsidRPr="003E5022">
        <w:rPr>
          <w:lang w:eastAsia="ja-JP"/>
        </w:rPr>
        <w:t xml:space="preserve">Any </w:t>
      </w:r>
      <w:r>
        <w:rPr>
          <w:lang w:eastAsia="ja-JP"/>
        </w:rPr>
        <w:t xml:space="preserve">other </w:t>
      </w:r>
      <w:r w:rsidRPr="003E5022">
        <w:rPr>
          <w:lang w:eastAsia="ja-JP"/>
        </w:rPr>
        <w:t xml:space="preserve">adverse events </w:t>
      </w:r>
      <w:r>
        <w:rPr>
          <w:lang w:eastAsia="ja-JP"/>
        </w:rPr>
        <w:t xml:space="preserve">or complications that occur </w:t>
      </w:r>
      <w:r w:rsidRPr="003E5022">
        <w:rPr>
          <w:lang w:eastAsia="ja-JP"/>
        </w:rPr>
        <w:t>follow</w:t>
      </w:r>
      <w:r>
        <w:rPr>
          <w:lang w:eastAsia="ja-JP"/>
        </w:rPr>
        <w:t>ing</w:t>
      </w:r>
      <w:r w:rsidRPr="003E5022">
        <w:rPr>
          <w:lang w:eastAsia="ja-JP"/>
        </w:rPr>
        <w:t xml:space="preserve"> </w:t>
      </w:r>
      <w:r>
        <w:rPr>
          <w:lang w:eastAsia="ja-JP"/>
        </w:rPr>
        <w:t xml:space="preserve">the use of </w:t>
      </w:r>
      <w:r w:rsidRPr="003E5022">
        <w:rPr>
          <w:lang w:eastAsia="ja-JP"/>
        </w:rPr>
        <w:t>ultraso</w:t>
      </w:r>
      <w:r>
        <w:rPr>
          <w:lang w:eastAsia="ja-JP"/>
        </w:rPr>
        <w:t>und guidance in</w:t>
      </w:r>
      <w:r w:rsidRPr="003E5022">
        <w:rPr>
          <w:lang w:eastAsia="ja-JP"/>
        </w:rPr>
        <w:t xml:space="preserve"> cannula</w:t>
      </w:r>
      <w:r>
        <w:rPr>
          <w:lang w:eastAsia="ja-JP"/>
        </w:rPr>
        <w:t xml:space="preserve"> (catheter) </w:t>
      </w:r>
      <w:r w:rsidRPr="003E5022">
        <w:rPr>
          <w:lang w:eastAsia="ja-JP"/>
        </w:rPr>
        <w:t>or needle insertion</w:t>
      </w:r>
      <w:r>
        <w:rPr>
          <w:lang w:eastAsia="ja-JP"/>
        </w:rPr>
        <w:t xml:space="preserve"> procedures should be considered as a safety concern and compared against incidences of landmark technique (with or without the assistance of ENS)</w:t>
      </w:r>
      <w:r w:rsidRPr="003E5022">
        <w:rPr>
          <w:lang w:eastAsia="ja-JP"/>
        </w:rPr>
        <w:t>.</w:t>
      </w:r>
      <w:r>
        <w:rPr>
          <w:lang w:eastAsia="ja-JP"/>
        </w:rPr>
        <w:t xml:space="preserve"> </w:t>
      </w:r>
    </w:p>
    <w:p w:rsidR="00315469" w:rsidRDefault="00315469" w:rsidP="00874C03">
      <w:pPr>
        <w:spacing w:after="0"/>
        <w:rPr>
          <w:lang w:eastAsia="ja-JP"/>
        </w:rPr>
      </w:pPr>
      <w:r>
        <w:rPr>
          <w:lang w:eastAsia="ja-JP"/>
        </w:rPr>
        <w:t>The use of ultrasound is expected to reduce the incidence of adverse events. There are no known a</w:t>
      </w:r>
      <w:r w:rsidRPr="00D20BDB">
        <w:rPr>
          <w:lang w:eastAsia="ja-JP"/>
        </w:rPr>
        <w:t xml:space="preserve">dverse events </w:t>
      </w:r>
      <w:r>
        <w:rPr>
          <w:lang w:eastAsia="ja-JP"/>
        </w:rPr>
        <w:t xml:space="preserve">related to </w:t>
      </w:r>
      <w:r w:rsidRPr="00D20BDB">
        <w:rPr>
          <w:lang w:eastAsia="ja-JP"/>
        </w:rPr>
        <w:t>ultrasound</w:t>
      </w:r>
      <w:r>
        <w:rPr>
          <w:lang w:eastAsia="ja-JP"/>
        </w:rPr>
        <w:t xml:space="preserve"> itself. However, major vascular access or nerve blockade procedures</w:t>
      </w:r>
      <w:r w:rsidRPr="00D20BDB">
        <w:rPr>
          <w:lang w:eastAsia="ja-JP"/>
        </w:rPr>
        <w:t xml:space="preserve"> </w:t>
      </w:r>
      <w:r>
        <w:rPr>
          <w:lang w:eastAsia="ja-JP"/>
        </w:rPr>
        <w:t xml:space="preserve">may lead to complications. </w:t>
      </w:r>
    </w:p>
    <w:p w:rsidR="00315469" w:rsidRPr="00B40A20" w:rsidRDefault="00315469" w:rsidP="00B40A20">
      <w:pPr>
        <w:pStyle w:val="Heading2"/>
      </w:pPr>
      <w:bookmarkStart w:id="74" w:name="_Toc326142602"/>
      <w:bookmarkStart w:id="75" w:name="_Toc347829997"/>
      <w:bookmarkStart w:id="76" w:name="_Toc357772260"/>
      <w:r w:rsidRPr="00B40A20">
        <w:t>Health care resources</w:t>
      </w:r>
      <w:bookmarkEnd w:id="74"/>
      <w:bookmarkEnd w:id="75"/>
      <w:bookmarkEnd w:id="76"/>
    </w:p>
    <w:p w:rsidR="00315469" w:rsidRDefault="00315469" w:rsidP="005428A8">
      <w:r>
        <w:t>The cost of u</w:t>
      </w:r>
      <w:r w:rsidRPr="00D242FC">
        <w:t>ltrasound m</w:t>
      </w:r>
      <w:r>
        <w:t>a</w:t>
      </w:r>
      <w:r w:rsidRPr="00D242FC">
        <w:t xml:space="preserve">chines </w:t>
      </w:r>
      <w:r>
        <w:t>varies</w:t>
      </w:r>
      <w:r w:rsidRPr="00D242FC">
        <w:t xml:space="preserve"> depend</w:t>
      </w:r>
      <w:r>
        <w:t>ing</w:t>
      </w:r>
      <w:r w:rsidRPr="00D242FC">
        <w:t xml:space="preserve"> on the manufacturer. In general</w:t>
      </w:r>
      <w:r>
        <w:t>,</w:t>
      </w:r>
      <w:r w:rsidRPr="00D242FC">
        <w:t xml:space="preserve"> a machine could cost $25,000 to $</w:t>
      </w:r>
      <w:r>
        <w:t>9</w:t>
      </w:r>
      <w:r w:rsidRPr="00D242FC">
        <w:t>0,000</w:t>
      </w:r>
      <w:r>
        <w:t>,</w:t>
      </w:r>
      <w:r w:rsidRPr="00D242FC">
        <w:t xml:space="preserve"> as indicated by the </w:t>
      </w:r>
      <w:r>
        <w:t>A</w:t>
      </w:r>
      <w:r w:rsidRPr="00D242FC">
        <w:t xml:space="preserve">pplicant. </w:t>
      </w:r>
      <w:r>
        <w:t>M</w:t>
      </w:r>
      <w:r w:rsidRPr="00D242FC">
        <w:t xml:space="preserve">aintenance </w:t>
      </w:r>
      <w:r>
        <w:t>and</w:t>
      </w:r>
      <w:r w:rsidRPr="00D242FC">
        <w:t xml:space="preserve"> insurance could cost approximately $1,000 per annum and </w:t>
      </w:r>
      <w:r>
        <w:t xml:space="preserve">the </w:t>
      </w:r>
      <w:r w:rsidRPr="00D242FC">
        <w:t xml:space="preserve">lifetime of the device </w:t>
      </w:r>
      <w:r>
        <w:t xml:space="preserve">is </w:t>
      </w:r>
      <w:r w:rsidRPr="00D242FC">
        <w:t>up</w:t>
      </w:r>
      <w:r>
        <w:t xml:space="preserve"> to five years. The repair of faults is generally covered by insurance or (in the first year) the manufacturer’s warranty. </w:t>
      </w:r>
    </w:p>
    <w:p w:rsidR="00315469" w:rsidRDefault="00315469" w:rsidP="005428A8">
      <w:r>
        <w:t xml:space="preserve">Generally public hospitals and minority of large private hospitals </w:t>
      </w:r>
      <w:r w:rsidRPr="004068D9">
        <w:t>would provide the ultrasound machine</w:t>
      </w:r>
      <w:r>
        <w:t>s</w:t>
      </w:r>
      <w:r w:rsidRPr="004068D9">
        <w:t xml:space="preserve"> for the use in</w:t>
      </w:r>
      <w:r>
        <w:t xml:space="preserve"> the anaesthesia practice. However, h</w:t>
      </w:r>
      <w:r w:rsidRPr="004068D9">
        <w:t>o</w:t>
      </w:r>
      <w:r>
        <w:t xml:space="preserve">spital-owned equipment may </w:t>
      </w:r>
      <w:r w:rsidRPr="004068D9">
        <w:t>be used for other purposes</w:t>
      </w:r>
      <w:r>
        <w:t xml:space="preserve"> as well</w:t>
      </w:r>
      <w:r w:rsidRPr="004068D9">
        <w:t xml:space="preserve">, </w:t>
      </w:r>
      <w:r>
        <w:t>and may not be readily available for use with</w:t>
      </w:r>
      <w:r w:rsidRPr="004068D9">
        <w:t xml:space="preserve"> anaesthesia.</w:t>
      </w:r>
      <w:r>
        <w:t xml:space="preserve"> Anaesthetists</w:t>
      </w:r>
      <w:r w:rsidRPr="004068D9">
        <w:t xml:space="preserve"> o</w:t>
      </w:r>
      <w:r>
        <w:t>r groups of anaesthetists may</w:t>
      </w:r>
      <w:r w:rsidRPr="004068D9">
        <w:t xml:space="preserve"> purchase their own equipment</w:t>
      </w:r>
      <w:r>
        <w:t xml:space="preserve"> and maintain their accreditation. </w:t>
      </w:r>
    </w:p>
    <w:p w:rsidR="00315469" w:rsidRPr="00D242FC" w:rsidRDefault="00315469" w:rsidP="005428A8">
      <w:r w:rsidRPr="00E07D1D">
        <w:t>Ultrasound machines should adhere to the Australasian Society of Ultrasound in Medicine re</w:t>
      </w:r>
      <w:r>
        <w:t>commendations on sterilisation (</w:t>
      </w:r>
      <w:r w:rsidRPr="00E07D1D">
        <w:t xml:space="preserve">Barnett et al 2010). As a measure of infection control, </w:t>
      </w:r>
      <w:r w:rsidR="00134FDB">
        <w:t>probes</w:t>
      </w:r>
      <w:r w:rsidR="00134FDB" w:rsidRPr="00E07D1D">
        <w:t xml:space="preserve"> </w:t>
      </w:r>
      <w:r w:rsidRPr="00E07D1D">
        <w:t xml:space="preserve">are disinfected, sterilised and covered. </w:t>
      </w:r>
      <w:r>
        <w:t>The disposables used include gel, sterile sheaths, specialised needles and guides. Plastic or latex sheaths can be used</w:t>
      </w:r>
      <w:r w:rsidRPr="000F29BA">
        <w:rPr>
          <w:color w:val="0070C0"/>
        </w:rPr>
        <w:t xml:space="preserve"> </w:t>
      </w:r>
      <w:r w:rsidRPr="003F616E">
        <w:t>(Hatfield and Dodenham 1999</w:t>
      </w:r>
      <w:r>
        <w:t>b</w:t>
      </w:r>
      <w:r w:rsidRPr="003F616E">
        <w:t>)</w:t>
      </w:r>
      <w:r w:rsidRPr="00BC1A37">
        <w:t xml:space="preserve">. </w:t>
      </w:r>
      <w:r w:rsidRPr="00E07D1D">
        <w:t xml:space="preserve">After each use, gel should be washed away from the </w:t>
      </w:r>
      <w:r w:rsidR="00134FDB">
        <w:t>probe</w:t>
      </w:r>
      <w:r w:rsidR="00134FDB" w:rsidRPr="00E07D1D">
        <w:t xml:space="preserve"> </w:t>
      </w:r>
      <w:r w:rsidRPr="00E07D1D">
        <w:t xml:space="preserve">using a mild alkali detergent (free-rinsing) and then dried with a soft disposable towel (ASUM 2012). </w:t>
      </w:r>
      <w:r>
        <w:t xml:space="preserve">As stated by the Applicant, gel and sterile sheaths would cost up to $20 per patient. </w:t>
      </w:r>
    </w:p>
    <w:p w:rsidR="00315469" w:rsidRPr="00936AF9" w:rsidRDefault="00315469" w:rsidP="0087775B">
      <w:r>
        <w:rPr>
          <w:lang w:eastAsia="en-US"/>
        </w:rPr>
        <w:t>The number of claims made via the MBS item 55054 for ultrasound guidance in anaesthesia practice has increased over the last seven years (Table 4).</w:t>
      </w:r>
      <w:r w:rsidRPr="00E067F4">
        <w:rPr>
          <w:lang w:eastAsia="en-US"/>
        </w:rPr>
        <w:t xml:space="preserve"> </w:t>
      </w:r>
      <w:r>
        <w:rPr>
          <w:lang w:eastAsia="en-US"/>
        </w:rPr>
        <w:t>Over 2009/2010 financial year, 17,291 anaesthesia related claims were made (11% of the total number of claims). The number of anaesthesia-related claims increased to</w:t>
      </w:r>
      <w:r w:rsidRPr="00E067F4">
        <w:rPr>
          <w:lang w:eastAsia="en-US"/>
        </w:rPr>
        <w:t xml:space="preserve"> 26,363 </w:t>
      </w:r>
      <w:r>
        <w:rPr>
          <w:lang w:eastAsia="en-US"/>
        </w:rPr>
        <w:t>in</w:t>
      </w:r>
      <w:r w:rsidRPr="00E067F4">
        <w:rPr>
          <w:lang w:eastAsia="en-US"/>
        </w:rPr>
        <w:t xml:space="preserve"> </w:t>
      </w:r>
      <w:r>
        <w:rPr>
          <w:lang w:eastAsia="en-US"/>
        </w:rPr>
        <w:t xml:space="preserve">the </w:t>
      </w:r>
      <w:r w:rsidRPr="00E067F4">
        <w:rPr>
          <w:lang w:eastAsia="en-US"/>
        </w:rPr>
        <w:t>2010/2011 financial year</w:t>
      </w:r>
      <w:r>
        <w:rPr>
          <w:lang w:eastAsia="en-US"/>
        </w:rPr>
        <w:t>, which represents approximately 14 per cent</w:t>
      </w:r>
      <w:r w:rsidRPr="00E067F4">
        <w:rPr>
          <w:lang w:eastAsia="en-US"/>
        </w:rPr>
        <w:t xml:space="preserve"> of the total number of claims.</w:t>
      </w:r>
      <w:r>
        <w:rPr>
          <w:lang w:eastAsia="en-US"/>
        </w:rPr>
        <w:t xml:space="preserve"> If this trend remains constant, </w:t>
      </w:r>
      <w:r>
        <w:t>there will be approximately</w:t>
      </w:r>
      <w:r w:rsidRPr="00874C03">
        <w:t xml:space="preserve"> 35,000 claims </w:t>
      </w:r>
      <w:r>
        <w:t>for ultrasound-guided anaesthesia</w:t>
      </w:r>
      <w:r w:rsidRPr="00874C03">
        <w:t xml:space="preserve"> during 2011/2012.</w:t>
      </w:r>
      <w:r>
        <w:t xml:space="preserve"> However, the Applicant suggests that the </w:t>
      </w:r>
      <w:r>
        <w:lastRenderedPageBreak/>
        <w:t>trend will plateau at some stage over next few years</w:t>
      </w:r>
      <w:r w:rsidR="00FE0F4E">
        <w:t>, although n</w:t>
      </w:r>
      <w:r w:rsidR="00546C1A">
        <w:t>o evidence</w:t>
      </w:r>
      <w:r w:rsidR="00FE0F4E">
        <w:t xml:space="preserve"> has</w:t>
      </w:r>
      <w:r w:rsidR="00546C1A">
        <w:t xml:space="preserve"> been provided to support this claim. </w:t>
      </w:r>
      <w:r>
        <w:rPr>
          <w:rFonts w:ascii="Arial" w:hAnsi="Arial" w:cs="Arial"/>
          <w:sz w:val="22"/>
          <w:szCs w:val="22"/>
          <w:lang w:eastAsia="en-US"/>
        </w:rPr>
        <w:t xml:space="preserve"> </w:t>
      </w:r>
    </w:p>
    <w:p w:rsidR="00315469" w:rsidRDefault="00315469" w:rsidP="009D67A9">
      <w:pPr>
        <w:rPr>
          <w:lang w:eastAsia="en-US"/>
        </w:rPr>
      </w:pPr>
      <w:r>
        <w:rPr>
          <w:lang w:eastAsia="en-US"/>
        </w:rPr>
        <w:t xml:space="preserve">Due to the purported advantages of ultrasound-guidance, it is suggested that the utilisation of ultrasound-guidance for anaesthesia will become common practice for many practitioners. If the ultrasound training is a compulsory part of the anaesthetists’ expertise, and if machines are readily available in surgical settings, trainees and less experienced practitioners may routinely use the technique with an intention of reducing potential complications. However, certain experienced practitioners may remain confident in using the landmark technique. </w:t>
      </w:r>
    </w:p>
    <w:p w:rsidR="00315469" w:rsidRDefault="00315469" w:rsidP="00FE0402">
      <w:pPr>
        <w:rPr>
          <w:rFonts w:ascii="Arial Narrow" w:hAnsi="Arial Narrow"/>
          <w:b/>
          <w:lang w:eastAsia="ja-JP"/>
        </w:rPr>
      </w:pPr>
      <w:r w:rsidRPr="0093543F">
        <w:rPr>
          <w:szCs w:val="24"/>
          <w:lang w:eastAsia="en-US"/>
        </w:rPr>
        <w:t>The service is</w:t>
      </w:r>
      <w:r>
        <w:rPr>
          <w:szCs w:val="24"/>
          <w:lang w:eastAsia="en-US"/>
        </w:rPr>
        <w:t xml:space="preserve"> </w:t>
      </w:r>
      <w:r w:rsidRPr="0093543F">
        <w:rPr>
          <w:szCs w:val="24"/>
          <w:lang w:eastAsia="en-US"/>
        </w:rPr>
        <w:t>limited to operative</w:t>
      </w:r>
      <w:r>
        <w:rPr>
          <w:lang w:eastAsia="en-US"/>
        </w:rPr>
        <w:t xml:space="preserve"> theatres</w:t>
      </w:r>
      <w:r w:rsidRPr="005428A8">
        <w:rPr>
          <w:lang w:eastAsia="en-US"/>
        </w:rPr>
        <w:t xml:space="preserve">. </w:t>
      </w:r>
      <w:r>
        <w:rPr>
          <w:lang w:eastAsia="en-US"/>
        </w:rPr>
        <w:t>Most major vascular access procedures</w:t>
      </w:r>
      <w:r w:rsidRPr="005428A8">
        <w:rPr>
          <w:lang w:eastAsia="en-US"/>
        </w:rPr>
        <w:t xml:space="preserve"> will be </w:t>
      </w:r>
      <w:r>
        <w:rPr>
          <w:lang w:eastAsia="en-US"/>
        </w:rPr>
        <w:t>confined to</w:t>
      </w:r>
      <w:r w:rsidRPr="005428A8">
        <w:rPr>
          <w:lang w:eastAsia="en-US"/>
        </w:rPr>
        <w:t xml:space="preserve"> </w:t>
      </w:r>
      <w:r>
        <w:rPr>
          <w:lang w:eastAsia="en-US"/>
        </w:rPr>
        <w:t xml:space="preserve">inpatients </w:t>
      </w:r>
      <w:r w:rsidRPr="005428A8">
        <w:rPr>
          <w:lang w:eastAsia="en-US"/>
        </w:rPr>
        <w:t>at hospital facilities</w:t>
      </w:r>
      <w:r>
        <w:rPr>
          <w:lang w:eastAsia="en-US"/>
        </w:rPr>
        <w:t xml:space="preserve"> (public and private)</w:t>
      </w:r>
      <w:r w:rsidRPr="005428A8">
        <w:rPr>
          <w:lang w:eastAsia="en-US"/>
        </w:rPr>
        <w:t>, mainly in metropolitan or major rural centres.</w:t>
      </w:r>
      <w:r>
        <w:rPr>
          <w:lang w:eastAsia="en-US"/>
        </w:rPr>
        <w:t xml:space="preserve"> For anaesthesia, t</w:t>
      </w:r>
      <w:r w:rsidRPr="001F08A7">
        <w:rPr>
          <w:lang w:eastAsia="en-US"/>
        </w:rPr>
        <w:t>he service is self-determined</w:t>
      </w:r>
      <w:r>
        <w:rPr>
          <w:lang w:eastAsia="en-US"/>
        </w:rPr>
        <w:t xml:space="preserve"> following a booking or indication to undergo surgery </w:t>
      </w:r>
      <w:r w:rsidRPr="001F08A7">
        <w:rPr>
          <w:lang w:eastAsia="en-US"/>
        </w:rPr>
        <w:t xml:space="preserve">and therefore does not require a specific referral. </w:t>
      </w:r>
      <w:bookmarkStart w:id="77" w:name="_Ref283143211"/>
      <w:bookmarkStart w:id="78" w:name="_Ref283143206"/>
      <w:r>
        <w:br w:type="page"/>
      </w:r>
    </w:p>
    <w:p w:rsidR="00315469" w:rsidRPr="00873625" w:rsidRDefault="00315469" w:rsidP="00873625">
      <w:pPr>
        <w:pStyle w:val="Caption"/>
      </w:pPr>
      <w:bookmarkStart w:id="79" w:name="_Ref328052128"/>
      <w:r w:rsidRPr="00873625">
        <w:lastRenderedPageBreak/>
        <w:t xml:space="preserve">Table </w:t>
      </w:r>
      <w:r w:rsidR="00CD34D4">
        <w:fldChar w:fldCharType="begin"/>
      </w:r>
      <w:r w:rsidR="00CD34D4">
        <w:instrText xml:space="preserve"> SEQ Table \* ARABIC </w:instrText>
      </w:r>
      <w:r w:rsidR="00CD34D4">
        <w:fldChar w:fldCharType="separate"/>
      </w:r>
      <w:r w:rsidR="002C2F03">
        <w:rPr>
          <w:noProof/>
        </w:rPr>
        <w:t>9</w:t>
      </w:r>
      <w:r w:rsidR="00CD34D4">
        <w:rPr>
          <w:noProof/>
        </w:rPr>
        <w:fldChar w:fldCharType="end"/>
      </w:r>
      <w:bookmarkEnd w:id="77"/>
      <w:bookmarkEnd w:id="79"/>
      <w:r w:rsidRPr="00873625">
        <w:tab/>
      </w:r>
      <w:r w:rsidRPr="00873625">
        <w:tab/>
      </w:r>
      <w:r w:rsidRPr="00873625">
        <w:tab/>
        <w:t>List of resources to be considered in the economic analysis</w:t>
      </w:r>
      <w:bookmarkEnd w:id="78"/>
    </w:p>
    <w:p w:rsidR="00315469" w:rsidRDefault="00315469" w:rsidP="00314BE5">
      <w:pPr>
        <w:pStyle w:val="Caption"/>
        <w:rPr>
          <w:lang w:val="en-AU"/>
        </w:rPr>
      </w:pPr>
    </w:p>
    <w:p w:rsidR="00315469" w:rsidRPr="00873625" w:rsidRDefault="00315469" w:rsidP="00873625">
      <w:r w:rsidRPr="00496963">
        <w:t>Note: The Table need to be updated at the time of the assessment for economical modelling to be accurate using the latest data and indexation available.</w:t>
      </w:r>
    </w:p>
    <w:tbl>
      <w:tblPr>
        <w:tblW w:w="9208"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Caption w:val="Table 9 List of resources to be considered in the economic analysis"/>
        <w:tblDescription w:val="List of resources to be considered in the economic analysis"/>
      </w:tblPr>
      <w:tblGrid>
        <w:gridCol w:w="1872"/>
        <w:gridCol w:w="1276"/>
        <w:gridCol w:w="1404"/>
        <w:gridCol w:w="2949"/>
        <w:gridCol w:w="1707"/>
      </w:tblGrid>
      <w:tr w:rsidR="00315469" w:rsidRPr="00D0160F" w:rsidTr="00D0160F">
        <w:trPr>
          <w:trHeight w:val="803"/>
          <w:tblHeader/>
        </w:trPr>
        <w:tc>
          <w:tcPr>
            <w:tcW w:w="1872" w:type="dxa"/>
          </w:tcPr>
          <w:p w:rsidR="00315469" w:rsidRPr="00D0160F" w:rsidRDefault="00315469" w:rsidP="00907552">
            <w:pPr>
              <w:keepNext/>
              <w:spacing w:after="0" w:line="240" w:lineRule="auto"/>
              <w:jc w:val="left"/>
              <w:rPr>
                <w:rFonts w:ascii="Arial Narrow" w:hAnsi="Arial Narrow" w:cs="Times New Roman"/>
                <w:sz w:val="18"/>
                <w:szCs w:val="18"/>
                <w:lang w:eastAsia="en-US"/>
              </w:rPr>
            </w:pPr>
          </w:p>
        </w:tc>
        <w:tc>
          <w:tcPr>
            <w:tcW w:w="1276" w:type="dxa"/>
            <w:vAlign w:val="center"/>
          </w:tcPr>
          <w:p w:rsidR="00315469" w:rsidRPr="00D0160F" w:rsidRDefault="00315469" w:rsidP="00907552">
            <w:pPr>
              <w:keepNext/>
              <w:spacing w:after="0" w:line="240" w:lineRule="auto"/>
              <w:jc w:val="center"/>
              <w:rPr>
                <w:rFonts w:ascii="Arial Narrow" w:hAnsi="Arial Narrow" w:cs="Times New Roman"/>
                <w:b/>
                <w:sz w:val="18"/>
                <w:szCs w:val="18"/>
                <w:lang w:eastAsia="en-US"/>
              </w:rPr>
            </w:pPr>
            <w:r w:rsidRPr="00D0160F">
              <w:rPr>
                <w:rFonts w:ascii="Arial Narrow" w:hAnsi="Arial Narrow" w:cs="Times New Roman"/>
                <w:b/>
                <w:sz w:val="18"/>
                <w:szCs w:val="18"/>
                <w:lang w:eastAsia="en-US"/>
              </w:rPr>
              <w:t>Provider of resource</w:t>
            </w:r>
          </w:p>
        </w:tc>
        <w:tc>
          <w:tcPr>
            <w:tcW w:w="1404" w:type="dxa"/>
            <w:vAlign w:val="center"/>
          </w:tcPr>
          <w:p w:rsidR="00315469" w:rsidRPr="00D0160F" w:rsidRDefault="00315469" w:rsidP="00907552">
            <w:pPr>
              <w:keepNext/>
              <w:spacing w:after="0" w:line="240" w:lineRule="auto"/>
              <w:jc w:val="center"/>
              <w:rPr>
                <w:rFonts w:ascii="Arial Narrow" w:hAnsi="Arial Narrow" w:cs="Times New Roman"/>
                <w:b/>
                <w:sz w:val="18"/>
                <w:szCs w:val="18"/>
                <w:lang w:eastAsia="en-US"/>
              </w:rPr>
            </w:pPr>
            <w:r w:rsidRPr="00D0160F">
              <w:rPr>
                <w:rFonts w:ascii="Arial Narrow" w:hAnsi="Arial Narrow" w:cs="Times New Roman"/>
                <w:b/>
                <w:sz w:val="18"/>
                <w:szCs w:val="18"/>
                <w:lang w:eastAsia="en-US"/>
              </w:rPr>
              <w:t>Setting in which resource is provided</w:t>
            </w:r>
          </w:p>
        </w:tc>
        <w:tc>
          <w:tcPr>
            <w:tcW w:w="2949" w:type="dxa"/>
            <w:vAlign w:val="center"/>
          </w:tcPr>
          <w:p w:rsidR="00315469" w:rsidRPr="00D0160F" w:rsidRDefault="00315469" w:rsidP="00907552">
            <w:pPr>
              <w:keepNext/>
              <w:spacing w:after="0" w:line="240" w:lineRule="auto"/>
              <w:jc w:val="center"/>
              <w:rPr>
                <w:rFonts w:ascii="Arial Narrow" w:hAnsi="Arial Narrow" w:cs="Times New Roman"/>
                <w:b/>
                <w:sz w:val="18"/>
                <w:szCs w:val="18"/>
                <w:lang w:eastAsia="en-US"/>
              </w:rPr>
            </w:pPr>
            <w:r w:rsidRPr="00D0160F">
              <w:rPr>
                <w:rFonts w:ascii="Arial Narrow" w:hAnsi="Arial Narrow" w:cs="Times New Roman"/>
                <w:b/>
                <w:sz w:val="18"/>
                <w:szCs w:val="18"/>
                <w:lang w:eastAsia="en-US"/>
              </w:rPr>
              <w:t>Number of units of resource per relevant time horizon per patient receiving resource</w:t>
            </w:r>
          </w:p>
        </w:tc>
        <w:tc>
          <w:tcPr>
            <w:tcW w:w="1707" w:type="dxa"/>
            <w:vAlign w:val="center"/>
          </w:tcPr>
          <w:p w:rsidR="00315469" w:rsidRPr="00D0160F" w:rsidRDefault="00315469" w:rsidP="00907552">
            <w:pPr>
              <w:keepNext/>
              <w:spacing w:after="0" w:line="240" w:lineRule="auto"/>
              <w:jc w:val="center"/>
              <w:rPr>
                <w:rFonts w:ascii="Arial Narrow" w:hAnsi="Arial Narrow" w:cs="Times New Roman"/>
                <w:b/>
                <w:sz w:val="18"/>
                <w:szCs w:val="18"/>
                <w:lang w:eastAsia="en-US"/>
              </w:rPr>
            </w:pPr>
            <w:r w:rsidRPr="00D0160F">
              <w:rPr>
                <w:rFonts w:ascii="Arial Narrow" w:hAnsi="Arial Narrow" w:cs="Times New Roman"/>
                <w:b/>
                <w:sz w:val="18"/>
                <w:szCs w:val="18"/>
                <w:lang w:eastAsia="en-US"/>
              </w:rPr>
              <w:t>Source of information of number of units*</w:t>
            </w:r>
          </w:p>
        </w:tc>
      </w:tr>
      <w:tr w:rsidR="00315469" w:rsidRPr="00D0160F" w:rsidTr="00D0160F">
        <w:trPr>
          <w:trHeight w:val="803"/>
        </w:trPr>
        <w:tc>
          <w:tcPr>
            <w:tcW w:w="9208" w:type="dxa"/>
            <w:gridSpan w:val="5"/>
            <w:vAlign w:val="center"/>
          </w:tcPr>
          <w:p w:rsidR="00315469" w:rsidRPr="00D0160F" w:rsidRDefault="00315469" w:rsidP="00907552">
            <w:pPr>
              <w:spacing w:after="0" w:line="240" w:lineRule="auto"/>
              <w:jc w:val="left"/>
              <w:rPr>
                <w:rFonts w:ascii="Arial Narrow" w:hAnsi="Arial Narrow" w:cs="Times New Roman"/>
                <w:b/>
                <w:sz w:val="18"/>
                <w:szCs w:val="18"/>
                <w:u w:val="single"/>
                <w:lang w:eastAsia="en-US"/>
              </w:rPr>
            </w:pPr>
            <w:r w:rsidRPr="00D0160F">
              <w:rPr>
                <w:rFonts w:ascii="Arial Narrow" w:hAnsi="Arial Narrow" w:cs="Times New Roman"/>
                <w:b/>
                <w:sz w:val="18"/>
                <w:szCs w:val="18"/>
                <w:u w:val="single"/>
                <w:lang w:eastAsia="en-US"/>
              </w:rPr>
              <w:t xml:space="preserve">Resources provided to identify the eligible population that would vary from current clinical practice (from Step 2, e.g., diagnostic and other investigative medical services, prior therapeutic interventions). </w:t>
            </w:r>
            <w:r w:rsidRPr="00D0160F">
              <w:rPr>
                <w:rFonts w:ascii="Arial Narrow" w:hAnsi="Arial Narrow" w:cs="Times New Roman"/>
                <w:b/>
                <w:i/>
                <w:sz w:val="18"/>
                <w:szCs w:val="18"/>
                <w:u w:val="single"/>
                <w:lang w:eastAsia="en-US"/>
              </w:rPr>
              <w:t>Identify variations where these may vary across different decision options.</w:t>
            </w:r>
          </w:p>
        </w:tc>
      </w:tr>
      <w:tr w:rsidR="00315469" w:rsidRPr="00D0160F" w:rsidTr="00D0160F">
        <w:trPr>
          <w:trHeight w:val="535"/>
        </w:trPr>
        <w:tc>
          <w:tcPr>
            <w:tcW w:w="1872" w:type="dxa"/>
          </w:tcPr>
          <w:p w:rsidR="00315469" w:rsidRPr="00CB6CDD" w:rsidRDefault="00315469" w:rsidP="00CB6CDD">
            <w:pPr>
              <w:pStyle w:val="ListParagraph"/>
              <w:numPr>
                <w:ilvl w:val="0"/>
                <w:numId w:val="7"/>
              </w:numPr>
              <w:spacing w:after="0" w:line="240" w:lineRule="auto"/>
              <w:jc w:val="left"/>
              <w:rPr>
                <w:rFonts w:ascii="Arial Narrow" w:hAnsi="Arial Narrow" w:cs="Times New Roman"/>
                <w:sz w:val="18"/>
                <w:szCs w:val="18"/>
                <w:lang w:eastAsia="en-US"/>
              </w:rPr>
            </w:pPr>
            <w:r w:rsidRPr="00CB6CDD">
              <w:rPr>
                <w:rFonts w:ascii="Arial Narrow" w:hAnsi="Arial Narrow" w:cs="Times New Roman"/>
                <w:sz w:val="18"/>
                <w:szCs w:val="18"/>
                <w:lang w:eastAsia="en-US"/>
              </w:rPr>
              <w:t xml:space="preserve">Pre-anaesthesia assessment </w:t>
            </w:r>
          </w:p>
        </w:tc>
        <w:tc>
          <w:tcPr>
            <w:tcW w:w="1276" w:type="dxa"/>
          </w:tcPr>
          <w:p w:rsidR="00315469" w:rsidRPr="00D0160F" w:rsidRDefault="00315469" w:rsidP="00D0160F">
            <w:pPr>
              <w:spacing w:after="0" w:line="240" w:lineRule="auto"/>
              <w:contextualSpacing/>
              <w:rPr>
                <w:rFonts w:ascii="Arial Narrow" w:hAnsi="Arial Narrow" w:cs="Times New Roman"/>
                <w:sz w:val="18"/>
                <w:szCs w:val="18"/>
                <w:lang w:eastAsia="en-US"/>
              </w:rPr>
            </w:pPr>
            <w:r w:rsidRPr="00D0160F">
              <w:rPr>
                <w:rFonts w:ascii="Arial Narrow" w:hAnsi="Arial Narrow" w:cs="Times New Roman"/>
                <w:sz w:val="18"/>
                <w:szCs w:val="18"/>
                <w:lang w:eastAsia="en-US"/>
              </w:rPr>
              <w:t>Anaesthetists</w:t>
            </w:r>
          </w:p>
        </w:tc>
        <w:tc>
          <w:tcPr>
            <w:tcW w:w="1404" w:type="dxa"/>
          </w:tcPr>
          <w:p w:rsidR="00315469" w:rsidRPr="00D0160F" w:rsidRDefault="00315469" w:rsidP="00D0160F">
            <w:pPr>
              <w:spacing w:after="0" w:line="240" w:lineRule="auto"/>
              <w:contextualSpacing/>
              <w:jc w:val="center"/>
              <w:rPr>
                <w:rFonts w:ascii="Arial Narrow" w:hAnsi="Arial Narrow" w:cs="Times New Roman"/>
                <w:sz w:val="18"/>
                <w:szCs w:val="18"/>
                <w:lang w:eastAsia="en-US"/>
              </w:rPr>
            </w:pPr>
            <w:r w:rsidRPr="00D0160F">
              <w:rPr>
                <w:rFonts w:ascii="Arial Narrow" w:hAnsi="Arial Narrow" w:cs="Times New Roman"/>
                <w:sz w:val="18"/>
                <w:szCs w:val="18"/>
                <w:lang w:eastAsia="en-US"/>
              </w:rPr>
              <w:t>Inpatient</w:t>
            </w:r>
          </w:p>
        </w:tc>
        <w:tc>
          <w:tcPr>
            <w:tcW w:w="2949" w:type="dxa"/>
          </w:tcPr>
          <w:p w:rsidR="00315469" w:rsidRPr="00D0160F" w:rsidRDefault="00315469" w:rsidP="003F1286">
            <w:pPr>
              <w:spacing w:after="0" w:line="240" w:lineRule="auto"/>
              <w:contextualSpacing/>
              <w:jc w:val="center"/>
              <w:rPr>
                <w:rFonts w:ascii="Arial Narrow" w:hAnsi="Arial Narrow" w:cs="Times New Roman"/>
                <w:sz w:val="18"/>
                <w:szCs w:val="18"/>
                <w:lang w:eastAsia="en-US"/>
              </w:rPr>
            </w:pPr>
            <w:r w:rsidRPr="00D0160F">
              <w:rPr>
                <w:rFonts w:ascii="Arial Narrow" w:hAnsi="Arial Narrow" w:cs="Times New Roman"/>
                <w:sz w:val="18"/>
                <w:szCs w:val="18"/>
                <w:lang w:eastAsia="en-US"/>
              </w:rPr>
              <w:t>Once-off use</w:t>
            </w:r>
          </w:p>
        </w:tc>
        <w:tc>
          <w:tcPr>
            <w:tcW w:w="1707" w:type="dxa"/>
          </w:tcPr>
          <w:p w:rsidR="00315469" w:rsidRPr="00D0160F" w:rsidRDefault="00315469" w:rsidP="00D0160F">
            <w:pPr>
              <w:spacing w:after="0" w:line="240" w:lineRule="auto"/>
              <w:contextualSpacing/>
              <w:rPr>
                <w:rFonts w:ascii="Arial Narrow" w:hAnsi="Arial Narrow" w:cs="Times New Roman"/>
                <w:sz w:val="18"/>
                <w:szCs w:val="18"/>
                <w:lang w:eastAsia="en-US"/>
              </w:rPr>
            </w:pPr>
            <w:r w:rsidRPr="00D0160F">
              <w:rPr>
                <w:rFonts w:ascii="Arial Narrow" w:hAnsi="Arial Narrow" w:cs="Times New Roman"/>
                <w:sz w:val="18"/>
                <w:szCs w:val="18"/>
                <w:lang w:eastAsia="en-US"/>
              </w:rPr>
              <w:t>MBS items 17610, 17615, 17620 or 17625</w:t>
            </w:r>
          </w:p>
        </w:tc>
      </w:tr>
      <w:tr w:rsidR="00315469" w:rsidRPr="00D0160F" w:rsidTr="004139CB">
        <w:trPr>
          <w:trHeight w:val="268"/>
        </w:trPr>
        <w:tc>
          <w:tcPr>
            <w:tcW w:w="9208" w:type="dxa"/>
            <w:gridSpan w:val="5"/>
            <w:vAlign w:val="center"/>
          </w:tcPr>
          <w:p w:rsidR="00315469" w:rsidRPr="00D0160F" w:rsidRDefault="00315469" w:rsidP="00907552">
            <w:pPr>
              <w:spacing w:after="0" w:line="240" w:lineRule="auto"/>
              <w:jc w:val="left"/>
              <w:rPr>
                <w:rFonts w:ascii="Arial Narrow" w:hAnsi="Arial Narrow" w:cs="Times New Roman"/>
                <w:b/>
                <w:sz w:val="18"/>
                <w:szCs w:val="18"/>
                <w:u w:val="single"/>
                <w:lang w:eastAsia="en-US"/>
              </w:rPr>
            </w:pPr>
          </w:p>
        </w:tc>
      </w:tr>
      <w:tr w:rsidR="00315469" w:rsidRPr="00D0160F" w:rsidTr="004139CB">
        <w:trPr>
          <w:trHeight w:val="791"/>
        </w:trPr>
        <w:tc>
          <w:tcPr>
            <w:tcW w:w="9208" w:type="dxa"/>
            <w:gridSpan w:val="5"/>
            <w:vAlign w:val="center"/>
          </w:tcPr>
          <w:p w:rsidR="00315469" w:rsidRPr="00D0160F" w:rsidRDefault="00315469" w:rsidP="00C21200">
            <w:pPr>
              <w:spacing w:after="0" w:line="240" w:lineRule="auto"/>
              <w:contextualSpacing/>
              <w:jc w:val="left"/>
              <w:rPr>
                <w:rFonts w:ascii="Arial Narrow" w:hAnsi="Arial Narrow" w:cs="Times New Roman"/>
                <w:b/>
                <w:sz w:val="18"/>
                <w:szCs w:val="18"/>
                <w:u w:val="single"/>
                <w:lang w:eastAsia="en-US"/>
              </w:rPr>
            </w:pPr>
            <w:r w:rsidRPr="00D0160F">
              <w:rPr>
                <w:rFonts w:ascii="Arial Narrow" w:hAnsi="Arial Narrow" w:cs="Times New Roman"/>
                <w:b/>
                <w:sz w:val="18"/>
                <w:szCs w:val="18"/>
                <w:u w:val="single"/>
                <w:lang w:eastAsia="en-US"/>
              </w:rPr>
              <w:t xml:space="preserve">Resources provided in association with the ultrasound guidance in the </w:t>
            </w:r>
            <w:r w:rsidRPr="00D95EA5">
              <w:rPr>
                <w:rFonts w:ascii="Arial Narrow" w:hAnsi="Arial Narrow" w:cs="Times New Roman"/>
                <w:b/>
                <w:sz w:val="18"/>
                <w:szCs w:val="18"/>
                <w:u w:val="single"/>
                <w:lang w:eastAsia="en-US"/>
              </w:rPr>
              <w:t>major vascular access and percutaneous neural blockade</w:t>
            </w:r>
            <w:r w:rsidRPr="00D95EA5" w:rsidDel="00D95EA5">
              <w:rPr>
                <w:rFonts w:ascii="Arial Narrow" w:hAnsi="Arial Narrow" w:cs="Times New Roman"/>
                <w:b/>
                <w:sz w:val="18"/>
                <w:szCs w:val="18"/>
                <w:u w:val="single"/>
                <w:lang w:eastAsia="en-US"/>
              </w:rPr>
              <w:t xml:space="preserve"> </w:t>
            </w:r>
            <w:r w:rsidRPr="00D0160F">
              <w:rPr>
                <w:rFonts w:ascii="Arial Narrow" w:hAnsi="Arial Narrow" w:cs="Times New Roman"/>
                <w:b/>
                <w:sz w:val="18"/>
                <w:szCs w:val="18"/>
                <w:u w:val="single"/>
                <w:lang w:eastAsia="en-US"/>
              </w:rPr>
              <w:t xml:space="preserve">(from Step 1, e.g., pre-treatments, co-administered interventions). </w:t>
            </w:r>
            <w:r w:rsidRPr="00D0160F">
              <w:rPr>
                <w:rFonts w:ascii="Arial Narrow" w:hAnsi="Arial Narrow" w:cs="Times New Roman"/>
                <w:b/>
                <w:i/>
                <w:sz w:val="18"/>
                <w:szCs w:val="18"/>
                <w:u w:val="single"/>
                <w:lang w:eastAsia="en-US"/>
              </w:rPr>
              <w:t>Identify variations where these may vary across different decision options.</w:t>
            </w:r>
          </w:p>
        </w:tc>
      </w:tr>
      <w:tr w:rsidR="00315469" w:rsidRPr="00D0160F" w:rsidTr="00D0160F">
        <w:trPr>
          <w:trHeight w:val="896"/>
        </w:trPr>
        <w:tc>
          <w:tcPr>
            <w:tcW w:w="1872" w:type="dxa"/>
          </w:tcPr>
          <w:p w:rsidR="00315469" w:rsidRPr="00D0160F" w:rsidRDefault="00315469" w:rsidP="00E41E38">
            <w:pPr>
              <w:numPr>
                <w:ilvl w:val="2"/>
                <w:numId w:val="5"/>
              </w:numPr>
              <w:spacing w:after="0" w:line="240" w:lineRule="auto"/>
              <w:ind w:left="360" w:hanging="218"/>
              <w:contextualSpacing/>
              <w:jc w:val="left"/>
              <w:rPr>
                <w:rFonts w:ascii="Arial Narrow" w:hAnsi="Arial Narrow" w:cs="Times New Roman"/>
                <w:sz w:val="18"/>
                <w:szCs w:val="18"/>
                <w:lang w:eastAsia="en-US"/>
              </w:rPr>
            </w:pPr>
            <w:r>
              <w:rPr>
                <w:rFonts w:ascii="Arial Narrow" w:hAnsi="Arial Narrow" w:cs="Arial"/>
                <w:sz w:val="18"/>
                <w:szCs w:val="18"/>
                <w:lang w:eastAsia="en-US"/>
              </w:rPr>
              <w:t>V</w:t>
            </w:r>
            <w:r w:rsidRPr="00D0160F">
              <w:rPr>
                <w:rFonts w:ascii="Arial Narrow" w:hAnsi="Arial Narrow" w:cs="Arial"/>
                <w:sz w:val="18"/>
                <w:szCs w:val="18"/>
                <w:lang w:eastAsia="en-US"/>
              </w:rPr>
              <w:t>ascular cannulation</w:t>
            </w:r>
            <w:r w:rsidRPr="00D0160F">
              <w:rPr>
                <w:rFonts w:ascii="Arial Narrow" w:hAnsi="Arial Narrow" w:cs="Times New Roman"/>
                <w:sz w:val="18"/>
                <w:szCs w:val="18"/>
                <w:lang w:eastAsia="en-US"/>
              </w:rPr>
              <w:t xml:space="preserve"> </w:t>
            </w:r>
          </w:p>
        </w:tc>
        <w:tc>
          <w:tcPr>
            <w:tcW w:w="1276" w:type="dxa"/>
          </w:tcPr>
          <w:p w:rsidR="00315469" w:rsidRPr="00D0160F" w:rsidRDefault="00315469" w:rsidP="00D0160F">
            <w:pPr>
              <w:spacing w:after="0" w:line="240" w:lineRule="auto"/>
              <w:contextualSpacing/>
              <w:jc w:val="left"/>
              <w:rPr>
                <w:rFonts w:ascii="Arial Narrow" w:hAnsi="Arial Narrow" w:cs="Arial"/>
                <w:sz w:val="18"/>
                <w:szCs w:val="18"/>
                <w:lang w:eastAsia="en-US"/>
              </w:rPr>
            </w:pPr>
            <w:r w:rsidRPr="00D0160F">
              <w:rPr>
                <w:rFonts w:ascii="Arial Narrow" w:hAnsi="Arial Narrow" w:cs="Arial"/>
                <w:sz w:val="18"/>
                <w:szCs w:val="18"/>
                <w:lang w:eastAsia="en-US"/>
              </w:rPr>
              <w:t>Anaesthetist</w:t>
            </w:r>
          </w:p>
        </w:tc>
        <w:tc>
          <w:tcPr>
            <w:tcW w:w="1404" w:type="dxa"/>
          </w:tcPr>
          <w:p w:rsidR="00315469" w:rsidRPr="00D0160F" w:rsidRDefault="00315469" w:rsidP="00D0160F">
            <w:pPr>
              <w:spacing w:after="0" w:line="240" w:lineRule="auto"/>
              <w:contextualSpacing/>
              <w:jc w:val="center"/>
              <w:rPr>
                <w:rFonts w:ascii="Arial Narrow" w:hAnsi="Arial Narrow" w:cs="Arial"/>
                <w:sz w:val="18"/>
                <w:szCs w:val="18"/>
                <w:lang w:eastAsia="en-US"/>
              </w:rPr>
            </w:pPr>
            <w:r w:rsidRPr="00D0160F">
              <w:rPr>
                <w:rFonts w:ascii="Arial Narrow" w:hAnsi="Arial Narrow" w:cs="Arial"/>
                <w:sz w:val="18"/>
                <w:szCs w:val="18"/>
                <w:lang w:eastAsia="en-US"/>
              </w:rPr>
              <w:t>Inpatient</w:t>
            </w:r>
          </w:p>
        </w:tc>
        <w:tc>
          <w:tcPr>
            <w:tcW w:w="2949" w:type="dxa"/>
          </w:tcPr>
          <w:p w:rsidR="00315469" w:rsidRPr="00D0160F" w:rsidRDefault="00315469" w:rsidP="003F1286">
            <w:pPr>
              <w:spacing w:after="0" w:line="240" w:lineRule="auto"/>
              <w:contextualSpacing/>
              <w:jc w:val="center"/>
              <w:rPr>
                <w:rFonts w:ascii="Arial Narrow" w:hAnsi="Arial Narrow" w:cs="Arial"/>
                <w:sz w:val="18"/>
                <w:szCs w:val="18"/>
                <w:lang w:eastAsia="en-US"/>
              </w:rPr>
            </w:pPr>
            <w:r w:rsidRPr="00D0160F">
              <w:rPr>
                <w:rFonts w:ascii="Arial Narrow" w:hAnsi="Arial Narrow" w:cs="Arial"/>
                <w:sz w:val="18"/>
                <w:szCs w:val="18"/>
                <w:lang w:eastAsia="en-US"/>
              </w:rPr>
              <w:t>Once-off use</w:t>
            </w:r>
          </w:p>
        </w:tc>
        <w:tc>
          <w:tcPr>
            <w:tcW w:w="1707" w:type="dxa"/>
          </w:tcPr>
          <w:p w:rsidR="00315469" w:rsidRPr="00D0160F" w:rsidRDefault="00315469" w:rsidP="00D0160F">
            <w:pPr>
              <w:spacing w:after="0" w:line="240" w:lineRule="auto"/>
              <w:contextualSpacing/>
              <w:jc w:val="left"/>
              <w:rPr>
                <w:rFonts w:ascii="Arial Narrow" w:hAnsi="Arial Narrow" w:cs="Arial"/>
                <w:sz w:val="18"/>
                <w:szCs w:val="18"/>
                <w:lang w:eastAsia="en-US"/>
              </w:rPr>
            </w:pPr>
            <w:r w:rsidRPr="00D0160F">
              <w:rPr>
                <w:rFonts w:ascii="Arial Narrow" w:hAnsi="Arial Narrow" w:cs="Arial"/>
                <w:sz w:val="18"/>
                <w:szCs w:val="18"/>
                <w:lang w:eastAsia="en-US"/>
              </w:rPr>
              <w:t>MBS items</w:t>
            </w:r>
            <w:r>
              <w:rPr>
                <w:rFonts w:ascii="Arial Narrow" w:hAnsi="Arial Narrow" w:cs="Arial"/>
                <w:sz w:val="18"/>
                <w:szCs w:val="18"/>
                <w:lang w:eastAsia="en-US"/>
              </w:rPr>
              <w:t xml:space="preserve"> </w:t>
            </w:r>
            <w:r w:rsidRPr="00D0160F">
              <w:rPr>
                <w:rFonts w:ascii="Arial Narrow" w:hAnsi="Arial Narrow" w:cs="Arial"/>
                <w:sz w:val="18"/>
                <w:szCs w:val="18"/>
                <w:lang w:eastAsia="en-US"/>
              </w:rPr>
              <w:t>13815, 13818, 22015, 22020*</w:t>
            </w:r>
          </w:p>
        </w:tc>
      </w:tr>
      <w:tr w:rsidR="00315469" w:rsidRPr="00D0160F" w:rsidTr="00D0160F">
        <w:trPr>
          <w:trHeight w:val="885"/>
        </w:trPr>
        <w:tc>
          <w:tcPr>
            <w:tcW w:w="1872" w:type="dxa"/>
          </w:tcPr>
          <w:p w:rsidR="00315469" w:rsidRPr="00D0160F" w:rsidRDefault="00315469" w:rsidP="00E41E38">
            <w:pPr>
              <w:numPr>
                <w:ilvl w:val="2"/>
                <w:numId w:val="5"/>
              </w:numPr>
              <w:spacing w:after="0" w:line="240" w:lineRule="auto"/>
              <w:ind w:left="360" w:hanging="218"/>
              <w:contextualSpacing/>
              <w:jc w:val="left"/>
              <w:rPr>
                <w:rFonts w:ascii="Arial Narrow" w:hAnsi="Arial Narrow" w:cs="Times New Roman"/>
                <w:sz w:val="18"/>
                <w:szCs w:val="18"/>
                <w:lang w:eastAsia="en-US"/>
              </w:rPr>
            </w:pPr>
            <w:r>
              <w:rPr>
                <w:rFonts w:ascii="Arial Narrow" w:hAnsi="Arial Narrow" w:cs="Arial"/>
                <w:sz w:val="18"/>
                <w:szCs w:val="18"/>
                <w:lang w:eastAsia="en-US"/>
              </w:rPr>
              <w:t>N</w:t>
            </w:r>
            <w:r w:rsidRPr="00D0160F">
              <w:rPr>
                <w:rFonts w:ascii="Arial Narrow" w:hAnsi="Arial Narrow" w:cs="Arial"/>
                <w:sz w:val="18"/>
                <w:szCs w:val="18"/>
                <w:lang w:eastAsia="en-US"/>
              </w:rPr>
              <w:t>erve blockade</w:t>
            </w:r>
            <w:r w:rsidRPr="00D0160F">
              <w:rPr>
                <w:rFonts w:ascii="Arial Narrow" w:hAnsi="Arial Narrow" w:cs="Times New Roman"/>
                <w:sz w:val="18"/>
                <w:szCs w:val="18"/>
                <w:lang w:eastAsia="en-US"/>
              </w:rPr>
              <w:t xml:space="preserve"> </w:t>
            </w:r>
          </w:p>
        </w:tc>
        <w:tc>
          <w:tcPr>
            <w:tcW w:w="1276" w:type="dxa"/>
          </w:tcPr>
          <w:p w:rsidR="00315469" w:rsidRPr="00D0160F" w:rsidRDefault="00315469" w:rsidP="00D0160F">
            <w:pPr>
              <w:spacing w:after="0" w:line="240" w:lineRule="auto"/>
              <w:contextualSpacing/>
              <w:jc w:val="left"/>
              <w:rPr>
                <w:rFonts w:ascii="Arial Narrow" w:hAnsi="Arial Narrow" w:cs="Arial"/>
                <w:sz w:val="18"/>
                <w:szCs w:val="18"/>
                <w:lang w:eastAsia="en-US"/>
              </w:rPr>
            </w:pPr>
            <w:r w:rsidRPr="00D0160F">
              <w:rPr>
                <w:rFonts w:ascii="Arial Narrow" w:hAnsi="Arial Narrow" w:cs="Arial"/>
                <w:sz w:val="18"/>
                <w:szCs w:val="18"/>
                <w:lang w:eastAsia="en-US"/>
              </w:rPr>
              <w:t>Anaesthetist</w:t>
            </w:r>
          </w:p>
        </w:tc>
        <w:tc>
          <w:tcPr>
            <w:tcW w:w="1404" w:type="dxa"/>
          </w:tcPr>
          <w:p w:rsidR="00315469" w:rsidRPr="00D0160F" w:rsidRDefault="00315469" w:rsidP="00D0160F">
            <w:pPr>
              <w:spacing w:after="0" w:line="240" w:lineRule="auto"/>
              <w:contextualSpacing/>
              <w:jc w:val="center"/>
              <w:rPr>
                <w:rFonts w:ascii="Arial Narrow" w:hAnsi="Arial Narrow" w:cs="Arial"/>
                <w:sz w:val="18"/>
                <w:szCs w:val="18"/>
                <w:lang w:eastAsia="en-US"/>
              </w:rPr>
            </w:pPr>
            <w:r w:rsidRPr="00D0160F">
              <w:rPr>
                <w:rFonts w:ascii="Arial Narrow" w:hAnsi="Arial Narrow" w:cs="Arial"/>
                <w:sz w:val="18"/>
                <w:szCs w:val="18"/>
                <w:lang w:eastAsia="en-US"/>
              </w:rPr>
              <w:t>Inpatient</w:t>
            </w:r>
          </w:p>
        </w:tc>
        <w:tc>
          <w:tcPr>
            <w:tcW w:w="2949" w:type="dxa"/>
          </w:tcPr>
          <w:p w:rsidR="00315469" w:rsidRPr="00D0160F" w:rsidRDefault="00315469" w:rsidP="003F1286">
            <w:pPr>
              <w:spacing w:after="0" w:line="240" w:lineRule="auto"/>
              <w:contextualSpacing/>
              <w:jc w:val="center"/>
              <w:rPr>
                <w:rFonts w:ascii="Arial Narrow" w:hAnsi="Arial Narrow" w:cs="Arial"/>
                <w:sz w:val="18"/>
                <w:szCs w:val="18"/>
                <w:lang w:eastAsia="en-US"/>
              </w:rPr>
            </w:pPr>
            <w:r w:rsidRPr="00D0160F">
              <w:rPr>
                <w:rFonts w:ascii="Arial Narrow" w:hAnsi="Arial Narrow" w:cs="Arial"/>
                <w:sz w:val="18"/>
                <w:szCs w:val="18"/>
                <w:lang w:eastAsia="en-US"/>
              </w:rPr>
              <w:t>Once-off use</w:t>
            </w:r>
          </w:p>
        </w:tc>
        <w:tc>
          <w:tcPr>
            <w:tcW w:w="1707" w:type="dxa"/>
          </w:tcPr>
          <w:p w:rsidR="00315469" w:rsidRPr="00D0160F" w:rsidRDefault="00315469" w:rsidP="00D0160F">
            <w:pPr>
              <w:spacing w:after="0" w:line="240" w:lineRule="auto"/>
              <w:contextualSpacing/>
              <w:jc w:val="left"/>
              <w:rPr>
                <w:rFonts w:ascii="Arial Narrow" w:hAnsi="Arial Narrow" w:cs="Arial"/>
                <w:sz w:val="18"/>
                <w:szCs w:val="18"/>
                <w:lang w:eastAsia="en-US"/>
              </w:rPr>
            </w:pPr>
            <w:r w:rsidRPr="00D0160F">
              <w:rPr>
                <w:rFonts w:ascii="Arial Narrow" w:hAnsi="Arial Narrow" w:cs="Arial"/>
                <w:sz w:val="18"/>
                <w:szCs w:val="18"/>
                <w:lang w:eastAsia="en-US"/>
              </w:rPr>
              <w:t>MBS items 22040, 22045, 22050*</w:t>
            </w:r>
          </w:p>
        </w:tc>
      </w:tr>
      <w:tr w:rsidR="00315469" w:rsidRPr="00D0160F" w:rsidTr="00D0160F">
        <w:trPr>
          <w:trHeight w:val="885"/>
        </w:trPr>
        <w:tc>
          <w:tcPr>
            <w:tcW w:w="1872" w:type="dxa"/>
          </w:tcPr>
          <w:p w:rsidR="00315469" w:rsidRPr="00D0160F" w:rsidRDefault="00315469" w:rsidP="00DA72D7">
            <w:pPr>
              <w:numPr>
                <w:ilvl w:val="2"/>
                <w:numId w:val="5"/>
              </w:numPr>
              <w:spacing w:after="0" w:line="240" w:lineRule="auto"/>
              <w:ind w:left="360" w:hanging="218"/>
              <w:contextualSpacing/>
              <w:jc w:val="left"/>
              <w:rPr>
                <w:rFonts w:ascii="Arial Narrow" w:hAnsi="Arial Narrow" w:cs="Times New Roman"/>
                <w:sz w:val="18"/>
                <w:szCs w:val="18"/>
                <w:lang w:eastAsia="en-US"/>
              </w:rPr>
            </w:pPr>
            <w:r w:rsidRPr="00D0160F">
              <w:rPr>
                <w:rFonts w:ascii="Arial Narrow" w:hAnsi="Arial Narrow" w:cs="Times New Roman"/>
                <w:sz w:val="18"/>
                <w:szCs w:val="18"/>
                <w:lang w:eastAsia="en-US"/>
              </w:rPr>
              <w:t xml:space="preserve">Disposables for ultrasound - </w:t>
            </w:r>
            <w:r w:rsidRPr="00D0160F">
              <w:rPr>
                <w:rFonts w:ascii="Arial Narrow" w:hAnsi="Arial Narrow" w:cs="Arial"/>
                <w:sz w:val="18"/>
                <w:szCs w:val="18"/>
                <w:lang w:eastAsia="en-US"/>
              </w:rPr>
              <w:t>gel, sterile sheaths, speciali</w:t>
            </w:r>
            <w:r>
              <w:rPr>
                <w:rFonts w:ascii="Arial Narrow" w:hAnsi="Arial Narrow" w:cs="Arial"/>
                <w:sz w:val="18"/>
                <w:szCs w:val="18"/>
                <w:lang w:eastAsia="en-US"/>
              </w:rPr>
              <w:t>s</w:t>
            </w:r>
            <w:r w:rsidRPr="00D0160F">
              <w:rPr>
                <w:rFonts w:ascii="Arial Narrow" w:hAnsi="Arial Narrow" w:cs="Arial"/>
                <w:sz w:val="18"/>
                <w:szCs w:val="18"/>
                <w:lang w:eastAsia="en-US"/>
              </w:rPr>
              <w:t>ed needles and guides</w:t>
            </w:r>
          </w:p>
        </w:tc>
        <w:tc>
          <w:tcPr>
            <w:tcW w:w="1276" w:type="dxa"/>
          </w:tcPr>
          <w:p w:rsidR="00315469" w:rsidRPr="00D0160F" w:rsidRDefault="00315469" w:rsidP="00D0160F">
            <w:pPr>
              <w:spacing w:after="0" w:line="240" w:lineRule="auto"/>
              <w:contextualSpacing/>
              <w:jc w:val="left"/>
              <w:rPr>
                <w:rFonts w:ascii="Arial Narrow" w:hAnsi="Arial Narrow" w:cs="Arial"/>
                <w:sz w:val="18"/>
                <w:szCs w:val="18"/>
                <w:lang w:eastAsia="en-US"/>
              </w:rPr>
            </w:pPr>
            <w:r w:rsidRPr="00D0160F">
              <w:rPr>
                <w:rFonts w:ascii="Arial Narrow" w:hAnsi="Arial Narrow" w:cs="Arial"/>
                <w:sz w:val="18"/>
                <w:szCs w:val="18"/>
                <w:lang w:eastAsia="en-US"/>
              </w:rPr>
              <w:t>Anaesthetist</w:t>
            </w:r>
          </w:p>
        </w:tc>
        <w:tc>
          <w:tcPr>
            <w:tcW w:w="1404" w:type="dxa"/>
          </w:tcPr>
          <w:p w:rsidR="00315469" w:rsidRPr="00D0160F" w:rsidRDefault="00315469" w:rsidP="00D0160F">
            <w:pPr>
              <w:spacing w:after="0" w:line="240" w:lineRule="auto"/>
              <w:contextualSpacing/>
              <w:jc w:val="center"/>
              <w:rPr>
                <w:rFonts w:ascii="Arial Narrow" w:hAnsi="Arial Narrow" w:cs="Arial"/>
                <w:sz w:val="18"/>
                <w:szCs w:val="18"/>
                <w:lang w:eastAsia="en-US"/>
              </w:rPr>
            </w:pPr>
            <w:r w:rsidRPr="00D0160F">
              <w:rPr>
                <w:rFonts w:ascii="Arial Narrow" w:hAnsi="Arial Narrow" w:cs="Arial"/>
                <w:sz w:val="18"/>
                <w:szCs w:val="18"/>
                <w:lang w:eastAsia="en-US"/>
              </w:rPr>
              <w:t>Inpatient</w:t>
            </w:r>
          </w:p>
        </w:tc>
        <w:tc>
          <w:tcPr>
            <w:tcW w:w="2949" w:type="dxa"/>
          </w:tcPr>
          <w:p w:rsidR="00315469" w:rsidRPr="00D0160F" w:rsidRDefault="00315469" w:rsidP="003F1286">
            <w:pPr>
              <w:spacing w:after="0" w:line="240" w:lineRule="auto"/>
              <w:contextualSpacing/>
              <w:jc w:val="center"/>
              <w:rPr>
                <w:rFonts w:ascii="Arial Narrow" w:hAnsi="Arial Narrow" w:cs="Arial"/>
                <w:sz w:val="18"/>
                <w:szCs w:val="18"/>
                <w:lang w:eastAsia="en-US"/>
              </w:rPr>
            </w:pPr>
            <w:r w:rsidRPr="00D0160F">
              <w:rPr>
                <w:rFonts w:ascii="Arial Narrow" w:hAnsi="Arial Narrow" w:cs="Arial"/>
                <w:sz w:val="18"/>
                <w:szCs w:val="18"/>
                <w:lang w:eastAsia="en-US"/>
              </w:rPr>
              <w:t>Once-off</w:t>
            </w:r>
          </w:p>
        </w:tc>
        <w:tc>
          <w:tcPr>
            <w:tcW w:w="1707" w:type="dxa"/>
          </w:tcPr>
          <w:p w:rsidR="00315469" w:rsidRPr="00D0160F" w:rsidRDefault="00315469" w:rsidP="00195AC3">
            <w:pPr>
              <w:spacing w:after="0" w:line="240" w:lineRule="auto"/>
              <w:ind w:left="720"/>
              <w:contextualSpacing/>
              <w:jc w:val="left"/>
              <w:rPr>
                <w:rFonts w:ascii="Arial Narrow" w:hAnsi="Arial Narrow" w:cs="Arial"/>
                <w:sz w:val="18"/>
                <w:szCs w:val="18"/>
                <w:lang w:eastAsia="en-US"/>
              </w:rPr>
            </w:pPr>
            <w:r w:rsidRPr="00D0160F">
              <w:rPr>
                <w:rFonts w:ascii="Arial Narrow" w:hAnsi="Arial Narrow" w:cs="Arial"/>
                <w:sz w:val="18"/>
                <w:szCs w:val="18"/>
                <w:lang w:eastAsia="en-US"/>
              </w:rPr>
              <w:t>N/R</w:t>
            </w:r>
          </w:p>
        </w:tc>
      </w:tr>
      <w:tr w:rsidR="00315469" w:rsidRPr="00D0160F" w:rsidTr="004139CB">
        <w:trPr>
          <w:trHeight w:val="535"/>
        </w:trPr>
        <w:tc>
          <w:tcPr>
            <w:tcW w:w="9208" w:type="dxa"/>
            <w:gridSpan w:val="5"/>
            <w:vAlign w:val="center"/>
          </w:tcPr>
          <w:p w:rsidR="00315469" w:rsidRPr="00D0160F" w:rsidRDefault="00315469" w:rsidP="004139CB">
            <w:pPr>
              <w:spacing w:after="0" w:line="240" w:lineRule="auto"/>
              <w:contextualSpacing/>
              <w:jc w:val="left"/>
              <w:rPr>
                <w:rFonts w:ascii="Arial Narrow" w:hAnsi="Arial Narrow" w:cs="Times New Roman"/>
                <w:sz w:val="18"/>
                <w:szCs w:val="18"/>
                <w:u w:val="single"/>
                <w:lang w:eastAsia="en-US"/>
              </w:rPr>
            </w:pPr>
            <w:r w:rsidRPr="00D0160F">
              <w:rPr>
                <w:rFonts w:ascii="Arial Narrow" w:hAnsi="Arial Narrow" w:cs="Times New Roman"/>
                <w:sz w:val="18"/>
                <w:szCs w:val="18"/>
                <w:u w:val="single"/>
                <w:lang w:eastAsia="en-US"/>
              </w:rPr>
              <w:t>*Note that the resources allocated to these interventions are not expected to change regardless of this proposal</w:t>
            </w:r>
          </w:p>
          <w:p w:rsidR="00315469" w:rsidRPr="00D0160F" w:rsidRDefault="00315469" w:rsidP="00907552">
            <w:pPr>
              <w:spacing w:after="0" w:line="240" w:lineRule="auto"/>
              <w:jc w:val="left"/>
              <w:rPr>
                <w:rFonts w:ascii="Arial Narrow" w:hAnsi="Arial Narrow" w:cs="Times New Roman"/>
                <w:sz w:val="18"/>
                <w:szCs w:val="18"/>
                <w:u w:val="single"/>
                <w:lang w:eastAsia="en-US"/>
              </w:rPr>
            </w:pPr>
            <w:r w:rsidRPr="00D0160F">
              <w:rPr>
                <w:rFonts w:ascii="Arial Narrow" w:hAnsi="Arial Narrow" w:cs="Times New Roman"/>
                <w:sz w:val="18"/>
                <w:szCs w:val="18"/>
                <w:u w:val="single"/>
                <w:lang w:eastAsia="en-US"/>
              </w:rPr>
              <w:t xml:space="preserve"> </w:t>
            </w:r>
          </w:p>
        </w:tc>
      </w:tr>
      <w:tr w:rsidR="00315469" w:rsidRPr="008D5014" w:rsidTr="004139CB">
        <w:trPr>
          <w:trHeight w:val="803"/>
        </w:trPr>
        <w:tc>
          <w:tcPr>
            <w:tcW w:w="9208" w:type="dxa"/>
            <w:gridSpan w:val="5"/>
            <w:vAlign w:val="center"/>
          </w:tcPr>
          <w:p w:rsidR="00315469" w:rsidRPr="00D0160F" w:rsidRDefault="00315469" w:rsidP="00C21200">
            <w:pPr>
              <w:spacing w:after="0" w:line="240" w:lineRule="auto"/>
              <w:contextualSpacing/>
              <w:jc w:val="left"/>
              <w:rPr>
                <w:rFonts w:ascii="Arial Narrow" w:hAnsi="Arial Narrow" w:cs="Times New Roman"/>
                <w:b/>
                <w:sz w:val="18"/>
                <w:szCs w:val="18"/>
                <w:u w:val="single"/>
                <w:lang w:eastAsia="en-US"/>
              </w:rPr>
            </w:pPr>
            <w:r w:rsidRPr="00D0160F">
              <w:rPr>
                <w:rFonts w:ascii="Arial Narrow" w:hAnsi="Arial Narrow" w:cs="Times New Roman"/>
                <w:b/>
                <w:sz w:val="18"/>
                <w:szCs w:val="18"/>
                <w:u w:val="single"/>
                <w:lang w:eastAsia="en-US"/>
              </w:rPr>
              <w:t xml:space="preserve">Resources provided to deliver the comparator to deliver the current intervention (from Step 4, e.g., pre-treatments, co-administered interventions). </w:t>
            </w:r>
            <w:r w:rsidRPr="00D0160F">
              <w:rPr>
                <w:rFonts w:ascii="Arial Narrow" w:hAnsi="Arial Narrow" w:cs="Times New Roman"/>
                <w:b/>
                <w:i/>
                <w:sz w:val="18"/>
                <w:szCs w:val="18"/>
                <w:u w:val="single"/>
                <w:lang w:eastAsia="en-US"/>
              </w:rPr>
              <w:t>Identify variations where there may be more than one comparator or where these may vary across different decision options.</w:t>
            </w:r>
          </w:p>
        </w:tc>
      </w:tr>
      <w:tr w:rsidR="00315469" w:rsidRPr="00D0160F" w:rsidTr="00D0160F">
        <w:trPr>
          <w:trHeight w:val="663"/>
        </w:trPr>
        <w:tc>
          <w:tcPr>
            <w:tcW w:w="1872" w:type="dxa"/>
          </w:tcPr>
          <w:p w:rsidR="00315469" w:rsidRPr="00D0160F" w:rsidRDefault="00315469" w:rsidP="00DB0925">
            <w:pPr>
              <w:numPr>
                <w:ilvl w:val="2"/>
                <w:numId w:val="5"/>
              </w:numPr>
              <w:spacing w:after="0" w:line="240" w:lineRule="auto"/>
              <w:ind w:left="360" w:hanging="218"/>
              <w:contextualSpacing/>
              <w:jc w:val="left"/>
              <w:rPr>
                <w:rFonts w:ascii="Arial Narrow" w:hAnsi="Arial Narrow" w:cs="Times New Roman"/>
                <w:sz w:val="18"/>
                <w:szCs w:val="18"/>
                <w:lang w:eastAsia="en-US"/>
              </w:rPr>
            </w:pPr>
            <w:r>
              <w:rPr>
                <w:rFonts w:ascii="Arial Narrow" w:hAnsi="Arial Narrow" w:cs="Arial"/>
                <w:sz w:val="18"/>
                <w:szCs w:val="18"/>
                <w:lang w:eastAsia="en-US"/>
              </w:rPr>
              <w:t>Landmark</w:t>
            </w:r>
            <w:r w:rsidRPr="008D5014">
              <w:rPr>
                <w:rFonts w:ascii="Arial Narrow" w:hAnsi="Arial Narrow" w:cs="Arial"/>
                <w:sz w:val="18"/>
                <w:szCs w:val="18"/>
                <w:lang w:eastAsia="en-US"/>
              </w:rPr>
              <w:t xml:space="preserve"> technique </w:t>
            </w:r>
            <w:r w:rsidRPr="00D0160F">
              <w:rPr>
                <w:rFonts w:ascii="Arial Narrow" w:hAnsi="Arial Narrow" w:cs="Times New Roman"/>
                <w:sz w:val="18"/>
                <w:szCs w:val="18"/>
                <w:lang w:eastAsia="en-US"/>
              </w:rPr>
              <w:t xml:space="preserve"> </w:t>
            </w:r>
          </w:p>
        </w:tc>
        <w:tc>
          <w:tcPr>
            <w:tcW w:w="1276" w:type="dxa"/>
          </w:tcPr>
          <w:p w:rsidR="00315469" w:rsidRPr="00D0160F" w:rsidRDefault="00315469" w:rsidP="00D0160F">
            <w:pPr>
              <w:spacing w:after="0" w:line="240" w:lineRule="auto"/>
              <w:contextualSpacing/>
              <w:jc w:val="left"/>
              <w:rPr>
                <w:rFonts w:ascii="Arial Narrow" w:hAnsi="Arial Narrow" w:cs="Arial"/>
                <w:sz w:val="18"/>
                <w:szCs w:val="18"/>
                <w:lang w:eastAsia="en-US"/>
              </w:rPr>
            </w:pPr>
            <w:r w:rsidRPr="00D0160F">
              <w:rPr>
                <w:rFonts w:ascii="Arial Narrow" w:hAnsi="Arial Narrow" w:cs="Arial"/>
                <w:sz w:val="18"/>
                <w:szCs w:val="18"/>
                <w:lang w:eastAsia="en-US"/>
              </w:rPr>
              <w:t>Anaesthetist</w:t>
            </w:r>
          </w:p>
        </w:tc>
        <w:tc>
          <w:tcPr>
            <w:tcW w:w="1404" w:type="dxa"/>
          </w:tcPr>
          <w:p w:rsidR="00315469" w:rsidRPr="00D0160F" w:rsidRDefault="00315469" w:rsidP="00D0160F">
            <w:pPr>
              <w:spacing w:after="0" w:line="240" w:lineRule="auto"/>
              <w:contextualSpacing/>
              <w:jc w:val="center"/>
              <w:rPr>
                <w:rFonts w:ascii="Arial Narrow" w:hAnsi="Arial Narrow" w:cs="Arial"/>
                <w:sz w:val="18"/>
                <w:szCs w:val="18"/>
                <w:lang w:eastAsia="en-US"/>
              </w:rPr>
            </w:pPr>
            <w:r w:rsidRPr="00D0160F">
              <w:rPr>
                <w:rFonts w:ascii="Arial Narrow" w:hAnsi="Arial Narrow" w:cs="Arial"/>
                <w:sz w:val="18"/>
                <w:szCs w:val="18"/>
                <w:lang w:eastAsia="en-US"/>
              </w:rPr>
              <w:t>Inpatient</w:t>
            </w:r>
          </w:p>
        </w:tc>
        <w:tc>
          <w:tcPr>
            <w:tcW w:w="2949" w:type="dxa"/>
          </w:tcPr>
          <w:p w:rsidR="00315469" w:rsidRPr="00D0160F" w:rsidRDefault="00315469" w:rsidP="003F1286">
            <w:pPr>
              <w:spacing w:after="0" w:line="240" w:lineRule="auto"/>
              <w:contextualSpacing/>
              <w:jc w:val="center"/>
              <w:rPr>
                <w:rFonts w:ascii="Arial Narrow" w:hAnsi="Arial Narrow" w:cs="Arial"/>
                <w:sz w:val="18"/>
                <w:szCs w:val="18"/>
                <w:lang w:eastAsia="en-US"/>
              </w:rPr>
            </w:pPr>
            <w:r>
              <w:rPr>
                <w:rFonts w:ascii="Arial Narrow" w:hAnsi="Arial Narrow" w:cs="Arial"/>
                <w:sz w:val="18"/>
                <w:szCs w:val="18"/>
                <w:lang w:eastAsia="en-US"/>
              </w:rPr>
              <w:t>N</w:t>
            </w:r>
            <w:r w:rsidRPr="00D0160F">
              <w:rPr>
                <w:rFonts w:ascii="Arial Narrow" w:hAnsi="Arial Narrow" w:cs="Arial"/>
                <w:sz w:val="18"/>
                <w:szCs w:val="18"/>
                <w:lang w:eastAsia="en-US"/>
              </w:rPr>
              <w:t>o resources required</w:t>
            </w:r>
          </w:p>
        </w:tc>
        <w:tc>
          <w:tcPr>
            <w:tcW w:w="1707" w:type="dxa"/>
          </w:tcPr>
          <w:p w:rsidR="00315469" w:rsidRPr="00D0160F" w:rsidRDefault="00315469" w:rsidP="00907552">
            <w:pPr>
              <w:spacing w:after="0" w:line="240" w:lineRule="auto"/>
              <w:ind w:left="720"/>
              <w:contextualSpacing/>
              <w:jc w:val="left"/>
              <w:rPr>
                <w:rFonts w:ascii="Arial Narrow" w:hAnsi="Arial Narrow" w:cs="Arial"/>
                <w:sz w:val="18"/>
                <w:szCs w:val="18"/>
                <w:lang w:eastAsia="en-US"/>
              </w:rPr>
            </w:pPr>
            <w:r w:rsidRPr="00D0160F">
              <w:rPr>
                <w:rFonts w:ascii="Arial Narrow" w:hAnsi="Arial Narrow" w:cs="Arial"/>
                <w:sz w:val="18"/>
                <w:szCs w:val="18"/>
                <w:lang w:eastAsia="en-US"/>
              </w:rPr>
              <w:t>Nil</w:t>
            </w:r>
          </w:p>
        </w:tc>
      </w:tr>
      <w:tr w:rsidR="00315469" w:rsidRPr="00D0160F" w:rsidTr="00D0160F">
        <w:trPr>
          <w:trHeight w:val="442"/>
        </w:trPr>
        <w:tc>
          <w:tcPr>
            <w:tcW w:w="1872" w:type="dxa"/>
          </w:tcPr>
          <w:p w:rsidR="00315469" w:rsidRPr="00D0160F" w:rsidRDefault="00315469" w:rsidP="00DB0925">
            <w:pPr>
              <w:numPr>
                <w:ilvl w:val="2"/>
                <w:numId w:val="5"/>
              </w:numPr>
              <w:spacing w:after="0" w:line="240" w:lineRule="auto"/>
              <w:ind w:left="360" w:hanging="218"/>
              <w:contextualSpacing/>
              <w:jc w:val="left"/>
              <w:rPr>
                <w:rFonts w:ascii="Arial Narrow" w:hAnsi="Arial Narrow" w:cs="Times New Roman"/>
                <w:sz w:val="18"/>
                <w:szCs w:val="18"/>
                <w:lang w:eastAsia="en-US"/>
              </w:rPr>
            </w:pPr>
            <w:r w:rsidRPr="00D0160F">
              <w:rPr>
                <w:rFonts w:ascii="Arial Narrow" w:hAnsi="Arial Narrow" w:cs="Arial"/>
                <w:sz w:val="18"/>
                <w:szCs w:val="18"/>
                <w:lang w:eastAsia="en-US"/>
              </w:rPr>
              <w:t>Electrical nerve stimulation</w:t>
            </w:r>
            <w:r w:rsidRPr="00D0160F">
              <w:rPr>
                <w:rFonts w:ascii="Arial Narrow" w:hAnsi="Arial Narrow" w:cs="Times New Roman"/>
                <w:sz w:val="18"/>
                <w:szCs w:val="18"/>
                <w:lang w:eastAsia="en-US"/>
              </w:rPr>
              <w:t xml:space="preserve"> </w:t>
            </w:r>
          </w:p>
        </w:tc>
        <w:tc>
          <w:tcPr>
            <w:tcW w:w="1276" w:type="dxa"/>
          </w:tcPr>
          <w:p w:rsidR="00315469" w:rsidRPr="00D0160F" w:rsidRDefault="00315469" w:rsidP="00D0160F">
            <w:pPr>
              <w:spacing w:after="0" w:line="240" w:lineRule="auto"/>
              <w:contextualSpacing/>
              <w:jc w:val="left"/>
              <w:rPr>
                <w:rFonts w:ascii="Arial Narrow" w:hAnsi="Arial Narrow" w:cs="Arial"/>
                <w:sz w:val="18"/>
                <w:szCs w:val="18"/>
                <w:lang w:eastAsia="en-US"/>
              </w:rPr>
            </w:pPr>
            <w:r w:rsidRPr="00D0160F">
              <w:rPr>
                <w:rFonts w:ascii="Arial Narrow" w:hAnsi="Arial Narrow" w:cs="Arial"/>
                <w:sz w:val="18"/>
                <w:szCs w:val="18"/>
                <w:lang w:eastAsia="en-US"/>
              </w:rPr>
              <w:t>Anaesthetist</w:t>
            </w:r>
          </w:p>
        </w:tc>
        <w:tc>
          <w:tcPr>
            <w:tcW w:w="1404" w:type="dxa"/>
          </w:tcPr>
          <w:p w:rsidR="00315469" w:rsidRPr="00D0160F" w:rsidRDefault="00315469" w:rsidP="00D0160F">
            <w:pPr>
              <w:spacing w:after="0" w:line="240" w:lineRule="auto"/>
              <w:contextualSpacing/>
              <w:jc w:val="center"/>
              <w:rPr>
                <w:rFonts w:ascii="Arial Narrow" w:hAnsi="Arial Narrow" w:cs="Arial"/>
                <w:sz w:val="18"/>
                <w:szCs w:val="18"/>
                <w:lang w:eastAsia="en-US"/>
              </w:rPr>
            </w:pPr>
            <w:r w:rsidRPr="00D0160F">
              <w:rPr>
                <w:rFonts w:ascii="Arial Narrow" w:hAnsi="Arial Narrow" w:cs="Arial"/>
                <w:sz w:val="18"/>
                <w:szCs w:val="18"/>
                <w:lang w:eastAsia="en-US"/>
              </w:rPr>
              <w:t>Inpatient</w:t>
            </w:r>
          </w:p>
        </w:tc>
        <w:tc>
          <w:tcPr>
            <w:tcW w:w="2949" w:type="dxa"/>
          </w:tcPr>
          <w:p w:rsidR="00315469" w:rsidRPr="00D0160F" w:rsidRDefault="00315469" w:rsidP="003F1286">
            <w:pPr>
              <w:spacing w:after="0" w:line="240" w:lineRule="auto"/>
              <w:contextualSpacing/>
              <w:jc w:val="center"/>
              <w:rPr>
                <w:rFonts w:ascii="Arial Narrow" w:hAnsi="Arial Narrow" w:cs="Arial"/>
                <w:sz w:val="18"/>
                <w:szCs w:val="18"/>
                <w:lang w:eastAsia="en-US"/>
              </w:rPr>
            </w:pPr>
            <w:r w:rsidRPr="00D0160F">
              <w:rPr>
                <w:rFonts w:ascii="Arial Narrow" w:hAnsi="Arial Narrow" w:cs="Arial"/>
                <w:sz w:val="18"/>
                <w:szCs w:val="18"/>
                <w:lang w:eastAsia="en-US"/>
              </w:rPr>
              <w:t>N/R</w:t>
            </w:r>
          </w:p>
          <w:p w:rsidR="00315469" w:rsidRPr="00D0160F" w:rsidRDefault="00315469" w:rsidP="003F1286">
            <w:pPr>
              <w:spacing w:after="0" w:line="240" w:lineRule="auto"/>
              <w:contextualSpacing/>
              <w:jc w:val="center"/>
              <w:rPr>
                <w:rFonts w:ascii="Arial Narrow" w:hAnsi="Arial Narrow" w:cs="Arial"/>
                <w:sz w:val="18"/>
                <w:szCs w:val="18"/>
                <w:lang w:eastAsia="en-US"/>
              </w:rPr>
            </w:pPr>
          </w:p>
        </w:tc>
        <w:tc>
          <w:tcPr>
            <w:tcW w:w="1707" w:type="dxa"/>
          </w:tcPr>
          <w:p w:rsidR="00315469" w:rsidRPr="00D0160F" w:rsidRDefault="00315469" w:rsidP="00907552">
            <w:pPr>
              <w:spacing w:after="0" w:line="240" w:lineRule="auto"/>
              <w:ind w:left="720"/>
              <w:contextualSpacing/>
              <w:jc w:val="left"/>
              <w:rPr>
                <w:rFonts w:ascii="Arial Narrow" w:hAnsi="Arial Narrow" w:cs="Arial"/>
                <w:sz w:val="18"/>
                <w:szCs w:val="18"/>
                <w:lang w:eastAsia="en-US"/>
              </w:rPr>
            </w:pPr>
            <w:r w:rsidRPr="00D0160F">
              <w:rPr>
                <w:rFonts w:ascii="Arial Narrow" w:hAnsi="Arial Narrow" w:cs="Arial"/>
                <w:sz w:val="18"/>
                <w:szCs w:val="18"/>
                <w:lang w:eastAsia="en-US"/>
              </w:rPr>
              <w:t>N/R</w:t>
            </w:r>
          </w:p>
        </w:tc>
      </w:tr>
      <w:tr w:rsidR="00315469" w:rsidRPr="00D0160F" w:rsidTr="004139CB">
        <w:trPr>
          <w:trHeight w:val="1071"/>
        </w:trPr>
        <w:tc>
          <w:tcPr>
            <w:tcW w:w="9208" w:type="dxa"/>
            <w:gridSpan w:val="5"/>
            <w:vAlign w:val="center"/>
          </w:tcPr>
          <w:p w:rsidR="00315469" w:rsidRPr="00D0160F" w:rsidRDefault="00315469" w:rsidP="004139CB">
            <w:pPr>
              <w:spacing w:after="0" w:line="240" w:lineRule="auto"/>
              <w:contextualSpacing/>
              <w:jc w:val="left"/>
              <w:rPr>
                <w:rFonts w:ascii="Arial Narrow" w:hAnsi="Arial Narrow" w:cs="Times New Roman"/>
                <w:b/>
                <w:sz w:val="18"/>
                <w:szCs w:val="18"/>
                <w:u w:val="single"/>
                <w:lang w:eastAsia="en-US"/>
              </w:rPr>
            </w:pPr>
            <w:r w:rsidRPr="00D0160F">
              <w:rPr>
                <w:rFonts w:ascii="Arial Narrow" w:hAnsi="Arial Narrow" w:cs="Times New Roman"/>
                <w:b/>
                <w:sz w:val="18"/>
                <w:szCs w:val="18"/>
                <w:u w:val="single"/>
                <w:lang w:eastAsia="en-US"/>
              </w:rPr>
              <w:t xml:space="preserve">Resources provided following the proposed intervention with the proposed medical service (from Step 8, e.g., resources used to monitor or in follow-up, resources used in management of adverse events, resources used for treatment of down-stream conditions conditioned on the results of the proposed intervention). </w:t>
            </w:r>
            <w:r w:rsidRPr="00D0160F">
              <w:rPr>
                <w:rFonts w:ascii="Arial Narrow" w:hAnsi="Arial Narrow" w:cs="Times New Roman"/>
                <w:b/>
                <w:i/>
                <w:sz w:val="18"/>
                <w:szCs w:val="18"/>
                <w:u w:val="single"/>
                <w:lang w:eastAsia="en-US"/>
              </w:rPr>
              <w:t>Identify variations where these may vary across different decision options.</w:t>
            </w:r>
          </w:p>
        </w:tc>
      </w:tr>
      <w:tr w:rsidR="00315469" w:rsidRPr="00D0160F" w:rsidTr="00D0160F">
        <w:trPr>
          <w:trHeight w:val="663"/>
        </w:trPr>
        <w:tc>
          <w:tcPr>
            <w:tcW w:w="1872" w:type="dxa"/>
          </w:tcPr>
          <w:p w:rsidR="00315469" w:rsidRPr="00D0160F" w:rsidRDefault="00315469" w:rsidP="00DB0925">
            <w:pPr>
              <w:numPr>
                <w:ilvl w:val="2"/>
                <w:numId w:val="5"/>
              </w:numPr>
              <w:spacing w:after="0" w:line="240" w:lineRule="auto"/>
              <w:ind w:left="360" w:hanging="218"/>
              <w:contextualSpacing/>
              <w:jc w:val="left"/>
              <w:rPr>
                <w:rFonts w:ascii="Arial Narrow" w:hAnsi="Arial Narrow" w:cs="Times New Roman"/>
                <w:sz w:val="18"/>
                <w:szCs w:val="18"/>
                <w:lang w:eastAsia="en-US"/>
              </w:rPr>
            </w:pPr>
            <w:r>
              <w:rPr>
                <w:rFonts w:ascii="Arial Narrow" w:hAnsi="Arial Narrow" w:cs="Arial"/>
                <w:sz w:val="18"/>
                <w:szCs w:val="18"/>
                <w:lang w:eastAsia="en-US"/>
              </w:rPr>
              <w:t>V</w:t>
            </w:r>
            <w:r w:rsidRPr="00D0160F">
              <w:rPr>
                <w:rFonts w:ascii="Arial Narrow" w:hAnsi="Arial Narrow" w:cs="Arial"/>
                <w:sz w:val="18"/>
                <w:szCs w:val="18"/>
                <w:lang w:eastAsia="en-US"/>
              </w:rPr>
              <w:t>ascular cannulation</w:t>
            </w:r>
            <w:r w:rsidRPr="00D0160F">
              <w:rPr>
                <w:rFonts w:ascii="Arial Narrow" w:hAnsi="Arial Narrow" w:cs="Times New Roman"/>
                <w:sz w:val="18"/>
                <w:szCs w:val="18"/>
                <w:lang w:eastAsia="en-US"/>
              </w:rPr>
              <w:t xml:space="preserve"> </w:t>
            </w:r>
          </w:p>
        </w:tc>
        <w:tc>
          <w:tcPr>
            <w:tcW w:w="1276" w:type="dxa"/>
          </w:tcPr>
          <w:p w:rsidR="00315469" w:rsidRPr="00D0160F" w:rsidRDefault="00315469" w:rsidP="00D0160F">
            <w:pPr>
              <w:spacing w:after="0" w:line="240" w:lineRule="auto"/>
              <w:contextualSpacing/>
              <w:jc w:val="left"/>
              <w:rPr>
                <w:rFonts w:ascii="Arial Narrow" w:hAnsi="Arial Narrow" w:cs="Arial"/>
                <w:sz w:val="18"/>
                <w:szCs w:val="18"/>
                <w:lang w:eastAsia="en-US"/>
              </w:rPr>
            </w:pPr>
            <w:r w:rsidRPr="00D0160F">
              <w:rPr>
                <w:rFonts w:ascii="Arial Narrow" w:hAnsi="Arial Narrow" w:cs="Arial"/>
                <w:sz w:val="18"/>
                <w:szCs w:val="18"/>
                <w:lang w:eastAsia="en-US"/>
              </w:rPr>
              <w:t>Anaesthetist</w:t>
            </w:r>
          </w:p>
        </w:tc>
        <w:tc>
          <w:tcPr>
            <w:tcW w:w="1404" w:type="dxa"/>
          </w:tcPr>
          <w:p w:rsidR="00315469" w:rsidRPr="00D0160F" w:rsidRDefault="00315469" w:rsidP="00EC7F76">
            <w:pPr>
              <w:spacing w:after="0" w:line="240" w:lineRule="auto"/>
              <w:contextualSpacing/>
              <w:jc w:val="center"/>
              <w:rPr>
                <w:rFonts w:ascii="Arial Narrow" w:hAnsi="Arial Narrow" w:cs="Arial"/>
                <w:sz w:val="18"/>
                <w:szCs w:val="18"/>
                <w:lang w:eastAsia="en-US"/>
              </w:rPr>
            </w:pPr>
            <w:r>
              <w:rPr>
                <w:rFonts w:ascii="Arial Narrow" w:hAnsi="Arial Narrow" w:cs="Arial"/>
                <w:sz w:val="18"/>
                <w:szCs w:val="18"/>
                <w:lang w:eastAsia="en-US"/>
              </w:rPr>
              <w:t>Inpatient</w:t>
            </w:r>
          </w:p>
        </w:tc>
        <w:tc>
          <w:tcPr>
            <w:tcW w:w="2949" w:type="dxa"/>
          </w:tcPr>
          <w:p w:rsidR="00315469" w:rsidRPr="00D0160F" w:rsidRDefault="00315469" w:rsidP="003F1286">
            <w:pPr>
              <w:spacing w:after="0" w:line="240" w:lineRule="auto"/>
              <w:contextualSpacing/>
              <w:jc w:val="center"/>
              <w:rPr>
                <w:rFonts w:ascii="Arial Narrow" w:hAnsi="Arial Narrow" w:cs="Arial"/>
                <w:sz w:val="18"/>
                <w:szCs w:val="18"/>
                <w:lang w:eastAsia="en-US"/>
              </w:rPr>
            </w:pPr>
            <w:r>
              <w:rPr>
                <w:rFonts w:ascii="Arial Narrow" w:hAnsi="Arial Narrow" w:cs="Arial"/>
                <w:sz w:val="18"/>
                <w:szCs w:val="18"/>
                <w:lang w:eastAsia="en-US"/>
              </w:rPr>
              <w:t>N/R</w:t>
            </w:r>
          </w:p>
        </w:tc>
        <w:tc>
          <w:tcPr>
            <w:tcW w:w="1707" w:type="dxa"/>
          </w:tcPr>
          <w:p w:rsidR="00315469" w:rsidRPr="00D0160F" w:rsidRDefault="00315469" w:rsidP="00907552">
            <w:pPr>
              <w:spacing w:after="0" w:line="240" w:lineRule="auto"/>
              <w:ind w:left="720"/>
              <w:contextualSpacing/>
              <w:jc w:val="left"/>
              <w:rPr>
                <w:rFonts w:ascii="Arial Narrow" w:hAnsi="Arial Narrow" w:cs="Arial"/>
                <w:sz w:val="18"/>
                <w:szCs w:val="18"/>
                <w:lang w:eastAsia="en-US"/>
              </w:rPr>
            </w:pPr>
            <w:r w:rsidRPr="00D0160F">
              <w:rPr>
                <w:rFonts w:ascii="Arial Narrow" w:hAnsi="Arial Narrow" w:cs="Arial"/>
                <w:sz w:val="18"/>
                <w:szCs w:val="18"/>
                <w:lang w:eastAsia="en-US"/>
              </w:rPr>
              <w:t>N/R</w:t>
            </w:r>
          </w:p>
        </w:tc>
      </w:tr>
      <w:tr w:rsidR="00315469" w:rsidRPr="00D0160F" w:rsidTr="00D0160F">
        <w:trPr>
          <w:trHeight w:val="675"/>
        </w:trPr>
        <w:tc>
          <w:tcPr>
            <w:tcW w:w="1872" w:type="dxa"/>
          </w:tcPr>
          <w:p w:rsidR="00315469" w:rsidRPr="00D0160F" w:rsidRDefault="00315469" w:rsidP="00DB0925">
            <w:pPr>
              <w:numPr>
                <w:ilvl w:val="2"/>
                <w:numId w:val="5"/>
              </w:numPr>
              <w:spacing w:after="0" w:line="240" w:lineRule="auto"/>
              <w:ind w:left="360" w:hanging="218"/>
              <w:contextualSpacing/>
              <w:jc w:val="left"/>
              <w:rPr>
                <w:rFonts w:ascii="Arial Narrow" w:hAnsi="Arial Narrow" w:cs="Times New Roman"/>
                <w:sz w:val="18"/>
                <w:szCs w:val="18"/>
                <w:lang w:eastAsia="en-US"/>
              </w:rPr>
            </w:pPr>
            <w:r>
              <w:rPr>
                <w:rFonts w:ascii="Arial Narrow" w:hAnsi="Arial Narrow" w:cs="Arial"/>
                <w:sz w:val="18"/>
                <w:szCs w:val="18"/>
                <w:lang w:eastAsia="en-US"/>
              </w:rPr>
              <w:t>N</w:t>
            </w:r>
            <w:r w:rsidRPr="00D0160F">
              <w:rPr>
                <w:rFonts w:ascii="Arial Narrow" w:hAnsi="Arial Narrow" w:cs="Arial"/>
                <w:sz w:val="18"/>
                <w:szCs w:val="18"/>
                <w:lang w:eastAsia="en-US"/>
              </w:rPr>
              <w:t>erve blockade</w:t>
            </w:r>
            <w:r w:rsidRPr="00D0160F">
              <w:rPr>
                <w:rFonts w:ascii="Arial Narrow" w:hAnsi="Arial Narrow" w:cs="Times New Roman"/>
                <w:sz w:val="18"/>
                <w:szCs w:val="18"/>
                <w:lang w:eastAsia="en-US"/>
              </w:rPr>
              <w:t xml:space="preserve"> </w:t>
            </w:r>
          </w:p>
        </w:tc>
        <w:tc>
          <w:tcPr>
            <w:tcW w:w="1276" w:type="dxa"/>
          </w:tcPr>
          <w:p w:rsidR="00315469" w:rsidRPr="00D0160F" w:rsidRDefault="00315469" w:rsidP="00D0160F">
            <w:pPr>
              <w:spacing w:after="0" w:line="240" w:lineRule="auto"/>
              <w:contextualSpacing/>
              <w:jc w:val="left"/>
              <w:rPr>
                <w:rFonts w:ascii="Arial Narrow" w:hAnsi="Arial Narrow" w:cs="Arial"/>
                <w:sz w:val="18"/>
                <w:szCs w:val="18"/>
                <w:lang w:eastAsia="en-US"/>
              </w:rPr>
            </w:pPr>
            <w:r w:rsidRPr="00D0160F">
              <w:rPr>
                <w:rFonts w:ascii="Arial Narrow" w:hAnsi="Arial Narrow" w:cs="Arial"/>
                <w:sz w:val="18"/>
                <w:szCs w:val="18"/>
                <w:lang w:eastAsia="en-US"/>
              </w:rPr>
              <w:t>Anaesthetist</w:t>
            </w:r>
          </w:p>
        </w:tc>
        <w:tc>
          <w:tcPr>
            <w:tcW w:w="1404" w:type="dxa"/>
          </w:tcPr>
          <w:p w:rsidR="00315469" w:rsidRPr="00D0160F" w:rsidRDefault="00315469" w:rsidP="00EC7F76">
            <w:pPr>
              <w:spacing w:after="0" w:line="240" w:lineRule="auto"/>
              <w:contextualSpacing/>
              <w:jc w:val="center"/>
              <w:rPr>
                <w:rFonts w:ascii="Arial Narrow" w:hAnsi="Arial Narrow" w:cs="Arial"/>
                <w:sz w:val="18"/>
                <w:szCs w:val="18"/>
                <w:lang w:eastAsia="en-US"/>
              </w:rPr>
            </w:pPr>
            <w:r>
              <w:rPr>
                <w:rFonts w:ascii="Arial Narrow" w:hAnsi="Arial Narrow" w:cs="Arial"/>
                <w:sz w:val="18"/>
                <w:szCs w:val="18"/>
                <w:lang w:eastAsia="en-US"/>
              </w:rPr>
              <w:t>Inpatient</w:t>
            </w:r>
          </w:p>
        </w:tc>
        <w:tc>
          <w:tcPr>
            <w:tcW w:w="2949" w:type="dxa"/>
          </w:tcPr>
          <w:p w:rsidR="00315469" w:rsidRPr="00D0160F" w:rsidRDefault="00315469" w:rsidP="003F1286">
            <w:pPr>
              <w:spacing w:after="0" w:line="240" w:lineRule="auto"/>
              <w:contextualSpacing/>
              <w:jc w:val="center"/>
              <w:rPr>
                <w:rFonts w:ascii="Arial Narrow" w:hAnsi="Arial Narrow" w:cs="Arial"/>
                <w:sz w:val="18"/>
                <w:szCs w:val="18"/>
                <w:lang w:eastAsia="en-US"/>
              </w:rPr>
            </w:pPr>
            <w:r>
              <w:rPr>
                <w:rFonts w:ascii="Arial Narrow" w:hAnsi="Arial Narrow" w:cs="Arial"/>
                <w:sz w:val="18"/>
                <w:szCs w:val="18"/>
                <w:lang w:eastAsia="en-US"/>
              </w:rPr>
              <w:t>N/R</w:t>
            </w:r>
          </w:p>
        </w:tc>
        <w:tc>
          <w:tcPr>
            <w:tcW w:w="1707" w:type="dxa"/>
          </w:tcPr>
          <w:p w:rsidR="00315469" w:rsidRPr="00D0160F" w:rsidRDefault="00315469" w:rsidP="00907552">
            <w:pPr>
              <w:spacing w:after="0" w:line="240" w:lineRule="auto"/>
              <w:ind w:left="720"/>
              <w:contextualSpacing/>
              <w:jc w:val="left"/>
              <w:rPr>
                <w:rFonts w:ascii="Arial Narrow" w:hAnsi="Arial Narrow" w:cs="Arial"/>
                <w:sz w:val="18"/>
                <w:szCs w:val="18"/>
                <w:lang w:eastAsia="en-US"/>
              </w:rPr>
            </w:pPr>
            <w:r w:rsidRPr="00D0160F">
              <w:rPr>
                <w:rFonts w:ascii="Arial Narrow" w:hAnsi="Arial Narrow" w:cs="Arial"/>
                <w:sz w:val="18"/>
                <w:szCs w:val="18"/>
                <w:lang w:eastAsia="en-US"/>
              </w:rPr>
              <w:t>N/R</w:t>
            </w:r>
          </w:p>
        </w:tc>
      </w:tr>
      <w:tr w:rsidR="00315469" w:rsidRPr="00D0160F" w:rsidTr="00D0160F">
        <w:trPr>
          <w:trHeight w:val="675"/>
        </w:trPr>
        <w:tc>
          <w:tcPr>
            <w:tcW w:w="1872" w:type="dxa"/>
          </w:tcPr>
          <w:p w:rsidR="00315469" w:rsidRDefault="00315469" w:rsidP="00DB0925">
            <w:pPr>
              <w:numPr>
                <w:ilvl w:val="2"/>
                <w:numId w:val="5"/>
              </w:numPr>
              <w:spacing w:after="0" w:line="240" w:lineRule="auto"/>
              <w:ind w:left="360" w:hanging="218"/>
              <w:contextualSpacing/>
              <w:jc w:val="left"/>
              <w:rPr>
                <w:rFonts w:ascii="Arial Narrow" w:hAnsi="Arial Narrow" w:cs="Arial"/>
                <w:sz w:val="18"/>
                <w:szCs w:val="18"/>
                <w:lang w:eastAsia="en-US"/>
              </w:rPr>
            </w:pPr>
            <w:r>
              <w:rPr>
                <w:rFonts w:ascii="Arial Narrow" w:hAnsi="Arial Narrow" w:cs="Arial"/>
                <w:sz w:val="18"/>
                <w:szCs w:val="18"/>
                <w:lang w:eastAsia="en-US"/>
              </w:rPr>
              <w:t>Hospitalisation for management of adverse events</w:t>
            </w:r>
          </w:p>
        </w:tc>
        <w:tc>
          <w:tcPr>
            <w:tcW w:w="1276" w:type="dxa"/>
          </w:tcPr>
          <w:p w:rsidR="00315469" w:rsidRPr="00D0160F" w:rsidRDefault="00315469" w:rsidP="00D0160F">
            <w:pPr>
              <w:spacing w:after="0" w:line="240" w:lineRule="auto"/>
              <w:contextualSpacing/>
              <w:jc w:val="left"/>
              <w:rPr>
                <w:rFonts w:ascii="Arial Narrow" w:hAnsi="Arial Narrow" w:cs="Arial"/>
                <w:sz w:val="18"/>
                <w:szCs w:val="18"/>
                <w:lang w:eastAsia="en-US"/>
              </w:rPr>
            </w:pPr>
            <w:r>
              <w:rPr>
                <w:rFonts w:ascii="Arial Narrow" w:hAnsi="Arial Narrow" w:cs="Arial"/>
                <w:sz w:val="18"/>
                <w:szCs w:val="18"/>
                <w:lang w:eastAsia="en-US"/>
              </w:rPr>
              <w:t>Unknown</w:t>
            </w:r>
          </w:p>
        </w:tc>
        <w:tc>
          <w:tcPr>
            <w:tcW w:w="1404" w:type="dxa"/>
          </w:tcPr>
          <w:p w:rsidR="00315469" w:rsidRDefault="00315469" w:rsidP="00EC7F76">
            <w:pPr>
              <w:spacing w:after="0" w:line="240" w:lineRule="auto"/>
              <w:contextualSpacing/>
              <w:jc w:val="center"/>
              <w:rPr>
                <w:rFonts w:ascii="Arial Narrow" w:hAnsi="Arial Narrow" w:cs="Arial"/>
                <w:sz w:val="18"/>
                <w:szCs w:val="18"/>
                <w:lang w:eastAsia="en-US"/>
              </w:rPr>
            </w:pPr>
            <w:r>
              <w:rPr>
                <w:rFonts w:ascii="Arial Narrow" w:hAnsi="Arial Narrow" w:cs="Arial"/>
                <w:sz w:val="18"/>
                <w:szCs w:val="18"/>
                <w:lang w:eastAsia="en-US"/>
              </w:rPr>
              <w:t xml:space="preserve">Inpatient </w:t>
            </w:r>
          </w:p>
        </w:tc>
        <w:tc>
          <w:tcPr>
            <w:tcW w:w="2949" w:type="dxa"/>
          </w:tcPr>
          <w:p w:rsidR="00315469" w:rsidRPr="00D0160F" w:rsidDel="00520B46" w:rsidRDefault="00315469" w:rsidP="003F1286">
            <w:pPr>
              <w:spacing w:after="0" w:line="240" w:lineRule="auto"/>
              <w:contextualSpacing/>
              <w:jc w:val="center"/>
              <w:rPr>
                <w:rFonts w:ascii="Arial Narrow" w:hAnsi="Arial Narrow" w:cs="Arial"/>
                <w:sz w:val="18"/>
                <w:szCs w:val="18"/>
                <w:lang w:eastAsia="en-US"/>
              </w:rPr>
            </w:pPr>
            <w:r>
              <w:rPr>
                <w:rFonts w:ascii="Arial Narrow" w:hAnsi="Arial Narrow" w:cs="Arial"/>
                <w:sz w:val="18"/>
                <w:szCs w:val="18"/>
                <w:lang w:eastAsia="en-US"/>
              </w:rPr>
              <w:t>N/R</w:t>
            </w:r>
          </w:p>
        </w:tc>
        <w:tc>
          <w:tcPr>
            <w:tcW w:w="1707" w:type="dxa"/>
          </w:tcPr>
          <w:p w:rsidR="00315469" w:rsidRPr="00D0160F" w:rsidRDefault="00315469" w:rsidP="00907552">
            <w:pPr>
              <w:spacing w:after="0" w:line="240" w:lineRule="auto"/>
              <w:ind w:left="720"/>
              <w:contextualSpacing/>
              <w:jc w:val="left"/>
              <w:rPr>
                <w:rFonts w:ascii="Arial Narrow" w:hAnsi="Arial Narrow" w:cs="Arial"/>
                <w:sz w:val="18"/>
                <w:szCs w:val="18"/>
                <w:lang w:eastAsia="en-US"/>
              </w:rPr>
            </w:pPr>
            <w:r>
              <w:rPr>
                <w:rFonts w:ascii="Arial Narrow" w:hAnsi="Arial Narrow" w:cs="Arial"/>
                <w:sz w:val="18"/>
                <w:szCs w:val="18"/>
                <w:lang w:eastAsia="en-US"/>
              </w:rPr>
              <w:t>N/R</w:t>
            </w:r>
          </w:p>
        </w:tc>
      </w:tr>
      <w:tr w:rsidR="00315469" w:rsidRPr="00D0160F" w:rsidTr="00D0160F">
        <w:trPr>
          <w:trHeight w:val="1350"/>
        </w:trPr>
        <w:tc>
          <w:tcPr>
            <w:tcW w:w="9208" w:type="dxa"/>
            <w:gridSpan w:val="5"/>
            <w:vAlign w:val="center"/>
          </w:tcPr>
          <w:p w:rsidR="00315469" w:rsidRPr="00D0160F" w:rsidRDefault="00315469" w:rsidP="004139CB">
            <w:pPr>
              <w:spacing w:after="0" w:line="240" w:lineRule="auto"/>
              <w:contextualSpacing/>
              <w:jc w:val="left"/>
              <w:rPr>
                <w:rFonts w:ascii="Arial Narrow" w:hAnsi="Arial Narrow" w:cs="Times New Roman"/>
                <w:b/>
                <w:sz w:val="18"/>
                <w:szCs w:val="18"/>
                <w:u w:val="single"/>
                <w:lang w:eastAsia="en-US"/>
              </w:rPr>
            </w:pPr>
            <w:r w:rsidRPr="00D0160F">
              <w:rPr>
                <w:rFonts w:ascii="Arial Narrow" w:hAnsi="Arial Narrow" w:cs="Times New Roman"/>
                <w:b/>
                <w:sz w:val="18"/>
                <w:szCs w:val="18"/>
                <w:u w:val="single"/>
                <w:lang w:eastAsia="en-US"/>
              </w:rPr>
              <w:lastRenderedPageBreak/>
              <w:t xml:space="preserve">Resources provided following the comparator to deliver the current intervention (from Step 7, e.g., resources used to monitor or in follow-up, resources used in management of adverse events, resources used for treatment of down-stream conditions conditioned on the results of the proposed intervention). </w:t>
            </w:r>
            <w:r w:rsidRPr="00D0160F">
              <w:rPr>
                <w:rFonts w:ascii="Arial Narrow" w:hAnsi="Arial Narrow" w:cs="Times New Roman"/>
                <w:b/>
                <w:i/>
                <w:sz w:val="18"/>
                <w:szCs w:val="18"/>
                <w:u w:val="single"/>
                <w:lang w:eastAsia="en-US"/>
              </w:rPr>
              <w:t>Identify variations where there may be more than one comparator or where these may vary across different decision options.</w:t>
            </w:r>
          </w:p>
        </w:tc>
      </w:tr>
      <w:tr w:rsidR="00315469" w:rsidRPr="00D0160F" w:rsidTr="00D0160F">
        <w:trPr>
          <w:trHeight w:val="663"/>
        </w:trPr>
        <w:tc>
          <w:tcPr>
            <w:tcW w:w="1872" w:type="dxa"/>
          </w:tcPr>
          <w:p w:rsidR="00315469" w:rsidRPr="00D0160F" w:rsidRDefault="00315469" w:rsidP="00DB0925">
            <w:pPr>
              <w:numPr>
                <w:ilvl w:val="2"/>
                <w:numId w:val="5"/>
              </w:numPr>
              <w:spacing w:after="0" w:line="240" w:lineRule="auto"/>
              <w:ind w:left="360" w:hanging="218"/>
              <w:contextualSpacing/>
              <w:jc w:val="left"/>
              <w:rPr>
                <w:rFonts w:ascii="Arial Narrow" w:hAnsi="Arial Narrow" w:cs="Times New Roman"/>
                <w:sz w:val="18"/>
                <w:szCs w:val="18"/>
                <w:lang w:eastAsia="en-US"/>
              </w:rPr>
            </w:pPr>
            <w:r>
              <w:rPr>
                <w:rFonts w:ascii="Arial Narrow" w:hAnsi="Arial Narrow" w:cs="Times New Roman"/>
                <w:sz w:val="18"/>
                <w:szCs w:val="18"/>
                <w:lang w:eastAsia="en-US"/>
              </w:rPr>
              <w:t>Landmark</w:t>
            </w:r>
            <w:r w:rsidRPr="00D0160F">
              <w:rPr>
                <w:rFonts w:ascii="Arial Narrow" w:hAnsi="Arial Narrow" w:cs="Times New Roman"/>
                <w:sz w:val="18"/>
                <w:szCs w:val="18"/>
                <w:lang w:eastAsia="en-US"/>
              </w:rPr>
              <w:t xml:space="preserve"> technique</w:t>
            </w:r>
          </w:p>
        </w:tc>
        <w:tc>
          <w:tcPr>
            <w:tcW w:w="1276" w:type="dxa"/>
          </w:tcPr>
          <w:p w:rsidR="00315469" w:rsidRPr="00D0160F" w:rsidRDefault="00315469" w:rsidP="00D0160F">
            <w:pPr>
              <w:spacing w:after="0" w:line="240" w:lineRule="auto"/>
              <w:contextualSpacing/>
              <w:jc w:val="left"/>
              <w:rPr>
                <w:rFonts w:ascii="Arial Narrow" w:hAnsi="Arial Narrow" w:cs="Arial"/>
                <w:sz w:val="18"/>
                <w:szCs w:val="18"/>
                <w:lang w:eastAsia="en-US"/>
              </w:rPr>
            </w:pPr>
            <w:r w:rsidRPr="00D0160F">
              <w:rPr>
                <w:rFonts w:ascii="Arial Narrow" w:hAnsi="Arial Narrow" w:cs="Arial"/>
                <w:sz w:val="18"/>
                <w:szCs w:val="18"/>
                <w:lang w:eastAsia="en-US"/>
              </w:rPr>
              <w:t>Anaesthetist</w:t>
            </w:r>
          </w:p>
        </w:tc>
        <w:tc>
          <w:tcPr>
            <w:tcW w:w="1404" w:type="dxa"/>
          </w:tcPr>
          <w:p w:rsidR="00315469" w:rsidRPr="00D0160F" w:rsidRDefault="00315469" w:rsidP="00D0160F">
            <w:pPr>
              <w:spacing w:after="0" w:line="240" w:lineRule="auto"/>
              <w:contextualSpacing/>
              <w:jc w:val="left"/>
              <w:rPr>
                <w:rFonts w:ascii="Arial Narrow" w:hAnsi="Arial Narrow" w:cs="Arial"/>
                <w:sz w:val="18"/>
                <w:szCs w:val="18"/>
                <w:lang w:eastAsia="en-US"/>
              </w:rPr>
            </w:pPr>
            <w:r w:rsidRPr="00D0160F">
              <w:rPr>
                <w:rFonts w:ascii="Arial Narrow" w:hAnsi="Arial Narrow" w:cs="Arial"/>
                <w:sz w:val="18"/>
                <w:szCs w:val="18"/>
                <w:lang w:eastAsia="en-US"/>
              </w:rPr>
              <w:t>Inpatient – vascular cannulation</w:t>
            </w:r>
          </w:p>
        </w:tc>
        <w:tc>
          <w:tcPr>
            <w:tcW w:w="2949" w:type="dxa"/>
          </w:tcPr>
          <w:p w:rsidR="00315469" w:rsidRPr="00D0160F" w:rsidRDefault="00315469" w:rsidP="00261634">
            <w:pPr>
              <w:spacing w:after="0" w:line="240" w:lineRule="auto"/>
              <w:ind w:left="720"/>
              <w:contextualSpacing/>
              <w:jc w:val="left"/>
              <w:rPr>
                <w:rFonts w:ascii="Arial Narrow" w:hAnsi="Arial Narrow" w:cs="Arial"/>
                <w:sz w:val="18"/>
                <w:szCs w:val="18"/>
                <w:lang w:eastAsia="en-US"/>
              </w:rPr>
            </w:pPr>
            <w:r w:rsidRPr="00D0160F">
              <w:rPr>
                <w:rFonts w:ascii="Arial Narrow" w:hAnsi="Arial Narrow" w:cs="Arial"/>
                <w:sz w:val="18"/>
                <w:szCs w:val="18"/>
                <w:lang w:eastAsia="en-US"/>
              </w:rPr>
              <w:t xml:space="preserve"> N/R</w:t>
            </w:r>
          </w:p>
        </w:tc>
        <w:tc>
          <w:tcPr>
            <w:tcW w:w="1707" w:type="dxa"/>
          </w:tcPr>
          <w:p w:rsidR="00315469" w:rsidRPr="00D0160F" w:rsidRDefault="00315469" w:rsidP="00907552">
            <w:pPr>
              <w:spacing w:after="0" w:line="240" w:lineRule="auto"/>
              <w:ind w:left="720"/>
              <w:contextualSpacing/>
              <w:jc w:val="left"/>
              <w:rPr>
                <w:rFonts w:ascii="Arial Narrow" w:hAnsi="Arial Narrow" w:cs="Arial"/>
                <w:sz w:val="18"/>
                <w:szCs w:val="18"/>
                <w:lang w:eastAsia="en-US"/>
              </w:rPr>
            </w:pPr>
            <w:r w:rsidRPr="00D0160F">
              <w:rPr>
                <w:rFonts w:ascii="Arial Narrow" w:hAnsi="Arial Narrow" w:cs="Arial"/>
                <w:sz w:val="18"/>
                <w:szCs w:val="18"/>
                <w:lang w:eastAsia="en-US"/>
              </w:rPr>
              <w:t>N/R</w:t>
            </w:r>
          </w:p>
        </w:tc>
      </w:tr>
      <w:tr w:rsidR="00315469" w:rsidRPr="00D0160F" w:rsidTr="00D0160F">
        <w:trPr>
          <w:trHeight w:val="675"/>
        </w:trPr>
        <w:tc>
          <w:tcPr>
            <w:tcW w:w="1872" w:type="dxa"/>
          </w:tcPr>
          <w:p w:rsidR="00315469" w:rsidRPr="00D0160F" w:rsidRDefault="00315469" w:rsidP="00DB0925">
            <w:pPr>
              <w:numPr>
                <w:ilvl w:val="2"/>
                <w:numId w:val="5"/>
              </w:numPr>
              <w:spacing w:after="0" w:line="240" w:lineRule="auto"/>
              <w:ind w:left="360" w:hanging="218"/>
              <w:contextualSpacing/>
              <w:jc w:val="left"/>
              <w:rPr>
                <w:rFonts w:ascii="Arial Narrow" w:hAnsi="Arial Narrow" w:cs="Times New Roman"/>
                <w:sz w:val="18"/>
                <w:szCs w:val="18"/>
                <w:lang w:eastAsia="en-US"/>
              </w:rPr>
            </w:pPr>
            <w:r w:rsidRPr="00D0160F">
              <w:rPr>
                <w:rFonts w:ascii="Arial Narrow" w:hAnsi="Arial Narrow" w:cs="Times New Roman"/>
                <w:sz w:val="18"/>
                <w:szCs w:val="18"/>
                <w:lang w:eastAsia="en-US"/>
              </w:rPr>
              <w:t>Electrical nerve stimulation</w:t>
            </w:r>
          </w:p>
        </w:tc>
        <w:tc>
          <w:tcPr>
            <w:tcW w:w="1276" w:type="dxa"/>
          </w:tcPr>
          <w:p w:rsidR="00315469" w:rsidRPr="00D0160F" w:rsidRDefault="00315469" w:rsidP="00D0160F">
            <w:pPr>
              <w:spacing w:after="0" w:line="240" w:lineRule="auto"/>
              <w:contextualSpacing/>
              <w:jc w:val="left"/>
              <w:rPr>
                <w:rFonts w:ascii="Arial Narrow" w:hAnsi="Arial Narrow" w:cs="Arial"/>
                <w:sz w:val="18"/>
                <w:szCs w:val="18"/>
                <w:lang w:eastAsia="en-US"/>
              </w:rPr>
            </w:pPr>
            <w:r w:rsidRPr="00D0160F">
              <w:rPr>
                <w:rFonts w:ascii="Arial Narrow" w:hAnsi="Arial Narrow" w:cs="Arial"/>
                <w:sz w:val="18"/>
                <w:szCs w:val="18"/>
                <w:lang w:eastAsia="en-US"/>
              </w:rPr>
              <w:t>Anaesthetist</w:t>
            </w:r>
          </w:p>
        </w:tc>
        <w:tc>
          <w:tcPr>
            <w:tcW w:w="1404" w:type="dxa"/>
          </w:tcPr>
          <w:p w:rsidR="00315469" w:rsidRPr="00D0160F" w:rsidRDefault="00315469" w:rsidP="00D0160F">
            <w:pPr>
              <w:spacing w:after="0" w:line="240" w:lineRule="auto"/>
              <w:contextualSpacing/>
              <w:jc w:val="left"/>
              <w:rPr>
                <w:rFonts w:ascii="Arial Narrow" w:hAnsi="Arial Narrow" w:cs="Arial"/>
                <w:sz w:val="18"/>
                <w:szCs w:val="18"/>
                <w:lang w:eastAsia="en-US"/>
              </w:rPr>
            </w:pPr>
            <w:r w:rsidRPr="00D0160F">
              <w:rPr>
                <w:rFonts w:ascii="Arial Narrow" w:hAnsi="Arial Narrow" w:cs="Arial"/>
                <w:sz w:val="18"/>
                <w:szCs w:val="18"/>
                <w:lang w:eastAsia="en-US"/>
              </w:rPr>
              <w:t>Inpatient – nerve blockade</w:t>
            </w:r>
          </w:p>
        </w:tc>
        <w:tc>
          <w:tcPr>
            <w:tcW w:w="2949" w:type="dxa"/>
          </w:tcPr>
          <w:p w:rsidR="00315469" w:rsidRPr="00D0160F" w:rsidRDefault="00315469" w:rsidP="00261634">
            <w:pPr>
              <w:spacing w:after="0" w:line="240" w:lineRule="auto"/>
              <w:ind w:left="720"/>
              <w:contextualSpacing/>
              <w:jc w:val="left"/>
              <w:rPr>
                <w:rFonts w:ascii="Arial Narrow" w:hAnsi="Arial Narrow" w:cs="Arial"/>
                <w:sz w:val="18"/>
                <w:szCs w:val="18"/>
                <w:lang w:eastAsia="en-US"/>
              </w:rPr>
            </w:pPr>
            <w:r w:rsidRPr="00D0160F">
              <w:rPr>
                <w:rFonts w:ascii="Arial Narrow" w:hAnsi="Arial Narrow" w:cs="Arial"/>
                <w:sz w:val="18"/>
                <w:szCs w:val="18"/>
                <w:lang w:eastAsia="en-US"/>
              </w:rPr>
              <w:t xml:space="preserve"> N/R</w:t>
            </w:r>
          </w:p>
        </w:tc>
        <w:tc>
          <w:tcPr>
            <w:tcW w:w="1707" w:type="dxa"/>
          </w:tcPr>
          <w:p w:rsidR="00315469" w:rsidRPr="00D0160F" w:rsidRDefault="00315469" w:rsidP="00907552">
            <w:pPr>
              <w:spacing w:after="0" w:line="240" w:lineRule="auto"/>
              <w:ind w:left="720"/>
              <w:contextualSpacing/>
              <w:jc w:val="left"/>
              <w:rPr>
                <w:rFonts w:ascii="Arial Narrow" w:hAnsi="Arial Narrow" w:cs="Arial"/>
                <w:sz w:val="18"/>
                <w:szCs w:val="18"/>
                <w:lang w:eastAsia="en-US"/>
              </w:rPr>
            </w:pPr>
            <w:r w:rsidRPr="00D0160F">
              <w:rPr>
                <w:rFonts w:ascii="Arial Narrow" w:hAnsi="Arial Narrow" w:cs="Arial"/>
                <w:sz w:val="18"/>
                <w:szCs w:val="18"/>
                <w:lang w:eastAsia="en-US"/>
              </w:rPr>
              <w:t>N/R</w:t>
            </w:r>
          </w:p>
        </w:tc>
      </w:tr>
      <w:tr w:rsidR="00315469" w:rsidRPr="00D0160F" w:rsidTr="00D0160F">
        <w:trPr>
          <w:trHeight w:val="675"/>
        </w:trPr>
        <w:tc>
          <w:tcPr>
            <w:tcW w:w="1872" w:type="dxa"/>
          </w:tcPr>
          <w:p w:rsidR="00315469" w:rsidRPr="00D0160F" w:rsidRDefault="00315469" w:rsidP="007C6BF3">
            <w:pPr>
              <w:numPr>
                <w:ilvl w:val="2"/>
                <w:numId w:val="5"/>
              </w:numPr>
              <w:spacing w:after="0" w:line="240" w:lineRule="auto"/>
              <w:ind w:left="360" w:hanging="218"/>
              <w:contextualSpacing/>
              <w:jc w:val="left"/>
              <w:rPr>
                <w:rFonts w:ascii="Arial Narrow" w:hAnsi="Arial Narrow" w:cs="Times New Roman"/>
                <w:sz w:val="18"/>
                <w:szCs w:val="18"/>
                <w:lang w:eastAsia="en-US"/>
              </w:rPr>
            </w:pPr>
            <w:r>
              <w:rPr>
                <w:rFonts w:ascii="Arial Narrow" w:hAnsi="Arial Narrow" w:cs="Times New Roman"/>
                <w:sz w:val="18"/>
                <w:szCs w:val="18"/>
                <w:lang w:eastAsia="en-US"/>
              </w:rPr>
              <w:t>Hospitalisation for management of adverse events</w:t>
            </w:r>
          </w:p>
        </w:tc>
        <w:tc>
          <w:tcPr>
            <w:tcW w:w="1276" w:type="dxa"/>
          </w:tcPr>
          <w:p w:rsidR="00315469" w:rsidRPr="00D0160F" w:rsidRDefault="00315469" w:rsidP="00D0160F">
            <w:pPr>
              <w:spacing w:after="0" w:line="240" w:lineRule="auto"/>
              <w:contextualSpacing/>
              <w:jc w:val="left"/>
              <w:rPr>
                <w:rFonts w:ascii="Arial Narrow" w:hAnsi="Arial Narrow" w:cs="Arial"/>
                <w:sz w:val="18"/>
                <w:szCs w:val="18"/>
                <w:lang w:eastAsia="en-US"/>
              </w:rPr>
            </w:pPr>
            <w:r>
              <w:rPr>
                <w:rFonts w:ascii="Arial Narrow" w:hAnsi="Arial Narrow" w:cs="Arial"/>
                <w:sz w:val="18"/>
                <w:szCs w:val="18"/>
                <w:lang w:eastAsia="en-US"/>
              </w:rPr>
              <w:t>Unknown</w:t>
            </w:r>
          </w:p>
        </w:tc>
        <w:tc>
          <w:tcPr>
            <w:tcW w:w="1404" w:type="dxa"/>
          </w:tcPr>
          <w:p w:rsidR="00315469" w:rsidRPr="00D0160F" w:rsidRDefault="00315469" w:rsidP="00D0160F">
            <w:pPr>
              <w:spacing w:after="0" w:line="240" w:lineRule="auto"/>
              <w:contextualSpacing/>
              <w:jc w:val="left"/>
              <w:rPr>
                <w:rFonts w:ascii="Arial Narrow" w:hAnsi="Arial Narrow" w:cs="Arial"/>
                <w:sz w:val="18"/>
                <w:szCs w:val="18"/>
                <w:lang w:eastAsia="en-US"/>
              </w:rPr>
            </w:pPr>
            <w:r>
              <w:rPr>
                <w:rFonts w:ascii="Arial Narrow" w:hAnsi="Arial Narrow" w:cs="Arial"/>
                <w:sz w:val="18"/>
                <w:szCs w:val="18"/>
                <w:lang w:eastAsia="en-US"/>
              </w:rPr>
              <w:t xml:space="preserve">Inpatient </w:t>
            </w:r>
          </w:p>
        </w:tc>
        <w:tc>
          <w:tcPr>
            <w:tcW w:w="2949" w:type="dxa"/>
          </w:tcPr>
          <w:p w:rsidR="00315469" w:rsidRPr="00D0160F" w:rsidRDefault="00315469" w:rsidP="00261634">
            <w:pPr>
              <w:spacing w:after="0" w:line="240" w:lineRule="auto"/>
              <w:ind w:left="720"/>
              <w:contextualSpacing/>
              <w:jc w:val="left"/>
              <w:rPr>
                <w:rFonts w:ascii="Arial Narrow" w:hAnsi="Arial Narrow" w:cs="Arial"/>
                <w:sz w:val="18"/>
                <w:szCs w:val="18"/>
                <w:lang w:eastAsia="en-US"/>
              </w:rPr>
            </w:pPr>
            <w:r>
              <w:rPr>
                <w:rFonts w:ascii="Arial Narrow" w:hAnsi="Arial Narrow" w:cs="Arial"/>
                <w:sz w:val="18"/>
                <w:szCs w:val="18"/>
                <w:lang w:eastAsia="en-US"/>
              </w:rPr>
              <w:t>N/R</w:t>
            </w:r>
          </w:p>
        </w:tc>
        <w:tc>
          <w:tcPr>
            <w:tcW w:w="1707" w:type="dxa"/>
          </w:tcPr>
          <w:p w:rsidR="00315469" w:rsidRPr="00D0160F" w:rsidRDefault="00315469" w:rsidP="00907552">
            <w:pPr>
              <w:spacing w:after="0" w:line="240" w:lineRule="auto"/>
              <w:ind w:left="720"/>
              <w:contextualSpacing/>
              <w:jc w:val="left"/>
              <w:rPr>
                <w:rFonts w:ascii="Arial Narrow" w:hAnsi="Arial Narrow" w:cs="Arial"/>
                <w:sz w:val="18"/>
                <w:szCs w:val="18"/>
                <w:lang w:eastAsia="en-US"/>
              </w:rPr>
            </w:pPr>
            <w:r>
              <w:rPr>
                <w:rFonts w:ascii="Arial Narrow" w:hAnsi="Arial Narrow" w:cs="Arial"/>
                <w:sz w:val="18"/>
                <w:szCs w:val="18"/>
                <w:lang w:eastAsia="en-US"/>
              </w:rPr>
              <w:t>N/R</w:t>
            </w:r>
          </w:p>
        </w:tc>
      </w:tr>
    </w:tbl>
    <w:p w:rsidR="00315469" w:rsidRPr="00D0160F" w:rsidRDefault="00315469" w:rsidP="00907552">
      <w:pPr>
        <w:spacing w:after="0" w:line="240" w:lineRule="auto"/>
        <w:jc w:val="left"/>
        <w:rPr>
          <w:rFonts w:ascii="Arial Narrow" w:hAnsi="Arial Narrow" w:cs="Arial"/>
          <w:sz w:val="16"/>
          <w:szCs w:val="16"/>
          <w:lang w:eastAsia="en-US"/>
        </w:rPr>
      </w:pPr>
      <w:r w:rsidRPr="00D0160F">
        <w:rPr>
          <w:rFonts w:ascii="Arial Narrow" w:hAnsi="Arial Narrow" w:cs="Arial"/>
          <w:sz w:val="16"/>
          <w:szCs w:val="16"/>
          <w:lang w:eastAsia="en-US"/>
        </w:rPr>
        <w:t>* Possible sources include experimental or trial data, observational data such as epidemiological data or utilisation data from Medicare Australia, survey data, expert opinion that were available to the Applicant.</w:t>
      </w:r>
    </w:p>
    <w:p w:rsidR="00315469" w:rsidRDefault="00315469" w:rsidP="0042242D">
      <w:pPr>
        <w:rPr>
          <w:rFonts w:ascii="Arial Narrow" w:hAnsi="Arial Narrow"/>
          <w:sz w:val="16"/>
          <w:szCs w:val="16"/>
        </w:rPr>
      </w:pPr>
      <w:r w:rsidRPr="00D0160F">
        <w:rPr>
          <w:rFonts w:ascii="Arial Narrow" w:hAnsi="Arial Narrow"/>
          <w:sz w:val="16"/>
          <w:szCs w:val="16"/>
        </w:rPr>
        <w:t>N/R – nor reported.</w:t>
      </w:r>
    </w:p>
    <w:p w:rsidR="00315469" w:rsidRDefault="00315469">
      <w:pPr>
        <w:spacing w:after="0" w:line="240" w:lineRule="auto"/>
        <w:jc w:val="left"/>
        <w:rPr>
          <w:b/>
          <w:bCs/>
          <w:color w:val="215868"/>
          <w:szCs w:val="32"/>
        </w:rPr>
      </w:pPr>
      <w:r>
        <w:br w:type="page"/>
      </w:r>
    </w:p>
    <w:p w:rsidR="00315469" w:rsidRPr="00530BDA" w:rsidRDefault="00315469" w:rsidP="0042242D">
      <w:pPr>
        <w:pStyle w:val="Heading1"/>
      </w:pPr>
      <w:bookmarkStart w:id="80" w:name="_Toc326142603"/>
      <w:bookmarkStart w:id="81" w:name="_Toc347829998"/>
      <w:bookmarkStart w:id="82" w:name="_Toc357772261"/>
      <w:r w:rsidRPr="00E07D22">
        <w:lastRenderedPageBreak/>
        <w:t>Proposed structure of economic evaluation (decision-analytic)</w:t>
      </w:r>
      <w:bookmarkEnd w:id="80"/>
      <w:bookmarkEnd w:id="81"/>
      <w:bookmarkEnd w:id="82"/>
    </w:p>
    <w:p w:rsidR="00315469" w:rsidRPr="00C21200" w:rsidRDefault="00315469" w:rsidP="00C873D8">
      <w:pPr>
        <w:pStyle w:val="Caption"/>
        <w:rPr>
          <w:lang w:val="en-AU"/>
        </w:rPr>
      </w:pPr>
      <w:bookmarkStart w:id="83" w:name="_Ref283297696"/>
      <w:r w:rsidRPr="00C21200">
        <w:rPr>
          <w:lang w:val="en-AU"/>
        </w:rPr>
        <w:t xml:space="preserve">Table </w:t>
      </w:r>
      <w:r w:rsidRPr="00C21200">
        <w:rPr>
          <w:lang w:val="en-AU"/>
        </w:rPr>
        <w:fldChar w:fldCharType="begin"/>
      </w:r>
      <w:r w:rsidRPr="00C21200">
        <w:rPr>
          <w:lang w:val="en-AU"/>
        </w:rPr>
        <w:instrText xml:space="preserve"> SEQ Table \* ARABIC </w:instrText>
      </w:r>
      <w:r w:rsidRPr="00C21200">
        <w:rPr>
          <w:lang w:val="en-AU"/>
        </w:rPr>
        <w:fldChar w:fldCharType="separate"/>
      </w:r>
      <w:r w:rsidR="002C2F03">
        <w:rPr>
          <w:noProof/>
          <w:lang w:val="en-AU"/>
        </w:rPr>
        <w:t>10</w:t>
      </w:r>
      <w:r w:rsidRPr="00C21200">
        <w:rPr>
          <w:lang w:val="en-AU"/>
        </w:rPr>
        <w:fldChar w:fldCharType="end"/>
      </w:r>
      <w:bookmarkEnd w:id="83"/>
      <w:r w:rsidRPr="00C21200">
        <w:rPr>
          <w:lang w:val="en-AU"/>
        </w:rPr>
        <w:t xml:space="preserve"> </w:t>
      </w:r>
      <w:r w:rsidRPr="00C21200">
        <w:rPr>
          <w:lang w:val="en-AU"/>
        </w:rPr>
        <w:tab/>
        <w:t xml:space="preserve"> Summary of extended PICO to define research question that assessment will investigate</w:t>
      </w:r>
    </w:p>
    <w:tbl>
      <w:tblPr>
        <w:tblW w:w="0" w:type="auto"/>
        <w:tblBorders>
          <w:top w:val="single" w:sz="12" w:space="0" w:color="auto"/>
        </w:tblBorders>
        <w:tblLook w:val="00A0" w:firstRow="1" w:lastRow="0" w:firstColumn="1" w:lastColumn="0" w:noHBand="0" w:noVBand="0"/>
        <w:tblCaption w:val="Table 10   Summary of extended PICO to define research question that assessment will investigate"/>
        <w:tblDescription w:val="Table 10   Summary of extended PICO to define research question that assessment will investigate"/>
      </w:tblPr>
      <w:tblGrid>
        <w:gridCol w:w="1807"/>
        <w:gridCol w:w="1278"/>
        <w:gridCol w:w="1559"/>
        <w:gridCol w:w="2552"/>
        <w:gridCol w:w="1843"/>
      </w:tblGrid>
      <w:tr w:rsidR="00315469" w:rsidRPr="00530BDA" w:rsidTr="002D1929">
        <w:tc>
          <w:tcPr>
            <w:tcW w:w="1807" w:type="dxa"/>
            <w:tcBorders>
              <w:top w:val="single" w:sz="12" w:space="0" w:color="auto"/>
              <w:bottom w:val="single" w:sz="4" w:space="0" w:color="auto"/>
            </w:tcBorders>
          </w:tcPr>
          <w:p w:rsidR="00315469" w:rsidRPr="00530BDA" w:rsidRDefault="00315469" w:rsidP="00FE705C">
            <w:pPr>
              <w:spacing w:after="0" w:line="240" w:lineRule="auto"/>
              <w:jc w:val="center"/>
              <w:rPr>
                <w:rFonts w:ascii="Arial Narrow" w:hAnsi="Arial Narrow"/>
                <w:b/>
                <w:sz w:val="18"/>
              </w:rPr>
            </w:pPr>
            <w:r w:rsidRPr="00530BDA">
              <w:rPr>
                <w:rFonts w:ascii="Arial Narrow" w:hAnsi="Arial Narrow"/>
                <w:b/>
                <w:sz w:val="18"/>
              </w:rPr>
              <w:t>Patients</w:t>
            </w:r>
          </w:p>
        </w:tc>
        <w:tc>
          <w:tcPr>
            <w:tcW w:w="1278" w:type="dxa"/>
            <w:tcBorders>
              <w:top w:val="single" w:sz="12" w:space="0" w:color="auto"/>
              <w:bottom w:val="single" w:sz="4" w:space="0" w:color="auto"/>
            </w:tcBorders>
          </w:tcPr>
          <w:p w:rsidR="00315469" w:rsidRPr="00530BDA" w:rsidRDefault="00315469" w:rsidP="00FE705C">
            <w:pPr>
              <w:spacing w:after="0" w:line="240" w:lineRule="auto"/>
              <w:jc w:val="center"/>
              <w:rPr>
                <w:rFonts w:ascii="Arial Narrow" w:hAnsi="Arial Narrow"/>
                <w:b/>
                <w:sz w:val="18"/>
              </w:rPr>
            </w:pPr>
            <w:r w:rsidRPr="00530BDA">
              <w:rPr>
                <w:rFonts w:ascii="Arial Narrow" w:hAnsi="Arial Narrow"/>
                <w:b/>
                <w:sz w:val="18"/>
              </w:rPr>
              <w:t>Intervention</w:t>
            </w:r>
          </w:p>
        </w:tc>
        <w:tc>
          <w:tcPr>
            <w:tcW w:w="1559" w:type="dxa"/>
            <w:tcBorders>
              <w:top w:val="single" w:sz="12" w:space="0" w:color="auto"/>
              <w:bottom w:val="single" w:sz="4" w:space="0" w:color="auto"/>
            </w:tcBorders>
          </w:tcPr>
          <w:p w:rsidR="00315469" w:rsidRPr="00530BDA" w:rsidRDefault="00315469" w:rsidP="00FE705C">
            <w:pPr>
              <w:spacing w:after="0" w:line="240" w:lineRule="auto"/>
              <w:jc w:val="center"/>
              <w:rPr>
                <w:rFonts w:ascii="Arial Narrow" w:hAnsi="Arial Narrow"/>
                <w:b/>
                <w:sz w:val="18"/>
              </w:rPr>
            </w:pPr>
            <w:r w:rsidRPr="00530BDA">
              <w:rPr>
                <w:rFonts w:ascii="Arial Narrow" w:hAnsi="Arial Narrow"/>
                <w:b/>
                <w:sz w:val="18"/>
              </w:rPr>
              <w:t>Comparator</w:t>
            </w:r>
          </w:p>
        </w:tc>
        <w:tc>
          <w:tcPr>
            <w:tcW w:w="2552" w:type="dxa"/>
            <w:tcBorders>
              <w:top w:val="single" w:sz="12" w:space="0" w:color="auto"/>
              <w:bottom w:val="single" w:sz="4" w:space="0" w:color="auto"/>
            </w:tcBorders>
          </w:tcPr>
          <w:p w:rsidR="00315469" w:rsidRPr="00530BDA" w:rsidRDefault="00315469" w:rsidP="00FE705C">
            <w:pPr>
              <w:spacing w:after="0" w:line="240" w:lineRule="auto"/>
              <w:jc w:val="center"/>
              <w:rPr>
                <w:rFonts w:ascii="Arial Narrow" w:hAnsi="Arial Narrow"/>
                <w:b/>
                <w:sz w:val="18"/>
              </w:rPr>
            </w:pPr>
            <w:r w:rsidRPr="00530BDA">
              <w:rPr>
                <w:rFonts w:ascii="Arial Narrow" w:hAnsi="Arial Narrow"/>
                <w:b/>
                <w:sz w:val="18"/>
              </w:rPr>
              <w:t>Outcomes to be assessed</w:t>
            </w:r>
            <w:r>
              <w:rPr>
                <w:rFonts w:ascii="Arial Narrow" w:hAnsi="Arial Narrow"/>
                <w:b/>
                <w:sz w:val="18"/>
              </w:rPr>
              <w:t>^</w:t>
            </w:r>
          </w:p>
        </w:tc>
        <w:tc>
          <w:tcPr>
            <w:tcW w:w="1843" w:type="dxa"/>
            <w:tcBorders>
              <w:top w:val="single" w:sz="12" w:space="0" w:color="auto"/>
              <w:bottom w:val="single" w:sz="4" w:space="0" w:color="auto"/>
            </w:tcBorders>
          </w:tcPr>
          <w:p w:rsidR="00315469" w:rsidRPr="00530BDA" w:rsidRDefault="00315469" w:rsidP="00FE705C">
            <w:pPr>
              <w:spacing w:after="0" w:line="240" w:lineRule="auto"/>
              <w:jc w:val="center"/>
              <w:rPr>
                <w:rFonts w:ascii="Arial Narrow" w:hAnsi="Arial Narrow"/>
                <w:b/>
                <w:sz w:val="18"/>
              </w:rPr>
            </w:pPr>
            <w:r w:rsidRPr="00530BDA">
              <w:rPr>
                <w:rFonts w:ascii="Arial Narrow" w:hAnsi="Arial Narrow"/>
                <w:b/>
                <w:sz w:val="18"/>
              </w:rPr>
              <w:t>Healthcare resources to be considered</w:t>
            </w:r>
          </w:p>
        </w:tc>
      </w:tr>
      <w:tr w:rsidR="00315469" w:rsidRPr="00530BDA" w:rsidTr="002D1929">
        <w:trPr>
          <w:trHeight w:val="1380"/>
        </w:trPr>
        <w:tc>
          <w:tcPr>
            <w:tcW w:w="1807" w:type="dxa"/>
            <w:tcBorders>
              <w:top w:val="single" w:sz="4" w:space="0" w:color="auto"/>
              <w:bottom w:val="single" w:sz="4" w:space="0" w:color="auto"/>
            </w:tcBorders>
          </w:tcPr>
          <w:p w:rsidR="00315469" w:rsidRDefault="00315469" w:rsidP="003C34F4">
            <w:pPr>
              <w:spacing w:after="0" w:line="240" w:lineRule="auto"/>
              <w:jc w:val="left"/>
              <w:rPr>
                <w:rFonts w:ascii="Arial Narrow" w:hAnsi="Arial Narrow"/>
                <w:sz w:val="18"/>
              </w:rPr>
            </w:pPr>
          </w:p>
          <w:p w:rsidR="00315469" w:rsidRPr="00E07D22" w:rsidRDefault="00315469" w:rsidP="003C34F4">
            <w:pPr>
              <w:spacing w:after="0" w:line="240" w:lineRule="auto"/>
              <w:jc w:val="left"/>
              <w:rPr>
                <w:rFonts w:ascii="Arial Narrow" w:hAnsi="Arial Narrow"/>
                <w:sz w:val="18"/>
              </w:rPr>
            </w:pPr>
            <w:r>
              <w:rPr>
                <w:rFonts w:ascii="Arial Narrow" w:hAnsi="Arial Narrow"/>
                <w:sz w:val="18"/>
              </w:rPr>
              <w:t>1.</w:t>
            </w:r>
            <w:r w:rsidRPr="00E07D22">
              <w:rPr>
                <w:rFonts w:ascii="Arial Narrow" w:hAnsi="Arial Narrow"/>
                <w:sz w:val="18"/>
              </w:rPr>
              <w:t xml:space="preserve"> Patients </w:t>
            </w:r>
            <w:r>
              <w:rPr>
                <w:rFonts w:ascii="Arial Narrow" w:hAnsi="Arial Narrow"/>
                <w:sz w:val="18"/>
              </w:rPr>
              <w:t>who receive</w:t>
            </w:r>
            <w:r w:rsidR="006A36B1">
              <w:rPr>
                <w:rFonts w:ascii="Arial Narrow" w:hAnsi="Arial Narrow"/>
                <w:sz w:val="18"/>
              </w:rPr>
              <w:t xml:space="preserve"> anaesthesia via</w:t>
            </w:r>
            <w:r>
              <w:rPr>
                <w:rFonts w:ascii="Arial Narrow" w:hAnsi="Arial Narrow"/>
                <w:sz w:val="18"/>
              </w:rPr>
              <w:t xml:space="preserve"> p</w:t>
            </w:r>
            <w:r w:rsidRPr="00E07D22">
              <w:rPr>
                <w:rFonts w:ascii="Arial Narrow" w:hAnsi="Arial Narrow"/>
                <w:sz w:val="18"/>
              </w:rPr>
              <w:t>ercutaneous major vascular access</w:t>
            </w:r>
            <w:r w:rsidRPr="009004AF">
              <w:rPr>
                <w:rFonts w:ascii="Arial Narrow" w:hAnsi="Arial Narrow"/>
                <w:sz w:val="18"/>
                <w:vertAlign w:val="superscript"/>
              </w:rPr>
              <w:t xml:space="preserve"> </w:t>
            </w:r>
          </w:p>
          <w:p w:rsidR="00315469" w:rsidRDefault="00315469" w:rsidP="003C34F4">
            <w:pPr>
              <w:spacing w:after="0" w:line="240" w:lineRule="auto"/>
              <w:jc w:val="left"/>
              <w:rPr>
                <w:rFonts w:ascii="Arial Narrow" w:hAnsi="Arial Narrow"/>
                <w:sz w:val="18"/>
              </w:rPr>
            </w:pPr>
          </w:p>
          <w:p w:rsidR="00315469" w:rsidRPr="00530BDA" w:rsidRDefault="00315469" w:rsidP="003C34F4">
            <w:pPr>
              <w:spacing w:after="0" w:line="240" w:lineRule="auto"/>
              <w:jc w:val="left"/>
              <w:rPr>
                <w:rFonts w:ascii="Arial Narrow" w:hAnsi="Arial Narrow"/>
                <w:sz w:val="18"/>
              </w:rPr>
            </w:pPr>
          </w:p>
        </w:tc>
        <w:tc>
          <w:tcPr>
            <w:tcW w:w="1278" w:type="dxa"/>
            <w:vMerge w:val="restart"/>
            <w:tcBorders>
              <w:top w:val="single" w:sz="4" w:space="0" w:color="auto"/>
            </w:tcBorders>
          </w:tcPr>
          <w:p w:rsidR="00315469" w:rsidRDefault="00315469" w:rsidP="003C34F4">
            <w:pPr>
              <w:spacing w:after="0" w:line="240" w:lineRule="auto"/>
              <w:jc w:val="left"/>
              <w:rPr>
                <w:rFonts w:ascii="Arial Narrow" w:hAnsi="Arial Narrow"/>
                <w:sz w:val="18"/>
              </w:rPr>
            </w:pPr>
          </w:p>
          <w:p w:rsidR="00315469" w:rsidRPr="00530BDA" w:rsidRDefault="00ED70E8" w:rsidP="00ED70E8">
            <w:pPr>
              <w:spacing w:after="0" w:line="240" w:lineRule="auto"/>
              <w:jc w:val="left"/>
              <w:rPr>
                <w:rFonts w:ascii="Arial Narrow" w:hAnsi="Arial Narrow"/>
                <w:sz w:val="18"/>
              </w:rPr>
            </w:pPr>
            <w:r>
              <w:rPr>
                <w:rFonts w:ascii="Arial Narrow" w:hAnsi="Arial Narrow"/>
                <w:sz w:val="18"/>
              </w:rPr>
              <w:t>Two dimensional u</w:t>
            </w:r>
            <w:r w:rsidR="00315469">
              <w:rPr>
                <w:rFonts w:ascii="Arial Narrow" w:hAnsi="Arial Narrow"/>
                <w:sz w:val="18"/>
              </w:rPr>
              <w:t xml:space="preserve">ltrasound (with or without ENS)  </w:t>
            </w:r>
          </w:p>
        </w:tc>
        <w:tc>
          <w:tcPr>
            <w:tcW w:w="1559" w:type="dxa"/>
            <w:tcBorders>
              <w:top w:val="single" w:sz="4" w:space="0" w:color="auto"/>
              <w:bottom w:val="single" w:sz="4" w:space="0" w:color="auto"/>
            </w:tcBorders>
          </w:tcPr>
          <w:p w:rsidR="00315469" w:rsidRDefault="00315469" w:rsidP="003C34F4">
            <w:pPr>
              <w:spacing w:after="0" w:line="240" w:lineRule="auto"/>
              <w:jc w:val="left"/>
              <w:rPr>
                <w:rFonts w:ascii="Arial Narrow" w:hAnsi="Arial Narrow"/>
                <w:sz w:val="18"/>
              </w:rPr>
            </w:pPr>
          </w:p>
          <w:p w:rsidR="00315469" w:rsidRPr="00E07D22" w:rsidRDefault="00315469" w:rsidP="00302569">
            <w:pPr>
              <w:spacing w:after="0" w:line="240" w:lineRule="auto"/>
              <w:jc w:val="left"/>
              <w:rPr>
                <w:rFonts w:ascii="Arial Narrow" w:hAnsi="Arial Narrow"/>
                <w:sz w:val="18"/>
              </w:rPr>
            </w:pPr>
            <w:r>
              <w:rPr>
                <w:rFonts w:ascii="Arial Narrow" w:hAnsi="Arial Narrow"/>
                <w:sz w:val="18"/>
              </w:rPr>
              <w:t>1. Landmark</w:t>
            </w:r>
            <w:r w:rsidRPr="003C34F4">
              <w:rPr>
                <w:rFonts w:ascii="Arial Narrow" w:hAnsi="Arial Narrow"/>
                <w:sz w:val="18"/>
              </w:rPr>
              <w:t xml:space="preserve"> technique</w:t>
            </w:r>
          </w:p>
        </w:tc>
        <w:tc>
          <w:tcPr>
            <w:tcW w:w="2552" w:type="dxa"/>
            <w:vMerge w:val="restart"/>
            <w:tcBorders>
              <w:top w:val="single" w:sz="4" w:space="0" w:color="auto"/>
            </w:tcBorders>
          </w:tcPr>
          <w:p w:rsidR="00315469" w:rsidRDefault="00315469" w:rsidP="003C34F4">
            <w:pPr>
              <w:spacing w:after="0" w:line="240" w:lineRule="auto"/>
              <w:jc w:val="left"/>
              <w:rPr>
                <w:rFonts w:ascii="Arial Narrow" w:hAnsi="Arial Narrow"/>
                <w:b/>
                <w:sz w:val="18"/>
              </w:rPr>
            </w:pPr>
          </w:p>
          <w:p w:rsidR="00315469" w:rsidRPr="003C34F4" w:rsidRDefault="00315469" w:rsidP="003C34F4">
            <w:pPr>
              <w:spacing w:after="0" w:line="240" w:lineRule="auto"/>
              <w:jc w:val="left"/>
              <w:rPr>
                <w:rFonts w:ascii="Arial Narrow" w:hAnsi="Arial Narrow"/>
                <w:b/>
                <w:sz w:val="18"/>
              </w:rPr>
            </w:pPr>
            <w:r w:rsidRPr="003C34F4">
              <w:rPr>
                <w:rFonts w:ascii="Arial Narrow" w:hAnsi="Arial Narrow"/>
                <w:b/>
                <w:sz w:val="18"/>
              </w:rPr>
              <w:t>Effectiveness</w:t>
            </w:r>
          </w:p>
          <w:p w:rsidR="00315469" w:rsidRDefault="00315469" w:rsidP="003C34F4">
            <w:pPr>
              <w:spacing w:after="0" w:line="240" w:lineRule="auto"/>
              <w:jc w:val="left"/>
              <w:rPr>
                <w:rFonts w:ascii="Arial Narrow" w:hAnsi="Arial Narrow"/>
                <w:sz w:val="18"/>
              </w:rPr>
            </w:pPr>
            <w:r w:rsidRPr="0087729F">
              <w:rPr>
                <w:rFonts w:ascii="Arial Narrow" w:hAnsi="Arial Narrow"/>
                <w:sz w:val="18"/>
              </w:rPr>
              <w:t>Primary effectiveness outcome</w:t>
            </w:r>
          </w:p>
          <w:p w:rsidR="00315469" w:rsidRPr="003C34F4" w:rsidRDefault="00315469" w:rsidP="003C34F4">
            <w:pPr>
              <w:spacing w:after="0" w:line="240" w:lineRule="auto"/>
              <w:jc w:val="left"/>
              <w:rPr>
                <w:rFonts w:ascii="Arial Narrow" w:hAnsi="Arial Narrow"/>
                <w:sz w:val="18"/>
              </w:rPr>
            </w:pPr>
            <w:r>
              <w:rPr>
                <w:rFonts w:ascii="Arial Narrow" w:hAnsi="Arial Narrow"/>
                <w:sz w:val="18"/>
              </w:rPr>
              <w:t xml:space="preserve">- </w:t>
            </w:r>
            <w:r w:rsidRPr="003C34F4">
              <w:rPr>
                <w:rFonts w:ascii="Arial Narrow" w:hAnsi="Arial Narrow"/>
                <w:sz w:val="18"/>
              </w:rPr>
              <w:t>Success rate</w:t>
            </w:r>
            <w:r>
              <w:rPr>
                <w:rFonts w:ascii="Arial Narrow" w:hAnsi="Arial Narrow"/>
                <w:sz w:val="18"/>
              </w:rPr>
              <w:t>*</w:t>
            </w:r>
          </w:p>
          <w:p w:rsidR="00315469" w:rsidRDefault="00315469" w:rsidP="003C34F4">
            <w:pPr>
              <w:spacing w:after="0" w:line="240" w:lineRule="auto"/>
              <w:jc w:val="left"/>
              <w:rPr>
                <w:rFonts w:ascii="Arial Narrow" w:hAnsi="Arial Narrow"/>
                <w:sz w:val="18"/>
              </w:rPr>
            </w:pPr>
          </w:p>
          <w:p w:rsidR="00315469" w:rsidRPr="0087729F" w:rsidRDefault="00315469" w:rsidP="003C34F4">
            <w:pPr>
              <w:spacing w:after="0" w:line="240" w:lineRule="auto"/>
              <w:jc w:val="left"/>
              <w:rPr>
                <w:rFonts w:ascii="Arial Narrow" w:hAnsi="Arial Narrow"/>
                <w:sz w:val="18"/>
              </w:rPr>
            </w:pPr>
            <w:r w:rsidRPr="0087729F">
              <w:rPr>
                <w:rFonts w:ascii="Arial Narrow" w:hAnsi="Arial Narrow"/>
                <w:sz w:val="18"/>
              </w:rPr>
              <w:t>Secondary effectiveness outcomes</w:t>
            </w:r>
          </w:p>
          <w:p w:rsidR="00315469" w:rsidRPr="0087729F" w:rsidRDefault="00315469" w:rsidP="003C34F4">
            <w:pPr>
              <w:spacing w:after="0" w:line="240" w:lineRule="auto"/>
              <w:jc w:val="left"/>
              <w:rPr>
                <w:rFonts w:ascii="Arial Narrow" w:hAnsi="Arial Narrow"/>
                <w:sz w:val="18"/>
              </w:rPr>
            </w:pPr>
            <w:r>
              <w:rPr>
                <w:rFonts w:ascii="Arial Narrow" w:hAnsi="Arial Narrow"/>
                <w:sz w:val="18"/>
              </w:rPr>
              <w:t>- f</w:t>
            </w:r>
            <w:r w:rsidRPr="0087729F">
              <w:rPr>
                <w:rFonts w:ascii="Arial Narrow" w:hAnsi="Arial Narrow"/>
                <w:sz w:val="18"/>
              </w:rPr>
              <w:t>ailed insertion attempts</w:t>
            </w:r>
          </w:p>
          <w:p w:rsidR="00315469" w:rsidRDefault="00315469" w:rsidP="003C34F4">
            <w:pPr>
              <w:spacing w:after="0" w:line="240" w:lineRule="auto"/>
              <w:jc w:val="left"/>
              <w:rPr>
                <w:rFonts w:ascii="Arial Narrow" w:hAnsi="Arial Narrow"/>
                <w:sz w:val="18"/>
              </w:rPr>
            </w:pPr>
            <w:r>
              <w:rPr>
                <w:rFonts w:ascii="Arial Narrow" w:hAnsi="Arial Narrow"/>
                <w:sz w:val="18"/>
              </w:rPr>
              <w:t>- t</w:t>
            </w:r>
            <w:r w:rsidRPr="0087729F">
              <w:rPr>
                <w:rFonts w:ascii="Arial Narrow" w:hAnsi="Arial Narrow"/>
                <w:sz w:val="18"/>
              </w:rPr>
              <w:t xml:space="preserve">ime to perform the </w:t>
            </w:r>
            <w:r>
              <w:rPr>
                <w:rFonts w:ascii="Arial Narrow" w:hAnsi="Arial Narrow"/>
                <w:sz w:val="18"/>
              </w:rPr>
              <w:t>insertion</w:t>
            </w:r>
          </w:p>
          <w:p w:rsidR="00315469" w:rsidRDefault="00315469" w:rsidP="003C34F4">
            <w:pPr>
              <w:spacing w:after="0" w:line="240" w:lineRule="auto"/>
              <w:jc w:val="left"/>
              <w:rPr>
                <w:rFonts w:ascii="Arial Narrow" w:hAnsi="Arial Narrow"/>
                <w:sz w:val="18"/>
              </w:rPr>
            </w:pPr>
            <w:r>
              <w:rPr>
                <w:rFonts w:ascii="Arial Narrow" w:hAnsi="Arial Narrow"/>
                <w:sz w:val="18"/>
              </w:rPr>
              <w:t>- time to onset of anaesthesia</w:t>
            </w:r>
          </w:p>
          <w:p w:rsidR="00315469" w:rsidRDefault="00315469" w:rsidP="003C34F4">
            <w:pPr>
              <w:spacing w:after="0" w:line="240" w:lineRule="auto"/>
              <w:jc w:val="left"/>
              <w:rPr>
                <w:rFonts w:ascii="Arial Narrow" w:hAnsi="Arial Narrow"/>
                <w:sz w:val="18"/>
              </w:rPr>
            </w:pPr>
            <w:r>
              <w:rPr>
                <w:rFonts w:ascii="Arial Narrow" w:hAnsi="Arial Narrow"/>
                <w:sz w:val="18"/>
              </w:rPr>
              <w:t>- volume or amount of ana</w:t>
            </w:r>
            <w:r w:rsidR="004561D0">
              <w:rPr>
                <w:rFonts w:ascii="Arial Narrow" w:hAnsi="Arial Narrow"/>
                <w:sz w:val="18"/>
              </w:rPr>
              <w:t>e</w:t>
            </w:r>
            <w:r>
              <w:rPr>
                <w:rFonts w:ascii="Arial Narrow" w:hAnsi="Arial Narrow"/>
                <w:sz w:val="18"/>
              </w:rPr>
              <w:t>thesia required</w:t>
            </w:r>
          </w:p>
          <w:p w:rsidR="00315469" w:rsidRPr="0087729F" w:rsidRDefault="00315469" w:rsidP="003C34F4">
            <w:pPr>
              <w:spacing w:after="0" w:line="240" w:lineRule="auto"/>
              <w:jc w:val="left"/>
              <w:rPr>
                <w:rFonts w:ascii="Arial Narrow" w:hAnsi="Arial Narrow"/>
                <w:sz w:val="18"/>
              </w:rPr>
            </w:pPr>
            <w:r>
              <w:rPr>
                <w:rFonts w:ascii="Arial Narrow" w:hAnsi="Arial Narrow"/>
                <w:sz w:val="18"/>
              </w:rPr>
              <w:t>- any patient-related outcome (eg quality of life)</w:t>
            </w:r>
          </w:p>
          <w:p w:rsidR="00315469" w:rsidRPr="0087729F" w:rsidRDefault="00315469" w:rsidP="003C34F4">
            <w:pPr>
              <w:spacing w:after="0" w:line="240" w:lineRule="auto"/>
              <w:jc w:val="left"/>
              <w:rPr>
                <w:rFonts w:ascii="Arial Narrow" w:hAnsi="Arial Narrow"/>
                <w:sz w:val="18"/>
              </w:rPr>
            </w:pPr>
          </w:p>
          <w:p w:rsidR="00315469" w:rsidRPr="0087729F" w:rsidRDefault="00315469" w:rsidP="003C34F4">
            <w:pPr>
              <w:spacing w:after="0" w:line="240" w:lineRule="auto"/>
              <w:jc w:val="left"/>
              <w:rPr>
                <w:rFonts w:ascii="Arial Narrow" w:hAnsi="Arial Narrow"/>
                <w:sz w:val="18"/>
              </w:rPr>
            </w:pPr>
          </w:p>
          <w:p w:rsidR="00315469" w:rsidRPr="003C34F4" w:rsidRDefault="00315469" w:rsidP="003C34F4">
            <w:pPr>
              <w:spacing w:after="0" w:line="240" w:lineRule="auto"/>
              <w:jc w:val="left"/>
              <w:rPr>
                <w:rFonts w:ascii="Arial Narrow" w:hAnsi="Arial Narrow"/>
                <w:b/>
                <w:sz w:val="18"/>
              </w:rPr>
            </w:pPr>
            <w:r w:rsidRPr="003C34F4">
              <w:rPr>
                <w:rFonts w:ascii="Arial Narrow" w:hAnsi="Arial Narrow"/>
                <w:b/>
                <w:sz w:val="18"/>
              </w:rPr>
              <w:t xml:space="preserve">Safety </w:t>
            </w:r>
          </w:p>
          <w:p w:rsidR="00315469" w:rsidRDefault="00315469" w:rsidP="003C34F4">
            <w:pPr>
              <w:spacing w:after="0" w:line="240" w:lineRule="auto"/>
              <w:jc w:val="left"/>
              <w:rPr>
                <w:rFonts w:ascii="Arial Narrow" w:hAnsi="Arial Narrow"/>
                <w:sz w:val="18"/>
              </w:rPr>
            </w:pPr>
            <w:r>
              <w:rPr>
                <w:rFonts w:ascii="Arial Narrow" w:hAnsi="Arial Narrow"/>
                <w:sz w:val="18"/>
              </w:rPr>
              <w:t>Primary safety outcomes</w:t>
            </w:r>
          </w:p>
          <w:p w:rsidR="00315469" w:rsidRDefault="00315469" w:rsidP="00FE0402">
            <w:pPr>
              <w:spacing w:after="0" w:line="240" w:lineRule="auto"/>
              <w:jc w:val="left"/>
              <w:rPr>
                <w:rFonts w:ascii="Arial Narrow" w:hAnsi="Arial Narrow"/>
                <w:sz w:val="18"/>
              </w:rPr>
            </w:pPr>
            <w:r>
              <w:rPr>
                <w:rFonts w:ascii="Arial Narrow" w:hAnsi="Arial Narrow"/>
                <w:sz w:val="18"/>
              </w:rPr>
              <w:t>- complication or advance events (following an insertion and an entire procedure)</w:t>
            </w:r>
            <w:r w:rsidRPr="000E7A59">
              <w:rPr>
                <w:rFonts w:ascii="Arial Narrow" w:hAnsi="Arial Narrow"/>
                <w:sz w:val="18"/>
              </w:rPr>
              <w:t xml:space="preserve"> </w:t>
            </w:r>
          </w:p>
          <w:p w:rsidR="00315469" w:rsidRDefault="00315469" w:rsidP="00FE0402">
            <w:pPr>
              <w:spacing w:after="0" w:line="240" w:lineRule="auto"/>
              <w:jc w:val="left"/>
              <w:rPr>
                <w:rFonts w:ascii="Arial Narrow" w:hAnsi="Arial Narrow"/>
                <w:sz w:val="18"/>
              </w:rPr>
            </w:pPr>
            <w:r>
              <w:rPr>
                <w:rFonts w:ascii="Arial Narrow" w:hAnsi="Arial Narrow"/>
                <w:sz w:val="18"/>
              </w:rPr>
              <w:t>-</w:t>
            </w:r>
            <w:r w:rsidRPr="000E7A59">
              <w:rPr>
                <w:rFonts w:ascii="Arial Narrow" w:hAnsi="Arial Narrow"/>
                <w:sz w:val="18"/>
              </w:rPr>
              <w:t>local anaesthetic toxicity</w:t>
            </w:r>
          </w:p>
          <w:p w:rsidR="00315469" w:rsidRDefault="00315469" w:rsidP="003C34F4">
            <w:pPr>
              <w:spacing w:after="0" w:line="240" w:lineRule="auto"/>
              <w:jc w:val="left"/>
              <w:rPr>
                <w:rFonts w:ascii="Arial Narrow" w:hAnsi="Arial Narrow"/>
                <w:sz w:val="18"/>
              </w:rPr>
            </w:pPr>
          </w:p>
          <w:p w:rsidR="00315469" w:rsidRDefault="00315469" w:rsidP="003C34F4">
            <w:pPr>
              <w:spacing w:after="0" w:line="240" w:lineRule="auto"/>
              <w:jc w:val="left"/>
              <w:rPr>
                <w:rFonts w:ascii="Arial Narrow" w:hAnsi="Arial Narrow"/>
                <w:sz w:val="18"/>
              </w:rPr>
            </w:pPr>
            <w:r>
              <w:rPr>
                <w:rFonts w:ascii="Arial Narrow" w:hAnsi="Arial Narrow"/>
                <w:sz w:val="18"/>
              </w:rPr>
              <w:t>Secondary safety outcomes</w:t>
            </w:r>
          </w:p>
          <w:p w:rsidR="00315469" w:rsidRDefault="00315469" w:rsidP="003C34F4">
            <w:pPr>
              <w:spacing w:after="0" w:line="240" w:lineRule="auto"/>
              <w:jc w:val="left"/>
              <w:rPr>
                <w:rFonts w:ascii="Arial Narrow" w:hAnsi="Arial Narrow"/>
                <w:sz w:val="18"/>
              </w:rPr>
            </w:pPr>
            <w:r>
              <w:rPr>
                <w:rFonts w:ascii="Arial Narrow" w:hAnsi="Arial Narrow"/>
                <w:sz w:val="18"/>
              </w:rPr>
              <w:t>Any other complication or adverse event</w:t>
            </w:r>
            <w:r w:rsidRPr="0087729F">
              <w:rPr>
                <w:rFonts w:ascii="Arial Narrow" w:hAnsi="Arial Narrow"/>
                <w:sz w:val="18"/>
              </w:rPr>
              <w:t xml:space="preserve"> </w:t>
            </w:r>
            <w:r>
              <w:rPr>
                <w:rFonts w:ascii="Arial Narrow" w:hAnsi="Arial Narrow"/>
                <w:sz w:val="18"/>
              </w:rPr>
              <w:t xml:space="preserve">that </w:t>
            </w:r>
            <w:r w:rsidRPr="0087729F">
              <w:rPr>
                <w:rFonts w:ascii="Arial Narrow" w:hAnsi="Arial Narrow"/>
                <w:sz w:val="18"/>
              </w:rPr>
              <w:t>occur</w:t>
            </w:r>
            <w:r>
              <w:rPr>
                <w:rFonts w:ascii="Arial Narrow" w:hAnsi="Arial Narrow"/>
                <w:sz w:val="18"/>
              </w:rPr>
              <w:t>s</w:t>
            </w:r>
            <w:r w:rsidRPr="0087729F">
              <w:rPr>
                <w:rFonts w:ascii="Arial Narrow" w:hAnsi="Arial Narrow"/>
                <w:sz w:val="18"/>
              </w:rPr>
              <w:t xml:space="preserve"> </w:t>
            </w:r>
            <w:r>
              <w:rPr>
                <w:rFonts w:ascii="Arial Narrow" w:hAnsi="Arial Narrow"/>
                <w:sz w:val="18"/>
              </w:rPr>
              <w:t>following</w:t>
            </w:r>
            <w:r w:rsidRPr="0087729F">
              <w:rPr>
                <w:rFonts w:ascii="Arial Narrow" w:hAnsi="Arial Narrow"/>
                <w:sz w:val="18"/>
              </w:rPr>
              <w:t xml:space="preserve"> in cannula</w:t>
            </w:r>
            <w:r>
              <w:rPr>
                <w:rFonts w:ascii="Arial Narrow" w:hAnsi="Arial Narrow"/>
                <w:sz w:val="18"/>
              </w:rPr>
              <w:t>, catheter or needle insertion procedures.</w:t>
            </w:r>
          </w:p>
          <w:p w:rsidR="00315469" w:rsidRPr="0087729F" w:rsidRDefault="00315469" w:rsidP="003C34F4">
            <w:pPr>
              <w:spacing w:after="0" w:line="240" w:lineRule="auto"/>
              <w:jc w:val="left"/>
              <w:rPr>
                <w:rFonts w:ascii="Arial Narrow" w:hAnsi="Arial Narrow"/>
                <w:sz w:val="18"/>
              </w:rPr>
            </w:pPr>
            <w:r>
              <w:rPr>
                <w:rFonts w:ascii="Arial Narrow" w:hAnsi="Arial Narrow"/>
                <w:sz w:val="18"/>
              </w:rPr>
              <w:t>P</w:t>
            </w:r>
            <w:r w:rsidRPr="0087729F">
              <w:rPr>
                <w:rFonts w:ascii="Arial Narrow" w:hAnsi="Arial Narrow"/>
                <w:sz w:val="18"/>
              </w:rPr>
              <w:t xml:space="preserve">otential adverse events may </w:t>
            </w:r>
            <w:r>
              <w:rPr>
                <w:rFonts w:ascii="Arial Narrow" w:hAnsi="Arial Narrow"/>
                <w:sz w:val="18"/>
              </w:rPr>
              <w:t>include</w:t>
            </w:r>
            <w:r w:rsidRPr="0087729F">
              <w:rPr>
                <w:rFonts w:ascii="Arial Narrow" w:hAnsi="Arial Narrow"/>
                <w:sz w:val="18"/>
              </w:rPr>
              <w:t>;</w:t>
            </w:r>
          </w:p>
          <w:p w:rsidR="00315469" w:rsidRPr="0087729F" w:rsidRDefault="00315469" w:rsidP="003C34F4">
            <w:pPr>
              <w:spacing w:after="0" w:line="240" w:lineRule="auto"/>
              <w:jc w:val="left"/>
              <w:rPr>
                <w:rFonts w:ascii="Arial Narrow" w:hAnsi="Arial Narrow"/>
                <w:sz w:val="18"/>
              </w:rPr>
            </w:pPr>
            <w:r>
              <w:rPr>
                <w:rFonts w:ascii="Arial Narrow" w:hAnsi="Arial Narrow"/>
                <w:sz w:val="18"/>
              </w:rPr>
              <w:t>- hematoma/false aneurysm</w:t>
            </w:r>
          </w:p>
          <w:p w:rsidR="00315469" w:rsidRDefault="00315469" w:rsidP="003C34F4">
            <w:pPr>
              <w:spacing w:after="0" w:line="240" w:lineRule="auto"/>
              <w:jc w:val="left"/>
              <w:rPr>
                <w:rFonts w:ascii="Arial Narrow" w:hAnsi="Arial Narrow"/>
                <w:sz w:val="18"/>
              </w:rPr>
            </w:pPr>
            <w:r>
              <w:rPr>
                <w:rFonts w:ascii="Arial Narrow" w:hAnsi="Arial Narrow"/>
                <w:sz w:val="18"/>
              </w:rPr>
              <w:t>- p</w:t>
            </w:r>
            <w:r w:rsidRPr="0087729F">
              <w:rPr>
                <w:rFonts w:ascii="Arial Narrow" w:hAnsi="Arial Narrow"/>
                <w:sz w:val="18"/>
              </w:rPr>
              <w:t>leural puncture (leading to pneumothorax)</w:t>
            </w:r>
          </w:p>
          <w:p w:rsidR="00315469" w:rsidRDefault="00315469" w:rsidP="003C34F4">
            <w:pPr>
              <w:spacing w:after="0" w:line="240" w:lineRule="auto"/>
              <w:jc w:val="left"/>
              <w:rPr>
                <w:rFonts w:ascii="Arial Narrow" w:hAnsi="Arial Narrow"/>
                <w:sz w:val="18"/>
              </w:rPr>
            </w:pPr>
            <w:r>
              <w:rPr>
                <w:rFonts w:ascii="Arial Narrow" w:hAnsi="Arial Narrow"/>
                <w:sz w:val="18"/>
              </w:rPr>
              <w:t>- n</w:t>
            </w:r>
            <w:r w:rsidRPr="0087729F">
              <w:rPr>
                <w:rFonts w:ascii="Arial Narrow" w:hAnsi="Arial Narrow"/>
                <w:sz w:val="18"/>
              </w:rPr>
              <w:t>erve damage and injury</w:t>
            </w:r>
          </w:p>
          <w:p w:rsidR="00315469" w:rsidRPr="00530BDA" w:rsidRDefault="00315469" w:rsidP="003C34F4">
            <w:pPr>
              <w:spacing w:after="0" w:line="240" w:lineRule="auto"/>
              <w:jc w:val="left"/>
              <w:rPr>
                <w:rFonts w:ascii="Arial Narrow" w:hAnsi="Arial Narrow"/>
                <w:sz w:val="18"/>
              </w:rPr>
            </w:pPr>
            <w:r>
              <w:rPr>
                <w:rFonts w:ascii="Arial Narrow" w:hAnsi="Arial Narrow"/>
                <w:sz w:val="18"/>
              </w:rPr>
              <w:t>-i</w:t>
            </w:r>
            <w:r w:rsidRPr="0087729F">
              <w:rPr>
                <w:rFonts w:ascii="Arial Narrow" w:hAnsi="Arial Narrow"/>
                <w:sz w:val="18"/>
              </w:rPr>
              <w:t>mmediate catastrophic events</w:t>
            </w:r>
          </w:p>
        </w:tc>
        <w:tc>
          <w:tcPr>
            <w:tcW w:w="1843" w:type="dxa"/>
            <w:vMerge w:val="restart"/>
            <w:tcBorders>
              <w:top w:val="single" w:sz="4" w:space="0" w:color="auto"/>
            </w:tcBorders>
          </w:tcPr>
          <w:p w:rsidR="00315469" w:rsidRDefault="00315469" w:rsidP="003C34F4">
            <w:pPr>
              <w:spacing w:after="0" w:line="240" w:lineRule="auto"/>
              <w:jc w:val="left"/>
              <w:rPr>
                <w:rFonts w:ascii="Arial Narrow" w:hAnsi="Arial Narrow"/>
                <w:sz w:val="18"/>
                <w:szCs w:val="18"/>
              </w:rPr>
            </w:pPr>
          </w:p>
          <w:p w:rsidR="00315469" w:rsidRPr="00530BDA" w:rsidRDefault="00315469" w:rsidP="00C2718B">
            <w:pPr>
              <w:spacing w:after="0" w:line="240" w:lineRule="auto"/>
              <w:jc w:val="left"/>
              <w:rPr>
                <w:rFonts w:ascii="Arial Narrow" w:hAnsi="Arial Narrow"/>
                <w:sz w:val="18"/>
              </w:rPr>
            </w:pPr>
            <w:r>
              <w:rPr>
                <w:rFonts w:ascii="Arial Narrow" w:hAnsi="Arial Narrow"/>
                <w:sz w:val="18"/>
                <w:szCs w:val="18"/>
              </w:rPr>
              <w:t>Hospital resources required to manage adverse events and time of service provision.  Refer to</w:t>
            </w:r>
            <w:r w:rsidRPr="003C34F4">
              <w:rPr>
                <w:rFonts w:ascii="Arial Narrow" w:hAnsi="Arial Narrow"/>
                <w:sz w:val="18"/>
                <w:szCs w:val="18"/>
              </w:rPr>
              <w:t xml:space="preserve"> </w:t>
            </w:r>
            <w:r w:rsidR="00CD34D4">
              <w:fldChar w:fldCharType="begin"/>
            </w:r>
            <w:r w:rsidR="00CD34D4">
              <w:instrText xml:space="preserve"> REF _Ref328052128 \h  \* MERGEFORMAT </w:instrText>
            </w:r>
            <w:r w:rsidR="00CD34D4">
              <w:fldChar w:fldCharType="separate"/>
            </w:r>
            <w:r w:rsidR="002C2F03" w:rsidRPr="002C2F03">
              <w:rPr>
                <w:rFonts w:ascii="Arial Narrow" w:hAnsi="Arial Narrow"/>
                <w:sz w:val="18"/>
                <w:szCs w:val="18"/>
              </w:rPr>
              <w:t>Table 9</w:t>
            </w:r>
            <w:r w:rsidR="00CD34D4">
              <w:fldChar w:fldCharType="end"/>
            </w:r>
            <w:r>
              <w:rPr>
                <w:rFonts w:ascii="Arial Narrow" w:hAnsi="Arial Narrow"/>
                <w:sz w:val="18"/>
              </w:rPr>
              <w:t xml:space="preserve"> for more details.  </w:t>
            </w:r>
          </w:p>
        </w:tc>
      </w:tr>
      <w:tr w:rsidR="00315469" w:rsidRPr="00530BDA" w:rsidTr="006B67FE">
        <w:trPr>
          <w:trHeight w:val="3230"/>
        </w:trPr>
        <w:tc>
          <w:tcPr>
            <w:tcW w:w="1807" w:type="dxa"/>
            <w:tcBorders>
              <w:top w:val="single" w:sz="4" w:space="0" w:color="auto"/>
              <w:bottom w:val="single" w:sz="12" w:space="0" w:color="auto"/>
            </w:tcBorders>
          </w:tcPr>
          <w:p w:rsidR="00315469" w:rsidRDefault="00315469" w:rsidP="004D034C">
            <w:pPr>
              <w:spacing w:after="0" w:line="240" w:lineRule="auto"/>
              <w:jc w:val="left"/>
              <w:rPr>
                <w:rFonts w:ascii="Arial Narrow" w:hAnsi="Arial Narrow"/>
                <w:sz w:val="18"/>
                <w:szCs w:val="18"/>
              </w:rPr>
            </w:pPr>
          </w:p>
          <w:p w:rsidR="00315469" w:rsidRPr="009246AA" w:rsidRDefault="00315469" w:rsidP="004D034C">
            <w:pPr>
              <w:spacing w:after="0" w:line="240" w:lineRule="auto"/>
              <w:jc w:val="left"/>
              <w:rPr>
                <w:rFonts w:ascii="Arial Narrow" w:hAnsi="Arial Narrow"/>
                <w:sz w:val="18"/>
                <w:szCs w:val="18"/>
              </w:rPr>
            </w:pPr>
            <w:r w:rsidRPr="009246AA">
              <w:rPr>
                <w:rFonts w:ascii="Arial Narrow" w:hAnsi="Arial Narrow"/>
                <w:sz w:val="18"/>
                <w:szCs w:val="18"/>
              </w:rPr>
              <w:t xml:space="preserve">2. Patients who receive percutaneous neural blockade </w:t>
            </w:r>
          </w:p>
          <w:p w:rsidR="00315469" w:rsidRPr="00FB3A66" w:rsidRDefault="00315469" w:rsidP="003C34F4">
            <w:pPr>
              <w:spacing w:after="0" w:line="240" w:lineRule="auto"/>
              <w:jc w:val="left"/>
              <w:rPr>
                <w:rFonts w:ascii="Arial Narrow" w:hAnsi="Arial Narrow"/>
                <w:sz w:val="18"/>
              </w:rPr>
            </w:pPr>
          </w:p>
          <w:p w:rsidR="00315469" w:rsidRDefault="00315469" w:rsidP="003C34F4">
            <w:pPr>
              <w:spacing w:after="0" w:line="240" w:lineRule="auto"/>
              <w:jc w:val="left"/>
              <w:rPr>
                <w:rFonts w:ascii="Arial Narrow" w:hAnsi="Arial Narrow"/>
                <w:sz w:val="18"/>
              </w:rPr>
            </w:pPr>
          </w:p>
        </w:tc>
        <w:tc>
          <w:tcPr>
            <w:tcW w:w="1278" w:type="dxa"/>
            <w:vMerge/>
            <w:tcBorders>
              <w:bottom w:val="single" w:sz="12" w:space="0" w:color="auto"/>
            </w:tcBorders>
          </w:tcPr>
          <w:p w:rsidR="00315469" w:rsidRDefault="00315469" w:rsidP="003C34F4">
            <w:pPr>
              <w:spacing w:after="0" w:line="240" w:lineRule="auto"/>
              <w:jc w:val="left"/>
              <w:rPr>
                <w:rFonts w:ascii="Arial Narrow" w:hAnsi="Arial Narrow"/>
                <w:sz w:val="18"/>
              </w:rPr>
            </w:pPr>
          </w:p>
        </w:tc>
        <w:tc>
          <w:tcPr>
            <w:tcW w:w="1559" w:type="dxa"/>
            <w:tcBorders>
              <w:top w:val="single" w:sz="4" w:space="0" w:color="auto"/>
              <w:bottom w:val="single" w:sz="12" w:space="0" w:color="auto"/>
            </w:tcBorders>
          </w:tcPr>
          <w:p w:rsidR="00315469" w:rsidRDefault="00315469" w:rsidP="00F11201">
            <w:pPr>
              <w:spacing w:after="0" w:line="240" w:lineRule="auto"/>
              <w:jc w:val="left"/>
              <w:rPr>
                <w:rFonts w:ascii="Arial Narrow" w:hAnsi="Arial Narrow"/>
                <w:sz w:val="18"/>
              </w:rPr>
            </w:pPr>
          </w:p>
          <w:p w:rsidR="00315469" w:rsidRDefault="00315469" w:rsidP="00F11201">
            <w:pPr>
              <w:spacing w:after="0" w:line="240" w:lineRule="auto"/>
              <w:jc w:val="left"/>
              <w:rPr>
                <w:rFonts w:ascii="Arial Narrow" w:hAnsi="Arial Narrow"/>
                <w:sz w:val="18"/>
              </w:rPr>
            </w:pPr>
            <w:r>
              <w:rPr>
                <w:rFonts w:ascii="Arial Narrow" w:hAnsi="Arial Narrow"/>
                <w:sz w:val="18"/>
              </w:rPr>
              <w:t>2. Landmark technique with or without guidance of ENS</w:t>
            </w:r>
            <w:r w:rsidR="006A36B1">
              <w:rPr>
                <w:rFonts w:ascii="Arial Narrow" w:hAnsi="Arial Narrow"/>
                <w:sz w:val="18"/>
                <w:szCs w:val="18"/>
              </w:rPr>
              <w:t>^</w:t>
            </w:r>
          </w:p>
        </w:tc>
        <w:tc>
          <w:tcPr>
            <w:tcW w:w="2552" w:type="dxa"/>
            <w:vMerge/>
            <w:tcBorders>
              <w:bottom w:val="single" w:sz="12" w:space="0" w:color="auto"/>
            </w:tcBorders>
          </w:tcPr>
          <w:p w:rsidR="00315469" w:rsidRPr="003C34F4" w:rsidRDefault="00315469" w:rsidP="003C34F4">
            <w:pPr>
              <w:spacing w:after="0" w:line="240" w:lineRule="auto"/>
              <w:jc w:val="left"/>
              <w:rPr>
                <w:rFonts w:ascii="Arial Narrow" w:hAnsi="Arial Narrow"/>
                <w:b/>
                <w:sz w:val="18"/>
              </w:rPr>
            </w:pPr>
          </w:p>
        </w:tc>
        <w:tc>
          <w:tcPr>
            <w:tcW w:w="1843" w:type="dxa"/>
            <w:vMerge/>
            <w:tcBorders>
              <w:bottom w:val="single" w:sz="12" w:space="0" w:color="auto"/>
            </w:tcBorders>
          </w:tcPr>
          <w:p w:rsidR="00315469" w:rsidRDefault="00315469" w:rsidP="003C34F4">
            <w:pPr>
              <w:spacing w:after="0" w:line="240" w:lineRule="auto"/>
              <w:jc w:val="left"/>
              <w:rPr>
                <w:rFonts w:ascii="Arial Narrow" w:hAnsi="Arial Narrow"/>
                <w:sz w:val="18"/>
                <w:szCs w:val="18"/>
              </w:rPr>
            </w:pPr>
          </w:p>
        </w:tc>
      </w:tr>
      <w:tr w:rsidR="00315469" w:rsidRPr="00530BDA" w:rsidTr="00873625">
        <w:trPr>
          <w:trHeight w:val="315"/>
        </w:trPr>
        <w:tc>
          <w:tcPr>
            <w:tcW w:w="9039" w:type="dxa"/>
            <w:gridSpan w:val="5"/>
            <w:tcBorders>
              <w:top w:val="single" w:sz="12" w:space="0" w:color="auto"/>
            </w:tcBorders>
          </w:tcPr>
          <w:p w:rsidR="00315469" w:rsidRPr="00351647" w:rsidRDefault="00315469" w:rsidP="00302569">
            <w:pPr>
              <w:tabs>
                <w:tab w:val="center" w:pos="4411"/>
              </w:tabs>
              <w:spacing w:after="0" w:line="240" w:lineRule="auto"/>
              <w:jc w:val="left"/>
              <w:rPr>
                <w:rFonts w:ascii="Arial Narrow" w:hAnsi="Arial Narrow"/>
                <w:sz w:val="18"/>
                <w:szCs w:val="18"/>
              </w:rPr>
            </w:pPr>
            <w:r>
              <w:rPr>
                <w:rFonts w:ascii="Arial Narrow" w:hAnsi="Arial Narrow"/>
                <w:sz w:val="18"/>
                <w:szCs w:val="18"/>
              </w:rPr>
              <w:t>^ outcomes of insertion with ENS should be reported separately to the outcomes of insertion with no ENS, where possible.*</w:t>
            </w:r>
            <w:r w:rsidRPr="00351647">
              <w:rPr>
                <w:rFonts w:ascii="Arial Narrow" w:hAnsi="Arial Narrow"/>
                <w:sz w:val="18"/>
                <w:szCs w:val="18"/>
              </w:rPr>
              <w:t xml:space="preserve"> viable</w:t>
            </w:r>
            <w:r>
              <w:rPr>
                <w:rFonts w:ascii="Arial Narrow" w:hAnsi="Arial Narrow"/>
                <w:sz w:val="18"/>
                <w:szCs w:val="18"/>
              </w:rPr>
              <w:t xml:space="preserve"> insertion at first attempt.ENS: Electrical nerve stimulation</w:t>
            </w:r>
          </w:p>
        </w:tc>
      </w:tr>
    </w:tbl>
    <w:p w:rsidR="00315469" w:rsidRDefault="00315469" w:rsidP="000901A8">
      <w:pPr>
        <w:rPr>
          <w:highlight w:val="yellow"/>
        </w:rPr>
      </w:pPr>
    </w:p>
    <w:p w:rsidR="00615D12" w:rsidRDefault="00615D12" w:rsidP="00E753D8"/>
    <w:p w:rsidR="00315469" w:rsidRPr="00530BDA" w:rsidRDefault="00315469" w:rsidP="000901A8"/>
    <w:p w:rsidR="00315469" w:rsidRDefault="00315469">
      <w:pPr>
        <w:spacing w:after="0" w:line="240" w:lineRule="auto"/>
        <w:jc w:val="left"/>
        <w:rPr>
          <w:b/>
        </w:rPr>
      </w:pPr>
      <w:r>
        <w:rPr>
          <w:b/>
        </w:rPr>
        <w:br w:type="page"/>
      </w:r>
    </w:p>
    <w:p w:rsidR="00315469" w:rsidRPr="00B40A20" w:rsidRDefault="00315469" w:rsidP="00B40A20">
      <w:pPr>
        <w:pStyle w:val="Heading1"/>
      </w:pPr>
      <w:bookmarkStart w:id="84" w:name="_Toc347829999"/>
      <w:bookmarkStart w:id="85" w:name="_Toc357772262"/>
      <w:r w:rsidRPr="00B40A20">
        <w:lastRenderedPageBreak/>
        <w:t>References</w:t>
      </w:r>
      <w:bookmarkEnd w:id="84"/>
      <w:bookmarkEnd w:id="85"/>
    </w:p>
    <w:p w:rsidR="00315469" w:rsidRDefault="00315469" w:rsidP="00245E9D">
      <w:r w:rsidRPr="00530BDA">
        <w:t>Abrahams</w:t>
      </w:r>
      <w:r>
        <w:t>,</w:t>
      </w:r>
      <w:r w:rsidRPr="00530BDA">
        <w:t xml:space="preserve"> M.</w:t>
      </w:r>
      <w:r>
        <w:t xml:space="preserve"> </w:t>
      </w:r>
      <w:r w:rsidRPr="00530BDA">
        <w:t>S., Aziz</w:t>
      </w:r>
      <w:r>
        <w:t>,</w:t>
      </w:r>
      <w:r w:rsidRPr="00530BDA">
        <w:t xml:space="preserve"> M.</w:t>
      </w:r>
      <w:r>
        <w:t xml:space="preserve"> </w:t>
      </w:r>
      <w:r w:rsidRPr="00530BDA">
        <w:t xml:space="preserve">F., </w:t>
      </w:r>
      <w:r>
        <w:t>et al</w:t>
      </w:r>
      <w:r w:rsidRPr="00530BDA">
        <w:t>, 2009</w:t>
      </w:r>
      <w:r>
        <w:t>.</w:t>
      </w:r>
      <w:r w:rsidRPr="00530BDA">
        <w:t xml:space="preserve"> </w:t>
      </w:r>
      <w:r>
        <w:t>‘</w:t>
      </w:r>
      <w:r w:rsidRPr="00530BDA">
        <w:t>Ultrasound guidance compared with electrical neurostimulation fo</w:t>
      </w:r>
      <w:r w:rsidRPr="005279E4">
        <w:t>r peripheral nerve block: a systematic review and meta-analysis of randomized controlled trials</w:t>
      </w:r>
      <w:r>
        <w:t>’,</w:t>
      </w:r>
      <w:r w:rsidRPr="005279E4">
        <w:t xml:space="preserve"> </w:t>
      </w:r>
      <w:r w:rsidRPr="004E5982">
        <w:rPr>
          <w:i/>
        </w:rPr>
        <w:t>British Journal of Anaesthesia</w:t>
      </w:r>
      <w:r>
        <w:rPr>
          <w:i/>
        </w:rPr>
        <w:t>,</w:t>
      </w:r>
      <w:r w:rsidRPr="005279E4">
        <w:t xml:space="preserve"> 102</w:t>
      </w:r>
      <w:r>
        <w:t xml:space="preserve"> </w:t>
      </w:r>
      <w:r w:rsidRPr="005279E4">
        <w:t>(3)</w:t>
      </w:r>
      <w:r>
        <w:t xml:space="preserve">, </w:t>
      </w:r>
      <w:r w:rsidRPr="005279E4">
        <w:t>408–</w:t>
      </w:r>
      <w:r>
        <w:t>4</w:t>
      </w:r>
      <w:r w:rsidRPr="005279E4">
        <w:t>17.</w:t>
      </w:r>
    </w:p>
    <w:p w:rsidR="00315469" w:rsidRDefault="00315469" w:rsidP="00245E9D">
      <w:r>
        <w:t>AIHW, 2012. ‘</w:t>
      </w:r>
      <w:r w:rsidRPr="00875900">
        <w:t>Procedures data cubes</w:t>
      </w:r>
      <w:r>
        <w:t xml:space="preserve">’, </w:t>
      </w:r>
      <w:r w:rsidRPr="00875900">
        <w:t>[Internet]. Available from:</w:t>
      </w:r>
      <w:r>
        <w:t>&lt;</w:t>
      </w:r>
      <w:r w:rsidRPr="00875900">
        <w:t>http://www.aihw.gov.au/hospitals-data-cube/?id=10737419462</w:t>
      </w:r>
      <w:r>
        <w:t xml:space="preserve">&gt;, [Accessed 25 May </w:t>
      </w:r>
      <w:r w:rsidRPr="00875900">
        <w:t>2012].</w:t>
      </w:r>
    </w:p>
    <w:p w:rsidR="00315469" w:rsidRPr="004E5982" w:rsidRDefault="00315469" w:rsidP="00C810F0">
      <w:r w:rsidRPr="004E5982">
        <w:t>ANZCA</w:t>
      </w:r>
      <w:r>
        <w:t xml:space="preserve">, </w:t>
      </w:r>
      <w:r w:rsidRPr="00844865">
        <w:t>2010</w:t>
      </w:r>
      <w:r>
        <w:t>.</w:t>
      </w:r>
      <w:r w:rsidRPr="004E5982">
        <w:t xml:space="preserve"> </w:t>
      </w:r>
      <w:r>
        <w:t>‘</w:t>
      </w:r>
      <w:r w:rsidRPr="004E5982">
        <w:t>Guidelines on Sedation and/or Analgesia for Diagnostic and Interventional Medical, Dental or Surgical Procedures</w:t>
      </w:r>
      <w:r>
        <w:t>’</w:t>
      </w:r>
      <w:r w:rsidRPr="004E5982">
        <w:t>,</w:t>
      </w:r>
      <w:r w:rsidRPr="0046774D">
        <w:t xml:space="preserve"> [Internet]. Available from:</w:t>
      </w:r>
      <w:r>
        <w:t>&lt;</w:t>
      </w:r>
      <w:r w:rsidRPr="0046774D">
        <w:t xml:space="preserve"> </w:t>
      </w:r>
      <w:r>
        <w:t xml:space="preserve">http://www.anzca.edu.au/resources/ </w:t>
      </w:r>
      <w:r w:rsidRPr="004E5982">
        <w:t>professional-documents/documents/professional-standa</w:t>
      </w:r>
      <w:r w:rsidRPr="00C81338">
        <w:t>rds/pdf-files/PS9-2010.pdf&gt;</w:t>
      </w:r>
      <w:r>
        <w:t>,</w:t>
      </w:r>
      <w:r w:rsidRPr="00C81338">
        <w:t xml:space="preserve"> </w:t>
      </w:r>
      <w:r w:rsidRPr="0046774D">
        <w:t xml:space="preserve">[Accessed </w:t>
      </w:r>
      <w:r>
        <w:t xml:space="preserve">on 15 May </w:t>
      </w:r>
      <w:r w:rsidRPr="004E5982">
        <w:t>2012</w:t>
      </w:r>
      <w:r w:rsidRPr="0046774D">
        <w:t>]</w:t>
      </w:r>
      <w:r w:rsidRPr="004E5982">
        <w:t xml:space="preserve">. </w:t>
      </w:r>
    </w:p>
    <w:p w:rsidR="00315469" w:rsidRPr="005279E4" w:rsidRDefault="00315469" w:rsidP="00245E9D">
      <w:r>
        <w:t>ANZCA, 2012. ‘</w:t>
      </w:r>
      <w:r w:rsidRPr="009440BF">
        <w:t>What is anaesthesia?</w:t>
      </w:r>
      <w:r>
        <w:t xml:space="preserve">’, </w:t>
      </w:r>
      <w:r w:rsidRPr="009440BF">
        <w:t xml:space="preserve">[Internet]. Available from:&lt; </w:t>
      </w:r>
      <w:r>
        <w:t xml:space="preserve">http://www.anzca.edu.au </w:t>
      </w:r>
      <w:r w:rsidRPr="007E6126">
        <w:t>/patients/anaesthestist</w:t>
      </w:r>
      <w:r>
        <w:t>&gt;, [Accessed 20 June</w:t>
      </w:r>
      <w:r w:rsidRPr="009440BF">
        <w:t xml:space="preserve"> 2012].</w:t>
      </w:r>
    </w:p>
    <w:p w:rsidR="00315469" w:rsidRPr="00530BDA" w:rsidRDefault="00315469" w:rsidP="007E6126">
      <w:pPr>
        <w:rPr>
          <w:i/>
        </w:rPr>
      </w:pPr>
      <w:r>
        <w:t xml:space="preserve">ASUM, </w:t>
      </w:r>
      <w:r w:rsidRPr="004E5982">
        <w:t>2012</w:t>
      </w:r>
      <w:r>
        <w:t>.</w:t>
      </w:r>
      <w:r w:rsidRPr="004E5982">
        <w:t xml:space="preserve"> </w:t>
      </w:r>
      <w:r>
        <w:t>‘</w:t>
      </w:r>
      <w:r w:rsidRPr="004E5982">
        <w:t>Promoting Excellence in ultrasound: Policies and statements on the disinfection of transducers</w:t>
      </w:r>
      <w:r>
        <w:t xml:space="preserve">’ </w:t>
      </w:r>
      <w:r w:rsidRPr="002203A5">
        <w:t>[Internet]. Available from:</w:t>
      </w:r>
      <w:r>
        <w:t>&lt;</w:t>
      </w:r>
      <w:r w:rsidRPr="002203A5">
        <w:t>http://www.asum.com.au/newsite/files/documents/policies/</w:t>
      </w:r>
      <w:r>
        <w:t xml:space="preserve"> </w:t>
      </w:r>
      <w:r w:rsidRPr="002203A5">
        <w:t>PS/B2_policy.pdf</w:t>
      </w:r>
      <w:r>
        <w:t xml:space="preserve">&gt;, </w:t>
      </w:r>
      <w:r w:rsidRPr="002203A5">
        <w:t xml:space="preserve">[Accessed </w:t>
      </w:r>
      <w:r>
        <w:t>10 May</w:t>
      </w:r>
      <w:r w:rsidRPr="002203A5">
        <w:t xml:space="preserve"> 2012].</w:t>
      </w:r>
    </w:p>
    <w:p w:rsidR="00315469" w:rsidRDefault="00315469" w:rsidP="00245E9D">
      <w:r w:rsidRPr="005279E4">
        <w:t>Barnett</w:t>
      </w:r>
      <w:r>
        <w:t>,</w:t>
      </w:r>
      <w:r w:rsidRPr="005279E4">
        <w:t xml:space="preserve"> S.</w:t>
      </w:r>
      <w:r>
        <w:t xml:space="preserve"> </w:t>
      </w:r>
      <w:r w:rsidRPr="005279E4">
        <w:t>B., Abramowicz</w:t>
      </w:r>
      <w:r>
        <w:t>,</w:t>
      </w:r>
      <w:r w:rsidRPr="005279E4">
        <w:t xml:space="preserve"> J. S.</w:t>
      </w:r>
      <w:r>
        <w:t xml:space="preserve">, et al, </w:t>
      </w:r>
      <w:r w:rsidRPr="005279E4">
        <w:t>2010</w:t>
      </w:r>
      <w:r>
        <w:t>.</w:t>
      </w:r>
      <w:r w:rsidRPr="005279E4">
        <w:t xml:space="preserve"> </w:t>
      </w:r>
      <w:r>
        <w:t>‘</w:t>
      </w:r>
      <w:r w:rsidRPr="005279E4">
        <w:t>WFUMB symposium on safety of nonmedical use of ultrasound, World Federation for Ultrasound in Medicine &amp; Biology</w:t>
      </w:r>
      <w:r>
        <w:t>’</w:t>
      </w:r>
      <w:r w:rsidRPr="005279E4">
        <w:t xml:space="preserve">, </w:t>
      </w:r>
      <w:r w:rsidRPr="004E5982">
        <w:rPr>
          <w:i/>
        </w:rPr>
        <w:t>Journal of Ultrasound in Medicine &amp; Biology</w:t>
      </w:r>
      <w:r w:rsidRPr="00530BDA">
        <w:t>, 36</w:t>
      </w:r>
      <w:r>
        <w:t xml:space="preserve"> </w:t>
      </w:r>
      <w:r w:rsidRPr="00530BDA">
        <w:t>(8), 1209–1212</w:t>
      </w:r>
      <w:r>
        <w:t>.</w:t>
      </w:r>
    </w:p>
    <w:p w:rsidR="00315469" w:rsidRPr="00530BDA" w:rsidRDefault="00315469" w:rsidP="00245E9D">
      <w:r w:rsidRPr="00F11A86">
        <w:t>Brull</w:t>
      </w:r>
      <w:r>
        <w:t>,</w:t>
      </w:r>
      <w:r w:rsidRPr="00F11A86">
        <w:t xml:space="preserve"> R</w:t>
      </w:r>
      <w:r>
        <w:t>.</w:t>
      </w:r>
      <w:r w:rsidRPr="00F11A86">
        <w:t>, McCartney</w:t>
      </w:r>
      <w:r>
        <w:t>,</w:t>
      </w:r>
      <w:r w:rsidRPr="00F11A86">
        <w:t xml:space="preserve"> C.</w:t>
      </w:r>
      <w:r>
        <w:t xml:space="preserve"> </w:t>
      </w:r>
      <w:r w:rsidRPr="00F11A86">
        <w:t>J.</w:t>
      </w:r>
      <w:r>
        <w:t xml:space="preserve"> </w:t>
      </w:r>
      <w:r w:rsidRPr="00F11A86">
        <w:t xml:space="preserve">L., </w:t>
      </w:r>
      <w:r>
        <w:t>et al</w:t>
      </w:r>
      <w:r w:rsidRPr="00F11A86">
        <w:t>, 2007</w:t>
      </w:r>
      <w:r>
        <w:t>.</w:t>
      </w:r>
      <w:r w:rsidRPr="00F11A86">
        <w:t xml:space="preserve"> </w:t>
      </w:r>
      <w:r>
        <w:t>‘</w:t>
      </w:r>
      <w:r w:rsidRPr="00F11A86">
        <w:t>Neurological complications after regional a</w:t>
      </w:r>
      <w:r w:rsidRPr="005279E4">
        <w:t>nesthesia: contemporary estimates of risk</w:t>
      </w:r>
      <w:r>
        <w:t>’</w:t>
      </w:r>
      <w:r w:rsidRPr="005279E4">
        <w:t xml:space="preserve">, </w:t>
      </w:r>
      <w:r w:rsidRPr="004E5982">
        <w:rPr>
          <w:i/>
        </w:rPr>
        <w:t>Journal of Anesthesia &amp; Analgesia</w:t>
      </w:r>
      <w:r w:rsidRPr="00530BDA">
        <w:t>, 104 (4), 965-</w:t>
      </w:r>
      <w:r>
        <w:t>9</w:t>
      </w:r>
      <w:r w:rsidRPr="00530BDA">
        <w:t xml:space="preserve">74. </w:t>
      </w:r>
    </w:p>
    <w:p w:rsidR="00315469" w:rsidRPr="00530BDA" w:rsidRDefault="00315469" w:rsidP="00CF7456">
      <w:r w:rsidRPr="00530BDA">
        <w:t>Cameron</w:t>
      </w:r>
      <w:r>
        <w:t>,</w:t>
      </w:r>
      <w:r w:rsidRPr="00530BDA">
        <w:t xml:space="preserve"> C.</w:t>
      </w:r>
      <w:r>
        <w:t xml:space="preserve"> </w:t>
      </w:r>
      <w:r w:rsidRPr="00530BDA">
        <w:t>M., Scott</w:t>
      </w:r>
      <w:r>
        <w:t>,</w:t>
      </w:r>
      <w:r w:rsidRPr="00530BDA">
        <w:t xml:space="preserve"> D.</w:t>
      </w:r>
      <w:r>
        <w:t xml:space="preserve"> </w:t>
      </w:r>
      <w:r w:rsidRPr="00530BDA">
        <w:t xml:space="preserve">A., </w:t>
      </w:r>
      <w:r>
        <w:t>et al, 2007.</w:t>
      </w:r>
      <w:r w:rsidRPr="00530BDA">
        <w:t xml:space="preserve"> </w:t>
      </w:r>
      <w:r>
        <w:t>‘</w:t>
      </w:r>
      <w:r w:rsidRPr="00530BDA">
        <w:t>A review of neuraxial epidural morbidity: Experience of more than 8,000 cases at a single teaching hospital</w:t>
      </w:r>
      <w:r>
        <w:t>’,</w:t>
      </w:r>
      <w:r w:rsidRPr="00530BDA">
        <w:t xml:space="preserve"> </w:t>
      </w:r>
      <w:r w:rsidRPr="004E5982">
        <w:rPr>
          <w:i/>
        </w:rPr>
        <w:t>Anaesthesiology</w:t>
      </w:r>
      <w:r>
        <w:t>,</w:t>
      </w:r>
      <w:r w:rsidRPr="00530BDA">
        <w:t xml:space="preserve"> 106</w:t>
      </w:r>
      <w:r>
        <w:t xml:space="preserve"> </w:t>
      </w:r>
      <w:r w:rsidRPr="00530BDA">
        <w:t>(5), 997-1002.</w:t>
      </w:r>
    </w:p>
    <w:p w:rsidR="00B67F12" w:rsidRDefault="00B67F12" w:rsidP="000901A8">
      <w:r w:rsidRPr="00B67F12">
        <w:t>Che</w:t>
      </w:r>
      <w:r>
        <w:t xml:space="preserve">sapeake Ultrasound Services 2013. Ultrasound products. </w:t>
      </w:r>
      <w:r w:rsidRPr="00B67F12">
        <w:t>[Internet] Available from:http://www.usedultrasound.net/ultrasound_products</w:t>
      </w:r>
      <w:r>
        <w:t xml:space="preserve"> </w:t>
      </w:r>
      <w:r w:rsidRPr="00B67F12">
        <w:t>(Accessed on 05/02/2013).</w:t>
      </w:r>
    </w:p>
    <w:p w:rsidR="00315469" w:rsidRPr="00F11A86" w:rsidRDefault="00315469" w:rsidP="000901A8">
      <w:r w:rsidRPr="00530BDA">
        <w:t xml:space="preserve">Dobson, M., Fenton, P., </w:t>
      </w:r>
      <w:r>
        <w:t>et al</w:t>
      </w:r>
      <w:r w:rsidRPr="00530BDA">
        <w:t>, 2003</w:t>
      </w:r>
      <w:r>
        <w:t>.</w:t>
      </w:r>
      <w:r w:rsidRPr="00530BDA">
        <w:t xml:space="preserve"> Surgical Care at the District Hospital</w:t>
      </w:r>
      <w:r>
        <w:t xml:space="preserve"> – The WHO Manual</w:t>
      </w:r>
      <w:r w:rsidRPr="00530BDA">
        <w:t>, World Health Organization. Geneva</w:t>
      </w:r>
      <w:r>
        <w:t>.</w:t>
      </w:r>
      <w:r w:rsidRPr="002203A5">
        <w:t xml:space="preserve"> [Internet]. Available from:</w:t>
      </w:r>
      <w:r w:rsidRPr="00530BDA">
        <w:t xml:space="preserve">&lt; </w:t>
      </w:r>
      <w:r>
        <w:t xml:space="preserve">www.who.int/surgery/publications </w:t>
      </w:r>
      <w:r w:rsidRPr="00FD3838">
        <w:t>/en/CACHE_DUVIE=fc79dff1df97f3773facff5d802427fc/SCDH.pdf</w:t>
      </w:r>
      <w:r w:rsidRPr="00530BDA">
        <w:t>&gt;</w:t>
      </w:r>
      <w:r w:rsidRPr="002203A5">
        <w:t>[Accessed 10 May 2012]</w:t>
      </w:r>
      <w:r>
        <w:t>.</w:t>
      </w:r>
    </w:p>
    <w:p w:rsidR="00315469" w:rsidRDefault="00315469" w:rsidP="000901A8">
      <w:r w:rsidRPr="00530BDA">
        <w:t>Fischer</w:t>
      </w:r>
      <w:r>
        <w:t>,</w:t>
      </w:r>
      <w:r w:rsidRPr="00530BDA">
        <w:t xml:space="preserve"> B., 200</w:t>
      </w:r>
      <w:r>
        <w:t>7.</w:t>
      </w:r>
      <w:r w:rsidRPr="00530BDA">
        <w:t xml:space="preserve"> </w:t>
      </w:r>
      <w:r w:rsidRPr="004E5982">
        <w:t>‘Complications of Regional Anaesthesia’,</w:t>
      </w:r>
      <w:r w:rsidRPr="00530BDA">
        <w:t xml:space="preserve"> </w:t>
      </w:r>
      <w:r w:rsidRPr="00621290">
        <w:rPr>
          <w:i/>
        </w:rPr>
        <w:t>Anaesthesia and</w:t>
      </w:r>
      <w:r w:rsidRPr="00593484">
        <w:rPr>
          <w:i/>
        </w:rPr>
        <w:t xml:space="preserve"> Intens</w:t>
      </w:r>
      <w:r>
        <w:rPr>
          <w:i/>
        </w:rPr>
        <w:t>ive</w:t>
      </w:r>
      <w:r w:rsidRPr="00593484">
        <w:rPr>
          <w:i/>
        </w:rPr>
        <w:t xml:space="preserve"> Care Medicine</w:t>
      </w:r>
      <w:r>
        <w:rPr>
          <w:i/>
        </w:rPr>
        <w:t>,</w:t>
      </w:r>
      <w:r w:rsidRPr="00530BDA">
        <w:t xml:space="preserve"> </w:t>
      </w:r>
      <w:r>
        <w:t>8 (</w:t>
      </w:r>
      <w:r w:rsidRPr="00530BDA">
        <w:t>4</w:t>
      </w:r>
      <w:r>
        <w:t>)</w:t>
      </w:r>
      <w:r w:rsidRPr="00530BDA">
        <w:t>, 1</w:t>
      </w:r>
      <w:r>
        <w:t>51</w:t>
      </w:r>
      <w:r w:rsidRPr="00530BDA">
        <w:t>–1</w:t>
      </w:r>
      <w:r>
        <w:t>54</w:t>
      </w:r>
      <w:r w:rsidRPr="00530BDA">
        <w:t>.</w:t>
      </w:r>
    </w:p>
    <w:p w:rsidR="00315469" w:rsidRPr="00530BDA" w:rsidRDefault="00315469" w:rsidP="00190C2F">
      <w:r w:rsidRPr="00530BDA">
        <w:t>Greensmith</w:t>
      </w:r>
      <w:r>
        <w:t>,</w:t>
      </w:r>
      <w:r w:rsidRPr="00530BDA">
        <w:t xml:space="preserve"> J.</w:t>
      </w:r>
      <w:r>
        <w:t xml:space="preserve"> </w:t>
      </w:r>
      <w:r w:rsidRPr="00530BDA">
        <w:t>E.</w:t>
      </w:r>
      <w:r>
        <w:t xml:space="preserve"> and </w:t>
      </w:r>
      <w:r w:rsidRPr="00530BDA">
        <w:t>Murray</w:t>
      </w:r>
      <w:r>
        <w:t>,</w:t>
      </w:r>
      <w:r w:rsidRPr="00530BDA">
        <w:t xml:space="preserve"> W.</w:t>
      </w:r>
      <w:r>
        <w:t xml:space="preserve"> </w:t>
      </w:r>
      <w:r w:rsidRPr="00530BDA">
        <w:t>B., 2006</w:t>
      </w:r>
      <w:r>
        <w:t>.</w:t>
      </w:r>
      <w:r w:rsidRPr="00530BDA">
        <w:t xml:space="preserve"> </w:t>
      </w:r>
      <w:r>
        <w:t>‘</w:t>
      </w:r>
      <w:r w:rsidRPr="00530BDA">
        <w:t>Complications of regional anaesthesia</w:t>
      </w:r>
      <w:r>
        <w:t>’,</w:t>
      </w:r>
      <w:r w:rsidRPr="00530BDA">
        <w:t xml:space="preserve"> </w:t>
      </w:r>
      <w:r w:rsidRPr="004E5982">
        <w:rPr>
          <w:i/>
        </w:rPr>
        <w:t>Current Opinion in Anaesthesiol</w:t>
      </w:r>
      <w:r>
        <w:rPr>
          <w:i/>
        </w:rPr>
        <w:t>ogy</w:t>
      </w:r>
      <w:r>
        <w:t xml:space="preserve">, </w:t>
      </w:r>
      <w:r w:rsidRPr="00530BDA">
        <w:t>19</w:t>
      </w:r>
      <w:r>
        <w:t xml:space="preserve"> (5), </w:t>
      </w:r>
      <w:r w:rsidRPr="00530BDA">
        <w:t>531-537.</w:t>
      </w:r>
    </w:p>
    <w:p w:rsidR="00315469" w:rsidRPr="00530BDA" w:rsidRDefault="00315469" w:rsidP="00190C2F">
      <w:r w:rsidRPr="00530BDA">
        <w:t>Grewal</w:t>
      </w:r>
      <w:r>
        <w:t>,</w:t>
      </w:r>
      <w:r w:rsidRPr="00530BDA">
        <w:t xml:space="preserve"> S</w:t>
      </w:r>
      <w:r>
        <w:t>.</w:t>
      </w:r>
      <w:r w:rsidRPr="00530BDA">
        <w:t>, Hocking</w:t>
      </w:r>
      <w:r>
        <w:t>,</w:t>
      </w:r>
      <w:r w:rsidRPr="00530BDA">
        <w:t xml:space="preserve"> G</w:t>
      </w:r>
      <w:r>
        <w:t>.</w:t>
      </w:r>
      <w:r w:rsidRPr="00530BDA">
        <w:t xml:space="preserve">, </w:t>
      </w:r>
      <w:r>
        <w:t>et al,</w:t>
      </w:r>
      <w:r w:rsidRPr="00530BDA">
        <w:t xml:space="preserve"> 2006</w:t>
      </w:r>
      <w:r>
        <w:t>.</w:t>
      </w:r>
      <w:r w:rsidRPr="00530BDA">
        <w:t xml:space="preserve"> </w:t>
      </w:r>
      <w:r>
        <w:t>‘</w:t>
      </w:r>
      <w:r w:rsidRPr="00530BDA">
        <w:t>Epidural abscesses</w:t>
      </w:r>
      <w:r>
        <w:t>’,</w:t>
      </w:r>
      <w:r w:rsidRPr="00530BDA">
        <w:t xml:space="preserve"> </w:t>
      </w:r>
      <w:r w:rsidRPr="004E5982">
        <w:rPr>
          <w:i/>
        </w:rPr>
        <w:t>British Journal of Anaesthesiology</w:t>
      </w:r>
      <w:r>
        <w:t xml:space="preserve">, </w:t>
      </w:r>
      <w:r w:rsidRPr="00530BDA">
        <w:t>96</w:t>
      </w:r>
      <w:r>
        <w:t xml:space="preserve"> </w:t>
      </w:r>
      <w:r w:rsidRPr="00530BDA">
        <w:t>(3), 292-302.</w:t>
      </w:r>
    </w:p>
    <w:p w:rsidR="00315469" w:rsidRDefault="00315469" w:rsidP="000901A8">
      <w:r>
        <w:lastRenderedPageBreak/>
        <w:t xml:space="preserve">Hatfield, A. and </w:t>
      </w:r>
      <w:r w:rsidRPr="00CD66A1">
        <w:t>Bodenham</w:t>
      </w:r>
      <w:r>
        <w:t>,</w:t>
      </w:r>
      <w:r w:rsidRPr="00CD66A1">
        <w:t xml:space="preserve"> A</w:t>
      </w:r>
      <w:r>
        <w:t xml:space="preserve">., 1999a. ‘Portable ultrasound for difficult central venous access’, </w:t>
      </w:r>
      <w:r w:rsidRPr="004E5982">
        <w:rPr>
          <w:i/>
        </w:rPr>
        <w:t>British Journal of Anaesthesia</w:t>
      </w:r>
      <w:r>
        <w:t>, 82 (6), 822-826.</w:t>
      </w:r>
    </w:p>
    <w:p w:rsidR="00315469" w:rsidRPr="00530BDA" w:rsidRDefault="00315469" w:rsidP="000901A8">
      <w:r w:rsidRPr="00530BDA">
        <w:t>Hatfield</w:t>
      </w:r>
      <w:r>
        <w:t>,</w:t>
      </w:r>
      <w:r w:rsidRPr="00530BDA">
        <w:t xml:space="preserve"> A</w:t>
      </w:r>
      <w:r>
        <w:t>. and</w:t>
      </w:r>
      <w:r w:rsidRPr="00530BDA">
        <w:t xml:space="preserve"> Bodenham</w:t>
      </w:r>
      <w:r>
        <w:t>,</w:t>
      </w:r>
      <w:r w:rsidRPr="00530BDA">
        <w:t xml:space="preserve"> A</w:t>
      </w:r>
      <w:r>
        <w:t>.</w:t>
      </w:r>
      <w:r w:rsidRPr="00530BDA">
        <w:t>, 1999</w:t>
      </w:r>
      <w:r>
        <w:t>b.</w:t>
      </w:r>
      <w:r w:rsidRPr="00530BDA">
        <w:t xml:space="preserve"> </w:t>
      </w:r>
      <w:r>
        <w:t>‘</w:t>
      </w:r>
      <w:r w:rsidRPr="00530BDA">
        <w:t>Ultrasound: an emerging role in anaesthesia and intensive care</w:t>
      </w:r>
      <w:r>
        <w:t>’</w:t>
      </w:r>
      <w:r w:rsidRPr="00530BDA">
        <w:t xml:space="preserve">, </w:t>
      </w:r>
      <w:r w:rsidRPr="004E5982">
        <w:rPr>
          <w:i/>
        </w:rPr>
        <w:t>British Journal of Anaesthesia</w:t>
      </w:r>
      <w:r>
        <w:t>,</w:t>
      </w:r>
      <w:r w:rsidRPr="00530BDA">
        <w:t xml:space="preserve"> 85</w:t>
      </w:r>
      <w:r>
        <w:t xml:space="preserve"> </w:t>
      </w:r>
      <w:r w:rsidRPr="00530BDA">
        <w:t>(5)</w:t>
      </w:r>
      <w:r>
        <w:t>,</w:t>
      </w:r>
      <w:r w:rsidRPr="00530BDA">
        <w:t xml:space="preserve"> 789-800. </w:t>
      </w:r>
    </w:p>
    <w:p w:rsidR="00C51328" w:rsidRDefault="00C51328" w:rsidP="00245E9D">
      <w:r>
        <w:t xml:space="preserve">Hope LifeScan 2013. Physics part 2: ultrasound. </w:t>
      </w:r>
      <w:r w:rsidRPr="00C51328">
        <w:t>[Internet]</w:t>
      </w:r>
      <w:r>
        <w:t xml:space="preserve"> Available from:</w:t>
      </w:r>
      <w:r w:rsidRPr="00C51328">
        <w:t xml:space="preserve"> </w:t>
      </w:r>
      <w:r w:rsidRPr="003F1286">
        <w:t>http://hopelifescan.com/physicsp2.htm</w:t>
      </w:r>
      <w:r>
        <w:t xml:space="preserve"> (Accessed on 05/02/2013). </w:t>
      </w:r>
    </w:p>
    <w:p w:rsidR="00315469" w:rsidRDefault="00315469" w:rsidP="00245E9D">
      <w:r w:rsidRPr="008948FF">
        <w:t>Hussain S., Khan R.</w:t>
      </w:r>
      <w:r>
        <w:t xml:space="preserve"> </w:t>
      </w:r>
      <w:r w:rsidRPr="008948FF">
        <w:t xml:space="preserve">A., et al, 2011, ‘A comparative study of supraclavicular versus infra-clavicular approach for central venous catheterization’, </w:t>
      </w:r>
      <w:r w:rsidRPr="00522ED0">
        <w:rPr>
          <w:i/>
        </w:rPr>
        <w:t>Anaesthesia, Pain &amp; Intensive Care</w:t>
      </w:r>
      <w:r w:rsidRPr="008948FF">
        <w:t>, 15 (1), 13-16.</w:t>
      </w:r>
    </w:p>
    <w:p w:rsidR="00315469" w:rsidRPr="00530BDA" w:rsidRDefault="00315469" w:rsidP="00245E9D">
      <w:r w:rsidRPr="00530BDA">
        <w:t>Kumar A.</w:t>
      </w:r>
      <w:r>
        <w:t xml:space="preserve"> and </w:t>
      </w:r>
      <w:r w:rsidRPr="00530BDA">
        <w:t>Chuan A</w:t>
      </w:r>
      <w:r>
        <w:t>.</w:t>
      </w:r>
      <w:r w:rsidRPr="00530BDA">
        <w:t>, 2009</w:t>
      </w:r>
      <w:r>
        <w:t>.</w:t>
      </w:r>
      <w:r w:rsidRPr="00530BDA">
        <w:t xml:space="preserve"> </w:t>
      </w:r>
      <w:r>
        <w:t>‘</w:t>
      </w:r>
      <w:r w:rsidRPr="00530BDA">
        <w:t>Ultrasound guided vascular access: efficacy and safety</w:t>
      </w:r>
      <w:r>
        <w:t>’</w:t>
      </w:r>
      <w:r w:rsidRPr="00530BDA">
        <w:t xml:space="preserve">, </w:t>
      </w:r>
      <w:r w:rsidRPr="004E5982">
        <w:rPr>
          <w:i/>
        </w:rPr>
        <w:t>Best Practice &amp; Research Clinical Anaesthesiology</w:t>
      </w:r>
      <w:r>
        <w:t xml:space="preserve">, </w:t>
      </w:r>
      <w:r w:rsidRPr="00530BDA">
        <w:t>23 (3), 299–311.</w:t>
      </w:r>
    </w:p>
    <w:p w:rsidR="00315469" w:rsidRDefault="00315469" w:rsidP="000901A8">
      <w:r w:rsidRPr="00530BDA">
        <w:t>La Grange</w:t>
      </w:r>
      <w:r>
        <w:t>,</w:t>
      </w:r>
      <w:r w:rsidRPr="00530BDA">
        <w:t xml:space="preserve"> P</w:t>
      </w:r>
      <w:r>
        <w:t>., Foster, P. A.,</w:t>
      </w:r>
      <w:r w:rsidRPr="00530BDA">
        <w:t xml:space="preserve"> et al, 1978</w:t>
      </w:r>
      <w:r>
        <w:t>.</w:t>
      </w:r>
      <w:r w:rsidRPr="00530BDA">
        <w:t xml:space="preserve"> </w:t>
      </w:r>
      <w:r>
        <w:t>‘</w:t>
      </w:r>
      <w:r w:rsidRPr="00530BDA">
        <w:t>Application of the Doppler ultrasound flow detector in supraclavicular brachial plexus block</w:t>
      </w:r>
      <w:r>
        <w:t>’,</w:t>
      </w:r>
      <w:r w:rsidRPr="00530BDA">
        <w:t xml:space="preserve"> </w:t>
      </w:r>
      <w:r w:rsidRPr="002E0DBE">
        <w:rPr>
          <w:i/>
        </w:rPr>
        <w:t>British Journal of Anaesthesiology</w:t>
      </w:r>
      <w:r>
        <w:t>,</w:t>
      </w:r>
      <w:r w:rsidRPr="00530BDA">
        <w:t xml:space="preserve"> 50, 965-967.</w:t>
      </w:r>
    </w:p>
    <w:p w:rsidR="00315469" w:rsidRDefault="00315469" w:rsidP="000901A8">
      <w:r w:rsidRPr="00530BDA">
        <w:t>Macintyre</w:t>
      </w:r>
      <w:r>
        <w:t>,</w:t>
      </w:r>
      <w:r w:rsidRPr="00530BDA">
        <w:t xml:space="preserve"> P</w:t>
      </w:r>
      <w:r>
        <w:t xml:space="preserve">. </w:t>
      </w:r>
      <w:r w:rsidRPr="00530BDA">
        <w:t>E</w:t>
      </w:r>
      <w:r>
        <w:t>.</w:t>
      </w:r>
      <w:r w:rsidRPr="00530BDA">
        <w:t>, Schug</w:t>
      </w:r>
      <w:r>
        <w:t>,</w:t>
      </w:r>
      <w:r w:rsidRPr="00530BDA">
        <w:t xml:space="preserve"> S</w:t>
      </w:r>
      <w:r>
        <w:t xml:space="preserve">. </w:t>
      </w:r>
      <w:r w:rsidRPr="00530BDA">
        <w:t>A</w:t>
      </w:r>
      <w:r>
        <w:t>.</w:t>
      </w:r>
      <w:r w:rsidRPr="00530BDA">
        <w:t xml:space="preserve">, </w:t>
      </w:r>
      <w:r>
        <w:t>et al, 2010.</w:t>
      </w:r>
      <w:r w:rsidRPr="00530BDA">
        <w:t xml:space="preserve"> </w:t>
      </w:r>
      <w:r>
        <w:t>‘</w:t>
      </w:r>
      <w:r w:rsidRPr="00530BDA">
        <w:t>Working Group of the Australian and New Zealand College of Anaesthetists and Faculty of Pain Medicine</w:t>
      </w:r>
      <w:r>
        <w:t>’</w:t>
      </w:r>
      <w:r w:rsidRPr="00530BDA">
        <w:t>, Acute Pain Management:</w:t>
      </w:r>
      <w:r>
        <w:t xml:space="preserve"> </w:t>
      </w:r>
      <w:r w:rsidRPr="00530BDA">
        <w:t>Scientific Evidence (3rd edition), ANZCA &amp; FPM, Melbourne.</w:t>
      </w:r>
    </w:p>
    <w:p w:rsidR="00315469" w:rsidRPr="00530BDA" w:rsidRDefault="00315469" w:rsidP="000901A8">
      <w:r w:rsidRPr="00F60130">
        <w:t>Marhofer</w:t>
      </w:r>
      <w:r>
        <w:t>,</w:t>
      </w:r>
      <w:r w:rsidRPr="00F60130">
        <w:t xml:space="preserve"> P., Greher</w:t>
      </w:r>
      <w:r>
        <w:t>,</w:t>
      </w:r>
      <w:r w:rsidRPr="00F60130">
        <w:t xml:space="preserve"> M., et al, 2005. ‘Ultrasound guidance in regional anaesthesia’, </w:t>
      </w:r>
      <w:r>
        <w:rPr>
          <w:i/>
        </w:rPr>
        <w:t>Bri</w:t>
      </w:r>
      <w:r w:rsidRPr="00C616A9">
        <w:rPr>
          <w:i/>
        </w:rPr>
        <w:t>tish Journal of Anaesthesia</w:t>
      </w:r>
      <w:r w:rsidRPr="00F60130">
        <w:t>, 94 (1), 7-17.</w:t>
      </w:r>
    </w:p>
    <w:p w:rsidR="00315469" w:rsidRPr="00530BDA" w:rsidRDefault="00315469" w:rsidP="000901A8">
      <w:r w:rsidRPr="00530BDA">
        <w:t>NICE</w:t>
      </w:r>
      <w:r>
        <w:t>,</w:t>
      </w:r>
      <w:r w:rsidRPr="00530BDA">
        <w:t xml:space="preserve"> 2002</w:t>
      </w:r>
      <w:r>
        <w:t>.</w:t>
      </w:r>
      <w:r w:rsidRPr="00530BDA">
        <w:t xml:space="preserve"> Guidance on the use of ultrasound locating devices for placing central venous catheters. Technology Appraisal no. 49, National Institute of Clinical Excellence, London</w:t>
      </w:r>
      <w:r>
        <w:t>.</w:t>
      </w:r>
      <w:r w:rsidRPr="002203A5">
        <w:t xml:space="preserve"> [Internet]. Available from:</w:t>
      </w:r>
      <w:r w:rsidRPr="00530BDA">
        <w:t>&lt;http://www.nice.org.uk/nicemedia/live/11474/32461/32461.pdf&gt;</w:t>
      </w:r>
      <w:r>
        <w:t>[Accessed 1 May</w:t>
      </w:r>
      <w:r w:rsidRPr="002203A5">
        <w:t xml:space="preserve"> 2012].</w:t>
      </w:r>
    </w:p>
    <w:p w:rsidR="00315469" w:rsidRPr="00530BDA" w:rsidRDefault="00315469" w:rsidP="000901A8">
      <w:r w:rsidRPr="005279E4">
        <w:t>Neal J.</w:t>
      </w:r>
      <w:r>
        <w:t xml:space="preserve"> </w:t>
      </w:r>
      <w:r w:rsidRPr="005279E4">
        <w:t>M</w:t>
      </w:r>
      <w:r>
        <w:t>.</w:t>
      </w:r>
      <w:r w:rsidRPr="005279E4">
        <w:t>, Bernards C.</w:t>
      </w:r>
      <w:r>
        <w:t xml:space="preserve"> </w:t>
      </w:r>
      <w:r w:rsidRPr="005279E4">
        <w:t>M</w:t>
      </w:r>
      <w:r>
        <w:t>.</w:t>
      </w:r>
      <w:r w:rsidRPr="005279E4">
        <w:t xml:space="preserve">, </w:t>
      </w:r>
      <w:r>
        <w:t>et al</w:t>
      </w:r>
      <w:r w:rsidRPr="005279E4">
        <w:t>, 2008</w:t>
      </w:r>
      <w:r>
        <w:t>.</w:t>
      </w:r>
      <w:r w:rsidRPr="005279E4">
        <w:t xml:space="preserve"> </w:t>
      </w:r>
      <w:r>
        <w:t>‘</w:t>
      </w:r>
      <w:r w:rsidRPr="005279E4">
        <w:t>ASRA Practice Advisory on neurologic complications in regional an</w:t>
      </w:r>
      <w:r w:rsidRPr="00530BDA">
        <w:t>aesthesia and pain medicine</w:t>
      </w:r>
      <w:r>
        <w:t>’</w:t>
      </w:r>
      <w:r w:rsidRPr="00530BDA">
        <w:t xml:space="preserve">, </w:t>
      </w:r>
      <w:r w:rsidRPr="004E5982">
        <w:rPr>
          <w:i/>
        </w:rPr>
        <w:t>Regional Anaesthesia and Pain Medicine</w:t>
      </w:r>
      <w:r>
        <w:t>,</w:t>
      </w:r>
      <w:r w:rsidRPr="00530BDA">
        <w:t xml:space="preserve"> 33</w:t>
      </w:r>
      <w:r>
        <w:t xml:space="preserve"> </w:t>
      </w:r>
      <w:r w:rsidRPr="00530BDA">
        <w:t>(5)</w:t>
      </w:r>
      <w:r>
        <w:t xml:space="preserve">, </w:t>
      </w:r>
      <w:r w:rsidRPr="00530BDA">
        <w:t xml:space="preserve">404-415. </w:t>
      </w:r>
    </w:p>
    <w:p w:rsidR="00315469" w:rsidRDefault="00315469" w:rsidP="00302569">
      <w:pPr>
        <w:rPr>
          <w:color w:val="4F81BD"/>
        </w:rPr>
      </w:pPr>
      <w:r w:rsidRPr="00EC60DE">
        <w:t>Perlas</w:t>
      </w:r>
      <w:r>
        <w:t>,</w:t>
      </w:r>
      <w:r w:rsidRPr="00EC60DE">
        <w:t xml:space="preserve"> A</w:t>
      </w:r>
      <w:r>
        <w:t>.</w:t>
      </w:r>
      <w:r w:rsidRPr="00EC60DE">
        <w:t>, Niazi</w:t>
      </w:r>
      <w:r>
        <w:t>,</w:t>
      </w:r>
      <w:r w:rsidRPr="00EC60DE">
        <w:t xml:space="preserve"> A</w:t>
      </w:r>
      <w:r>
        <w:t>.</w:t>
      </w:r>
      <w:r w:rsidRPr="00EC60DE">
        <w:t xml:space="preserve">, </w:t>
      </w:r>
      <w:r>
        <w:t>et al, 2006. ‘</w:t>
      </w:r>
      <w:r w:rsidRPr="00EC60DE">
        <w:t>The sensitivity of motor response to nerve stimulation and paresthesia for nerve localiza</w:t>
      </w:r>
      <w:r>
        <w:t>tion as evaluated by ultrasound’,</w:t>
      </w:r>
      <w:r w:rsidRPr="00EC60DE">
        <w:t xml:space="preserve"> </w:t>
      </w:r>
      <w:r w:rsidRPr="004E5982">
        <w:rPr>
          <w:i/>
        </w:rPr>
        <w:t>Regional Anaesthesia and Pain Medicine</w:t>
      </w:r>
      <w:r>
        <w:t xml:space="preserve">, 31(5), </w:t>
      </w:r>
      <w:r w:rsidRPr="00EC60DE">
        <w:t>445-450.</w:t>
      </w:r>
      <w:bookmarkStart w:id="86" w:name="_Toc326142604"/>
      <w:r w:rsidR="00302569">
        <w:rPr>
          <w:color w:val="4F81BD"/>
        </w:rPr>
        <w:t xml:space="preserve"> </w:t>
      </w:r>
    </w:p>
    <w:p w:rsidR="00315469" w:rsidRDefault="00315469">
      <w:pPr>
        <w:spacing w:after="0" w:line="240" w:lineRule="auto"/>
        <w:jc w:val="left"/>
        <w:rPr>
          <w:b/>
          <w:bCs/>
          <w:color w:val="215868"/>
          <w:szCs w:val="32"/>
        </w:rPr>
      </w:pPr>
      <w:r>
        <w:br w:type="page"/>
      </w:r>
    </w:p>
    <w:p w:rsidR="00315469" w:rsidRPr="00B40A20" w:rsidRDefault="00315469" w:rsidP="00B40A20">
      <w:pPr>
        <w:pStyle w:val="Heading1"/>
      </w:pPr>
      <w:bookmarkStart w:id="87" w:name="_Toc347830000"/>
      <w:bookmarkStart w:id="88" w:name="_Toc357772263"/>
      <w:r w:rsidRPr="00B40A20">
        <w:lastRenderedPageBreak/>
        <w:t>Appendix A</w:t>
      </w:r>
      <w:r w:rsidR="00B40A20">
        <w:t xml:space="preserve"> </w:t>
      </w:r>
      <w:r w:rsidRPr="00B40A20">
        <w:t>Questions for public funding</w:t>
      </w:r>
      <w:bookmarkEnd w:id="86"/>
      <w:bookmarkEnd w:id="87"/>
      <w:bookmarkEnd w:id="88"/>
    </w:p>
    <w:p w:rsidR="00315469" w:rsidRDefault="00315469" w:rsidP="00D66407">
      <w:pPr>
        <w:pStyle w:val="ListParagraph"/>
        <w:numPr>
          <w:ilvl w:val="0"/>
          <w:numId w:val="8"/>
        </w:numPr>
      </w:pPr>
      <w:r w:rsidRPr="004E5982">
        <w:t>What is the safety, effectiveness and c</w:t>
      </w:r>
      <w:r>
        <w:t>ost-effectiveness of ultrasound-</w:t>
      </w:r>
      <w:r w:rsidRPr="004E5982">
        <w:t xml:space="preserve">guided </w:t>
      </w:r>
      <w:r w:rsidRPr="00D66407">
        <w:t xml:space="preserve">percutaneous </w:t>
      </w:r>
      <w:r w:rsidRPr="004E5982">
        <w:t>major vascular access</w:t>
      </w:r>
      <w:r w:rsidR="0071506D">
        <w:t xml:space="preserve"> </w:t>
      </w:r>
      <w:r w:rsidRPr="004E5982">
        <w:t xml:space="preserve">compared to </w:t>
      </w:r>
      <w:r>
        <w:t>landmark technique</w:t>
      </w:r>
      <w:r w:rsidRPr="004E5982">
        <w:t>?</w:t>
      </w:r>
    </w:p>
    <w:p w:rsidR="00315469" w:rsidRPr="004E5982" w:rsidRDefault="00315469" w:rsidP="004E5982">
      <w:pPr>
        <w:pStyle w:val="ListParagraph"/>
      </w:pPr>
    </w:p>
    <w:p w:rsidR="00302569" w:rsidRDefault="00315469" w:rsidP="00302569">
      <w:pPr>
        <w:pStyle w:val="ListParagraph"/>
        <w:numPr>
          <w:ilvl w:val="0"/>
          <w:numId w:val="8"/>
        </w:numPr>
        <w:rPr>
          <w:b/>
          <w:bCs/>
          <w:color w:val="215868"/>
          <w:szCs w:val="32"/>
        </w:rPr>
      </w:pPr>
      <w:r w:rsidRPr="004E5982">
        <w:t>What is the safety, effectiveness and c</w:t>
      </w:r>
      <w:r>
        <w:t>ost-effectiveness of ultrasound-</w:t>
      </w:r>
      <w:r w:rsidRPr="004E5982">
        <w:t>guided percutaneous nerve block</w:t>
      </w:r>
      <w:r>
        <w:t>ade</w:t>
      </w:r>
      <w:r w:rsidR="0071506D">
        <w:t xml:space="preserve"> </w:t>
      </w:r>
      <w:r w:rsidRPr="004E5982">
        <w:t>compared to</w:t>
      </w:r>
      <w:r>
        <w:t xml:space="preserve"> landmark technique with or without assistance of ENS</w:t>
      </w:r>
      <w:r w:rsidRPr="004E5982">
        <w:t>?</w:t>
      </w:r>
    </w:p>
    <w:p w:rsidR="00315469" w:rsidRPr="00B71245" w:rsidRDefault="00CC2CD3" w:rsidP="00E05570">
      <w:pPr>
        <w:spacing w:after="0" w:line="240" w:lineRule="auto"/>
        <w:jc w:val="left"/>
        <w:rPr>
          <w:b/>
          <w:bCs/>
          <w:color w:val="215868"/>
          <w:szCs w:val="32"/>
        </w:rPr>
      </w:pPr>
      <w:r>
        <w:rPr>
          <w:b/>
          <w:bCs/>
          <w:color w:val="215868"/>
          <w:szCs w:val="32"/>
        </w:rPr>
        <w:t xml:space="preserve"> </w:t>
      </w:r>
    </w:p>
    <w:sectPr w:rsidR="00315469" w:rsidRPr="00B71245" w:rsidSect="00D61C4E">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F03" w:rsidRDefault="002C2F03" w:rsidP="000901A8">
      <w:r>
        <w:separator/>
      </w:r>
    </w:p>
  </w:endnote>
  <w:endnote w:type="continuationSeparator" w:id="0">
    <w:p w:rsidR="002C2F03" w:rsidRDefault="002C2F03" w:rsidP="00090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F03" w:rsidRDefault="002C2F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F03" w:rsidRDefault="002C2F03">
    <w:pPr>
      <w:pStyle w:val="Footer"/>
      <w:jc w:val="right"/>
    </w:pPr>
    <w:r>
      <w:fldChar w:fldCharType="begin"/>
    </w:r>
    <w:r>
      <w:instrText xml:space="preserve"> PAGE   \* MERGEFORMAT </w:instrText>
    </w:r>
    <w:r>
      <w:fldChar w:fldCharType="separate"/>
    </w:r>
    <w:r w:rsidR="00A10011">
      <w:rPr>
        <w:noProof/>
      </w:rPr>
      <w:t>18</w:t>
    </w:r>
    <w:r>
      <w:rPr>
        <w:noProof/>
      </w:rPr>
      <w:fldChar w:fldCharType="end"/>
    </w:r>
  </w:p>
  <w:p w:rsidR="002C2F03" w:rsidRDefault="002C2F0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F03" w:rsidRDefault="002C2F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F03" w:rsidRDefault="002C2F03" w:rsidP="000901A8">
      <w:r>
        <w:separator/>
      </w:r>
    </w:p>
  </w:footnote>
  <w:footnote w:type="continuationSeparator" w:id="0">
    <w:p w:rsidR="002C2F03" w:rsidRDefault="002C2F03" w:rsidP="000901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F03" w:rsidRDefault="00A10011">
    <w:pPr>
      <w:pStyle w:val="Heade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24677" o:spid="_x0000_s2049" type="#_x0000_t136" style="position:absolute;margin-left:0;margin-top:0;width:454.5pt;height:181.8pt;rotation:315;z-index:-251658752;mso-position-horizontal:center;mso-position-horizontal-relative:margin;mso-position-vertical:center;mso-position-vertical-relative:margin" o:allowincell="f" fillcolor="silver" stroked="f">
          <v:fill opacity=".5"/>
          <v:textpath style="font-family:&quot;Tahoma&quot;;font-size:1pt" string="FIN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F03" w:rsidRDefault="00A10011">
    <w:pPr>
      <w:pStyle w:val="Heade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24678" o:spid="_x0000_s2050" type="#_x0000_t136" style="position:absolute;margin-left:0;margin-top:0;width:454.5pt;height:181.8pt;rotation:315;z-index:-251657728;mso-position-horizontal:center;mso-position-horizontal-relative:margin;mso-position-vertical:center;mso-position-vertical-relative:margin" o:allowincell="f" fillcolor="silver" stroked="f">
          <v:fill opacity=".5"/>
          <v:textpath style="font-family:&quot;Tahoma&quot;;font-size:1pt" string="FINA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F03" w:rsidRDefault="00A10011">
    <w:pPr>
      <w:pStyle w:val="Heade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24676" o:spid="_x0000_s2051" type="#_x0000_t136" style="position:absolute;margin-left:0;margin-top:0;width:454.5pt;height:181.8pt;rotation:315;z-index:-251659776;mso-position-horizontal:center;mso-position-horizontal-relative:margin;mso-position-vertical:center;mso-position-vertical-relative:margin" o:allowincell="f" fillcolor="silver" stroked="f">
          <v:fill opacity=".5"/>
          <v:textpath style="font-family:&quot;Tahoma&quot;;font-size:1pt" string="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1297E"/>
    <w:multiLevelType w:val="hybridMultilevel"/>
    <w:tmpl w:val="8020B58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4765BEE"/>
    <w:multiLevelType w:val="hybridMultilevel"/>
    <w:tmpl w:val="E11207D6"/>
    <w:lvl w:ilvl="0" w:tplc="5BBCC288">
      <w:numFmt w:val="bullet"/>
      <w:lvlText w:val="•"/>
      <w:lvlJc w:val="left"/>
      <w:pPr>
        <w:ind w:left="720" w:hanging="360"/>
      </w:pPr>
      <w:rPr>
        <w:rFonts w:ascii="Tahoma" w:eastAsia="SimSun" w:hAnsi="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CE5606"/>
    <w:multiLevelType w:val="hybridMultilevel"/>
    <w:tmpl w:val="B9FC6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B2F236A"/>
    <w:multiLevelType w:val="hybridMultilevel"/>
    <w:tmpl w:val="BCE8A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3C2735F"/>
    <w:multiLevelType w:val="hybridMultilevel"/>
    <w:tmpl w:val="808CD78C"/>
    <w:lvl w:ilvl="0" w:tplc="9794841C">
      <w:start w:val="1"/>
      <w:numFmt w:val="bullet"/>
      <w:pStyle w:val="Tabletextbulleted"/>
      <w:lvlText w:val="–"/>
      <w:lvlJc w:val="left"/>
      <w:pPr>
        <w:tabs>
          <w:tab w:val="num" w:pos="284"/>
        </w:tabs>
        <w:ind w:left="284" w:hanging="284"/>
      </w:pPr>
      <w:rPr>
        <w:rFonts w:ascii="Times New Roman" w:hAnsi="Times New Roman" w:hint="default"/>
      </w:rPr>
    </w:lvl>
    <w:lvl w:ilvl="1" w:tplc="FFFFFFFF">
      <w:start w:val="1"/>
      <w:numFmt w:val="bullet"/>
      <w:lvlText w:val="o"/>
      <w:lvlJc w:val="left"/>
      <w:pPr>
        <w:tabs>
          <w:tab w:val="num" w:pos="1758"/>
        </w:tabs>
        <w:ind w:left="1758" w:hanging="360"/>
      </w:pPr>
      <w:rPr>
        <w:rFonts w:ascii="Courier New" w:hAnsi="Courier New" w:hint="default"/>
      </w:rPr>
    </w:lvl>
    <w:lvl w:ilvl="2" w:tplc="FFFFFFFF" w:tentative="1">
      <w:start w:val="1"/>
      <w:numFmt w:val="bullet"/>
      <w:lvlText w:val=""/>
      <w:lvlJc w:val="left"/>
      <w:pPr>
        <w:tabs>
          <w:tab w:val="num" w:pos="2478"/>
        </w:tabs>
        <w:ind w:left="2478" w:hanging="360"/>
      </w:pPr>
      <w:rPr>
        <w:rFonts w:ascii="Wingdings" w:hAnsi="Wingdings" w:hint="default"/>
      </w:rPr>
    </w:lvl>
    <w:lvl w:ilvl="3" w:tplc="FFFFFFFF" w:tentative="1">
      <w:start w:val="1"/>
      <w:numFmt w:val="bullet"/>
      <w:lvlText w:val=""/>
      <w:lvlJc w:val="left"/>
      <w:pPr>
        <w:tabs>
          <w:tab w:val="num" w:pos="3198"/>
        </w:tabs>
        <w:ind w:left="3198" w:hanging="360"/>
      </w:pPr>
      <w:rPr>
        <w:rFonts w:ascii="Symbol" w:hAnsi="Symbol" w:hint="default"/>
      </w:rPr>
    </w:lvl>
    <w:lvl w:ilvl="4" w:tplc="FFFFFFFF" w:tentative="1">
      <w:start w:val="1"/>
      <w:numFmt w:val="bullet"/>
      <w:lvlText w:val="o"/>
      <w:lvlJc w:val="left"/>
      <w:pPr>
        <w:tabs>
          <w:tab w:val="num" w:pos="3918"/>
        </w:tabs>
        <w:ind w:left="3918" w:hanging="360"/>
      </w:pPr>
      <w:rPr>
        <w:rFonts w:ascii="Courier New" w:hAnsi="Courier New" w:hint="default"/>
      </w:rPr>
    </w:lvl>
    <w:lvl w:ilvl="5" w:tplc="FFFFFFFF" w:tentative="1">
      <w:start w:val="1"/>
      <w:numFmt w:val="bullet"/>
      <w:lvlText w:val=""/>
      <w:lvlJc w:val="left"/>
      <w:pPr>
        <w:tabs>
          <w:tab w:val="num" w:pos="4638"/>
        </w:tabs>
        <w:ind w:left="4638" w:hanging="360"/>
      </w:pPr>
      <w:rPr>
        <w:rFonts w:ascii="Wingdings" w:hAnsi="Wingdings" w:hint="default"/>
      </w:rPr>
    </w:lvl>
    <w:lvl w:ilvl="6" w:tplc="FFFFFFFF" w:tentative="1">
      <w:start w:val="1"/>
      <w:numFmt w:val="bullet"/>
      <w:lvlText w:val=""/>
      <w:lvlJc w:val="left"/>
      <w:pPr>
        <w:tabs>
          <w:tab w:val="num" w:pos="5358"/>
        </w:tabs>
        <w:ind w:left="5358" w:hanging="360"/>
      </w:pPr>
      <w:rPr>
        <w:rFonts w:ascii="Symbol" w:hAnsi="Symbol" w:hint="default"/>
      </w:rPr>
    </w:lvl>
    <w:lvl w:ilvl="7" w:tplc="FFFFFFFF" w:tentative="1">
      <w:start w:val="1"/>
      <w:numFmt w:val="bullet"/>
      <w:lvlText w:val="o"/>
      <w:lvlJc w:val="left"/>
      <w:pPr>
        <w:tabs>
          <w:tab w:val="num" w:pos="6078"/>
        </w:tabs>
        <w:ind w:left="6078" w:hanging="360"/>
      </w:pPr>
      <w:rPr>
        <w:rFonts w:ascii="Courier New" w:hAnsi="Courier New" w:hint="default"/>
      </w:rPr>
    </w:lvl>
    <w:lvl w:ilvl="8" w:tplc="FFFFFFFF" w:tentative="1">
      <w:start w:val="1"/>
      <w:numFmt w:val="bullet"/>
      <w:lvlText w:val=""/>
      <w:lvlJc w:val="left"/>
      <w:pPr>
        <w:tabs>
          <w:tab w:val="num" w:pos="6798"/>
        </w:tabs>
        <w:ind w:left="6798" w:hanging="360"/>
      </w:pPr>
      <w:rPr>
        <w:rFonts w:ascii="Wingdings" w:hAnsi="Wingdings" w:hint="default"/>
      </w:rPr>
    </w:lvl>
  </w:abstractNum>
  <w:abstractNum w:abstractNumId="5">
    <w:nsid w:val="23FB0781"/>
    <w:multiLevelType w:val="hybridMultilevel"/>
    <w:tmpl w:val="8020B58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2ED96494"/>
    <w:multiLevelType w:val="hybridMultilevel"/>
    <w:tmpl w:val="9214A792"/>
    <w:lvl w:ilvl="0" w:tplc="4B486094">
      <w:start w:val="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D672AD"/>
    <w:multiLevelType w:val="hybridMultilevel"/>
    <w:tmpl w:val="DEB0A9C8"/>
    <w:lvl w:ilvl="0" w:tplc="2764B3A8">
      <w:numFmt w:val="bullet"/>
      <w:lvlText w:val="-"/>
      <w:lvlJc w:val="left"/>
      <w:pPr>
        <w:ind w:left="792" w:hanging="360"/>
      </w:pPr>
      <w:rPr>
        <w:rFonts w:ascii="Tahoma" w:eastAsia="SimSun" w:hAnsi="Tahoma"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
    <w:nsid w:val="39F23AF5"/>
    <w:multiLevelType w:val="hybridMultilevel"/>
    <w:tmpl w:val="F598811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3AD53D8A"/>
    <w:multiLevelType w:val="hybridMultilevel"/>
    <w:tmpl w:val="7FECFD5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3DA64DEB"/>
    <w:multiLevelType w:val="hybridMultilevel"/>
    <w:tmpl w:val="45C299A6"/>
    <w:lvl w:ilvl="0" w:tplc="D6AC1168">
      <w:start w:val="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B14047"/>
    <w:multiLevelType w:val="hybridMultilevel"/>
    <w:tmpl w:val="16400678"/>
    <w:lvl w:ilvl="0" w:tplc="AD20517A">
      <w:start w:val="11"/>
      <w:numFmt w:val="bullet"/>
      <w:lvlText w:val="-"/>
      <w:lvlJc w:val="left"/>
      <w:pPr>
        <w:ind w:left="720" w:hanging="360"/>
      </w:pPr>
      <w:rPr>
        <w:rFonts w:ascii="Garamond" w:eastAsia="SimSu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472915"/>
    <w:multiLevelType w:val="hybridMultilevel"/>
    <w:tmpl w:val="F6AA74E6"/>
    <w:lvl w:ilvl="0" w:tplc="26D8A916">
      <w:start w:val="1"/>
      <w:numFmt w:val="bullet"/>
      <w:pStyle w:val="Tabletextlef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B727E3E"/>
    <w:multiLevelType w:val="hybridMultilevel"/>
    <w:tmpl w:val="AA6C757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nsid w:val="5C1F4D5E"/>
    <w:multiLevelType w:val="hybridMultilevel"/>
    <w:tmpl w:val="DCC8713C"/>
    <w:lvl w:ilvl="0" w:tplc="37563416">
      <w:start w:val="1"/>
      <w:numFmt w:val="upperLetter"/>
      <w:pStyle w:val="Spaceundertable"/>
      <w:lvlText w:val="%1."/>
      <w:lvlJc w:val="left"/>
      <w:pPr>
        <w:tabs>
          <w:tab w:val="num" w:pos="372"/>
        </w:tabs>
        <w:ind w:left="372" w:hanging="360"/>
      </w:pPr>
      <w:rPr>
        <w:rFonts w:cs="Times New Roman" w:hint="default"/>
      </w:rPr>
    </w:lvl>
    <w:lvl w:ilvl="1" w:tplc="04090003">
      <w:start w:val="1"/>
      <w:numFmt w:val="bullet"/>
      <w:lvlText w:val=""/>
      <w:lvlJc w:val="left"/>
      <w:pPr>
        <w:tabs>
          <w:tab w:val="num" w:pos="1092"/>
        </w:tabs>
        <w:ind w:left="1092" w:hanging="360"/>
      </w:pPr>
      <w:rPr>
        <w:rFonts w:ascii="Symbol" w:hAnsi="Symbol" w:hint="default"/>
        <w:color w:val="auto"/>
      </w:rPr>
    </w:lvl>
    <w:lvl w:ilvl="2" w:tplc="04090005" w:tentative="1">
      <w:start w:val="1"/>
      <w:numFmt w:val="lowerRoman"/>
      <w:lvlText w:val="%3."/>
      <w:lvlJc w:val="right"/>
      <w:pPr>
        <w:tabs>
          <w:tab w:val="num" w:pos="1812"/>
        </w:tabs>
        <w:ind w:left="1812" w:hanging="180"/>
      </w:pPr>
      <w:rPr>
        <w:rFonts w:cs="Times New Roman"/>
      </w:rPr>
    </w:lvl>
    <w:lvl w:ilvl="3" w:tplc="04090001" w:tentative="1">
      <w:start w:val="1"/>
      <w:numFmt w:val="decimal"/>
      <w:lvlText w:val="%4."/>
      <w:lvlJc w:val="left"/>
      <w:pPr>
        <w:tabs>
          <w:tab w:val="num" w:pos="2532"/>
        </w:tabs>
        <w:ind w:left="2532" w:hanging="360"/>
      </w:pPr>
      <w:rPr>
        <w:rFonts w:cs="Times New Roman"/>
      </w:rPr>
    </w:lvl>
    <w:lvl w:ilvl="4" w:tplc="04090003" w:tentative="1">
      <w:start w:val="1"/>
      <w:numFmt w:val="lowerLetter"/>
      <w:lvlText w:val="%5."/>
      <w:lvlJc w:val="left"/>
      <w:pPr>
        <w:tabs>
          <w:tab w:val="num" w:pos="3252"/>
        </w:tabs>
        <w:ind w:left="3252" w:hanging="360"/>
      </w:pPr>
      <w:rPr>
        <w:rFonts w:cs="Times New Roman"/>
      </w:rPr>
    </w:lvl>
    <w:lvl w:ilvl="5" w:tplc="04090005" w:tentative="1">
      <w:start w:val="1"/>
      <w:numFmt w:val="lowerRoman"/>
      <w:lvlText w:val="%6."/>
      <w:lvlJc w:val="right"/>
      <w:pPr>
        <w:tabs>
          <w:tab w:val="num" w:pos="3972"/>
        </w:tabs>
        <w:ind w:left="3972" w:hanging="180"/>
      </w:pPr>
      <w:rPr>
        <w:rFonts w:cs="Times New Roman"/>
      </w:rPr>
    </w:lvl>
    <w:lvl w:ilvl="6" w:tplc="04090001" w:tentative="1">
      <w:start w:val="1"/>
      <w:numFmt w:val="decimal"/>
      <w:lvlText w:val="%7."/>
      <w:lvlJc w:val="left"/>
      <w:pPr>
        <w:tabs>
          <w:tab w:val="num" w:pos="4692"/>
        </w:tabs>
        <w:ind w:left="4692" w:hanging="360"/>
      </w:pPr>
      <w:rPr>
        <w:rFonts w:cs="Times New Roman"/>
      </w:rPr>
    </w:lvl>
    <w:lvl w:ilvl="7" w:tplc="04090003" w:tentative="1">
      <w:start w:val="1"/>
      <w:numFmt w:val="lowerLetter"/>
      <w:lvlText w:val="%8."/>
      <w:lvlJc w:val="left"/>
      <w:pPr>
        <w:tabs>
          <w:tab w:val="num" w:pos="5412"/>
        </w:tabs>
        <w:ind w:left="5412" w:hanging="360"/>
      </w:pPr>
      <w:rPr>
        <w:rFonts w:cs="Times New Roman"/>
      </w:rPr>
    </w:lvl>
    <w:lvl w:ilvl="8" w:tplc="04090005" w:tentative="1">
      <w:start w:val="1"/>
      <w:numFmt w:val="lowerRoman"/>
      <w:lvlText w:val="%9."/>
      <w:lvlJc w:val="right"/>
      <w:pPr>
        <w:tabs>
          <w:tab w:val="num" w:pos="6132"/>
        </w:tabs>
        <w:ind w:left="6132" w:hanging="180"/>
      </w:pPr>
      <w:rPr>
        <w:rFonts w:cs="Times New Roman"/>
      </w:rPr>
    </w:lvl>
  </w:abstractNum>
  <w:abstractNum w:abstractNumId="15">
    <w:nsid w:val="619A1406"/>
    <w:multiLevelType w:val="hybridMultilevel"/>
    <w:tmpl w:val="1876C5C2"/>
    <w:lvl w:ilvl="0" w:tplc="149AC020">
      <w:numFmt w:val="bullet"/>
      <w:lvlText w:val="-"/>
      <w:lvlJc w:val="left"/>
      <w:pPr>
        <w:ind w:left="420" w:hanging="360"/>
      </w:pPr>
      <w:rPr>
        <w:rFonts w:ascii="Tahoma" w:eastAsia="SimSun" w:hAnsi="Tahoma"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6">
    <w:nsid w:val="631E4A5D"/>
    <w:multiLevelType w:val="hybridMultilevel"/>
    <w:tmpl w:val="B3404A9A"/>
    <w:lvl w:ilvl="0" w:tplc="C43CB2C4">
      <w:start w:val="17"/>
      <w:numFmt w:val="bullet"/>
      <w:lvlText w:val="-"/>
      <w:lvlJc w:val="left"/>
      <w:pPr>
        <w:ind w:left="720" w:hanging="360"/>
      </w:pPr>
      <w:rPr>
        <w:rFonts w:ascii="Tahoma" w:eastAsia="SimSun" w:hAnsi="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5E66C6"/>
    <w:multiLevelType w:val="hybridMultilevel"/>
    <w:tmpl w:val="2B2C9DAC"/>
    <w:lvl w:ilvl="0" w:tplc="60565BDA">
      <w:start w:val="2"/>
      <w:numFmt w:val="bullet"/>
      <w:lvlText w:val=""/>
      <w:lvlJc w:val="left"/>
      <w:pPr>
        <w:ind w:left="720" w:hanging="360"/>
      </w:pPr>
      <w:rPr>
        <w:rFonts w:ascii="Symbol" w:eastAsia="SimSu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0711D1"/>
    <w:multiLevelType w:val="hybridMultilevel"/>
    <w:tmpl w:val="5A2CC69C"/>
    <w:lvl w:ilvl="0" w:tplc="2200DBC8">
      <w:start w:val="1"/>
      <w:numFmt w:val="bullet"/>
      <w:lvlText w:val="–"/>
      <w:lvlJc w:val="left"/>
      <w:pPr>
        <w:tabs>
          <w:tab w:val="num" w:pos="720"/>
        </w:tabs>
        <w:ind w:left="720" w:hanging="360"/>
      </w:pPr>
      <w:rPr>
        <w:rFonts w:ascii="Arial" w:hAnsi="Arial" w:hint="default"/>
      </w:rPr>
    </w:lvl>
    <w:lvl w:ilvl="1" w:tplc="11868246">
      <w:start w:val="1"/>
      <w:numFmt w:val="bullet"/>
      <w:lvlText w:val="–"/>
      <w:lvlJc w:val="left"/>
      <w:pPr>
        <w:tabs>
          <w:tab w:val="num" w:pos="1440"/>
        </w:tabs>
        <w:ind w:left="1440" w:hanging="360"/>
      </w:pPr>
      <w:rPr>
        <w:rFonts w:ascii="Arial" w:hAnsi="Arial" w:hint="default"/>
      </w:rPr>
    </w:lvl>
    <w:lvl w:ilvl="2" w:tplc="00563B5C">
      <w:numFmt w:val="bullet"/>
      <w:lvlText w:val="-"/>
      <w:lvlJc w:val="left"/>
      <w:pPr>
        <w:ind w:left="2160" w:hanging="360"/>
      </w:pPr>
      <w:rPr>
        <w:rFonts w:ascii="Calibri" w:eastAsia="Times New Roman" w:hAnsi="Calibri" w:hint="default"/>
      </w:rPr>
    </w:lvl>
    <w:lvl w:ilvl="3" w:tplc="DED4E670" w:tentative="1">
      <w:start w:val="1"/>
      <w:numFmt w:val="bullet"/>
      <w:lvlText w:val="–"/>
      <w:lvlJc w:val="left"/>
      <w:pPr>
        <w:tabs>
          <w:tab w:val="num" w:pos="2880"/>
        </w:tabs>
        <w:ind w:left="2880" w:hanging="360"/>
      </w:pPr>
      <w:rPr>
        <w:rFonts w:ascii="Arial" w:hAnsi="Arial" w:hint="default"/>
      </w:rPr>
    </w:lvl>
    <w:lvl w:ilvl="4" w:tplc="F9607A72" w:tentative="1">
      <w:start w:val="1"/>
      <w:numFmt w:val="bullet"/>
      <w:lvlText w:val="–"/>
      <w:lvlJc w:val="left"/>
      <w:pPr>
        <w:tabs>
          <w:tab w:val="num" w:pos="3600"/>
        </w:tabs>
        <w:ind w:left="3600" w:hanging="360"/>
      </w:pPr>
      <w:rPr>
        <w:rFonts w:ascii="Arial" w:hAnsi="Arial" w:hint="default"/>
      </w:rPr>
    </w:lvl>
    <w:lvl w:ilvl="5" w:tplc="EF260C0E" w:tentative="1">
      <w:start w:val="1"/>
      <w:numFmt w:val="bullet"/>
      <w:lvlText w:val="–"/>
      <w:lvlJc w:val="left"/>
      <w:pPr>
        <w:tabs>
          <w:tab w:val="num" w:pos="4320"/>
        </w:tabs>
        <w:ind w:left="4320" w:hanging="360"/>
      </w:pPr>
      <w:rPr>
        <w:rFonts w:ascii="Arial" w:hAnsi="Arial" w:hint="default"/>
      </w:rPr>
    </w:lvl>
    <w:lvl w:ilvl="6" w:tplc="C6FAF6F8" w:tentative="1">
      <w:start w:val="1"/>
      <w:numFmt w:val="bullet"/>
      <w:lvlText w:val="–"/>
      <w:lvlJc w:val="left"/>
      <w:pPr>
        <w:tabs>
          <w:tab w:val="num" w:pos="5040"/>
        </w:tabs>
        <w:ind w:left="5040" w:hanging="360"/>
      </w:pPr>
      <w:rPr>
        <w:rFonts w:ascii="Arial" w:hAnsi="Arial" w:hint="default"/>
      </w:rPr>
    </w:lvl>
    <w:lvl w:ilvl="7" w:tplc="187A5F16" w:tentative="1">
      <w:start w:val="1"/>
      <w:numFmt w:val="bullet"/>
      <w:lvlText w:val="–"/>
      <w:lvlJc w:val="left"/>
      <w:pPr>
        <w:tabs>
          <w:tab w:val="num" w:pos="5760"/>
        </w:tabs>
        <w:ind w:left="5760" w:hanging="360"/>
      </w:pPr>
      <w:rPr>
        <w:rFonts w:ascii="Arial" w:hAnsi="Arial" w:hint="default"/>
      </w:rPr>
    </w:lvl>
    <w:lvl w:ilvl="8" w:tplc="460804C2" w:tentative="1">
      <w:start w:val="1"/>
      <w:numFmt w:val="bullet"/>
      <w:lvlText w:val="–"/>
      <w:lvlJc w:val="left"/>
      <w:pPr>
        <w:tabs>
          <w:tab w:val="num" w:pos="6480"/>
        </w:tabs>
        <w:ind w:left="6480" w:hanging="360"/>
      </w:pPr>
      <w:rPr>
        <w:rFonts w:ascii="Arial" w:hAnsi="Arial" w:hint="default"/>
      </w:rPr>
    </w:lvl>
  </w:abstractNum>
  <w:abstractNum w:abstractNumId="19">
    <w:nsid w:val="692874BF"/>
    <w:multiLevelType w:val="hybridMultilevel"/>
    <w:tmpl w:val="8988BAB4"/>
    <w:lvl w:ilvl="0" w:tplc="3C1EDD3A">
      <w:start w:val="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BE91D71"/>
    <w:multiLevelType w:val="hybridMultilevel"/>
    <w:tmpl w:val="3BB88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1C30E3C"/>
    <w:multiLevelType w:val="hybridMultilevel"/>
    <w:tmpl w:val="E7FA1E14"/>
    <w:lvl w:ilvl="0" w:tplc="FF84374C">
      <w:start w:val="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CD4D8A"/>
    <w:multiLevelType w:val="multilevel"/>
    <w:tmpl w:val="0C090023"/>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pStyle w:val="Heading5"/>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pStyle w:val="Heading8"/>
      <w:lvlText w:val="%8."/>
      <w:lvlJc w:val="left"/>
      <w:pPr>
        <w:tabs>
          <w:tab w:val="num" w:pos="1440"/>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23">
    <w:nsid w:val="7AF552DE"/>
    <w:multiLevelType w:val="hybridMultilevel"/>
    <w:tmpl w:val="B11A9DA0"/>
    <w:lvl w:ilvl="0" w:tplc="0409000F">
      <w:start w:val="1"/>
      <w:numFmt w:val="decimal"/>
      <w:lvlText w:val="%1."/>
      <w:lvlJc w:val="left"/>
      <w:pPr>
        <w:ind w:left="786"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2"/>
  </w:num>
  <w:num w:numId="2">
    <w:abstractNumId w:val="4"/>
  </w:num>
  <w:num w:numId="3">
    <w:abstractNumId w:val="12"/>
  </w:num>
  <w:num w:numId="4">
    <w:abstractNumId w:val="14"/>
  </w:num>
  <w:num w:numId="5">
    <w:abstractNumId w:val="18"/>
  </w:num>
  <w:num w:numId="6">
    <w:abstractNumId w:val="1"/>
  </w:num>
  <w:num w:numId="7">
    <w:abstractNumId w:val="16"/>
  </w:num>
  <w:num w:numId="8">
    <w:abstractNumId w:val="23"/>
  </w:num>
  <w:num w:numId="9">
    <w:abstractNumId w:val="9"/>
  </w:num>
  <w:num w:numId="10">
    <w:abstractNumId w:val="11"/>
  </w:num>
  <w:num w:numId="11">
    <w:abstractNumId w:val="21"/>
  </w:num>
  <w:num w:numId="12">
    <w:abstractNumId w:val="6"/>
  </w:num>
  <w:num w:numId="13">
    <w:abstractNumId w:val="10"/>
  </w:num>
  <w:num w:numId="14">
    <w:abstractNumId w:val="19"/>
  </w:num>
  <w:num w:numId="15">
    <w:abstractNumId w:val="17"/>
  </w:num>
  <w:num w:numId="16">
    <w:abstractNumId w:val="0"/>
  </w:num>
  <w:num w:numId="17">
    <w:abstractNumId w:val="5"/>
  </w:num>
  <w:num w:numId="18">
    <w:abstractNumId w:val="15"/>
  </w:num>
  <w:num w:numId="19">
    <w:abstractNumId w:val="7"/>
  </w:num>
  <w:num w:numId="20">
    <w:abstractNumId w:val="13"/>
  </w:num>
  <w:num w:numId="21">
    <w:abstractNumId w:val="8"/>
  </w:num>
  <w:num w:numId="22">
    <w:abstractNumId w:val="3"/>
  </w:num>
  <w:num w:numId="23">
    <w:abstractNumId w:val="20"/>
  </w:num>
  <w:num w:numId="24">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62F"/>
    <w:rsid w:val="000011AF"/>
    <w:rsid w:val="00003275"/>
    <w:rsid w:val="00003344"/>
    <w:rsid w:val="00003530"/>
    <w:rsid w:val="0000394C"/>
    <w:rsid w:val="000044FC"/>
    <w:rsid w:val="000054F6"/>
    <w:rsid w:val="00005B4B"/>
    <w:rsid w:val="00006244"/>
    <w:rsid w:val="00007033"/>
    <w:rsid w:val="00007FE8"/>
    <w:rsid w:val="00010741"/>
    <w:rsid w:val="000115A1"/>
    <w:rsid w:val="00012ABD"/>
    <w:rsid w:val="000150FB"/>
    <w:rsid w:val="0001540E"/>
    <w:rsid w:val="00016689"/>
    <w:rsid w:val="00016FE2"/>
    <w:rsid w:val="000205A9"/>
    <w:rsid w:val="000207C9"/>
    <w:rsid w:val="00020943"/>
    <w:rsid w:val="00021CD8"/>
    <w:rsid w:val="0002264E"/>
    <w:rsid w:val="00022DB0"/>
    <w:rsid w:val="00023CA0"/>
    <w:rsid w:val="00025FDE"/>
    <w:rsid w:val="000265FA"/>
    <w:rsid w:val="0002680A"/>
    <w:rsid w:val="00027CC9"/>
    <w:rsid w:val="00030256"/>
    <w:rsid w:val="0003142A"/>
    <w:rsid w:val="000316D3"/>
    <w:rsid w:val="00033C65"/>
    <w:rsid w:val="00036F9E"/>
    <w:rsid w:val="0003785C"/>
    <w:rsid w:val="00037D78"/>
    <w:rsid w:val="00041785"/>
    <w:rsid w:val="00043ACF"/>
    <w:rsid w:val="00043B0E"/>
    <w:rsid w:val="000440B1"/>
    <w:rsid w:val="00045C80"/>
    <w:rsid w:val="00046EED"/>
    <w:rsid w:val="00047A20"/>
    <w:rsid w:val="00047F49"/>
    <w:rsid w:val="00050433"/>
    <w:rsid w:val="00050FF4"/>
    <w:rsid w:val="00051558"/>
    <w:rsid w:val="00052860"/>
    <w:rsid w:val="00052D81"/>
    <w:rsid w:val="000530AC"/>
    <w:rsid w:val="00054D9A"/>
    <w:rsid w:val="00054F9D"/>
    <w:rsid w:val="000606C9"/>
    <w:rsid w:val="000625FC"/>
    <w:rsid w:val="00062686"/>
    <w:rsid w:val="00062CD5"/>
    <w:rsid w:val="00062D0D"/>
    <w:rsid w:val="000631CA"/>
    <w:rsid w:val="0006332E"/>
    <w:rsid w:val="0006356B"/>
    <w:rsid w:val="00063E7D"/>
    <w:rsid w:val="0006461F"/>
    <w:rsid w:val="00066088"/>
    <w:rsid w:val="0006642F"/>
    <w:rsid w:val="00067CA8"/>
    <w:rsid w:val="00067E0B"/>
    <w:rsid w:val="000717CA"/>
    <w:rsid w:val="0007200C"/>
    <w:rsid w:val="00073C17"/>
    <w:rsid w:val="00073D62"/>
    <w:rsid w:val="00074627"/>
    <w:rsid w:val="0007470C"/>
    <w:rsid w:val="000755C7"/>
    <w:rsid w:val="00076100"/>
    <w:rsid w:val="00076C1F"/>
    <w:rsid w:val="00076FDE"/>
    <w:rsid w:val="00080705"/>
    <w:rsid w:val="00082304"/>
    <w:rsid w:val="0008273A"/>
    <w:rsid w:val="00082E1A"/>
    <w:rsid w:val="00083B7D"/>
    <w:rsid w:val="00083F67"/>
    <w:rsid w:val="00084A07"/>
    <w:rsid w:val="00085EA9"/>
    <w:rsid w:val="00087745"/>
    <w:rsid w:val="0009013C"/>
    <w:rsid w:val="000901A8"/>
    <w:rsid w:val="00090218"/>
    <w:rsid w:val="00091452"/>
    <w:rsid w:val="0009192B"/>
    <w:rsid w:val="00092191"/>
    <w:rsid w:val="0009252C"/>
    <w:rsid w:val="0009279E"/>
    <w:rsid w:val="00093A3A"/>
    <w:rsid w:val="000943A1"/>
    <w:rsid w:val="00095A41"/>
    <w:rsid w:val="000963CD"/>
    <w:rsid w:val="0009710C"/>
    <w:rsid w:val="0009721F"/>
    <w:rsid w:val="000A2F01"/>
    <w:rsid w:val="000A3D80"/>
    <w:rsid w:val="000A3D96"/>
    <w:rsid w:val="000A4037"/>
    <w:rsid w:val="000A4AC8"/>
    <w:rsid w:val="000A4DA6"/>
    <w:rsid w:val="000A5537"/>
    <w:rsid w:val="000A5EC2"/>
    <w:rsid w:val="000A6059"/>
    <w:rsid w:val="000A6B75"/>
    <w:rsid w:val="000A717E"/>
    <w:rsid w:val="000A7698"/>
    <w:rsid w:val="000B0735"/>
    <w:rsid w:val="000B2EF5"/>
    <w:rsid w:val="000B2F3E"/>
    <w:rsid w:val="000B3E60"/>
    <w:rsid w:val="000B4103"/>
    <w:rsid w:val="000B469B"/>
    <w:rsid w:val="000B53DE"/>
    <w:rsid w:val="000B6999"/>
    <w:rsid w:val="000B7173"/>
    <w:rsid w:val="000B7874"/>
    <w:rsid w:val="000C025A"/>
    <w:rsid w:val="000C0D42"/>
    <w:rsid w:val="000C1F28"/>
    <w:rsid w:val="000C2B60"/>
    <w:rsid w:val="000C34B0"/>
    <w:rsid w:val="000C4AAC"/>
    <w:rsid w:val="000C6834"/>
    <w:rsid w:val="000C7AD6"/>
    <w:rsid w:val="000D3D4F"/>
    <w:rsid w:val="000D3F17"/>
    <w:rsid w:val="000D4832"/>
    <w:rsid w:val="000D5D9F"/>
    <w:rsid w:val="000E037B"/>
    <w:rsid w:val="000E134B"/>
    <w:rsid w:val="000E1550"/>
    <w:rsid w:val="000E23D0"/>
    <w:rsid w:val="000E2A10"/>
    <w:rsid w:val="000E2AD9"/>
    <w:rsid w:val="000E32B2"/>
    <w:rsid w:val="000E4985"/>
    <w:rsid w:val="000E62C0"/>
    <w:rsid w:val="000E7928"/>
    <w:rsid w:val="000E7A59"/>
    <w:rsid w:val="000E7E39"/>
    <w:rsid w:val="000F17FE"/>
    <w:rsid w:val="000F289E"/>
    <w:rsid w:val="000F29BA"/>
    <w:rsid w:val="000F3296"/>
    <w:rsid w:val="000F33C9"/>
    <w:rsid w:val="000F4459"/>
    <w:rsid w:val="000F48EB"/>
    <w:rsid w:val="000F4E4F"/>
    <w:rsid w:val="000F5DBF"/>
    <w:rsid w:val="000F7537"/>
    <w:rsid w:val="000F7ADF"/>
    <w:rsid w:val="00100CAB"/>
    <w:rsid w:val="00100FFE"/>
    <w:rsid w:val="00101E1C"/>
    <w:rsid w:val="001031AD"/>
    <w:rsid w:val="00104A9C"/>
    <w:rsid w:val="00107F3A"/>
    <w:rsid w:val="0011040F"/>
    <w:rsid w:val="0011186E"/>
    <w:rsid w:val="00111DC4"/>
    <w:rsid w:val="0011221C"/>
    <w:rsid w:val="001136BB"/>
    <w:rsid w:val="00113A8A"/>
    <w:rsid w:val="00114012"/>
    <w:rsid w:val="001143F6"/>
    <w:rsid w:val="00114709"/>
    <w:rsid w:val="001154B1"/>
    <w:rsid w:val="00116F98"/>
    <w:rsid w:val="00117987"/>
    <w:rsid w:val="001208B9"/>
    <w:rsid w:val="0012210E"/>
    <w:rsid w:val="00123B6C"/>
    <w:rsid w:val="00124A57"/>
    <w:rsid w:val="00124E14"/>
    <w:rsid w:val="001269E7"/>
    <w:rsid w:val="0012700F"/>
    <w:rsid w:val="001319C0"/>
    <w:rsid w:val="0013276D"/>
    <w:rsid w:val="0013445B"/>
    <w:rsid w:val="001348A9"/>
    <w:rsid w:val="00134DEC"/>
    <w:rsid w:val="00134FDB"/>
    <w:rsid w:val="00136A7A"/>
    <w:rsid w:val="00136C8A"/>
    <w:rsid w:val="00137001"/>
    <w:rsid w:val="001439D9"/>
    <w:rsid w:val="00144DA7"/>
    <w:rsid w:val="001452A2"/>
    <w:rsid w:val="0014620E"/>
    <w:rsid w:val="001469F7"/>
    <w:rsid w:val="001470AC"/>
    <w:rsid w:val="001474E7"/>
    <w:rsid w:val="001478A4"/>
    <w:rsid w:val="0015092F"/>
    <w:rsid w:val="00152728"/>
    <w:rsid w:val="00152811"/>
    <w:rsid w:val="001537A4"/>
    <w:rsid w:val="00154196"/>
    <w:rsid w:val="00154230"/>
    <w:rsid w:val="00156229"/>
    <w:rsid w:val="001565F4"/>
    <w:rsid w:val="001573A4"/>
    <w:rsid w:val="00160E6F"/>
    <w:rsid w:val="001610CA"/>
    <w:rsid w:val="00161430"/>
    <w:rsid w:val="001634C9"/>
    <w:rsid w:val="00163C31"/>
    <w:rsid w:val="00165E10"/>
    <w:rsid w:val="0016659A"/>
    <w:rsid w:val="00166AC8"/>
    <w:rsid w:val="0016720C"/>
    <w:rsid w:val="00167553"/>
    <w:rsid w:val="001730BC"/>
    <w:rsid w:val="001742A9"/>
    <w:rsid w:val="00174510"/>
    <w:rsid w:val="00175267"/>
    <w:rsid w:val="00176D27"/>
    <w:rsid w:val="00180099"/>
    <w:rsid w:val="0018099E"/>
    <w:rsid w:val="00180D66"/>
    <w:rsid w:val="00180FA4"/>
    <w:rsid w:val="00185A07"/>
    <w:rsid w:val="00187689"/>
    <w:rsid w:val="00190C2F"/>
    <w:rsid w:val="00191B26"/>
    <w:rsid w:val="00192A16"/>
    <w:rsid w:val="00192B9C"/>
    <w:rsid w:val="0019349E"/>
    <w:rsid w:val="001951AA"/>
    <w:rsid w:val="001955F8"/>
    <w:rsid w:val="00195718"/>
    <w:rsid w:val="00195AC3"/>
    <w:rsid w:val="00196762"/>
    <w:rsid w:val="00196FC2"/>
    <w:rsid w:val="00197871"/>
    <w:rsid w:val="001A02E3"/>
    <w:rsid w:val="001A28EA"/>
    <w:rsid w:val="001A2A15"/>
    <w:rsid w:val="001A37A1"/>
    <w:rsid w:val="001A3EAC"/>
    <w:rsid w:val="001A4937"/>
    <w:rsid w:val="001A4C8C"/>
    <w:rsid w:val="001A606E"/>
    <w:rsid w:val="001A619B"/>
    <w:rsid w:val="001A7A50"/>
    <w:rsid w:val="001B0504"/>
    <w:rsid w:val="001B0788"/>
    <w:rsid w:val="001B1C85"/>
    <w:rsid w:val="001B2EF8"/>
    <w:rsid w:val="001B35A8"/>
    <w:rsid w:val="001B385A"/>
    <w:rsid w:val="001B4AEF"/>
    <w:rsid w:val="001B51AD"/>
    <w:rsid w:val="001B568E"/>
    <w:rsid w:val="001B6AE6"/>
    <w:rsid w:val="001C1186"/>
    <w:rsid w:val="001C248C"/>
    <w:rsid w:val="001C6EE2"/>
    <w:rsid w:val="001C765F"/>
    <w:rsid w:val="001C7E7A"/>
    <w:rsid w:val="001D02DE"/>
    <w:rsid w:val="001D0BB8"/>
    <w:rsid w:val="001D0DF7"/>
    <w:rsid w:val="001D10D5"/>
    <w:rsid w:val="001D209C"/>
    <w:rsid w:val="001D46F6"/>
    <w:rsid w:val="001D4BDE"/>
    <w:rsid w:val="001D53DA"/>
    <w:rsid w:val="001D7077"/>
    <w:rsid w:val="001E1625"/>
    <w:rsid w:val="001E23AA"/>
    <w:rsid w:val="001E3986"/>
    <w:rsid w:val="001E3A5C"/>
    <w:rsid w:val="001F08A7"/>
    <w:rsid w:val="001F0ECE"/>
    <w:rsid w:val="001F13F9"/>
    <w:rsid w:val="001F1731"/>
    <w:rsid w:val="001F2ECB"/>
    <w:rsid w:val="001F35B6"/>
    <w:rsid w:val="001F3B28"/>
    <w:rsid w:val="001F3BDB"/>
    <w:rsid w:val="001F3C97"/>
    <w:rsid w:val="001F5C4A"/>
    <w:rsid w:val="001F6200"/>
    <w:rsid w:val="00200522"/>
    <w:rsid w:val="002008C6"/>
    <w:rsid w:val="00200E8C"/>
    <w:rsid w:val="00203C61"/>
    <w:rsid w:val="00207C95"/>
    <w:rsid w:val="00210644"/>
    <w:rsid w:val="002110C5"/>
    <w:rsid w:val="0021128A"/>
    <w:rsid w:val="00213B49"/>
    <w:rsid w:val="00217176"/>
    <w:rsid w:val="00217B4D"/>
    <w:rsid w:val="002200FA"/>
    <w:rsid w:val="00220315"/>
    <w:rsid w:val="002203A5"/>
    <w:rsid w:val="00220C3D"/>
    <w:rsid w:val="00221A80"/>
    <w:rsid w:val="00222DF4"/>
    <w:rsid w:val="0022352B"/>
    <w:rsid w:val="00223662"/>
    <w:rsid w:val="00223711"/>
    <w:rsid w:val="00223F32"/>
    <w:rsid w:val="0022429F"/>
    <w:rsid w:val="00225848"/>
    <w:rsid w:val="00225AA2"/>
    <w:rsid w:val="00227318"/>
    <w:rsid w:val="002275D5"/>
    <w:rsid w:val="00230035"/>
    <w:rsid w:val="00230EAD"/>
    <w:rsid w:val="002318BA"/>
    <w:rsid w:val="00232663"/>
    <w:rsid w:val="00234E58"/>
    <w:rsid w:val="0023596F"/>
    <w:rsid w:val="00235E38"/>
    <w:rsid w:val="00237100"/>
    <w:rsid w:val="002373D7"/>
    <w:rsid w:val="002424B9"/>
    <w:rsid w:val="002425BD"/>
    <w:rsid w:val="00244E91"/>
    <w:rsid w:val="00245E9D"/>
    <w:rsid w:val="00246D17"/>
    <w:rsid w:val="00247392"/>
    <w:rsid w:val="0025032D"/>
    <w:rsid w:val="0025234D"/>
    <w:rsid w:val="00252B0A"/>
    <w:rsid w:val="002530D1"/>
    <w:rsid w:val="002542F9"/>
    <w:rsid w:val="00254B1C"/>
    <w:rsid w:val="00254C8E"/>
    <w:rsid w:val="00254E9A"/>
    <w:rsid w:val="002565C9"/>
    <w:rsid w:val="0025773F"/>
    <w:rsid w:val="00260D69"/>
    <w:rsid w:val="00261634"/>
    <w:rsid w:val="00261F00"/>
    <w:rsid w:val="0026243F"/>
    <w:rsid w:val="002624D1"/>
    <w:rsid w:val="002630B0"/>
    <w:rsid w:val="00264A6B"/>
    <w:rsid w:val="0026509E"/>
    <w:rsid w:val="0026531D"/>
    <w:rsid w:val="00265367"/>
    <w:rsid w:val="0026594E"/>
    <w:rsid w:val="0026736F"/>
    <w:rsid w:val="002675F1"/>
    <w:rsid w:val="00267A23"/>
    <w:rsid w:val="00270920"/>
    <w:rsid w:val="0027128E"/>
    <w:rsid w:val="00271B8A"/>
    <w:rsid w:val="00272A92"/>
    <w:rsid w:val="00273DF2"/>
    <w:rsid w:val="002746E9"/>
    <w:rsid w:val="00275B70"/>
    <w:rsid w:val="002767CE"/>
    <w:rsid w:val="00276CBA"/>
    <w:rsid w:val="00277277"/>
    <w:rsid w:val="002812C4"/>
    <w:rsid w:val="0028194B"/>
    <w:rsid w:val="002826F5"/>
    <w:rsid w:val="002831F2"/>
    <w:rsid w:val="0028338E"/>
    <w:rsid w:val="00284053"/>
    <w:rsid w:val="00285318"/>
    <w:rsid w:val="002862FE"/>
    <w:rsid w:val="002864E2"/>
    <w:rsid w:val="00286836"/>
    <w:rsid w:val="00286BA7"/>
    <w:rsid w:val="002874FC"/>
    <w:rsid w:val="00287D83"/>
    <w:rsid w:val="00291194"/>
    <w:rsid w:val="00292D98"/>
    <w:rsid w:val="002938EB"/>
    <w:rsid w:val="002961AF"/>
    <w:rsid w:val="002A0024"/>
    <w:rsid w:val="002A08E5"/>
    <w:rsid w:val="002A0FB1"/>
    <w:rsid w:val="002A26C6"/>
    <w:rsid w:val="002A3638"/>
    <w:rsid w:val="002A44B9"/>
    <w:rsid w:val="002A5E1E"/>
    <w:rsid w:val="002A5FE6"/>
    <w:rsid w:val="002A6116"/>
    <w:rsid w:val="002A6980"/>
    <w:rsid w:val="002B0A5A"/>
    <w:rsid w:val="002B10B0"/>
    <w:rsid w:val="002B2014"/>
    <w:rsid w:val="002B20AC"/>
    <w:rsid w:val="002B21B0"/>
    <w:rsid w:val="002B23C0"/>
    <w:rsid w:val="002B40B0"/>
    <w:rsid w:val="002B4719"/>
    <w:rsid w:val="002B4F3D"/>
    <w:rsid w:val="002B549C"/>
    <w:rsid w:val="002B596D"/>
    <w:rsid w:val="002B6CAB"/>
    <w:rsid w:val="002C2DB6"/>
    <w:rsid w:val="002C2DBF"/>
    <w:rsid w:val="002C2F03"/>
    <w:rsid w:val="002C4306"/>
    <w:rsid w:val="002C4C56"/>
    <w:rsid w:val="002C4CBF"/>
    <w:rsid w:val="002C61B5"/>
    <w:rsid w:val="002C70C9"/>
    <w:rsid w:val="002C74A2"/>
    <w:rsid w:val="002C7F58"/>
    <w:rsid w:val="002D09FE"/>
    <w:rsid w:val="002D135E"/>
    <w:rsid w:val="002D1929"/>
    <w:rsid w:val="002D28C4"/>
    <w:rsid w:val="002D2DE1"/>
    <w:rsid w:val="002D33FE"/>
    <w:rsid w:val="002D4461"/>
    <w:rsid w:val="002D4CA7"/>
    <w:rsid w:val="002D4CEB"/>
    <w:rsid w:val="002D501F"/>
    <w:rsid w:val="002D63ED"/>
    <w:rsid w:val="002D7727"/>
    <w:rsid w:val="002D7933"/>
    <w:rsid w:val="002E0DBE"/>
    <w:rsid w:val="002E16B3"/>
    <w:rsid w:val="002E3130"/>
    <w:rsid w:val="002E3C26"/>
    <w:rsid w:val="002E4268"/>
    <w:rsid w:val="002E4A8E"/>
    <w:rsid w:val="002E4CF0"/>
    <w:rsid w:val="002E4E64"/>
    <w:rsid w:val="002E6E60"/>
    <w:rsid w:val="002F012D"/>
    <w:rsid w:val="002F1DA7"/>
    <w:rsid w:val="002F2011"/>
    <w:rsid w:val="002F22A8"/>
    <w:rsid w:val="002F2FAE"/>
    <w:rsid w:val="002F35D8"/>
    <w:rsid w:val="002F5B32"/>
    <w:rsid w:val="002F5D81"/>
    <w:rsid w:val="002F677A"/>
    <w:rsid w:val="002F6BF3"/>
    <w:rsid w:val="002F725D"/>
    <w:rsid w:val="0030104A"/>
    <w:rsid w:val="003017E9"/>
    <w:rsid w:val="0030226A"/>
    <w:rsid w:val="00302569"/>
    <w:rsid w:val="0030292B"/>
    <w:rsid w:val="00302FBC"/>
    <w:rsid w:val="0030420F"/>
    <w:rsid w:val="003070B3"/>
    <w:rsid w:val="0031146E"/>
    <w:rsid w:val="00311EAF"/>
    <w:rsid w:val="00312862"/>
    <w:rsid w:val="00313EC8"/>
    <w:rsid w:val="00314967"/>
    <w:rsid w:val="00314BE5"/>
    <w:rsid w:val="00315469"/>
    <w:rsid w:val="00316D1E"/>
    <w:rsid w:val="00316F25"/>
    <w:rsid w:val="00320E6C"/>
    <w:rsid w:val="00320E92"/>
    <w:rsid w:val="0032199B"/>
    <w:rsid w:val="00322B49"/>
    <w:rsid w:val="003251C0"/>
    <w:rsid w:val="003251F5"/>
    <w:rsid w:val="003268D5"/>
    <w:rsid w:val="00326EDE"/>
    <w:rsid w:val="00327FAF"/>
    <w:rsid w:val="003313FE"/>
    <w:rsid w:val="00332694"/>
    <w:rsid w:val="00333F88"/>
    <w:rsid w:val="00333FDF"/>
    <w:rsid w:val="0033429D"/>
    <w:rsid w:val="00334539"/>
    <w:rsid w:val="003351AA"/>
    <w:rsid w:val="0033539E"/>
    <w:rsid w:val="0033554E"/>
    <w:rsid w:val="003359FF"/>
    <w:rsid w:val="00336433"/>
    <w:rsid w:val="003367C6"/>
    <w:rsid w:val="003373F9"/>
    <w:rsid w:val="0034304A"/>
    <w:rsid w:val="00344DDA"/>
    <w:rsid w:val="003455AE"/>
    <w:rsid w:val="00346124"/>
    <w:rsid w:val="00346E90"/>
    <w:rsid w:val="00351647"/>
    <w:rsid w:val="00351FB6"/>
    <w:rsid w:val="003542BD"/>
    <w:rsid w:val="0035448C"/>
    <w:rsid w:val="00354673"/>
    <w:rsid w:val="003567C2"/>
    <w:rsid w:val="00357703"/>
    <w:rsid w:val="00357FB8"/>
    <w:rsid w:val="0036010D"/>
    <w:rsid w:val="0036245E"/>
    <w:rsid w:val="00362EF2"/>
    <w:rsid w:val="003634F1"/>
    <w:rsid w:val="00363CB8"/>
    <w:rsid w:val="00363E5E"/>
    <w:rsid w:val="00364316"/>
    <w:rsid w:val="00364844"/>
    <w:rsid w:val="0036612A"/>
    <w:rsid w:val="0036625D"/>
    <w:rsid w:val="00366BBE"/>
    <w:rsid w:val="00366EB8"/>
    <w:rsid w:val="00367C70"/>
    <w:rsid w:val="00367D6B"/>
    <w:rsid w:val="00370B4A"/>
    <w:rsid w:val="0037176C"/>
    <w:rsid w:val="00371C77"/>
    <w:rsid w:val="00372170"/>
    <w:rsid w:val="0037279F"/>
    <w:rsid w:val="00373867"/>
    <w:rsid w:val="003769E6"/>
    <w:rsid w:val="00377AD2"/>
    <w:rsid w:val="00377DDE"/>
    <w:rsid w:val="00380179"/>
    <w:rsid w:val="00380D12"/>
    <w:rsid w:val="00381CF6"/>
    <w:rsid w:val="00382A47"/>
    <w:rsid w:val="00383226"/>
    <w:rsid w:val="00383F37"/>
    <w:rsid w:val="0038439A"/>
    <w:rsid w:val="00386E93"/>
    <w:rsid w:val="003908E8"/>
    <w:rsid w:val="00391C84"/>
    <w:rsid w:val="00391E64"/>
    <w:rsid w:val="0039370E"/>
    <w:rsid w:val="00393C5F"/>
    <w:rsid w:val="003940F7"/>
    <w:rsid w:val="0039588D"/>
    <w:rsid w:val="00396D14"/>
    <w:rsid w:val="003A1397"/>
    <w:rsid w:val="003A2FFE"/>
    <w:rsid w:val="003A3CDA"/>
    <w:rsid w:val="003A46EA"/>
    <w:rsid w:val="003A4ABC"/>
    <w:rsid w:val="003A51D1"/>
    <w:rsid w:val="003A62C5"/>
    <w:rsid w:val="003A6EE4"/>
    <w:rsid w:val="003A7036"/>
    <w:rsid w:val="003A73FC"/>
    <w:rsid w:val="003A751A"/>
    <w:rsid w:val="003B05F0"/>
    <w:rsid w:val="003B0801"/>
    <w:rsid w:val="003B14CA"/>
    <w:rsid w:val="003B232A"/>
    <w:rsid w:val="003B37A9"/>
    <w:rsid w:val="003B386B"/>
    <w:rsid w:val="003B4118"/>
    <w:rsid w:val="003B5783"/>
    <w:rsid w:val="003B5871"/>
    <w:rsid w:val="003B7879"/>
    <w:rsid w:val="003B7B14"/>
    <w:rsid w:val="003B7B37"/>
    <w:rsid w:val="003C0809"/>
    <w:rsid w:val="003C09CE"/>
    <w:rsid w:val="003C17A4"/>
    <w:rsid w:val="003C2238"/>
    <w:rsid w:val="003C34F4"/>
    <w:rsid w:val="003C3976"/>
    <w:rsid w:val="003C3B30"/>
    <w:rsid w:val="003C3BAF"/>
    <w:rsid w:val="003C4B17"/>
    <w:rsid w:val="003C4E47"/>
    <w:rsid w:val="003C4EA1"/>
    <w:rsid w:val="003C57A1"/>
    <w:rsid w:val="003C7399"/>
    <w:rsid w:val="003C7882"/>
    <w:rsid w:val="003D035D"/>
    <w:rsid w:val="003D0CCE"/>
    <w:rsid w:val="003D0EDF"/>
    <w:rsid w:val="003D13C8"/>
    <w:rsid w:val="003D1611"/>
    <w:rsid w:val="003D3F15"/>
    <w:rsid w:val="003D4261"/>
    <w:rsid w:val="003D43B4"/>
    <w:rsid w:val="003D4723"/>
    <w:rsid w:val="003D491D"/>
    <w:rsid w:val="003D560D"/>
    <w:rsid w:val="003D7C0A"/>
    <w:rsid w:val="003D7D19"/>
    <w:rsid w:val="003E3DE7"/>
    <w:rsid w:val="003E4612"/>
    <w:rsid w:val="003E4976"/>
    <w:rsid w:val="003E4C9A"/>
    <w:rsid w:val="003E5022"/>
    <w:rsid w:val="003E5521"/>
    <w:rsid w:val="003E5BA6"/>
    <w:rsid w:val="003E66EC"/>
    <w:rsid w:val="003E76CB"/>
    <w:rsid w:val="003E792A"/>
    <w:rsid w:val="003E7A19"/>
    <w:rsid w:val="003F042F"/>
    <w:rsid w:val="003F05A3"/>
    <w:rsid w:val="003F0ACC"/>
    <w:rsid w:val="003F1286"/>
    <w:rsid w:val="003F1E3D"/>
    <w:rsid w:val="003F300D"/>
    <w:rsid w:val="003F37F5"/>
    <w:rsid w:val="003F430C"/>
    <w:rsid w:val="003F588F"/>
    <w:rsid w:val="003F5D96"/>
    <w:rsid w:val="003F616E"/>
    <w:rsid w:val="003F61DA"/>
    <w:rsid w:val="003F6276"/>
    <w:rsid w:val="003F6577"/>
    <w:rsid w:val="003F7EED"/>
    <w:rsid w:val="00403230"/>
    <w:rsid w:val="004066D4"/>
    <w:rsid w:val="004068D9"/>
    <w:rsid w:val="004073C0"/>
    <w:rsid w:val="004076D2"/>
    <w:rsid w:val="00407AA5"/>
    <w:rsid w:val="00410287"/>
    <w:rsid w:val="004103E0"/>
    <w:rsid w:val="00411694"/>
    <w:rsid w:val="004120EF"/>
    <w:rsid w:val="004139CB"/>
    <w:rsid w:val="004148C4"/>
    <w:rsid w:val="00415A84"/>
    <w:rsid w:val="004167FD"/>
    <w:rsid w:val="00417B0A"/>
    <w:rsid w:val="00421868"/>
    <w:rsid w:val="00421E79"/>
    <w:rsid w:val="0042242D"/>
    <w:rsid w:val="0042273B"/>
    <w:rsid w:val="00425271"/>
    <w:rsid w:val="004252C3"/>
    <w:rsid w:val="00426530"/>
    <w:rsid w:val="0042656F"/>
    <w:rsid w:val="00426814"/>
    <w:rsid w:val="004269D7"/>
    <w:rsid w:val="00427078"/>
    <w:rsid w:val="004270E1"/>
    <w:rsid w:val="00427D9D"/>
    <w:rsid w:val="004308F6"/>
    <w:rsid w:val="00430BB0"/>
    <w:rsid w:val="00434BEA"/>
    <w:rsid w:val="00434E77"/>
    <w:rsid w:val="00435290"/>
    <w:rsid w:val="00437C35"/>
    <w:rsid w:val="00437D35"/>
    <w:rsid w:val="004421D9"/>
    <w:rsid w:val="00442E11"/>
    <w:rsid w:val="00443540"/>
    <w:rsid w:val="00444C23"/>
    <w:rsid w:val="00444E8D"/>
    <w:rsid w:val="00444F45"/>
    <w:rsid w:val="00445AAA"/>
    <w:rsid w:val="0044755B"/>
    <w:rsid w:val="00447E9D"/>
    <w:rsid w:val="004512D3"/>
    <w:rsid w:val="004516CE"/>
    <w:rsid w:val="004526B4"/>
    <w:rsid w:val="00453539"/>
    <w:rsid w:val="00453830"/>
    <w:rsid w:val="004561D0"/>
    <w:rsid w:val="00456A43"/>
    <w:rsid w:val="00457443"/>
    <w:rsid w:val="004577EF"/>
    <w:rsid w:val="004606C5"/>
    <w:rsid w:val="00461489"/>
    <w:rsid w:val="00461609"/>
    <w:rsid w:val="004620CD"/>
    <w:rsid w:val="00463B41"/>
    <w:rsid w:val="00465183"/>
    <w:rsid w:val="004657E9"/>
    <w:rsid w:val="004658D1"/>
    <w:rsid w:val="00465B31"/>
    <w:rsid w:val="00465DDD"/>
    <w:rsid w:val="0046612A"/>
    <w:rsid w:val="004669F8"/>
    <w:rsid w:val="0046774D"/>
    <w:rsid w:val="00470616"/>
    <w:rsid w:val="00471F2A"/>
    <w:rsid w:val="004720A9"/>
    <w:rsid w:val="00472EDF"/>
    <w:rsid w:val="0047400D"/>
    <w:rsid w:val="00480148"/>
    <w:rsid w:val="004801BC"/>
    <w:rsid w:val="004805A7"/>
    <w:rsid w:val="00481FA1"/>
    <w:rsid w:val="004824CA"/>
    <w:rsid w:val="00482B61"/>
    <w:rsid w:val="004842CF"/>
    <w:rsid w:val="00484791"/>
    <w:rsid w:val="00484AFF"/>
    <w:rsid w:val="00485449"/>
    <w:rsid w:val="00485C3A"/>
    <w:rsid w:val="004860BC"/>
    <w:rsid w:val="0048685E"/>
    <w:rsid w:val="004869DF"/>
    <w:rsid w:val="0048749B"/>
    <w:rsid w:val="00487CAB"/>
    <w:rsid w:val="00490191"/>
    <w:rsid w:val="0049039B"/>
    <w:rsid w:val="00490D82"/>
    <w:rsid w:val="00491AD1"/>
    <w:rsid w:val="00495CCB"/>
    <w:rsid w:val="00496963"/>
    <w:rsid w:val="00496A52"/>
    <w:rsid w:val="00497750"/>
    <w:rsid w:val="00497C94"/>
    <w:rsid w:val="004A0BD1"/>
    <w:rsid w:val="004A1AC6"/>
    <w:rsid w:val="004A379C"/>
    <w:rsid w:val="004A393B"/>
    <w:rsid w:val="004A3F6E"/>
    <w:rsid w:val="004A46D4"/>
    <w:rsid w:val="004A5009"/>
    <w:rsid w:val="004A5172"/>
    <w:rsid w:val="004A5193"/>
    <w:rsid w:val="004A546E"/>
    <w:rsid w:val="004A5BE3"/>
    <w:rsid w:val="004A5C22"/>
    <w:rsid w:val="004A6AD4"/>
    <w:rsid w:val="004A7952"/>
    <w:rsid w:val="004A7F66"/>
    <w:rsid w:val="004B01EB"/>
    <w:rsid w:val="004B03DD"/>
    <w:rsid w:val="004B2BD5"/>
    <w:rsid w:val="004B3107"/>
    <w:rsid w:val="004B3A63"/>
    <w:rsid w:val="004B46E1"/>
    <w:rsid w:val="004B79F2"/>
    <w:rsid w:val="004B7CBF"/>
    <w:rsid w:val="004C0553"/>
    <w:rsid w:val="004C0942"/>
    <w:rsid w:val="004C1624"/>
    <w:rsid w:val="004C2A1A"/>
    <w:rsid w:val="004C2B22"/>
    <w:rsid w:val="004C2EDA"/>
    <w:rsid w:val="004C3DEC"/>
    <w:rsid w:val="004C4C20"/>
    <w:rsid w:val="004C4DD3"/>
    <w:rsid w:val="004C6737"/>
    <w:rsid w:val="004C6B65"/>
    <w:rsid w:val="004C7255"/>
    <w:rsid w:val="004D02BD"/>
    <w:rsid w:val="004D034C"/>
    <w:rsid w:val="004D7399"/>
    <w:rsid w:val="004E037C"/>
    <w:rsid w:val="004E1B80"/>
    <w:rsid w:val="004E2EC1"/>
    <w:rsid w:val="004E3208"/>
    <w:rsid w:val="004E3874"/>
    <w:rsid w:val="004E3A9C"/>
    <w:rsid w:val="004E45ED"/>
    <w:rsid w:val="004E48BA"/>
    <w:rsid w:val="004E4E5F"/>
    <w:rsid w:val="004E511D"/>
    <w:rsid w:val="004E5982"/>
    <w:rsid w:val="004E6831"/>
    <w:rsid w:val="004E684C"/>
    <w:rsid w:val="004E7C5C"/>
    <w:rsid w:val="004F1728"/>
    <w:rsid w:val="004F1A6F"/>
    <w:rsid w:val="004F2233"/>
    <w:rsid w:val="004F3498"/>
    <w:rsid w:val="004F4A34"/>
    <w:rsid w:val="004F4EDF"/>
    <w:rsid w:val="004F58C7"/>
    <w:rsid w:val="004F5EFB"/>
    <w:rsid w:val="004F6965"/>
    <w:rsid w:val="00500B22"/>
    <w:rsid w:val="0050320C"/>
    <w:rsid w:val="005035A3"/>
    <w:rsid w:val="00504351"/>
    <w:rsid w:val="005043A9"/>
    <w:rsid w:val="00505807"/>
    <w:rsid w:val="00505D48"/>
    <w:rsid w:val="0050681F"/>
    <w:rsid w:val="005073A3"/>
    <w:rsid w:val="0050771B"/>
    <w:rsid w:val="00511202"/>
    <w:rsid w:val="005116FE"/>
    <w:rsid w:val="00511E73"/>
    <w:rsid w:val="005127BC"/>
    <w:rsid w:val="00512DAB"/>
    <w:rsid w:val="00512E6E"/>
    <w:rsid w:val="005133EC"/>
    <w:rsid w:val="00514E65"/>
    <w:rsid w:val="00514FDC"/>
    <w:rsid w:val="0051564D"/>
    <w:rsid w:val="00517FE1"/>
    <w:rsid w:val="00520032"/>
    <w:rsid w:val="005203D9"/>
    <w:rsid w:val="00520B46"/>
    <w:rsid w:val="00520C45"/>
    <w:rsid w:val="00522116"/>
    <w:rsid w:val="00522ED0"/>
    <w:rsid w:val="00526478"/>
    <w:rsid w:val="005279A4"/>
    <w:rsid w:val="005279E4"/>
    <w:rsid w:val="00527AAB"/>
    <w:rsid w:val="0053054E"/>
    <w:rsid w:val="00530BDA"/>
    <w:rsid w:val="00530E66"/>
    <w:rsid w:val="00532DFF"/>
    <w:rsid w:val="005337EE"/>
    <w:rsid w:val="00534AF4"/>
    <w:rsid w:val="00534B3D"/>
    <w:rsid w:val="005350E1"/>
    <w:rsid w:val="00535C59"/>
    <w:rsid w:val="0053678E"/>
    <w:rsid w:val="00536CBD"/>
    <w:rsid w:val="00537C64"/>
    <w:rsid w:val="00537F90"/>
    <w:rsid w:val="0054085A"/>
    <w:rsid w:val="005417DD"/>
    <w:rsid w:val="00541C39"/>
    <w:rsid w:val="005426DD"/>
    <w:rsid w:val="005428A8"/>
    <w:rsid w:val="00544777"/>
    <w:rsid w:val="005469CC"/>
    <w:rsid w:val="00546C1A"/>
    <w:rsid w:val="005474E8"/>
    <w:rsid w:val="005476DF"/>
    <w:rsid w:val="00547B78"/>
    <w:rsid w:val="005506E9"/>
    <w:rsid w:val="0055109F"/>
    <w:rsid w:val="00551898"/>
    <w:rsid w:val="005518EC"/>
    <w:rsid w:val="00551F6A"/>
    <w:rsid w:val="005540C3"/>
    <w:rsid w:val="0055456F"/>
    <w:rsid w:val="005555C0"/>
    <w:rsid w:val="005566DD"/>
    <w:rsid w:val="00557295"/>
    <w:rsid w:val="00560146"/>
    <w:rsid w:val="00560156"/>
    <w:rsid w:val="00561170"/>
    <w:rsid w:val="005617B7"/>
    <w:rsid w:val="0056237E"/>
    <w:rsid w:val="00563E2A"/>
    <w:rsid w:val="00566BE5"/>
    <w:rsid w:val="00566FB9"/>
    <w:rsid w:val="005674A9"/>
    <w:rsid w:val="005676C5"/>
    <w:rsid w:val="00567E45"/>
    <w:rsid w:val="005707F4"/>
    <w:rsid w:val="00570982"/>
    <w:rsid w:val="00574A8B"/>
    <w:rsid w:val="00574DDF"/>
    <w:rsid w:val="0057543E"/>
    <w:rsid w:val="00575EA8"/>
    <w:rsid w:val="005762E1"/>
    <w:rsid w:val="00576493"/>
    <w:rsid w:val="0057687C"/>
    <w:rsid w:val="00577051"/>
    <w:rsid w:val="00581091"/>
    <w:rsid w:val="00581AEC"/>
    <w:rsid w:val="00581C47"/>
    <w:rsid w:val="005825FD"/>
    <w:rsid w:val="005830E9"/>
    <w:rsid w:val="00583F6A"/>
    <w:rsid w:val="0058457A"/>
    <w:rsid w:val="00584764"/>
    <w:rsid w:val="00584D68"/>
    <w:rsid w:val="0059027D"/>
    <w:rsid w:val="005912FB"/>
    <w:rsid w:val="00591341"/>
    <w:rsid w:val="00591641"/>
    <w:rsid w:val="00591810"/>
    <w:rsid w:val="00591A32"/>
    <w:rsid w:val="00593484"/>
    <w:rsid w:val="0059442E"/>
    <w:rsid w:val="00594712"/>
    <w:rsid w:val="005950D8"/>
    <w:rsid w:val="00596580"/>
    <w:rsid w:val="00597680"/>
    <w:rsid w:val="005A062B"/>
    <w:rsid w:val="005A13D5"/>
    <w:rsid w:val="005A3219"/>
    <w:rsid w:val="005A334B"/>
    <w:rsid w:val="005A48E5"/>
    <w:rsid w:val="005A49C0"/>
    <w:rsid w:val="005A59BB"/>
    <w:rsid w:val="005A6568"/>
    <w:rsid w:val="005A6BBA"/>
    <w:rsid w:val="005B43D8"/>
    <w:rsid w:val="005B4B9B"/>
    <w:rsid w:val="005B5101"/>
    <w:rsid w:val="005B5CAA"/>
    <w:rsid w:val="005B74EA"/>
    <w:rsid w:val="005B76B7"/>
    <w:rsid w:val="005C1DDA"/>
    <w:rsid w:val="005C3C33"/>
    <w:rsid w:val="005C4367"/>
    <w:rsid w:val="005C5115"/>
    <w:rsid w:val="005C545C"/>
    <w:rsid w:val="005C6E80"/>
    <w:rsid w:val="005C7559"/>
    <w:rsid w:val="005D08F7"/>
    <w:rsid w:val="005D2670"/>
    <w:rsid w:val="005D4A00"/>
    <w:rsid w:val="005D6946"/>
    <w:rsid w:val="005E0042"/>
    <w:rsid w:val="005E128D"/>
    <w:rsid w:val="005E209F"/>
    <w:rsid w:val="005E2575"/>
    <w:rsid w:val="005E2E81"/>
    <w:rsid w:val="005E7717"/>
    <w:rsid w:val="005E7D4E"/>
    <w:rsid w:val="005F05F2"/>
    <w:rsid w:val="005F165A"/>
    <w:rsid w:val="005F1F16"/>
    <w:rsid w:val="005F24D7"/>
    <w:rsid w:val="005F25A7"/>
    <w:rsid w:val="005F2BBD"/>
    <w:rsid w:val="005F2E6E"/>
    <w:rsid w:val="005F4AE7"/>
    <w:rsid w:val="005F58CE"/>
    <w:rsid w:val="006002F2"/>
    <w:rsid w:val="006003E4"/>
    <w:rsid w:val="0060064E"/>
    <w:rsid w:val="00603CC8"/>
    <w:rsid w:val="00604943"/>
    <w:rsid w:val="006064D7"/>
    <w:rsid w:val="0061028C"/>
    <w:rsid w:val="00610E1F"/>
    <w:rsid w:val="00614740"/>
    <w:rsid w:val="00615D12"/>
    <w:rsid w:val="00616DC1"/>
    <w:rsid w:val="00620357"/>
    <w:rsid w:val="0062054C"/>
    <w:rsid w:val="00621290"/>
    <w:rsid w:val="0062137D"/>
    <w:rsid w:val="00621904"/>
    <w:rsid w:val="00621A2F"/>
    <w:rsid w:val="00622862"/>
    <w:rsid w:val="0062376E"/>
    <w:rsid w:val="0062484D"/>
    <w:rsid w:val="006259C6"/>
    <w:rsid w:val="00626E6D"/>
    <w:rsid w:val="00626F8E"/>
    <w:rsid w:val="00627235"/>
    <w:rsid w:val="00627609"/>
    <w:rsid w:val="00627C6E"/>
    <w:rsid w:val="006334E2"/>
    <w:rsid w:val="006338A4"/>
    <w:rsid w:val="00633ABD"/>
    <w:rsid w:val="00633DD6"/>
    <w:rsid w:val="00634FC7"/>
    <w:rsid w:val="00636B4B"/>
    <w:rsid w:val="00637076"/>
    <w:rsid w:val="006379D9"/>
    <w:rsid w:val="0064050C"/>
    <w:rsid w:val="00640CB2"/>
    <w:rsid w:val="00641938"/>
    <w:rsid w:val="006431A4"/>
    <w:rsid w:val="00644643"/>
    <w:rsid w:val="00644701"/>
    <w:rsid w:val="0064494D"/>
    <w:rsid w:val="0064520C"/>
    <w:rsid w:val="0064540D"/>
    <w:rsid w:val="00645BF0"/>
    <w:rsid w:val="00645CCF"/>
    <w:rsid w:val="00646ADB"/>
    <w:rsid w:val="00646C2B"/>
    <w:rsid w:val="00646C61"/>
    <w:rsid w:val="00647265"/>
    <w:rsid w:val="00647731"/>
    <w:rsid w:val="00647BE3"/>
    <w:rsid w:val="0065047F"/>
    <w:rsid w:val="00650D61"/>
    <w:rsid w:val="00651B05"/>
    <w:rsid w:val="00651CF1"/>
    <w:rsid w:val="006528C8"/>
    <w:rsid w:val="006537EF"/>
    <w:rsid w:val="00653DA0"/>
    <w:rsid w:val="00654AD7"/>
    <w:rsid w:val="00655923"/>
    <w:rsid w:val="00655E42"/>
    <w:rsid w:val="00656000"/>
    <w:rsid w:val="0066029F"/>
    <w:rsid w:val="00660357"/>
    <w:rsid w:val="00660886"/>
    <w:rsid w:val="0066318D"/>
    <w:rsid w:val="0066395A"/>
    <w:rsid w:val="00663E62"/>
    <w:rsid w:val="00665286"/>
    <w:rsid w:val="00666B27"/>
    <w:rsid w:val="00666BB7"/>
    <w:rsid w:val="00666CFF"/>
    <w:rsid w:val="0067068C"/>
    <w:rsid w:val="006706C5"/>
    <w:rsid w:val="0067172B"/>
    <w:rsid w:val="00671A13"/>
    <w:rsid w:val="00671B01"/>
    <w:rsid w:val="00671C7C"/>
    <w:rsid w:val="00672D27"/>
    <w:rsid w:val="006731C6"/>
    <w:rsid w:val="006732CA"/>
    <w:rsid w:val="006733CC"/>
    <w:rsid w:val="00673C4A"/>
    <w:rsid w:val="00675210"/>
    <w:rsid w:val="00675F55"/>
    <w:rsid w:val="0067611A"/>
    <w:rsid w:val="00676E13"/>
    <w:rsid w:val="00677522"/>
    <w:rsid w:val="00680791"/>
    <w:rsid w:val="00680AAB"/>
    <w:rsid w:val="00680C1B"/>
    <w:rsid w:val="0068279B"/>
    <w:rsid w:val="006832CB"/>
    <w:rsid w:val="00684997"/>
    <w:rsid w:val="006851BA"/>
    <w:rsid w:val="006851EE"/>
    <w:rsid w:val="00687955"/>
    <w:rsid w:val="00691416"/>
    <w:rsid w:val="00691895"/>
    <w:rsid w:val="00692B45"/>
    <w:rsid w:val="00693246"/>
    <w:rsid w:val="00693AF5"/>
    <w:rsid w:val="00693C44"/>
    <w:rsid w:val="00695133"/>
    <w:rsid w:val="00696C9E"/>
    <w:rsid w:val="006A0591"/>
    <w:rsid w:val="006A099B"/>
    <w:rsid w:val="006A1DC6"/>
    <w:rsid w:val="006A20A4"/>
    <w:rsid w:val="006A2755"/>
    <w:rsid w:val="006A36B1"/>
    <w:rsid w:val="006A3CCE"/>
    <w:rsid w:val="006A4AFC"/>
    <w:rsid w:val="006A4E17"/>
    <w:rsid w:val="006A4F70"/>
    <w:rsid w:val="006A5A00"/>
    <w:rsid w:val="006A632D"/>
    <w:rsid w:val="006A6704"/>
    <w:rsid w:val="006A7593"/>
    <w:rsid w:val="006A77BD"/>
    <w:rsid w:val="006B27FD"/>
    <w:rsid w:val="006B4664"/>
    <w:rsid w:val="006B5851"/>
    <w:rsid w:val="006B67FE"/>
    <w:rsid w:val="006B7087"/>
    <w:rsid w:val="006B7240"/>
    <w:rsid w:val="006B7418"/>
    <w:rsid w:val="006B766E"/>
    <w:rsid w:val="006B7B72"/>
    <w:rsid w:val="006C1669"/>
    <w:rsid w:val="006C222C"/>
    <w:rsid w:val="006C2D9D"/>
    <w:rsid w:val="006C38E8"/>
    <w:rsid w:val="006C3DD2"/>
    <w:rsid w:val="006C443B"/>
    <w:rsid w:val="006C47BE"/>
    <w:rsid w:val="006C4912"/>
    <w:rsid w:val="006C6050"/>
    <w:rsid w:val="006C6584"/>
    <w:rsid w:val="006D44EE"/>
    <w:rsid w:val="006D52B2"/>
    <w:rsid w:val="006D621B"/>
    <w:rsid w:val="006D6C86"/>
    <w:rsid w:val="006D7A7C"/>
    <w:rsid w:val="006D7AB9"/>
    <w:rsid w:val="006D7ABD"/>
    <w:rsid w:val="006D7FBE"/>
    <w:rsid w:val="006E1966"/>
    <w:rsid w:val="006E1999"/>
    <w:rsid w:val="006E1C7F"/>
    <w:rsid w:val="006E304B"/>
    <w:rsid w:val="006E37F6"/>
    <w:rsid w:val="006E3B7B"/>
    <w:rsid w:val="006E3EE7"/>
    <w:rsid w:val="006E449C"/>
    <w:rsid w:val="006E4902"/>
    <w:rsid w:val="006E54D7"/>
    <w:rsid w:val="006E6B82"/>
    <w:rsid w:val="006F04C4"/>
    <w:rsid w:val="006F0A87"/>
    <w:rsid w:val="006F1D91"/>
    <w:rsid w:val="006F2692"/>
    <w:rsid w:val="006F29F2"/>
    <w:rsid w:val="006F2FBB"/>
    <w:rsid w:val="006F39A0"/>
    <w:rsid w:val="006F5817"/>
    <w:rsid w:val="006F5819"/>
    <w:rsid w:val="006F5C12"/>
    <w:rsid w:val="006F5D38"/>
    <w:rsid w:val="006F608A"/>
    <w:rsid w:val="006F6E09"/>
    <w:rsid w:val="006F7653"/>
    <w:rsid w:val="007000AF"/>
    <w:rsid w:val="00702768"/>
    <w:rsid w:val="00703118"/>
    <w:rsid w:val="00703C13"/>
    <w:rsid w:val="00705340"/>
    <w:rsid w:val="00706593"/>
    <w:rsid w:val="00706C4D"/>
    <w:rsid w:val="0071004A"/>
    <w:rsid w:val="00710058"/>
    <w:rsid w:val="007111BB"/>
    <w:rsid w:val="00711FA9"/>
    <w:rsid w:val="00713562"/>
    <w:rsid w:val="007135A8"/>
    <w:rsid w:val="0071381F"/>
    <w:rsid w:val="00713A67"/>
    <w:rsid w:val="0071456C"/>
    <w:rsid w:val="00714A2C"/>
    <w:rsid w:val="0071506D"/>
    <w:rsid w:val="0071585B"/>
    <w:rsid w:val="00715BFD"/>
    <w:rsid w:val="00715C7A"/>
    <w:rsid w:val="00716B45"/>
    <w:rsid w:val="00716D3F"/>
    <w:rsid w:val="00716EAC"/>
    <w:rsid w:val="007205F2"/>
    <w:rsid w:val="0072095E"/>
    <w:rsid w:val="007231BA"/>
    <w:rsid w:val="00723AD3"/>
    <w:rsid w:val="00723F85"/>
    <w:rsid w:val="007252D5"/>
    <w:rsid w:val="0072532F"/>
    <w:rsid w:val="00725AD2"/>
    <w:rsid w:val="00725BEC"/>
    <w:rsid w:val="00726552"/>
    <w:rsid w:val="00730626"/>
    <w:rsid w:val="00730693"/>
    <w:rsid w:val="007312E6"/>
    <w:rsid w:val="0073147F"/>
    <w:rsid w:val="00734BE8"/>
    <w:rsid w:val="0073741D"/>
    <w:rsid w:val="00737E35"/>
    <w:rsid w:val="007410AF"/>
    <w:rsid w:val="007415A5"/>
    <w:rsid w:val="0074519B"/>
    <w:rsid w:val="00745262"/>
    <w:rsid w:val="0074530C"/>
    <w:rsid w:val="007469A5"/>
    <w:rsid w:val="007473EF"/>
    <w:rsid w:val="00747B3C"/>
    <w:rsid w:val="007500B0"/>
    <w:rsid w:val="007514A7"/>
    <w:rsid w:val="00751F7F"/>
    <w:rsid w:val="00751FA0"/>
    <w:rsid w:val="0075205E"/>
    <w:rsid w:val="007524EE"/>
    <w:rsid w:val="00752535"/>
    <w:rsid w:val="0075356E"/>
    <w:rsid w:val="00753DB4"/>
    <w:rsid w:val="00754E2E"/>
    <w:rsid w:val="007563E9"/>
    <w:rsid w:val="0075652F"/>
    <w:rsid w:val="00756A2D"/>
    <w:rsid w:val="00756F01"/>
    <w:rsid w:val="00757F31"/>
    <w:rsid w:val="007615C3"/>
    <w:rsid w:val="00761AA2"/>
    <w:rsid w:val="007623B3"/>
    <w:rsid w:val="00763658"/>
    <w:rsid w:val="007640F5"/>
    <w:rsid w:val="007643F0"/>
    <w:rsid w:val="00765809"/>
    <w:rsid w:val="00766B27"/>
    <w:rsid w:val="0076795A"/>
    <w:rsid w:val="0077056D"/>
    <w:rsid w:val="00772A7A"/>
    <w:rsid w:val="00773CA2"/>
    <w:rsid w:val="00774328"/>
    <w:rsid w:val="00774603"/>
    <w:rsid w:val="00775685"/>
    <w:rsid w:val="00775713"/>
    <w:rsid w:val="007758AC"/>
    <w:rsid w:val="00775A0B"/>
    <w:rsid w:val="00776897"/>
    <w:rsid w:val="007777AF"/>
    <w:rsid w:val="00780098"/>
    <w:rsid w:val="007802A9"/>
    <w:rsid w:val="007803AD"/>
    <w:rsid w:val="00781191"/>
    <w:rsid w:val="007813EF"/>
    <w:rsid w:val="00783A67"/>
    <w:rsid w:val="00783C2C"/>
    <w:rsid w:val="007843FA"/>
    <w:rsid w:val="007849FE"/>
    <w:rsid w:val="007878C3"/>
    <w:rsid w:val="00790644"/>
    <w:rsid w:val="00790E56"/>
    <w:rsid w:val="00791B70"/>
    <w:rsid w:val="00792C0B"/>
    <w:rsid w:val="007941DC"/>
    <w:rsid w:val="00794F03"/>
    <w:rsid w:val="00794F3E"/>
    <w:rsid w:val="00797238"/>
    <w:rsid w:val="00797C9A"/>
    <w:rsid w:val="007A0DC2"/>
    <w:rsid w:val="007A1D76"/>
    <w:rsid w:val="007A226A"/>
    <w:rsid w:val="007A2EC9"/>
    <w:rsid w:val="007A339E"/>
    <w:rsid w:val="007A3DD7"/>
    <w:rsid w:val="007A40DE"/>
    <w:rsid w:val="007A41D2"/>
    <w:rsid w:val="007A4D91"/>
    <w:rsid w:val="007A680F"/>
    <w:rsid w:val="007B0849"/>
    <w:rsid w:val="007B086B"/>
    <w:rsid w:val="007B1635"/>
    <w:rsid w:val="007B1A94"/>
    <w:rsid w:val="007B1AB8"/>
    <w:rsid w:val="007B1F79"/>
    <w:rsid w:val="007B2146"/>
    <w:rsid w:val="007B324B"/>
    <w:rsid w:val="007B4073"/>
    <w:rsid w:val="007B4217"/>
    <w:rsid w:val="007B463B"/>
    <w:rsid w:val="007B4C56"/>
    <w:rsid w:val="007B4D35"/>
    <w:rsid w:val="007B5296"/>
    <w:rsid w:val="007B5FBD"/>
    <w:rsid w:val="007B66F3"/>
    <w:rsid w:val="007B6D01"/>
    <w:rsid w:val="007B73CD"/>
    <w:rsid w:val="007C0342"/>
    <w:rsid w:val="007C2C21"/>
    <w:rsid w:val="007C3225"/>
    <w:rsid w:val="007C355E"/>
    <w:rsid w:val="007C470A"/>
    <w:rsid w:val="007C51E6"/>
    <w:rsid w:val="007C6BF3"/>
    <w:rsid w:val="007C76D3"/>
    <w:rsid w:val="007C791E"/>
    <w:rsid w:val="007D025C"/>
    <w:rsid w:val="007D17EE"/>
    <w:rsid w:val="007D1956"/>
    <w:rsid w:val="007D4788"/>
    <w:rsid w:val="007D4C35"/>
    <w:rsid w:val="007D4F82"/>
    <w:rsid w:val="007D54CF"/>
    <w:rsid w:val="007D6228"/>
    <w:rsid w:val="007D6DD8"/>
    <w:rsid w:val="007D7D9B"/>
    <w:rsid w:val="007D7E05"/>
    <w:rsid w:val="007E1E98"/>
    <w:rsid w:val="007E1EBF"/>
    <w:rsid w:val="007E25EC"/>
    <w:rsid w:val="007E6126"/>
    <w:rsid w:val="007F01EA"/>
    <w:rsid w:val="007F0606"/>
    <w:rsid w:val="007F184A"/>
    <w:rsid w:val="007F2303"/>
    <w:rsid w:val="007F2F48"/>
    <w:rsid w:val="007F3F14"/>
    <w:rsid w:val="007F4413"/>
    <w:rsid w:val="007F4941"/>
    <w:rsid w:val="007F4A54"/>
    <w:rsid w:val="007F4D0B"/>
    <w:rsid w:val="007F53CA"/>
    <w:rsid w:val="007F61DA"/>
    <w:rsid w:val="007F68BA"/>
    <w:rsid w:val="007F710D"/>
    <w:rsid w:val="007F792C"/>
    <w:rsid w:val="007F7AB7"/>
    <w:rsid w:val="00800CB6"/>
    <w:rsid w:val="008012CA"/>
    <w:rsid w:val="00801434"/>
    <w:rsid w:val="00801E52"/>
    <w:rsid w:val="00803610"/>
    <w:rsid w:val="00803E9A"/>
    <w:rsid w:val="0080403E"/>
    <w:rsid w:val="0080494B"/>
    <w:rsid w:val="008064C1"/>
    <w:rsid w:val="008066CF"/>
    <w:rsid w:val="00806A1F"/>
    <w:rsid w:val="008107B0"/>
    <w:rsid w:val="00810F80"/>
    <w:rsid w:val="00814200"/>
    <w:rsid w:val="00815C33"/>
    <w:rsid w:val="00815CE8"/>
    <w:rsid w:val="00817140"/>
    <w:rsid w:val="00820D85"/>
    <w:rsid w:val="00820E17"/>
    <w:rsid w:val="00822784"/>
    <w:rsid w:val="008229B8"/>
    <w:rsid w:val="00823405"/>
    <w:rsid w:val="00824A46"/>
    <w:rsid w:val="00825484"/>
    <w:rsid w:val="00825CB3"/>
    <w:rsid w:val="008276B8"/>
    <w:rsid w:val="0082778A"/>
    <w:rsid w:val="00831C2D"/>
    <w:rsid w:val="00831FD2"/>
    <w:rsid w:val="00832A7E"/>
    <w:rsid w:val="00832BCE"/>
    <w:rsid w:val="008349F2"/>
    <w:rsid w:val="00834A85"/>
    <w:rsid w:val="00835435"/>
    <w:rsid w:val="00835470"/>
    <w:rsid w:val="00835A8D"/>
    <w:rsid w:val="00836738"/>
    <w:rsid w:val="00836DC2"/>
    <w:rsid w:val="00842736"/>
    <w:rsid w:val="00842E24"/>
    <w:rsid w:val="00843748"/>
    <w:rsid w:val="008438DB"/>
    <w:rsid w:val="00844673"/>
    <w:rsid w:val="00844865"/>
    <w:rsid w:val="00845CFD"/>
    <w:rsid w:val="0084644C"/>
    <w:rsid w:val="0084697C"/>
    <w:rsid w:val="00846E1F"/>
    <w:rsid w:val="008475E5"/>
    <w:rsid w:val="008476B9"/>
    <w:rsid w:val="00847E89"/>
    <w:rsid w:val="00851CD3"/>
    <w:rsid w:val="00851D74"/>
    <w:rsid w:val="00851EB3"/>
    <w:rsid w:val="0085214E"/>
    <w:rsid w:val="0085293D"/>
    <w:rsid w:val="00852BAB"/>
    <w:rsid w:val="00853368"/>
    <w:rsid w:val="008533A0"/>
    <w:rsid w:val="0085416D"/>
    <w:rsid w:val="00854954"/>
    <w:rsid w:val="0085500E"/>
    <w:rsid w:val="00857219"/>
    <w:rsid w:val="0086131A"/>
    <w:rsid w:val="008621B7"/>
    <w:rsid w:val="00862E6A"/>
    <w:rsid w:val="00863328"/>
    <w:rsid w:val="00863765"/>
    <w:rsid w:val="00865FF8"/>
    <w:rsid w:val="008662F9"/>
    <w:rsid w:val="00867C9C"/>
    <w:rsid w:val="00870922"/>
    <w:rsid w:val="0087130B"/>
    <w:rsid w:val="00871B71"/>
    <w:rsid w:val="00872D4A"/>
    <w:rsid w:val="00873625"/>
    <w:rsid w:val="00874C03"/>
    <w:rsid w:val="00875900"/>
    <w:rsid w:val="0087729F"/>
    <w:rsid w:val="0087775B"/>
    <w:rsid w:val="00877AAF"/>
    <w:rsid w:val="00882200"/>
    <w:rsid w:val="008826D8"/>
    <w:rsid w:val="00885A77"/>
    <w:rsid w:val="008872E6"/>
    <w:rsid w:val="00892444"/>
    <w:rsid w:val="008924B0"/>
    <w:rsid w:val="00892856"/>
    <w:rsid w:val="00892F6C"/>
    <w:rsid w:val="008934FA"/>
    <w:rsid w:val="00893CB6"/>
    <w:rsid w:val="00894708"/>
    <w:rsid w:val="008948FF"/>
    <w:rsid w:val="00894C35"/>
    <w:rsid w:val="00894DB3"/>
    <w:rsid w:val="00895C75"/>
    <w:rsid w:val="00896936"/>
    <w:rsid w:val="00896FD8"/>
    <w:rsid w:val="00897410"/>
    <w:rsid w:val="008A00DC"/>
    <w:rsid w:val="008A082B"/>
    <w:rsid w:val="008A128B"/>
    <w:rsid w:val="008A1615"/>
    <w:rsid w:val="008A194D"/>
    <w:rsid w:val="008A1AF9"/>
    <w:rsid w:val="008A4639"/>
    <w:rsid w:val="008A4735"/>
    <w:rsid w:val="008A5CCC"/>
    <w:rsid w:val="008A7249"/>
    <w:rsid w:val="008A74D5"/>
    <w:rsid w:val="008A76D6"/>
    <w:rsid w:val="008A7FA6"/>
    <w:rsid w:val="008B0858"/>
    <w:rsid w:val="008B0A66"/>
    <w:rsid w:val="008B0C32"/>
    <w:rsid w:val="008B1AE3"/>
    <w:rsid w:val="008B3AD9"/>
    <w:rsid w:val="008B403F"/>
    <w:rsid w:val="008B4101"/>
    <w:rsid w:val="008B62EE"/>
    <w:rsid w:val="008C01C4"/>
    <w:rsid w:val="008C3322"/>
    <w:rsid w:val="008C3AD5"/>
    <w:rsid w:val="008C406C"/>
    <w:rsid w:val="008C48DC"/>
    <w:rsid w:val="008C6E1B"/>
    <w:rsid w:val="008C7E2F"/>
    <w:rsid w:val="008C7F50"/>
    <w:rsid w:val="008D06DB"/>
    <w:rsid w:val="008D0C36"/>
    <w:rsid w:val="008D148D"/>
    <w:rsid w:val="008D1DE6"/>
    <w:rsid w:val="008D23C6"/>
    <w:rsid w:val="008D361E"/>
    <w:rsid w:val="008D3EF5"/>
    <w:rsid w:val="008D5014"/>
    <w:rsid w:val="008D5F18"/>
    <w:rsid w:val="008D601D"/>
    <w:rsid w:val="008D6358"/>
    <w:rsid w:val="008D65D8"/>
    <w:rsid w:val="008D6E56"/>
    <w:rsid w:val="008D75DC"/>
    <w:rsid w:val="008E10A2"/>
    <w:rsid w:val="008E3807"/>
    <w:rsid w:val="008E5D09"/>
    <w:rsid w:val="008E681C"/>
    <w:rsid w:val="008E6A0F"/>
    <w:rsid w:val="008E7F1E"/>
    <w:rsid w:val="008F0713"/>
    <w:rsid w:val="008F1829"/>
    <w:rsid w:val="008F21DD"/>
    <w:rsid w:val="008F2B31"/>
    <w:rsid w:val="008F2C95"/>
    <w:rsid w:val="008F4A0E"/>
    <w:rsid w:val="008F4DA8"/>
    <w:rsid w:val="008F7E60"/>
    <w:rsid w:val="008F7ED4"/>
    <w:rsid w:val="009004AF"/>
    <w:rsid w:val="00900778"/>
    <w:rsid w:val="009029E1"/>
    <w:rsid w:val="0090342E"/>
    <w:rsid w:val="00903709"/>
    <w:rsid w:val="009037AC"/>
    <w:rsid w:val="009039AE"/>
    <w:rsid w:val="00903AA4"/>
    <w:rsid w:val="009051A0"/>
    <w:rsid w:val="00905E95"/>
    <w:rsid w:val="00906D81"/>
    <w:rsid w:val="00906FA8"/>
    <w:rsid w:val="00907552"/>
    <w:rsid w:val="0090755E"/>
    <w:rsid w:val="00907C47"/>
    <w:rsid w:val="00907C5B"/>
    <w:rsid w:val="009102B3"/>
    <w:rsid w:val="00910BB4"/>
    <w:rsid w:val="00910CCC"/>
    <w:rsid w:val="00911031"/>
    <w:rsid w:val="0091243F"/>
    <w:rsid w:val="00913439"/>
    <w:rsid w:val="009146D0"/>
    <w:rsid w:val="00914B81"/>
    <w:rsid w:val="009159F8"/>
    <w:rsid w:val="00916860"/>
    <w:rsid w:val="00917535"/>
    <w:rsid w:val="00920EA8"/>
    <w:rsid w:val="00920F8E"/>
    <w:rsid w:val="00921A2A"/>
    <w:rsid w:val="00921DF7"/>
    <w:rsid w:val="00922950"/>
    <w:rsid w:val="00922E63"/>
    <w:rsid w:val="0092310C"/>
    <w:rsid w:val="009235F6"/>
    <w:rsid w:val="00923DB8"/>
    <w:rsid w:val="009246AA"/>
    <w:rsid w:val="009247B4"/>
    <w:rsid w:val="00925CF6"/>
    <w:rsid w:val="00926006"/>
    <w:rsid w:val="009269A7"/>
    <w:rsid w:val="009304E5"/>
    <w:rsid w:val="00930F28"/>
    <w:rsid w:val="00931436"/>
    <w:rsid w:val="009315FA"/>
    <w:rsid w:val="00931C68"/>
    <w:rsid w:val="00931FF2"/>
    <w:rsid w:val="00933DB4"/>
    <w:rsid w:val="0093543F"/>
    <w:rsid w:val="0093641F"/>
    <w:rsid w:val="00936AF9"/>
    <w:rsid w:val="00937520"/>
    <w:rsid w:val="00937D8D"/>
    <w:rsid w:val="0094034A"/>
    <w:rsid w:val="0094078F"/>
    <w:rsid w:val="00943DC2"/>
    <w:rsid w:val="009440BF"/>
    <w:rsid w:val="009454D9"/>
    <w:rsid w:val="009458F3"/>
    <w:rsid w:val="00945C03"/>
    <w:rsid w:val="00946F11"/>
    <w:rsid w:val="00947922"/>
    <w:rsid w:val="00950F45"/>
    <w:rsid w:val="009526D4"/>
    <w:rsid w:val="00952A04"/>
    <w:rsid w:val="009543B1"/>
    <w:rsid w:val="009556CA"/>
    <w:rsid w:val="00956609"/>
    <w:rsid w:val="00957EE5"/>
    <w:rsid w:val="0096178B"/>
    <w:rsid w:val="00962B51"/>
    <w:rsid w:val="0096402E"/>
    <w:rsid w:val="00964FBF"/>
    <w:rsid w:val="00965E4A"/>
    <w:rsid w:val="00966024"/>
    <w:rsid w:val="0096673A"/>
    <w:rsid w:val="009668DC"/>
    <w:rsid w:val="00967F10"/>
    <w:rsid w:val="009708DE"/>
    <w:rsid w:val="009708EE"/>
    <w:rsid w:val="00974442"/>
    <w:rsid w:val="00974F63"/>
    <w:rsid w:val="009752FF"/>
    <w:rsid w:val="00975720"/>
    <w:rsid w:val="00975DAE"/>
    <w:rsid w:val="009818FC"/>
    <w:rsid w:val="00981E8E"/>
    <w:rsid w:val="009822AB"/>
    <w:rsid w:val="009825DD"/>
    <w:rsid w:val="00982970"/>
    <w:rsid w:val="009837D3"/>
    <w:rsid w:val="009843E1"/>
    <w:rsid w:val="00985809"/>
    <w:rsid w:val="009865C4"/>
    <w:rsid w:val="0098697F"/>
    <w:rsid w:val="0098730D"/>
    <w:rsid w:val="0098743F"/>
    <w:rsid w:val="009908E9"/>
    <w:rsid w:val="009909FB"/>
    <w:rsid w:val="00990E77"/>
    <w:rsid w:val="0099122F"/>
    <w:rsid w:val="0099366D"/>
    <w:rsid w:val="00994F75"/>
    <w:rsid w:val="00995148"/>
    <w:rsid w:val="009952A5"/>
    <w:rsid w:val="009957F6"/>
    <w:rsid w:val="00995FC3"/>
    <w:rsid w:val="00996F1B"/>
    <w:rsid w:val="00997124"/>
    <w:rsid w:val="0099782F"/>
    <w:rsid w:val="009A0023"/>
    <w:rsid w:val="009A01F2"/>
    <w:rsid w:val="009A0CF7"/>
    <w:rsid w:val="009A1316"/>
    <w:rsid w:val="009A2D2C"/>
    <w:rsid w:val="009A303E"/>
    <w:rsid w:val="009A32A2"/>
    <w:rsid w:val="009A54E9"/>
    <w:rsid w:val="009A6143"/>
    <w:rsid w:val="009A7D04"/>
    <w:rsid w:val="009B0DAB"/>
    <w:rsid w:val="009B4BBD"/>
    <w:rsid w:val="009B59B7"/>
    <w:rsid w:val="009B6D57"/>
    <w:rsid w:val="009B6E40"/>
    <w:rsid w:val="009B75D0"/>
    <w:rsid w:val="009C1643"/>
    <w:rsid w:val="009C1BC2"/>
    <w:rsid w:val="009C1F4F"/>
    <w:rsid w:val="009C335C"/>
    <w:rsid w:val="009C3BF5"/>
    <w:rsid w:val="009C422D"/>
    <w:rsid w:val="009C423A"/>
    <w:rsid w:val="009C4C53"/>
    <w:rsid w:val="009C51E1"/>
    <w:rsid w:val="009C7B52"/>
    <w:rsid w:val="009D034C"/>
    <w:rsid w:val="009D07F6"/>
    <w:rsid w:val="009D08E0"/>
    <w:rsid w:val="009D1831"/>
    <w:rsid w:val="009D1C46"/>
    <w:rsid w:val="009D2BC1"/>
    <w:rsid w:val="009D4CF5"/>
    <w:rsid w:val="009D53CF"/>
    <w:rsid w:val="009D54FB"/>
    <w:rsid w:val="009D67A9"/>
    <w:rsid w:val="009D7314"/>
    <w:rsid w:val="009D7A45"/>
    <w:rsid w:val="009D7B0D"/>
    <w:rsid w:val="009E0790"/>
    <w:rsid w:val="009E19FA"/>
    <w:rsid w:val="009E1E83"/>
    <w:rsid w:val="009E2465"/>
    <w:rsid w:val="009E25B3"/>
    <w:rsid w:val="009E4296"/>
    <w:rsid w:val="009E530B"/>
    <w:rsid w:val="009E54D6"/>
    <w:rsid w:val="009E5928"/>
    <w:rsid w:val="009E6C9B"/>
    <w:rsid w:val="009E6E8C"/>
    <w:rsid w:val="009F0611"/>
    <w:rsid w:val="009F0797"/>
    <w:rsid w:val="009F3D33"/>
    <w:rsid w:val="009F50AB"/>
    <w:rsid w:val="009F51C9"/>
    <w:rsid w:val="009F5519"/>
    <w:rsid w:val="009F7DB8"/>
    <w:rsid w:val="00A012FA"/>
    <w:rsid w:val="00A01754"/>
    <w:rsid w:val="00A01D08"/>
    <w:rsid w:val="00A021E5"/>
    <w:rsid w:val="00A0260C"/>
    <w:rsid w:val="00A0271D"/>
    <w:rsid w:val="00A02C06"/>
    <w:rsid w:val="00A03A94"/>
    <w:rsid w:val="00A04971"/>
    <w:rsid w:val="00A0587C"/>
    <w:rsid w:val="00A0605A"/>
    <w:rsid w:val="00A076CB"/>
    <w:rsid w:val="00A10011"/>
    <w:rsid w:val="00A10DFD"/>
    <w:rsid w:val="00A11D95"/>
    <w:rsid w:val="00A122F9"/>
    <w:rsid w:val="00A131A2"/>
    <w:rsid w:val="00A142B0"/>
    <w:rsid w:val="00A14FA9"/>
    <w:rsid w:val="00A16757"/>
    <w:rsid w:val="00A214A8"/>
    <w:rsid w:val="00A22B46"/>
    <w:rsid w:val="00A22E4A"/>
    <w:rsid w:val="00A233DF"/>
    <w:rsid w:val="00A2417A"/>
    <w:rsid w:val="00A24389"/>
    <w:rsid w:val="00A24873"/>
    <w:rsid w:val="00A24AB8"/>
    <w:rsid w:val="00A25114"/>
    <w:rsid w:val="00A256F9"/>
    <w:rsid w:val="00A25E27"/>
    <w:rsid w:val="00A25E5A"/>
    <w:rsid w:val="00A300BA"/>
    <w:rsid w:val="00A32E13"/>
    <w:rsid w:val="00A34E9C"/>
    <w:rsid w:val="00A35ECE"/>
    <w:rsid w:val="00A36359"/>
    <w:rsid w:val="00A370E1"/>
    <w:rsid w:val="00A37366"/>
    <w:rsid w:val="00A3741F"/>
    <w:rsid w:val="00A37CC5"/>
    <w:rsid w:val="00A41F19"/>
    <w:rsid w:val="00A47110"/>
    <w:rsid w:val="00A47996"/>
    <w:rsid w:val="00A5080F"/>
    <w:rsid w:val="00A50EBB"/>
    <w:rsid w:val="00A5196F"/>
    <w:rsid w:val="00A51E69"/>
    <w:rsid w:val="00A545A6"/>
    <w:rsid w:val="00A55B6F"/>
    <w:rsid w:val="00A55FC0"/>
    <w:rsid w:val="00A56010"/>
    <w:rsid w:val="00A567D1"/>
    <w:rsid w:val="00A56C5E"/>
    <w:rsid w:val="00A56EDA"/>
    <w:rsid w:val="00A57654"/>
    <w:rsid w:val="00A57689"/>
    <w:rsid w:val="00A60424"/>
    <w:rsid w:val="00A62DE3"/>
    <w:rsid w:val="00A6381C"/>
    <w:rsid w:val="00A6428A"/>
    <w:rsid w:val="00A64ADE"/>
    <w:rsid w:val="00A654D2"/>
    <w:rsid w:val="00A65DCB"/>
    <w:rsid w:val="00A66994"/>
    <w:rsid w:val="00A678C3"/>
    <w:rsid w:val="00A67CB9"/>
    <w:rsid w:val="00A7036E"/>
    <w:rsid w:val="00A707DE"/>
    <w:rsid w:val="00A71335"/>
    <w:rsid w:val="00A71EE7"/>
    <w:rsid w:val="00A731E8"/>
    <w:rsid w:val="00A73E9E"/>
    <w:rsid w:val="00A75A3A"/>
    <w:rsid w:val="00A76395"/>
    <w:rsid w:val="00A76FAE"/>
    <w:rsid w:val="00A81AAE"/>
    <w:rsid w:val="00A81CBF"/>
    <w:rsid w:val="00A837C2"/>
    <w:rsid w:val="00A84109"/>
    <w:rsid w:val="00A85600"/>
    <w:rsid w:val="00A860C5"/>
    <w:rsid w:val="00A87199"/>
    <w:rsid w:val="00A87770"/>
    <w:rsid w:val="00A93325"/>
    <w:rsid w:val="00A94374"/>
    <w:rsid w:val="00A949F2"/>
    <w:rsid w:val="00A959DE"/>
    <w:rsid w:val="00A95CFE"/>
    <w:rsid w:val="00A967B8"/>
    <w:rsid w:val="00A96B52"/>
    <w:rsid w:val="00A96B86"/>
    <w:rsid w:val="00A96F9C"/>
    <w:rsid w:val="00A97063"/>
    <w:rsid w:val="00A97BB3"/>
    <w:rsid w:val="00AA2DEA"/>
    <w:rsid w:val="00AA37DB"/>
    <w:rsid w:val="00AA48FE"/>
    <w:rsid w:val="00AA4C91"/>
    <w:rsid w:val="00AA4DF6"/>
    <w:rsid w:val="00AA5A9E"/>
    <w:rsid w:val="00AA5B59"/>
    <w:rsid w:val="00AA65F0"/>
    <w:rsid w:val="00AA704B"/>
    <w:rsid w:val="00AA7750"/>
    <w:rsid w:val="00AB09B3"/>
    <w:rsid w:val="00AB2046"/>
    <w:rsid w:val="00AB26E9"/>
    <w:rsid w:val="00AB39B6"/>
    <w:rsid w:val="00AB3C10"/>
    <w:rsid w:val="00AB4984"/>
    <w:rsid w:val="00AB4E5C"/>
    <w:rsid w:val="00AB5789"/>
    <w:rsid w:val="00AB57ED"/>
    <w:rsid w:val="00AB5D4D"/>
    <w:rsid w:val="00AB60D5"/>
    <w:rsid w:val="00AB644A"/>
    <w:rsid w:val="00AC2026"/>
    <w:rsid w:val="00AC2F70"/>
    <w:rsid w:val="00AC326C"/>
    <w:rsid w:val="00AC3BE2"/>
    <w:rsid w:val="00AC4985"/>
    <w:rsid w:val="00AC49A5"/>
    <w:rsid w:val="00AC51D0"/>
    <w:rsid w:val="00AC65F1"/>
    <w:rsid w:val="00AC7B0C"/>
    <w:rsid w:val="00AC7D24"/>
    <w:rsid w:val="00AD25AE"/>
    <w:rsid w:val="00AD28D5"/>
    <w:rsid w:val="00AD295C"/>
    <w:rsid w:val="00AD3445"/>
    <w:rsid w:val="00AD3BFE"/>
    <w:rsid w:val="00AD4669"/>
    <w:rsid w:val="00AD6A9D"/>
    <w:rsid w:val="00AE09EA"/>
    <w:rsid w:val="00AE0ED7"/>
    <w:rsid w:val="00AE1CC4"/>
    <w:rsid w:val="00AE2D0F"/>
    <w:rsid w:val="00AE3254"/>
    <w:rsid w:val="00AE42C1"/>
    <w:rsid w:val="00AE5003"/>
    <w:rsid w:val="00AE6517"/>
    <w:rsid w:val="00AE6E35"/>
    <w:rsid w:val="00AE70FF"/>
    <w:rsid w:val="00AE71E3"/>
    <w:rsid w:val="00AE7BCA"/>
    <w:rsid w:val="00AE7D2E"/>
    <w:rsid w:val="00AF09C0"/>
    <w:rsid w:val="00AF1420"/>
    <w:rsid w:val="00AF1A43"/>
    <w:rsid w:val="00AF2B52"/>
    <w:rsid w:val="00AF2F24"/>
    <w:rsid w:val="00AF368F"/>
    <w:rsid w:val="00AF4346"/>
    <w:rsid w:val="00AF54EA"/>
    <w:rsid w:val="00AF5C24"/>
    <w:rsid w:val="00AF64CD"/>
    <w:rsid w:val="00AF717A"/>
    <w:rsid w:val="00B0205B"/>
    <w:rsid w:val="00B03957"/>
    <w:rsid w:val="00B03AAB"/>
    <w:rsid w:val="00B04542"/>
    <w:rsid w:val="00B045C6"/>
    <w:rsid w:val="00B057AD"/>
    <w:rsid w:val="00B057C2"/>
    <w:rsid w:val="00B05838"/>
    <w:rsid w:val="00B05F2F"/>
    <w:rsid w:val="00B061AD"/>
    <w:rsid w:val="00B0752B"/>
    <w:rsid w:val="00B103C1"/>
    <w:rsid w:val="00B1061F"/>
    <w:rsid w:val="00B10EFC"/>
    <w:rsid w:val="00B1356E"/>
    <w:rsid w:val="00B15149"/>
    <w:rsid w:val="00B153EF"/>
    <w:rsid w:val="00B155A3"/>
    <w:rsid w:val="00B161A7"/>
    <w:rsid w:val="00B168A1"/>
    <w:rsid w:val="00B16E22"/>
    <w:rsid w:val="00B245AC"/>
    <w:rsid w:val="00B248ED"/>
    <w:rsid w:val="00B24D23"/>
    <w:rsid w:val="00B253F7"/>
    <w:rsid w:val="00B2548E"/>
    <w:rsid w:val="00B25857"/>
    <w:rsid w:val="00B268B5"/>
    <w:rsid w:val="00B27AAA"/>
    <w:rsid w:val="00B27C0D"/>
    <w:rsid w:val="00B27C93"/>
    <w:rsid w:val="00B32109"/>
    <w:rsid w:val="00B32A8E"/>
    <w:rsid w:val="00B32ADF"/>
    <w:rsid w:val="00B33E40"/>
    <w:rsid w:val="00B352CF"/>
    <w:rsid w:val="00B35E2F"/>
    <w:rsid w:val="00B36147"/>
    <w:rsid w:val="00B36692"/>
    <w:rsid w:val="00B40A20"/>
    <w:rsid w:val="00B41FC1"/>
    <w:rsid w:val="00B426CD"/>
    <w:rsid w:val="00B44007"/>
    <w:rsid w:val="00B44741"/>
    <w:rsid w:val="00B4562F"/>
    <w:rsid w:val="00B4580B"/>
    <w:rsid w:val="00B45B12"/>
    <w:rsid w:val="00B4601D"/>
    <w:rsid w:val="00B46DDB"/>
    <w:rsid w:val="00B47436"/>
    <w:rsid w:val="00B505A8"/>
    <w:rsid w:val="00B50A9D"/>
    <w:rsid w:val="00B5128E"/>
    <w:rsid w:val="00B5358F"/>
    <w:rsid w:val="00B5581F"/>
    <w:rsid w:val="00B55BC4"/>
    <w:rsid w:val="00B55D18"/>
    <w:rsid w:val="00B571C9"/>
    <w:rsid w:val="00B57442"/>
    <w:rsid w:val="00B57C3E"/>
    <w:rsid w:val="00B605C9"/>
    <w:rsid w:val="00B61063"/>
    <w:rsid w:val="00B61609"/>
    <w:rsid w:val="00B63A42"/>
    <w:rsid w:val="00B641B2"/>
    <w:rsid w:val="00B64B48"/>
    <w:rsid w:val="00B652EE"/>
    <w:rsid w:val="00B661F2"/>
    <w:rsid w:val="00B66935"/>
    <w:rsid w:val="00B67F12"/>
    <w:rsid w:val="00B704AE"/>
    <w:rsid w:val="00B71245"/>
    <w:rsid w:val="00B71A26"/>
    <w:rsid w:val="00B72F9E"/>
    <w:rsid w:val="00B734D9"/>
    <w:rsid w:val="00B734F8"/>
    <w:rsid w:val="00B7462C"/>
    <w:rsid w:val="00B74DED"/>
    <w:rsid w:val="00B753A0"/>
    <w:rsid w:val="00B75B5B"/>
    <w:rsid w:val="00B7607E"/>
    <w:rsid w:val="00B7617A"/>
    <w:rsid w:val="00B774FA"/>
    <w:rsid w:val="00B77D57"/>
    <w:rsid w:val="00B80C02"/>
    <w:rsid w:val="00B8247D"/>
    <w:rsid w:val="00B83387"/>
    <w:rsid w:val="00B8444D"/>
    <w:rsid w:val="00B847A9"/>
    <w:rsid w:val="00B8733A"/>
    <w:rsid w:val="00B87E18"/>
    <w:rsid w:val="00B906BA"/>
    <w:rsid w:val="00B90BE6"/>
    <w:rsid w:val="00B918B4"/>
    <w:rsid w:val="00B91EE0"/>
    <w:rsid w:val="00B921E8"/>
    <w:rsid w:val="00B93185"/>
    <w:rsid w:val="00B93F66"/>
    <w:rsid w:val="00B94131"/>
    <w:rsid w:val="00B95910"/>
    <w:rsid w:val="00B96451"/>
    <w:rsid w:val="00B97B1E"/>
    <w:rsid w:val="00B97DFA"/>
    <w:rsid w:val="00BA04E7"/>
    <w:rsid w:val="00BA1757"/>
    <w:rsid w:val="00BA258A"/>
    <w:rsid w:val="00BA2ADF"/>
    <w:rsid w:val="00BA38CF"/>
    <w:rsid w:val="00BA3C63"/>
    <w:rsid w:val="00BA5455"/>
    <w:rsid w:val="00BA57C9"/>
    <w:rsid w:val="00BA616E"/>
    <w:rsid w:val="00BA7D11"/>
    <w:rsid w:val="00BB0395"/>
    <w:rsid w:val="00BB2D00"/>
    <w:rsid w:val="00BB3856"/>
    <w:rsid w:val="00BB4960"/>
    <w:rsid w:val="00BB49D1"/>
    <w:rsid w:val="00BB5B32"/>
    <w:rsid w:val="00BB5D19"/>
    <w:rsid w:val="00BB7635"/>
    <w:rsid w:val="00BB791D"/>
    <w:rsid w:val="00BC0A1B"/>
    <w:rsid w:val="00BC1A37"/>
    <w:rsid w:val="00BC1ABD"/>
    <w:rsid w:val="00BC1E02"/>
    <w:rsid w:val="00BC38E0"/>
    <w:rsid w:val="00BC3EBD"/>
    <w:rsid w:val="00BC4086"/>
    <w:rsid w:val="00BC53E3"/>
    <w:rsid w:val="00BC5751"/>
    <w:rsid w:val="00BC7C58"/>
    <w:rsid w:val="00BD0BBA"/>
    <w:rsid w:val="00BD0C2E"/>
    <w:rsid w:val="00BD0E01"/>
    <w:rsid w:val="00BD3231"/>
    <w:rsid w:val="00BD386F"/>
    <w:rsid w:val="00BD5485"/>
    <w:rsid w:val="00BD6339"/>
    <w:rsid w:val="00BD6912"/>
    <w:rsid w:val="00BD6C1A"/>
    <w:rsid w:val="00BD70BB"/>
    <w:rsid w:val="00BD72BB"/>
    <w:rsid w:val="00BE0EE9"/>
    <w:rsid w:val="00BE3D17"/>
    <w:rsid w:val="00BE4115"/>
    <w:rsid w:val="00BE5906"/>
    <w:rsid w:val="00BE63AE"/>
    <w:rsid w:val="00BE68A2"/>
    <w:rsid w:val="00BE6A02"/>
    <w:rsid w:val="00BE6DF6"/>
    <w:rsid w:val="00BE7108"/>
    <w:rsid w:val="00BE7AED"/>
    <w:rsid w:val="00BE7B91"/>
    <w:rsid w:val="00BE7CCB"/>
    <w:rsid w:val="00BF223A"/>
    <w:rsid w:val="00BF2DD8"/>
    <w:rsid w:val="00BF39C1"/>
    <w:rsid w:val="00BF3F1F"/>
    <w:rsid w:val="00BF3F80"/>
    <w:rsid w:val="00BF4497"/>
    <w:rsid w:val="00BF52F5"/>
    <w:rsid w:val="00BF55DA"/>
    <w:rsid w:val="00BF65CA"/>
    <w:rsid w:val="00BF68C7"/>
    <w:rsid w:val="00BF74A6"/>
    <w:rsid w:val="00BF7877"/>
    <w:rsid w:val="00BF790B"/>
    <w:rsid w:val="00C00E28"/>
    <w:rsid w:val="00C02BE8"/>
    <w:rsid w:val="00C02C70"/>
    <w:rsid w:val="00C0346A"/>
    <w:rsid w:val="00C036D5"/>
    <w:rsid w:val="00C03D5E"/>
    <w:rsid w:val="00C0738D"/>
    <w:rsid w:val="00C079CB"/>
    <w:rsid w:val="00C10102"/>
    <w:rsid w:val="00C10445"/>
    <w:rsid w:val="00C10479"/>
    <w:rsid w:val="00C10768"/>
    <w:rsid w:val="00C14DC4"/>
    <w:rsid w:val="00C1614A"/>
    <w:rsid w:val="00C1649A"/>
    <w:rsid w:val="00C16861"/>
    <w:rsid w:val="00C16973"/>
    <w:rsid w:val="00C177BE"/>
    <w:rsid w:val="00C210F5"/>
    <w:rsid w:val="00C21200"/>
    <w:rsid w:val="00C22D7E"/>
    <w:rsid w:val="00C22D88"/>
    <w:rsid w:val="00C23279"/>
    <w:rsid w:val="00C23E39"/>
    <w:rsid w:val="00C23F87"/>
    <w:rsid w:val="00C244ED"/>
    <w:rsid w:val="00C24C7D"/>
    <w:rsid w:val="00C252BB"/>
    <w:rsid w:val="00C25D44"/>
    <w:rsid w:val="00C2718B"/>
    <w:rsid w:val="00C30061"/>
    <w:rsid w:val="00C301F9"/>
    <w:rsid w:val="00C3095A"/>
    <w:rsid w:val="00C30FED"/>
    <w:rsid w:val="00C311DE"/>
    <w:rsid w:val="00C314EB"/>
    <w:rsid w:val="00C316FD"/>
    <w:rsid w:val="00C3188F"/>
    <w:rsid w:val="00C33D39"/>
    <w:rsid w:val="00C33FB8"/>
    <w:rsid w:val="00C342BF"/>
    <w:rsid w:val="00C37BED"/>
    <w:rsid w:val="00C401FF"/>
    <w:rsid w:val="00C4020D"/>
    <w:rsid w:val="00C40BF9"/>
    <w:rsid w:val="00C419C0"/>
    <w:rsid w:val="00C45BD4"/>
    <w:rsid w:val="00C46E67"/>
    <w:rsid w:val="00C50DBB"/>
    <w:rsid w:val="00C51328"/>
    <w:rsid w:val="00C5175C"/>
    <w:rsid w:val="00C51BDF"/>
    <w:rsid w:val="00C53D77"/>
    <w:rsid w:val="00C5499E"/>
    <w:rsid w:val="00C549DB"/>
    <w:rsid w:val="00C54B68"/>
    <w:rsid w:val="00C54CF6"/>
    <w:rsid w:val="00C55260"/>
    <w:rsid w:val="00C55328"/>
    <w:rsid w:val="00C55697"/>
    <w:rsid w:val="00C55C44"/>
    <w:rsid w:val="00C55E9D"/>
    <w:rsid w:val="00C55EBE"/>
    <w:rsid w:val="00C6118D"/>
    <w:rsid w:val="00C616A9"/>
    <w:rsid w:val="00C62247"/>
    <w:rsid w:val="00C62251"/>
    <w:rsid w:val="00C6311F"/>
    <w:rsid w:val="00C636AD"/>
    <w:rsid w:val="00C638B5"/>
    <w:rsid w:val="00C638E5"/>
    <w:rsid w:val="00C643E8"/>
    <w:rsid w:val="00C6590E"/>
    <w:rsid w:val="00C66C78"/>
    <w:rsid w:val="00C70831"/>
    <w:rsid w:val="00C713AC"/>
    <w:rsid w:val="00C71636"/>
    <w:rsid w:val="00C72F68"/>
    <w:rsid w:val="00C758D1"/>
    <w:rsid w:val="00C75D8A"/>
    <w:rsid w:val="00C77406"/>
    <w:rsid w:val="00C80446"/>
    <w:rsid w:val="00C80E1F"/>
    <w:rsid w:val="00C810CE"/>
    <w:rsid w:val="00C810F0"/>
    <w:rsid w:val="00C81338"/>
    <w:rsid w:val="00C817BF"/>
    <w:rsid w:val="00C81AA7"/>
    <w:rsid w:val="00C824B8"/>
    <w:rsid w:val="00C85523"/>
    <w:rsid w:val="00C8618C"/>
    <w:rsid w:val="00C873D8"/>
    <w:rsid w:val="00C8740D"/>
    <w:rsid w:val="00C917B0"/>
    <w:rsid w:val="00C919DB"/>
    <w:rsid w:val="00C928E9"/>
    <w:rsid w:val="00C92DCD"/>
    <w:rsid w:val="00C93077"/>
    <w:rsid w:val="00CA0577"/>
    <w:rsid w:val="00CA1878"/>
    <w:rsid w:val="00CA2B98"/>
    <w:rsid w:val="00CA44D9"/>
    <w:rsid w:val="00CA5AB7"/>
    <w:rsid w:val="00CA5BB6"/>
    <w:rsid w:val="00CA6B1D"/>
    <w:rsid w:val="00CA77E4"/>
    <w:rsid w:val="00CA781C"/>
    <w:rsid w:val="00CA78BD"/>
    <w:rsid w:val="00CB025D"/>
    <w:rsid w:val="00CB0310"/>
    <w:rsid w:val="00CB1021"/>
    <w:rsid w:val="00CB14E6"/>
    <w:rsid w:val="00CB16EC"/>
    <w:rsid w:val="00CB394F"/>
    <w:rsid w:val="00CB3BDA"/>
    <w:rsid w:val="00CB45F7"/>
    <w:rsid w:val="00CB53A1"/>
    <w:rsid w:val="00CB5D6E"/>
    <w:rsid w:val="00CB6CDD"/>
    <w:rsid w:val="00CB7164"/>
    <w:rsid w:val="00CC2CD3"/>
    <w:rsid w:val="00CC2CFB"/>
    <w:rsid w:val="00CC2D07"/>
    <w:rsid w:val="00CC32AD"/>
    <w:rsid w:val="00CC4233"/>
    <w:rsid w:val="00CC5F3A"/>
    <w:rsid w:val="00CC7FD1"/>
    <w:rsid w:val="00CD0E77"/>
    <w:rsid w:val="00CD1854"/>
    <w:rsid w:val="00CD1D70"/>
    <w:rsid w:val="00CD2E24"/>
    <w:rsid w:val="00CD34D4"/>
    <w:rsid w:val="00CD4718"/>
    <w:rsid w:val="00CD6415"/>
    <w:rsid w:val="00CD66A1"/>
    <w:rsid w:val="00CE067E"/>
    <w:rsid w:val="00CE1601"/>
    <w:rsid w:val="00CE236D"/>
    <w:rsid w:val="00CE25D7"/>
    <w:rsid w:val="00CE28DE"/>
    <w:rsid w:val="00CE37F5"/>
    <w:rsid w:val="00CE4952"/>
    <w:rsid w:val="00CE5D0C"/>
    <w:rsid w:val="00CE6498"/>
    <w:rsid w:val="00CE7EDA"/>
    <w:rsid w:val="00CF1125"/>
    <w:rsid w:val="00CF1FD2"/>
    <w:rsid w:val="00CF29CD"/>
    <w:rsid w:val="00CF3325"/>
    <w:rsid w:val="00CF4BA6"/>
    <w:rsid w:val="00CF5D21"/>
    <w:rsid w:val="00CF5D80"/>
    <w:rsid w:val="00CF7456"/>
    <w:rsid w:val="00CF7667"/>
    <w:rsid w:val="00D00A8A"/>
    <w:rsid w:val="00D00CF5"/>
    <w:rsid w:val="00D010A4"/>
    <w:rsid w:val="00D01469"/>
    <w:rsid w:val="00D0160F"/>
    <w:rsid w:val="00D023FD"/>
    <w:rsid w:val="00D025C2"/>
    <w:rsid w:val="00D02874"/>
    <w:rsid w:val="00D04791"/>
    <w:rsid w:val="00D04904"/>
    <w:rsid w:val="00D04CEE"/>
    <w:rsid w:val="00D05348"/>
    <w:rsid w:val="00D11C15"/>
    <w:rsid w:val="00D12ECB"/>
    <w:rsid w:val="00D1309C"/>
    <w:rsid w:val="00D13AED"/>
    <w:rsid w:val="00D16BD6"/>
    <w:rsid w:val="00D16F7F"/>
    <w:rsid w:val="00D170FD"/>
    <w:rsid w:val="00D179B3"/>
    <w:rsid w:val="00D20A87"/>
    <w:rsid w:val="00D20BDB"/>
    <w:rsid w:val="00D21B63"/>
    <w:rsid w:val="00D23AB2"/>
    <w:rsid w:val="00D242FC"/>
    <w:rsid w:val="00D24975"/>
    <w:rsid w:val="00D25349"/>
    <w:rsid w:val="00D26E45"/>
    <w:rsid w:val="00D26F50"/>
    <w:rsid w:val="00D27C1A"/>
    <w:rsid w:val="00D319B2"/>
    <w:rsid w:val="00D328D6"/>
    <w:rsid w:val="00D35551"/>
    <w:rsid w:val="00D361C6"/>
    <w:rsid w:val="00D3633D"/>
    <w:rsid w:val="00D369EF"/>
    <w:rsid w:val="00D370A5"/>
    <w:rsid w:val="00D408B6"/>
    <w:rsid w:val="00D40A74"/>
    <w:rsid w:val="00D40CBB"/>
    <w:rsid w:val="00D42ADA"/>
    <w:rsid w:val="00D433E6"/>
    <w:rsid w:val="00D4398B"/>
    <w:rsid w:val="00D449CA"/>
    <w:rsid w:val="00D453FF"/>
    <w:rsid w:val="00D46603"/>
    <w:rsid w:val="00D46E52"/>
    <w:rsid w:val="00D5182D"/>
    <w:rsid w:val="00D51A1C"/>
    <w:rsid w:val="00D52B6C"/>
    <w:rsid w:val="00D533C5"/>
    <w:rsid w:val="00D54CC1"/>
    <w:rsid w:val="00D54CF5"/>
    <w:rsid w:val="00D56047"/>
    <w:rsid w:val="00D568CB"/>
    <w:rsid w:val="00D57103"/>
    <w:rsid w:val="00D60613"/>
    <w:rsid w:val="00D615B9"/>
    <w:rsid w:val="00D61C4E"/>
    <w:rsid w:val="00D63F53"/>
    <w:rsid w:val="00D649C2"/>
    <w:rsid w:val="00D66407"/>
    <w:rsid w:val="00D66886"/>
    <w:rsid w:val="00D669B9"/>
    <w:rsid w:val="00D66B9D"/>
    <w:rsid w:val="00D66FF8"/>
    <w:rsid w:val="00D676E1"/>
    <w:rsid w:val="00D711D0"/>
    <w:rsid w:val="00D71888"/>
    <w:rsid w:val="00D71BEF"/>
    <w:rsid w:val="00D723C5"/>
    <w:rsid w:val="00D7288E"/>
    <w:rsid w:val="00D72BBF"/>
    <w:rsid w:val="00D72BF9"/>
    <w:rsid w:val="00D733FA"/>
    <w:rsid w:val="00D734F4"/>
    <w:rsid w:val="00D756A4"/>
    <w:rsid w:val="00D75AED"/>
    <w:rsid w:val="00D775C0"/>
    <w:rsid w:val="00D775CB"/>
    <w:rsid w:val="00D80306"/>
    <w:rsid w:val="00D80579"/>
    <w:rsid w:val="00D816D4"/>
    <w:rsid w:val="00D8391D"/>
    <w:rsid w:val="00D83E47"/>
    <w:rsid w:val="00D8426C"/>
    <w:rsid w:val="00D84796"/>
    <w:rsid w:val="00D84A90"/>
    <w:rsid w:val="00D85552"/>
    <w:rsid w:val="00D87798"/>
    <w:rsid w:val="00D877D2"/>
    <w:rsid w:val="00D910A1"/>
    <w:rsid w:val="00D91D3B"/>
    <w:rsid w:val="00D92417"/>
    <w:rsid w:val="00D92867"/>
    <w:rsid w:val="00D9286B"/>
    <w:rsid w:val="00D941B9"/>
    <w:rsid w:val="00D941E4"/>
    <w:rsid w:val="00D947CE"/>
    <w:rsid w:val="00D94A84"/>
    <w:rsid w:val="00D9514C"/>
    <w:rsid w:val="00D95423"/>
    <w:rsid w:val="00D95EA5"/>
    <w:rsid w:val="00D967BF"/>
    <w:rsid w:val="00D97131"/>
    <w:rsid w:val="00D975CB"/>
    <w:rsid w:val="00D97711"/>
    <w:rsid w:val="00DA1622"/>
    <w:rsid w:val="00DA164E"/>
    <w:rsid w:val="00DA2A20"/>
    <w:rsid w:val="00DA331A"/>
    <w:rsid w:val="00DA39E7"/>
    <w:rsid w:val="00DA5952"/>
    <w:rsid w:val="00DA5D67"/>
    <w:rsid w:val="00DA5DAF"/>
    <w:rsid w:val="00DA6EA0"/>
    <w:rsid w:val="00DA72D7"/>
    <w:rsid w:val="00DA7A36"/>
    <w:rsid w:val="00DB0925"/>
    <w:rsid w:val="00DB0A1A"/>
    <w:rsid w:val="00DB1023"/>
    <w:rsid w:val="00DB119E"/>
    <w:rsid w:val="00DB234D"/>
    <w:rsid w:val="00DB2A2F"/>
    <w:rsid w:val="00DB60AB"/>
    <w:rsid w:val="00DB7490"/>
    <w:rsid w:val="00DC08EE"/>
    <w:rsid w:val="00DC12A8"/>
    <w:rsid w:val="00DC13F0"/>
    <w:rsid w:val="00DC1B24"/>
    <w:rsid w:val="00DC2106"/>
    <w:rsid w:val="00DC25C1"/>
    <w:rsid w:val="00DC2631"/>
    <w:rsid w:val="00DC3641"/>
    <w:rsid w:val="00DC4AB2"/>
    <w:rsid w:val="00DC4D76"/>
    <w:rsid w:val="00DC6ABB"/>
    <w:rsid w:val="00DC6B21"/>
    <w:rsid w:val="00DC6B4D"/>
    <w:rsid w:val="00DC7575"/>
    <w:rsid w:val="00DC7C84"/>
    <w:rsid w:val="00DD0A76"/>
    <w:rsid w:val="00DD1B0F"/>
    <w:rsid w:val="00DD1C3A"/>
    <w:rsid w:val="00DD2BEF"/>
    <w:rsid w:val="00DD2D23"/>
    <w:rsid w:val="00DD3434"/>
    <w:rsid w:val="00DD351F"/>
    <w:rsid w:val="00DD7C1E"/>
    <w:rsid w:val="00DD7F49"/>
    <w:rsid w:val="00DE31F7"/>
    <w:rsid w:val="00DE3C62"/>
    <w:rsid w:val="00DE5C4A"/>
    <w:rsid w:val="00DE6EEF"/>
    <w:rsid w:val="00DE7A90"/>
    <w:rsid w:val="00DE7B41"/>
    <w:rsid w:val="00DF4767"/>
    <w:rsid w:val="00DF56C5"/>
    <w:rsid w:val="00DF5B0D"/>
    <w:rsid w:val="00DF685B"/>
    <w:rsid w:val="00E0130F"/>
    <w:rsid w:val="00E02A43"/>
    <w:rsid w:val="00E02E06"/>
    <w:rsid w:val="00E02F90"/>
    <w:rsid w:val="00E03097"/>
    <w:rsid w:val="00E0450E"/>
    <w:rsid w:val="00E0553B"/>
    <w:rsid w:val="00E05570"/>
    <w:rsid w:val="00E05A38"/>
    <w:rsid w:val="00E06107"/>
    <w:rsid w:val="00E067F4"/>
    <w:rsid w:val="00E06C94"/>
    <w:rsid w:val="00E07D1D"/>
    <w:rsid w:val="00E07D22"/>
    <w:rsid w:val="00E103FE"/>
    <w:rsid w:val="00E11D9F"/>
    <w:rsid w:val="00E123BA"/>
    <w:rsid w:val="00E127F8"/>
    <w:rsid w:val="00E135C7"/>
    <w:rsid w:val="00E13BF9"/>
    <w:rsid w:val="00E13EEC"/>
    <w:rsid w:val="00E1415C"/>
    <w:rsid w:val="00E14270"/>
    <w:rsid w:val="00E1569B"/>
    <w:rsid w:val="00E15F8D"/>
    <w:rsid w:val="00E16476"/>
    <w:rsid w:val="00E174F6"/>
    <w:rsid w:val="00E202D3"/>
    <w:rsid w:val="00E22CA0"/>
    <w:rsid w:val="00E233EC"/>
    <w:rsid w:val="00E24F3C"/>
    <w:rsid w:val="00E24F51"/>
    <w:rsid w:val="00E2697A"/>
    <w:rsid w:val="00E27F95"/>
    <w:rsid w:val="00E31BB9"/>
    <w:rsid w:val="00E31C73"/>
    <w:rsid w:val="00E32F33"/>
    <w:rsid w:val="00E34B9B"/>
    <w:rsid w:val="00E3538B"/>
    <w:rsid w:val="00E35563"/>
    <w:rsid w:val="00E36DD9"/>
    <w:rsid w:val="00E3768A"/>
    <w:rsid w:val="00E40779"/>
    <w:rsid w:val="00E41E38"/>
    <w:rsid w:val="00E421E7"/>
    <w:rsid w:val="00E42304"/>
    <w:rsid w:val="00E424A3"/>
    <w:rsid w:val="00E43398"/>
    <w:rsid w:val="00E43EB0"/>
    <w:rsid w:val="00E43F34"/>
    <w:rsid w:val="00E4490D"/>
    <w:rsid w:val="00E47D18"/>
    <w:rsid w:val="00E501FF"/>
    <w:rsid w:val="00E50682"/>
    <w:rsid w:val="00E51636"/>
    <w:rsid w:val="00E51AF7"/>
    <w:rsid w:val="00E52159"/>
    <w:rsid w:val="00E544F9"/>
    <w:rsid w:val="00E546AF"/>
    <w:rsid w:val="00E557FB"/>
    <w:rsid w:val="00E55E1F"/>
    <w:rsid w:val="00E56F06"/>
    <w:rsid w:val="00E57B22"/>
    <w:rsid w:val="00E60B6E"/>
    <w:rsid w:val="00E64540"/>
    <w:rsid w:val="00E65056"/>
    <w:rsid w:val="00E660A4"/>
    <w:rsid w:val="00E6726F"/>
    <w:rsid w:val="00E673FC"/>
    <w:rsid w:val="00E67ACA"/>
    <w:rsid w:val="00E7052E"/>
    <w:rsid w:val="00E70E3B"/>
    <w:rsid w:val="00E71922"/>
    <w:rsid w:val="00E7220B"/>
    <w:rsid w:val="00E72C79"/>
    <w:rsid w:val="00E734D4"/>
    <w:rsid w:val="00E753D8"/>
    <w:rsid w:val="00E76266"/>
    <w:rsid w:val="00E80B82"/>
    <w:rsid w:val="00E836CC"/>
    <w:rsid w:val="00E83D6D"/>
    <w:rsid w:val="00E8492A"/>
    <w:rsid w:val="00E851FE"/>
    <w:rsid w:val="00E86524"/>
    <w:rsid w:val="00E86632"/>
    <w:rsid w:val="00E87067"/>
    <w:rsid w:val="00E918F8"/>
    <w:rsid w:val="00E91CD3"/>
    <w:rsid w:val="00E92610"/>
    <w:rsid w:val="00E92DB5"/>
    <w:rsid w:val="00E94203"/>
    <w:rsid w:val="00E9517C"/>
    <w:rsid w:val="00E951BA"/>
    <w:rsid w:val="00E9553C"/>
    <w:rsid w:val="00E95744"/>
    <w:rsid w:val="00EA0448"/>
    <w:rsid w:val="00EA1E37"/>
    <w:rsid w:val="00EA2014"/>
    <w:rsid w:val="00EA24DF"/>
    <w:rsid w:val="00EA499D"/>
    <w:rsid w:val="00EA541F"/>
    <w:rsid w:val="00EA77F0"/>
    <w:rsid w:val="00EB0024"/>
    <w:rsid w:val="00EB0CD4"/>
    <w:rsid w:val="00EB1146"/>
    <w:rsid w:val="00EB17FA"/>
    <w:rsid w:val="00EB206E"/>
    <w:rsid w:val="00EB234C"/>
    <w:rsid w:val="00EB2F7E"/>
    <w:rsid w:val="00EB354E"/>
    <w:rsid w:val="00EB4327"/>
    <w:rsid w:val="00EB5BDB"/>
    <w:rsid w:val="00EB5DBB"/>
    <w:rsid w:val="00EC1AAF"/>
    <w:rsid w:val="00EC1BF5"/>
    <w:rsid w:val="00EC1C27"/>
    <w:rsid w:val="00EC23D3"/>
    <w:rsid w:val="00EC3C84"/>
    <w:rsid w:val="00EC43A6"/>
    <w:rsid w:val="00EC582C"/>
    <w:rsid w:val="00EC60DE"/>
    <w:rsid w:val="00EC63D4"/>
    <w:rsid w:val="00EC66B4"/>
    <w:rsid w:val="00EC6F72"/>
    <w:rsid w:val="00EC7F76"/>
    <w:rsid w:val="00ED1C70"/>
    <w:rsid w:val="00ED209E"/>
    <w:rsid w:val="00ED238D"/>
    <w:rsid w:val="00ED5BE2"/>
    <w:rsid w:val="00ED70E8"/>
    <w:rsid w:val="00ED76A9"/>
    <w:rsid w:val="00ED7A91"/>
    <w:rsid w:val="00EE1DEA"/>
    <w:rsid w:val="00EE30CD"/>
    <w:rsid w:val="00EE3E92"/>
    <w:rsid w:val="00EE3FEB"/>
    <w:rsid w:val="00EE3FFD"/>
    <w:rsid w:val="00EE515A"/>
    <w:rsid w:val="00EE6838"/>
    <w:rsid w:val="00EE799B"/>
    <w:rsid w:val="00EE7E19"/>
    <w:rsid w:val="00EF0149"/>
    <w:rsid w:val="00EF283C"/>
    <w:rsid w:val="00EF2CCD"/>
    <w:rsid w:val="00EF2D0A"/>
    <w:rsid w:val="00EF3326"/>
    <w:rsid w:val="00EF4167"/>
    <w:rsid w:val="00EF4181"/>
    <w:rsid w:val="00EF4B92"/>
    <w:rsid w:val="00EF709D"/>
    <w:rsid w:val="00EF7AA0"/>
    <w:rsid w:val="00F00C36"/>
    <w:rsid w:val="00F0132A"/>
    <w:rsid w:val="00F045EA"/>
    <w:rsid w:val="00F0567D"/>
    <w:rsid w:val="00F11201"/>
    <w:rsid w:val="00F11A86"/>
    <w:rsid w:val="00F1213A"/>
    <w:rsid w:val="00F1391A"/>
    <w:rsid w:val="00F13BFC"/>
    <w:rsid w:val="00F14164"/>
    <w:rsid w:val="00F1669F"/>
    <w:rsid w:val="00F170EF"/>
    <w:rsid w:val="00F1765A"/>
    <w:rsid w:val="00F17897"/>
    <w:rsid w:val="00F20487"/>
    <w:rsid w:val="00F20E89"/>
    <w:rsid w:val="00F22912"/>
    <w:rsid w:val="00F23CE5"/>
    <w:rsid w:val="00F24823"/>
    <w:rsid w:val="00F24BC4"/>
    <w:rsid w:val="00F255B0"/>
    <w:rsid w:val="00F25CFE"/>
    <w:rsid w:val="00F26BC9"/>
    <w:rsid w:val="00F27850"/>
    <w:rsid w:val="00F30155"/>
    <w:rsid w:val="00F3022C"/>
    <w:rsid w:val="00F30E08"/>
    <w:rsid w:val="00F31521"/>
    <w:rsid w:val="00F318DE"/>
    <w:rsid w:val="00F31AB4"/>
    <w:rsid w:val="00F31BD6"/>
    <w:rsid w:val="00F320D1"/>
    <w:rsid w:val="00F32429"/>
    <w:rsid w:val="00F32730"/>
    <w:rsid w:val="00F330D8"/>
    <w:rsid w:val="00F33178"/>
    <w:rsid w:val="00F33D46"/>
    <w:rsid w:val="00F33EC2"/>
    <w:rsid w:val="00F3418E"/>
    <w:rsid w:val="00F348B2"/>
    <w:rsid w:val="00F34ABA"/>
    <w:rsid w:val="00F35CC6"/>
    <w:rsid w:val="00F35F63"/>
    <w:rsid w:val="00F3636F"/>
    <w:rsid w:val="00F364DA"/>
    <w:rsid w:val="00F366A7"/>
    <w:rsid w:val="00F36789"/>
    <w:rsid w:val="00F41811"/>
    <w:rsid w:val="00F42366"/>
    <w:rsid w:val="00F426A2"/>
    <w:rsid w:val="00F43719"/>
    <w:rsid w:val="00F440D5"/>
    <w:rsid w:val="00F45600"/>
    <w:rsid w:val="00F45701"/>
    <w:rsid w:val="00F46FCA"/>
    <w:rsid w:val="00F4726C"/>
    <w:rsid w:val="00F47F56"/>
    <w:rsid w:val="00F50150"/>
    <w:rsid w:val="00F501CB"/>
    <w:rsid w:val="00F50677"/>
    <w:rsid w:val="00F53CD5"/>
    <w:rsid w:val="00F53DD3"/>
    <w:rsid w:val="00F541F9"/>
    <w:rsid w:val="00F543C6"/>
    <w:rsid w:val="00F549E1"/>
    <w:rsid w:val="00F54B41"/>
    <w:rsid w:val="00F54B6B"/>
    <w:rsid w:val="00F54F63"/>
    <w:rsid w:val="00F55694"/>
    <w:rsid w:val="00F55709"/>
    <w:rsid w:val="00F56C63"/>
    <w:rsid w:val="00F57016"/>
    <w:rsid w:val="00F60130"/>
    <w:rsid w:val="00F60E99"/>
    <w:rsid w:val="00F613BD"/>
    <w:rsid w:val="00F619C4"/>
    <w:rsid w:val="00F64F4D"/>
    <w:rsid w:val="00F6636F"/>
    <w:rsid w:val="00F6696C"/>
    <w:rsid w:val="00F66E6E"/>
    <w:rsid w:val="00F67D6E"/>
    <w:rsid w:val="00F70173"/>
    <w:rsid w:val="00F7038A"/>
    <w:rsid w:val="00F706D0"/>
    <w:rsid w:val="00F717FC"/>
    <w:rsid w:val="00F71A3D"/>
    <w:rsid w:val="00F72198"/>
    <w:rsid w:val="00F72DE8"/>
    <w:rsid w:val="00F732D0"/>
    <w:rsid w:val="00F733A2"/>
    <w:rsid w:val="00F74245"/>
    <w:rsid w:val="00F7612B"/>
    <w:rsid w:val="00F77FF5"/>
    <w:rsid w:val="00F807BF"/>
    <w:rsid w:val="00F81064"/>
    <w:rsid w:val="00F81362"/>
    <w:rsid w:val="00F8175B"/>
    <w:rsid w:val="00F8192A"/>
    <w:rsid w:val="00F81989"/>
    <w:rsid w:val="00F81E07"/>
    <w:rsid w:val="00F83B0E"/>
    <w:rsid w:val="00F84697"/>
    <w:rsid w:val="00F84C26"/>
    <w:rsid w:val="00F871FA"/>
    <w:rsid w:val="00F8771F"/>
    <w:rsid w:val="00F91018"/>
    <w:rsid w:val="00F920A1"/>
    <w:rsid w:val="00F924B4"/>
    <w:rsid w:val="00F94B54"/>
    <w:rsid w:val="00F951BE"/>
    <w:rsid w:val="00F9530D"/>
    <w:rsid w:val="00F95778"/>
    <w:rsid w:val="00F95F02"/>
    <w:rsid w:val="00F96D5D"/>
    <w:rsid w:val="00FA01D8"/>
    <w:rsid w:val="00FA0391"/>
    <w:rsid w:val="00FA04CA"/>
    <w:rsid w:val="00FA1157"/>
    <w:rsid w:val="00FA4014"/>
    <w:rsid w:val="00FA42EE"/>
    <w:rsid w:val="00FA5576"/>
    <w:rsid w:val="00FA55D2"/>
    <w:rsid w:val="00FA5A5B"/>
    <w:rsid w:val="00FA6106"/>
    <w:rsid w:val="00FA6412"/>
    <w:rsid w:val="00FA6BD9"/>
    <w:rsid w:val="00FA740E"/>
    <w:rsid w:val="00FA7B20"/>
    <w:rsid w:val="00FB2BC4"/>
    <w:rsid w:val="00FB306E"/>
    <w:rsid w:val="00FB3A66"/>
    <w:rsid w:val="00FB3C63"/>
    <w:rsid w:val="00FB3F7D"/>
    <w:rsid w:val="00FB62D7"/>
    <w:rsid w:val="00FB6C14"/>
    <w:rsid w:val="00FC3A2B"/>
    <w:rsid w:val="00FC4C8A"/>
    <w:rsid w:val="00FC55AB"/>
    <w:rsid w:val="00FC5682"/>
    <w:rsid w:val="00FC5DF0"/>
    <w:rsid w:val="00FC681B"/>
    <w:rsid w:val="00FD0986"/>
    <w:rsid w:val="00FD2E2F"/>
    <w:rsid w:val="00FD3838"/>
    <w:rsid w:val="00FD47FA"/>
    <w:rsid w:val="00FD4AE6"/>
    <w:rsid w:val="00FD4BF5"/>
    <w:rsid w:val="00FD4D49"/>
    <w:rsid w:val="00FD52D4"/>
    <w:rsid w:val="00FD5312"/>
    <w:rsid w:val="00FD5BB4"/>
    <w:rsid w:val="00FD6684"/>
    <w:rsid w:val="00FD6730"/>
    <w:rsid w:val="00FD6AC8"/>
    <w:rsid w:val="00FE0402"/>
    <w:rsid w:val="00FE0F4E"/>
    <w:rsid w:val="00FE1540"/>
    <w:rsid w:val="00FE1678"/>
    <w:rsid w:val="00FE3334"/>
    <w:rsid w:val="00FE5BE9"/>
    <w:rsid w:val="00FE5D72"/>
    <w:rsid w:val="00FE60BA"/>
    <w:rsid w:val="00FE6D10"/>
    <w:rsid w:val="00FE705C"/>
    <w:rsid w:val="00FE76B2"/>
    <w:rsid w:val="00FE776E"/>
    <w:rsid w:val="00FF0748"/>
    <w:rsid w:val="00FF0E74"/>
    <w:rsid w:val="00FF19EB"/>
    <w:rsid w:val="00FF4EFF"/>
    <w:rsid w:val="00FF67E5"/>
    <w:rsid w:val="00FF7F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AU" w:eastAsia="en-A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D60613"/>
    <w:pPr>
      <w:spacing w:after="240" w:line="312" w:lineRule="auto"/>
      <w:jc w:val="both"/>
    </w:pPr>
    <w:rPr>
      <w:rFonts w:ascii="Tahoma" w:eastAsia="SimSun" w:hAnsi="Tahoma" w:cs="Tahoma"/>
      <w:sz w:val="20"/>
      <w:szCs w:val="20"/>
      <w:lang w:eastAsia="zh-CN"/>
    </w:rPr>
  </w:style>
  <w:style w:type="paragraph" w:styleId="Heading1">
    <w:name w:val="heading 1"/>
    <w:basedOn w:val="Normal"/>
    <w:next w:val="Normal"/>
    <w:link w:val="Heading1Char"/>
    <w:uiPriority w:val="99"/>
    <w:qFormat/>
    <w:rsid w:val="00D60613"/>
    <w:pPr>
      <w:keepNext/>
      <w:spacing w:before="360" w:after="160"/>
      <w:outlineLvl w:val="0"/>
    </w:pPr>
    <w:rPr>
      <w:b/>
      <w:bCs/>
      <w:color w:val="215868"/>
      <w:szCs w:val="32"/>
    </w:rPr>
  </w:style>
  <w:style w:type="paragraph" w:styleId="Heading2">
    <w:name w:val="heading 2"/>
    <w:basedOn w:val="Normal"/>
    <w:next w:val="Normal"/>
    <w:link w:val="Heading2Char"/>
    <w:uiPriority w:val="99"/>
    <w:qFormat/>
    <w:rsid w:val="00D60613"/>
    <w:pPr>
      <w:keepNext/>
      <w:spacing w:before="240" w:after="160"/>
      <w:outlineLvl w:val="1"/>
    </w:pPr>
    <w:rPr>
      <w:b/>
      <w:color w:val="215868"/>
      <w:szCs w:val="28"/>
      <w:lang w:val="en-GB" w:eastAsia="ja-JP"/>
    </w:rPr>
  </w:style>
  <w:style w:type="paragraph" w:styleId="Heading3">
    <w:name w:val="heading 3"/>
    <w:basedOn w:val="Normal"/>
    <w:next w:val="Normal"/>
    <w:link w:val="Heading3Char"/>
    <w:uiPriority w:val="99"/>
    <w:qFormat/>
    <w:rsid w:val="003B232A"/>
    <w:pPr>
      <w:keepNext/>
      <w:spacing w:after="120"/>
      <w:outlineLvl w:val="2"/>
    </w:pPr>
    <w:rPr>
      <w:color w:val="41A7BF"/>
    </w:rPr>
  </w:style>
  <w:style w:type="paragraph" w:styleId="Heading4">
    <w:name w:val="heading 4"/>
    <w:basedOn w:val="Normal"/>
    <w:next w:val="Normal"/>
    <w:link w:val="Heading4Char"/>
    <w:uiPriority w:val="99"/>
    <w:qFormat/>
    <w:rsid w:val="00ED7A91"/>
    <w:pPr>
      <w:keepNext/>
      <w:numPr>
        <w:ilvl w:val="3"/>
        <w:numId w:val="1"/>
      </w:numPr>
      <w:outlineLvl w:val="3"/>
    </w:pPr>
    <w:rPr>
      <w:u w:val="single"/>
    </w:rPr>
  </w:style>
  <w:style w:type="paragraph" w:styleId="Heading5">
    <w:name w:val="heading 5"/>
    <w:basedOn w:val="Normal"/>
    <w:next w:val="Normal"/>
    <w:link w:val="Heading5Char"/>
    <w:uiPriority w:val="99"/>
    <w:qFormat/>
    <w:rsid w:val="00ED7A91"/>
    <w:pPr>
      <w:keepNext/>
      <w:numPr>
        <w:ilvl w:val="4"/>
        <w:numId w:val="1"/>
      </w:numPr>
      <w:tabs>
        <w:tab w:val="left" w:pos="709"/>
      </w:tabs>
      <w:outlineLvl w:val="4"/>
    </w:pPr>
    <w:rPr>
      <w:b/>
      <w:i/>
    </w:rPr>
  </w:style>
  <w:style w:type="paragraph" w:styleId="Heading6">
    <w:name w:val="heading 6"/>
    <w:basedOn w:val="Normal"/>
    <w:next w:val="Normal"/>
    <w:link w:val="Heading6Char"/>
    <w:uiPriority w:val="99"/>
    <w:qFormat/>
    <w:rsid w:val="00ED7A91"/>
    <w:pPr>
      <w:keepNext/>
      <w:numPr>
        <w:ilvl w:val="5"/>
        <w:numId w:val="1"/>
      </w:numPr>
      <w:jc w:val="center"/>
      <w:outlineLvl w:val="5"/>
    </w:pPr>
    <w:rPr>
      <w:b/>
      <w:sz w:val="28"/>
    </w:rPr>
  </w:style>
  <w:style w:type="paragraph" w:styleId="Heading7">
    <w:name w:val="heading 7"/>
    <w:basedOn w:val="Normal"/>
    <w:next w:val="Normal"/>
    <w:link w:val="Heading7Char"/>
    <w:uiPriority w:val="99"/>
    <w:qFormat/>
    <w:rsid w:val="00ED7A91"/>
    <w:pPr>
      <w:keepNext/>
      <w:outlineLvl w:val="6"/>
    </w:pPr>
    <w:rPr>
      <w:i/>
    </w:rPr>
  </w:style>
  <w:style w:type="paragraph" w:styleId="Heading8">
    <w:name w:val="heading 8"/>
    <w:basedOn w:val="Normal"/>
    <w:next w:val="Normal"/>
    <w:link w:val="Heading8Char"/>
    <w:uiPriority w:val="99"/>
    <w:qFormat/>
    <w:rsid w:val="00ED7A91"/>
    <w:pPr>
      <w:keepNext/>
      <w:numPr>
        <w:ilvl w:val="7"/>
        <w:numId w:val="1"/>
      </w:numPr>
      <w:spacing w:line="288" w:lineRule="auto"/>
      <w:jc w:val="center"/>
      <w:outlineLvl w:val="7"/>
    </w:pPr>
    <w:rPr>
      <w:sz w:val="48"/>
    </w:rPr>
  </w:style>
  <w:style w:type="paragraph" w:styleId="Heading9">
    <w:name w:val="heading 9"/>
    <w:basedOn w:val="Normal"/>
    <w:next w:val="Normal"/>
    <w:link w:val="Heading9Char"/>
    <w:uiPriority w:val="99"/>
    <w:qFormat/>
    <w:rsid w:val="00ED7A91"/>
    <w:pPr>
      <w:keepNext/>
      <w:numPr>
        <w:ilvl w:val="8"/>
        <w:numId w:val="1"/>
      </w:num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0613"/>
    <w:rPr>
      <w:rFonts w:ascii="Tahoma" w:eastAsia="SimSun" w:hAnsi="Tahoma" w:cs="Tahoma"/>
      <w:b/>
      <w:bCs/>
      <w:color w:val="215868"/>
      <w:sz w:val="32"/>
      <w:szCs w:val="32"/>
      <w:lang w:val="en-AU" w:eastAsia="zh-CN"/>
    </w:rPr>
  </w:style>
  <w:style w:type="character" w:customStyle="1" w:styleId="Heading2Char">
    <w:name w:val="Heading 2 Char"/>
    <w:basedOn w:val="DefaultParagraphFont"/>
    <w:link w:val="Heading2"/>
    <w:uiPriority w:val="99"/>
    <w:locked/>
    <w:rsid w:val="00D60613"/>
    <w:rPr>
      <w:rFonts w:ascii="Tahoma" w:eastAsia="SimSun" w:hAnsi="Tahoma" w:cs="Tahoma"/>
      <w:b/>
      <w:color w:val="215868"/>
      <w:sz w:val="28"/>
      <w:szCs w:val="28"/>
      <w:lang w:val="en-GB" w:eastAsia="ja-JP"/>
    </w:rPr>
  </w:style>
  <w:style w:type="character" w:customStyle="1" w:styleId="Heading3Char">
    <w:name w:val="Heading 3 Char"/>
    <w:basedOn w:val="DefaultParagraphFont"/>
    <w:link w:val="Heading3"/>
    <w:uiPriority w:val="99"/>
    <w:locked/>
    <w:rsid w:val="003B232A"/>
    <w:rPr>
      <w:rFonts w:ascii="Tahoma" w:eastAsia="SimSun" w:hAnsi="Tahoma" w:cs="Tahoma"/>
      <w:color w:val="41A7BF"/>
      <w:sz w:val="20"/>
      <w:szCs w:val="20"/>
      <w:lang w:eastAsia="zh-CN"/>
    </w:rPr>
  </w:style>
  <w:style w:type="character" w:customStyle="1" w:styleId="Heading4Char">
    <w:name w:val="Heading 4 Char"/>
    <w:basedOn w:val="DefaultParagraphFont"/>
    <w:link w:val="Heading4"/>
    <w:uiPriority w:val="99"/>
    <w:locked/>
    <w:rsid w:val="00ED7A91"/>
    <w:rPr>
      <w:rFonts w:ascii="Garamond" w:eastAsia="SimSun" w:hAnsi="Garamond" w:cs="Tahoma"/>
      <w:sz w:val="20"/>
      <w:szCs w:val="20"/>
      <w:u w:val="single"/>
      <w:lang w:val="en-AU" w:eastAsia="zh-CN"/>
    </w:rPr>
  </w:style>
  <w:style w:type="character" w:customStyle="1" w:styleId="Heading5Char">
    <w:name w:val="Heading 5 Char"/>
    <w:basedOn w:val="DefaultParagraphFont"/>
    <w:link w:val="Heading5"/>
    <w:uiPriority w:val="99"/>
    <w:locked/>
    <w:rsid w:val="00ED7A91"/>
    <w:rPr>
      <w:rFonts w:ascii="Garamond" w:eastAsia="SimSun" w:hAnsi="Garamond" w:cs="Tahoma"/>
      <w:b/>
      <w:i/>
      <w:sz w:val="20"/>
      <w:szCs w:val="20"/>
      <w:lang w:val="en-AU" w:eastAsia="zh-CN"/>
    </w:rPr>
  </w:style>
  <w:style w:type="character" w:customStyle="1" w:styleId="Heading6Char">
    <w:name w:val="Heading 6 Char"/>
    <w:basedOn w:val="DefaultParagraphFont"/>
    <w:link w:val="Heading6"/>
    <w:uiPriority w:val="99"/>
    <w:locked/>
    <w:rsid w:val="00ED7A91"/>
    <w:rPr>
      <w:rFonts w:ascii="Garamond" w:eastAsia="SimSun" w:hAnsi="Garamond" w:cs="Tahoma"/>
      <w:b/>
      <w:sz w:val="20"/>
      <w:szCs w:val="20"/>
      <w:lang w:val="en-AU" w:eastAsia="zh-CN"/>
    </w:rPr>
  </w:style>
  <w:style w:type="character" w:customStyle="1" w:styleId="Heading7Char">
    <w:name w:val="Heading 7 Char"/>
    <w:basedOn w:val="DefaultParagraphFont"/>
    <w:link w:val="Heading7"/>
    <w:uiPriority w:val="99"/>
    <w:locked/>
    <w:rsid w:val="00ED7A91"/>
    <w:rPr>
      <w:rFonts w:ascii="Times New Roman" w:eastAsia="SimSun" w:hAnsi="Times New Roman" w:cs="Times New Roman"/>
      <w:i/>
      <w:sz w:val="20"/>
      <w:szCs w:val="20"/>
      <w:lang w:eastAsia="zh-CN"/>
    </w:rPr>
  </w:style>
  <w:style w:type="character" w:customStyle="1" w:styleId="Heading8Char">
    <w:name w:val="Heading 8 Char"/>
    <w:basedOn w:val="DefaultParagraphFont"/>
    <w:link w:val="Heading8"/>
    <w:uiPriority w:val="99"/>
    <w:locked/>
    <w:rsid w:val="00ED7A91"/>
    <w:rPr>
      <w:rFonts w:ascii="Garamond" w:eastAsia="SimSun" w:hAnsi="Garamond" w:cs="Tahoma"/>
      <w:sz w:val="20"/>
      <w:szCs w:val="20"/>
      <w:lang w:val="en-AU" w:eastAsia="zh-CN"/>
    </w:rPr>
  </w:style>
  <w:style w:type="character" w:customStyle="1" w:styleId="Heading9Char">
    <w:name w:val="Heading 9 Char"/>
    <w:basedOn w:val="DefaultParagraphFont"/>
    <w:link w:val="Heading9"/>
    <w:uiPriority w:val="99"/>
    <w:locked/>
    <w:rsid w:val="00ED7A91"/>
    <w:rPr>
      <w:rFonts w:ascii="Garamond" w:eastAsia="SimSun" w:hAnsi="Garamond" w:cs="Tahoma"/>
      <w:i/>
      <w:sz w:val="20"/>
      <w:szCs w:val="20"/>
      <w:lang w:val="en-AU" w:eastAsia="zh-CN"/>
    </w:rPr>
  </w:style>
  <w:style w:type="paragraph" w:customStyle="1" w:styleId="Attachmentheading">
    <w:name w:val="Attachment heading"/>
    <w:basedOn w:val="Normal"/>
    <w:next w:val="Normal"/>
    <w:uiPriority w:val="99"/>
    <w:rsid w:val="00ED7A91"/>
    <w:pPr>
      <w:tabs>
        <w:tab w:val="left" w:pos="2552"/>
      </w:tabs>
      <w:spacing w:line="264" w:lineRule="auto"/>
      <w:ind w:left="2552" w:hanging="2552"/>
    </w:pPr>
    <w:rPr>
      <w:b/>
      <w:szCs w:val="24"/>
    </w:rPr>
  </w:style>
  <w:style w:type="paragraph" w:styleId="BalloonText">
    <w:name w:val="Balloon Text"/>
    <w:basedOn w:val="Normal"/>
    <w:link w:val="BalloonTextChar"/>
    <w:uiPriority w:val="99"/>
    <w:rsid w:val="00ED7A91"/>
    <w:pPr>
      <w:spacing w:line="240" w:lineRule="auto"/>
    </w:pPr>
    <w:rPr>
      <w:sz w:val="16"/>
      <w:szCs w:val="16"/>
    </w:rPr>
  </w:style>
  <w:style w:type="character" w:customStyle="1" w:styleId="BalloonTextChar">
    <w:name w:val="Balloon Text Char"/>
    <w:basedOn w:val="DefaultParagraphFont"/>
    <w:link w:val="BalloonText"/>
    <w:uiPriority w:val="99"/>
    <w:locked/>
    <w:rsid w:val="00ED7A91"/>
    <w:rPr>
      <w:rFonts w:ascii="Tahoma" w:eastAsia="SimSun" w:hAnsi="Tahoma" w:cs="Tahoma"/>
      <w:sz w:val="16"/>
      <w:szCs w:val="16"/>
      <w:lang w:eastAsia="zh-CN"/>
    </w:rPr>
  </w:style>
  <w:style w:type="paragraph" w:customStyle="1" w:styleId="Bulletedtext">
    <w:name w:val="Bulleted text"/>
    <w:basedOn w:val="Normal"/>
    <w:uiPriority w:val="99"/>
    <w:rsid w:val="00ED7A91"/>
    <w:pPr>
      <w:tabs>
        <w:tab w:val="left" w:pos="2835"/>
      </w:tabs>
    </w:pPr>
  </w:style>
  <w:style w:type="paragraph" w:customStyle="1" w:styleId="Bulletedtext2ndlevel">
    <w:name w:val="Bulleted text 2nd level"/>
    <w:basedOn w:val="Normal"/>
    <w:uiPriority w:val="99"/>
    <w:rsid w:val="00ED7A91"/>
    <w:pPr>
      <w:tabs>
        <w:tab w:val="num" w:pos="720"/>
      </w:tabs>
      <w:ind w:left="720" w:hanging="360"/>
      <w:jc w:val="left"/>
    </w:pPr>
  </w:style>
  <w:style w:type="paragraph" w:customStyle="1" w:styleId="Captioncontinued">
    <w:name w:val="Caption (continued)"/>
    <w:basedOn w:val="Normal"/>
    <w:next w:val="Normal"/>
    <w:uiPriority w:val="99"/>
    <w:rsid w:val="00ED7A91"/>
    <w:pPr>
      <w:tabs>
        <w:tab w:val="left" w:pos="2880"/>
      </w:tabs>
      <w:spacing w:after="120" w:line="240" w:lineRule="auto"/>
      <w:ind w:left="2880" w:hanging="2880"/>
      <w:jc w:val="left"/>
    </w:pPr>
    <w:rPr>
      <w:i/>
      <w:lang w:val="en-GB"/>
    </w:rPr>
  </w:style>
  <w:style w:type="character" w:customStyle="1" w:styleId="CaptionChar2CharChar3">
    <w:name w:val="Caption Char2 Char Char3"/>
    <w:aliases w:val="Caption Char Char Char2 Char2,Caption Char1 Char Char Char1 Char2,Caption Char2 Char Char Char1 Char1 Char2,Caption Char Char1 Char Char Char1 Char1 Char2,Caption Char1 Char Char Char Char Char Char Char2,Caption Char2 Char2"/>
    <w:basedOn w:val="DefaultParagraphFont"/>
    <w:uiPriority w:val="99"/>
    <w:rsid w:val="00ED7A91"/>
    <w:rPr>
      <w:rFonts w:cs="Times New Roman"/>
      <w:i/>
      <w:sz w:val="24"/>
      <w:lang w:val="en-GB" w:eastAsia="en-US" w:bidi="ar-SA"/>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uiPriority w:val="99"/>
    <w:qFormat/>
    <w:rsid w:val="008476B9"/>
    <w:pPr>
      <w:keepNext/>
      <w:spacing w:after="40" w:line="240" w:lineRule="auto"/>
      <w:ind w:left="709" w:hanging="709"/>
      <w:jc w:val="left"/>
    </w:pPr>
    <w:rPr>
      <w:rFonts w:ascii="Arial Narrow" w:eastAsia="Times New Roman" w:hAnsi="Arial Narrow"/>
      <w:b/>
      <w:lang w:val="en-GB" w:eastAsia="ja-JP"/>
    </w:rPr>
  </w:style>
  <w:style w:type="character" w:styleId="CommentReference">
    <w:name w:val="annotation reference"/>
    <w:basedOn w:val="DefaultParagraphFont"/>
    <w:uiPriority w:val="99"/>
    <w:semiHidden/>
    <w:rsid w:val="00ED7A91"/>
    <w:rPr>
      <w:rFonts w:cs="Times New Roman"/>
      <w:sz w:val="16"/>
      <w:szCs w:val="16"/>
    </w:rPr>
  </w:style>
  <w:style w:type="paragraph" w:styleId="CommentText">
    <w:name w:val="annotation text"/>
    <w:basedOn w:val="Normal"/>
    <w:link w:val="CommentTextChar"/>
    <w:uiPriority w:val="99"/>
    <w:semiHidden/>
    <w:rsid w:val="00ED7A91"/>
  </w:style>
  <w:style w:type="character" w:customStyle="1" w:styleId="CommentTextChar">
    <w:name w:val="Comment Text Char"/>
    <w:basedOn w:val="DefaultParagraphFont"/>
    <w:link w:val="CommentText"/>
    <w:uiPriority w:val="99"/>
    <w:semiHidden/>
    <w:locked/>
    <w:rsid w:val="00ED7A91"/>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ED7A91"/>
    <w:rPr>
      <w:b/>
      <w:bCs/>
    </w:rPr>
  </w:style>
  <w:style w:type="character" w:customStyle="1" w:styleId="CommentSubjectChar">
    <w:name w:val="Comment Subject Char"/>
    <w:basedOn w:val="CommentTextChar"/>
    <w:link w:val="CommentSubject"/>
    <w:uiPriority w:val="99"/>
    <w:semiHidden/>
    <w:locked/>
    <w:rsid w:val="00ED7A91"/>
    <w:rPr>
      <w:rFonts w:ascii="Times New Roman" w:eastAsia="SimSun" w:hAnsi="Times New Roman" w:cs="Times New Roman"/>
      <w:b/>
      <w:bCs/>
      <w:sz w:val="20"/>
      <w:szCs w:val="20"/>
      <w:lang w:eastAsia="zh-CN"/>
    </w:rPr>
  </w:style>
  <w:style w:type="paragraph" w:customStyle="1" w:styleId="Execsummary">
    <w:name w:val="Exec summary"/>
    <w:basedOn w:val="Normal"/>
    <w:uiPriority w:val="99"/>
    <w:semiHidden/>
    <w:rsid w:val="00ED7A91"/>
    <w:pPr>
      <w:spacing w:line="288" w:lineRule="auto"/>
    </w:pPr>
    <w:rPr>
      <w:sz w:val="22"/>
    </w:rPr>
  </w:style>
  <w:style w:type="paragraph" w:styleId="Footer">
    <w:name w:val="footer"/>
    <w:basedOn w:val="Normal"/>
    <w:link w:val="FooterChar"/>
    <w:uiPriority w:val="99"/>
    <w:rsid w:val="00ED7A91"/>
    <w:pPr>
      <w:tabs>
        <w:tab w:val="center" w:pos="4320"/>
        <w:tab w:val="right" w:pos="8640"/>
      </w:tabs>
    </w:pPr>
  </w:style>
  <w:style w:type="character" w:customStyle="1" w:styleId="FooterChar">
    <w:name w:val="Footer Char"/>
    <w:basedOn w:val="DefaultParagraphFont"/>
    <w:link w:val="Footer"/>
    <w:uiPriority w:val="99"/>
    <w:locked/>
    <w:rsid w:val="00ED7A91"/>
    <w:rPr>
      <w:rFonts w:ascii="Times New Roman" w:eastAsia="SimSun" w:hAnsi="Times New Roman" w:cs="Times New Roman"/>
      <w:sz w:val="20"/>
      <w:szCs w:val="20"/>
      <w:lang w:eastAsia="zh-CN"/>
    </w:rPr>
  </w:style>
  <w:style w:type="character" w:styleId="FootnoteReference">
    <w:name w:val="footnote reference"/>
    <w:basedOn w:val="DefaultParagraphFont"/>
    <w:uiPriority w:val="99"/>
    <w:semiHidden/>
    <w:rsid w:val="00ED7A91"/>
    <w:rPr>
      <w:rFonts w:cs="Times New Roman"/>
      <w:vertAlign w:val="superscript"/>
    </w:rPr>
  </w:style>
  <w:style w:type="paragraph" w:styleId="FootnoteText">
    <w:name w:val="footnote text"/>
    <w:basedOn w:val="Normal"/>
    <w:link w:val="FootnoteTextChar"/>
    <w:uiPriority w:val="99"/>
    <w:semiHidden/>
    <w:rsid w:val="00ED7A91"/>
    <w:pPr>
      <w:spacing w:line="240" w:lineRule="auto"/>
      <w:jc w:val="left"/>
    </w:pPr>
    <w:rPr>
      <w:rFonts w:ascii="Calibri" w:eastAsia="Calibri" w:hAnsi="Calibri"/>
      <w:lang w:eastAsia="en-US"/>
    </w:rPr>
  </w:style>
  <w:style w:type="character" w:customStyle="1" w:styleId="FootnoteTextChar">
    <w:name w:val="Footnote Text Char"/>
    <w:basedOn w:val="DefaultParagraphFont"/>
    <w:link w:val="FootnoteText"/>
    <w:uiPriority w:val="99"/>
    <w:semiHidden/>
    <w:locked/>
    <w:rsid w:val="00ED7A91"/>
    <w:rPr>
      <w:rFonts w:cs="Times New Roman"/>
      <w:sz w:val="20"/>
      <w:szCs w:val="20"/>
    </w:rPr>
  </w:style>
  <w:style w:type="paragraph" w:customStyle="1" w:styleId="GMHEADING1">
    <w:name w:val="GMHEADING1"/>
    <w:basedOn w:val="Normal"/>
    <w:next w:val="Normal"/>
    <w:uiPriority w:val="99"/>
    <w:rsid w:val="00ED7A91"/>
    <w:pPr>
      <w:tabs>
        <w:tab w:val="left" w:pos="1276"/>
      </w:tabs>
      <w:spacing w:after="120" w:line="264" w:lineRule="auto"/>
      <w:ind w:left="1276" w:hanging="1276"/>
      <w:jc w:val="left"/>
    </w:pPr>
    <w:rPr>
      <w:b/>
      <w:sz w:val="27"/>
      <w:szCs w:val="27"/>
    </w:rPr>
  </w:style>
  <w:style w:type="paragraph" w:customStyle="1" w:styleId="GMHeading2">
    <w:name w:val="GMHeading2"/>
    <w:basedOn w:val="Normal"/>
    <w:next w:val="Normal"/>
    <w:uiPriority w:val="99"/>
    <w:rsid w:val="00ED7A91"/>
    <w:pPr>
      <w:tabs>
        <w:tab w:val="left" w:pos="1276"/>
      </w:tabs>
      <w:spacing w:before="120" w:after="120" w:line="240" w:lineRule="auto"/>
      <w:ind w:left="1276" w:hanging="1276"/>
      <w:jc w:val="left"/>
    </w:pPr>
    <w:rPr>
      <w:b/>
      <w:sz w:val="28"/>
    </w:rPr>
  </w:style>
  <w:style w:type="paragraph" w:customStyle="1" w:styleId="GMHeading3">
    <w:name w:val="GMHeading3"/>
    <w:basedOn w:val="Normal"/>
    <w:next w:val="Normal"/>
    <w:uiPriority w:val="99"/>
    <w:rsid w:val="00ED7A91"/>
    <w:pPr>
      <w:keepNext/>
      <w:tabs>
        <w:tab w:val="left" w:pos="1276"/>
      </w:tabs>
      <w:suppressAutoHyphens/>
      <w:spacing w:before="120" w:after="120" w:line="240" w:lineRule="auto"/>
      <w:ind w:left="1276" w:hanging="1276"/>
      <w:jc w:val="left"/>
    </w:pPr>
    <w:rPr>
      <w:b/>
      <w:sz w:val="25"/>
      <w:szCs w:val="25"/>
    </w:rPr>
  </w:style>
  <w:style w:type="paragraph" w:customStyle="1" w:styleId="GMHeading4">
    <w:name w:val="GMHeading4"/>
    <w:basedOn w:val="Heading1"/>
    <w:next w:val="Normal"/>
    <w:uiPriority w:val="99"/>
    <w:rsid w:val="00ED7A91"/>
    <w:pPr>
      <w:tabs>
        <w:tab w:val="left" w:pos="1276"/>
      </w:tabs>
      <w:spacing w:before="120" w:after="80"/>
      <w:ind w:left="1276" w:hanging="1276"/>
      <w:jc w:val="left"/>
    </w:pPr>
    <w:rPr>
      <w:b w:val="0"/>
      <w:sz w:val="25"/>
      <w:szCs w:val="25"/>
    </w:rPr>
  </w:style>
  <w:style w:type="paragraph" w:styleId="Header">
    <w:name w:val="header"/>
    <w:basedOn w:val="Normal"/>
    <w:link w:val="HeaderChar"/>
    <w:uiPriority w:val="99"/>
    <w:rsid w:val="00ED7A91"/>
    <w:pPr>
      <w:tabs>
        <w:tab w:val="right" w:pos="9240"/>
      </w:tabs>
      <w:spacing w:line="240" w:lineRule="auto"/>
      <w:ind w:right="28"/>
      <w:jc w:val="left"/>
    </w:pPr>
    <w:rPr>
      <w:sz w:val="18"/>
      <w:u w:val="single"/>
    </w:rPr>
  </w:style>
  <w:style w:type="character" w:customStyle="1" w:styleId="HeaderChar">
    <w:name w:val="Header Char"/>
    <w:basedOn w:val="DefaultParagraphFont"/>
    <w:link w:val="Header"/>
    <w:uiPriority w:val="99"/>
    <w:locked/>
    <w:rsid w:val="00ED7A91"/>
    <w:rPr>
      <w:rFonts w:ascii="Times New Roman" w:eastAsia="SimSun" w:hAnsi="Times New Roman" w:cs="Times New Roman"/>
      <w:sz w:val="20"/>
      <w:szCs w:val="20"/>
      <w:u w:val="single"/>
      <w:lang w:eastAsia="zh-CN"/>
    </w:rPr>
  </w:style>
  <w:style w:type="character" w:styleId="Hyperlink">
    <w:name w:val="Hyperlink"/>
    <w:basedOn w:val="DefaultParagraphFont"/>
    <w:uiPriority w:val="99"/>
    <w:rsid w:val="00ED7A91"/>
    <w:rPr>
      <w:rFonts w:cs="Times New Roman"/>
      <w:color w:val="0000FF"/>
      <w:u w:val="single"/>
    </w:rPr>
  </w:style>
  <w:style w:type="paragraph" w:customStyle="1" w:styleId="Numberedtext">
    <w:name w:val="Numbered text"/>
    <w:basedOn w:val="Normal"/>
    <w:uiPriority w:val="99"/>
    <w:semiHidden/>
    <w:rsid w:val="00ED7A91"/>
    <w:pPr>
      <w:tabs>
        <w:tab w:val="left" w:pos="0"/>
        <w:tab w:val="num" w:pos="360"/>
      </w:tabs>
      <w:spacing w:before="40" w:after="40" w:line="288" w:lineRule="auto"/>
      <w:ind w:left="360" w:hanging="360"/>
      <w:jc w:val="left"/>
    </w:pPr>
    <w:rPr>
      <w:sz w:val="22"/>
      <w:szCs w:val="22"/>
    </w:rPr>
  </w:style>
  <w:style w:type="paragraph" w:customStyle="1" w:styleId="Numberedtext11pt">
    <w:name w:val="Numbered text 11pt"/>
    <w:basedOn w:val="Normal"/>
    <w:uiPriority w:val="99"/>
    <w:semiHidden/>
    <w:rsid w:val="00ED7A91"/>
    <w:pPr>
      <w:tabs>
        <w:tab w:val="left" w:pos="0"/>
      </w:tabs>
      <w:spacing w:before="40" w:after="40" w:line="288" w:lineRule="auto"/>
      <w:jc w:val="left"/>
    </w:pPr>
    <w:rPr>
      <w:sz w:val="22"/>
      <w:szCs w:val="22"/>
    </w:rPr>
  </w:style>
  <w:style w:type="character" w:styleId="PageNumber">
    <w:name w:val="page number"/>
    <w:basedOn w:val="DefaultParagraphFont"/>
    <w:uiPriority w:val="99"/>
    <w:semiHidden/>
    <w:rsid w:val="00ED7A91"/>
    <w:rPr>
      <w:rFonts w:cs="Times New Roman"/>
    </w:rPr>
  </w:style>
  <w:style w:type="paragraph" w:customStyle="1" w:styleId="Source">
    <w:name w:val="Source"/>
    <w:basedOn w:val="Normal"/>
    <w:uiPriority w:val="99"/>
    <w:rsid w:val="00ED7A91"/>
    <w:pPr>
      <w:tabs>
        <w:tab w:val="left" w:pos="2835"/>
        <w:tab w:val="left" w:pos="3960"/>
        <w:tab w:val="left" w:pos="5640"/>
        <w:tab w:val="left" w:pos="7320"/>
        <w:tab w:val="left" w:pos="8400"/>
        <w:tab w:val="left" w:pos="11400"/>
      </w:tabs>
      <w:spacing w:line="240" w:lineRule="auto"/>
      <w:ind w:left="1200" w:right="28" w:hanging="1200"/>
      <w:jc w:val="left"/>
    </w:pPr>
    <w:rPr>
      <w:sz w:val="18"/>
      <w:szCs w:val="18"/>
      <w:lang w:eastAsia="en-US"/>
    </w:rPr>
  </w:style>
  <w:style w:type="paragraph" w:customStyle="1" w:styleId="source0">
    <w:name w:val="source"/>
    <w:basedOn w:val="Normal"/>
    <w:uiPriority w:val="99"/>
    <w:rsid w:val="00ED7A91"/>
    <w:pPr>
      <w:tabs>
        <w:tab w:val="left" w:pos="1134"/>
      </w:tabs>
      <w:spacing w:line="240" w:lineRule="auto"/>
      <w:ind w:left="1134" w:hanging="1134"/>
      <w:jc w:val="left"/>
    </w:pPr>
    <w:rPr>
      <w:rFonts w:eastAsia="Times New Roman"/>
      <w:sz w:val="18"/>
      <w:lang w:eastAsia="ja-JP"/>
    </w:rPr>
  </w:style>
  <w:style w:type="character" w:customStyle="1" w:styleId="SourceChar1">
    <w:name w:val="Source Char1"/>
    <w:basedOn w:val="DefaultParagraphFont"/>
    <w:uiPriority w:val="99"/>
    <w:rsid w:val="00ED7A91"/>
    <w:rPr>
      <w:rFonts w:eastAsia="SimSun" w:cs="Times New Roman"/>
      <w:sz w:val="18"/>
      <w:szCs w:val="18"/>
      <w:lang w:val="en-AU" w:eastAsia="en-US" w:bidi="ar-SA"/>
    </w:rPr>
  </w:style>
  <w:style w:type="paragraph" w:customStyle="1" w:styleId="Spaceundertable">
    <w:name w:val="Space under table"/>
    <w:basedOn w:val="Normal"/>
    <w:uiPriority w:val="99"/>
    <w:rsid w:val="00ED7A91"/>
    <w:pPr>
      <w:numPr>
        <w:numId w:val="4"/>
      </w:numPr>
      <w:spacing w:line="240" w:lineRule="auto"/>
      <w:jc w:val="left"/>
    </w:pPr>
    <w:rPr>
      <w:sz w:val="8"/>
      <w:szCs w:val="8"/>
    </w:rPr>
  </w:style>
  <w:style w:type="paragraph" w:customStyle="1" w:styleId="Style1">
    <w:name w:val="Style1"/>
    <w:basedOn w:val="GMHeading2"/>
    <w:uiPriority w:val="99"/>
    <w:rsid w:val="00ED7A91"/>
  </w:style>
  <w:style w:type="paragraph" w:customStyle="1" w:styleId="Style2">
    <w:name w:val="Style2"/>
    <w:basedOn w:val="GMHeading3"/>
    <w:uiPriority w:val="99"/>
    <w:rsid w:val="00ED7A91"/>
  </w:style>
  <w:style w:type="table" w:styleId="TableGrid">
    <w:name w:val="Table Grid"/>
    <w:basedOn w:val="TableNormal"/>
    <w:uiPriority w:val="99"/>
    <w:rsid w:val="00ED7A91"/>
    <w:pPr>
      <w:tabs>
        <w:tab w:val="left" w:pos="2835"/>
      </w:tabs>
      <w:spacing w:before="40" w:after="40"/>
      <w:jc w:val="both"/>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rsid w:val="00ED7A91"/>
    <w:pPr>
      <w:tabs>
        <w:tab w:val="right" w:leader="dot" w:pos="9240"/>
      </w:tabs>
      <w:spacing w:after="80" w:line="240" w:lineRule="auto"/>
      <w:ind w:left="1644" w:right="720" w:hanging="1644"/>
      <w:jc w:val="left"/>
    </w:pPr>
    <w:rPr>
      <w:rFonts w:eastAsia="Times New Roman"/>
      <w:noProof/>
      <w:sz w:val="22"/>
      <w:szCs w:val="21"/>
      <w:lang w:eastAsia="ja-JP"/>
    </w:rPr>
  </w:style>
  <w:style w:type="paragraph" w:customStyle="1" w:styleId="Tabletextleft">
    <w:name w:val="Table text (left)"/>
    <w:basedOn w:val="Normal"/>
    <w:uiPriority w:val="99"/>
    <w:rsid w:val="00ED7A91"/>
    <w:pPr>
      <w:numPr>
        <w:numId w:val="3"/>
      </w:numPr>
      <w:spacing w:before="40" w:after="40" w:line="240" w:lineRule="auto"/>
      <w:jc w:val="left"/>
    </w:pPr>
    <w:rPr>
      <w:lang w:val="en-GB" w:eastAsia="en-US"/>
    </w:rPr>
  </w:style>
  <w:style w:type="paragraph" w:customStyle="1" w:styleId="TableText1left">
    <w:name w:val="Table Text 1 (left)"/>
    <w:basedOn w:val="Normal"/>
    <w:uiPriority w:val="99"/>
    <w:rsid w:val="00ED7A91"/>
    <w:pPr>
      <w:spacing w:before="40" w:after="40" w:line="240" w:lineRule="auto"/>
      <w:jc w:val="left"/>
    </w:pPr>
    <w:rPr>
      <w:lang w:val="en-GB" w:eastAsia="en-US"/>
    </w:rPr>
  </w:style>
  <w:style w:type="paragraph" w:customStyle="1" w:styleId="TableText2centerheaderrow">
    <w:name w:val="Table Text 2 (center) header row"/>
    <w:basedOn w:val="Normal"/>
    <w:uiPriority w:val="99"/>
    <w:rsid w:val="00ED7A91"/>
    <w:pPr>
      <w:tabs>
        <w:tab w:val="left" w:pos="2835"/>
      </w:tabs>
      <w:snapToGrid w:val="0"/>
      <w:spacing w:before="80" w:after="80" w:line="240" w:lineRule="auto"/>
      <w:jc w:val="center"/>
    </w:pPr>
    <w:rPr>
      <w:lang w:eastAsia="en-US"/>
    </w:rPr>
  </w:style>
  <w:style w:type="paragraph" w:customStyle="1" w:styleId="Tabletextbulleted">
    <w:name w:val="Table text bulleted"/>
    <w:basedOn w:val="Normal"/>
    <w:uiPriority w:val="99"/>
    <w:rsid w:val="00ED7A91"/>
    <w:pPr>
      <w:numPr>
        <w:numId w:val="2"/>
      </w:numPr>
      <w:spacing w:before="40" w:after="40" w:line="240" w:lineRule="auto"/>
      <w:jc w:val="left"/>
    </w:pPr>
  </w:style>
  <w:style w:type="paragraph" w:customStyle="1" w:styleId="Tabletextbullettedv2">
    <w:name w:val="Table text bulletted v2"/>
    <w:basedOn w:val="Tabletextbulleted"/>
    <w:uiPriority w:val="99"/>
    <w:rsid w:val="00ED7A91"/>
    <w:pPr>
      <w:numPr>
        <w:numId w:val="0"/>
      </w:numPr>
      <w:spacing w:before="20" w:after="20"/>
    </w:pPr>
    <w:rPr>
      <w:lang w:val="en-US"/>
    </w:rPr>
  </w:style>
  <w:style w:type="paragraph" w:customStyle="1" w:styleId="Tabletextindentleft">
    <w:name w:val="Table text indent left"/>
    <w:basedOn w:val="TableText1left"/>
    <w:uiPriority w:val="99"/>
    <w:semiHidden/>
    <w:rsid w:val="00ED7A91"/>
    <w:pPr>
      <w:ind w:left="252"/>
    </w:pPr>
    <w:rPr>
      <w:lang w:val="en-AU"/>
    </w:rPr>
  </w:style>
  <w:style w:type="paragraph" w:customStyle="1" w:styleId="TabletextindentedlistA">
    <w:name w:val="Table text indented list A"/>
    <w:aliases w:val="B,C"/>
    <w:basedOn w:val="Tabletextbulleted"/>
    <w:uiPriority w:val="99"/>
    <w:rsid w:val="00ED7A91"/>
    <w:pPr>
      <w:numPr>
        <w:numId w:val="0"/>
      </w:numPr>
      <w:tabs>
        <w:tab w:val="left" w:pos="284"/>
        <w:tab w:val="left" w:pos="2835"/>
      </w:tabs>
    </w:pPr>
  </w:style>
  <w:style w:type="paragraph" w:customStyle="1" w:styleId="TabletextRelativeRisksRR">
    <w:name w:val="Table text Relative Risks (RR)"/>
    <w:basedOn w:val="Normal"/>
    <w:uiPriority w:val="99"/>
    <w:semiHidden/>
    <w:rsid w:val="00ED7A91"/>
    <w:pPr>
      <w:tabs>
        <w:tab w:val="left" w:pos="664"/>
      </w:tabs>
      <w:spacing w:before="40" w:after="40" w:line="240" w:lineRule="auto"/>
      <w:ind w:left="64"/>
      <w:jc w:val="left"/>
    </w:pPr>
    <w:rPr>
      <w:lang w:eastAsia="en-US"/>
    </w:rPr>
  </w:style>
  <w:style w:type="paragraph" w:customStyle="1" w:styleId="TextTi12">
    <w:name w:val="Text:Ti12"/>
    <w:basedOn w:val="Normal"/>
    <w:uiPriority w:val="99"/>
    <w:semiHidden/>
    <w:rsid w:val="00ED7A91"/>
    <w:pPr>
      <w:spacing w:after="170" w:line="280" w:lineRule="atLeast"/>
    </w:pPr>
    <w:rPr>
      <w:lang w:val="en-US"/>
    </w:rPr>
  </w:style>
  <w:style w:type="paragraph" w:styleId="Title">
    <w:name w:val="Title"/>
    <w:basedOn w:val="Normal"/>
    <w:link w:val="TitleChar"/>
    <w:uiPriority w:val="99"/>
    <w:qFormat/>
    <w:rsid w:val="00ED7A91"/>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ED7A91"/>
    <w:rPr>
      <w:rFonts w:ascii="Arial" w:eastAsia="SimSun" w:hAnsi="Arial" w:cs="Arial"/>
      <w:b/>
      <w:bCs/>
      <w:kern w:val="28"/>
      <w:sz w:val="32"/>
      <w:szCs w:val="32"/>
      <w:lang w:eastAsia="zh-CN"/>
    </w:rPr>
  </w:style>
  <w:style w:type="paragraph" w:customStyle="1" w:styleId="TOCheading">
    <w:name w:val="TOC (heading)"/>
    <w:basedOn w:val="Normal"/>
    <w:next w:val="Normal"/>
    <w:uiPriority w:val="99"/>
    <w:rsid w:val="00ED7A91"/>
    <w:pPr>
      <w:tabs>
        <w:tab w:val="right" w:leader="dot" w:pos="9240"/>
      </w:tabs>
      <w:spacing w:after="120" w:line="264" w:lineRule="auto"/>
      <w:jc w:val="center"/>
    </w:pPr>
    <w:rPr>
      <w:b/>
      <w:sz w:val="32"/>
      <w:szCs w:val="32"/>
      <w:lang w:eastAsia="en-US"/>
    </w:rPr>
  </w:style>
  <w:style w:type="paragraph" w:styleId="TOC1">
    <w:name w:val="toc 1"/>
    <w:basedOn w:val="Normal"/>
    <w:next w:val="Normal"/>
    <w:uiPriority w:val="39"/>
    <w:rsid w:val="00ED7A91"/>
    <w:pPr>
      <w:tabs>
        <w:tab w:val="left" w:pos="840"/>
        <w:tab w:val="right" w:leader="dot" w:pos="9240"/>
      </w:tabs>
      <w:spacing w:before="240" w:after="120" w:line="264" w:lineRule="auto"/>
      <w:ind w:left="840" w:right="602" w:hanging="840"/>
      <w:jc w:val="left"/>
    </w:pPr>
    <w:rPr>
      <w:b/>
      <w:noProof/>
    </w:rPr>
  </w:style>
  <w:style w:type="paragraph" w:styleId="TOC2">
    <w:name w:val="toc 2"/>
    <w:basedOn w:val="Normal"/>
    <w:next w:val="Normal"/>
    <w:autoRedefine/>
    <w:uiPriority w:val="39"/>
    <w:rsid w:val="00A32E13"/>
    <w:pPr>
      <w:keepNext/>
      <w:tabs>
        <w:tab w:val="right" w:leader="dot" w:pos="9240"/>
      </w:tabs>
      <w:spacing w:before="200" w:after="60" w:line="240" w:lineRule="auto"/>
      <w:ind w:left="1191" w:right="340" w:hanging="794"/>
      <w:jc w:val="left"/>
    </w:pPr>
    <w:rPr>
      <w:noProof/>
      <w:lang w:val="en-GB" w:eastAsia="en-US"/>
    </w:rPr>
  </w:style>
  <w:style w:type="paragraph" w:styleId="TOC3">
    <w:name w:val="toc 3"/>
    <w:basedOn w:val="Normal"/>
    <w:next w:val="Normal"/>
    <w:uiPriority w:val="99"/>
    <w:rsid w:val="00ED7A91"/>
    <w:pPr>
      <w:tabs>
        <w:tab w:val="left" w:pos="1800"/>
        <w:tab w:val="right" w:leader="dot" w:pos="9240"/>
      </w:tabs>
      <w:spacing w:after="60" w:line="240" w:lineRule="auto"/>
      <w:ind w:left="1800" w:right="602" w:hanging="960"/>
      <w:jc w:val="left"/>
    </w:pPr>
    <w:rPr>
      <w:noProof/>
      <w:sz w:val="22"/>
      <w:lang w:val="fr-FR" w:eastAsia="en-US"/>
    </w:rPr>
  </w:style>
  <w:style w:type="paragraph" w:styleId="TOC4">
    <w:name w:val="toc 4"/>
    <w:basedOn w:val="Normal"/>
    <w:next w:val="Normal"/>
    <w:uiPriority w:val="99"/>
    <w:rsid w:val="00ED7A91"/>
    <w:pPr>
      <w:tabs>
        <w:tab w:val="left" w:pos="3000"/>
        <w:tab w:val="right" w:leader="dot" w:pos="9240"/>
      </w:tabs>
      <w:spacing w:after="60" w:line="240" w:lineRule="auto"/>
      <w:ind w:left="3000" w:right="602" w:hanging="1200"/>
      <w:jc w:val="left"/>
    </w:pPr>
    <w:rPr>
      <w:i/>
      <w:noProof/>
      <w:sz w:val="22"/>
      <w:szCs w:val="22"/>
      <w:lang w:eastAsia="en-US"/>
    </w:rPr>
  </w:style>
  <w:style w:type="paragraph" w:styleId="TOC5">
    <w:name w:val="toc 5"/>
    <w:basedOn w:val="Normal"/>
    <w:next w:val="Normal"/>
    <w:uiPriority w:val="99"/>
    <w:semiHidden/>
    <w:rsid w:val="00ED7A91"/>
    <w:pPr>
      <w:tabs>
        <w:tab w:val="right" w:leader="dot" w:pos="9469"/>
      </w:tabs>
      <w:ind w:left="960"/>
    </w:pPr>
  </w:style>
  <w:style w:type="paragraph" w:styleId="TOC6">
    <w:name w:val="toc 6"/>
    <w:basedOn w:val="Normal"/>
    <w:next w:val="Normal"/>
    <w:uiPriority w:val="99"/>
    <w:semiHidden/>
    <w:rsid w:val="00ED7A91"/>
    <w:pPr>
      <w:tabs>
        <w:tab w:val="right" w:leader="dot" w:pos="9469"/>
      </w:tabs>
      <w:ind w:left="1200"/>
    </w:pPr>
  </w:style>
  <w:style w:type="paragraph" w:styleId="TOCHeading0">
    <w:name w:val="TOC Heading"/>
    <w:basedOn w:val="Heading1"/>
    <w:next w:val="Normal"/>
    <w:uiPriority w:val="39"/>
    <w:qFormat/>
    <w:rsid w:val="00D61C4E"/>
    <w:pPr>
      <w:keepLines/>
      <w:spacing w:before="480" w:line="276" w:lineRule="auto"/>
      <w:jc w:val="left"/>
      <w:outlineLvl w:val="9"/>
    </w:pPr>
    <w:rPr>
      <w:rFonts w:eastAsia="Times New Roman"/>
      <w:bCs w:val="0"/>
      <w:lang w:val="en-US" w:eastAsia="en-US"/>
    </w:rPr>
  </w:style>
  <w:style w:type="paragraph" w:styleId="ListParagraph">
    <w:name w:val="List Paragraph"/>
    <w:basedOn w:val="Normal"/>
    <w:uiPriority w:val="99"/>
    <w:qFormat/>
    <w:rsid w:val="00B4562F"/>
    <w:pPr>
      <w:ind w:left="720"/>
      <w:contextualSpacing/>
    </w:pPr>
  </w:style>
  <w:style w:type="paragraph" w:styleId="NoSpacing">
    <w:name w:val="No Spacing"/>
    <w:link w:val="NoSpacingChar"/>
    <w:uiPriority w:val="99"/>
    <w:qFormat/>
    <w:rsid w:val="00A32E13"/>
    <w:rPr>
      <w:rFonts w:eastAsia="Times New Roman"/>
      <w:lang w:val="en-US" w:eastAsia="en-US"/>
    </w:rPr>
  </w:style>
  <w:style w:type="character" w:customStyle="1" w:styleId="NoSpacingChar">
    <w:name w:val="No Spacing Char"/>
    <w:basedOn w:val="DefaultParagraphFont"/>
    <w:link w:val="NoSpacing"/>
    <w:uiPriority w:val="99"/>
    <w:locked/>
    <w:rsid w:val="00A32E13"/>
    <w:rPr>
      <w:rFonts w:eastAsia="Times New Roman" w:cs="Times New Roman"/>
      <w:sz w:val="22"/>
      <w:szCs w:val="22"/>
      <w:lang w:val="en-US" w:eastAsia="en-US" w:bidi="ar-SA"/>
    </w:rPr>
  </w:style>
  <w:style w:type="character" w:styleId="FollowedHyperlink">
    <w:name w:val="FollowedHyperlink"/>
    <w:basedOn w:val="DefaultParagraphFont"/>
    <w:uiPriority w:val="99"/>
    <w:semiHidden/>
    <w:rsid w:val="00A24873"/>
    <w:rPr>
      <w:rFonts w:cs="Times New Roman"/>
      <w:color w:val="800080"/>
      <w:u w:val="single"/>
    </w:rPr>
  </w:style>
  <w:style w:type="paragraph" w:customStyle="1" w:styleId="CharChar1CharCharCharChar">
    <w:name w:val="Char Char1 Char Char Char Char"/>
    <w:basedOn w:val="Normal"/>
    <w:uiPriority w:val="99"/>
    <w:rsid w:val="00314BE5"/>
    <w:pPr>
      <w:spacing w:after="0" w:line="240" w:lineRule="auto"/>
      <w:jc w:val="left"/>
    </w:pPr>
    <w:rPr>
      <w:rFonts w:ascii="Arial" w:eastAsia="Times New Roman" w:hAnsi="Arial" w:cs="Arial"/>
      <w:sz w:val="22"/>
      <w:szCs w:val="22"/>
      <w:lang w:eastAsia="en-US"/>
    </w:rPr>
  </w:style>
  <w:style w:type="paragraph" w:customStyle="1" w:styleId="TableText">
    <w:name w:val="TableText"/>
    <w:basedOn w:val="Normal"/>
    <w:uiPriority w:val="99"/>
    <w:rsid w:val="00C873D8"/>
    <w:pPr>
      <w:keepNext/>
      <w:spacing w:after="0" w:line="240" w:lineRule="auto"/>
      <w:jc w:val="left"/>
    </w:pPr>
    <w:rPr>
      <w:rFonts w:ascii="Trebuchet MS" w:eastAsia="Times New Roman" w:hAnsi="Trebuchet MS" w:cs="Times New Roman"/>
      <w:sz w:val="18"/>
      <w:lang w:eastAsia="en-US"/>
    </w:rPr>
  </w:style>
  <w:style w:type="paragraph" w:customStyle="1" w:styleId="Default">
    <w:name w:val="Default"/>
    <w:uiPriority w:val="99"/>
    <w:rsid w:val="00DC2631"/>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qFormat/>
    <w:locked/>
    <w:rsid w:val="007A3DD7"/>
    <w:rPr>
      <w:rFonts w:cs="Times New Roman"/>
      <w:b/>
      <w:bCs/>
    </w:rPr>
  </w:style>
  <w:style w:type="paragraph" w:styleId="Revision">
    <w:name w:val="Revision"/>
    <w:hidden/>
    <w:uiPriority w:val="99"/>
    <w:semiHidden/>
    <w:rsid w:val="009D7314"/>
    <w:rPr>
      <w:rFonts w:ascii="Tahoma" w:eastAsia="SimSun" w:hAnsi="Tahoma" w:cs="Tahoma"/>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AU" w:eastAsia="en-A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D60613"/>
    <w:pPr>
      <w:spacing w:after="240" w:line="312" w:lineRule="auto"/>
      <w:jc w:val="both"/>
    </w:pPr>
    <w:rPr>
      <w:rFonts w:ascii="Tahoma" w:eastAsia="SimSun" w:hAnsi="Tahoma" w:cs="Tahoma"/>
      <w:sz w:val="20"/>
      <w:szCs w:val="20"/>
      <w:lang w:eastAsia="zh-CN"/>
    </w:rPr>
  </w:style>
  <w:style w:type="paragraph" w:styleId="Heading1">
    <w:name w:val="heading 1"/>
    <w:basedOn w:val="Normal"/>
    <w:next w:val="Normal"/>
    <w:link w:val="Heading1Char"/>
    <w:uiPriority w:val="99"/>
    <w:qFormat/>
    <w:rsid w:val="00D60613"/>
    <w:pPr>
      <w:keepNext/>
      <w:spacing w:before="360" w:after="160"/>
      <w:outlineLvl w:val="0"/>
    </w:pPr>
    <w:rPr>
      <w:b/>
      <w:bCs/>
      <w:color w:val="215868"/>
      <w:szCs w:val="32"/>
    </w:rPr>
  </w:style>
  <w:style w:type="paragraph" w:styleId="Heading2">
    <w:name w:val="heading 2"/>
    <w:basedOn w:val="Normal"/>
    <w:next w:val="Normal"/>
    <w:link w:val="Heading2Char"/>
    <w:uiPriority w:val="99"/>
    <w:qFormat/>
    <w:rsid w:val="00D60613"/>
    <w:pPr>
      <w:keepNext/>
      <w:spacing w:before="240" w:after="160"/>
      <w:outlineLvl w:val="1"/>
    </w:pPr>
    <w:rPr>
      <w:b/>
      <w:color w:val="215868"/>
      <w:szCs w:val="28"/>
      <w:lang w:val="en-GB" w:eastAsia="ja-JP"/>
    </w:rPr>
  </w:style>
  <w:style w:type="paragraph" w:styleId="Heading3">
    <w:name w:val="heading 3"/>
    <w:basedOn w:val="Normal"/>
    <w:next w:val="Normal"/>
    <w:link w:val="Heading3Char"/>
    <w:uiPriority w:val="99"/>
    <w:qFormat/>
    <w:rsid w:val="003B232A"/>
    <w:pPr>
      <w:keepNext/>
      <w:spacing w:after="120"/>
      <w:outlineLvl w:val="2"/>
    </w:pPr>
    <w:rPr>
      <w:color w:val="41A7BF"/>
    </w:rPr>
  </w:style>
  <w:style w:type="paragraph" w:styleId="Heading4">
    <w:name w:val="heading 4"/>
    <w:basedOn w:val="Normal"/>
    <w:next w:val="Normal"/>
    <w:link w:val="Heading4Char"/>
    <w:uiPriority w:val="99"/>
    <w:qFormat/>
    <w:rsid w:val="00ED7A91"/>
    <w:pPr>
      <w:keepNext/>
      <w:numPr>
        <w:ilvl w:val="3"/>
        <w:numId w:val="1"/>
      </w:numPr>
      <w:outlineLvl w:val="3"/>
    </w:pPr>
    <w:rPr>
      <w:u w:val="single"/>
    </w:rPr>
  </w:style>
  <w:style w:type="paragraph" w:styleId="Heading5">
    <w:name w:val="heading 5"/>
    <w:basedOn w:val="Normal"/>
    <w:next w:val="Normal"/>
    <w:link w:val="Heading5Char"/>
    <w:uiPriority w:val="99"/>
    <w:qFormat/>
    <w:rsid w:val="00ED7A91"/>
    <w:pPr>
      <w:keepNext/>
      <w:numPr>
        <w:ilvl w:val="4"/>
        <w:numId w:val="1"/>
      </w:numPr>
      <w:tabs>
        <w:tab w:val="left" w:pos="709"/>
      </w:tabs>
      <w:outlineLvl w:val="4"/>
    </w:pPr>
    <w:rPr>
      <w:b/>
      <w:i/>
    </w:rPr>
  </w:style>
  <w:style w:type="paragraph" w:styleId="Heading6">
    <w:name w:val="heading 6"/>
    <w:basedOn w:val="Normal"/>
    <w:next w:val="Normal"/>
    <w:link w:val="Heading6Char"/>
    <w:uiPriority w:val="99"/>
    <w:qFormat/>
    <w:rsid w:val="00ED7A91"/>
    <w:pPr>
      <w:keepNext/>
      <w:numPr>
        <w:ilvl w:val="5"/>
        <w:numId w:val="1"/>
      </w:numPr>
      <w:jc w:val="center"/>
      <w:outlineLvl w:val="5"/>
    </w:pPr>
    <w:rPr>
      <w:b/>
      <w:sz w:val="28"/>
    </w:rPr>
  </w:style>
  <w:style w:type="paragraph" w:styleId="Heading7">
    <w:name w:val="heading 7"/>
    <w:basedOn w:val="Normal"/>
    <w:next w:val="Normal"/>
    <w:link w:val="Heading7Char"/>
    <w:uiPriority w:val="99"/>
    <w:qFormat/>
    <w:rsid w:val="00ED7A91"/>
    <w:pPr>
      <w:keepNext/>
      <w:outlineLvl w:val="6"/>
    </w:pPr>
    <w:rPr>
      <w:i/>
    </w:rPr>
  </w:style>
  <w:style w:type="paragraph" w:styleId="Heading8">
    <w:name w:val="heading 8"/>
    <w:basedOn w:val="Normal"/>
    <w:next w:val="Normal"/>
    <w:link w:val="Heading8Char"/>
    <w:uiPriority w:val="99"/>
    <w:qFormat/>
    <w:rsid w:val="00ED7A91"/>
    <w:pPr>
      <w:keepNext/>
      <w:numPr>
        <w:ilvl w:val="7"/>
        <w:numId w:val="1"/>
      </w:numPr>
      <w:spacing w:line="288" w:lineRule="auto"/>
      <w:jc w:val="center"/>
      <w:outlineLvl w:val="7"/>
    </w:pPr>
    <w:rPr>
      <w:sz w:val="48"/>
    </w:rPr>
  </w:style>
  <w:style w:type="paragraph" w:styleId="Heading9">
    <w:name w:val="heading 9"/>
    <w:basedOn w:val="Normal"/>
    <w:next w:val="Normal"/>
    <w:link w:val="Heading9Char"/>
    <w:uiPriority w:val="99"/>
    <w:qFormat/>
    <w:rsid w:val="00ED7A91"/>
    <w:pPr>
      <w:keepNext/>
      <w:numPr>
        <w:ilvl w:val="8"/>
        <w:numId w:val="1"/>
      </w:num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0613"/>
    <w:rPr>
      <w:rFonts w:ascii="Tahoma" w:eastAsia="SimSun" w:hAnsi="Tahoma" w:cs="Tahoma"/>
      <w:b/>
      <w:bCs/>
      <w:color w:val="215868"/>
      <w:sz w:val="32"/>
      <w:szCs w:val="32"/>
      <w:lang w:val="en-AU" w:eastAsia="zh-CN"/>
    </w:rPr>
  </w:style>
  <w:style w:type="character" w:customStyle="1" w:styleId="Heading2Char">
    <w:name w:val="Heading 2 Char"/>
    <w:basedOn w:val="DefaultParagraphFont"/>
    <w:link w:val="Heading2"/>
    <w:uiPriority w:val="99"/>
    <w:locked/>
    <w:rsid w:val="00D60613"/>
    <w:rPr>
      <w:rFonts w:ascii="Tahoma" w:eastAsia="SimSun" w:hAnsi="Tahoma" w:cs="Tahoma"/>
      <w:b/>
      <w:color w:val="215868"/>
      <w:sz w:val="28"/>
      <w:szCs w:val="28"/>
      <w:lang w:val="en-GB" w:eastAsia="ja-JP"/>
    </w:rPr>
  </w:style>
  <w:style w:type="character" w:customStyle="1" w:styleId="Heading3Char">
    <w:name w:val="Heading 3 Char"/>
    <w:basedOn w:val="DefaultParagraphFont"/>
    <w:link w:val="Heading3"/>
    <w:uiPriority w:val="99"/>
    <w:locked/>
    <w:rsid w:val="003B232A"/>
    <w:rPr>
      <w:rFonts w:ascii="Tahoma" w:eastAsia="SimSun" w:hAnsi="Tahoma" w:cs="Tahoma"/>
      <w:color w:val="41A7BF"/>
      <w:sz w:val="20"/>
      <w:szCs w:val="20"/>
      <w:lang w:eastAsia="zh-CN"/>
    </w:rPr>
  </w:style>
  <w:style w:type="character" w:customStyle="1" w:styleId="Heading4Char">
    <w:name w:val="Heading 4 Char"/>
    <w:basedOn w:val="DefaultParagraphFont"/>
    <w:link w:val="Heading4"/>
    <w:uiPriority w:val="99"/>
    <w:locked/>
    <w:rsid w:val="00ED7A91"/>
    <w:rPr>
      <w:rFonts w:ascii="Garamond" w:eastAsia="SimSun" w:hAnsi="Garamond" w:cs="Tahoma"/>
      <w:sz w:val="20"/>
      <w:szCs w:val="20"/>
      <w:u w:val="single"/>
      <w:lang w:val="en-AU" w:eastAsia="zh-CN"/>
    </w:rPr>
  </w:style>
  <w:style w:type="character" w:customStyle="1" w:styleId="Heading5Char">
    <w:name w:val="Heading 5 Char"/>
    <w:basedOn w:val="DefaultParagraphFont"/>
    <w:link w:val="Heading5"/>
    <w:uiPriority w:val="99"/>
    <w:locked/>
    <w:rsid w:val="00ED7A91"/>
    <w:rPr>
      <w:rFonts w:ascii="Garamond" w:eastAsia="SimSun" w:hAnsi="Garamond" w:cs="Tahoma"/>
      <w:b/>
      <w:i/>
      <w:sz w:val="20"/>
      <w:szCs w:val="20"/>
      <w:lang w:val="en-AU" w:eastAsia="zh-CN"/>
    </w:rPr>
  </w:style>
  <w:style w:type="character" w:customStyle="1" w:styleId="Heading6Char">
    <w:name w:val="Heading 6 Char"/>
    <w:basedOn w:val="DefaultParagraphFont"/>
    <w:link w:val="Heading6"/>
    <w:uiPriority w:val="99"/>
    <w:locked/>
    <w:rsid w:val="00ED7A91"/>
    <w:rPr>
      <w:rFonts w:ascii="Garamond" w:eastAsia="SimSun" w:hAnsi="Garamond" w:cs="Tahoma"/>
      <w:b/>
      <w:sz w:val="20"/>
      <w:szCs w:val="20"/>
      <w:lang w:val="en-AU" w:eastAsia="zh-CN"/>
    </w:rPr>
  </w:style>
  <w:style w:type="character" w:customStyle="1" w:styleId="Heading7Char">
    <w:name w:val="Heading 7 Char"/>
    <w:basedOn w:val="DefaultParagraphFont"/>
    <w:link w:val="Heading7"/>
    <w:uiPriority w:val="99"/>
    <w:locked/>
    <w:rsid w:val="00ED7A91"/>
    <w:rPr>
      <w:rFonts w:ascii="Times New Roman" w:eastAsia="SimSun" w:hAnsi="Times New Roman" w:cs="Times New Roman"/>
      <w:i/>
      <w:sz w:val="20"/>
      <w:szCs w:val="20"/>
      <w:lang w:eastAsia="zh-CN"/>
    </w:rPr>
  </w:style>
  <w:style w:type="character" w:customStyle="1" w:styleId="Heading8Char">
    <w:name w:val="Heading 8 Char"/>
    <w:basedOn w:val="DefaultParagraphFont"/>
    <w:link w:val="Heading8"/>
    <w:uiPriority w:val="99"/>
    <w:locked/>
    <w:rsid w:val="00ED7A91"/>
    <w:rPr>
      <w:rFonts w:ascii="Garamond" w:eastAsia="SimSun" w:hAnsi="Garamond" w:cs="Tahoma"/>
      <w:sz w:val="20"/>
      <w:szCs w:val="20"/>
      <w:lang w:val="en-AU" w:eastAsia="zh-CN"/>
    </w:rPr>
  </w:style>
  <w:style w:type="character" w:customStyle="1" w:styleId="Heading9Char">
    <w:name w:val="Heading 9 Char"/>
    <w:basedOn w:val="DefaultParagraphFont"/>
    <w:link w:val="Heading9"/>
    <w:uiPriority w:val="99"/>
    <w:locked/>
    <w:rsid w:val="00ED7A91"/>
    <w:rPr>
      <w:rFonts w:ascii="Garamond" w:eastAsia="SimSun" w:hAnsi="Garamond" w:cs="Tahoma"/>
      <w:i/>
      <w:sz w:val="20"/>
      <w:szCs w:val="20"/>
      <w:lang w:val="en-AU" w:eastAsia="zh-CN"/>
    </w:rPr>
  </w:style>
  <w:style w:type="paragraph" w:customStyle="1" w:styleId="Attachmentheading">
    <w:name w:val="Attachment heading"/>
    <w:basedOn w:val="Normal"/>
    <w:next w:val="Normal"/>
    <w:uiPriority w:val="99"/>
    <w:rsid w:val="00ED7A91"/>
    <w:pPr>
      <w:tabs>
        <w:tab w:val="left" w:pos="2552"/>
      </w:tabs>
      <w:spacing w:line="264" w:lineRule="auto"/>
      <w:ind w:left="2552" w:hanging="2552"/>
    </w:pPr>
    <w:rPr>
      <w:b/>
      <w:szCs w:val="24"/>
    </w:rPr>
  </w:style>
  <w:style w:type="paragraph" w:styleId="BalloonText">
    <w:name w:val="Balloon Text"/>
    <w:basedOn w:val="Normal"/>
    <w:link w:val="BalloonTextChar"/>
    <w:uiPriority w:val="99"/>
    <w:rsid w:val="00ED7A91"/>
    <w:pPr>
      <w:spacing w:line="240" w:lineRule="auto"/>
    </w:pPr>
    <w:rPr>
      <w:sz w:val="16"/>
      <w:szCs w:val="16"/>
    </w:rPr>
  </w:style>
  <w:style w:type="character" w:customStyle="1" w:styleId="BalloonTextChar">
    <w:name w:val="Balloon Text Char"/>
    <w:basedOn w:val="DefaultParagraphFont"/>
    <w:link w:val="BalloonText"/>
    <w:uiPriority w:val="99"/>
    <w:locked/>
    <w:rsid w:val="00ED7A91"/>
    <w:rPr>
      <w:rFonts w:ascii="Tahoma" w:eastAsia="SimSun" w:hAnsi="Tahoma" w:cs="Tahoma"/>
      <w:sz w:val="16"/>
      <w:szCs w:val="16"/>
      <w:lang w:eastAsia="zh-CN"/>
    </w:rPr>
  </w:style>
  <w:style w:type="paragraph" w:customStyle="1" w:styleId="Bulletedtext">
    <w:name w:val="Bulleted text"/>
    <w:basedOn w:val="Normal"/>
    <w:uiPriority w:val="99"/>
    <w:rsid w:val="00ED7A91"/>
    <w:pPr>
      <w:tabs>
        <w:tab w:val="left" w:pos="2835"/>
      </w:tabs>
    </w:pPr>
  </w:style>
  <w:style w:type="paragraph" w:customStyle="1" w:styleId="Bulletedtext2ndlevel">
    <w:name w:val="Bulleted text 2nd level"/>
    <w:basedOn w:val="Normal"/>
    <w:uiPriority w:val="99"/>
    <w:rsid w:val="00ED7A91"/>
    <w:pPr>
      <w:tabs>
        <w:tab w:val="num" w:pos="720"/>
      </w:tabs>
      <w:ind w:left="720" w:hanging="360"/>
      <w:jc w:val="left"/>
    </w:pPr>
  </w:style>
  <w:style w:type="paragraph" w:customStyle="1" w:styleId="Captioncontinued">
    <w:name w:val="Caption (continued)"/>
    <w:basedOn w:val="Normal"/>
    <w:next w:val="Normal"/>
    <w:uiPriority w:val="99"/>
    <w:rsid w:val="00ED7A91"/>
    <w:pPr>
      <w:tabs>
        <w:tab w:val="left" w:pos="2880"/>
      </w:tabs>
      <w:spacing w:after="120" w:line="240" w:lineRule="auto"/>
      <w:ind w:left="2880" w:hanging="2880"/>
      <w:jc w:val="left"/>
    </w:pPr>
    <w:rPr>
      <w:i/>
      <w:lang w:val="en-GB"/>
    </w:rPr>
  </w:style>
  <w:style w:type="character" w:customStyle="1" w:styleId="CaptionChar2CharChar3">
    <w:name w:val="Caption Char2 Char Char3"/>
    <w:aliases w:val="Caption Char Char Char2 Char2,Caption Char1 Char Char Char1 Char2,Caption Char2 Char Char Char1 Char1 Char2,Caption Char Char1 Char Char Char1 Char1 Char2,Caption Char1 Char Char Char Char Char Char Char2,Caption Char2 Char2"/>
    <w:basedOn w:val="DefaultParagraphFont"/>
    <w:uiPriority w:val="99"/>
    <w:rsid w:val="00ED7A91"/>
    <w:rPr>
      <w:rFonts w:cs="Times New Roman"/>
      <w:i/>
      <w:sz w:val="24"/>
      <w:lang w:val="en-GB" w:eastAsia="en-US" w:bidi="ar-SA"/>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uiPriority w:val="99"/>
    <w:qFormat/>
    <w:rsid w:val="008476B9"/>
    <w:pPr>
      <w:keepNext/>
      <w:spacing w:after="40" w:line="240" w:lineRule="auto"/>
      <w:ind w:left="709" w:hanging="709"/>
      <w:jc w:val="left"/>
    </w:pPr>
    <w:rPr>
      <w:rFonts w:ascii="Arial Narrow" w:eastAsia="Times New Roman" w:hAnsi="Arial Narrow"/>
      <w:b/>
      <w:lang w:val="en-GB" w:eastAsia="ja-JP"/>
    </w:rPr>
  </w:style>
  <w:style w:type="character" w:styleId="CommentReference">
    <w:name w:val="annotation reference"/>
    <w:basedOn w:val="DefaultParagraphFont"/>
    <w:uiPriority w:val="99"/>
    <w:semiHidden/>
    <w:rsid w:val="00ED7A91"/>
    <w:rPr>
      <w:rFonts w:cs="Times New Roman"/>
      <w:sz w:val="16"/>
      <w:szCs w:val="16"/>
    </w:rPr>
  </w:style>
  <w:style w:type="paragraph" w:styleId="CommentText">
    <w:name w:val="annotation text"/>
    <w:basedOn w:val="Normal"/>
    <w:link w:val="CommentTextChar"/>
    <w:uiPriority w:val="99"/>
    <w:semiHidden/>
    <w:rsid w:val="00ED7A91"/>
  </w:style>
  <w:style w:type="character" w:customStyle="1" w:styleId="CommentTextChar">
    <w:name w:val="Comment Text Char"/>
    <w:basedOn w:val="DefaultParagraphFont"/>
    <w:link w:val="CommentText"/>
    <w:uiPriority w:val="99"/>
    <w:semiHidden/>
    <w:locked/>
    <w:rsid w:val="00ED7A91"/>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ED7A91"/>
    <w:rPr>
      <w:b/>
      <w:bCs/>
    </w:rPr>
  </w:style>
  <w:style w:type="character" w:customStyle="1" w:styleId="CommentSubjectChar">
    <w:name w:val="Comment Subject Char"/>
    <w:basedOn w:val="CommentTextChar"/>
    <w:link w:val="CommentSubject"/>
    <w:uiPriority w:val="99"/>
    <w:semiHidden/>
    <w:locked/>
    <w:rsid w:val="00ED7A91"/>
    <w:rPr>
      <w:rFonts w:ascii="Times New Roman" w:eastAsia="SimSun" w:hAnsi="Times New Roman" w:cs="Times New Roman"/>
      <w:b/>
      <w:bCs/>
      <w:sz w:val="20"/>
      <w:szCs w:val="20"/>
      <w:lang w:eastAsia="zh-CN"/>
    </w:rPr>
  </w:style>
  <w:style w:type="paragraph" w:customStyle="1" w:styleId="Execsummary">
    <w:name w:val="Exec summary"/>
    <w:basedOn w:val="Normal"/>
    <w:uiPriority w:val="99"/>
    <w:semiHidden/>
    <w:rsid w:val="00ED7A91"/>
    <w:pPr>
      <w:spacing w:line="288" w:lineRule="auto"/>
    </w:pPr>
    <w:rPr>
      <w:sz w:val="22"/>
    </w:rPr>
  </w:style>
  <w:style w:type="paragraph" w:styleId="Footer">
    <w:name w:val="footer"/>
    <w:basedOn w:val="Normal"/>
    <w:link w:val="FooterChar"/>
    <w:uiPriority w:val="99"/>
    <w:rsid w:val="00ED7A91"/>
    <w:pPr>
      <w:tabs>
        <w:tab w:val="center" w:pos="4320"/>
        <w:tab w:val="right" w:pos="8640"/>
      </w:tabs>
    </w:pPr>
  </w:style>
  <w:style w:type="character" w:customStyle="1" w:styleId="FooterChar">
    <w:name w:val="Footer Char"/>
    <w:basedOn w:val="DefaultParagraphFont"/>
    <w:link w:val="Footer"/>
    <w:uiPriority w:val="99"/>
    <w:locked/>
    <w:rsid w:val="00ED7A91"/>
    <w:rPr>
      <w:rFonts w:ascii="Times New Roman" w:eastAsia="SimSun" w:hAnsi="Times New Roman" w:cs="Times New Roman"/>
      <w:sz w:val="20"/>
      <w:szCs w:val="20"/>
      <w:lang w:eastAsia="zh-CN"/>
    </w:rPr>
  </w:style>
  <w:style w:type="character" w:styleId="FootnoteReference">
    <w:name w:val="footnote reference"/>
    <w:basedOn w:val="DefaultParagraphFont"/>
    <w:uiPriority w:val="99"/>
    <w:semiHidden/>
    <w:rsid w:val="00ED7A91"/>
    <w:rPr>
      <w:rFonts w:cs="Times New Roman"/>
      <w:vertAlign w:val="superscript"/>
    </w:rPr>
  </w:style>
  <w:style w:type="paragraph" w:styleId="FootnoteText">
    <w:name w:val="footnote text"/>
    <w:basedOn w:val="Normal"/>
    <w:link w:val="FootnoteTextChar"/>
    <w:uiPriority w:val="99"/>
    <w:semiHidden/>
    <w:rsid w:val="00ED7A91"/>
    <w:pPr>
      <w:spacing w:line="240" w:lineRule="auto"/>
      <w:jc w:val="left"/>
    </w:pPr>
    <w:rPr>
      <w:rFonts w:ascii="Calibri" w:eastAsia="Calibri" w:hAnsi="Calibri"/>
      <w:lang w:eastAsia="en-US"/>
    </w:rPr>
  </w:style>
  <w:style w:type="character" w:customStyle="1" w:styleId="FootnoteTextChar">
    <w:name w:val="Footnote Text Char"/>
    <w:basedOn w:val="DefaultParagraphFont"/>
    <w:link w:val="FootnoteText"/>
    <w:uiPriority w:val="99"/>
    <w:semiHidden/>
    <w:locked/>
    <w:rsid w:val="00ED7A91"/>
    <w:rPr>
      <w:rFonts w:cs="Times New Roman"/>
      <w:sz w:val="20"/>
      <w:szCs w:val="20"/>
    </w:rPr>
  </w:style>
  <w:style w:type="paragraph" w:customStyle="1" w:styleId="GMHEADING1">
    <w:name w:val="GMHEADING1"/>
    <w:basedOn w:val="Normal"/>
    <w:next w:val="Normal"/>
    <w:uiPriority w:val="99"/>
    <w:rsid w:val="00ED7A91"/>
    <w:pPr>
      <w:tabs>
        <w:tab w:val="left" w:pos="1276"/>
      </w:tabs>
      <w:spacing w:after="120" w:line="264" w:lineRule="auto"/>
      <w:ind w:left="1276" w:hanging="1276"/>
      <w:jc w:val="left"/>
    </w:pPr>
    <w:rPr>
      <w:b/>
      <w:sz w:val="27"/>
      <w:szCs w:val="27"/>
    </w:rPr>
  </w:style>
  <w:style w:type="paragraph" w:customStyle="1" w:styleId="GMHeading2">
    <w:name w:val="GMHeading2"/>
    <w:basedOn w:val="Normal"/>
    <w:next w:val="Normal"/>
    <w:uiPriority w:val="99"/>
    <w:rsid w:val="00ED7A91"/>
    <w:pPr>
      <w:tabs>
        <w:tab w:val="left" w:pos="1276"/>
      </w:tabs>
      <w:spacing w:before="120" w:after="120" w:line="240" w:lineRule="auto"/>
      <w:ind w:left="1276" w:hanging="1276"/>
      <w:jc w:val="left"/>
    </w:pPr>
    <w:rPr>
      <w:b/>
      <w:sz w:val="28"/>
    </w:rPr>
  </w:style>
  <w:style w:type="paragraph" w:customStyle="1" w:styleId="GMHeading3">
    <w:name w:val="GMHeading3"/>
    <w:basedOn w:val="Normal"/>
    <w:next w:val="Normal"/>
    <w:uiPriority w:val="99"/>
    <w:rsid w:val="00ED7A91"/>
    <w:pPr>
      <w:keepNext/>
      <w:tabs>
        <w:tab w:val="left" w:pos="1276"/>
      </w:tabs>
      <w:suppressAutoHyphens/>
      <w:spacing w:before="120" w:after="120" w:line="240" w:lineRule="auto"/>
      <w:ind w:left="1276" w:hanging="1276"/>
      <w:jc w:val="left"/>
    </w:pPr>
    <w:rPr>
      <w:b/>
      <w:sz w:val="25"/>
      <w:szCs w:val="25"/>
    </w:rPr>
  </w:style>
  <w:style w:type="paragraph" w:customStyle="1" w:styleId="GMHeading4">
    <w:name w:val="GMHeading4"/>
    <w:basedOn w:val="Heading1"/>
    <w:next w:val="Normal"/>
    <w:uiPriority w:val="99"/>
    <w:rsid w:val="00ED7A91"/>
    <w:pPr>
      <w:tabs>
        <w:tab w:val="left" w:pos="1276"/>
      </w:tabs>
      <w:spacing w:before="120" w:after="80"/>
      <w:ind w:left="1276" w:hanging="1276"/>
      <w:jc w:val="left"/>
    </w:pPr>
    <w:rPr>
      <w:b w:val="0"/>
      <w:sz w:val="25"/>
      <w:szCs w:val="25"/>
    </w:rPr>
  </w:style>
  <w:style w:type="paragraph" w:styleId="Header">
    <w:name w:val="header"/>
    <w:basedOn w:val="Normal"/>
    <w:link w:val="HeaderChar"/>
    <w:uiPriority w:val="99"/>
    <w:rsid w:val="00ED7A91"/>
    <w:pPr>
      <w:tabs>
        <w:tab w:val="right" w:pos="9240"/>
      </w:tabs>
      <w:spacing w:line="240" w:lineRule="auto"/>
      <w:ind w:right="28"/>
      <w:jc w:val="left"/>
    </w:pPr>
    <w:rPr>
      <w:sz w:val="18"/>
      <w:u w:val="single"/>
    </w:rPr>
  </w:style>
  <w:style w:type="character" w:customStyle="1" w:styleId="HeaderChar">
    <w:name w:val="Header Char"/>
    <w:basedOn w:val="DefaultParagraphFont"/>
    <w:link w:val="Header"/>
    <w:uiPriority w:val="99"/>
    <w:locked/>
    <w:rsid w:val="00ED7A91"/>
    <w:rPr>
      <w:rFonts w:ascii="Times New Roman" w:eastAsia="SimSun" w:hAnsi="Times New Roman" w:cs="Times New Roman"/>
      <w:sz w:val="20"/>
      <w:szCs w:val="20"/>
      <w:u w:val="single"/>
      <w:lang w:eastAsia="zh-CN"/>
    </w:rPr>
  </w:style>
  <w:style w:type="character" w:styleId="Hyperlink">
    <w:name w:val="Hyperlink"/>
    <w:basedOn w:val="DefaultParagraphFont"/>
    <w:uiPriority w:val="99"/>
    <w:rsid w:val="00ED7A91"/>
    <w:rPr>
      <w:rFonts w:cs="Times New Roman"/>
      <w:color w:val="0000FF"/>
      <w:u w:val="single"/>
    </w:rPr>
  </w:style>
  <w:style w:type="paragraph" w:customStyle="1" w:styleId="Numberedtext">
    <w:name w:val="Numbered text"/>
    <w:basedOn w:val="Normal"/>
    <w:uiPriority w:val="99"/>
    <w:semiHidden/>
    <w:rsid w:val="00ED7A91"/>
    <w:pPr>
      <w:tabs>
        <w:tab w:val="left" w:pos="0"/>
        <w:tab w:val="num" w:pos="360"/>
      </w:tabs>
      <w:spacing w:before="40" w:after="40" w:line="288" w:lineRule="auto"/>
      <w:ind w:left="360" w:hanging="360"/>
      <w:jc w:val="left"/>
    </w:pPr>
    <w:rPr>
      <w:sz w:val="22"/>
      <w:szCs w:val="22"/>
    </w:rPr>
  </w:style>
  <w:style w:type="paragraph" w:customStyle="1" w:styleId="Numberedtext11pt">
    <w:name w:val="Numbered text 11pt"/>
    <w:basedOn w:val="Normal"/>
    <w:uiPriority w:val="99"/>
    <w:semiHidden/>
    <w:rsid w:val="00ED7A91"/>
    <w:pPr>
      <w:tabs>
        <w:tab w:val="left" w:pos="0"/>
      </w:tabs>
      <w:spacing w:before="40" w:after="40" w:line="288" w:lineRule="auto"/>
      <w:jc w:val="left"/>
    </w:pPr>
    <w:rPr>
      <w:sz w:val="22"/>
      <w:szCs w:val="22"/>
    </w:rPr>
  </w:style>
  <w:style w:type="character" w:styleId="PageNumber">
    <w:name w:val="page number"/>
    <w:basedOn w:val="DefaultParagraphFont"/>
    <w:uiPriority w:val="99"/>
    <w:semiHidden/>
    <w:rsid w:val="00ED7A91"/>
    <w:rPr>
      <w:rFonts w:cs="Times New Roman"/>
    </w:rPr>
  </w:style>
  <w:style w:type="paragraph" w:customStyle="1" w:styleId="Source">
    <w:name w:val="Source"/>
    <w:basedOn w:val="Normal"/>
    <w:uiPriority w:val="99"/>
    <w:rsid w:val="00ED7A91"/>
    <w:pPr>
      <w:tabs>
        <w:tab w:val="left" w:pos="2835"/>
        <w:tab w:val="left" w:pos="3960"/>
        <w:tab w:val="left" w:pos="5640"/>
        <w:tab w:val="left" w:pos="7320"/>
        <w:tab w:val="left" w:pos="8400"/>
        <w:tab w:val="left" w:pos="11400"/>
      </w:tabs>
      <w:spacing w:line="240" w:lineRule="auto"/>
      <w:ind w:left="1200" w:right="28" w:hanging="1200"/>
      <w:jc w:val="left"/>
    </w:pPr>
    <w:rPr>
      <w:sz w:val="18"/>
      <w:szCs w:val="18"/>
      <w:lang w:eastAsia="en-US"/>
    </w:rPr>
  </w:style>
  <w:style w:type="paragraph" w:customStyle="1" w:styleId="source0">
    <w:name w:val="source"/>
    <w:basedOn w:val="Normal"/>
    <w:uiPriority w:val="99"/>
    <w:rsid w:val="00ED7A91"/>
    <w:pPr>
      <w:tabs>
        <w:tab w:val="left" w:pos="1134"/>
      </w:tabs>
      <w:spacing w:line="240" w:lineRule="auto"/>
      <w:ind w:left="1134" w:hanging="1134"/>
      <w:jc w:val="left"/>
    </w:pPr>
    <w:rPr>
      <w:rFonts w:eastAsia="Times New Roman"/>
      <w:sz w:val="18"/>
      <w:lang w:eastAsia="ja-JP"/>
    </w:rPr>
  </w:style>
  <w:style w:type="character" w:customStyle="1" w:styleId="SourceChar1">
    <w:name w:val="Source Char1"/>
    <w:basedOn w:val="DefaultParagraphFont"/>
    <w:uiPriority w:val="99"/>
    <w:rsid w:val="00ED7A91"/>
    <w:rPr>
      <w:rFonts w:eastAsia="SimSun" w:cs="Times New Roman"/>
      <w:sz w:val="18"/>
      <w:szCs w:val="18"/>
      <w:lang w:val="en-AU" w:eastAsia="en-US" w:bidi="ar-SA"/>
    </w:rPr>
  </w:style>
  <w:style w:type="paragraph" w:customStyle="1" w:styleId="Spaceundertable">
    <w:name w:val="Space under table"/>
    <w:basedOn w:val="Normal"/>
    <w:uiPriority w:val="99"/>
    <w:rsid w:val="00ED7A91"/>
    <w:pPr>
      <w:numPr>
        <w:numId w:val="4"/>
      </w:numPr>
      <w:spacing w:line="240" w:lineRule="auto"/>
      <w:jc w:val="left"/>
    </w:pPr>
    <w:rPr>
      <w:sz w:val="8"/>
      <w:szCs w:val="8"/>
    </w:rPr>
  </w:style>
  <w:style w:type="paragraph" w:customStyle="1" w:styleId="Style1">
    <w:name w:val="Style1"/>
    <w:basedOn w:val="GMHeading2"/>
    <w:uiPriority w:val="99"/>
    <w:rsid w:val="00ED7A91"/>
  </w:style>
  <w:style w:type="paragraph" w:customStyle="1" w:styleId="Style2">
    <w:name w:val="Style2"/>
    <w:basedOn w:val="GMHeading3"/>
    <w:uiPriority w:val="99"/>
    <w:rsid w:val="00ED7A91"/>
  </w:style>
  <w:style w:type="table" w:styleId="TableGrid">
    <w:name w:val="Table Grid"/>
    <w:basedOn w:val="TableNormal"/>
    <w:uiPriority w:val="99"/>
    <w:rsid w:val="00ED7A91"/>
    <w:pPr>
      <w:tabs>
        <w:tab w:val="left" w:pos="2835"/>
      </w:tabs>
      <w:spacing w:before="40" w:after="40"/>
      <w:jc w:val="both"/>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rsid w:val="00ED7A91"/>
    <w:pPr>
      <w:tabs>
        <w:tab w:val="right" w:leader="dot" w:pos="9240"/>
      </w:tabs>
      <w:spacing w:after="80" w:line="240" w:lineRule="auto"/>
      <w:ind w:left="1644" w:right="720" w:hanging="1644"/>
      <w:jc w:val="left"/>
    </w:pPr>
    <w:rPr>
      <w:rFonts w:eastAsia="Times New Roman"/>
      <w:noProof/>
      <w:sz w:val="22"/>
      <w:szCs w:val="21"/>
      <w:lang w:eastAsia="ja-JP"/>
    </w:rPr>
  </w:style>
  <w:style w:type="paragraph" w:customStyle="1" w:styleId="Tabletextleft">
    <w:name w:val="Table text (left)"/>
    <w:basedOn w:val="Normal"/>
    <w:uiPriority w:val="99"/>
    <w:rsid w:val="00ED7A91"/>
    <w:pPr>
      <w:numPr>
        <w:numId w:val="3"/>
      </w:numPr>
      <w:spacing w:before="40" w:after="40" w:line="240" w:lineRule="auto"/>
      <w:jc w:val="left"/>
    </w:pPr>
    <w:rPr>
      <w:lang w:val="en-GB" w:eastAsia="en-US"/>
    </w:rPr>
  </w:style>
  <w:style w:type="paragraph" w:customStyle="1" w:styleId="TableText1left">
    <w:name w:val="Table Text 1 (left)"/>
    <w:basedOn w:val="Normal"/>
    <w:uiPriority w:val="99"/>
    <w:rsid w:val="00ED7A91"/>
    <w:pPr>
      <w:spacing w:before="40" w:after="40" w:line="240" w:lineRule="auto"/>
      <w:jc w:val="left"/>
    </w:pPr>
    <w:rPr>
      <w:lang w:val="en-GB" w:eastAsia="en-US"/>
    </w:rPr>
  </w:style>
  <w:style w:type="paragraph" w:customStyle="1" w:styleId="TableText2centerheaderrow">
    <w:name w:val="Table Text 2 (center) header row"/>
    <w:basedOn w:val="Normal"/>
    <w:uiPriority w:val="99"/>
    <w:rsid w:val="00ED7A91"/>
    <w:pPr>
      <w:tabs>
        <w:tab w:val="left" w:pos="2835"/>
      </w:tabs>
      <w:snapToGrid w:val="0"/>
      <w:spacing w:before="80" w:after="80" w:line="240" w:lineRule="auto"/>
      <w:jc w:val="center"/>
    </w:pPr>
    <w:rPr>
      <w:lang w:eastAsia="en-US"/>
    </w:rPr>
  </w:style>
  <w:style w:type="paragraph" w:customStyle="1" w:styleId="Tabletextbulleted">
    <w:name w:val="Table text bulleted"/>
    <w:basedOn w:val="Normal"/>
    <w:uiPriority w:val="99"/>
    <w:rsid w:val="00ED7A91"/>
    <w:pPr>
      <w:numPr>
        <w:numId w:val="2"/>
      </w:numPr>
      <w:spacing w:before="40" w:after="40" w:line="240" w:lineRule="auto"/>
      <w:jc w:val="left"/>
    </w:pPr>
  </w:style>
  <w:style w:type="paragraph" w:customStyle="1" w:styleId="Tabletextbullettedv2">
    <w:name w:val="Table text bulletted v2"/>
    <w:basedOn w:val="Tabletextbulleted"/>
    <w:uiPriority w:val="99"/>
    <w:rsid w:val="00ED7A91"/>
    <w:pPr>
      <w:numPr>
        <w:numId w:val="0"/>
      </w:numPr>
      <w:spacing w:before="20" w:after="20"/>
    </w:pPr>
    <w:rPr>
      <w:lang w:val="en-US"/>
    </w:rPr>
  </w:style>
  <w:style w:type="paragraph" w:customStyle="1" w:styleId="Tabletextindentleft">
    <w:name w:val="Table text indent left"/>
    <w:basedOn w:val="TableText1left"/>
    <w:uiPriority w:val="99"/>
    <w:semiHidden/>
    <w:rsid w:val="00ED7A91"/>
    <w:pPr>
      <w:ind w:left="252"/>
    </w:pPr>
    <w:rPr>
      <w:lang w:val="en-AU"/>
    </w:rPr>
  </w:style>
  <w:style w:type="paragraph" w:customStyle="1" w:styleId="TabletextindentedlistA">
    <w:name w:val="Table text indented list A"/>
    <w:aliases w:val="B,C"/>
    <w:basedOn w:val="Tabletextbulleted"/>
    <w:uiPriority w:val="99"/>
    <w:rsid w:val="00ED7A91"/>
    <w:pPr>
      <w:numPr>
        <w:numId w:val="0"/>
      </w:numPr>
      <w:tabs>
        <w:tab w:val="left" w:pos="284"/>
        <w:tab w:val="left" w:pos="2835"/>
      </w:tabs>
    </w:pPr>
  </w:style>
  <w:style w:type="paragraph" w:customStyle="1" w:styleId="TabletextRelativeRisksRR">
    <w:name w:val="Table text Relative Risks (RR)"/>
    <w:basedOn w:val="Normal"/>
    <w:uiPriority w:val="99"/>
    <w:semiHidden/>
    <w:rsid w:val="00ED7A91"/>
    <w:pPr>
      <w:tabs>
        <w:tab w:val="left" w:pos="664"/>
      </w:tabs>
      <w:spacing w:before="40" w:after="40" w:line="240" w:lineRule="auto"/>
      <w:ind w:left="64"/>
      <w:jc w:val="left"/>
    </w:pPr>
    <w:rPr>
      <w:lang w:eastAsia="en-US"/>
    </w:rPr>
  </w:style>
  <w:style w:type="paragraph" w:customStyle="1" w:styleId="TextTi12">
    <w:name w:val="Text:Ti12"/>
    <w:basedOn w:val="Normal"/>
    <w:uiPriority w:val="99"/>
    <w:semiHidden/>
    <w:rsid w:val="00ED7A91"/>
    <w:pPr>
      <w:spacing w:after="170" w:line="280" w:lineRule="atLeast"/>
    </w:pPr>
    <w:rPr>
      <w:lang w:val="en-US"/>
    </w:rPr>
  </w:style>
  <w:style w:type="paragraph" w:styleId="Title">
    <w:name w:val="Title"/>
    <w:basedOn w:val="Normal"/>
    <w:link w:val="TitleChar"/>
    <w:uiPriority w:val="99"/>
    <w:qFormat/>
    <w:rsid w:val="00ED7A91"/>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ED7A91"/>
    <w:rPr>
      <w:rFonts w:ascii="Arial" w:eastAsia="SimSun" w:hAnsi="Arial" w:cs="Arial"/>
      <w:b/>
      <w:bCs/>
      <w:kern w:val="28"/>
      <w:sz w:val="32"/>
      <w:szCs w:val="32"/>
      <w:lang w:eastAsia="zh-CN"/>
    </w:rPr>
  </w:style>
  <w:style w:type="paragraph" w:customStyle="1" w:styleId="TOCheading">
    <w:name w:val="TOC (heading)"/>
    <w:basedOn w:val="Normal"/>
    <w:next w:val="Normal"/>
    <w:uiPriority w:val="99"/>
    <w:rsid w:val="00ED7A91"/>
    <w:pPr>
      <w:tabs>
        <w:tab w:val="right" w:leader="dot" w:pos="9240"/>
      </w:tabs>
      <w:spacing w:after="120" w:line="264" w:lineRule="auto"/>
      <w:jc w:val="center"/>
    </w:pPr>
    <w:rPr>
      <w:b/>
      <w:sz w:val="32"/>
      <w:szCs w:val="32"/>
      <w:lang w:eastAsia="en-US"/>
    </w:rPr>
  </w:style>
  <w:style w:type="paragraph" w:styleId="TOC1">
    <w:name w:val="toc 1"/>
    <w:basedOn w:val="Normal"/>
    <w:next w:val="Normal"/>
    <w:uiPriority w:val="39"/>
    <w:rsid w:val="00ED7A91"/>
    <w:pPr>
      <w:tabs>
        <w:tab w:val="left" w:pos="840"/>
        <w:tab w:val="right" w:leader="dot" w:pos="9240"/>
      </w:tabs>
      <w:spacing w:before="240" w:after="120" w:line="264" w:lineRule="auto"/>
      <w:ind w:left="840" w:right="602" w:hanging="840"/>
      <w:jc w:val="left"/>
    </w:pPr>
    <w:rPr>
      <w:b/>
      <w:noProof/>
    </w:rPr>
  </w:style>
  <w:style w:type="paragraph" w:styleId="TOC2">
    <w:name w:val="toc 2"/>
    <w:basedOn w:val="Normal"/>
    <w:next w:val="Normal"/>
    <w:autoRedefine/>
    <w:uiPriority w:val="39"/>
    <w:rsid w:val="00A32E13"/>
    <w:pPr>
      <w:keepNext/>
      <w:tabs>
        <w:tab w:val="right" w:leader="dot" w:pos="9240"/>
      </w:tabs>
      <w:spacing w:before="200" w:after="60" w:line="240" w:lineRule="auto"/>
      <w:ind w:left="1191" w:right="340" w:hanging="794"/>
      <w:jc w:val="left"/>
    </w:pPr>
    <w:rPr>
      <w:noProof/>
      <w:lang w:val="en-GB" w:eastAsia="en-US"/>
    </w:rPr>
  </w:style>
  <w:style w:type="paragraph" w:styleId="TOC3">
    <w:name w:val="toc 3"/>
    <w:basedOn w:val="Normal"/>
    <w:next w:val="Normal"/>
    <w:uiPriority w:val="99"/>
    <w:rsid w:val="00ED7A91"/>
    <w:pPr>
      <w:tabs>
        <w:tab w:val="left" w:pos="1800"/>
        <w:tab w:val="right" w:leader="dot" w:pos="9240"/>
      </w:tabs>
      <w:spacing w:after="60" w:line="240" w:lineRule="auto"/>
      <w:ind w:left="1800" w:right="602" w:hanging="960"/>
      <w:jc w:val="left"/>
    </w:pPr>
    <w:rPr>
      <w:noProof/>
      <w:sz w:val="22"/>
      <w:lang w:val="fr-FR" w:eastAsia="en-US"/>
    </w:rPr>
  </w:style>
  <w:style w:type="paragraph" w:styleId="TOC4">
    <w:name w:val="toc 4"/>
    <w:basedOn w:val="Normal"/>
    <w:next w:val="Normal"/>
    <w:uiPriority w:val="99"/>
    <w:rsid w:val="00ED7A91"/>
    <w:pPr>
      <w:tabs>
        <w:tab w:val="left" w:pos="3000"/>
        <w:tab w:val="right" w:leader="dot" w:pos="9240"/>
      </w:tabs>
      <w:spacing w:after="60" w:line="240" w:lineRule="auto"/>
      <w:ind w:left="3000" w:right="602" w:hanging="1200"/>
      <w:jc w:val="left"/>
    </w:pPr>
    <w:rPr>
      <w:i/>
      <w:noProof/>
      <w:sz w:val="22"/>
      <w:szCs w:val="22"/>
      <w:lang w:eastAsia="en-US"/>
    </w:rPr>
  </w:style>
  <w:style w:type="paragraph" w:styleId="TOC5">
    <w:name w:val="toc 5"/>
    <w:basedOn w:val="Normal"/>
    <w:next w:val="Normal"/>
    <w:uiPriority w:val="99"/>
    <w:semiHidden/>
    <w:rsid w:val="00ED7A91"/>
    <w:pPr>
      <w:tabs>
        <w:tab w:val="right" w:leader="dot" w:pos="9469"/>
      </w:tabs>
      <w:ind w:left="960"/>
    </w:pPr>
  </w:style>
  <w:style w:type="paragraph" w:styleId="TOC6">
    <w:name w:val="toc 6"/>
    <w:basedOn w:val="Normal"/>
    <w:next w:val="Normal"/>
    <w:uiPriority w:val="99"/>
    <w:semiHidden/>
    <w:rsid w:val="00ED7A91"/>
    <w:pPr>
      <w:tabs>
        <w:tab w:val="right" w:leader="dot" w:pos="9469"/>
      </w:tabs>
      <w:ind w:left="1200"/>
    </w:pPr>
  </w:style>
  <w:style w:type="paragraph" w:styleId="TOCHeading0">
    <w:name w:val="TOC Heading"/>
    <w:basedOn w:val="Heading1"/>
    <w:next w:val="Normal"/>
    <w:uiPriority w:val="39"/>
    <w:qFormat/>
    <w:rsid w:val="00D61C4E"/>
    <w:pPr>
      <w:keepLines/>
      <w:spacing w:before="480" w:line="276" w:lineRule="auto"/>
      <w:jc w:val="left"/>
      <w:outlineLvl w:val="9"/>
    </w:pPr>
    <w:rPr>
      <w:rFonts w:eastAsia="Times New Roman"/>
      <w:bCs w:val="0"/>
      <w:lang w:val="en-US" w:eastAsia="en-US"/>
    </w:rPr>
  </w:style>
  <w:style w:type="paragraph" w:styleId="ListParagraph">
    <w:name w:val="List Paragraph"/>
    <w:basedOn w:val="Normal"/>
    <w:uiPriority w:val="99"/>
    <w:qFormat/>
    <w:rsid w:val="00B4562F"/>
    <w:pPr>
      <w:ind w:left="720"/>
      <w:contextualSpacing/>
    </w:pPr>
  </w:style>
  <w:style w:type="paragraph" w:styleId="NoSpacing">
    <w:name w:val="No Spacing"/>
    <w:link w:val="NoSpacingChar"/>
    <w:uiPriority w:val="99"/>
    <w:qFormat/>
    <w:rsid w:val="00A32E13"/>
    <w:rPr>
      <w:rFonts w:eastAsia="Times New Roman"/>
      <w:lang w:val="en-US" w:eastAsia="en-US"/>
    </w:rPr>
  </w:style>
  <w:style w:type="character" w:customStyle="1" w:styleId="NoSpacingChar">
    <w:name w:val="No Spacing Char"/>
    <w:basedOn w:val="DefaultParagraphFont"/>
    <w:link w:val="NoSpacing"/>
    <w:uiPriority w:val="99"/>
    <w:locked/>
    <w:rsid w:val="00A32E13"/>
    <w:rPr>
      <w:rFonts w:eastAsia="Times New Roman" w:cs="Times New Roman"/>
      <w:sz w:val="22"/>
      <w:szCs w:val="22"/>
      <w:lang w:val="en-US" w:eastAsia="en-US" w:bidi="ar-SA"/>
    </w:rPr>
  </w:style>
  <w:style w:type="character" w:styleId="FollowedHyperlink">
    <w:name w:val="FollowedHyperlink"/>
    <w:basedOn w:val="DefaultParagraphFont"/>
    <w:uiPriority w:val="99"/>
    <w:semiHidden/>
    <w:rsid w:val="00A24873"/>
    <w:rPr>
      <w:rFonts w:cs="Times New Roman"/>
      <w:color w:val="800080"/>
      <w:u w:val="single"/>
    </w:rPr>
  </w:style>
  <w:style w:type="paragraph" w:customStyle="1" w:styleId="CharChar1CharCharCharChar">
    <w:name w:val="Char Char1 Char Char Char Char"/>
    <w:basedOn w:val="Normal"/>
    <w:uiPriority w:val="99"/>
    <w:rsid w:val="00314BE5"/>
    <w:pPr>
      <w:spacing w:after="0" w:line="240" w:lineRule="auto"/>
      <w:jc w:val="left"/>
    </w:pPr>
    <w:rPr>
      <w:rFonts w:ascii="Arial" w:eastAsia="Times New Roman" w:hAnsi="Arial" w:cs="Arial"/>
      <w:sz w:val="22"/>
      <w:szCs w:val="22"/>
      <w:lang w:eastAsia="en-US"/>
    </w:rPr>
  </w:style>
  <w:style w:type="paragraph" w:customStyle="1" w:styleId="TableText">
    <w:name w:val="TableText"/>
    <w:basedOn w:val="Normal"/>
    <w:uiPriority w:val="99"/>
    <w:rsid w:val="00C873D8"/>
    <w:pPr>
      <w:keepNext/>
      <w:spacing w:after="0" w:line="240" w:lineRule="auto"/>
      <w:jc w:val="left"/>
    </w:pPr>
    <w:rPr>
      <w:rFonts w:ascii="Trebuchet MS" w:eastAsia="Times New Roman" w:hAnsi="Trebuchet MS" w:cs="Times New Roman"/>
      <w:sz w:val="18"/>
      <w:lang w:eastAsia="en-US"/>
    </w:rPr>
  </w:style>
  <w:style w:type="paragraph" w:customStyle="1" w:styleId="Default">
    <w:name w:val="Default"/>
    <w:uiPriority w:val="99"/>
    <w:rsid w:val="00DC2631"/>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qFormat/>
    <w:locked/>
    <w:rsid w:val="007A3DD7"/>
    <w:rPr>
      <w:rFonts w:cs="Times New Roman"/>
      <w:b/>
      <w:bCs/>
    </w:rPr>
  </w:style>
  <w:style w:type="paragraph" w:styleId="Revision">
    <w:name w:val="Revision"/>
    <w:hidden/>
    <w:uiPriority w:val="99"/>
    <w:semiHidden/>
    <w:rsid w:val="009D7314"/>
    <w:rPr>
      <w:rFonts w:ascii="Tahoma" w:eastAsia="SimSun" w:hAnsi="Tahoma" w:cs="Tahoma"/>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837427">
      <w:marLeft w:val="0"/>
      <w:marRight w:val="0"/>
      <w:marTop w:val="0"/>
      <w:marBottom w:val="0"/>
      <w:divBdr>
        <w:top w:val="none" w:sz="0" w:space="0" w:color="auto"/>
        <w:left w:val="none" w:sz="0" w:space="0" w:color="auto"/>
        <w:bottom w:val="none" w:sz="0" w:space="0" w:color="auto"/>
        <w:right w:val="none" w:sz="0" w:space="0" w:color="auto"/>
      </w:divBdr>
      <w:divsChild>
        <w:div w:id="1424837447">
          <w:marLeft w:val="240"/>
          <w:marRight w:val="240"/>
          <w:marTop w:val="360"/>
          <w:marBottom w:val="0"/>
          <w:divBdr>
            <w:top w:val="none" w:sz="0" w:space="0" w:color="auto"/>
            <w:left w:val="none" w:sz="0" w:space="0" w:color="auto"/>
            <w:bottom w:val="none" w:sz="0" w:space="0" w:color="auto"/>
            <w:right w:val="none" w:sz="0" w:space="0" w:color="auto"/>
          </w:divBdr>
          <w:divsChild>
            <w:div w:id="1424837434">
              <w:marLeft w:val="480"/>
              <w:marRight w:val="480"/>
              <w:marTop w:val="240"/>
              <w:marBottom w:val="0"/>
              <w:divBdr>
                <w:top w:val="none" w:sz="0" w:space="0" w:color="auto"/>
                <w:left w:val="none" w:sz="0" w:space="0" w:color="auto"/>
                <w:bottom w:val="none" w:sz="0" w:space="0" w:color="auto"/>
                <w:right w:val="none" w:sz="0" w:space="0" w:color="auto"/>
              </w:divBdr>
              <w:divsChild>
                <w:div w:id="1424837436">
                  <w:marLeft w:val="720"/>
                  <w:marRight w:val="720"/>
                  <w:marTop w:val="0"/>
                  <w:marBottom w:val="0"/>
                  <w:divBdr>
                    <w:top w:val="none" w:sz="0" w:space="0" w:color="auto"/>
                    <w:left w:val="none" w:sz="0" w:space="0" w:color="auto"/>
                    <w:bottom w:val="none" w:sz="0" w:space="0" w:color="auto"/>
                    <w:right w:val="none" w:sz="0" w:space="0" w:color="auto"/>
                  </w:divBdr>
                  <w:divsChild>
                    <w:div w:id="142483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837429">
      <w:marLeft w:val="0"/>
      <w:marRight w:val="0"/>
      <w:marTop w:val="0"/>
      <w:marBottom w:val="0"/>
      <w:divBdr>
        <w:top w:val="none" w:sz="0" w:space="0" w:color="auto"/>
        <w:left w:val="none" w:sz="0" w:space="0" w:color="auto"/>
        <w:bottom w:val="none" w:sz="0" w:space="0" w:color="auto"/>
        <w:right w:val="none" w:sz="0" w:space="0" w:color="auto"/>
      </w:divBdr>
      <w:divsChild>
        <w:div w:id="1424837442">
          <w:marLeft w:val="0"/>
          <w:marRight w:val="0"/>
          <w:marTop w:val="0"/>
          <w:marBottom w:val="0"/>
          <w:divBdr>
            <w:top w:val="none" w:sz="0" w:space="0" w:color="auto"/>
            <w:left w:val="none" w:sz="0" w:space="0" w:color="auto"/>
            <w:bottom w:val="none" w:sz="0" w:space="0" w:color="auto"/>
            <w:right w:val="none" w:sz="0" w:space="0" w:color="auto"/>
          </w:divBdr>
          <w:divsChild>
            <w:div w:id="14248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837433">
      <w:marLeft w:val="0"/>
      <w:marRight w:val="0"/>
      <w:marTop w:val="0"/>
      <w:marBottom w:val="0"/>
      <w:divBdr>
        <w:top w:val="none" w:sz="0" w:space="0" w:color="auto"/>
        <w:left w:val="none" w:sz="0" w:space="0" w:color="auto"/>
        <w:bottom w:val="none" w:sz="0" w:space="0" w:color="auto"/>
        <w:right w:val="none" w:sz="0" w:space="0" w:color="auto"/>
      </w:divBdr>
      <w:divsChild>
        <w:div w:id="1424837431">
          <w:marLeft w:val="240"/>
          <w:marRight w:val="240"/>
          <w:marTop w:val="360"/>
          <w:marBottom w:val="0"/>
          <w:divBdr>
            <w:top w:val="none" w:sz="0" w:space="0" w:color="auto"/>
            <w:left w:val="none" w:sz="0" w:space="0" w:color="auto"/>
            <w:bottom w:val="none" w:sz="0" w:space="0" w:color="auto"/>
            <w:right w:val="none" w:sz="0" w:space="0" w:color="auto"/>
          </w:divBdr>
          <w:divsChild>
            <w:div w:id="1424837428">
              <w:marLeft w:val="480"/>
              <w:marRight w:val="480"/>
              <w:marTop w:val="240"/>
              <w:marBottom w:val="0"/>
              <w:divBdr>
                <w:top w:val="none" w:sz="0" w:space="0" w:color="auto"/>
                <w:left w:val="none" w:sz="0" w:space="0" w:color="auto"/>
                <w:bottom w:val="none" w:sz="0" w:space="0" w:color="auto"/>
                <w:right w:val="none" w:sz="0" w:space="0" w:color="auto"/>
              </w:divBdr>
              <w:divsChild>
                <w:div w:id="1424837441">
                  <w:marLeft w:val="720"/>
                  <w:marRight w:val="720"/>
                  <w:marTop w:val="0"/>
                  <w:marBottom w:val="0"/>
                  <w:divBdr>
                    <w:top w:val="none" w:sz="0" w:space="0" w:color="auto"/>
                    <w:left w:val="none" w:sz="0" w:space="0" w:color="auto"/>
                    <w:bottom w:val="none" w:sz="0" w:space="0" w:color="auto"/>
                    <w:right w:val="none" w:sz="0" w:space="0" w:color="auto"/>
                  </w:divBdr>
                  <w:divsChild>
                    <w:div w:id="14248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837438">
      <w:marLeft w:val="0"/>
      <w:marRight w:val="0"/>
      <w:marTop w:val="0"/>
      <w:marBottom w:val="0"/>
      <w:divBdr>
        <w:top w:val="none" w:sz="0" w:space="0" w:color="auto"/>
        <w:left w:val="none" w:sz="0" w:space="0" w:color="auto"/>
        <w:bottom w:val="none" w:sz="0" w:space="0" w:color="auto"/>
        <w:right w:val="none" w:sz="0" w:space="0" w:color="auto"/>
      </w:divBdr>
      <w:divsChild>
        <w:div w:id="1424837426">
          <w:marLeft w:val="0"/>
          <w:marRight w:val="0"/>
          <w:marTop w:val="0"/>
          <w:marBottom w:val="0"/>
          <w:divBdr>
            <w:top w:val="none" w:sz="0" w:space="0" w:color="auto"/>
            <w:left w:val="none" w:sz="0" w:space="0" w:color="auto"/>
            <w:bottom w:val="none" w:sz="0" w:space="0" w:color="auto"/>
            <w:right w:val="none" w:sz="0" w:space="0" w:color="auto"/>
          </w:divBdr>
          <w:divsChild>
            <w:div w:id="142483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837440">
      <w:marLeft w:val="0"/>
      <w:marRight w:val="0"/>
      <w:marTop w:val="0"/>
      <w:marBottom w:val="0"/>
      <w:divBdr>
        <w:top w:val="none" w:sz="0" w:space="0" w:color="auto"/>
        <w:left w:val="none" w:sz="0" w:space="0" w:color="auto"/>
        <w:bottom w:val="none" w:sz="0" w:space="0" w:color="auto"/>
        <w:right w:val="none" w:sz="0" w:space="0" w:color="auto"/>
      </w:divBdr>
      <w:divsChild>
        <w:div w:id="1424837430">
          <w:marLeft w:val="0"/>
          <w:marRight w:val="0"/>
          <w:marTop w:val="0"/>
          <w:marBottom w:val="150"/>
          <w:divBdr>
            <w:top w:val="single" w:sz="6" w:space="15" w:color="FFFFFF"/>
            <w:left w:val="none" w:sz="0" w:space="0" w:color="auto"/>
            <w:bottom w:val="none" w:sz="0" w:space="0" w:color="auto"/>
            <w:right w:val="none" w:sz="0" w:space="0" w:color="auto"/>
          </w:divBdr>
          <w:divsChild>
            <w:div w:id="142483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837446">
      <w:marLeft w:val="0"/>
      <w:marRight w:val="0"/>
      <w:marTop w:val="0"/>
      <w:marBottom w:val="0"/>
      <w:divBdr>
        <w:top w:val="none" w:sz="0" w:space="0" w:color="auto"/>
        <w:left w:val="none" w:sz="0" w:space="0" w:color="auto"/>
        <w:bottom w:val="none" w:sz="0" w:space="0" w:color="auto"/>
        <w:right w:val="none" w:sz="0" w:space="0" w:color="auto"/>
      </w:divBdr>
      <w:divsChild>
        <w:div w:id="1424837432">
          <w:marLeft w:val="0"/>
          <w:marRight w:val="0"/>
          <w:marTop w:val="0"/>
          <w:marBottom w:val="150"/>
          <w:divBdr>
            <w:top w:val="single" w:sz="6" w:space="15" w:color="FFFFFF"/>
            <w:left w:val="none" w:sz="0" w:space="0" w:color="auto"/>
            <w:bottom w:val="none" w:sz="0" w:space="0" w:color="auto"/>
            <w:right w:val="none" w:sz="0" w:space="0" w:color="auto"/>
          </w:divBdr>
          <w:divsChild>
            <w:div w:id="142483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837449">
      <w:marLeft w:val="0"/>
      <w:marRight w:val="0"/>
      <w:marTop w:val="0"/>
      <w:marBottom w:val="0"/>
      <w:divBdr>
        <w:top w:val="none" w:sz="0" w:space="0" w:color="auto"/>
        <w:left w:val="none" w:sz="0" w:space="0" w:color="auto"/>
        <w:bottom w:val="none" w:sz="0" w:space="0" w:color="auto"/>
        <w:right w:val="none" w:sz="0" w:space="0" w:color="auto"/>
      </w:divBdr>
      <w:divsChild>
        <w:div w:id="1424837425">
          <w:marLeft w:val="0"/>
          <w:marRight w:val="0"/>
          <w:marTop w:val="0"/>
          <w:marBottom w:val="0"/>
          <w:divBdr>
            <w:top w:val="none" w:sz="0" w:space="0" w:color="auto"/>
            <w:left w:val="none" w:sz="0" w:space="0" w:color="auto"/>
            <w:bottom w:val="none" w:sz="0" w:space="0" w:color="auto"/>
            <w:right w:val="none" w:sz="0" w:space="0" w:color="auto"/>
          </w:divBdr>
          <w:divsChild>
            <w:div w:id="1424837424">
              <w:marLeft w:val="0"/>
              <w:marRight w:val="0"/>
              <w:marTop w:val="0"/>
              <w:marBottom w:val="0"/>
              <w:divBdr>
                <w:top w:val="none" w:sz="0" w:space="0" w:color="auto"/>
                <w:left w:val="none" w:sz="0" w:space="0" w:color="auto"/>
                <w:bottom w:val="none" w:sz="0" w:space="0" w:color="auto"/>
                <w:right w:val="none" w:sz="0" w:space="0" w:color="auto"/>
              </w:divBdr>
              <w:divsChild>
                <w:div w:id="1424837448">
                  <w:marLeft w:val="0"/>
                  <w:marRight w:val="0"/>
                  <w:marTop w:val="0"/>
                  <w:marBottom w:val="0"/>
                  <w:divBdr>
                    <w:top w:val="none" w:sz="0" w:space="0" w:color="auto"/>
                    <w:left w:val="none" w:sz="0" w:space="0" w:color="auto"/>
                    <w:bottom w:val="none" w:sz="0" w:space="0" w:color="auto"/>
                    <w:right w:val="none" w:sz="0" w:space="0" w:color="auto"/>
                  </w:divBdr>
                  <w:divsChild>
                    <w:div w:id="142483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9.health.gov.au/mbs/fullDisplay.cfm?type=item&amp;q=55049&amp;qt=ItemID"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4.tif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showMoreInfo('01-Nov-1993','01-Jul-1993','01-Nov-2004','55054'"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9.health.gov.au/mbs/fullDisplay.cfm?type=item&amp;q=55059&amp;qt=ItemID" TargetMode="External"/><Relationship Id="rId22"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7E03C-C218-418E-BA4D-F26A6DE06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6956</Words>
  <Characters>44636</Characters>
  <Application>Microsoft Office Word</Application>
  <DocSecurity>0</DocSecurity>
  <Lines>371</Lines>
  <Paragraphs>102</Paragraphs>
  <ScaleCrop>false</ScaleCrop>
  <HeadingPairs>
    <vt:vector size="2" baseType="variant">
      <vt:variant>
        <vt:lpstr>Title</vt:lpstr>
      </vt:variant>
      <vt:variant>
        <vt:i4>1</vt:i4>
      </vt:variant>
    </vt:vector>
  </HeadingPairs>
  <TitlesOfParts>
    <vt:vector size="1" baseType="lpstr">
      <vt:lpstr>Draft protocol to guide the assessment of  [name of intervention]</vt:lpstr>
    </vt:vector>
  </TitlesOfParts>
  <Company>Royal Australasian College Of Surgeons</Company>
  <LinksUpToDate>false</LinksUpToDate>
  <CharactersWithSpaces>51490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protocol to guide the assessment of  [name of intervention]</dc:title>
  <dc:creator>Yasoba Atukorale</dc:creator>
  <cp:lastModifiedBy>Orr Audrey</cp:lastModifiedBy>
  <cp:revision>2</cp:revision>
  <cp:lastPrinted>2013-03-21T00:04:00Z</cp:lastPrinted>
  <dcterms:created xsi:type="dcterms:W3CDTF">2013-05-31T04:03:00Z</dcterms:created>
  <dcterms:modified xsi:type="dcterms:W3CDTF">2013-05-31T04:03:00Z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